
<file path=[Content_Types].xml><?xml version="1.0" encoding="utf-8"?>
<Types xmlns="http://schemas.openxmlformats.org/package/2006/content-types">
  <Default Extension="xml" ContentType="application/xml"/>
  <Default Extension="bin" ContentType="application/vnd.openxmlformats-officedocument.oleObject"/>
  <Default Extension="tiff" ContentType="image/tiff"/>
  <Default Extension="emf" ContentType="image/x-em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7"/>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509"/>
        <w:gridCol w:w="8855"/>
      </w:tblGrid>
      <w:tr w14:paraId="1F2F53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14:paraId="3E7FF818">
            <w:pPr>
              <w:pStyle w:val="18"/>
              <w:framePr w:wrap="notBeside" w:vAnchor="page" w:hAnchor="page" w:x="1372" w:y="568"/>
              <w:tabs>
                <w:tab w:val="clear" w:pos="4153"/>
                <w:tab w:val="clear" w:pos="8306"/>
              </w:tabs>
              <w:spacing w:line="240" w:lineRule="auto"/>
              <w:jc w:val="left"/>
              <w:rPr>
                <w:rFonts w:ascii="黑体" w:hAnsi="黑体" w:eastAsia="黑体"/>
                <w:sz w:val="21"/>
                <w:szCs w:val="21"/>
              </w:rPr>
            </w:pPr>
            <w:r>
              <w:rPr>
                <w:rFonts w:ascii="Times New Roman" w:hAnsi="Times New Roman" w:eastAsia="黑体"/>
                <w:sz w:val="21"/>
                <w:szCs w:val="21"/>
              </w:rPr>
              <w:t>ICS</w:t>
            </w:r>
            <w:r>
              <w:rPr>
                <w:rFonts w:ascii="黑体" w:hAnsi="黑体" w:eastAsia="黑体"/>
                <w:sz w:val="21"/>
                <w:szCs w:val="21"/>
              </w:rPr>
              <w:t xml:space="preserve">  </w:t>
            </w:r>
          </w:p>
        </w:tc>
        <w:tc>
          <w:tcPr>
            <w:tcW w:w="8855" w:type="dxa"/>
          </w:tcPr>
          <w:p w14:paraId="200C0B17">
            <w:pPr>
              <w:pStyle w:val="18"/>
              <w:framePr w:wrap="notBeside" w:vAnchor="page" w:hAnchor="page" w:x="1372" w:y="568"/>
              <w:tabs>
                <w:tab w:val="clear" w:pos="4153"/>
                <w:tab w:val="clear" w:pos="8306"/>
              </w:tabs>
              <w:spacing w:line="240" w:lineRule="auto"/>
              <w:jc w:val="both"/>
              <w:rPr>
                <w:rFonts w:ascii="黑体" w:hAnsi="黑体" w:eastAsia="黑体"/>
                <w:sz w:val="21"/>
                <w:szCs w:val="21"/>
              </w:rPr>
            </w:pPr>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 xml:space="preserve"> </w:t>
            </w:r>
            <w:r>
              <w:rPr>
                <w:rFonts w:ascii="黑体" w:hAnsi="黑体" w:eastAsia="黑体"/>
                <w:sz w:val="21"/>
                <w:szCs w:val="21"/>
              </w:rPr>
              <w:fldChar w:fldCharType="end"/>
            </w:r>
            <w:bookmarkEnd w:id="0"/>
          </w:p>
        </w:tc>
      </w:tr>
      <w:tr w14:paraId="2BCA4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14:paraId="51FDC960">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Times New Roman" w:hAnsi="Times New Roman" w:eastAsia="黑体"/>
                <w:sz w:val="21"/>
                <w:szCs w:val="21"/>
              </w:rPr>
              <w:t xml:space="preserve">CCS </w:t>
            </w:r>
            <w:r>
              <w:rPr>
                <w:rFonts w:ascii="黑体" w:hAnsi="黑体" w:eastAsia="黑体"/>
                <w:sz w:val="21"/>
                <w:szCs w:val="21"/>
              </w:rPr>
              <w:t xml:space="preserve"> </w:t>
            </w:r>
          </w:p>
        </w:tc>
        <w:tc>
          <w:tcPr>
            <w:tcW w:w="8855" w:type="dxa"/>
          </w:tcPr>
          <w:p w14:paraId="5F49C5EB">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黑体" w:hAnsi="黑体" w:eastAsia="黑体"/>
                <w:sz w:val="21"/>
                <w:szCs w:val="21"/>
              </w:rPr>
              <w:fldChar w:fldCharType="begin">
                <w:ffData>
                  <w:name w:val="CSDN"/>
                  <w:enabled/>
                  <w:calcOnExit w:val="0"/>
                  <w:textInput>
                    <w:default w:val="点击此处添加CCS号"/>
                  </w:textInput>
                </w:ffData>
              </w:fldChar>
            </w:r>
            <w:bookmarkStart w:id="1"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点击此处添加CCS号</w:t>
            </w:r>
            <w:r>
              <w:rPr>
                <w:rFonts w:ascii="黑体" w:hAnsi="黑体" w:eastAsia="黑体"/>
                <w:sz w:val="21"/>
                <w:szCs w:val="21"/>
              </w:rPr>
              <w:fldChar w:fldCharType="end"/>
            </w:r>
            <w:bookmarkEnd w:id="1"/>
          </w:p>
        </w:tc>
      </w:tr>
    </w:tbl>
    <w:tbl>
      <w:tblPr>
        <w:tblStyle w:val="27"/>
        <w:tblpPr w:leftFromText="180" w:rightFromText="180" w:vertAnchor="text" w:horzAnchor="margin" w:tblpX="2683" w:tblpY="578"/>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221" w:type="dxa"/>
        </w:tblCellMar>
      </w:tblPr>
      <w:tblGrid>
        <w:gridCol w:w="6407"/>
      </w:tblGrid>
      <w:tr w14:paraId="7C6079F9">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221" w:type="dxa"/>
          </w:tblCellMar>
        </w:tblPrEx>
        <w:tc>
          <w:tcPr>
            <w:tcW w:w="6407" w:type="dxa"/>
          </w:tcPr>
          <w:p w14:paraId="7883A2D7">
            <w:pPr>
              <w:pStyle w:val="49"/>
              <w:framePr w:w="0" w:hRule="auto" w:wrap="auto" w:vAnchor="margin" w:hAnchor="text" w:xAlign="left" w:yAlign="inline"/>
              <w:rPr>
                <w:rFonts w:ascii="宋体" w:hAnsi="宋体"/>
                <w:sz w:val="28"/>
                <w:szCs w:val="28"/>
              </w:rPr>
            </w:pPr>
            <w:bookmarkStart w:id="2" w:name="_Hlk26473981"/>
            <w:r>
              <w:drawing>
                <wp:inline distT="0" distB="0" distL="0" distR="0">
                  <wp:extent cx="796290" cy="397510"/>
                  <wp:effectExtent l="0" t="0" r="381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813958" cy="406373"/>
                          </a:xfrm>
                          <a:prstGeom prst="rect">
                            <a:avLst/>
                          </a:prstGeom>
                        </pic:spPr>
                      </pic:pic>
                    </a:graphicData>
                  </a:graphic>
                </wp:inline>
              </w:drawing>
            </w:r>
            <w:r>
              <w:rPr>
                <w:sz w:val="21"/>
                <w:szCs w:val="21"/>
              </w:rPr>
              <w:t xml:space="preserve"> </w:t>
            </w:r>
            <w:r>
              <w:fldChar w:fldCharType="begin">
                <w:ffData>
                  <w:name w:val="c1"/>
                  <w:enabled/>
                  <w:calcOnExit w:val="0"/>
                  <w:textInput>
                    <w:maxLength w:val="8"/>
                  </w:textInput>
                </w:ffData>
              </w:fldChar>
            </w:r>
            <w:bookmarkStart w:id="3" w:name="c1"/>
            <w:r>
              <w:instrText xml:space="preserve"> FORMTEXT </w:instrText>
            </w:r>
            <w:r>
              <w:fldChar w:fldCharType="separate"/>
            </w:r>
            <w:r>
              <w:rPr>
                <w:rFonts w:hint="eastAsia"/>
              </w:rPr>
              <w:t>13</w:t>
            </w:r>
            <w:r>
              <w:fldChar w:fldCharType="end"/>
            </w:r>
            <w:bookmarkEnd w:id="3"/>
          </w:p>
        </w:tc>
      </w:tr>
    </w:tbl>
    <w:p w14:paraId="4AB54244">
      <w:pPr>
        <w:pStyle w:val="50"/>
        <w:framePr w:w="9639" w:h="624" w:hRule="exact" w:hSpace="181" w:vSpace="181" w:wrap="around" w:hAnchor="page" w:x="1305" w:y="2269"/>
        <w:rPr>
          <w:rFonts w:ascii="黑体" w:hAnsi="黑体" w:eastAsia="黑体"/>
          <w:b w:val="0"/>
          <w:bCs w:val="0"/>
          <w:w w:val="100"/>
          <w:sz w:val="48"/>
          <w:szCs w:val="48"/>
        </w:rPr>
      </w:pPr>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fldChar w:fldCharType="separate"/>
      </w:r>
      <w:r>
        <w:rPr>
          <w:rFonts w:ascii="黑体" w:eastAsia="黑体"/>
          <w:b w:val="0"/>
          <w:w w:val="100"/>
          <w:sz w:val="48"/>
        </w:rPr>
        <w:t>河北省</w:t>
      </w:r>
      <w:r>
        <w:rPr>
          <w:rFonts w:ascii="黑体" w:eastAsia="黑体"/>
          <w:b w:val="0"/>
          <w:w w:val="100"/>
          <w:sz w:val="48"/>
        </w:rPr>
        <w:fldChar w:fldCharType="end"/>
      </w:r>
      <w:bookmarkEnd w:id="4"/>
      <w:r>
        <w:rPr>
          <w:rFonts w:hint="eastAsia" w:ascii="黑体" w:hAnsi="黑体" w:eastAsia="黑体"/>
          <w:b w:val="0"/>
          <w:bCs w:val="0"/>
          <w:w w:val="100"/>
          <w:sz w:val="48"/>
          <w:szCs w:val="48"/>
        </w:rPr>
        <w:t>地方标准</w:t>
      </w:r>
    </w:p>
    <w:bookmarkEnd w:id="2"/>
    <w:p w14:paraId="7C64B0DC">
      <w:pPr>
        <w:pStyle w:val="195"/>
        <w:rPr>
          <w:lang w:val="fr-FR"/>
        </w:rPr>
      </w:pPr>
      <w:r>
        <w:rPr>
          <w:lang w:val="fr-FR"/>
        </w:rPr>
        <w:t>DB</w:t>
      </w:r>
      <w:r>
        <w:rPr>
          <w:sz w:val="15"/>
          <w:szCs w:val="15"/>
          <w:lang w:val="fr-FR"/>
        </w:rPr>
        <w:t xml:space="preserve"> </w:t>
      </w:r>
      <w:r>
        <w:fldChar w:fldCharType="begin">
          <w:ffData>
            <w:name w:val="文字1"/>
            <w:enabled/>
            <w:calcOnExit w:val="0"/>
            <w:textInput>
              <w:default w:val="XX/T"/>
            </w:textInput>
          </w:ffData>
        </w:fldChar>
      </w:r>
      <w:bookmarkStart w:id="5" w:name="文字1"/>
      <w:r>
        <w:rPr>
          <w:lang w:val="fr-FR"/>
        </w:rPr>
        <w:instrText xml:space="preserve"> FORMTEXT </w:instrText>
      </w:r>
      <w:r>
        <w:fldChar w:fldCharType="separate"/>
      </w:r>
      <w:r>
        <w:rPr>
          <w:rFonts w:hint="eastAsia"/>
        </w:rPr>
        <w:t>13</w:t>
      </w:r>
      <w:r>
        <w:rPr>
          <w:lang w:val="fr-FR"/>
        </w:rPr>
        <w:t>/T</w:t>
      </w:r>
      <w:r>
        <w:fldChar w:fldCharType="end"/>
      </w:r>
      <w:bookmarkEnd w:id="5"/>
      <w:r>
        <w:rPr>
          <w:lang w:val="fr-FR"/>
        </w:rPr>
        <w:t xml:space="preserve"> </w:t>
      </w:r>
      <w:r>
        <w:fldChar w:fldCharType="begin">
          <w:ffData>
            <w:name w:val="NSTD_CODE_F"/>
            <w:enabled/>
            <w:calcOnExit w:val="0"/>
            <w:textInput>
              <w:default w:val="XXXX"/>
            </w:textInput>
          </w:ffData>
        </w:fldChar>
      </w:r>
      <w:bookmarkStart w:id="6" w:name="NSTD_CODE_F"/>
      <w:r>
        <w:rPr>
          <w:lang w:val="fr-FR"/>
        </w:rPr>
        <w:instrText xml:space="preserve"> FORMTEXT </w:instrText>
      </w:r>
      <w:r>
        <w:fldChar w:fldCharType="separate"/>
      </w:r>
      <w:r>
        <w:t>XXXX</w:t>
      </w:r>
      <w:r>
        <w:fldChar w:fldCharType="end"/>
      </w:r>
      <w:bookmarkEnd w:id="6"/>
      <w:r>
        <w:rPr>
          <w:rFonts w:hAnsi="黑体"/>
          <w:lang w:val="fr-FR"/>
        </w:rPr>
        <w:t>—</w:t>
      </w:r>
      <w:r>
        <w:fldChar w:fldCharType="begin">
          <w:ffData>
            <w:name w:val="NSTD_CODE_B"/>
            <w:enabled/>
            <w:calcOnExit w:val="0"/>
            <w:textInput>
              <w:default w:val="XXXX"/>
            </w:textInput>
          </w:ffData>
        </w:fldChar>
      </w:r>
      <w:bookmarkStart w:id="7" w:name="NSTD_CODE_B"/>
      <w:r>
        <w:rPr>
          <w:lang w:val="fr-FR"/>
        </w:rPr>
        <w:instrText xml:space="preserve"> FORMTEXT </w:instrText>
      </w:r>
      <w:r>
        <w:fldChar w:fldCharType="separate"/>
      </w:r>
      <w:r>
        <w:rPr>
          <w:rFonts w:hint="eastAsia"/>
        </w:rPr>
        <w:t>2024</w:t>
      </w:r>
      <w:r>
        <w:fldChar w:fldCharType="end"/>
      </w:r>
      <w:bookmarkEnd w:id="7"/>
    </w:p>
    <w:p w14:paraId="0960E2AA">
      <w:pPr>
        <w:pStyle w:val="196"/>
        <w:rPr>
          <w:rFonts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fldChar w:fldCharType="separate"/>
      </w:r>
      <w:r>
        <w:rPr>
          <w:rFonts w:hAnsi="黑体"/>
        </w:rPr>
        <w:t>     </w:t>
      </w:r>
      <w:r>
        <w:rPr>
          <w:rFonts w:hAnsi="黑体"/>
        </w:rPr>
        <w:fldChar w:fldCharType="end"/>
      </w:r>
      <w:bookmarkEnd w:id="8"/>
    </w:p>
    <w:p w14:paraId="5546826A">
      <w:pPr>
        <w:spacing w:line="240" w:lineRule="auto"/>
        <w:rPr>
          <w:rFonts w:ascii="黑体" w:hAnsi="黑体" w:eastAsia="黑体"/>
          <w:kern w:val="0"/>
          <w:sz w:val="10"/>
          <w:szCs w:val="10"/>
        </w:rPr>
      </w:pPr>
      <w:r>
        <w:rPr>
          <w:rFonts w:ascii="黑体" w:hAnsi="黑体" w:eastAsia="黑体"/>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v:fill on="f" focussize="0,0"/>
                <v:stroke color="#000000" joinstyle="round"/>
                <v:imagedata o:title=""/>
                <o:lock v:ext="edit" aspectratio="f"/>
              </v:line>
            </w:pict>
          </mc:Fallback>
        </mc:AlternateContent>
      </w:r>
    </w:p>
    <w:p w14:paraId="012170A3">
      <w:pPr>
        <w:pStyle w:val="50"/>
        <w:framePr w:w="9639" w:h="6976" w:hRule="exact" w:hSpace="0" w:vSpace="0" w:wrap="around" w:hAnchor="page" w:y="6408"/>
        <w:jc w:val="center"/>
        <w:rPr>
          <w:rFonts w:ascii="黑体" w:hAnsi="黑体" w:eastAsia="黑体"/>
          <w:b w:val="0"/>
          <w:bCs w:val="0"/>
          <w:w w:val="100"/>
        </w:rPr>
      </w:pPr>
    </w:p>
    <w:p w14:paraId="4D9A22C5">
      <w:pPr>
        <w:pStyle w:val="197"/>
        <w:framePr w:h="6974" w:hRule="exact" w:wrap="around" w:x="1419" w:anchorLock="1"/>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t>倾斜摄影实景三维数据获取技术规程</w:t>
      </w:r>
      <w:r>
        <w:fldChar w:fldCharType="end"/>
      </w:r>
      <w:bookmarkEnd w:id="9"/>
    </w:p>
    <w:p w14:paraId="6EE56A22">
      <w:pPr>
        <w:framePr w:w="9639" w:h="6974" w:hRule="exact" w:wrap="around" w:vAnchor="page" w:hAnchor="page" w:x="1419" w:y="6408" w:anchorLock="1"/>
        <w:ind w:left="-1418"/>
      </w:pPr>
    </w:p>
    <w:p w14:paraId="46B47290">
      <w:pPr>
        <w:pStyle w:val="125"/>
        <w:framePr w:w="9639" w:h="6974" w:hRule="exact" w:wrap="around" w:vAnchor="page" w:hAnchor="page" w:x="1419" w:y="6408" w:anchorLock="1"/>
        <w:textAlignment w:val="bottom"/>
        <w:rPr>
          <w:rFonts w:ascii="黑体" w:hAnsi="黑体" w:eastAsia="黑体"/>
          <w:szCs w:val="28"/>
        </w:rPr>
      </w:pPr>
      <w:r>
        <w:rPr>
          <w:rFonts w:ascii="黑体" w:hAnsi="黑体" w:eastAsia="黑体"/>
          <w:szCs w:val="28"/>
        </w:rPr>
        <w:fldChar w:fldCharType="begin">
          <w:ffData>
            <w:name w:val="ESTD_NAME"/>
            <w:enabled/>
            <w:calcOnExit w:val="0"/>
            <w:textInput>
              <w:default w:val="点击此处添加标准名称的英文译名"/>
            </w:textInput>
          </w:ffData>
        </w:fldChar>
      </w:r>
      <w:bookmarkStart w:id="10" w:name="ESTD_NAME"/>
      <w:r>
        <w:rPr>
          <w:rFonts w:ascii="黑体" w:hAnsi="黑体" w:eastAsia="黑体"/>
          <w:szCs w:val="28"/>
        </w:rPr>
        <w:instrText xml:space="preserve"> FORMTEXT </w:instrText>
      </w:r>
      <w:r>
        <w:rPr>
          <w:rFonts w:ascii="黑体" w:hAnsi="黑体" w:eastAsia="黑体"/>
          <w:szCs w:val="28"/>
        </w:rPr>
        <w:fldChar w:fldCharType="separate"/>
      </w:r>
      <w:r>
        <w:rPr>
          <w:rFonts w:ascii="黑体" w:hAnsi="黑体" w:eastAsia="黑体"/>
          <w:szCs w:val="28"/>
        </w:rPr>
        <w:t>点击此处添加标准名称的英文译名</w:t>
      </w:r>
      <w:r>
        <w:rPr>
          <w:rFonts w:ascii="黑体" w:hAnsi="黑体" w:eastAsia="黑体"/>
          <w:szCs w:val="28"/>
        </w:rPr>
        <w:fldChar w:fldCharType="end"/>
      </w:r>
      <w:bookmarkEnd w:id="10"/>
    </w:p>
    <w:p w14:paraId="3E20A8A9">
      <w:pPr>
        <w:framePr w:w="9639" w:h="6974" w:hRule="exact" w:wrap="around" w:vAnchor="page" w:hAnchor="page" w:x="1419" w:y="6408" w:anchorLock="1"/>
        <w:spacing w:line="760" w:lineRule="exact"/>
        <w:ind w:left="-1418"/>
      </w:pPr>
    </w:p>
    <w:p w14:paraId="594C42C9">
      <w:pPr>
        <w:pStyle w:val="125"/>
        <w:framePr w:w="9639" w:h="6974" w:hRule="exact" w:wrap="around" w:vAnchor="page" w:hAnchor="page" w:x="1419" w:y="6408" w:anchorLock="1"/>
        <w:textAlignment w:val="bottom"/>
        <w:rPr>
          <w:rFonts w:eastAsia="黑体"/>
          <w:szCs w:val="28"/>
        </w:rPr>
      </w:pPr>
    </w:p>
    <w:p w14:paraId="0B6849C0">
      <w:pPr>
        <w:pStyle w:val="125"/>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Pr>
          <w:sz w:val="24"/>
          <w:szCs w:val="28"/>
        </w:rPr>
        <w:instrText xml:space="preserve"> FORMDROPDOWN </w:instrText>
      </w:r>
      <w:r>
        <w:rPr>
          <w:sz w:val="24"/>
          <w:szCs w:val="28"/>
        </w:rPr>
        <w:fldChar w:fldCharType="separate"/>
      </w:r>
      <w:r>
        <w:rPr>
          <w:sz w:val="24"/>
          <w:szCs w:val="28"/>
        </w:rPr>
        <w:fldChar w:fldCharType="end"/>
      </w:r>
      <w:bookmarkEnd w:id="11"/>
    </w:p>
    <w:p w14:paraId="6545C823">
      <w:pPr>
        <w:pStyle w:val="125"/>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2" w:name="CMPLSH_DATE"/>
      <w:r>
        <w:rPr>
          <w:sz w:val="21"/>
          <w:szCs w:val="28"/>
        </w:rPr>
        <w:instrText xml:space="preserve"> FORMTEXT </w:instrText>
      </w:r>
      <w:r>
        <w:rPr>
          <w:sz w:val="21"/>
          <w:szCs w:val="28"/>
        </w:rPr>
        <w:fldChar w:fldCharType="separate"/>
      </w:r>
      <w:r>
        <w:rPr>
          <w:sz w:val="21"/>
          <w:szCs w:val="28"/>
        </w:rPr>
        <w:t>     </w:t>
      </w:r>
      <w:r>
        <w:rPr>
          <w:sz w:val="21"/>
          <w:szCs w:val="28"/>
        </w:rPr>
        <w:fldChar w:fldCharType="end"/>
      </w:r>
      <w:bookmarkEnd w:id="12"/>
    </w:p>
    <w:p w14:paraId="2CF6569B">
      <w:pPr>
        <w:pStyle w:val="125"/>
        <w:framePr w:w="9639" w:h="6974" w:hRule="exact" w:wrap="around" w:vAnchor="page" w:hAnchor="page" w:x="1419" w:y="6408" w:anchorLock="1"/>
        <w:spacing w:before="720" w:beforeLines="300" w:after="72" w:afterLines="30" w:line="240" w:lineRule="auto"/>
        <w:textAlignment w:val="bottom"/>
        <w:rPr>
          <w:b/>
          <w:sz w:val="21"/>
          <w:szCs w:val="28"/>
        </w:rPr>
      </w:pPr>
      <w:r>
        <w:rPr>
          <w:b/>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3" w:name="下拉2"/>
      <w:r>
        <w:rPr>
          <w:b/>
          <w:sz w:val="21"/>
          <w:szCs w:val="28"/>
        </w:rPr>
        <w:instrText xml:space="preserve"> FORMDROPDOWN </w:instrText>
      </w:r>
      <w:r>
        <w:rPr>
          <w:b/>
          <w:sz w:val="21"/>
          <w:szCs w:val="28"/>
        </w:rPr>
        <w:fldChar w:fldCharType="separate"/>
      </w:r>
      <w:r>
        <w:rPr>
          <w:b/>
          <w:sz w:val="21"/>
          <w:szCs w:val="28"/>
        </w:rPr>
        <w:fldChar w:fldCharType="end"/>
      </w:r>
      <w:bookmarkEnd w:id="13"/>
    </w:p>
    <w:p w14:paraId="0EC8D67E">
      <w:pPr>
        <w:pStyle w:val="193"/>
        <w:framePr w:wrap="around"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fldChar w:fldCharType="separate"/>
      </w:r>
      <w:r>
        <w:rPr>
          <w:rFonts w:hint="eastAsia" w:ascii="黑体"/>
        </w:rPr>
        <w:t>2024</w:t>
      </w:r>
      <w:r>
        <w:rPr>
          <w:rFonts w:ascii="黑体"/>
        </w:rPr>
        <w:fldChar w:fldCharType="end"/>
      </w:r>
      <w:bookmarkEnd w:id="14"/>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5"/>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6"/>
      <w:r>
        <w:rPr>
          <w:rFonts w:hint="eastAsia"/>
        </w:rPr>
        <w:t>发布</w:t>
      </w:r>
    </w:p>
    <w:p w14:paraId="66A28204">
      <w:pPr>
        <w:pStyle w:val="194"/>
        <w:framePr w:wrap="around"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fldChar w:fldCharType="separate"/>
      </w:r>
      <w:r>
        <w:rPr>
          <w:rFonts w:hint="eastAsia" w:ascii="黑体"/>
        </w:rPr>
        <w:t>2024</w:t>
      </w:r>
      <w:r>
        <w:rPr>
          <w:rFonts w:ascii="黑体"/>
        </w:rPr>
        <w:fldChar w:fldCharType="end"/>
      </w:r>
      <w:bookmarkEnd w:id="17"/>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8"/>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9"/>
      <w:r>
        <w:rPr>
          <w:rFonts w:hint="eastAsia"/>
        </w:rPr>
        <w:t>实施</w:t>
      </w:r>
    </w:p>
    <w:p w14:paraId="505CEF93">
      <w:pPr>
        <w:pStyle w:val="151"/>
        <w:framePr w:h="584" w:hRule="exact" w:hSpace="181" w:vSpace="181" w:wrap="around" w:y="15027"/>
        <w:rPr>
          <w:rFonts w:hAnsi="黑体"/>
        </w:rPr>
      </w:pPr>
      <w:r>
        <w:rPr>
          <w:rFonts w:hAnsi="黑体"/>
          <w:w w:val="100"/>
          <w:sz w:val="28"/>
        </w:rPr>
        <w:fldChar w:fldCharType="begin">
          <w:ffData>
            <w:name w:val="fm"/>
            <w:enabled/>
            <w:calcOnExit w:val="0"/>
            <w:textInput/>
          </w:ffData>
        </w:fldChar>
      </w:r>
      <w:bookmarkStart w:id="20" w:name="fm"/>
      <w:r>
        <w:rPr>
          <w:rFonts w:hAnsi="黑体"/>
          <w:w w:val="100"/>
          <w:sz w:val="28"/>
        </w:rPr>
        <w:instrText xml:space="preserve"> FORMTEXT </w:instrText>
      </w:r>
      <w:r>
        <w:rPr>
          <w:rFonts w:hAnsi="黑体"/>
          <w:w w:val="100"/>
          <w:sz w:val="28"/>
        </w:rPr>
        <w:fldChar w:fldCharType="separate"/>
      </w:r>
      <w:r>
        <w:rPr>
          <w:rFonts w:hint="eastAsia" w:hAnsi="黑体"/>
          <w:w w:val="100"/>
          <w:sz w:val="28"/>
        </w:rPr>
        <w:t>河北省市场监督管理局</w:t>
      </w:r>
      <w:r>
        <w:rPr>
          <w:rFonts w:hAnsi="黑体"/>
          <w:w w:val="100"/>
          <w:sz w:val="28"/>
        </w:rPr>
        <w:fldChar w:fldCharType="end"/>
      </w:r>
      <w:bookmarkEnd w:id="20"/>
      <w:r>
        <w:rPr>
          <w:rFonts w:ascii="Times New Roman"/>
          <w:w w:val="100"/>
          <w:sz w:val="28"/>
        </w:rPr>
        <w:t>  </w:t>
      </w:r>
      <w:r>
        <w:rPr>
          <w:rStyle w:val="229"/>
          <w:rFonts w:hint="eastAsia" w:hAnsi="黑体"/>
          <w:position w:val="0"/>
        </w:rPr>
        <w:t>发</w:t>
      </w:r>
      <w:r>
        <w:rPr>
          <w:rStyle w:val="229"/>
          <w:rFonts w:hint="eastAsia" w:hAnsi="黑体"/>
          <w:spacing w:val="0"/>
          <w:position w:val="0"/>
        </w:rPr>
        <w:t>布</w:t>
      </w:r>
    </w:p>
    <w:p w14:paraId="7649C103">
      <w:pPr>
        <w:rPr>
          <w:rFonts w:ascii="宋体" w:hAnsi="宋体"/>
          <w:sz w:val="28"/>
          <w:szCs w:val="28"/>
        </w:rPr>
        <w:sectPr>
          <w:headerReference r:id="rId6" w:type="first"/>
          <w:footerReference r:id="rId8" w:type="first"/>
          <w:headerReference r:id="rId5" w:type="default"/>
          <w:footerReference r:id="rId7" w:type="even"/>
          <w:type w:val="continuous"/>
          <w:pgSz w:w="11906" w:h="16838"/>
          <w:pgMar w:top="-338" w:right="1134" w:bottom="1021" w:left="1134" w:header="0" w:footer="0" w:gutter="284"/>
          <w:cols w:space="425" w:num="1"/>
          <w:titlePg/>
          <w:docGrid w:linePitch="312" w:charSpace="0"/>
        </w:sectPr>
      </w:pPr>
      <w:r>
        <w:rPr>
          <w:rFonts w:hint="eastAsia" w:ascii="宋体" w:hAnsi="宋体"/>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p>
    <w:p w14:paraId="68A9A2A8">
      <w:pPr>
        <w:pStyle w:val="91"/>
        <w:spacing w:after="468"/>
      </w:pPr>
      <w:bookmarkStart w:id="94" w:name="_GoBack"/>
      <w:bookmarkEnd w:id="94"/>
      <w:bookmarkStart w:id="21" w:name="BookMark1"/>
      <w:r>
        <w:rPr>
          <w:spacing w:val="320"/>
        </w:rPr>
        <w:t>目</w:t>
      </w:r>
      <w:r>
        <w:t>次</w:t>
      </w:r>
    </w:p>
    <w:p w14:paraId="7ED8BDC7">
      <w:pPr>
        <w:pStyle w:val="19"/>
        <w:tabs>
          <w:tab w:val="right" w:leader="dot" w:pos="9354"/>
        </w:tabs>
      </w:pPr>
      <w:r>
        <w:fldChar w:fldCharType="begin"/>
      </w:r>
      <w:r>
        <w:instrText xml:space="preserve"> TOC \o "1-1" \h \t "标准文件_一级条标题,2,标准文件_附录一级条标题,2," </w:instrText>
      </w:r>
      <w:r>
        <w:fldChar w:fldCharType="separate"/>
      </w:r>
      <w:r>
        <w:fldChar w:fldCharType="begin"/>
      </w:r>
      <w:r>
        <w:instrText xml:space="preserve"> HYPERLINK \l _Toc24109 </w:instrText>
      </w:r>
      <w:r>
        <w:fldChar w:fldCharType="separate"/>
      </w:r>
      <w:r>
        <w:rPr>
          <w:spacing w:val="320"/>
        </w:rPr>
        <w:t>前</w:t>
      </w:r>
      <w:r>
        <w:t>言</w:t>
      </w:r>
      <w:r>
        <w:tab/>
      </w:r>
      <w:r>
        <w:fldChar w:fldCharType="begin"/>
      </w:r>
      <w:r>
        <w:instrText xml:space="preserve"> PAGEREF _Toc24109 \h </w:instrText>
      </w:r>
      <w:r>
        <w:fldChar w:fldCharType="separate"/>
      </w:r>
      <w:r>
        <w:t>III</w:t>
      </w:r>
      <w:r>
        <w:fldChar w:fldCharType="end"/>
      </w:r>
      <w:r>
        <w:fldChar w:fldCharType="end"/>
      </w:r>
    </w:p>
    <w:p w14:paraId="51A4BAE2">
      <w:pPr>
        <w:pStyle w:val="19"/>
        <w:tabs>
          <w:tab w:val="right" w:leader="dot" w:pos="9354"/>
        </w:tabs>
      </w:pPr>
      <w:r>
        <w:fldChar w:fldCharType="begin"/>
      </w:r>
      <w:r>
        <w:instrText xml:space="preserve"> HYPERLINK \l _Toc4850 </w:instrText>
      </w:r>
      <w:r>
        <w:fldChar w:fldCharType="separate"/>
      </w:r>
      <w:r>
        <w:rPr>
          <w:spacing w:val="320"/>
        </w:rPr>
        <w:t>引</w:t>
      </w:r>
      <w:r>
        <w:t>言</w:t>
      </w:r>
      <w:r>
        <w:tab/>
      </w:r>
      <w:r>
        <w:fldChar w:fldCharType="begin"/>
      </w:r>
      <w:r>
        <w:instrText xml:space="preserve"> PAGEREF _Toc4850 \h </w:instrText>
      </w:r>
      <w:r>
        <w:fldChar w:fldCharType="separate"/>
      </w:r>
      <w:r>
        <w:t>IV</w:t>
      </w:r>
      <w:r>
        <w:fldChar w:fldCharType="end"/>
      </w:r>
      <w:r>
        <w:fldChar w:fldCharType="end"/>
      </w:r>
    </w:p>
    <w:p w14:paraId="3DD38EBC">
      <w:pPr>
        <w:pStyle w:val="19"/>
        <w:tabs>
          <w:tab w:val="right" w:leader="dot" w:pos="9354"/>
        </w:tabs>
      </w:pPr>
      <w:r>
        <w:fldChar w:fldCharType="begin"/>
      </w:r>
      <w:r>
        <w:instrText xml:space="preserve"> HYPERLINK \l _Toc385 </w:instrText>
      </w:r>
      <w:r>
        <w:fldChar w:fldCharType="separate"/>
      </w:r>
      <w:r>
        <w:rPr>
          <w:rFonts w:hint="eastAsia" w:ascii="黑体" w:eastAsia="黑体"/>
          <w:i w:val="0"/>
        </w:rPr>
        <w:t xml:space="preserve">1 </w:t>
      </w:r>
      <w:r>
        <w:rPr>
          <w:rFonts w:hint="eastAsia"/>
        </w:rPr>
        <w:t>范围</w:t>
      </w:r>
      <w:r>
        <w:tab/>
      </w:r>
      <w:r>
        <w:fldChar w:fldCharType="begin"/>
      </w:r>
      <w:r>
        <w:instrText xml:space="preserve"> PAGEREF _Toc385 \h </w:instrText>
      </w:r>
      <w:r>
        <w:fldChar w:fldCharType="separate"/>
      </w:r>
      <w:r>
        <w:t>1</w:t>
      </w:r>
      <w:r>
        <w:fldChar w:fldCharType="end"/>
      </w:r>
      <w:r>
        <w:fldChar w:fldCharType="end"/>
      </w:r>
    </w:p>
    <w:p w14:paraId="6BA942CC">
      <w:pPr>
        <w:pStyle w:val="19"/>
        <w:tabs>
          <w:tab w:val="right" w:leader="dot" w:pos="9354"/>
        </w:tabs>
      </w:pPr>
      <w:r>
        <w:fldChar w:fldCharType="begin"/>
      </w:r>
      <w:r>
        <w:instrText xml:space="preserve"> HYPERLINK \l _Toc27245 </w:instrText>
      </w:r>
      <w:r>
        <w:fldChar w:fldCharType="separate"/>
      </w:r>
      <w:r>
        <w:rPr>
          <w:rFonts w:hint="eastAsia" w:ascii="黑体" w:eastAsia="黑体"/>
          <w:i w:val="0"/>
        </w:rPr>
        <w:t xml:space="preserve">2 </w:t>
      </w:r>
      <w:r>
        <w:rPr>
          <w:rFonts w:hint="eastAsia"/>
        </w:rPr>
        <w:t>规范性引用文件</w:t>
      </w:r>
      <w:r>
        <w:tab/>
      </w:r>
      <w:r>
        <w:fldChar w:fldCharType="begin"/>
      </w:r>
      <w:r>
        <w:instrText xml:space="preserve"> PAGEREF _Toc27245 \h </w:instrText>
      </w:r>
      <w:r>
        <w:fldChar w:fldCharType="separate"/>
      </w:r>
      <w:r>
        <w:t>1</w:t>
      </w:r>
      <w:r>
        <w:fldChar w:fldCharType="end"/>
      </w:r>
      <w:r>
        <w:fldChar w:fldCharType="end"/>
      </w:r>
    </w:p>
    <w:p w14:paraId="2C926AC2">
      <w:pPr>
        <w:pStyle w:val="19"/>
        <w:tabs>
          <w:tab w:val="right" w:leader="dot" w:pos="9354"/>
        </w:tabs>
      </w:pPr>
      <w:r>
        <w:fldChar w:fldCharType="begin"/>
      </w:r>
      <w:r>
        <w:instrText xml:space="preserve"> HYPERLINK \l _Toc16464 </w:instrText>
      </w:r>
      <w:r>
        <w:fldChar w:fldCharType="separate"/>
      </w:r>
      <w:r>
        <w:rPr>
          <w:rFonts w:hint="eastAsia" w:ascii="黑体" w:eastAsia="黑体"/>
          <w:i w:val="0"/>
        </w:rPr>
        <w:t xml:space="preserve">3 </w:t>
      </w:r>
      <w:r>
        <w:rPr>
          <w:rFonts w:hint="eastAsia"/>
          <w:szCs w:val="21"/>
        </w:rPr>
        <w:t>术语和定义</w:t>
      </w:r>
      <w:r>
        <w:tab/>
      </w:r>
      <w:r>
        <w:fldChar w:fldCharType="begin"/>
      </w:r>
      <w:r>
        <w:instrText xml:space="preserve"> PAGEREF _Toc16464 \h </w:instrText>
      </w:r>
      <w:r>
        <w:fldChar w:fldCharType="separate"/>
      </w:r>
      <w:r>
        <w:t>1</w:t>
      </w:r>
      <w:r>
        <w:fldChar w:fldCharType="end"/>
      </w:r>
      <w:r>
        <w:fldChar w:fldCharType="end"/>
      </w:r>
    </w:p>
    <w:p w14:paraId="367B89DF">
      <w:pPr>
        <w:pStyle w:val="24"/>
        <w:tabs>
          <w:tab w:val="right" w:leader="dot" w:pos="9354"/>
          <w:tab w:val="clear" w:pos="9344"/>
        </w:tabs>
      </w:pPr>
      <w:r>
        <w:fldChar w:fldCharType="begin"/>
      </w:r>
      <w:r>
        <w:instrText xml:space="preserve"> HYPERLINK \l _Toc16741 </w:instrText>
      </w:r>
      <w:r>
        <w:fldChar w:fldCharType="separate"/>
      </w:r>
      <w:r>
        <w:rPr>
          <w:rFonts w:hint="eastAsia" w:ascii="黑体" w:hAnsi="Times New Roman" w:eastAsia="黑体" w:cs="Times New Roman"/>
          <w:bCs w:val="0"/>
          <w:i w:val="0"/>
          <w:iCs w:val="0"/>
          <w:caps w:val="0"/>
          <w:smallCaps w:val="0"/>
          <w:strike w:val="0"/>
          <w:dstrike w:val="0"/>
          <w:vanish w:val="0"/>
          <w:spacing w:val="0"/>
          <w:kern w:val="0"/>
          <w:position w:val="0"/>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3.1 </w:t>
      </w:r>
      <w:r>
        <w:rPr>
          <w:rFonts w:hint="eastAsia"/>
          <w:bCs/>
        </w:rPr>
        <w:t xml:space="preserve">事前像片控制点  </w:t>
      </w:r>
      <w:r>
        <w:rPr>
          <w:rFonts w:hint="eastAsia"/>
          <w:shd w:val="clear" w:color="auto" w:fill="FFFFFF"/>
        </w:rPr>
        <w:t>Pre-event photo control point</w:t>
      </w:r>
      <w:r>
        <w:tab/>
      </w:r>
      <w:r>
        <w:fldChar w:fldCharType="begin"/>
      </w:r>
      <w:r>
        <w:instrText xml:space="preserve"> PAGEREF _Toc16741 \h </w:instrText>
      </w:r>
      <w:r>
        <w:fldChar w:fldCharType="separate"/>
      </w:r>
      <w:r>
        <w:t>1</w:t>
      </w:r>
      <w:r>
        <w:fldChar w:fldCharType="end"/>
      </w:r>
      <w:r>
        <w:fldChar w:fldCharType="end"/>
      </w:r>
    </w:p>
    <w:p w14:paraId="70D23B49">
      <w:pPr>
        <w:pStyle w:val="24"/>
        <w:tabs>
          <w:tab w:val="right" w:leader="dot" w:pos="9354"/>
          <w:tab w:val="clear" w:pos="9344"/>
        </w:tabs>
      </w:pPr>
      <w:r>
        <w:fldChar w:fldCharType="begin"/>
      </w:r>
      <w:r>
        <w:instrText xml:space="preserve"> HYPERLINK \l _Toc22489 </w:instrText>
      </w:r>
      <w:r>
        <w:fldChar w:fldCharType="separate"/>
      </w:r>
      <w:r>
        <w:rPr>
          <w:rFonts w:hint="eastAsia" w:ascii="黑体" w:hAnsi="Times New Roman" w:eastAsia="黑体" w:cs="Times New Roman"/>
          <w:bCs w:val="0"/>
          <w:i w:val="0"/>
          <w:iCs w:val="0"/>
          <w:caps w:val="0"/>
          <w:smallCaps w:val="0"/>
          <w:strike w:val="0"/>
          <w:dstrike w:val="0"/>
          <w:vanish w:val="0"/>
          <w:spacing w:val="0"/>
          <w:kern w:val="0"/>
          <w:position w:val="0"/>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3.2 </w:t>
      </w:r>
      <w:r>
        <w:rPr>
          <w:rFonts w:hint="eastAsia"/>
          <w:bCs/>
        </w:rPr>
        <w:t>事后像片控制点  Post-event photo control point</w:t>
      </w:r>
      <w:r>
        <w:tab/>
      </w:r>
      <w:r>
        <w:fldChar w:fldCharType="begin"/>
      </w:r>
      <w:r>
        <w:instrText xml:space="preserve"> PAGEREF _Toc22489 \h </w:instrText>
      </w:r>
      <w:r>
        <w:fldChar w:fldCharType="separate"/>
      </w:r>
      <w:r>
        <w:t>1</w:t>
      </w:r>
      <w:r>
        <w:fldChar w:fldCharType="end"/>
      </w:r>
      <w:r>
        <w:fldChar w:fldCharType="end"/>
      </w:r>
    </w:p>
    <w:p w14:paraId="1D092D50">
      <w:pPr>
        <w:pStyle w:val="24"/>
        <w:tabs>
          <w:tab w:val="right" w:leader="dot" w:pos="9354"/>
          <w:tab w:val="clear" w:pos="9344"/>
        </w:tabs>
      </w:pPr>
      <w:r>
        <w:fldChar w:fldCharType="begin"/>
      </w:r>
      <w:r>
        <w:instrText xml:space="preserve"> HYPERLINK \l _Toc8602 </w:instrText>
      </w:r>
      <w:r>
        <w:fldChar w:fldCharType="separate"/>
      </w:r>
      <w:r>
        <w:rPr>
          <w:rFonts w:hint="eastAsia" w:ascii="黑体" w:hAnsi="Times New Roman" w:eastAsia="黑体" w:cs="Times New Roman"/>
          <w:bCs w:val="0"/>
          <w:i w:val="0"/>
          <w:iCs w:val="0"/>
          <w:caps w:val="0"/>
          <w:smallCaps w:val="0"/>
          <w:strike w:val="0"/>
          <w:dstrike w:val="0"/>
          <w:vanish w:val="0"/>
          <w:spacing w:val="0"/>
          <w:kern w:val="0"/>
          <w:position w:val="0"/>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3.3 </w:t>
      </w:r>
      <w:r>
        <w:rPr>
          <w:rFonts w:hint="eastAsia"/>
          <w:bCs/>
        </w:rPr>
        <w:t>影像倾角  Tilt angle of image</w:t>
      </w:r>
      <w:r>
        <w:tab/>
      </w:r>
      <w:r>
        <w:fldChar w:fldCharType="begin"/>
      </w:r>
      <w:r>
        <w:instrText xml:space="preserve"> PAGEREF _Toc8602 \h </w:instrText>
      </w:r>
      <w:r>
        <w:fldChar w:fldCharType="separate"/>
      </w:r>
      <w:r>
        <w:t>1</w:t>
      </w:r>
      <w:r>
        <w:fldChar w:fldCharType="end"/>
      </w:r>
      <w:r>
        <w:fldChar w:fldCharType="end"/>
      </w:r>
    </w:p>
    <w:p w14:paraId="5657438F">
      <w:pPr>
        <w:pStyle w:val="24"/>
        <w:tabs>
          <w:tab w:val="right" w:leader="dot" w:pos="9354"/>
          <w:tab w:val="clear" w:pos="9344"/>
        </w:tabs>
      </w:pPr>
      <w:r>
        <w:fldChar w:fldCharType="begin"/>
      </w:r>
      <w:r>
        <w:instrText xml:space="preserve"> HYPERLINK \l _Toc20077 </w:instrText>
      </w:r>
      <w:r>
        <w:fldChar w:fldCharType="separate"/>
      </w:r>
      <w:r>
        <w:rPr>
          <w:rFonts w:hint="eastAsia" w:ascii="黑体" w:hAnsi="Times New Roman" w:eastAsia="黑体" w:cs="Times New Roman"/>
          <w:bCs w:val="0"/>
          <w:i w:val="0"/>
          <w:iCs w:val="0"/>
          <w:caps w:val="0"/>
          <w:smallCaps w:val="0"/>
          <w:strike w:val="0"/>
          <w:dstrike w:val="0"/>
          <w:vanish w:val="0"/>
          <w:spacing w:val="0"/>
          <w:kern w:val="0"/>
          <w:position w:val="0"/>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3.4 </w:t>
      </w:r>
      <w:r>
        <w:rPr>
          <w:rFonts w:hint="eastAsia"/>
          <w:bCs/>
        </w:rPr>
        <w:t>影像旋角  Swing angle yaw</w:t>
      </w:r>
      <w:r>
        <w:tab/>
      </w:r>
      <w:r>
        <w:fldChar w:fldCharType="begin"/>
      </w:r>
      <w:r>
        <w:instrText xml:space="preserve"> PAGEREF _Toc20077 \h </w:instrText>
      </w:r>
      <w:r>
        <w:fldChar w:fldCharType="separate"/>
      </w:r>
      <w:r>
        <w:t>1</w:t>
      </w:r>
      <w:r>
        <w:fldChar w:fldCharType="end"/>
      </w:r>
      <w:r>
        <w:fldChar w:fldCharType="end"/>
      </w:r>
    </w:p>
    <w:p w14:paraId="40C2EE56">
      <w:pPr>
        <w:pStyle w:val="24"/>
        <w:tabs>
          <w:tab w:val="right" w:leader="dot" w:pos="9354"/>
          <w:tab w:val="clear" w:pos="9344"/>
        </w:tabs>
      </w:pPr>
      <w:r>
        <w:fldChar w:fldCharType="begin"/>
      </w:r>
      <w:r>
        <w:instrText xml:space="preserve"> HYPERLINK \l _Toc21855 </w:instrText>
      </w:r>
      <w:r>
        <w:fldChar w:fldCharType="separate"/>
      </w:r>
      <w:r>
        <w:rPr>
          <w:rFonts w:hint="eastAsia" w:ascii="黑体" w:hAnsi="Times New Roman" w:eastAsia="黑体" w:cs="Times New Roman"/>
          <w:bCs w:val="0"/>
          <w:i w:val="0"/>
          <w:iCs w:val="0"/>
          <w:caps w:val="0"/>
          <w:smallCaps w:val="0"/>
          <w:strike w:val="0"/>
          <w:dstrike w:val="0"/>
          <w:vanish w:val="0"/>
          <w:spacing w:val="0"/>
          <w:kern w:val="0"/>
          <w:position w:val="0"/>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3.5 </w:t>
      </w:r>
      <w:r>
        <w:rPr>
          <w:rFonts w:hint="eastAsia"/>
          <w:bCs/>
        </w:rPr>
        <w:t>航线弯曲度  Strip deformation</w:t>
      </w:r>
      <w:r>
        <w:tab/>
      </w:r>
      <w:r>
        <w:fldChar w:fldCharType="begin"/>
      </w:r>
      <w:r>
        <w:instrText xml:space="preserve"> PAGEREF _Toc21855 \h </w:instrText>
      </w:r>
      <w:r>
        <w:fldChar w:fldCharType="separate"/>
      </w:r>
      <w:r>
        <w:t>2</w:t>
      </w:r>
      <w:r>
        <w:fldChar w:fldCharType="end"/>
      </w:r>
      <w:r>
        <w:fldChar w:fldCharType="end"/>
      </w:r>
    </w:p>
    <w:p w14:paraId="582A6545">
      <w:pPr>
        <w:pStyle w:val="24"/>
        <w:tabs>
          <w:tab w:val="right" w:leader="dot" w:pos="9354"/>
          <w:tab w:val="clear" w:pos="9344"/>
        </w:tabs>
      </w:pPr>
      <w:r>
        <w:fldChar w:fldCharType="begin"/>
      </w:r>
      <w:r>
        <w:instrText xml:space="preserve"> HYPERLINK \l _Toc21819 </w:instrText>
      </w:r>
      <w:r>
        <w:fldChar w:fldCharType="separate"/>
      </w:r>
      <w:r>
        <w:rPr>
          <w:rFonts w:hint="eastAsia" w:ascii="黑体" w:hAnsi="Times New Roman" w:eastAsia="黑体" w:cs="Times New Roman"/>
          <w:bCs w:val="0"/>
          <w:i w:val="0"/>
          <w:iCs w:val="0"/>
          <w:caps w:val="0"/>
          <w:smallCaps w:val="0"/>
          <w:strike w:val="0"/>
          <w:dstrike w:val="0"/>
          <w:vanish w:val="0"/>
          <w:spacing w:val="0"/>
          <w:kern w:val="0"/>
          <w:position w:val="0"/>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3.6 </w:t>
      </w:r>
      <w:r>
        <w:rPr>
          <w:rFonts w:hint="eastAsia"/>
          <w:bCs/>
        </w:rPr>
        <w:t>相对漏洞</w:t>
      </w:r>
      <w:r>
        <w:rPr>
          <w:rFonts w:hint="eastAsia"/>
          <w:bCs/>
          <w:lang w:val="en-US" w:eastAsia="zh-CN"/>
        </w:rPr>
        <w:t xml:space="preserve">  Relative gap</w:t>
      </w:r>
      <w:r>
        <w:tab/>
      </w:r>
      <w:r>
        <w:fldChar w:fldCharType="begin"/>
      </w:r>
      <w:r>
        <w:instrText xml:space="preserve"> PAGEREF _Toc21819 \h </w:instrText>
      </w:r>
      <w:r>
        <w:fldChar w:fldCharType="separate"/>
      </w:r>
      <w:r>
        <w:t>2</w:t>
      </w:r>
      <w:r>
        <w:fldChar w:fldCharType="end"/>
      </w:r>
      <w:r>
        <w:fldChar w:fldCharType="end"/>
      </w:r>
    </w:p>
    <w:p w14:paraId="7E959B44">
      <w:pPr>
        <w:pStyle w:val="24"/>
        <w:tabs>
          <w:tab w:val="right" w:leader="dot" w:pos="9354"/>
          <w:tab w:val="clear" w:pos="9344"/>
        </w:tabs>
      </w:pPr>
      <w:r>
        <w:fldChar w:fldCharType="begin"/>
      </w:r>
      <w:r>
        <w:instrText xml:space="preserve"> HYPERLINK \l _Toc8389 </w:instrText>
      </w:r>
      <w:r>
        <w:fldChar w:fldCharType="separate"/>
      </w:r>
      <w:r>
        <w:rPr>
          <w:rFonts w:hint="eastAsia" w:ascii="黑体" w:hAnsi="Times New Roman" w:eastAsia="黑体" w:cs="Times New Roman"/>
          <w:bCs w:val="0"/>
          <w:i w:val="0"/>
          <w:iCs w:val="0"/>
          <w:caps w:val="0"/>
          <w:smallCaps w:val="0"/>
          <w:strike w:val="0"/>
          <w:dstrike w:val="0"/>
          <w:vanish w:val="0"/>
          <w:spacing w:val="0"/>
          <w:kern w:val="0"/>
          <w:position w:val="0"/>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3.7 </w:t>
      </w:r>
      <w:r>
        <w:rPr>
          <w:rFonts w:hint="eastAsia"/>
          <w:bCs/>
        </w:rPr>
        <w:t>绝对漏洞</w:t>
      </w:r>
      <w:r>
        <w:rPr>
          <w:rFonts w:hint="eastAsia"/>
          <w:bCs/>
          <w:lang w:val="en-US" w:eastAsia="zh-CN"/>
        </w:rPr>
        <w:t xml:space="preserve">  Absolute gap</w:t>
      </w:r>
      <w:r>
        <w:tab/>
      </w:r>
      <w:r>
        <w:fldChar w:fldCharType="begin"/>
      </w:r>
      <w:r>
        <w:instrText xml:space="preserve"> PAGEREF _Toc8389 \h </w:instrText>
      </w:r>
      <w:r>
        <w:fldChar w:fldCharType="separate"/>
      </w:r>
      <w:r>
        <w:t>2</w:t>
      </w:r>
      <w:r>
        <w:fldChar w:fldCharType="end"/>
      </w:r>
      <w:r>
        <w:fldChar w:fldCharType="end"/>
      </w:r>
    </w:p>
    <w:p w14:paraId="619029E5">
      <w:pPr>
        <w:pStyle w:val="24"/>
        <w:tabs>
          <w:tab w:val="right" w:leader="dot" w:pos="9354"/>
          <w:tab w:val="clear" w:pos="9344"/>
        </w:tabs>
      </w:pPr>
      <w:r>
        <w:fldChar w:fldCharType="begin"/>
      </w:r>
      <w:r>
        <w:instrText xml:space="preserve"> HYPERLINK \l _Toc315 </w:instrText>
      </w:r>
      <w:r>
        <w:fldChar w:fldCharType="separate"/>
      </w:r>
      <w:r>
        <w:rPr>
          <w:rFonts w:hint="eastAsia" w:ascii="黑体" w:hAnsi="Times New Roman" w:eastAsia="黑体" w:cs="Times New Roman"/>
          <w:bCs w:val="0"/>
          <w:i w:val="0"/>
          <w:iCs w:val="0"/>
          <w:caps w:val="0"/>
          <w:smallCaps w:val="0"/>
          <w:strike w:val="0"/>
          <w:dstrike w:val="0"/>
          <w:vanish w:val="0"/>
          <w:spacing w:val="0"/>
          <w:kern w:val="0"/>
          <w:position w:val="0"/>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3.8 </w:t>
      </w:r>
      <w:r>
        <w:rPr>
          <w:rFonts w:hint="eastAsia"/>
          <w:bCs/>
          <w:highlight w:val="none"/>
        </w:rPr>
        <w:t>实景三维</w:t>
      </w:r>
      <w:r>
        <w:rPr>
          <w:rFonts w:hint="eastAsia"/>
          <w:bCs/>
          <w:highlight w:val="none"/>
          <w:lang w:val="en-US" w:eastAsia="zh-CN"/>
        </w:rPr>
        <w:t>Mesh模型</w:t>
      </w:r>
      <w:r>
        <w:rPr>
          <w:rFonts w:hint="eastAsia"/>
          <w:bCs/>
          <w:highlight w:val="none"/>
        </w:rPr>
        <w:t xml:space="preserve">  </w:t>
      </w:r>
      <w:r>
        <w:rPr>
          <w:rFonts w:hint="eastAsia"/>
          <w:bCs/>
          <w:highlight w:val="none"/>
          <w:lang w:val="en-US" w:eastAsia="zh-CN"/>
        </w:rPr>
        <w:t>3D r</w:t>
      </w:r>
      <w:r>
        <w:rPr>
          <w:rFonts w:hint="eastAsia"/>
          <w:bCs/>
          <w:highlight w:val="none"/>
        </w:rPr>
        <w:t>eal</w:t>
      </w:r>
      <w:r>
        <w:rPr>
          <w:rFonts w:hint="eastAsia"/>
          <w:bCs/>
          <w:highlight w:val="none"/>
          <w:lang w:val="en-US" w:eastAsia="zh-CN"/>
        </w:rPr>
        <w:t xml:space="preserve"> scene Mesh model</w:t>
      </w:r>
      <w:r>
        <w:tab/>
      </w:r>
      <w:r>
        <w:fldChar w:fldCharType="begin"/>
      </w:r>
      <w:r>
        <w:instrText xml:space="preserve"> PAGEREF _Toc315 \h </w:instrText>
      </w:r>
      <w:r>
        <w:fldChar w:fldCharType="separate"/>
      </w:r>
      <w:r>
        <w:t>2</w:t>
      </w:r>
      <w:r>
        <w:fldChar w:fldCharType="end"/>
      </w:r>
      <w:r>
        <w:fldChar w:fldCharType="end"/>
      </w:r>
    </w:p>
    <w:p w14:paraId="5CBDAAD2">
      <w:pPr>
        <w:pStyle w:val="19"/>
        <w:tabs>
          <w:tab w:val="right" w:leader="dot" w:pos="9354"/>
        </w:tabs>
      </w:pPr>
      <w:r>
        <w:fldChar w:fldCharType="begin"/>
      </w:r>
      <w:r>
        <w:instrText xml:space="preserve"> HYPERLINK \l _Toc26952 </w:instrText>
      </w:r>
      <w:r>
        <w:fldChar w:fldCharType="separate"/>
      </w:r>
      <w:r>
        <w:rPr>
          <w:rFonts w:hint="eastAsia" w:ascii="黑体" w:eastAsia="黑体"/>
          <w:i w:val="0"/>
          <w:szCs w:val="21"/>
        </w:rPr>
        <w:t xml:space="preserve">4 </w:t>
      </w:r>
      <w:r>
        <w:rPr>
          <w:rFonts w:hint="eastAsia"/>
          <w:szCs w:val="21"/>
        </w:rPr>
        <w:t>基本要求</w:t>
      </w:r>
      <w:r>
        <w:tab/>
      </w:r>
      <w:r>
        <w:fldChar w:fldCharType="begin"/>
      </w:r>
      <w:r>
        <w:instrText xml:space="preserve"> PAGEREF _Toc26952 \h </w:instrText>
      </w:r>
      <w:r>
        <w:fldChar w:fldCharType="separate"/>
      </w:r>
      <w:r>
        <w:t>2</w:t>
      </w:r>
      <w:r>
        <w:fldChar w:fldCharType="end"/>
      </w:r>
      <w:r>
        <w:fldChar w:fldCharType="end"/>
      </w:r>
    </w:p>
    <w:p w14:paraId="28F5EB72">
      <w:pPr>
        <w:pStyle w:val="24"/>
        <w:tabs>
          <w:tab w:val="right" w:leader="dot" w:pos="9354"/>
          <w:tab w:val="clear" w:pos="9344"/>
        </w:tabs>
      </w:pPr>
      <w:r>
        <w:fldChar w:fldCharType="begin"/>
      </w:r>
      <w:r>
        <w:instrText xml:space="preserve"> HYPERLINK \l _Toc23742 </w:instrText>
      </w:r>
      <w:r>
        <w:fldChar w:fldCharType="separate"/>
      </w:r>
      <w:r>
        <w:rPr>
          <w:rFonts w:hint="eastAsia" w:ascii="黑体" w:hAnsi="Times New Roman" w:eastAsia="黑体" w:cs="Times New Roman"/>
          <w:bCs w:val="0"/>
          <w:i w:val="0"/>
          <w:iCs w:val="0"/>
          <w:caps w:val="0"/>
          <w:smallCaps w:val="0"/>
          <w:strike w:val="0"/>
          <w:dstrike w:val="0"/>
          <w:vanish w:val="0"/>
          <w:spacing w:val="0"/>
          <w:kern w:val="0"/>
          <w:position w:val="0"/>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4.1 </w:t>
      </w:r>
      <w:r>
        <w:rPr>
          <w:rFonts w:hint="eastAsia"/>
          <w:bCs/>
        </w:rPr>
        <w:t>空间参考系和时间参考系</w:t>
      </w:r>
      <w:r>
        <w:tab/>
      </w:r>
      <w:r>
        <w:fldChar w:fldCharType="begin"/>
      </w:r>
      <w:r>
        <w:instrText xml:space="preserve"> PAGEREF _Toc23742 \h </w:instrText>
      </w:r>
      <w:r>
        <w:fldChar w:fldCharType="separate"/>
      </w:r>
      <w:r>
        <w:t>2</w:t>
      </w:r>
      <w:r>
        <w:fldChar w:fldCharType="end"/>
      </w:r>
      <w:r>
        <w:fldChar w:fldCharType="end"/>
      </w:r>
    </w:p>
    <w:p w14:paraId="5E419783">
      <w:pPr>
        <w:pStyle w:val="24"/>
        <w:tabs>
          <w:tab w:val="right" w:leader="dot" w:pos="9354"/>
          <w:tab w:val="clear" w:pos="9344"/>
        </w:tabs>
      </w:pPr>
      <w:r>
        <w:fldChar w:fldCharType="begin"/>
      </w:r>
      <w:r>
        <w:instrText xml:space="preserve"> HYPERLINK \l _Toc26551 </w:instrText>
      </w:r>
      <w:r>
        <w:fldChar w:fldCharType="separate"/>
      </w:r>
      <w:r>
        <w:rPr>
          <w:rFonts w:hint="eastAsia" w:ascii="黑体" w:hAnsi="Times New Roman" w:eastAsia="黑体" w:cs="Times New Roman"/>
          <w:bCs w:val="0"/>
          <w:i w:val="0"/>
          <w:iCs w:val="0"/>
          <w:caps w:val="0"/>
          <w:smallCaps w:val="0"/>
          <w:strike w:val="0"/>
          <w:dstrike w:val="0"/>
          <w:vanish w:val="0"/>
          <w:spacing w:val="0"/>
          <w:kern w:val="0"/>
          <w:position w:val="0"/>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4.2 </w:t>
      </w:r>
      <w:r>
        <w:rPr>
          <w:rFonts w:hint="eastAsia"/>
          <w:bCs/>
        </w:rPr>
        <w:t>数据格式要求</w:t>
      </w:r>
      <w:r>
        <w:tab/>
      </w:r>
      <w:r>
        <w:fldChar w:fldCharType="begin"/>
      </w:r>
      <w:r>
        <w:instrText xml:space="preserve"> PAGEREF _Toc26551 \h </w:instrText>
      </w:r>
      <w:r>
        <w:fldChar w:fldCharType="separate"/>
      </w:r>
      <w:r>
        <w:t>2</w:t>
      </w:r>
      <w:r>
        <w:fldChar w:fldCharType="end"/>
      </w:r>
      <w:r>
        <w:fldChar w:fldCharType="end"/>
      </w:r>
    </w:p>
    <w:p w14:paraId="54445BB0">
      <w:pPr>
        <w:pStyle w:val="24"/>
        <w:tabs>
          <w:tab w:val="right" w:leader="dot" w:pos="9354"/>
          <w:tab w:val="clear" w:pos="9344"/>
        </w:tabs>
      </w:pPr>
      <w:r>
        <w:fldChar w:fldCharType="begin"/>
      </w:r>
      <w:r>
        <w:instrText xml:space="preserve"> HYPERLINK \l _Toc7723 </w:instrText>
      </w:r>
      <w:r>
        <w:fldChar w:fldCharType="separate"/>
      </w:r>
      <w:r>
        <w:rPr>
          <w:rFonts w:hint="eastAsia" w:ascii="黑体" w:hAnsi="Times New Roman" w:eastAsia="黑体" w:cs="Times New Roman"/>
          <w:bCs w:val="0"/>
          <w:i w:val="0"/>
          <w:iCs w:val="0"/>
          <w:caps w:val="0"/>
          <w:smallCaps w:val="0"/>
          <w:strike w:val="0"/>
          <w:dstrike w:val="0"/>
          <w:vanish w:val="0"/>
          <w:spacing w:val="0"/>
          <w:kern w:val="0"/>
          <w:position w:val="0"/>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4.3 </w:t>
      </w:r>
      <w:r>
        <w:rPr>
          <w:rFonts w:hint="eastAsia"/>
          <w:bCs/>
        </w:rPr>
        <w:t>倾斜摄影影像要求</w:t>
      </w:r>
      <w:r>
        <w:tab/>
      </w:r>
      <w:r>
        <w:fldChar w:fldCharType="begin"/>
      </w:r>
      <w:r>
        <w:instrText xml:space="preserve"> PAGEREF _Toc7723 \h </w:instrText>
      </w:r>
      <w:r>
        <w:fldChar w:fldCharType="separate"/>
      </w:r>
      <w:r>
        <w:t>2</w:t>
      </w:r>
      <w:r>
        <w:fldChar w:fldCharType="end"/>
      </w:r>
      <w:r>
        <w:fldChar w:fldCharType="end"/>
      </w:r>
    </w:p>
    <w:p w14:paraId="2181F830">
      <w:pPr>
        <w:pStyle w:val="24"/>
        <w:tabs>
          <w:tab w:val="right" w:leader="dot" w:pos="9354"/>
          <w:tab w:val="clear" w:pos="9344"/>
        </w:tabs>
      </w:pPr>
      <w:r>
        <w:fldChar w:fldCharType="begin"/>
      </w:r>
      <w:r>
        <w:instrText xml:space="preserve"> HYPERLINK \l _Toc7780 </w:instrText>
      </w:r>
      <w:r>
        <w:fldChar w:fldCharType="separate"/>
      </w:r>
      <w:r>
        <w:rPr>
          <w:rFonts w:hint="eastAsia" w:ascii="黑体" w:hAnsi="Times New Roman" w:eastAsia="黑体" w:cs="Times New Roman"/>
          <w:bCs w:val="0"/>
          <w:i w:val="0"/>
          <w:iCs w:val="0"/>
          <w:caps w:val="0"/>
          <w:smallCaps w:val="0"/>
          <w:strike w:val="0"/>
          <w:dstrike w:val="0"/>
          <w:vanish w:val="0"/>
          <w:spacing w:val="0"/>
          <w:kern w:val="0"/>
          <w:position w:val="0"/>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4.4 </w:t>
      </w:r>
      <w:r>
        <w:rPr>
          <w:rFonts w:hint="eastAsia"/>
          <w:bCs/>
        </w:rPr>
        <w:t>像片控制点布设要求</w:t>
      </w:r>
      <w:r>
        <w:tab/>
      </w:r>
      <w:r>
        <w:fldChar w:fldCharType="begin"/>
      </w:r>
      <w:r>
        <w:instrText xml:space="preserve"> PAGEREF _Toc7780 \h </w:instrText>
      </w:r>
      <w:r>
        <w:fldChar w:fldCharType="separate"/>
      </w:r>
      <w:r>
        <w:t>3</w:t>
      </w:r>
      <w:r>
        <w:fldChar w:fldCharType="end"/>
      </w:r>
      <w:r>
        <w:fldChar w:fldCharType="end"/>
      </w:r>
    </w:p>
    <w:p w14:paraId="27283D5F">
      <w:pPr>
        <w:pStyle w:val="19"/>
        <w:tabs>
          <w:tab w:val="right" w:leader="dot" w:pos="9354"/>
        </w:tabs>
      </w:pPr>
      <w:r>
        <w:fldChar w:fldCharType="begin"/>
      </w:r>
      <w:r>
        <w:instrText xml:space="preserve"> HYPERLINK \l _Toc30188 </w:instrText>
      </w:r>
      <w:r>
        <w:fldChar w:fldCharType="separate"/>
      </w:r>
      <w:r>
        <w:rPr>
          <w:rFonts w:hint="eastAsia" w:ascii="黑体" w:eastAsia="黑体"/>
          <w:i w:val="0"/>
        </w:rPr>
        <w:t xml:space="preserve">5 </w:t>
      </w:r>
      <w:r>
        <w:rPr>
          <w:rFonts w:hint="eastAsia"/>
        </w:rPr>
        <w:t>作业流程</w:t>
      </w:r>
      <w:r>
        <w:tab/>
      </w:r>
      <w:r>
        <w:fldChar w:fldCharType="begin"/>
      </w:r>
      <w:r>
        <w:instrText xml:space="preserve"> PAGEREF _Toc30188 \h </w:instrText>
      </w:r>
      <w:r>
        <w:fldChar w:fldCharType="separate"/>
      </w:r>
      <w:r>
        <w:t>3</w:t>
      </w:r>
      <w:r>
        <w:fldChar w:fldCharType="end"/>
      </w:r>
      <w:r>
        <w:fldChar w:fldCharType="end"/>
      </w:r>
    </w:p>
    <w:p w14:paraId="658B81E6">
      <w:pPr>
        <w:pStyle w:val="19"/>
        <w:tabs>
          <w:tab w:val="right" w:leader="dot" w:pos="9354"/>
        </w:tabs>
      </w:pPr>
      <w:r>
        <w:fldChar w:fldCharType="begin"/>
      </w:r>
      <w:r>
        <w:instrText xml:space="preserve"> HYPERLINK \l _Toc24041 </w:instrText>
      </w:r>
      <w:r>
        <w:fldChar w:fldCharType="separate"/>
      </w:r>
      <w:r>
        <w:rPr>
          <w:rFonts w:hint="eastAsia" w:ascii="黑体" w:eastAsia="黑体"/>
          <w:i w:val="0"/>
          <w:szCs w:val="21"/>
        </w:rPr>
        <w:t xml:space="preserve">6 </w:t>
      </w:r>
      <w:r>
        <w:rPr>
          <w:rFonts w:hint="eastAsia"/>
          <w:szCs w:val="21"/>
        </w:rPr>
        <w:t>技术准备</w:t>
      </w:r>
      <w:r>
        <w:tab/>
      </w:r>
      <w:r>
        <w:fldChar w:fldCharType="begin"/>
      </w:r>
      <w:r>
        <w:instrText xml:space="preserve"> PAGEREF _Toc24041 \h </w:instrText>
      </w:r>
      <w:r>
        <w:fldChar w:fldCharType="separate"/>
      </w:r>
      <w:r>
        <w:t>4</w:t>
      </w:r>
      <w:r>
        <w:fldChar w:fldCharType="end"/>
      </w:r>
      <w:r>
        <w:fldChar w:fldCharType="end"/>
      </w:r>
    </w:p>
    <w:p w14:paraId="3E606016">
      <w:pPr>
        <w:pStyle w:val="24"/>
        <w:tabs>
          <w:tab w:val="right" w:leader="dot" w:pos="9354"/>
          <w:tab w:val="clear" w:pos="9344"/>
        </w:tabs>
      </w:pPr>
      <w:r>
        <w:fldChar w:fldCharType="begin"/>
      </w:r>
      <w:r>
        <w:instrText xml:space="preserve"> HYPERLINK \l _Toc13477 </w:instrText>
      </w:r>
      <w:r>
        <w:fldChar w:fldCharType="separate"/>
      </w:r>
      <w:r>
        <w:rPr>
          <w:rFonts w:hint="eastAsia" w:ascii="黑体" w:hAnsi="Times New Roman" w:eastAsia="黑体" w:cs="Times New Roman"/>
          <w:bCs w:val="0"/>
          <w:i w:val="0"/>
          <w:iCs w:val="0"/>
          <w:caps w:val="0"/>
          <w:smallCaps w:val="0"/>
          <w:strike w:val="0"/>
          <w:dstrike w:val="0"/>
          <w:vanish w:val="0"/>
          <w:spacing w:val="0"/>
          <w:kern w:val="0"/>
          <w:position w:val="0"/>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6.1 </w:t>
      </w:r>
      <w:r>
        <w:rPr>
          <w:rFonts w:hint="eastAsia"/>
          <w:bCs/>
        </w:rPr>
        <w:t>测区踏勘</w:t>
      </w:r>
      <w:r>
        <w:tab/>
      </w:r>
      <w:r>
        <w:fldChar w:fldCharType="begin"/>
      </w:r>
      <w:r>
        <w:instrText xml:space="preserve"> PAGEREF _Toc13477 \h </w:instrText>
      </w:r>
      <w:r>
        <w:fldChar w:fldCharType="separate"/>
      </w:r>
      <w:r>
        <w:t>4</w:t>
      </w:r>
      <w:r>
        <w:fldChar w:fldCharType="end"/>
      </w:r>
      <w:r>
        <w:fldChar w:fldCharType="end"/>
      </w:r>
    </w:p>
    <w:p w14:paraId="4AECFFD1">
      <w:pPr>
        <w:pStyle w:val="24"/>
        <w:tabs>
          <w:tab w:val="right" w:leader="dot" w:pos="9354"/>
          <w:tab w:val="clear" w:pos="9344"/>
        </w:tabs>
      </w:pPr>
      <w:r>
        <w:fldChar w:fldCharType="begin"/>
      </w:r>
      <w:r>
        <w:instrText xml:space="preserve"> HYPERLINK \l _Toc13572 </w:instrText>
      </w:r>
      <w:r>
        <w:fldChar w:fldCharType="separate"/>
      </w:r>
      <w:r>
        <w:rPr>
          <w:rFonts w:hint="eastAsia" w:ascii="黑体" w:hAnsi="Times New Roman" w:eastAsia="黑体" w:cs="Times New Roman"/>
          <w:bCs w:val="0"/>
          <w:i w:val="0"/>
          <w:iCs w:val="0"/>
          <w:caps w:val="0"/>
          <w:smallCaps w:val="0"/>
          <w:strike w:val="0"/>
          <w:dstrike w:val="0"/>
          <w:vanish w:val="0"/>
          <w:spacing w:val="0"/>
          <w:kern w:val="0"/>
          <w:position w:val="0"/>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6.2 </w:t>
      </w:r>
      <w:r>
        <w:rPr>
          <w:rFonts w:hint="eastAsia"/>
          <w:bCs/>
        </w:rPr>
        <w:t>资料收集</w:t>
      </w:r>
      <w:r>
        <w:tab/>
      </w:r>
      <w:r>
        <w:fldChar w:fldCharType="begin"/>
      </w:r>
      <w:r>
        <w:instrText xml:space="preserve"> PAGEREF _Toc13572 \h </w:instrText>
      </w:r>
      <w:r>
        <w:fldChar w:fldCharType="separate"/>
      </w:r>
      <w:r>
        <w:t>4</w:t>
      </w:r>
      <w:r>
        <w:fldChar w:fldCharType="end"/>
      </w:r>
      <w:r>
        <w:fldChar w:fldCharType="end"/>
      </w:r>
    </w:p>
    <w:p w14:paraId="2C77AAD6">
      <w:pPr>
        <w:pStyle w:val="24"/>
        <w:tabs>
          <w:tab w:val="right" w:leader="dot" w:pos="9354"/>
          <w:tab w:val="clear" w:pos="9344"/>
        </w:tabs>
      </w:pPr>
      <w:r>
        <w:fldChar w:fldCharType="begin"/>
      </w:r>
      <w:r>
        <w:instrText xml:space="preserve"> HYPERLINK \l _Toc21537 </w:instrText>
      </w:r>
      <w:r>
        <w:fldChar w:fldCharType="separate"/>
      </w:r>
      <w:r>
        <w:rPr>
          <w:rFonts w:hint="eastAsia" w:ascii="黑体" w:hAnsi="Times New Roman" w:eastAsia="黑体" w:cs="Times New Roman"/>
          <w:bCs w:val="0"/>
          <w:i w:val="0"/>
          <w:iCs w:val="0"/>
          <w:caps w:val="0"/>
          <w:smallCaps w:val="0"/>
          <w:strike w:val="0"/>
          <w:dstrike w:val="0"/>
          <w:vanish w:val="0"/>
          <w:spacing w:val="0"/>
          <w:kern w:val="0"/>
          <w:position w:val="0"/>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6.3 </w:t>
      </w:r>
      <w:r>
        <w:rPr>
          <w:rFonts w:hint="eastAsia"/>
          <w:bCs/>
        </w:rPr>
        <w:t>技术设计</w:t>
      </w:r>
      <w:r>
        <w:tab/>
      </w:r>
      <w:r>
        <w:fldChar w:fldCharType="begin"/>
      </w:r>
      <w:r>
        <w:instrText xml:space="preserve"> PAGEREF _Toc21537 \h </w:instrText>
      </w:r>
      <w:r>
        <w:fldChar w:fldCharType="separate"/>
      </w:r>
      <w:r>
        <w:t>4</w:t>
      </w:r>
      <w:r>
        <w:fldChar w:fldCharType="end"/>
      </w:r>
      <w:r>
        <w:fldChar w:fldCharType="end"/>
      </w:r>
    </w:p>
    <w:p w14:paraId="5CBA0D42">
      <w:pPr>
        <w:pStyle w:val="24"/>
        <w:tabs>
          <w:tab w:val="right" w:leader="dot" w:pos="9354"/>
          <w:tab w:val="clear" w:pos="9344"/>
        </w:tabs>
      </w:pPr>
      <w:r>
        <w:fldChar w:fldCharType="begin"/>
      </w:r>
      <w:r>
        <w:instrText xml:space="preserve"> HYPERLINK \l _Toc19538 </w:instrText>
      </w:r>
      <w:r>
        <w:fldChar w:fldCharType="separate"/>
      </w:r>
      <w:r>
        <w:rPr>
          <w:rFonts w:hint="eastAsia" w:ascii="黑体" w:hAnsi="Times New Roman" w:eastAsia="黑体" w:cs="Times New Roman"/>
          <w:bCs w:val="0"/>
          <w:i w:val="0"/>
          <w:iCs w:val="0"/>
          <w:caps w:val="0"/>
          <w:smallCaps w:val="0"/>
          <w:strike w:val="0"/>
          <w:dstrike w:val="0"/>
          <w:vanish w:val="0"/>
          <w:spacing w:val="0"/>
          <w:kern w:val="0"/>
          <w:position w:val="0"/>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6.4 </w:t>
      </w:r>
      <w:r>
        <w:rPr>
          <w:rFonts w:hint="eastAsia"/>
          <w:bCs/>
        </w:rPr>
        <w:t>空域申请</w:t>
      </w:r>
      <w:r>
        <w:tab/>
      </w:r>
      <w:r>
        <w:fldChar w:fldCharType="begin"/>
      </w:r>
      <w:r>
        <w:instrText xml:space="preserve"> PAGEREF _Toc19538 \h </w:instrText>
      </w:r>
      <w:r>
        <w:fldChar w:fldCharType="separate"/>
      </w:r>
      <w:r>
        <w:t>4</w:t>
      </w:r>
      <w:r>
        <w:fldChar w:fldCharType="end"/>
      </w:r>
      <w:r>
        <w:fldChar w:fldCharType="end"/>
      </w:r>
    </w:p>
    <w:p w14:paraId="60BB8505">
      <w:pPr>
        <w:pStyle w:val="19"/>
        <w:tabs>
          <w:tab w:val="right" w:leader="dot" w:pos="9354"/>
        </w:tabs>
      </w:pPr>
      <w:r>
        <w:fldChar w:fldCharType="begin"/>
      </w:r>
      <w:r>
        <w:instrText xml:space="preserve"> HYPERLINK \l _Toc149 </w:instrText>
      </w:r>
      <w:r>
        <w:fldChar w:fldCharType="separate"/>
      </w:r>
      <w:r>
        <w:rPr>
          <w:rFonts w:hint="eastAsia" w:ascii="黑体" w:eastAsia="黑体"/>
          <w:i w:val="0"/>
          <w:szCs w:val="21"/>
        </w:rPr>
        <w:t xml:space="preserve">7 </w:t>
      </w:r>
      <w:r>
        <w:rPr>
          <w:rFonts w:hint="eastAsia"/>
          <w:szCs w:val="21"/>
        </w:rPr>
        <w:t>倾斜航空摄影</w:t>
      </w:r>
      <w:r>
        <w:tab/>
      </w:r>
      <w:r>
        <w:fldChar w:fldCharType="begin"/>
      </w:r>
      <w:r>
        <w:instrText xml:space="preserve"> PAGEREF _Toc149 \h </w:instrText>
      </w:r>
      <w:r>
        <w:fldChar w:fldCharType="separate"/>
      </w:r>
      <w:r>
        <w:t>4</w:t>
      </w:r>
      <w:r>
        <w:fldChar w:fldCharType="end"/>
      </w:r>
      <w:r>
        <w:fldChar w:fldCharType="end"/>
      </w:r>
    </w:p>
    <w:p w14:paraId="7BB01CE1">
      <w:pPr>
        <w:pStyle w:val="24"/>
        <w:tabs>
          <w:tab w:val="right" w:leader="dot" w:pos="9354"/>
          <w:tab w:val="clear" w:pos="9344"/>
        </w:tabs>
      </w:pPr>
      <w:r>
        <w:fldChar w:fldCharType="begin"/>
      </w:r>
      <w:r>
        <w:instrText xml:space="preserve"> HYPERLINK \l _Toc29945 </w:instrText>
      </w:r>
      <w:r>
        <w:fldChar w:fldCharType="separate"/>
      </w:r>
      <w:r>
        <w:rPr>
          <w:rFonts w:hint="eastAsia" w:ascii="黑体" w:hAnsi="Times New Roman" w:eastAsia="黑体" w:cs="Times New Roman"/>
          <w:bCs w:val="0"/>
          <w:i w:val="0"/>
          <w:iCs w:val="0"/>
          <w:caps w:val="0"/>
          <w:smallCaps w:val="0"/>
          <w:strike w:val="0"/>
          <w:dstrike w:val="0"/>
          <w:vanish w:val="0"/>
          <w:spacing w:val="0"/>
          <w:kern w:val="0"/>
          <w:position w:val="0"/>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7.1 </w:t>
      </w:r>
      <w:r>
        <w:rPr>
          <w:rFonts w:hint="eastAsia"/>
          <w:bCs/>
        </w:rPr>
        <w:t>航摄设计</w:t>
      </w:r>
      <w:r>
        <w:tab/>
      </w:r>
      <w:r>
        <w:fldChar w:fldCharType="begin"/>
      </w:r>
      <w:r>
        <w:instrText xml:space="preserve"> PAGEREF _Toc29945 \h </w:instrText>
      </w:r>
      <w:r>
        <w:fldChar w:fldCharType="separate"/>
      </w:r>
      <w:r>
        <w:t>4</w:t>
      </w:r>
      <w:r>
        <w:fldChar w:fldCharType="end"/>
      </w:r>
      <w:r>
        <w:fldChar w:fldCharType="end"/>
      </w:r>
    </w:p>
    <w:p w14:paraId="2E540761">
      <w:pPr>
        <w:pStyle w:val="24"/>
        <w:tabs>
          <w:tab w:val="right" w:leader="dot" w:pos="9354"/>
          <w:tab w:val="clear" w:pos="9344"/>
        </w:tabs>
      </w:pPr>
      <w:r>
        <w:fldChar w:fldCharType="begin"/>
      </w:r>
      <w:r>
        <w:instrText xml:space="preserve"> HYPERLINK \l _Toc27956 </w:instrText>
      </w:r>
      <w:r>
        <w:fldChar w:fldCharType="separate"/>
      </w:r>
      <w:r>
        <w:rPr>
          <w:rFonts w:hint="eastAsia" w:ascii="黑体" w:hAnsi="Times New Roman" w:eastAsia="黑体" w:cs="Times New Roman"/>
          <w:bCs w:val="0"/>
          <w:i w:val="0"/>
          <w:iCs w:val="0"/>
          <w:caps w:val="0"/>
          <w:smallCaps w:val="0"/>
          <w:strike w:val="0"/>
          <w:dstrike w:val="0"/>
          <w:vanish w:val="0"/>
          <w:spacing w:val="0"/>
          <w:kern w:val="0"/>
          <w:position w:val="0"/>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7.2 </w:t>
      </w:r>
      <w:r>
        <w:rPr>
          <w:rFonts w:hint="eastAsia"/>
          <w:bCs/>
        </w:rPr>
        <w:t>基站布设</w:t>
      </w:r>
      <w:r>
        <w:tab/>
      </w:r>
      <w:r>
        <w:fldChar w:fldCharType="begin"/>
      </w:r>
      <w:r>
        <w:instrText xml:space="preserve"> PAGEREF _Toc27956 \h </w:instrText>
      </w:r>
      <w:r>
        <w:fldChar w:fldCharType="separate"/>
      </w:r>
      <w:r>
        <w:t>6</w:t>
      </w:r>
      <w:r>
        <w:fldChar w:fldCharType="end"/>
      </w:r>
      <w:r>
        <w:fldChar w:fldCharType="end"/>
      </w:r>
    </w:p>
    <w:p w14:paraId="31913948">
      <w:pPr>
        <w:pStyle w:val="24"/>
        <w:tabs>
          <w:tab w:val="right" w:leader="dot" w:pos="9354"/>
          <w:tab w:val="clear" w:pos="9344"/>
        </w:tabs>
      </w:pPr>
      <w:r>
        <w:fldChar w:fldCharType="begin"/>
      </w:r>
      <w:r>
        <w:instrText xml:space="preserve"> HYPERLINK \l _Toc10621 </w:instrText>
      </w:r>
      <w:r>
        <w:fldChar w:fldCharType="separate"/>
      </w:r>
      <w:r>
        <w:rPr>
          <w:rFonts w:hint="eastAsia" w:ascii="黑体" w:hAnsi="Times New Roman" w:eastAsia="黑体" w:cs="Times New Roman"/>
          <w:bCs w:val="0"/>
          <w:i w:val="0"/>
          <w:iCs w:val="0"/>
          <w:caps w:val="0"/>
          <w:smallCaps w:val="0"/>
          <w:strike w:val="0"/>
          <w:dstrike w:val="0"/>
          <w:vanish w:val="0"/>
          <w:spacing w:val="0"/>
          <w:kern w:val="0"/>
          <w:position w:val="0"/>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7.3 </w:t>
      </w:r>
      <w:r>
        <w:rPr>
          <w:rFonts w:hint="eastAsia"/>
          <w:bCs/>
        </w:rPr>
        <w:t>实景三维数据获取</w:t>
      </w:r>
      <w:r>
        <w:tab/>
      </w:r>
      <w:r>
        <w:fldChar w:fldCharType="begin"/>
      </w:r>
      <w:r>
        <w:instrText xml:space="preserve"> PAGEREF _Toc10621 \h </w:instrText>
      </w:r>
      <w:r>
        <w:fldChar w:fldCharType="separate"/>
      </w:r>
      <w:r>
        <w:t>7</w:t>
      </w:r>
      <w:r>
        <w:fldChar w:fldCharType="end"/>
      </w:r>
      <w:r>
        <w:fldChar w:fldCharType="end"/>
      </w:r>
    </w:p>
    <w:p w14:paraId="7EC0E490">
      <w:pPr>
        <w:pStyle w:val="24"/>
        <w:tabs>
          <w:tab w:val="right" w:leader="dot" w:pos="9354"/>
          <w:tab w:val="clear" w:pos="9344"/>
        </w:tabs>
      </w:pPr>
      <w:r>
        <w:fldChar w:fldCharType="begin"/>
      </w:r>
      <w:r>
        <w:instrText xml:space="preserve"> HYPERLINK \l _Toc22054 </w:instrText>
      </w:r>
      <w:r>
        <w:fldChar w:fldCharType="separate"/>
      </w:r>
      <w:r>
        <w:rPr>
          <w:rFonts w:hint="eastAsia" w:ascii="黑体" w:hAnsi="Times New Roman" w:eastAsia="黑体" w:cs="Times New Roman"/>
          <w:bCs w:val="0"/>
          <w:i w:val="0"/>
          <w:iCs w:val="0"/>
          <w:caps w:val="0"/>
          <w:smallCaps w:val="0"/>
          <w:strike w:val="0"/>
          <w:dstrike w:val="0"/>
          <w:vanish w:val="0"/>
          <w:spacing w:val="0"/>
          <w:kern w:val="0"/>
          <w:position w:val="0"/>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7.4 </w:t>
      </w:r>
      <w:r>
        <w:rPr>
          <w:rFonts w:hint="eastAsia"/>
          <w:bCs/>
        </w:rPr>
        <w:t>航摄成果</w:t>
      </w:r>
      <w:r>
        <w:rPr>
          <w:rFonts w:hint="eastAsia"/>
          <w:bCs/>
          <w:highlight w:val="none"/>
        </w:rPr>
        <w:t>检查</w:t>
      </w:r>
      <w:r>
        <w:rPr>
          <w:rFonts w:hint="eastAsia"/>
          <w:bCs/>
        </w:rPr>
        <w:t>与补摄</w:t>
      </w:r>
      <w:r>
        <w:tab/>
      </w:r>
      <w:r>
        <w:fldChar w:fldCharType="begin"/>
      </w:r>
      <w:r>
        <w:instrText xml:space="preserve"> PAGEREF _Toc22054 \h </w:instrText>
      </w:r>
      <w:r>
        <w:fldChar w:fldCharType="separate"/>
      </w:r>
      <w:r>
        <w:t>7</w:t>
      </w:r>
      <w:r>
        <w:fldChar w:fldCharType="end"/>
      </w:r>
      <w:r>
        <w:fldChar w:fldCharType="end"/>
      </w:r>
    </w:p>
    <w:p w14:paraId="5DA6D5D5">
      <w:pPr>
        <w:pStyle w:val="24"/>
        <w:tabs>
          <w:tab w:val="right" w:leader="dot" w:pos="9354"/>
          <w:tab w:val="clear" w:pos="9344"/>
        </w:tabs>
      </w:pPr>
      <w:r>
        <w:fldChar w:fldCharType="begin"/>
      </w:r>
      <w:r>
        <w:instrText xml:space="preserve"> HYPERLINK \l _Toc31310 </w:instrText>
      </w:r>
      <w:r>
        <w:fldChar w:fldCharType="separate"/>
      </w:r>
      <w:r>
        <w:rPr>
          <w:rFonts w:hint="eastAsia" w:ascii="黑体" w:hAnsi="Times New Roman" w:eastAsia="黑体" w:cs="Times New Roman"/>
          <w:bCs w:val="0"/>
          <w:i w:val="0"/>
          <w:iCs w:val="0"/>
          <w:caps w:val="0"/>
          <w:smallCaps w:val="0"/>
          <w:strike w:val="0"/>
          <w:dstrike w:val="0"/>
          <w:vanish w:val="0"/>
          <w:spacing w:val="0"/>
          <w:kern w:val="0"/>
          <w:position w:val="0"/>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7.5 </w:t>
      </w:r>
      <w:r>
        <w:rPr>
          <w:rFonts w:hint="eastAsia"/>
          <w:bCs/>
        </w:rPr>
        <w:t>POS解算</w:t>
      </w:r>
      <w:r>
        <w:tab/>
      </w:r>
      <w:r>
        <w:fldChar w:fldCharType="begin"/>
      </w:r>
      <w:r>
        <w:instrText xml:space="preserve"> PAGEREF _Toc31310 \h </w:instrText>
      </w:r>
      <w:r>
        <w:fldChar w:fldCharType="separate"/>
      </w:r>
      <w:r>
        <w:t>7</w:t>
      </w:r>
      <w:r>
        <w:fldChar w:fldCharType="end"/>
      </w:r>
      <w:r>
        <w:fldChar w:fldCharType="end"/>
      </w:r>
    </w:p>
    <w:p w14:paraId="321D8324">
      <w:pPr>
        <w:pStyle w:val="19"/>
        <w:tabs>
          <w:tab w:val="right" w:leader="dot" w:pos="9354"/>
        </w:tabs>
      </w:pPr>
      <w:r>
        <w:fldChar w:fldCharType="begin"/>
      </w:r>
      <w:r>
        <w:instrText xml:space="preserve"> HYPERLINK \l _Toc25433 </w:instrText>
      </w:r>
      <w:r>
        <w:fldChar w:fldCharType="separate"/>
      </w:r>
      <w:r>
        <w:rPr>
          <w:rFonts w:hint="eastAsia" w:ascii="黑体" w:eastAsia="黑体"/>
          <w:i w:val="0"/>
          <w:szCs w:val="21"/>
        </w:rPr>
        <w:t xml:space="preserve">8 </w:t>
      </w:r>
      <w:r>
        <w:rPr>
          <w:rFonts w:hint="eastAsia"/>
          <w:szCs w:val="21"/>
        </w:rPr>
        <w:t>像片控制点测量</w:t>
      </w:r>
      <w:r>
        <w:tab/>
      </w:r>
      <w:r>
        <w:fldChar w:fldCharType="begin"/>
      </w:r>
      <w:r>
        <w:instrText xml:space="preserve"> PAGEREF _Toc25433 \h </w:instrText>
      </w:r>
      <w:r>
        <w:fldChar w:fldCharType="separate"/>
      </w:r>
      <w:r>
        <w:t>8</w:t>
      </w:r>
      <w:r>
        <w:fldChar w:fldCharType="end"/>
      </w:r>
      <w:r>
        <w:fldChar w:fldCharType="end"/>
      </w:r>
    </w:p>
    <w:p w14:paraId="043190E0">
      <w:pPr>
        <w:pStyle w:val="24"/>
        <w:tabs>
          <w:tab w:val="right" w:leader="dot" w:pos="9354"/>
          <w:tab w:val="clear" w:pos="9344"/>
        </w:tabs>
      </w:pPr>
      <w:r>
        <w:fldChar w:fldCharType="begin"/>
      </w:r>
      <w:r>
        <w:instrText xml:space="preserve"> HYPERLINK \l _Toc27614 </w:instrText>
      </w:r>
      <w:r>
        <w:fldChar w:fldCharType="separate"/>
      </w:r>
      <w:r>
        <w:rPr>
          <w:rFonts w:hint="eastAsia" w:ascii="黑体" w:hAnsi="Times New Roman" w:eastAsia="黑体" w:cs="Times New Roman"/>
          <w:bCs w:val="0"/>
          <w:i w:val="0"/>
          <w:iCs w:val="0"/>
          <w:caps w:val="0"/>
          <w:smallCaps w:val="0"/>
          <w:strike w:val="0"/>
          <w:dstrike w:val="0"/>
          <w:vanish w:val="0"/>
          <w:spacing w:val="0"/>
          <w:kern w:val="0"/>
          <w:position w:val="0"/>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8.1 </w:t>
      </w:r>
      <w:r>
        <w:rPr>
          <w:rFonts w:hint="eastAsia"/>
          <w:bCs/>
        </w:rPr>
        <w:t>像片控制点选点</w:t>
      </w:r>
      <w:r>
        <w:tab/>
      </w:r>
      <w:r>
        <w:fldChar w:fldCharType="begin"/>
      </w:r>
      <w:r>
        <w:instrText xml:space="preserve"> PAGEREF _Toc27614 \h </w:instrText>
      </w:r>
      <w:r>
        <w:fldChar w:fldCharType="separate"/>
      </w:r>
      <w:r>
        <w:t>8</w:t>
      </w:r>
      <w:r>
        <w:fldChar w:fldCharType="end"/>
      </w:r>
      <w:r>
        <w:fldChar w:fldCharType="end"/>
      </w:r>
    </w:p>
    <w:p w14:paraId="1AC7D178">
      <w:pPr>
        <w:pStyle w:val="24"/>
        <w:tabs>
          <w:tab w:val="right" w:leader="dot" w:pos="9354"/>
          <w:tab w:val="clear" w:pos="9344"/>
        </w:tabs>
      </w:pPr>
      <w:r>
        <w:fldChar w:fldCharType="begin"/>
      </w:r>
      <w:r>
        <w:instrText xml:space="preserve"> HYPERLINK \l _Toc31437 </w:instrText>
      </w:r>
      <w:r>
        <w:fldChar w:fldCharType="separate"/>
      </w:r>
      <w:r>
        <w:rPr>
          <w:rFonts w:hint="eastAsia" w:ascii="黑体" w:hAnsi="Times New Roman" w:eastAsia="黑体" w:cs="Times New Roman"/>
          <w:bCs w:val="0"/>
          <w:i w:val="0"/>
          <w:iCs w:val="0"/>
          <w:caps w:val="0"/>
          <w:smallCaps w:val="0"/>
          <w:strike w:val="0"/>
          <w:dstrike w:val="0"/>
          <w:vanish w:val="0"/>
          <w:spacing w:val="0"/>
          <w:kern w:val="0"/>
          <w:position w:val="0"/>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8.2 </w:t>
      </w:r>
      <w:r>
        <w:rPr>
          <w:rFonts w:hint="eastAsia"/>
          <w:bCs/>
        </w:rPr>
        <w:t>像片控制点精度</w:t>
      </w:r>
      <w:r>
        <w:tab/>
      </w:r>
      <w:r>
        <w:fldChar w:fldCharType="begin"/>
      </w:r>
      <w:r>
        <w:instrText xml:space="preserve"> PAGEREF _Toc31437 \h </w:instrText>
      </w:r>
      <w:r>
        <w:fldChar w:fldCharType="separate"/>
      </w:r>
      <w:r>
        <w:t>8</w:t>
      </w:r>
      <w:r>
        <w:fldChar w:fldCharType="end"/>
      </w:r>
      <w:r>
        <w:fldChar w:fldCharType="end"/>
      </w:r>
    </w:p>
    <w:p w14:paraId="1198A7AA">
      <w:pPr>
        <w:pStyle w:val="24"/>
        <w:tabs>
          <w:tab w:val="right" w:leader="dot" w:pos="9354"/>
          <w:tab w:val="clear" w:pos="9344"/>
        </w:tabs>
      </w:pPr>
      <w:r>
        <w:fldChar w:fldCharType="begin"/>
      </w:r>
      <w:r>
        <w:instrText xml:space="preserve"> HYPERLINK \l _Toc14903 </w:instrText>
      </w:r>
      <w:r>
        <w:fldChar w:fldCharType="separate"/>
      </w:r>
      <w:r>
        <w:rPr>
          <w:rFonts w:hint="eastAsia" w:ascii="黑体" w:hAnsi="Times New Roman" w:eastAsia="黑体" w:cs="Times New Roman"/>
          <w:bCs w:val="0"/>
          <w:i w:val="0"/>
          <w:iCs w:val="0"/>
          <w:caps w:val="0"/>
          <w:smallCaps w:val="0"/>
          <w:strike w:val="0"/>
          <w:dstrike w:val="0"/>
          <w:vanish w:val="0"/>
          <w:spacing w:val="0"/>
          <w:kern w:val="0"/>
          <w:position w:val="0"/>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8.3 </w:t>
      </w:r>
      <w:r>
        <w:rPr>
          <w:rFonts w:hint="eastAsia"/>
          <w:bCs/>
        </w:rPr>
        <w:t>像片控制点布设</w:t>
      </w:r>
      <w:r>
        <w:tab/>
      </w:r>
      <w:r>
        <w:fldChar w:fldCharType="begin"/>
      </w:r>
      <w:r>
        <w:instrText xml:space="preserve"> PAGEREF _Toc14903 \h </w:instrText>
      </w:r>
      <w:r>
        <w:fldChar w:fldCharType="separate"/>
      </w:r>
      <w:r>
        <w:t>8</w:t>
      </w:r>
      <w:r>
        <w:fldChar w:fldCharType="end"/>
      </w:r>
      <w:r>
        <w:fldChar w:fldCharType="end"/>
      </w:r>
    </w:p>
    <w:p w14:paraId="7CCAD5B3">
      <w:pPr>
        <w:pStyle w:val="24"/>
        <w:tabs>
          <w:tab w:val="right" w:leader="dot" w:pos="9354"/>
          <w:tab w:val="clear" w:pos="9344"/>
        </w:tabs>
      </w:pPr>
      <w:r>
        <w:fldChar w:fldCharType="begin"/>
      </w:r>
      <w:r>
        <w:instrText xml:space="preserve"> HYPERLINK \l _Toc17990 </w:instrText>
      </w:r>
      <w:r>
        <w:fldChar w:fldCharType="separate"/>
      </w:r>
      <w:r>
        <w:rPr>
          <w:rFonts w:hint="eastAsia" w:ascii="黑体" w:hAnsi="Times New Roman" w:eastAsia="黑体" w:cs="Times New Roman"/>
          <w:bCs w:val="0"/>
          <w:i w:val="0"/>
          <w:iCs w:val="0"/>
          <w:caps w:val="0"/>
          <w:smallCaps w:val="0"/>
          <w:strike w:val="0"/>
          <w:dstrike w:val="0"/>
          <w:vanish w:val="0"/>
          <w:spacing w:val="0"/>
          <w:kern w:val="0"/>
          <w:position w:val="0"/>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8.4 </w:t>
      </w:r>
      <w:r>
        <w:rPr>
          <w:rFonts w:hint="eastAsia"/>
          <w:bCs/>
        </w:rPr>
        <w:t>像片控制点的观测</w:t>
      </w:r>
      <w:r>
        <w:tab/>
      </w:r>
      <w:r>
        <w:fldChar w:fldCharType="begin"/>
      </w:r>
      <w:r>
        <w:instrText xml:space="preserve"> PAGEREF _Toc17990 \h </w:instrText>
      </w:r>
      <w:r>
        <w:fldChar w:fldCharType="separate"/>
      </w:r>
      <w:r>
        <w:t>9</w:t>
      </w:r>
      <w:r>
        <w:fldChar w:fldCharType="end"/>
      </w:r>
      <w:r>
        <w:fldChar w:fldCharType="end"/>
      </w:r>
    </w:p>
    <w:p w14:paraId="6309BF09">
      <w:pPr>
        <w:pStyle w:val="24"/>
        <w:tabs>
          <w:tab w:val="right" w:leader="dot" w:pos="9354"/>
          <w:tab w:val="clear" w:pos="9344"/>
        </w:tabs>
      </w:pPr>
      <w:r>
        <w:fldChar w:fldCharType="begin"/>
      </w:r>
      <w:r>
        <w:instrText xml:space="preserve"> HYPERLINK \l _Toc22118 </w:instrText>
      </w:r>
      <w:r>
        <w:fldChar w:fldCharType="separate"/>
      </w:r>
      <w:r>
        <w:rPr>
          <w:rFonts w:hint="eastAsia" w:ascii="黑体" w:hAnsi="Times New Roman" w:eastAsia="黑体" w:cs="Times New Roman"/>
          <w:bCs w:val="0"/>
          <w:i w:val="0"/>
          <w:iCs w:val="0"/>
          <w:caps w:val="0"/>
          <w:smallCaps w:val="0"/>
          <w:strike w:val="0"/>
          <w:dstrike w:val="0"/>
          <w:vanish w:val="0"/>
          <w:spacing w:val="0"/>
          <w:kern w:val="0"/>
          <w:position w:val="0"/>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8.5 </w:t>
      </w:r>
      <w:r>
        <w:rPr>
          <w:rFonts w:hint="eastAsia"/>
          <w:bCs/>
        </w:rPr>
        <w:t>像片控制点编号</w:t>
      </w:r>
      <w:r>
        <w:tab/>
      </w:r>
      <w:r>
        <w:fldChar w:fldCharType="begin"/>
      </w:r>
      <w:r>
        <w:instrText xml:space="preserve"> PAGEREF _Toc22118 \h </w:instrText>
      </w:r>
      <w:r>
        <w:fldChar w:fldCharType="separate"/>
      </w:r>
      <w:r>
        <w:t>9</w:t>
      </w:r>
      <w:r>
        <w:fldChar w:fldCharType="end"/>
      </w:r>
      <w:r>
        <w:fldChar w:fldCharType="end"/>
      </w:r>
    </w:p>
    <w:p w14:paraId="1798DF76">
      <w:pPr>
        <w:pStyle w:val="24"/>
        <w:tabs>
          <w:tab w:val="right" w:leader="dot" w:pos="9354"/>
          <w:tab w:val="clear" w:pos="9344"/>
        </w:tabs>
      </w:pPr>
      <w:r>
        <w:fldChar w:fldCharType="begin"/>
      </w:r>
      <w:r>
        <w:instrText xml:space="preserve"> HYPERLINK \l _Toc3978 </w:instrText>
      </w:r>
      <w:r>
        <w:fldChar w:fldCharType="separate"/>
      </w:r>
      <w:r>
        <w:rPr>
          <w:rFonts w:hint="eastAsia" w:ascii="黑体" w:hAnsi="Times New Roman" w:eastAsia="黑体" w:cs="Times New Roman"/>
          <w:bCs w:val="0"/>
          <w:i w:val="0"/>
          <w:iCs w:val="0"/>
          <w:caps w:val="0"/>
          <w:smallCaps w:val="0"/>
          <w:strike w:val="0"/>
          <w:dstrike w:val="0"/>
          <w:vanish w:val="0"/>
          <w:spacing w:val="0"/>
          <w:kern w:val="0"/>
          <w:position w:val="0"/>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8.6 </w:t>
      </w:r>
      <w:r>
        <w:rPr>
          <w:rFonts w:hint="eastAsia"/>
          <w:bCs/>
        </w:rPr>
        <w:t>像片控制点实地照片</w:t>
      </w:r>
      <w:r>
        <w:tab/>
      </w:r>
      <w:r>
        <w:fldChar w:fldCharType="begin"/>
      </w:r>
      <w:r>
        <w:instrText xml:space="preserve"> PAGEREF _Toc3978 \h </w:instrText>
      </w:r>
      <w:r>
        <w:fldChar w:fldCharType="separate"/>
      </w:r>
      <w:r>
        <w:t>10</w:t>
      </w:r>
      <w:r>
        <w:fldChar w:fldCharType="end"/>
      </w:r>
      <w:r>
        <w:fldChar w:fldCharType="end"/>
      </w:r>
    </w:p>
    <w:p w14:paraId="256814B6">
      <w:pPr>
        <w:pStyle w:val="24"/>
        <w:tabs>
          <w:tab w:val="right" w:leader="dot" w:pos="9354"/>
          <w:tab w:val="clear" w:pos="9344"/>
        </w:tabs>
      </w:pPr>
      <w:r>
        <w:fldChar w:fldCharType="begin"/>
      </w:r>
      <w:r>
        <w:instrText xml:space="preserve"> HYPERLINK \l _Toc21572 </w:instrText>
      </w:r>
      <w:r>
        <w:fldChar w:fldCharType="separate"/>
      </w:r>
      <w:r>
        <w:rPr>
          <w:rFonts w:hint="eastAsia" w:ascii="黑体" w:hAnsi="Times New Roman" w:eastAsia="黑体" w:cs="Times New Roman"/>
          <w:bCs w:val="0"/>
          <w:i w:val="0"/>
          <w:iCs w:val="0"/>
          <w:caps w:val="0"/>
          <w:smallCaps w:val="0"/>
          <w:strike w:val="0"/>
          <w:dstrike w:val="0"/>
          <w:vanish w:val="0"/>
          <w:spacing w:val="0"/>
          <w:kern w:val="0"/>
          <w:position w:val="0"/>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8.7 </w:t>
      </w:r>
      <w:r>
        <w:rPr>
          <w:rFonts w:hint="eastAsia"/>
          <w:bCs/>
        </w:rPr>
        <w:t>像片控制点电子刺片整饰</w:t>
      </w:r>
      <w:r>
        <w:tab/>
      </w:r>
      <w:r>
        <w:fldChar w:fldCharType="begin"/>
      </w:r>
      <w:r>
        <w:instrText xml:space="preserve"> PAGEREF _Toc21572 \h </w:instrText>
      </w:r>
      <w:r>
        <w:fldChar w:fldCharType="separate"/>
      </w:r>
      <w:r>
        <w:t>10</w:t>
      </w:r>
      <w:r>
        <w:fldChar w:fldCharType="end"/>
      </w:r>
      <w:r>
        <w:fldChar w:fldCharType="end"/>
      </w:r>
    </w:p>
    <w:p w14:paraId="2ED32F92">
      <w:pPr>
        <w:pStyle w:val="24"/>
        <w:tabs>
          <w:tab w:val="right" w:leader="dot" w:pos="9354"/>
          <w:tab w:val="clear" w:pos="9344"/>
        </w:tabs>
      </w:pPr>
      <w:r>
        <w:fldChar w:fldCharType="begin"/>
      </w:r>
      <w:r>
        <w:instrText xml:space="preserve"> HYPERLINK \l _Toc28565 </w:instrText>
      </w:r>
      <w:r>
        <w:fldChar w:fldCharType="separate"/>
      </w:r>
      <w:r>
        <w:rPr>
          <w:rFonts w:hint="eastAsia" w:ascii="黑体" w:hAnsi="Times New Roman" w:eastAsia="黑体" w:cs="Times New Roman"/>
          <w:bCs w:val="0"/>
          <w:i w:val="0"/>
          <w:iCs w:val="0"/>
          <w:caps w:val="0"/>
          <w:smallCaps w:val="0"/>
          <w:strike w:val="0"/>
          <w:dstrike w:val="0"/>
          <w:vanish w:val="0"/>
          <w:spacing w:val="0"/>
          <w:kern w:val="0"/>
          <w:position w:val="0"/>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8.8 </w:t>
      </w:r>
      <w:r>
        <w:rPr>
          <w:rFonts w:hint="eastAsia"/>
          <w:bCs/>
        </w:rPr>
        <w:t>坐标取位计算</w:t>
      </w:r>
      <w:r>
        <w:tab/>
      </w:r>
      <w:r>
        <w:fldChar w:fldCharType="begin"/>
      </w:r>
      <w:r>
        <w:instrText xml:space="preserve"> PAGEREF _Toc28565 \h </w:instrText>
      </w:r>
      <w:r>
        <w:fldChar w:fldCharType="separate"/>
      </w:r>
      <w:r>
        <w:t>10</w:t>
      </w:r>
      <w:r>
        <w:fldChar w:fldCharType="end"/>
      </w:r>
      <w:r>
        <w:fldChar w:fldCharType="end"/>
      </w:r>
    </w:p>
    <w:p w14:paraId="634E24BF">
      <w:pPr>
        <w:pStyle w:val="24"/>
        <w:tabs>
          <w:tab w:val="right" w:leader="dot" w:pos="9354"/>
          <w:tab w:val="clear" w:pos="9344"/>
        </w:tabs>
      </w:pPr>
      <w:r>
        <w:fldChar w:fldCharType="begin"/>
      </w:r>
      <w:r>
        <w:instrText xml:space="preserve"> HYPERLINK \l _Toc29525 </w:instrText>
      </w:r>
      <w:r>
        <w:fldChar w:fldCharType="separate"/>
      </w:r>
      <w:r>
        <w:rPr>
          <w:rFonts w:hint="eastAsia" w:ascii="黑体" w:hAnsi="Times New Roman" w:eastAsia="黑体" w:cs="Times New Roman"/>
          <w:bCs w:val="0"/>
          <w:i w:val="0"/>
          <w:iCs w:val="0"/>
          <w:caps w:val="0"/>
          <w:smallCaps w:val="0"/>
          <w:strike w:val="0"/>
          <w:dstrike w:val="0"/>
          <w:vanish w:val="0"/>
          <w:spacing w:val="0"/>
          <w:kern w:val="0"/>
          <w:position w:val="0"/>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8.9 </w:t>
      </w:r>
      <w:r>
        <w:rPr>
          <w:rFonts w:hint="eastAsia"/>
          <w:bCs/>
        </w:rPr>
        <w:t>像片控制点成果整理</w:t>
      </w:r>
      <w:r>
        <w:tab/>
      </w:r>
      <w:r>
        <w:fldChar w:fldCharType="begin"/>
      </w:r>
      <w:r>
        <w:instrText xml:space="preserve"> PAGEREF _Toc29525 \h </w:instrText>
      </w:r>
      <w:r>
        <w:fldChar w:fldCharType="separate"/>
      </w:r>
      <w:r>
        <w:t>10</w:t>
      </w:r>
      <w:r>
        <w:fldChar w:fldCharType="end"/>
      </w:r>
      <w:r>
        <w:fldChar w:fldCharType="end"/>
      </w:r>
    </w:p>
    <w:p w14:paraId="504E5BBF">
      <w:pPr>
        <w:pStyle w:val="19"/>
        <w:tabs>
          <w:tab w:val="right" w:leader="dot" w:pos="9354"/>
        </w:tabs>
      </w:pPr>
      <w:r>
        <w:fldChar w:fldCharType="begin"/>
      </w:r>
      <w:r>
        <w:instrText xml:space="preserve"> HYPERLINK \l _Toc28779 </w:instrText>
      </w:r>
      <w:r>
        <w:fldChar w:fldCharType="separate"/>
      </w:r>
      <w:r>
        <w:rPr>
          <w:rFonts w:hint="eastAsia" w:ascii="黑体" w:eastAsia="黑体"/>
          <w:i w:val="0"/>
          <w:szCs w:val="21"/>
        </w:rPr>
        <w:t xml:space="preserve">9 </w:t>
      </w:r>
      <w:r>
        <w:rPr>
          <w:rFonts w:hint="eastAsia"/>
          <w:szCs w:val="21"/>
        </w:rPr>
        <w:t>成果归档及交付</w:t>
      </w:r>
      <w:r>
        <w:tab/>
      </w:r>
      <w:r>
        <w:fldChar w:fldCharType="begin"/>
      </w:r>
      <w:r>
        <w:instrText xml:space="preserve"> PAGEREF _Toc28779 \h </w:instrText>
      </w:r>
      <w:r>
        <w:fldChar w:fldCharType="separate"/>
      </w:r>
      <w:r>
        <w:t>10</w:t>
      </w:r>
      <w:r>
        <w:fldChar w:fldCharType="end"/>
      </w:r>
      <w:r>
        <w:fldChar w:fldCharType="end"/>
      </w:r>
    </w:p>
    <w:p w14:paraId="12AA9E3F">
      <w:pPr>
        <w:pStyle w:val="24"/>
        <w:tabs>
          <w:tab w:val="right" w:leader="dot" w:pos="9354"/>
          <w:tab w:val="clear" w:pos="9344"/>
        </w:tabs>
      </w:pPr>
      <w:r>
        <w:fldChar w:fldCharType="begin"/>
      </w:r>
      <w:r>
        <w:instrText xml:space="preserve"> HYPERLINK \l _Toc986 </w:instrText>
      </w:r>
      <w:r>
        <w:fldChar w:fldCharType="separate"/>
      </w:r>
      <w:r>
        <w:rPr>
          <w:rFonts w:hint="eastAsia" w:ascii="黑体" w:hAnsi="Times New Roman" w:eastAsia="黑体" w:cs="Times New Roman"/>
          <w:bCs w:val="0"/>
          <w:i w:val="0"/>
          <w:iCs w:val="0"/>
          <w:caps w:val="0"/>
          <w:smallCaps w:val="0"/>
          <w:strike w:val="0"/>
          <w:dstrike w:val="0"/>
          <w:vanish w:val="0"/>
          <w:spacing w:val="0"/>
          <w:kern w:val="0"/>
          <w:position w:val="0"/>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9.1 </w:t>
      </w:r>
      <w:r>
        <w:rPr>
          <w:rFonts w:hint="eastAsia"/>
          <w:bCs/>
        </w:rPr>
        <w:t>成果归档要求</w:t>
      </w:r>
      <w:r>
        <w:tab/>
      </w:r>
      <w:r>
        <w:fldChar w:fldCharType="begin"/>
      </w:r>
      <w:r>
        <w:instrText xml:space="preserve"> PAGEREF _Toc986 \h </w:instrText>
      </w:r>
      <w:r>
        <w:fldChar w:fldCharType="separate"/>
      </w:r>
      <w:r>
        <w:t>10</w:t>
      </w:r>
      <w:r>
        <w:fldChar w:fldCharType="end"/>
      </w:r>
      <w:r>
        <w:fldChar w:fldCharType="end"/>
      </w:r>
    </w:p>
    <w:p w14:paraId="5821F601">
      <w:pPr>
        <w:pStyle w:val="24"/>
        <w:tabs>
          <w:tab w:val="right" w:leader="dot" w:pos="9354"/>
          <w:tab w:val="clear" w:pos="9344"/>
        </w:tabs>
      </w:pPr>
      <w:r>
        <w:fldChar w:fldCharType="begin"/>
      </w:r>
      <w:r>
        <w:instrText xml:space="preserve"> HYPERLINK \l _Toc32362 </w:instrText>
      </w:r>
      <w:r>
        <w:fldChar w:fldCharType="separate"/>
      </w:r>
      <w:r>
        <w:rPr>
          <w:rFonts w:hint="eastAsia" w:ascii="黑体" w:hAnsi="Times New Roman" w:eastAsia="黑体" w:cs="Times New Roman"/>
          <w:bCs w:val="0"/>
          <w:i w:val="0"/>
          <w:iCs w:val="0"/>
          <w:caps w:val="0"/>
          <w:smallCaps w:val="0"/>
          <w:strike w:val="0"/>
          <w:dstrike w:val="0"/>
          <w:vanish w:val="0"/>
          <w:spacing w:val="0"/>
          <w:kern w:val="0"/>
          <w:position w:val="0"/>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9.2 </w:t>
      </w:r>
      <w:r>
        <w:rPr>
          <w:rFonts w:hint="eastAsia"/>
          <w:bCs/>
        </w:rPr>
        <w:t>成果归档及交付内容</w:t>
      </w:r>
      <w:r>
        <w:tab/>
      </w:r>
      <w:r>
        <w:fldChar w:fldCharType="begin"/>
      </w:r>
      <w:r>
        <w:instrText xml:space="preserve"> PAGEREF _Toc32362 \h </w:instrText>
      </w:r>
      <w:r>
        <w:fldChar w:fldCharType="separate"/>
      </w:r>
      <w:r>
        <w:t>10</w:t>
      </w:r>
      <w:r>
        <w:fldChar w:fldCharType="end"/>
      </w:r>
      <w:r>
        <w:fldChar w:fldCharType="end"/>
      </w:r>
    </w:p>
    <w:p w14:paraId="2B6D6074">
      <w:pPr>
        <w:pStyle w:val="91"/>
        <w:spacing w:after="468"/>
        <w:sectPr>
          <w:headerReference r:id="rId9" w:type="default"/>
          <w:footerReference r:id="rId11" w:type="default"/>
          <w:headerReference r:id="rId10" w:type="even"/>
          <w:pgSz w:w="11906" w:h="16838"/>
          <w:pgMar w:top="1928" w:right="1134" w:bottom="1134" w:left="1134" w:header="1418" w:footer="1134" w:gutter="284"/>
          <w:pgNumType w:fmt="upperRoman" w:start="1"/>
          <w:cols w:space="425" w:num="1"/>
          <w:formProt w:val="0"/>
          <w:docGrid w:type="lines" w:linePitch="312" w:charSpace="0"/>
        </w:sectPr>
      </w:pPr>
      <w:r>
        <w:fldChar w:fldCharType="end"/>
      </w:r>
    </w:p>
    <w:bookmarkEnd w:id="21"/>
    <w:p w14:paraId="7B04DC0C">
      <w:pPr>
        <w:pStyle w:val="89"/>
        <w:spacing w:before="900" w:after="468"/>
      </w:pPr>
      <w:bookmarkStart w:id="22" w:name="_Toc24109"/>
      <w:bookmarkStart w:id="23" w:name="BookMark2"/>
      <w:r>
        <w:rPr>
          <w:spacing w:val="320"/>
        </w:rPr>
        <w:t>前</w:t>
      </w:r>
      <w:r>
        <w:t>言</w:t>
      </w:r>
      <w:bookmarkEnd w:id="22"/>
    </w:p>
    <w:p w14:paraId="7FDC5004">
      <w:pPr>
        <w:pStyle w:val="56"/>
        <w:ind w:firstLine="420"/>
      </w:pPr>
      <w:r>
        <w:rPr>
          <w:rFonts w:hint="eastAsia" w:hAnsi="宋体"/>
        </w:rPr>
        <w:t>本技术规程按照GB/T 1.1—2020《标准化工作导则 第1部分：标准化文件的结构和起草规则》的规定起草。</w:t>
      </w:r>
    </w:p>
    <w:p w14:paraId="64691C04">
      <w:pPr>
        <w:pStyle w:val="56"/>
        <w:ind w:firstLine="420"/>
      </w:pPr>
      <w:r>
        <w:rPr>
          <w:rFonts w:hint="eastAsia" w:hAnsi="宋体"/>
        </w:rPr>
        <w:t>请注意本文件的某些内容可能涉及专利。本文件的发布机构不承担识别专利的责任。</w:t>
      </w:r>
    </w:p>
    <w:p w14:paraId="5604EAA6">
      <w:pPr>
        <w:pStyle w:val="56"/>
        <w:ind w:firstLine="420"/>
      </w:pPr>
      <w:r>
        <w:rPr>
          <w:rFonts w:hint="eastAsia" w:hAnsi="宋体"/>
        </w:rPr>
        <w:t>本文件由河北省自然资源厅提出并归口。</w:t>
      </w:r>
    </w:p>
    <w:p w14:paraId="6C2C3E98">
      <w:pPr>
        <w:pStyle w:val="56"/>
        <w:ind w:firstLine="420"/>
      </w:pPr>
      <w:r>
        <w:rPr>
          <w:rFonts w:hint="eastAsia" w:hAnsi="宋体"/>
        </w:rPr>
        <w:t>本文件主要起草单位：河北省第二测绘院。</w:t>
      </w:r>
    </w:p>
    <w:p w14:paraId="3BCB3727">
      <w:pPr>
        <w:pStyle w:val="56"/>
        <w:ind w:firstLine="420"/>
      </w:pPr>
      <w:r>
        <w:rPr>
          <w:rFonts w:hint="eastAsia" w:hAnsi="宋体"/>
        </w:rPr>
        <w:t>本文件主要起草人：丁建伟、刘昭贤、王赛、孟亚宾、周阳、王胜利、王盼盼。</w:t>
      </w:r>
    </w:p>
    <w:p w14:paraId="44BD098C">
      <w:pPr>
        <w:pStyle w:val="56"/>
        <w:ind w:firstLine="420"/>
      </w:pPr>
      <w:r>
        <w:rPr>
          <w:rFonts w:hint="eastAsia" w:hAnsi="宋体"/>
        </w:rPr>
        <w:t>本文件为首次发布。</w:t>
      </w:r>
    </w:p>
    <w:p w14:paraId="0905271E">
      <w:pPr>
        <w:pStyle w:val="56"/>
        <w:ind w:firstLine="420"/>
      </w:pPr>
    </w:p>
    <w:p w14:paraId="4FA4D983">
      <w:pPr>
        <w:pStyle w:val="56"/>
        <w:ind w:firstLine="420"/>
        <w:sectPr>
          <w:pgSz w:w="11906" w:h="16838"/>
          <w:pgMar w:top="1928" w:right="1134" w:bottom="1134" w:left="1134" w:header="1418" w:footer="1134" w:gutter="284"/>
          <w:pgNumType w:fmt="upperRoman"/>
          <w:cols w:space="425" w:num="1"/>
          <w:formProt w:val="0"/>
          <w:docGrid w:type="lines" w:linePitch="312" w:charSpace="0"/>
        </w:sectPr>
      </w:pPr>
    </w:p>
    <w:bookmarkEnd w:id="23"/>
    <w:p w14:paraId="1DBEC400">
      <w:pPr>
        <w:pStyle w:val="89"/>
        <w:spacing w:after="468"/>
      </w:pPr>
      <w:bookmarkStart w:id="24" w:name="_Toc4850"/>
      <w:bookmarkStart w:id="25" w:name="BookMark3"/>
      <w:r>
        <w:rPr>
          <w:spacing w:val="320"/>
        </w:rPr>
        <w:t>引</w:t>
      </w:r>
      <w:r>
        <w:t>言</w:t>
      </w:r>
      <w:bookmarkEnd w:id="24"/>
    </w:p>
    <w:p w14:paraId="7B156F93">
      <w:pPr>
        <w:pStyle w:val="56"/>
        <w:ind w:firstLine="420"/>
      </w:pPr>
      <w:r>
        <w:rPr>
          <w:rFonts w:hint="eastAsia" w:ascii="Times New Roman"/>
          <w:kern w:val="2"/>
          <w:szCs w:val="24"/>
        </w:rPr>
        <w:t>倾斜摄影测量是目前实景三维建设的主要方法之一</w:t>
      </w:r>
      <w:r>
        <w:rPr>
          <w:rFonts w:hint="eastAsia" w:hAnsi="宋体"/>
        </w:rPr>
        <w:t>，数据获取是实景三维建设过程的首要工作，是实景三维建设质量的重要环节。建立倾斜摄影实景三维数据采集的地方标准有助于数据采集过程的标准化，避免标准不一导致的各类问题，能够提高数据采集的质量，从而提高实景三维建设的质量。</w:t>
      </w:r>
    </w:p>
    <w:p w14:paraId="28A4DE38">
      <w:pPr>
        <w:pStyle w:val="56"/>
        <w:ind w:firstLine="420"/>
        <w:sectPr>
          <w:pgSz w:w="11906" w:h="16838"/>
          <w:pgMar w:top="1928" w:right="1134" w:bottom="1134" w:left="1134" w:header="1418" w:footer="1134" w:gutter="284"/>
          <w:pgNumType w:fmt="upperRoman"/>
          <w:cols w:space="425" w:num="1"/>
          <w:formProt w:val="0"/>
          <w:docGrid w:type="lines" w:linePitch="312" w:charSpace="0"/>
        </w:sectPr>
      </w:pPr>
    </w:p>
    <w:bookmarkEnd w:id="25"/>
    <w:p w14:paraId="71990AA8">
      <w:pPr>
        <w:spacing w:line="20" w:lineRule="exact"/>
        <w:jc w:val="center"/>
        <w:rPr>
          <w:rFonts w:ascii="黑体" w:hAnsi="黑体" w:eastAsia="黑体"/>
          <w:sz w:val="32"/>
          <w:szCs w:val="32"/>
        </w:rPr>
      </w:pPr>
      <w:bookmarkStart w:id="26" w:name="BookMark4"/>
    </w:p>
    <w:p w14:paraId="49EE56FA">
      <w:pPr>
        <w:spacing w:line="20" w:lineRule="exact"/>
        <w:jc w:val="center"/>
        <w:rPr>
          <w:rFonts w:ascii="黑体" w:hAnsi="黑体" w:eastAsia="黑体"/>
          <w:sz w:val="32"/>
          <w:szCs w:val="32"/>
        </w:rPr>
      </w:pPr>
    </w:p>
    <w:sdt>
      <w:sdtPr>
        <w:tag w:val="NEW_STAND_NAME"/>
        <w:id w:val="595910757"/>
        <w:lock w:val="sdtLocked"/>
        <w:placeholder>
          <w:docPart w:val="70F42F2BEFF04301B6C1F7717CC0EA65"/>
        </w:placeholder>
      </w:sdtPr>
      <w:sdtContent>
        <w:p w14:paraId="1EB47C49">
          <w:pPr>
            <w:pStyle w:val="177"/>
            <w:spacing w:before="3" w:beforeLines="1" w:after="3" w:afterLines="1"/>
          </w:pPr>
          <w:bookmarkStart w:id="27" w:name="NEW_STAND_NAME"/>
          <w:r>
            <w:rPr>
              <w:rFonts w:hint="eastAsia"/>
              <w:lang w:eastAsia="zh-CN"/>
            </w:rPr>
            <w:t>倾斜摄影实景三维数据获取技术规程</w:t>
          </w:r>
        </w:p>
      </w:sdtContent>
    </w:sdt>
    <w:bookmarkEnd w:id="27"/>
    <w:p w14:paraId="1E5552C5">
      <w:pPr>
        <w:pStyle w:val="104"/>
        <w:spacing w:before="312" w:after="312"/>
      </w:pPr>
      <w:bookmarkStart w:id="28" w:name="_Toc17233325"/>
      <w:bookmarkStart w:id="29" w:name="_Toc24884211"/>
      <w:bookmarkStart w:id="30" w:name="_Toc97191423"/>
      <w:bookmarkStart w:id="31" w:name="_Toc17233333"/>
      <w:bookmarkStart w:id="32" w:name="_Toc26986771"/>
      <w:bookmarkStart w:id="33" w:name="_Toc24884218"/>
      <w:bookmarkStart w:id="34" w:name="_Toc26718930"/>
      <w:bookmarkStart w:id="35" w:name="_Toc26648465"/>
      <w:bookmarkStart w:id="36" w:name="_Toc26986530"/>
      <w:bookmarkStart w:id="37" w:name="_Toc385"/>
      <w:r>
        <w:rPr>
          <w:rFonts w:hint="eastAsia"/>
        </w:rPr>
        <w:t>范围</w:t>
      </w:r>
      <w:bookmarkEnd w:id="28"/>
      <w:bookmarkEnd w:id="29"/>
      <w:bookmarkEnd w:id="30"/>
      <w:bookmarkEnd w:id="31"/>
      <w:bookmarkEnd w:id="32"/>
      <w:bookmarkEnd w:id="33"/>
      <w:bookmarkEnd w:id="34"/>
      <w:bookmarkEnd w:id="35"/>
      <w:bookmarkEnd w:id="36"/>
      <w:bookmarkEnd w:id="37"/>
    </w:p>
    <w:p w14:paraId="051740A4">
      <w:pPr>
        <w:pStyle w:val="56"/>
        <w:ind w:firstLine="420"/>
      </w:pPr>
      <w:bookmarkStart w:id="38" w:name="_Toc24884212"/>
      <w:bookmarkStart w:id="39" w:name="_Toc17233326"/>
      <w:bookmarkStart w:id="40" w:name="_Toc17233334"/>
      <w:bookmarkStart w:id="41" w:name="_Toc24884219"/>
      <w:bookmarkStart w:id="42" w:name="_Toc26648466"/>
      <w:r>
        <w:t>本</w:t>
      </w:r>
      <w:r>
        <w:rPr>
          <w:rFonts w:hint="eastAsia"/>
        </w:rPr>
        <w:t>标准规定了倾斜摄影三维建模方式数据获取的基本要求。包括航摄设计、检校场、基站布设、POS数据解算等涉及航空摄影的规定，以及像控测量、数据交付要求等规定。</w:t>
      </w:r>
    </w:p>
    <w:p w14:paraId="4D3F89EB">
      <w:pPr>
        <w:pStyle w:val="56"/>
        <w:ind w:firstLine="420"/>
      </w:pPr>
      <w:r>
        <w:rPr>
          <w:rFonts w:hint="eastAsia"/>
        </w:rPr>
        <w:t>本标准适用于倾斜摄影技术获取实景三维模型的基本要求、作业准备、航空摄影、像片控制点测量和成果归档。</w:t>
      </w:r>
    </w:p>
    <w:p w14:paraId="415A5D39">
      <w:pPr>
        <w:pStyle w:val="104"/>
        <w:spacing w:before="312" w:after="312"/>
      </w:pPr>
      <w:bookmarkStart w:id="43" w:name="_Toc26986772"/>
      <w:bookmarkStart w:id="44" w:name="_Toc97191424"/>
      <w:bookmarkStart w:id="45" w:name="_Toc27245"/>
      <w:bookmarkStart w:id="46" w:name="_Toc26718931"/>
      <w:bookmarkStart w:id="47" w:name="_Toc26986531"/>
      <w:r>
        <w:rPr>
          <w:rFonts w:hint="eastAsia"/>
        </w:rPr>
        <w:t>规范性引用文件</w:t>
      </w:r>
      <w:bookmarkEnd w:id="38"/>
      <w:bookmarkEnd w:id="39"/>
      <w:bookmarkEnd w:id="40"/>
      <w:bookmarkEnd w:id="41"/>
      <w:bookmarkEnd w:id="42"/>
      <w:bookmarkEnd w:id="43"/>
      <w:bookmarkEnd w:id="44"/>
      <w:bookmarkEnd w:id="45"/>
      <w:bookmarkEnd w:id="46"/>
      <w:bookmarkEnd w:id="47"/>
    </w:p>
    <w:sdt>
      <w:sdtPr>
        <w:rPr>
          <w:rFonts w:hint="eastAsia"/>
        </w:rPr>
        <w:id w:val="715848253"/>
        <w:placeholder>
          <w:docPart w:val="82BE7B6D561B4F03B7D0CAEF28BBA3F5"/>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hint="eastAsia"/>
        </w:rPr>
      </w:sdtEndPr>
      <w:sdtContent>
        <w:p w14:paraId="5502B3EA">
          <w:pPr>
            <w:pStyle w:val="56"/>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14:paraId="6BB64A93">
      <w:pPr>
        <w:pStyle w:val="56"/>
        <w:ind w:firstLine="420"/>
      </w:pPr>
      <w:r>
        <w:rPr>
          <w:rFonts w:hint="eastAsia"/>
        </w:rPr>
        <w:t xml:space="preserve">GB/T 18314-2009  全球定位系统(GPS)测量规范 </w:t>
      </w:r>
    </w:p>
    <w:p w14:paraId="030679E6">
      <w:pPr>
        <w:pStyle w:val="56"/>
        <w:ind w:firstLine="420"/>
        <w:rPr>
          <w:rFonts w:hint="eastAsia"/>
        </w:rPr>
      </w:pPr>
      <w:r>
        <w:rPr>
          <w:rFonts w:hint="eastAsia"/>
        </w:rPr>
        <w:t>GB/T 27919-2011  IMU/GPS辅助航空摄影技术规范</w:t>
      </w:r>
    </w:p>
    <w:p w14:paraId="04918A44">
      <w:pPr>
        <w:pStyle w:val="56"/>
        <w:ind w:firstLine="420"/>
        <w:rPr>
          <w:rFonts w:hint="default"/>
          <w:lang w:val="en-US"/>
        </w:rPr>
      </w:pPr>
      <w:r>
        <w:rPr>
          <w:rFonts w:hint="eastAsia"/>
          <w:lang w:val="en-US" w:eastAsia="zh-CN"/>
        </w:rPr>
        <w:t>GB/T 27920.1-2011  数字航空摄影规范 第1部分：框幅式数字航空摄影</w:t>
      </w:r>
    </w:p>
    <w:p w14:paraId="12DD04D8">
      <w:pPr>
        <w:pStyle w:val="56"/>
        <w:ind w:firstLine="420"/>
      </w:pPr>
      <w:r>
        <w:rPr>
          <w:rFonts w:hint="eastAsia"/>
        </w:rPr>
        <w:t>GB/T 39610-2020  倾斜数字航空摄影技术规程</w:t>
      </w:r>
    </w:p>
    <w:p w14:paraId="2BC404B8">
      <w:pPr>
        <w:pStyle w:val="56"/>
        <w:ind w:firstLine="420"/>
        <w:rPr>
          <w:rFonts w:hint="eastAsia"/>
        </w:rPr>
      </w:pPr>
      <w:r>
        <w:rPr>
          <w:rFonts w:hint="eastAsia"/>
        </w:rPr>
        <w:t>CH/T 1004-2005  测绘技术设计规定</w:t>
      </w:r>
    </w:p>
    <w:p w14:paraId="6142405A">
      <w:pPr>
        <w:pStyle w:val="56"/>
        <w:ind w:firstLine="420"/>
        <w:rPr>
          <w:rFonts w:hint="default"/>
          <w:lang w:val="en-US"/>
        </w:rPr>
      </w:pPr>
      <w:r>
        <w:rPr>
          <w:rFonts w:hint="eastAsia"/>
          <w:lang w:val="en-US" w:eastAsia="zh-CN"/>
        </w:rPr>
        <w:t xml:space="preserve">CH/T 1029.2-2013 </w:t>
      </w:r>
      <w:r>
        <w:rPr>
          <w:rFonts w:hint="default"/>
        </w:rPr>
        <w:t>航空摄影成果质量检验技术规程 第2部分</w:t>
      </w:r>
      <w:r>
        <w:rPr>
          <w:rFonts w:hint="eastAsia"/>
          <w:lang w:eastAsia="zh-CN"/>
        </w:rPr>
        <w:t>：</w:t>
      </w:r>
      <w:r>
        <w:rPr>
          <w:rFonts w:hint="default"/>
        </w:rPr>
        <w:t>框幅式数字航空摄影</w:t>
      </w:r>
    </w:p>
    <w:p w14:paraId="758FF62B">
      <w:pPr>
        <w:pStyle w:val="56"/>
        <w:ind w:firstLine="420"/>
        <w:rPr>
          <w:rFonts w:hint="eastAsia"/>
        </w:rPr>
      </w:pPr>
      <w:r>
        <w:rPr>
          <w:rFonts w:hint="eastAsia"/>
        </w:rPr>
        <w:t>CH/T 1050-2021  倾斜数字航空摄影成果质量检验技术规程</w:t>
      </w:r>
    </w:p>
    <w:p w14:paraId="5B135693">
      <w:pPr>
        <w:pStyle w:val="56"/>
        <w:ind w:firstLine="420"/>
        <w:rPr>
          <w:rFonts w:hint="eastAsia"/>
        </w:rPr>
      </w:pPr>
      <w:r>
        <w:rPr>
          <w:rFonts w:hint="eastAsia"/>
        </w:rPr>
        <w:t>CH/</w:t>
      </w:r>
      <w:r>
        <w:rPr>
          <w:rFonts w:hint="eastAsia"/>
          <w:lang w:val="en-US" w:eastAsia="zh-CN"/>
        </w:rPr>
        <w:t>T</w:t>
      </w:r>
      <w:r>
        <w:rPr>
          <w:rFonts w:hint="eastAsia"/>
        </w:rPr>
        <w:t xml:space="preserve"> 3004-2021  低空数字航空摄影测量外业规范</w:t>
      </w:r>
    </w:p>
    <w:p w14:paraId="7D17EFB5">
      <w:pPr>
        <w:pStyle w:val="56"/>
        <w:ind w:firstLine="420"/>
      </w:pPr>
      <w:r>
        <w:rPr>
          <w:rFonts w:hint="eastAsia"/>
        </w:rPr>
        <w:t>CH/T 3006-2011  数字航空摄影测量控制测量规范</w:t>
      </w:r>
    </w:p>
    <w:p w14:paraId="26B9D05D">
      <w:pPr>
        <w:pStyle w:val="56"/>
        <w:ind w:firstLine="420"/>
        <w:rPr>
          <w:rFonts w:hint="eastAsia"/>
        </w:rPr>
      </w:pPr>
      <w:r>
        <w:rPr>
          <w:rFonts w:hint="eastAsia"/>
        </w:rPr>
        <w:t>CH/T 3025-2023  倾斜数字摄影测量技术规程</w:t>
      </w:r>
    </w:p>
    <w:p w14:paraId="07DA65F6">
      <w:pPr>
        <w:pStyle w:val="104"/>
        <w:spacing w:before="312" w:after="312"/>
      </w:pPr>
      <w:bookmarkStart w:id="48" w:name="_Toc97191425"/>
      <w:bookmarkStart w:id="49" w:name="_Toc16464"/>
      <w:r>
        <w:rPr>
          <w:rFonts w:hint="eastAsia"/>
          <w:szCs w:val="21"/>
        </w:rPr>
        <w:t>术语和定义</w:t>
      </w:r>
      <w:bookmarkEnd w:id="48"/>
      <w:bookmarkEnd w:id="49"/>
    </w:p>
    <w:sdt>
      <w:sdtPr>
        <w:id w:val="-1909835108"/>
        <w:placeholder>
          <w:docPart w:val="E20AF356C94A4B1EBBE3603E86853765"/>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14:paraId="5BB03D6D">
          <w:pPr>
            <w:pStyle w:val="56"/>
            <w:ind w:firstLine="420"/>
          </w:pPr>
          <w:bookmarkStart w:id="50" w:name="_Toc26986532"/>
          <w:bookmarkEnd w:id="50"/>
          <w:r>
            <w:t>下列术语和定义适用于本文件。</w:t>
          </w:r>
        </w:p>
      </w:sdtContent>
    </w:sdt>
    <w:p w14:paraId="2F976269">
      <w:pPr>
        <w:pStyle w:val="105"/>
        <w:spacing w:before="156" w:after="156"/>
        <w:rPr>
          <w:bCs/>
        </w:rPr>
      </w:pPr>
      <w:bookmarkStart w:id="51" w:name="_Toc16741"/>
      <w:r>
        <w:rPr>
          <w:rFonts w:hint="eastAsia"/>
          <w:bCs/>
        </w:rPr>
        <w:t xml:space="preserve">事前像片控制点  </w:t>
      </w:r>
      <w:r>
        <w:rPr>
          <w:rFonts w:hint="eastAsia"/>
          <w:shd w:val="clear" w:color="auto" w:fill="FFFFFF"/>
        </w:rPr>
        <w:t>Pre-event photo control point</w:t>
      </w:r>
      <w:bookmarkEnd w:id="51"/>
    </w:p>
    <w:p w14:paraId="35714B76">
      <w:pPr>
        <w:pStyle w:val="56"/>
        <w:ind w:firstLine="420"/>
      </w:pPr>
      <w:r>
        <w:rPr>
          <w:rFonts w:hint="eastAsia"/>
        </w:rPr>
        <w:t>航空摄影测量中,航摄前布设的像片控制点。</w:t>
      </w:r>
    </w:p>
    <w:p w14:paraId="67F6B9A0">
      <w:pPr>
        <w:pStyle w:val="105"/>
        <w:spacing w:before="156" w:after="156"/>
        <w:rPr>
          <w:bCs/>
        </w:rPr>
      </w:pPr>
      <w:bookmarkStart w:id="52" w:name="_Toc22489"/>
      <w:r>
        <w:rPr>
          <w:rFonts w:hint="eastAsia"/>
          <w:bCs/>
        </w:rPr>
        <w:t>事后像片控制点  Post-event photo control point</w:t>
      </w:r>
      <w:bookmarkEnd w:id="52"/>
    </w:p>
    <w:p w14:paraId="116A1D60">
      <w:pPr>
        <w:pStyle w:val="56"/>
        <w:ind w:firstLine="420"/>
      </w:pPr>
      <w:r>
        <w:rPr>
          <w:rFonts w:hint="eastAsia"/>
        </w:rPr>
        <w:t>航空摄影测量中,航摄后布设的像片控制点。</w:t>
      </w:r>
    </w:p>
    <w:p w14:paraId="0FA29FA8">
      <w:pPr>
        <w:pStyle w:val="105"/>
        <w:spacing w:before="156" w:after="156"/>
        <w:rPr>
          <w:bCs/>
        </w:rPr>
      </w:pPr>
      <w:bookmarkStart w:id="53" w:name="_Toc8602"/>
      <w:r>
        <w:rPr>
          <w:rFonts w:hint="eastAsia"/>
          <w:bCs/>
        </w:rPr>
        <w:t>影像倾角  Tilt angle of image</w:t>
      </w:r>
      <w:bookmarkEnd w:id="53"/>
    </w:p>
    <w:p w14:paraId="7F301E16">
      <w:pPr>
        <w:pStyle w:val="56"/>
        <w:ind w:firstLine="420"/>
      </w:pPr>
      <w:r>
        <w:rPr>
          <w:rFonts w:hint="eastAsia"/>
        </w:rPr>
        <w:t>航空摄影时，航空摄影机主光轴与铅垂线的夹角或地面摄影时，摄影机主光轴相对于水平面的夹角。</w:t>
      </w:r>
    </w:p>
    <w:p w14:paraId="18D9604C">
      <w:pPr>
        <w:pStyle w:val="56"/>
        <w:ind w:firstLine="420"/>
      </w:pPr>
      <w:r>
        <w:rPr>
          <w:rFonts w:hint="eastAsia"/>
        </w:rPr>
        <w:t>[来源：GB/T 39610-2020,3.6]</w:t>
      </w:r>
    </w:p>
    <w:p w14:paraId="6B02A483">
      <w:pPr>
        <w:pStyle w:val="105"/>
        <w:spacing w:before="156" w:after="156"/>
        <w:rPr>
          <w:bCs/>
        </w:rPr>
      </w:pPr>
      <w:bookmarkStart w:id="54" w:name="_Toc20077"/>
      <w:r>
        <w:rPr>
          <w:rFonts w:hint="eastAsia"/>
          <w:bCs/>
        </w:rPr>
        <w:t>影像旋角  Swing angle yaw</w:t>
      </w:r>
      <w:bookmarkEnd w:id="54"/>
    </w:p>
    <w:p w14:paraId="1A9D9245">
      <w:pPr>
        <w:pStyle w:val="56"/>
        <w:ind w:firstLine="420"/>
      </w:pPr>
      <w:r>
        <w:rPr>
          <w:rFonts w:hint="eastAsia"/>
        </w:rPr>
        <w:t>在影像平面内，所选定的影像坐标轴绕主光轴旋转的角度。</w:t>
      </w:r>
    </w:p>
    <w:p w14:paraId="06C4D937">
      <w:pPr>
        <w:pStyle w:val="56"/>
        <w:ind w:firstLine="420"/>
      </w:pPr>
      <w:r>
        <w:rPr>
          <w:rFonts w:hint="eastAsia"/>
        </w:rPr>
        <w:t>[来源：GB/T 39610-2020,3.7]</w:t>
      </w:r>
    </w:p>
    <w:p w14:paraId="1F3469BD">
      <w:pPr>
        <w:pStyle w:val="105"/>
        <w:spacing w:before="156" w:after="156"/>
        <w:rPr>
          <w:bCs/>
        </w:rPr>
      </w:pPr>
      <w:bookmarkStart w:id="55" w:name="_Toc21855"/>
      <w:r>
        <w:rPr>
          <w:rFonts w:hint="eastAsia"/>
          <w:bCs/>
        </w:rPr>
        <w:t>航线弯曲度  Strip deformation</w:t>
      </w:r>
      <w:bookmarkEnd w:id="55"/>
    </w:p>
    <w:p w14:paraId="58DB1E2F">
      <w:pPr>
        <w:pStyle w:val="56"/>
        <w:ind w:firstLine="420"/>
      </w:pPr>
      <w:r>
        <w:rPr>
          <w:rFonts w:hint="eastAsia"/>
        </w:rPr>
        <w:t>一条摄影航线内各幅影像主点至首末两幅影像主点连线的最大偏离度。</w:t>
      </w:r>
    </w:p>
    <w:p w14:paraId="0EACC156">
      <w:pPr>
        <w:pStyle w:val="56"/>
        <w:ind w:firstLine="420"/>
      </w:pPr>
      <w:r>
        <w:rPr>
          <w:rFonts w:hint="eastAsia"/>
        </w:rPr>
        <w:t>[来源：GB/T 39610-2020,3.8]</w:t>
      </w:r>
    </w:p>
    <w:p w14:paraId="4229B869">
      <w:pPr>
        <w:pStyle w:val="105"/>
        <w:spacing w:before="156" w:after="156"/>
        <w:rPr>
          <w:bCs/>
        </w:rPr>
      </w:pPr>
      <w:bookmarkStart w:id="56" w:name="_Toc21819"/>
      <w:r>
        <w:rPr>
          <w:rFonts w:hint="eastAsia"/>
          <w:bCs/>
        </w:rPr>
        <w:t>相对漏洞</w:t>
      </w:r>
      <w:r>
        <w:rPr>
          <w:rFonts w:hint="eastAsia"/>
          <w:bCs/>
          <w:lang w:val="en-US" w:eastAsia="zh-CN"/>
        </w:rPr>
        <w:t xml:space="preserve">  Relative gap</w:t>
      </w:r>
      <w:bookmarkEnd w:id="56"/>
    </w:p>
    <w:p w14:paraId="7946CA49">
      <w:pPr>
        <w:pStyle w:val="56"/>
        <w:ind w:firstLine="420"/>
        <w:rPr>
          <w:rFonts w:hint="eastAsia" w:eastAsia="宋体"/>
          <w:lang w:eastAsia="zh-CN"/>
        </w:rPr>
      </w:pPr>
      <w:r>
        <w:rPr>
          <w:rFonts w:hint="eastAsia"/>
          <w:lang w:eastAsia="zh-CN"/>
        </w:rPr>
        <w:t>航空摄影时，像片或影像航线重叠度和旁相重叠度小于规定阈值的部分。</w:t>
      </w:r>
    </w:p>
    <w:p w14:paraId="1B98069B">
      <w:pPr>
        <w:pStyle w:val="105"/>
        <w:spacing w:before="156" w:after="156"/>
        <w:rPr>
          <w:bCs/>
        </w:rPr>
      </w:pPr>
      <w:bookmarkStart w:id="57" w:name="_Toc8389"/>
      <w:r>
        <w:rPr>
          <w:rFonts w:hint="eastAsia"/>
          <w:bCs/>
        </w:rPr>
        <w:t>绝对漏洞</w:t>
      </w:r>
      <w:r>
        <w:rPr>
          <w:rFonts w:hint="eastAsia"/>
          <w:bCs/>
          <w:lang w:val="en-US" w:eastAsia="zh-CN"/>
        </w:rPr>
        <w:t xml:space="preserve">  Absolute gap</w:t>
      </w:r>
      <w:bookmarkEnd w:id="57"/>
    </w:p>
    <w:p w14:paraId="62CA827C">
      <w:pPr>
        <w:pStyle w:val="56"/>
        <w:ind w:firstLine="420"/>
        <w:rPr>
          <w:rFonts w:hint="eastAsia" w:eastAsia="宋体"/>
          <w:lang w:eastAsia="zh-CN"/>
        </w:rPr>
      </w:pPr>
      <w:r>
        <w:rPr>
          <w:rFonts w:hint="eastAsia"/>
          <w:lang w:eastAsia="zh-CN"/>
        </w:rPr>
        <w:t>航空摄影时，摄区范围内缺失影像的部分。</w:t>
      </w:r>
    </w:p>
    <w:p w14:paraId="0F507AB2">
      <w:pPr>
        <w:pStyle w:val="105"/>
        <w:spacing w:before="156" w:after="156"/>
        <w:rPr>
          <w:bCs/>
          <w:highlight w:val="none"/>
        </w:rPr>
      </w:pPr>
      <w:bookmarkStart w:id="58" w:name="_Toc315"/>
      <w:r>
        <w:rPr>
          <w:rFonts w:hint="eastAsia"/>
          <w:bCs/>
          <w:highlight w:val="none"/>
        </w:rPr>
        <w:t>实景三维</w:t>
      </w:r>
      <w:r>
        <w:rPr>
          <w:rFonts w:hint="eastAsia"/>
          <w:bCs/>
          <w:highlight w:val="none"/>
          <w:lang w:val="en-US" w:eastAsia="zh-CN"/>
        </w:rPr>
        <w:t>Mesh模型</w:t>
      </w:r>
      <w:r>
        <w:rPr>
          <w:rFonts w:hint="eastAsia"/>
          <w:bCs/>
          <w:highlight w:val="none"/>
        </w:rPr>
        <w:t xml:space="preserve">  </w:t>
      </w:r>
      <w:r>
        <w:rPr>
          <w:rFonts w:hint="eastAsia"/>
          <w:bCs/>
          <w:highlight w:val="none"/>
          <w:lang w:val="en-US" w:eastAsia="zh-CN"/>
        </w:rPr>
        <w:t>3D r</w:t>
      </w:r>
      <w:r>
        <w:rPr>
          <w:rFonts w:hint="eastAsia"/>
          <w:bCs/>
          <w:highlight w:val="none"/>
        </w:rPr>
        <w:t>eal</w:t>
      </w:r>
      <w:r>
        <w:rPr>
          <w:rFonts w:hint="eastAsia"/>
          <w:bCs/>
          <w:highlight w:val="none"/>
          <w:lang w:val="en-US" w:eastAsia="zh-CN"/>
        </w:rPr>
        <w:t xml:space="preserve"> scene Mesh model</w:t>
      </w:r>
      <w:bookmarkEnd w:id="58"/>
      <w:r>
        <w:rPr>
          <w:rFonts w:hint="eastAsia"/>
          <w:bCs/>
          <w:highlight w:val="none"/>
        </w:rPr>
        <w:t xml:space="preserve"> </w:t>
      </w:r>
    </w:p>
    <w:p w14:paraId="5905C60F">
      <w:pPr>
        <w:pStyle w:val="56"/>
        <w:ind w:firstLine="420"/>
        <w:rPr>
          <w:rFonts w:hint="eastAsia"/>
        </w:rPr>
      </w:pPr>
      <w:r>
        <w:rPr>
          <w:rFonts w:hint="eastAsia"/>
        </w:rPr>
        <w:t>利用点云、实景影像等数据源制作的可量测的、具备实景纹理信息的连续三角面片模型。</w:t>
      </w:r>
    </w:p>
    <w:p w14:paraId="5EF17D71">
      <w:pPr>
        <w:pStyle w:val="56"/>
        <w:ind w:firstLine="420"/>
        <w:rPr>
          <w:rFonts w:hint="eastAsia"/>
        </w:rPr>
      </w:pPr>
      <w:r>
        <w:rPr>
          <w:rFonts w:hint="eastAsia"/>
        </w:rPr>
        <w:t>[来源：</w:t>
      </w:r>
      <w:r>
        <w:rPr>
          <w:rFonts w:hint="eastAsia"/>
          <w:lang w:val="en-US" w:eastAsia="zh-CN"/>
        </w:rPr>
        <w:t>CH</w:t>
      </w:r>
      <w:r>
        <w:rPr>
          <w:rFonts w:hint="eastAsia"/>
        </w:rPr>
        <w:t xml:space="preserve">/T </w:t>
      </w:r>
      <w:r>
        <w:rPr>
          <w:rFonts w:hint="eastAsia"/>
          <w:lang w:val="en-US" w:eastAsia="zh-CN"/>
        </w:rPr>
        <w:t>3025-2023</w:t>
      </w:r>
      <w:r>
        <w:rPr>
          <w:rFonts w:hint="eastAsia"/>
        </w:rPr>
        <w:t>,3.</w:t>
      </w:r>
      <w:r>
        <w:rPr>
          <w:rFonts w:hint="eastAsia"/>
          <w:lang w:val="en-US" w:eastAsia="zh-CN"/>
        </w:rPr>
        <w:t>1</w:t>
      </w:r>
      <w:r>
        <w:rPr>
          <w:rFonts w:hint="eastAsia"/>
        </w:rPr>
        <w:t>]</w:t>
      </w:r>
    </w:p>
    <w:p w14:paraId="6E31937B">
      <w:pPr>
        <w:pStyle w:val="104"/>
        <w:spacing w:before="312" w:after="312"/>
        <w:rPr>
          <w:szCs w:val="21"/>
        </w:rPr>
      </w:pPr>
      <w:bookmarkStart w:id="59" w:name="_Toc26952"/>
      <w:r>
        <w:rPr>
          <w:rFonts w:hint="eastAsia"/>
          <w:szCs w:val="21"/>
        </w:rPr>
        <w:t>基本要求</w:t>
      </w:r>
      <w:bookmarkEnd w:id="59"/>
    </w:p>
    <w:p w14:paraId="7A62A81B">
      <w:pPr>
        <w:pStyle w:val="105"/>
        <w:spacing w:before="156" w:after="156"/>
        <w:rPr>
          <w:bCs/>
        </w:rPr>
      </w:pPr>
      <w:bookmarkStart w:id="60" w:name="_Toc23742"/>
      <w:r>
        <w:rPr>
          <w:rFonts w:hint="eastAsia"/>
          <w:bCs/>
        </w:rPr>
        <w:t>空间参考系和时间参考系</w:t>
      </w:r>
      <w:bookmarkEnd w:id="60"/>
    </w:p>
    <w:p w14:paraId="1F7F2412">
      <w:pPr>
        <w:pStyle w:val="65"/>
        <w:spacing w:before="156" w:after="156"/>
        <w:rPr>
          <w:szCs w:val="21"/>
        </w:rPr>
      </w:pPr>
      <w:r>
        <w:rPr>
          <w:rFonts w:hint="eastAsia"/>
        </w:rPr>
        <w:t>平面坐标系</w:t>
      </w:r>
    </w:p>
    <w:p w14:paraId="7A47FA1F">
      <w:pPr>
        <w:pStyle w:val="56"/>
        <w:ind w:firstLine="420"/>
      </w:pPr>
      <w:r>
        <w:rPr>
          <w:rFonts w:hint="eastAsia"/>
        </w:rPr>
        <w:t>大地基准采用2000国家大地坐标系。投影方式为高斯-克吕格投影，3°标准分带。当采用地方坐标系时，应与2000国家大地坐建立严密的转换关系。</w:t>
      </w:r>
    </w:p>
    <w:p w14:paraId="7C4542A9">
      <w:pPr>
        <w:pStyle w:val="65"/>
        <w:spacing w:before="156" w:after="156"/>
      </w:pPr>
      <w:r>
        <w:rPr>
          <w:rFonts w:hint="eastAsia"/>
        </w:rPr>
        <w:t>高程基准</w:t>
      </w:r>
    </w:p>
    <w:p w14:paraId="64C5EC94">
      <w:pPr>
        <w:pStyle w:val="56"/>
        <w:ind w:firstLine="420"/>
        <w:rPr>
          <w:highlight w:val="yellow"/>
        </w:rPr>
      </w:pPr>
      <w:r>
        <w:rPr>
          <w:rFonts w:hint="eastAsia"/>
        </w:rPr>
        <w:t>高程基准采用1985国家高程基准，</w:t>
      </w:r>
      <w:r>
        <w:rPr>
          <w:rFonts w:hint="eastAsia" w:hAnsi="宋体" w:cs="宋体"/>
          <w:szCs w:val="21"/>
        </w:rPr>
        <w:t>当确有必要采用其他高程基准时，应与1985国家高程基准建立联系。</w:t>
      </w:r>
    </w:p>
    <w:p w14:paraId="54D09A01">
      <w:pPr>
        <w:pStyle w:val="65"/>
        <w:spacing w:before="156" w:after="156"/>
      </w:pPr>
      <w:r>
        <w:rPr>
          <w:rFonts w:hint="eastAsia"/>
        </w:rPr>
        <w:t>时间基准</w:t>
      </w:r>
    </w:p>
    <w:p w14:paraId="202A8538">
      <w:pPr>
        <w:pStyle w:val="56"/>
        <w:ind w:firstLine="420"/>
      </w:pPr>
      <w:r>
        <w:rPr>
          <w:rFonts w:hint="eastAsia"/>
        </w:rPr>
        <w:t>时间基准采用公元纪年和北京时间。</w:t>
      </w:r>
    </w:p>
    <w:p w14:paraId="6B50505E">
      <w:pPr>
        <w:pStyle w:val="105"/>
        <w:spacing w:before="156" w:after="156"/>
        <w:rPr>
          <w:bCs/>
        </w:rPr>
      </w:pPr>
      <w:bookmarkStart w:id="61" w:name="_Toc26551"/>
      <w:r>
        <w:rPr>
          <w:rFonts w:hint="eastAsia"/>
          <w:bCs/>
        </w:rPr>
        <w:t>数据格式要求</w:t>
      </w:r>
      <w:bookmarkEnd w:id="61"/>
    </w:p>
    <w:p w14:paraId="029370B1">
      <w:pPr>
        <w:pStyle w:val="112"/>
        <w:spacing w:before="156" w:after="156"/>
      </w:pPr>
      <w:r>
        <w:rPr>
          <w:rFonts w:hint="eastAsia"/>
        </w:rPr>
        <w:t>数据格式</w:t>
      </w:r>
    </w:p>
    <w:tbl>
      <w:tblPr>
        <w:tblStyle w:val="27"/>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3124"/>
        <w:gridCol w:w="3125"/>
        <w:gridCol w:w="3125"/>
      </w:tblGrid>
      <w:tr w14:paraId="21F319A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blHeader/>
          <w:jc w:val="center"/>
        </w:trPr>
        <w:tc>
          <w:tcPr>
            <w:tcW w:w="3124" w:type="dxa"/>
            <w:tcBorders>
              <w:top w:val="single" w:color="auto" w:sz="8" w:space="0"/>
              <w:bottom w:val="single" w:color="auto" w:sz="8" w:space="0"/>
            </w:tcBorders>
            <w:shd w:val="clear" w:color="auto" w:fill="auto"/>
            <w:vAlign w:val="center"/>
          </w:tcPr>
          <w:p w14:paraId="22BA2034">
            <w:pPr>
              <w:spacing w:line="360" w:lineRule="auto"/>
              <w:jc w:val="center"/>
              <w:rPr>
                <w:rFonts w:ascii="宋体" w:hAnsi="Times New Roman"/>
                <w:kern w:val="0"/>
              </w:rPr>
            </w:pPr>
            <w:r>
              <w:rPr>
                <w:rFonts w:hint="eastAsia" w:ascii="宋体" w:hAnsi="宋体"/>
                <w:kern w:val="0"/>
              </w:rPr>
              <w:t>序号</w:t>
            </w:r>
          </w:p>
        </w:tc>
        <w:tc>
          <w:tcPr>
            <w:tcW w:w="3125" w:type="dxa"/>
            <w:tcBorders>
              <w:top w:val="single" w:color="auto" w:sz="8" w:space="0"/>
              <w:bottom w:val="single" w:color="auto" w:sz="8" w:space="0"/>
            </w:tcBorders>
            <w:shd w:val="clear" w:color="auto" w:fill="auto"/>
            <w:vAlign w:val="center"/>
          </w:tcPr>
          <w:p w14:paraId="6BC9714D">
            <w:pPr>
              <w:spacing w:line="360" w:lineRule="auto"/>
              <w:ind w:firstLine="420" w:firstLineChars="200"/>
              <w:jc w:val="center"/>
              <w:rPr>
                <w:rFonts w:ascii="宋体" w:hAnsi="Times New Roman"/>
                <w:kern w:val="0"/>
              </w:rPr>
            </w:pPr>
            <w:r>
              <w:rPr>
                <w:rFonts w:hint="eastAsia" w:ascii="宋体" w:hAnsi="宋体"/>
                <w:kern w:val="0"/>
              </w:rPr>
              <w:t>数据类型</w:t>
            </w:r>
          </w:p>
        </w:tc>
        <w:tc>
          <w:tcPr>
            <w:tcW w:w="3125" w:type="dxa"/>
            <w:tcBorders>
              <w:top w:val="single" w:color="auto" w:sz="8" w:space="0"/>
              <w:bottom w:val="single" w:color="auto" w:sz="8" w:space="0"/>
            </w:tcBorders>
            <w:shd w:val="clear" w:color="auto" w:fill="auto"/>
            <w:vAlign w:val="center"/>
          </w:tcPr>
          <w:p w14:paraId="6539172E">
            <w:pPr>
              <w:spacing w:line="360" w:lineRule="auto"/>
              <w:ind w:firstLine="420" w:firstLineChars="200"/>
              <w:jc w:val="center"/>
              <w:rPr>
                <w:rFonts w:ascii="宋体" w:hAnsi="Times New Roman"/>
                <w:kern w:val="0"/>
              </w:rPr>
            </w:pPr>
            <w:r>
              <w:rPr>
                <w:rFonts w:hint="eastAsia" w:ascii="宋体" w:hAnsi="宋体"/>
                <w:kern w:val="0"/>
              </w:rPr>
              <w:t>数据格式</w:t>
            </w:r>
          </w:p>
        </w:tc>
      </w:tr>
      <w:tr w14:paraId="1E5E7B8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3124" w:type="dxa"/>
            <w:tcBorders>
              <w:top w:val="single" w:color="auto" w:sz="8" w:space="0"/>
            </w:tcBorders>
            <w:shd w:val="clear" w:color="auto" w:fill="auto"/>
            <w:vAlign w:val="center"/>
          </w:tcPr>
          <w:p w14:paraId="21D057FE">
            <w:pPr>
              <w:spacing w:line="360" w:lineRule="auto"/>
              <w:jc w:val="center"/>
              <w:rPr>
                <w:rFonts w:ascii="宋体" w:hAnsi="Times New Roman"/>
                <w:kern w:val="0"/>
              </w:rPr>
            </w:pPr>
            <w:r>
              <w:rPr>
                <w:rFonts w:hint="eastAsia" w:ascii="宋体" w:hAnsi="宋体"/>
                <w:kern w:val="0"/>
              </w:rPr>
              <w:t>1</w:t>
            </w:r>
          </w:p>
        </w:tc>
        <w:tc>
          <w:tcPr>
            <w:tcW w:w="3125" w:type="dxa"/>
            <w:tcBorders>
              <w:top w:val="single" w:color="auto" w:sz="8" w:space="0"/>
            </w:tcBorders>
            <w:shd w:val="clear" w:color="auto" w:fill="auto"/>
            <w:vAlign w:val="center"/>
          </w:tcPr>
          <w:p w14:paraId="10703226">
            <w:pPr>
              <w:spacing w:line="360" w:lineRule="auto"/>
              <w:ind w:firstLine="420" w:firstLineChars="200"/>
              <w:jc w:val="center"/>
              <w:rPr>
                <w:rFonts w:ascii="宋体" w:hAnsi="Times New Roman"/>
                <w:kern w:val="0"/>
              </w:rPr>
            </w:pPr>
            <w:r>
              <w:rPr>
                <w:rFonts w:hint="eastAsia" w:ascii="宋体" w:hAnsi="宋体"/>
                <w:kern w:val="0"/>
              </w:rPr>
              <w:t>像片控制点成果</w:t>
            </w:r>
          </w:p>
        </w:tc>
        <w:tc>
          <w:tcPr>
            <w:tcW w:w="3125" w:type="dxa"/>
            <w:tcBorders>
              <w:top w:val="single" w:color="auto" w:sz="8" w:space="0"/>
            </w:tcBorders>
            <w:shd w:val="clear" w:color="auto" w:fill="auto"/>
            <w:vAlign w:val="center"/>
          </w:tcPr>
          <w:p w14:paraId="4E55F4E9">
            <w:pPr>
              <w:spacing w:line="360" w:lineRule="auto"/>
              <w:ind w:firstLine="420" w:firstLineChars="200"/>
              <w:jc w:val="center"/>
              <w:rPr>
                <w:rFonts w:ascii="宋体" w:hAnsi="Times New Roman"/>
                <w:kern w:val="0"/>
              </w:rPr>
            </w:pPr>
            <w:r>
              <w:rPr>
                <w:rFonts w:hint="eastAsia" w:ascii="宋体" w:hAnsi="宋体"/>
                <w:kern w:val="0"/>
              </w:rPr>
              <w:t>*.xlsx、/*.jpg</w:t>
            </w:r>
          </w:p>
        </w:tc>
      </w:tr>
      <w:tr w14:paraId="07EBA97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3124" w:type="dxa"/>
            <w:shd w:val="clear" w:color="auto" w:fill="auto"/>
            <w:vAlign w:val="center"/>
          </w:tcPr>
          <w:p w14:paraId="6D47902A">
            <w:pPr>
              <w:spacing w:line="360" w:lineRule="auto"/>
              <w:jc w:val="center"/>
              <w:rPr>
                <w:rFonts w:ascii="宋体" w:hAnsi="Times New Roman"/>
                <w:kern w:val="0"/>
              </w:rPr>
            </w:pPr>
            <w:r>
              <w:rPr>
                <w:rFonts w:hint="eastAsia" w:ascii="宋体" w:hAnsi="宋体"/>
                <w:kern w:val="0"/>
              </w:rPr>
              <w:t>2</w:t>
            </w:r>
          </w:p>
        </w:tc>
        <w:tc>
          <w:tcPr>
            <w:tcW w:w="3125" w:type="dxa"/>
            <w:shd w:val="clear" w:color="auto" w:fill="auto"/>
            <w:vAlign w:val="center"/>
          </w:tcPr>
          <w:p w14:paraId="46EA618C">
            <w:pPr>
              <w:spacing w:line="360" w:lineRule="auto"/>
              <w:ind w:firstLine="420" w:firstLineChars="200"/>
              <w:jc w:val="center"/>
              <w:rPr>
                <w:rFonts w:ascii="宋体" w:hAnsi="Times New Roman"/>
                <w:kern w:val="0"/>
              </w:rPr>
            </w:pPr>
            <w:r>
              <w:rPr>
                <w:rFonts w:hint="eastAsia" w:ascii="宋体" w:hAnsi="宋体"/>
                <w:kern w:val="0"/>
              </w:rPr>
              <w:t>倾斜摄影影像</w:t>
            </w:r>
          </w:p>
        </w:tc>
        <w:tc>
          <w:tcPr>
            <w:tcW w:w="3125" w:type="dxa"/>
            <w:shd w:val="clear" w:color="auto" w:fill="auto"/>
            <w:vAlign w:val="center"/>
          </w:tcPr>
          <w:p w14:paraId="74904960">
            <w:pPr>
              <w:spacing w:line="360" w:lineRule="auto"/>
              <w:ind w:firstLine="420" w:firstLineChars="200"/>
              <w:jc w:val="center"/>
              <w:rPr>
                <w:rFonts w:ascii="宋体" w:hAnsi="Times New Roman"/>
                <w:kern w:val="0"/>
              </w:rPr>
            </w:pPr>
            <w:r>
              <w:rPr>
                <w:rFonts w:hint="eastAsia" w:ascii="宋体" w:hAnsi="宋体"/>
                <w:kern w:val="0"/>
              </w:rPr>
              <w:t>*.tif/*.jpg</w:t>
            </w:r>
          </w:p>
        </w:tc>
      </w:tr>
      <w:tr w14:paraId="316F15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3124" w:type="dxa"/>
            <w:shd w:val="clear" w:color="auto" w:fill="auto"/>
            <w:vAlign w:val="center"/>
          </w:tcPr>
          <w:p w14:paraId="2E999B93">
            <w:pPr>
              <w:spacing w:line="360" w:lineRule="auto"/>
              <w:ind w:firstLine="1470" w:firstLineChars="700"/>
              <w:rPr>
                <w:rFonts w:ascii="宋体" w:hAnsi="宋体"/>
                <w:kern w:val="0"/>
              </w:rPr>
            </w:pPr>
            <w:r>
              <w:rPr>
                <w:rFonts w:hint="eastAsia" w:ascii="宋体" w:hAnsi="宋体"/>
                <w:kern w:val="0"/>
              </w:rPr>
              <w:t>3</w:t>
            </w:r>
          </w:p>
        </w:tc>
        <w:tc>
          <w:tcPr>
            <w:tcW w:w="3125" w:type="dxa"/>
            <w:shd w:val="clear" w:color="auto" w:fill="auto"/>
            <w:vAlign w:val="center"/>
          </w:tcPr>
          <w:p w14:paraId="49F5DBC5">
            <w:pPr>
              <w:spacing w:line="360" w:lineRule="auto"/>
              <w:ind w:firstLine="420" w:firstLineChars="200"/>
              <w:jc w:val="center"/>
              <w:rPr>
                <w:rFonts w:ascii="宋体" w:hAnsi="宋体"/>
                <w:kern w:val="0"/>
              </w:rPr>
            </w:pPr>
            <w:r>
              <w:rPr>
                <w:rFonts w:hint="eastAsia" w:ascii="宋体" w:hAnsi="宋体"/>
                <w:kern w:val="0"/>
              </w:rPr>
              <w:t>POS数据</w:t>
            </w:r>
          </w:p>
        </w:tc>
        <w:tc>
          <w:tcPr>
            <w:tcW w:w="3125" w:type="dxa"/>
            <w:shd w:val="clear" w:color="auto" w:fill="auto"/>
            <w:vAlign w:val="center"/>
          </w:tcPr>
          <w:p w14:paraId="63FC0499">
            <w:pPr>
              <w:jc w:val="center"/>
              <w:rPr>
                <w:rFonts w:ascii="宋体" w:hAnsi="宋体"/>
                <w:kern w:val="0"/>
              </w:rPr>
            </w:pPr>
            <w:r>
              <w:rPr>
                <w:rFonts w:hint="eastAsia" w:ascii="宋体" w:hAnsi="宋体"/>
                <w:kern w:val="0"/>
              </w:rPr>
              <w:t>*.txt/*.xlsx</w:t>
            </w:r>
          </w:p>
        </w:tc>
      </w:tr>
      <w:tr w14:paraId="73DF679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3124" w:type="dxa"/>
            <w:shd w:val="clear" w:color="auto" w:fill="auto"/>
            <w:vAlign w:val="center"/>
          </w:tcPr>
          <w:p w14:paraId="4158B0D2">
            <w:pPr>
              <w:spacing w:line="360" w:lineRule="auto"/>
              <w:jc w:val="center"/>
              <w:rPr>
                <w:rFonts w:ascii="宋体" w:hAnsi="Times New Roman"/>
                <w:kern w:val="0"/>
              </w:rPr>
            </w:pPr>
            <w:r>
              <w:rPr>
                <w:rFonts w:hint="eastAsia" w:ascii="宋体" w:hAnsi="宋体"/>
                <w:kern w:val="0"/>
              </w:rPr>
              <w:t>4</w:t>
            </w:r>
          </w:p>
        </w:tc>
        <w:tc>
          <w:tcPr>
            <w:tcW w:w="3125" w:type="dxa"/>
            <w:shd w:val="clear" w:color="auto" w:fill="auto"/>
            <w:vAlign w:val="center"/>
          </w:tcPr>
          <w:p w14:paraId="467CF455">
            <w:pPr>
              <w:spacing w:line="360" w:lineRule="auto"/>
              <w:ind w:firstLine="420" w:firstLineChars="200"/>
              <w:jc w:val="center"/>
              <w:rPr>
                <w:rFonts w:ascii="宋体" w:hAnsi="Times New Roman"/>
                <w:kern w:val="0"/>
              </w:rPr>
            </w:pPr>
            <w:r>
              <w:rPr>
                <w:rFonts w:hint="eastAsia" w:ascii="宋体" w:hAnsi="宋体"/>
                <w:kern w:val="0"/>
              </w:rPr>
              <w:t>GNSS测量成果</w:t>
            </w:r>
          </w:p>
        </w:tc>
        <w:tc>
          <w:tcPr>
            <w:tcW w:w="3125" w:type="dxa"/>
            <w:shd w:val="clear" w:color="auto" w:fill="auto"/>
            <w:vAlign w:val="center"/>
          </w:tcPr>
          <w:p w14:paraId="19BF1E08">
            <w:pPr>
              <w:spacing w:line="360" w:lineRule="auto"/>
              <w:ind w:firstLine="420" w:firstLineChars="200"/>
              <w:jc w:val="center"/>
              <w:rPr>
                <w:rFonts w:ascii="宋体" w:hAnsi="Times New Roman"/>
                <w:kern w:val="0"/>
              </w:rPr>
            </w:pPr>
            <w:r>
              <w:rPr>
                <w:rFonts w:hint="eastAsia" w:ascii="宋体" w:hAnsi="宋体"/>
                <w:kern w:val="0"/>
              </w:rPr>
              <w:t>*.txt</w:t>
            </w:r>
          </w:p>
        </w:tc>
      </w:tr>
    </w:tbl>
    <w:p w14:paraId="14507C02">
      <w:pPr>
        <w:pStyle w:val="105"/>
        <w:spacing w:before="156" w:after="156"/>
        <w:rPr>
          <w:bCs/>
        </w:rPr>
      </w:pPr>
      <w:bookmarkStart w:id="62" w:name="_Toc7723"/>
      <w:r>
        <w:rPr>
          <w:rFonts w:hint="eastAsia"/>
          <w:bCs/>
        </w:rPr>
        <w:t>倾斜摄影影像要求</w:t>
      </w:r>
      <w:bookmarkEnd w:id="62"/>
    </w:p>
    <w:p w14:paraId="7194F23C">
      <w:pPr>
        <w:pStyle w:val="165"/>
      </w:pPr>
      <w:r>
        <w:rPr>
          <w:rFonts w:hint="eastAsia"/>
        </w:rPr>
        <w:t>倾斜摄影侧视影像地面分辨率与下视影像地面分辨率需基本一致，</w:t>
      </w:r>
      <w:r>
        <w:rPr>
          <w:rFonts w:hint="eastAsia" w:ascii="Times New Roman"/>
          <w:kern w:val="2"/>
          <w:szCs w:val="24"/>
        </w:rPr>
        <w:t>侧视影像地面分辨率应满足项目分辨率要求，不超过下视影像地面分辨率的2倍。</w:t>
      </w:r>
    </w:p>
    <w:p w14:paraId="2FA66737">
      <w:pPr>
        <w:pStyle w:val="165"/>
      </w:pPr>
      <w:r>
        <w:rPr>
          <w:rFonts w:hint="eastAsia"/>
        </w:rPr>
        <w:t>影像质量特别强调影像清晰，反差适中，颜色饱和，色彩鲜明，色调一致。有较丰富的层次、能辨别与地面分辨率相适应的细小地物影像，满足外业全要素精确调绘和室内判读的要求。</w:t>
      </w:r>
    </w:p>
    <w:p w14:paraId="0569FE82">
      <w:pPr>
        <w:pStyle w:val="165"/>
      </w:pPr>
      <w:r>
        <w:rPr>
          <w:rFonts w:hint="eastAsia"/>
        </w:rPr>
        <w:t>倾斜影像地面分辨率应满足成图精度的要求，按照成图比例尺的不同，下视影像地面分辨率应不低于表 2 中规定的指标。</w:t>
      </w:r>
    </w:p>
    <w:p w14:paraId="057302A0">
      <w:pPr>
        <w:pStyle w:val="112"/>
        <w:spacing w:before="156" w:after="156"/>
      </w:pPr>
      <w:r>
        <w:rPr>
          <w:rFonts w:hint="eastAsia"/>
        </w:rPr>
        <w:t xml:space="preserve">下视影像地面分辨率 </w:t>
      </w:r>
    </w:p>
    <w:tbl>
      <w:tblPr>
        <w:tblStyle w:val="27"/>
        <w:tblW w:w="9374"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2056"/>
        <w:gridCol w:w="1830"/>
        <w:gridCol w:w="1738"/>
        <w:gridCol w:w="1875"/>
        <w:gridCol w:w="1875"/>
      </w:tblGrid>
      <w:tr w14:paraId="2BACC95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blHeader/>
          <w:jc w:val="center"/>
        </w:trPr>
        <w:tc>
          <w:tcPr>
            <w:tcW w:w="2056" w:type="dxa"/>
            <w:tcBorders>
              <w:top w:val="single" w:color="auto" w:sz="8" w:space="0"/>
              <w:bottom w:val="single" w:color="auto" w:sz="8" w:space="0"/>
            </w:tcBorders>
            <w:shd w:val="clear" w:color="auto" w:fill="auto"/>
            <w:vAlign w:val="center"/>
          </w:tcPr>
          <w:p w14:paraId="16D4D93F">
            <w:pPr>
              <w:widowControl/>
              <w:jc w:val="center"/>
              <w:rPr>
                <w:rFonts w:ascii="宋体" w:hAnsi="宋体"/>
                <w:color w:val="000000"/>
                <w:kern w:val="0"/>
              </w:rPr>
            </w:pPr>
            <w:r>
              <w:rPr>
                <w:rFonts w:hint="eastAsia" w:ascii="宋体" w:hAnsi="宋体"/>
                <w:color w:val="000000"/>
                <w:kern w:val="0"/>
              </w:rPr>
              <w:t>成图比例尺</w:t>
            </w:r>
          </w:p>
        </w:tc>
        <w:tc>
          <w:tcPr>
            <w:tcW w:w="1830" w:type="dxa"/>
            <w:tcBorders>
              <w:top w:val="single" w:color="auto" w:sz="8" w:space="0"/>
              <w:bottom w:val="single" w:color="auto" w:sz="8" w:space="0"/>
            </w:tcBorders>
            <w:shd w:val="clear" w:color="auto" w:fill="auto"/>
            <w:vAlign w:val="center"/>
          </w:tcPr>
          <w:p w14:paraId="6711A874">
            <w:pPr>
              <w:widowControl/>
              <w:jc w:val="center"/>
              <w:rPr>
                <w:rFonts w:ascii="宋体" w:hAnsi="宋体"/>
                <w:color w:val="000000"/>
                <w:kern w:val="0"/>
              </w:rPr>
            </w:pPr>
            <w:r>
              <w:rPr>
                <w:rFonts w:hint="eastAsia" w:ascii="宋体" w:hAnsi="宋体"/>
                <w:color w:val="000000"/>
                <w:kern w:val="0"/>
              </w:rPr>
              <w:t>1:500</w:t>
            </w:r>
          </w:p>
        </w:tc>
        <w:tc>
          <w:tcPr>
            <w:tcW w:w="1738" w:type="dxa"/>
            <w:tcBorders>
              <w:top w:val="single" w:color="auto" w:sz="8" w:space="0"/>
              <w:bottom w:val="single" w:color="auto" w:sz="8" w:space="0"/>
            </w:tcBorders>
            <w:shd w:val="clear" w:color="auto" w:fill="auto"/>
            <w:vAlign w:val="center"/>
          </w:tcPr>
          <w:p w14:paraId="33213165">
            <w:pPr>
              <w:widowControl/>
              <w:jc w:val="center"/>
              <w:rPr>
                <w:rFonts w:ascii="宋体" w:hAnsi="宋体"/>
                <w:color w:val="000000"/>
                <w:kern w:val="0"/>
              </w:rPr>
            </w:pPr>
            <w:r>
              <w:rPr>
                <w:rFonts w:hint="eastAsia" w:ascii="宋体" w:hAnsi="宋体"/>
                <w:color w:val="000000"/>
                <w:kern w:val="0"/>
              </w:rPr>
              <w:t>1:1000</w:t>
            </w:r>
          </w:p>
        </w:tc>
        <w:tc>
          <w:tcPr>
            <w:tcW w:w="1875" w:type="dxa"/>
            <w:tcBorders>
              <w:top w:val="single" w:color="auto" w:sz="8" w:space="0"/>
              <w:bottom w:val="single" w:color="auto" w:sz="8" w:space="0"/>
            </w:tcBorders>
            <w:shd w:val="clear" w:color="auto" w:fill="auto"/>
            <w:vAlign w:val="center"/>
          </w:tcPr>
          <w:p w14:paraId="310AA125">
            <w:pPr>
              <w:widowControl/>
              <w:jc w:val="center"/>
              <w:rPr>
                <w:rFonts w:ascii="宋体" w:hAnsi="宋体"/>
                <w:color w:val="000000"/>
                <w:kern w:val="0"/>
              </w:rPr>
            </w:pPr>
            <w:r>
              <w:rPr>
                <w:rFonts w:hint="eastAsia" w:ascii="宋体" w:hAnsi="宋体"/>
                <w:color w:val="000000"/>
                <w:kern w:val="0"/>
              </w:rPr>
              <w:t>1:2000</w:t>
            </w:r>
          </w:p>
        </w:tc>
        <w:tc>
          <w:tcPr>
            <w:tcW w:w="1875" w:type="dxa"/>
            <w:tcBorders>
              <w:top w:val="single" w:color="auto" w:sz="8" w:space="0"/>
              <w:bottom w:val="single" w:color="auto" w:sz="8" w:space="0"/>
            </w:tcBorders>
            <w:shd w:val="clear" w:color="auto" w:fill="auto"/>
            <w:vAlign w:val="center"/>
          </w:tcPr>
          <w:p w14:paraId="19873D77">
            <w:pPr>
              <w:widowControl/>
              <w:jc w:val="center"/>
              <w:rPr>
                <w:rFonts w:ascii="宋体" w:hAnsi="宋体"/>
                <w:color w:val="000000"/>
                <w:kern w:val="0"/>
              </w:rPr>
            </w:pPr>
            <w:r>
              <w:rPr>
                <w:rFonts w:hint="eastAsia" w:ascii="宋体" w:hAnsi="宋体"/>
                <w:color w:val="000000"/>
                <w:kern w:val="0"/>
              </w:rPr>
              <w:t>1:5000</w:t>
            </w:r>
          </w:p>
        </w:tc>
      </w:tr>
      <w:tr w14:paraId="6A4689E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056" w:type="dxa"/>
            <w:tcBorders>
              <w:top w:val="single" w:color="auto" w:sz="8" w:space="0"/>
            </w:tcBorders>
            <w:shd w:val="clear" w:color="auto" w:fill="auto"/>
            <w:vAlign w:val="center"/>
          </w:tcPr>
          <w:p w14:paraId="6D46CA2F">
            <w:pPr>
              <w:widowControl/>
              <w:jc w:val="center"/>
              <w:rPr>
                <w:rFonts w:ascii="宋体" w:hAnsi="宋体"/>
                <w:color w:val="000000"/>
                <w:kern w:val="0"/>
              </w:rPr>
            </w:pPr>
            <w:r>
              <w:rPr>
                <w:rFonts w:hint="eastAsia" w:ascii="宋体" w:hAnsi="宋体"/>
                <w:color w:val="000000"/>
                <w:kern w:val="0"/>
              </w:rPr>
              <w:t>下视影像地面分辨率</w:t>
            </w:r>
          </w:p>
        </w:tc>
        <w:tc>
          <w:tcPr>
            <w:tcW w:w="1830" w:type="dxa"/>
            <w:tcBorders>
              <w:top w:val="single" w:color="auto" w:sz="8" w:space="0"/>
            </w:tcBorders>
            <w:shd w:val="clear" w:color="auto" w:fill="auto"/>
            <w:vAlign w:val="center"/>
          </w:tcPr>
          <w:p w14:paraId="762BEAC2">
            <w:pPr>
              <w:widowControl/>
              <w:jc w:val="center"/>
              <w:rPr>
                <w:rFonts w:ascii="宋体" w:hAnsi="宋体"/>
                <w:color w:val="000000"/>
                <w:kern w:val="0"/>
              </w:rPr>
            </w:pPr>
            <w:r>
              <w:rPr>
                <w:rFonts w:hint="eastAsia" w:ascii="宋体" w:hAnsi="宋体"/>
                <w:color w:val="000000"/>
                <w:kern w:val="0"/>
              </w:rPr>
              <w:t>0.03米</w:t>
            </w:r>
          </w:p>
        </w:tc>
        <w:tc>
          <w:tcPr>
            <w:tcW w:w="1738" w:type="dxa"/>
            <w:tcBorders>
              <w:top w:val="single" w:color="auto" w:sz="8" w:space="0"/>
            </w:tcBorders>
            <w:shd w:val="clear" w:color="auto" w:fill="auto"/>
            <w:vAlign w:val="center"/>
          </w:tcPr>
          <w:p w14:paraId="7896AEFF">
            <w:pPr>
              <w:widowControl/>
              <w:jc w:val="center"/>
              <w:rPr>
                <w:rFonts w:ascii="宋体" w:hAnsi="宋体"/>
                <w:color w:val="000000"/>
                <w:kern w:val="0"/>
              </w:rPr>
            </w:pPr>
            <w:r>
              <w:rPr>
                <w:rFonts w:hint="eastAsia" w:ascii="宋体" w:hAnsi="宋体"/>
                <w:color w:val="000000"/>
                <w:kern w:val="0"/>
              </w:rPr>
              <w:t>0.05米</w:t>
            </w:r>
          </w:p>
        </w:tc>
        <w:tc>
          <w:tcPr>
            <w:tcW w:w="1875" w:type="dxa"/>
            <w:tcBorders>
              <w:top w:val="single" w:color="auto" w:sz="8" w:space="0"/>
            </w:tcBorders>
            <w:shd w:val="clear" w:color="auto" w:fill="auto"/>
            <w:vAlign w:val="center"/>
          </w:tcPr>
          <w:p w14:paraId="1306B8FB">
            <w:pPr>
              <w:widowControl/>
              <w:jc w:val="center"/>
              <w:rPr>
                <w:rFonts w:ascii="宋体" w:hAnsi="宋体"/>
                <w:color w:val="000000"/>
                <w:kern w:val="0"/>
              </w:rPr>
            </w:pPr>
            <w:r>
              <w:rPr>
                <w:rFonts w:hint="eastAsia" w:ascii="宋体" w:hAnsi="宋体"/>
                <w:color w:val="000000"/>
                <w:kern w:val="0"/>
              </w:rPr>
              <w:t>0.1米</w:t>
            </w:r>
          </w:p>
        </w:tc>
        <w:tc>
          <w:tcPr>
            <w:tcW w:w="1875" w:type="dxa"/>
            <w:tcBorders>
              <w:top w:val="single" w:color="auto" w:sz="8" w:space="0"/>
            </w:tcBorders>
            <w:shd w:val="clear" w:color="auto" w:fill="auto"/>
            <w:vAlign w:val="center"/>
          </w:tcPr>
          <w:p w14:paraId="5492F822">
            <w:pPr>
              <w:widowControl/>
              <w:jc w:val="center"/>
              <w:rPr>
                <w:rFonts w:ascii="宋体" w:hAnsi="宋体"/>
                <w:color w:val="000000"/>
                <w:kern w:val="0"/>
              </w:rPr>
            </w:pPr>
            <w:r>
              <w:rPr>
                <w:rFonts w:hint="eastAsia" w:ascii="宋体" w:hAnsi="宋体"/>
                <w:color w:val="000000"/>
                <w:kern w:val="0"/>
              </w:rPr>
              <w:t>0.3米</w:t>
            </w:r>
          </w:p>
        </w:tc>
      </w:tr>
    </w:tbl>
    <w:p w14:paraId="206EF673">
      <w:pPr>
        <w:pStyle w:val="165"/>
        <w:rPr>
          <w:bCs/>
        </w:rPr>
      </w:pPr>
      <w:r>
        <w:rPr>
          <w:rFonts w:hint="eastAsia"/>
        </w:rPr>
        <w:t>影像质量检查按照</w:t>
      </w:r>
      <w:r>
        <w:rPr>
          <w:rFonts w:hint="eastAsia"/>
          <w:highlight w:val="none"/>
        </w:rPr>
        <w:t>CH/T 1050</w:t>
      </w:r>
      <w:r>
        <w:rPr>
          <w:rFonts w:hint="eastAsia"/>
          <w:highlight w:val="none"/>
          <w:lang w:val="en-US" w:eastAsia="zh-CN"/>
        </w:rPr>
        <w:t>-2021第七章中规定</w:t>
      </w:r>
      <w:r>
        <w:rPr>
          <w:rFonts w:hint="eastAsia"/>
        </w:rPr>
        <w:t>执行。</w:t>
      </w:r>
    </w:p>
    <w:p w14:paraId="3F04616B">
      <w:pPr>
        <w:pStyle w:val="105"/>
        <w:spacing w:before="156" w:after="156"/>
        <w:rPr>
          <w:bCs/>
        </w:rPr>
      </w:pPr>
      <w:bookmarkStart w:id="63" w:name="_Toc7780"/>
      <w:r>
        <w:rPr>
          <w:rFonts w:hint="eastAsia"/>
          <w:bCs/>
        </w:rPr>
        <w:t>像片控制点布设要求</w:t>
      </w:r>
      <w:bookmarkEnd w:id="63"/>
    </w:p>
    <w:p w14:paraId="6A4B32D5">
      <w:pPr>
        <w:pStyle w:val="165"/>
      </w:pPr>
      <w:r>
        <w:rPr>
          <w:rFonts w:hint="eastAsia"/>
        </w:rPr>
        <w:t>像片控制点精度和成果应符合 CH/T 3006</w:t>
      </w:r>
      <w:r>
        <w:rPr>
          <w:rFonts w:hint="eastAsia"/>
          <w:lang w:val="en-US" w:eastAsia="zh-CN"/>
        </w:rPr>
        <w:t>-2011</w:t>
      </w:r>
      <w:r>
        <w:rPr>
          <w:rFonts w:hint="eastAsia"/>
          <w:lang w:eastAsia="zh-CN"/>
        </w:rPr>
        <w:t>第三章、第六章像控点部分</w:t>
      </w:r>
      <w:r>
        <w:rPr>
          <w:rFonts w:hint="eastAsia"/>
        </w:rPr>
        <w:t>的规定。</w:t>
      </w:r>
    </w:p>
    <w:p w14:paraId="4634BC8F">
      <w:pPr>
        <w:pStyle w:val="165"/>
      </w:pPr>
      <w:r>
        <w:rPr>
          <w:rFonts w:hint="eastAsia"/>
        </w:rPr>
        <w:t>像片控制点的</w:t>
      </w:r>
      <w:r>
        <w:rPr>
          <w:rFonts w:hint="eastAsia"/>
          <w:highlight w:val="none"/>
        </w:rPr>
        <w:t>点位分布</w:t>
      </w:r>
      <w:r>
        <w:rPr>
          <w:rFonts w:hint="eastAsia"/>
        </w:rPr>
        <w:t>间距跨度应按照</w:t>
      </w:r>
      <w:r>
        <w:rPr>
          <w:rFonts w:hint="eastAsia"/>
          <w:highlight w:val="none"/>
        </w:rPr>
        <w:t>CH/T 3025</w:t>
      </w:r>
      <w:r>
        <w:rPr>
          <w:rFonts w:hint="eastAsia"/>
          <w:highlight w:val="none"/>
          <w:lang w:eastAsia="zh-CN"/>
        </w:rPr>
        <w:t>第五章控制测量部分</w:t>
      </w:r>
      <w:r>
        <w:rPr>
          <w:rFonts w:hint="eastAsia"/>
        </w:rPr>
        <w:t>的规定执行。</w:t>
      </w:r>
    </w:p>
    <w:p w14:paraId="2BDEFFC5">
      <w:pPr>
        <w:pStyle w:val="104"/>
        <w:spacing w:before="312" w:after="312"/>
      </w:pPr>
      <w:bookmarkStart w:id="64" w:name="_Toc30188"/>
      <w:r>
        <w:rPr>
          <w:rFonts w:hint="eastAsia"/>
        </w:rPr>
        <w:t>作业流程</w:t>
      </w:r>
      <w:bookmarkEnd w:id="64"/>
    </w:p>
    <w:p w14:paraId="137B4F1D">
      <w:pPr>
        <w:pStyle w:val="56"/>
        <w:ind w:firstLine="420"/>
        <w:rPr>
          <w:rFonts w:hint="eastAsia"/>
        </w:rPr>
      </w:pPr>
      <w:r>
        <w:rPr>
          <w:rFonts w:hint="eastAsia"/>
        </w:rPr>
        <w:t>对测区进行倾斜航空摄影，应符合GB/T 39610</w:t>
      </w:r>
      <w:r>
        <w:rPr>
          <w:rFonts w:hint="eastAsia"/>
          <w:lang w:val="en-US" w:eastAsia="zh-CN"/>
        </w:rPr>
        <w:t>-2020第六章、第七章</w:t>
      </w:r>
      <w:r>
        <w:rPr>
          <w:rFonts w:hint="eastAsia"/>
        </w:rPr>
        <w:t>相关规定。作业流程如图所示。</w:t>
      </w:r>
    </w:p>
    <w:p w14:paraId="74F5F775">
      <w:pPr>
        <w:pStyle w:val="56"/>
        <w:ind w:firstLine="420"/>
        <w:jc w:val="center"/>
      </w:pPr>
      <w:r>
        <w:object>
          <v:shape id="_x0000_i1025" o:spt="75" type="#_x0000_t75" style="height:316.8pt;width:342.3pt;" o:ole="t" filled="f" o:preferrelative="t" stroked="f" coordsize="21600,21600">
            <v:path/>
            <v:fill on="f" focussize="0,0"/>
            <v:stroke on="f"/>
            <v:imagedata r:id="rId15" o:title=""/>
            <o:lock v:ext="edit" aspectratio="t"/>
            <w10:wrap type="none"/>
            <w10:anchorlock/>
          </v:shape>
          <o:OLEObject Type="Embed" ProgID="Visio.Drawing.11" ShapeID="_x0000_i1025" DrawAspect="Content" ObjectID="_1468075725" r:id="rId14">
            <o:LockedField>false</o:LockedField>
          </o:OLEObject>
        </w:object>
      </w:r>
    </w:p>
    <w:p w14:paraId="76EB9A1C">
      <w:pPr>
        <w:pStyle w:val="56"/>
        <w:ind w:firstLine="420"/>
      </w:pPr>
    </w:p>
    <w:p w14:paraId="246475C6">
      <w:pPr>
        <w:pStyle w:val="114"/>
        <w:spacing w:before="156" w:after="156"/>
      </w:pPr>
      <w:r>
        <w:t>倾斜航空摄影作业流程</w:t>
      </w:r>
    </w:p>
    <w:p w14:paraId="381CA222">
      <w:pPr>
        <w:pStyle w:val="104"/>
        <w:spacing w:before="312" w:after="312"/>
        <w:rPr>
          <w:szCs w:val="21"/>
        </w:rPr>
      </w:pPr>
      <w:bookmarkStart w:id="65" w:name="_Toc24041"/>
      <w:r>
        <w:rPr>
          <w:rFonts w:hint="eastAsia"/>
          <w:szCs w:val="21"/>
        </w:rPr>
        <w:t>技术准备</w:t>
      </w:r>
      <w:bookmarkEnd w:id="65"/>
      <w:r>
        <w:rPr>
          <w:rFonts w:hint="eastAsia"/>
          <w:szCs w:val="21"/>
        </w:rPr>
        <w:t xml:space="preserve"> </w:t>
      </w:r>
    </w:p>
    <w:p w14:paraId="64BFE62A">
      <w:pPr>
        <w:pStyle w:val="105"/>
        <w:spacing w:before="156" w:after="156"/>
        <w:rPr>
          <w:bCs/>
        </w:rPr>
      </w:pPr>
      <w:bookmarkStart w:id="66" w:name="_Toc13477"/>
      <w:r>
        <w:rPr>
          <w:rFonts w:hint="eastAsia"/>
          <w:bCs/>
        </w:rPr>
        <w:t>测区踏勘</w:t>
      </w:r>
      <w:bookmarkEnd w:id="66"/>
    </w:p>
    <w:p w14:paraId="2D432E7A">
      <w:pPr>
        <w:pStyle w:val="56"/>
        <w:ind w:firstLine="420"/>
      </w:pPr>
      <w:r>
        <w:rPr>
          <w:rFonts w:hint="eastAsia"/>
        </w:rPr>
        <w:t>对航摄测区及周边进行踏勘，了解主要内容包括：</w:t>
      </w:r>
    </w:p>
    <w:p w14:paraId="671D8E94">
      <w:pPr>
        <w:pStyle w:val="56"/>
        <w:ind w:firstLine="420"/>
      </w:pPr>
      <w:r>
        <w:rPr>
          <w:rFonts w:hint="eastAsia"/>
        </w:rPr>
        <w:t>a）测区地形地貌信息；</w:t>
      </w:r>
    </w:p>
    <w:p w14:paraId="1373A7E3">
      <w:pPr>
        <w:pStyle w:val="56"/>
        <w:ind w:firstLine="420"/>
      </w:pPr>
      <w:r>
        <w:rPr>
          <w:rFonts w:hint="eastAsia"/>
        </w:rPr>
        <w:t>b）测区内高大建（构）筑物及高压线塔的数量、高度、位置等相关信息；</w:t>
      </w:r>
    </w:p>
    <w:p w14:paraId="102AB982">
      <w:pPr>
        <w:pStyle w:val="56"/>
        <w:ind w:firstLine="420"/>
      </w:pPr>
      <w:r>
        <w:rPr>
          <w:rFonts w:hint="eastAsia"/>
        </w:rPr>
        <w:t>c）测区周边交通及机场等信息；</w:t>
      </w:r>
    </w:p>
    <w:p w14:paraId="12DEAD87">
      <w:pPr>
        <w:pStyle w:val="56"/>
        <w:ind w:firstLine="420"/>
      </w:pPr>
      <w:r>
        <w:rPr>
          <w:rFonts w:hint="eastAsia"/>
        </w:rPr>
        <w:t>d）测区内有无禁飞区域。</w:t>
      </w:r>
    </w:p>
    <w:p w14:paraId="68DD0CFB">
      <w:pPr>
        <w:pStyle w:val="105"/>
        <w:spacing w:before="156" w:after="156"/>
        <w:rPr>
          <w:bCs/>
        </w:rPr>
      </w:pPr>
      <w:bookmarkStart w:id="67" w:name="_Toc13572"/>
      <w:r>
        <w:rPr>
          <w:rFonts w:hint="eastAsia"/>
          <w:bCs/>
        </w:rPr>
        <w:t>资料收集</w:t>
      </w:r>
      <w:bookmarkEnd w:id="67"/>
    </w:p>
    <w:p w14:paraId="6C7CC2DD">
      <w:pPr>
        <w:pStyle w:val="56"/>
        <w:ind w:firstLine="420"/>
      </w:pPr>
      <w:r>
        <w:rPr>
          <w:rFonts w:hint="eastAsia"/>
        </w:rPr>
        <w:t>作业前宜收集相关资料，如：</w:t>
      </w:r>
    </w:p>
    <w:p w14:paraId="1BD0C164">
      <w:pPr>
        <w:pStyle w:val="56"/>
        <w:ind w:firstLine="420"/>
      </w:pPr>
      <w:r>
        <w:rPr>
          <w:rFonts w:hint="eastAsia"/>
        </w:rPr>
        <w:t>a） 测区范围、航摄要求；</w:t>
      </w:r>
    </w:p>
    <w:p w14:paraId="0FC71D95">
      <w:pPr>
        <w:pStyle w:val="56"/>
        <w:ind w:firstLine="420"/>
      </w:pPr>
      <w:r>
        <w:rPr>
          <w:rFonts w:hint="eastAsia"/>
        </w:rPr>
        <w:t>b） 地形地貌、数字高程模型数据和气象资料；</w:t>
      </w:r>
    </w:p>
    <w:p w14:paraId="359E1665">
      <w:pPr>
        <w:pStyle w:val="56"/>
        <w:ind w:firstLine="420"/>
      </w:pPr>
      <w:r>
        <w:rPr>
          <w:rFonts w:hint="eastAsia"/>
        </w:rPr>
        <w:t xml:space="preserve">c） </w:t>
      </w:r>
      <w:r>
        <w:rPr>
          <w:rFonts w:hint="eastAsia" w:hAnsi="宋体" w:cs="宋体"/>
          <w:szCs w:val="21"/>
        </w:rPr>
        <w:t>河北省卫星定位基准站网成果</w:t>
      </w:r>
      <w:r>
        <w:rPr>
          <w:rFonts w:hint="eastAsia"/>
        </w:rPr>
        <w:t>、河北省高精度似大地水准面成果等基础性资料；</w:t>
      </w:r>
    </w:p>
    <w:p w14:paraId="4A6EA1D7">
      <w:pPr>
        <w:pStyle w:val="56"/>
        <w:ind w:firstLine="420"/>
      </w:pPr>
      <w:r>
        <w:rPr>
          <w:rFonts w:hint="eastAsia"/>
        </w:rPr>
        <w:t xml:space="preserve">d） 地形图、遥感卫星影像和规划设计图等资料。 </w:t>
      </w:r>
    </w:p>
    <w:p w14:paraId="1B67376B">
      <w:pPr>
        <w:pStyle w:val="105"/>
        <w:spacing w:before="156" w:after="156"/>
        <w:rPr>
          <w:bCs/>
        </w:rPr>
      </w:pPr>
      <w:bookmarkStart w:id="68" w:name="_Toc21537"/>
      <w:r>
        <w:rPr>
          <w:rFonts w:hint="eastAsia"/>
          <w:bCs/>
        </w:rPr>
        <w:t>技术设计</w:t>
      </w:r>
      <w:bookmarkEnd w:id="68"/>
    </w:p>
    <w:p w14:paraId="4AD6F194">
      <w:pPr>
        <w:pStyle w:val="56"/>
        <w:ind w:firstLine="420"/>
      </w:pPr>
      <w:r>
        <w:rPr>
          <w:rFonts w:hint="eastAsia"/>
        </w:rPr>
        <w:t>作业前应进行技术设计，技术设计的编写要求及内容按照CH/T 1004</w:t>
      </w:r>
      <w:r>
        <w:rPr>
          <w:rFonts w:hint="eastAsia"/>
          <w:lang w:val="en-US" w:eastAsia="zh-CN"/>
        </w:rPr>
        <w:t>-2005第五章</w:t>
      </w:r>
      <w:r>
        <w:rPr>
          <w:rFonts w:hint="eastAsia"/>
        </w:rPr>
        <w:t>的规定执行。</w:t>
      </w:r>
    </w:p>
    <w:p w14:paraId="5FD92FDF">
      <w:pPr>
        <w:pStyle w:val="105"/>
        <w:spacing w:before="156" w:after="156"/>
        <w:rPr>
          <w:bCs/>
        </w:rPr>
      </w:pPr>
      <w:bookmarkStart w:id="69" w:name="_Toc19538"/>
      <w:r>
        <w:rPr>
          <w:rFonts w:hint="eastAsia"/>
          <w:bCs/>
        </w:rPr>
        <w:t>空域申请</w:t>
      </w:r>
      <w:bookmarkEnd w:id="69"/>
    </w:p>
    <w:p w14:paraId="171E0D39">
      <w:pPr>
        <w:pStyle w:val="56"/>
        <w:ind w:firstLine="420"/>
      </w:pPr>
      <w:r>
        <w:rPr>
          <w:rFonts w:hint="eastAsia"/>
        </w:rPr>
        <w:t>作业前应遵循相关空域管理规定，获得有关空域管理部门的飞行批复文件。</w:t>
      </w:r>
    </w:p>
    <w:p w14:paraId="15C721CE">
      <w:pPr>
        <w:pStyle w:val="104"/>
        <w:spacing w:before="312" w:after="312"/>
        <w:rPr>
          <w:szCs w:val="21"/>
        </w:rPr>
      </w:pPr>
      <w:bookmarkStart w:id="70" w:name="_Toc19037"/>
      <w:bookmarkEnd w:id="70"/>
      <w:bookmarkStart w:id="71" w:name="_Toc149"/>
      <w:r>
        <w:rPr>
          <w:rFonts w:hint="eastAsia"/>
          <w:szCs w:val="21"/>
        </w:rPr>
        <w:t>倾斜航空摄影</w:t>
      </w:r>
      <w:bookmarkEnd w:id="71"/>
    </w:p>
    <w:p w14:paraId="0C9F2C7C">
      <w:pPr>
        <w:pStyle w:val="105"/>
        <w:spacing w:before="156" w:after="156"/>
        <w:rPr>
          <w:bCs/>
        </w:rPr>
      </w:pPr>
      <w:bookmarkStart w:id="72" w:name="_Toc29945"/>
      <w:r>
        <w:rPr>
          <w:rFonts w:hint="eastAsia"/>
          <w:bCs/>
        </w:rPr>
        <w:t>航摄设计</w:t>
      </w:r>
      <w:bookmarkEnd w:id="72"/>
    </w:p>
    <w:p w14:paraId="4E9C6ADE">
      <w:pPr>
        <w:pStyle w:val="65"/>
        <w:spacing w:before="156" w:after="156"/>
      </w:pPr>
      <w:r>
        <w:rPr>
          <w:rFonts w:hint="eastAsia"/>
        </w:rPr>
        <w:t>航摄范围的确定</w:t>
      </w:r>
    </w:p>
    <w:p w14:paraId="355FFEDD">
      <w:pPr>
        <w:pStyle w:val="56"/>
        <w:ind w:firstLine="420"/>
      </w:pPr>
      <w:r>
        <w:rPr>
          <w:rFonts w:hint="eastAsia"/>
        </w:rPr>
        <w:t>航摄范围比项目范围</w:t>
      </w:r>
      <w:r>
        <w:rPr>
          <w:rFonts w:hint="eastAsia"/>
          <w:highlight w:val="none"/>
        </w:rPr>
        <w:t>航向覆盖超出边界2-3条基线，旁向覆盖超出1条航线</w:t>
      </w:r>
      <w:r>
        <w:rPr>
          <w:rFonts w:hint="eastAsia"/>
          <w:highlight w:val="none"/>
          <w:lang w:eastAsia="zh-CN"/>
        </w:rPr>
        <w:t>，</w:t>
      </w:r>
      <w:r>
        <w:rPr>
          <w:rFonts w:hint="eastAsia"/>
        </w:rPr>
        <w:t>确保航摄影像满足项目范围有效覆盖。</w:t>
      </w:r>
    </w:p>
    <w:p w14:paraId="73F54B73">
      <w:pPr>
        <w:pStyle w:val="65"/>
        <w:spacing w:before="156" w:after="156"/>
      </w:pPr>
      <w:r>
        <w:rPr>
          <w:rFonts w:hint="eastAsia"/>
        </w:rPr>
        <w:t>航摄设备选择</w:t>
      </w:r>
    </w:p>
    <w:p w14:paraId="6D73AEA7">
      <w:pPr>
        <w:pStyle w:val="94"/>
        <w:spacing w:before="156" w:after="156"/>
      </w:pPr>
      <w:r>
        <w:rPr>
          <w:rFonts w:hint="eastAsia"/>
        </w:rPr>
        <w:t>飞行平台选择</w:t>
      </w:r>
    </w:p>
    <w:p w14:paraId="03950D76">
      <w:pPr>
        <w:pStyle w:val="56"/>
        <w:ind w:firstLine="420"/>
      </w:pPr>
      <w:r>
        <w:rPr>
          <w:rFonts w:hint="eastAsia"/>
        </w:rPr>
        <w:t>飞行平台选择宜遵循以下原则：</w:t>
      </w:r>
    </w:p>
    <w:p w14:paraId="28EEC1BE">
      <w:pPr>
        <w:pStyle w:val="56"/>
        <w:ind w:firstLine="420"/>
      </w:pPr>
      <w:r>
        <w:rPr>
          <w:rFonts w:hint="eastAsia"/>
        </w:rPr>
        <w:t>a）应具备出厂合格证，保险处于有效期内；</w:t>
      </w:r>
    </w:p>
    <w:p w14:paraId="192373DB">
      <w:pPr>
        <w:pStyle w:val="56"/>
        <w:ind w:firstLine="420"/>
      </w:pPr>
      <w:r>
        <w:rPr>
          <w:rFonts w:hint="eastAsia"/>
        </w:rPr>
        <w:t>b）同等条件下优先采用无人机，确有需要或大面积作业时可选用有人机；</w:t>
      </w:r>
    </w:p>
    <w:p w14:paraId="689DA361">
      <w:pPr>
        <w:pStyle w:val="56"/>
        <w:ind w:firstLine="420"/>
      </w:pPr>
      <w:r>
        <w:rPr>
          <w:rFonts w:hint="eastAsia"/>
        </w:rPr>
        <w:t>c）中心城区、大片建筑区域，优先选用多旋翼无人机；平原、山区、大面积空地和建筑稀少区域，低地面分辨率采集时优先选择固定翼无人机。</w:t>
      </w:r>
    </w:p>
    <w:p w14:paraId="2D3EF9A5">
      <w:pPr>
        <w:pStyle w:val="94"/>
        <w:spacing w:before="156" w:after="156"/>
      </w:pPr>
      <w:r>
        <w:rPr>
          <w:rFonts w:hint="eastAsia"/>
        </w:rPr>
        <w:t>航摄相机的选择</w:t>
      </w:r>
    </w:p>
    <w:p w14:paraId="1972043B">
      <w:pPr>
        <w:pStyle w:val="56"/>
        <w:ind w:firstLine="420"/>
      </w:pPr>
      <w:r>
        <w:rPr>
          <w:rFonts w:hint="eastAsia"/>
        </w:rPr>
        <w:t>航摄相机的选择应满足以下要求：</w:t>
      </w:r>
    </w:p>
    <w:p w14:paraId="0324C7E3">
      <w:pPr>
        <w:pStyle w:val="56"/>
        <w:ind w:firstLine="420"/>
      </w:pPr>
      <w:r>
        <w:rPr>
          <w:rFonts w:hint="eastAsia"/>
        </w:rPr>
        <w:t>a）航摄相机在检校期内；</w:t>
      </w:r>
    </w:p>
    <w:p w14:paraId="0A9C8D9B">
      <w:pPr>
        <w:pStyle w:val="56"/>
        <w:ind w:firstLine="420"/>
      </w:pPr>
      <w:r>
        <w:rPr>
          <w:rFonts w:hint="eastAsia"/>
        </w:rPr>
        <w:t>b）各相机的内方位元素和相机畸变参数可精确测定；</w:t>
      </w:r>
    </w:p>
    <w:p w14:paraId="68A5A748">
      <w:pPr>
        <w:pStyle w:val="56"/>
        <w:ind w:firstLine="420"/>
      </w:pPr>
      <w:r>
        <w:rPr>
          <w:rFonts w:hint="eastAsia"/>
        </w:rPr>
        <w:t>c）带有曝光信号反馈装置，能稳定输出和记录曝光脉冲；</w:t>
      </w:r>
    </w:p>
    <w:p w14:paraId="46293E4B">
      <w:pPr>
        <w:pStyle w:val="56"/>
        <w:ind w:firstLine="420"/>
      </w:pPr>
      <w:r>
        <w:rPr>
          <w:rFonts w:hint="eastAsia"/>
        </w:rPr>
        <w:t>d）各相机之间的相对位置和姿态关系刚性稳定；</w:t>
      </w:r>
    </w:p>
    <w:p w14:paraId="674A7DF8">
      <w:pPr>
        <w:pStyle w:val="56"/>
        <w:ind w:firstLine="420"/>
      </w:pPr>
      <w:r>
        <w:rPr>
          <w:rFonts w:hint="eastAsia"/>
        </w:rPr>
        <w:t>f）倾斜影像的中心点的地面分辨率不宜低于垂直影像的中心点地面分辨率。</w:t>
      </w:r>
    </w:p>
    <w:p w14:paraId="64090335">
      <w:pPr>
        <w:pStyle w:val="94"/>
        <w:spacing w:before="156" w:after="156"/>
      </w:pPr>
      <w:r>
        <w:rPr>
          <w:rFonts w:hint="eastAsia"/>
        </w:rPr>
        <w:t>设备检校</w:t>
      </w:r>
    </w:p>
    <w:p w14:paraId="210B2470">
      <w:pPr>
        <w:pStyle w:val="56"/>
        <w:ind w:firstLine="420"/>
      </w:pPr>
      <w:r>
        <w:rPr>
          <w:rFonts w:hint="eastAsia"/>
        </w:rPr>
        <w:t>为确定IMU与影像相互框架位置关系的系统差、GNSS天线相位中心与影像之间的偏心矢量和摄站高程的系统差，并考虑对相机进行系统校正，需要飞行校准航线。具体情况参照GB/T 27919-2011第五章。</w:t>
      </w:r>
    </w:p>
    <w:p w14:paraId="746E7EF6">
      <w:pPr>
        <w:pStyle w:val="65"/>
        <w:spacing w:before="156" w:after="156"/>
      </w:pPr>
      <w:r>
        <w:rPr>
          <w:rFonts w:hint="eastAsia"/>
        </w:rPr>
        <w:t>航摄分区划分</w:t>
      </w:r>
    </w:p>
    <w:p w14:paraId="47B0A303">
      <w:pPr>
        <w:pStyle w:val="56"/>
        <w:ind w:firstLine="420"/>
      </w:pPr>
      <w:r>
        <w:rPr>
          <w:rFonts w:hint="eastAsia"/>
        </w:rPr>
        <w:t>航摄分区划分参照GB/T27919</w:t>
      </w:r>
      <w:r>
        <w:rPr>
          <w:rFonts w:hint="eastAsia"/>
          <w:lang w:val="en-US" w:eastAsia="zh-CN"/>
        </w:rPr>
        <w:t>-2011</w:t>
      </w:r>
      <w:r>
        <w:rPr>
          <w:rFonts w:hint="eastAsia"/>
          <w:lang w:eastAsia="zh-CN"/>
        </w:rPr>
        <w:t>第五章中航摄分区</w:t>
      </w:r>
      <w:r>
        <w:rPr>
          <w:rFonts w:hint="eastAsia"/>
        </w:rPr>
        <w:t>、GB/T39610</w:t>
      </w:r>
      <w:r>
        <w:rPr>
          <w:rFonts w:hint="eastAsia"/>
          <w:lang w:val="en-US" w:eastAsia="zh-CN"/>
        </w:rPr>
        <w:t>-2020第六章中航摄分区划分</w:t>
      </w:r>
      <w:r>
        <w:rPr>
          <w:rFonts w:hint="eastAsia"/>
        </w:rPr>
        <w:t>和“国家基础航空摄影补充技术规定”中的相应规定执行，并且同时满足以下要求。</w:t>
      </w:r>
    </w:p>
    <w:p w14:paraId="4D078ED6">
      <w:pPr>
        <w:pStyle w:val="56"/>
        <w:ind w:firstLine="420"/>
      </w:pPr>
      <w:r>
        <w:rPr>
          <w:rFonts w:hint="eastAsia"/>
        </w:rPr>
        <w:t>a）地物最高点满足重叠度要求，地物最低点满足分辨率要求，难以满足时应分区进行摄影；</w:t>
      </w:r>
    </w:p>
    <w:p w14:paraId="497D6908">
      <w:pPr>
        <w:pStyle w:val="56"/>
        <w:ind w:firstLine="420"/>
      </w:pPr>
      <w:r>
        <w:rPr>
          <w:rFonts w:hint="eastAsia"/>
        </w:rPr>
        <w:t>b）</w:t>
      </w:r>
      <w:r>
        <w:rPr>
          <w:rFonts w:hint="eastAsia" w:hAnsi="宋体" w:cs="宋体"/>
          <w:szCs w:val="21"/>
        </w:rPr>
        <w:t>需要进行加密分区设计时， 一个航摄分区所包含的加密分区均应完整；</w:t>
      </w:r>
    </w:p>
    <w:p w14:paraId="606E0068">
      <w:pPr>
        <w:pStyle w:val="56"/>
        <w:ind w:firstLine="420"/>
      </w:pPr>
      <w:r>
        <w:rPr>
          <w:rFonts w:hint="eastAsia"/>
        </w:rPr>
        <w:t>c）满足分辨率和重叠度的要求的情况下，分区跨度尽量划大，但航线敷设和划分分区时考虑每条航线直线飞行时间一般不大于25分钟的要求；</w:t>
      </w:r>
    </w:p>
    <w:p w14:paraId="280F831B">
      <w:pPr>
        <w:pStyle w:val="56"/>
        <w:ind w:firstLine="420"/>
      </w:pPr>
      <w:r>
        <w:rPr>
          <w:rFonts w:hint="eastAsia"/>
        </w:rPr>
        <w:t>d）根据地形类型和成图精度要求的不同，按规范的规定和数字航摄仪性能划分航摄分区，同一分区内的景物特征应基本一致；</w:t>
      </w:r>
    </w:p>
    <w:p w14:paraId="387970CB">
      <w:pPr>
        <w:pStyle w:val="56"/>
        <w:ind w:firstLine="420"/>
      </w:pPr>
      <w:r>
        <w:rPr>
          <w:rFonts w:hint="eastAsia"/>
        </w:rPr>
        <w:t>e） 充分考虑起降场地和机场位置；</w:t>
      </w:r>
    </w:p>
    <w:p w14:paraId="495F2357">
      <w:pPr>
        <w:pStyle w:val="56"/>
        <w:ind w:firstLine="420"/>
      </w:pPr>
      <w:r>
        <w:rPr>
          <w:rFonts w:hint="eastAsia"/>
        </w:rPr>
        <w:t>f） 充分考虑繁忙空域和战斗飞行管制的要求。</w:t>
      </w:r>
    </w:p>
    <w:p w14:paraId="79D6B9C6">
      <w:pPr>
        <w:pStyle w:val="65"/>
        <w:spacing w:before="156" w:after="156"/>
      </w:pPr>
      <w:r>
        <w:rPr>
          <w:rFonts w:hint="eastAsia"/>
        </w:rPr>
        <w:t>分区基准面高度确定</w:t>
      </w:r>
    </w:p>
    <w:p w14:paraId="26ADDCD7">
      <w:pPr>
        <w:pStyle w:val="56"/>
        <w:ind w:firstLine="420"/>
      </w:pPr>
      <w:r>
        <w:rPr>
          <w:rFonts w:hint="eastAsia"/>
        </w:rPr>
        <w:t>依据分区地形起伏、飞行安全条件等确定分区基准面高度,应选取分区内低点高程为基准面高度。</w:t>
      </w:r>
    </w:p>
    <w:p w14:paraId="20C28CF7">
      <w:pPr>
        <w:pStyle w:val="65"/>
        <w:spacing w:before="156" w:after="156"/>
      </w:pPr>
      <w:r>
        <w:rPr>
          <w:rFonts w:hint="eastAsia"/>
        </w:rPr>
        <w:t>影像重叠度</w:t>
      </w:r>
    </w:p>
    <w:p w14:paraId="3978D2D1">
      <w:pPr>
        <w:pStyle w:val="56"/>
        <w:ind w:firstLine="420"/>
      </w:pPr>
      <w:r>
        <w:rPr>
          <w:rFonts w:hint="eastAsia"/>
        </w:rPr>
        <w:t>影像重叠度要求如下：</w:t>
      </w:r>
    </w:p>
    <w:p w14:paraId="20460E6B">
      <w:pPr>
        <w:pStyle w:val="56"/>
        <w:ind w:firstLine="420"/>
      </w:pPr>
      <w:r>
        <w:rPr>
          <w:rFonts w:hint="eastAsia"/>
        </w:rPr>
        <w:t>a）</w:t>
      </w:r>
      <w:r>
        <w:rPr>
          <w:rFonts w:hint="eastAsia"/>
          <w:lang w:eastAsia="zh-CN"/>
        </w:rPr>
        <w:t>垂直影像</w:t>
      </w:r>
      <w:r>
        <w:rPr>
          <w:rFonts w:hint="eastAsia"/>
        </w:rPr>
        <w:t>：航向重叠度宜设计为75%-80%；旁向重叠度宜设计为70%～75%；在陡峭山区、高层建筑密集区，适当加大重叠度。有高差区域，最高点的航向重叠度不低于60%，旁向重叠度不低于50%；</w:t>
      </w:r>
    </w:p>
    <w:p w14:paraId="6FF71CC0">
      <w:pPr>
        <w:pStyle w:val="56"/>
        <w:ind w:firstLine="420"/>
      </w:pPr>
      <w:r>
        <w:rPr>
          <w:rFonts w:hint="eastAsia"/>
        </w:rPr>
        <w:t>b）倾斜影像:当满足下视影像重叠度后，倾斜影像的航向、旁向重叠度可不再重新设计。</w:t>
      </w:r>
    </w:p>
    <w:p w14:paraId="1B4CB77D">
      <w:pPr>
        <w:pStyle w:val="65"/>
        <w:spacing w:before="156" w:after="156"/>
      </w:pPr>
      <w:r>
        <w:rPr>
          <w:rFonts w:hint="eastAsia"/>
        </w:rPr>
        <w:t>航线敷设方法</w:t>
      </w:r>
    </w:p>
    <w:p w14:paraId="5A63421A">
      <w:pPr>
        <w:pStyle w:val="56"/>
        <w:ind w:firstLine="420"/>
      </w:pPr>
      <w:r>
        <w:rPr>
          <w:rFonts w:hint="eastAsia"/>
        </w:rPr>
        <w:t>航线敷设应遵循以下原则：</w:t>
      </w:r>
    </w:p>
    <w:p w14:paraId="3A9F0AD2">
      <w:pPr>
        <w:pStyle w:val="56"/>
        <w:ind w:firstLine="420"/>
      </w:pPr>
      <w:r>
        <w:rPr>
          <w:rFonts w:hint="eastAsia"/>
        </w:rPr>
        <w:t>a）航线按摄区范围特征直线敷设；</w:t>
      </w:r>
    </w:p>
    <w:p w14:paraId="4ECCC6A4">
      <w:pPr>
        <w:pStyle w:val="56"/>
        <w:ind w:firstLine="420"/>
      </w:pPr>
      <w:r>
        <w:rPr>
          <w:rFonts w:hint="eastAsia"/>
        </w:rPr>
        <w:t>b）航线一般情况按东西或南北方向敷设，特殊情况根据项目范围走向敷设；</w:t>
      </w:r>
    </w:p>
    <w:p w14:paraId="7AA9C331">
      <w:pPr>
        <w:pStyle w:val="56"/>
        <w:ind w:firstLine="420"/>
      </w:pPr>
      <w:r>
        <w:rPr>
          <w:rFonts w:hint="eastAsia"/>
        </w:rPr>
        <w:t>c）摄影区域含有水域时，航线应尽量避免下视影像像主点落水；</w:t>
      </w:r>
    </w:p>
    <w:p w14:paraId="1F9D6B0C">
      <w:pPr>
        <w:pStyle w:val="56"/>
        <w:ind w:firstLine="420"/>
      </w:pPr>
      <w:r>
        <w:rPr>
          <w:rFonts w:hint="eastAsia"/>
        </w:rPr>
        <w:t>d）对建筑物高大、密集区域宜纵横交叉敷设或加大航向和旁向重叠度。</w:t>
      </w:r>
    </w:p>
    <w:p w14:paraId="53EAC6A4">
      <w:pPr>
        <w:pStyle w:val="65"/>
        <w:spacing w:before="156" w:after="156"/>
      </w:pPr>
      <w:r>
        <w:rPr>
          <w:rFonts w:hint="eastAsia"/>
        </w:rPr>
        <w:t>飞行速度</w:t>
      </w:r>
    </w:p>
    <w:p w14:paraId="1BD63AD0">
      <w:pPr>
        <w:pStyle w:val="56"/>
        <w:ind w:firstLine="420"/>
      </w:pPr>
      <w:r>
        <w:rPr>
          <w:rFonts w:hint="eastAsia"/>
        </w:rPr>
        <w:t>飞行速度的设置应符合航向重叠度、最小曝光间隔、相机快门速度和飞行安全的要求，不宜设置为飞行平台标称最大速度，可按公式(1)估算飞行速度。</w:t>
      </w:r>
    </w:p>
    <w:p w14:paraId="09320C66">
      <w:pPr>
        <w:pStyle w:val="113"/>
      </w:pPr>
      <w:r>
        <w:tab/>
      </w:r>
      <m:oMath>
        <m:r>
          <m:rPr>
            <m:sty m:val="p"/>
          </m:rPr>
          <w:rPr>
            <w:rFonts w:ascii="Cambria Math" w:hAnsi="Cambria Math"/>
          </w:rPr>
          <m:t>v=n∗gcd⁡(1−p)/t</m:t>
        </m:r>
      </m:oMath>
      <w:r>
        <w:rPr>
          <w:rFonts w:ascii="微软雅黑" w:eastAsia="微软雅黑"/>
        </w:rPr>
        <w:tab/>
      </w:r>
      <w:r>
        <w:t>(</w:t>
      </w:r>
      <w:r>
        <w:fldChar w:fldCharType="begin"/>
      </w:r>
      <w:r>
        <w:instrText xml:space="preserve"> AUTONUM </w:instrText>
      </w:r>
      <w:r>
        <w:fldChar w:fldCharType="end"/>
      </w:r>
      <w:r>
        <w:t>)</w:t>
      </w:r>
    </w:p>
    <w:p w14:paraId="0EEAC685">
      <w:pPr>
        <w:pStyle w:val="55"/>
        <w:ind w:firstLine="420"/>
      </w:pPr>
      <w:r>
        <w:rPr>
          <w:rFonts w:hint="eastAsia"/>
        </w:rPr>
        <w:t>式中：</w:t>
      </w:r>
    </w:p>
    <w:p w14:paraId="45BF2304">
      <w:pPr>
        <w:pStyle w:val="56"/>
        <w:ind w:firstLine="420"/>
      </w:pPr>
      <w:r>
        <w:rPr>
          <w:rFonts w:hint="eastAsia"/>
        </w:rPr>
        <w:t>v</w:t>
      </w:r>
      <w:r>
        <w:t>—</w:t>
      </w:r>
      <w:r>
        <w:rPr>
          <w:rFonts w:hint="eastAsia"/>
        </w:rPr>
        <w:t>飞行速度；</w:t>
      </w:r>
    </w:p>
    <w:p w14:paraId="03E7BA17">
      <w:pPr>
        <w:pStyle w:val="56"/>
        <w:ind w:firstLine="420"/>
      </w:pPr>
      <w:r>
        <w:rPr>
          <w:rFonts w:hint="eastAsia"/>
        </w:rPr>
        <w:t>n</w:t>
      </w:r>
      <w:r>
        <w:t>—航向像片像素数；</w:t>
      </w:r>
    </w:p>
    <w:p w14:paraId="0B8F6D17">
      <w:pPr>
        <w:pStyle w:val="56"/>
        <w:ind w:firstLine="420"/>
      </w:pPr>
      <w:r>
        <w:rPr>
          <w:rFonts w:hint="eastAsia"/>
        </w:rPr>
        <w:t>gcd</w:t>
      </w:r>
      <w:r>
        <w:t>—地面分辨率；</w:t>
      </w:r>
    </w:p>
    <w:p w14:paraId="4924DF76">
      <w:pPr>
        <w:pStyle w:val="56"/>
        <w:ind w:firstLine="420"/>
      </w:pPr>
      <w:r>
        <w:rPr>
          <w:rFonts w:hint="eastAsia"/>
        </w:rPr>
        <w:t>p</w:t>
      </w:r>
      <w:r>
        <w:t>—航向重叠度；</w:t>
      </w:r>
    </w:p>
    <w:p w14:paraId="6D09FFE9">
      <w:pPr>
        <w:pStyle w:val="56"/>
        <w:ind w:firstLine="420"/>
      </w:pPr>
      <w:r>
        <w:rPr>
          <w:rFonts w:hint="eastAsia"/>
        </w:rPr>
        <w:t>t</w:t>
      </w:r>
      <w:r>
        <w:t>—</w:t>
      </w:r>
      <w:r>
        <w:rPr>
          <w:rFonts w:hint="eastAsia"/>
        </w:rPr>
        <w:t>曝光间隔。</w:t>
      </w:r>
    </w:p>
    <w:p w14:paraId="247330CE">
      <w:pPr>
        <w:pStyle w:val="65"/>
        <w:spacing w:before="156" w:after="156"/>
      </w:pPr>
      <w:r>
        <w:rPr>
          <w:rFonts w:hint="eastAsia"/>
        </w:rPr>
        <w:t>航摄季节、摄影时间的选择</w:t>
      </w:r>
    </w:p>
    <w:p w14:paraId="67E2F2F2">
      <w:pPr>
        <w:pStyle w:val="56"/>
        <w:ind w:firstLine="420"/>
      </w:pPr>
      <w:r>
        <w:rPr>
          <w:rFonts w:hint="eastAsia"/>
        </w:rPr>
        <w:t>航摄季节和摄影时间的选择一般应遵循以下原则：</w:t>
      </w:r>
    </w:p>
    <w:p w14:paraId="4D96D192">
      <w:pPr>
        <w:pStyle w:val="56"/>
        <w:ind w:firstLine="420"/>
      </w:pPr>
      <w:r>
        <w:rPr>
          <w:rFonts w:hint="eastAsia"/>
        </w:rPr>
        <w:t>a) 航摄季节应选择摄区最有利的气象条件，应尽量避免或减少积雪、洪水、扬沙等对摄影的不利条件，确保航摄影像能够真实地显现地表细部；</w:t>
      </w:r>
    </w:p>
    <w:p w14:paraId="096FE51D">
      <w:pPr>
        <w:pStyle w:val="56"/>
        <w:ind w:firstLine="420"/>
      </w:pPr>
      <w:r>
        <w:rPr>
          <w:rFonts w:hint="eastAsia"/>
        </w:rPr>
        <w:t>b) 航摄时间一般应根据下表规定的摄区太阳高度角和阴影倍数确定。</w:t>
      </w:r>
    </w:p>
    <w:p w14:paraId="173CB0D1">
      <w:pPr>
        <w:pStyle w:val="112"/>
        <w:spacing w:before="156" w:after="156"/>
      </w:pPr>
      <w:r>
        <w:rPr>
          <w:rFonts w:hint="eastAsia"/>
        </w:rPr>
        <w:t>摄区太阳高度角和阴影倍数</w:t>
      </w:r>
    </w:p>
    <w:tbl>
      <w:tblPr>
        <w:tblStyle w:val="27"/>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3124"/>
        <w:gridCol w:w="3125"/>
        <w:gridCol w:w="3125"/>
      </w:tblGrid>
      <w:tr w14:paraId="470F597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blHeader/>
          <w:jc w:val="center"/>
        </w:trPr>
        <w:tc>
          <w:tcPr>
            <w:tcW w:w="3124" w:type="dxa"/>
            <w:tcBorders>
              <w:top w:val="single" w:color="auto" w:sz="8" w:space="0"/>
              <w:bottom w:val="single" w:color="auto" w:sz="8" w:space="0"/>
            </w:tcBorders>
            <w:shd w:val="clear" w:color="auto" w:fill="auto"/>
          </w:tcPr>
          <w:p w14:paraId="06743C44">
            <w:pPr>
              <w:widowControl/>
              <w:ind w:firstLine="420" w:firstLineChars="200"/>
              <w:jc w:val="left"/>
              <w:rPr>
                <w:rFonts w:ascii="宋体" w:hAnsi="宋体"/>
                <w:color w:val="000000"/>
                <w:kern w:val="0"/>
              </w:rPr>
            </w:pPr>
            <w:r>
              <w:rPr>
                <w:rFonts w:hint="eastAsia" w:ascii="宋体" w:hAnsi="宋体"/>
                <w:color w:val="000000"/>
                <w:kern w:val="0"/>
              </w:rPr>
              <w:t>地形类别</w:t>
            </w:r>
          </w:p>
        </w:tc>
        <w:tc>
          <w:tcPr>
            <w:tcW w:w="3125" w:type="dxa"/>
            <w:tcBorders>
              <w:top w:val="single" w:color="auto" w:sz="8" w:space="0"/>
              <w:bottom w:val="single" w:color="auto" w:sz="8" w:space="0"/>
            </w:tcBorders>
            <w:shd w:val="clear" w:color="auto" w:fill="auto"/>
          </w:tcPr>
          <w:p w14:paraId="3D7E4E27">
            <w:pPr>
              <w:widowControl/>
              <w:ind w:firstLine="420" w:firstLineChars="200"/>
              <w:jc w:val="left"/>
              <w:rPr>
                <w:rFonts w:ascii="宋体" w:hAnsi="宋体"/>
                <w:color w:val="000000"/>
                <w:kern w:val="0"/>
              </w:rPr>
            </w:pPr>
            <w:r>
              <w:rPr>
                <w:rFonts w:hint="eastAsia" w:ascii="宋体" w:hAnsi="宋体"/>
                <w:color w:val="000000"/>
                <w:kern w:val="0"/>
              </w:rPr>
              <w:t>太阳高度角（°）</w:t>
            </w:r>
          </w:p>
        </w:tc>
        <w:tc>
          <w:tcPr>
            <w:tcW w:w="3125" w:type="dxa"/>
            <w:tcBorders>
              <w:top w:val="single" w:color="auto" w:sz="8" w:space="0"/>
              <w:bottom w:val="single" w:color="auto" w:sz="8" w:space="0"/>
            </w:tcBorders>
            <w:shd w:val="clear" w:color="auto" w:fill="auto"/>
          </w:tcPr>
          <w:p w14:paraId="25203C6F">
            <w:pPr>
              <w:widowControl/>
              <w:ind w:firstLine="420" w:firstLineChars="200"/>
              <w:jc w:val="left"/>
              <w:rPr>
                <w:rFonts w:ascii="宋体" w:hAnsi="宋体"/>
                <w:color w:val="000000"/>
                <w:kern w:val="0"/>
              </w:rPr>
            </w:pPr>
            <w:r>
              <w:rPr>
                <w:rFonts w:hint="eastAsia" w:ascii="宋体" w:hAnsi="宋体"/>
                <w:color w:val="000000"/>
                <w:kern w:val="0"/>
              </w:rPr>
              <w:t>阴影倍数（倍）</w:t>
            </w:r>
          </w:p>
        </w:tc>
      </w:tr>
      <w:tr w14:paraId="6884DBF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3124" w:type="dxa"/>
            <w:tcBorders>
              <w:top w:val="single" w:color="auto" w:sz="8" w:space="0"/>
            </w:tcBorders>
            <w:shd w:val="clear" w:color="auto" w:fill="auto"/>
          </w:tcPr>
          <w:p w14:paraId="06444014">
            <w:pPr>
              <w:widowControl/>
              <w:ind w:firstLine="420" w:firstLineChars="200"/>
              <w:jc w:val="left"/>
              <w:rPr>
                <w:rFonts w:ascii="宋体" w:hAnsi="宋体"/>
                <w:color w:val="000000"/>
                <w:kern w:val="0"/>
              </w:rPr>
            </w:pPr>
            <w:r>
              <w:rPr>
                <w:rFonts w:hint="eastAsia" w:ascii="宋体" w:hAnsi="宋体"/>
                <w:color w:val="000000"/>
                <w:kern w:val="0"/>
              </w:rPr>
              <w:t>平地</w:t>
            </w:r>
          </w:p>
        </w:tc>
        <w:tc>
          <w:tcPr>
            <w:tcW w:w="3125" w:type="dxa"/>
            <w:tcBorders>
              <w:top w:val="single" w:color="auto" w:sz="8" w:space="0"/>
            </w:tcBorders>
            <w:shd w:val="clear" w:color="auto" w:fill="auto"/>
          </w:tcPr>
          <w:p w14:paraId="3BA8F4C3">
            <w:pPr>
              <w:widowControl/>
              <w:ind w:firstLine="420" w:firstLineChars="200"/>
              <w:jc w:val="left"/>
              <w:rPr>
                <w:rFonts w:ascii="宋体" w:hAnsi="宋体"/>
                <w:color w:val="000000"/>
                <w:kern w:val="0"/>
              </w:rPr>
            </w:pPr>
            <w:r>
              <w:rPr>
                <w:rFonts w:hint="eastAsia" w:ascii="宋体" w:hAnsi="宋体"/>
                <w:color w:val="000000"/>
                <w:kern w:val="0"/>
              </w:rPr>
              <w:t>＞20</w:t>
            </w:r>
          </w:p>
        </w:tc>
        <w:tc>
          <w:tcPr>
            <w:tcW w:w="3125" w:type="dxa"/>
            <w:tcBorders>
              <w:top w:val="single" w:color="auto" w:sz="8" w:space="0"/>
            </w:tcBorders>
            <w:shd w:val="clear" w:color="auto" w:fill="auto"/>
          </w:tcPr>
          <w:p w14:paraId="3C579964">
            <w:pPr>
              <w:widowControl/>
              <w:ind w:firstLine="420" w:firstLineChars="200"/>
              <w:jc w:val="left"/>
              <w:rPr>
                <w:rFonts w:ascii="宋体" w:hAnsi="宋体"/>
                <w:color w:val="000000"/>
                <w:kern w:val="0"/>
              </w:rPr>
            </w:pPr>
            <w:r>
              <w:rPr>
                <w:rFonts w:hint="eastAsia" w:ascii="宋体" w:hAnsi="宋体"/>
                <w:color w:val="000000"/>
                <w:kern w:val="0"/>
              </w:rPr>
              <w:t>＜3</w:t>
            </w:r>
          </w:p>
        </w:tc>
      </w:tr>
      <w:tr w14:paraId="7C00797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3124" w:type="dxa"/>
            <w:shd w:val="clear" w:color="auto" w:fill="auto"/>
          </w:tcPr>
          <w:p w14:paraId="62F1E0BF">
            <w:pPr>
              <w:widowControl/>
              <w:ind w:firstLine="420" w:firstLineChars="200"/>
              <w:jc w:val="left"/>
              <w:rPr>
                <w:rFonts w:ascii="宋体" w:hAnsi="宋体"/>
                <w:color w:val="000000"/>
                <w:kern w:val="0"/>
              </w:rPr>
            </w:pPr>
            <w:r>
              <w:rPr>
                <w:rFonts w:hint="eastAsia" w:ascii="宋体" w:hAnsi="宋体"/>
                <w:color w:val="000000"/>
                <w:kern w:val="0"/>
              </w:rPr>
              <w:t>丘陵、一般城镇</w:t>
            </w:r>
          </w:p>
        </w:tc>
        <w:tc>
          <w:tcPr>
            <w:tcW w:w="3125" w:type="dxa"/>
            <w:shd w:val="clear" w:color="auto" w:fill="auto"/>
          </w:tcPr>
          <w:p w14:paraId="35F536A9">
            <w:pPr>
              <w:widowControl/>
              <w:ind w:firstLine="420" w:firstLineChars="200"/>
              <w:jc w:val="left"/>
              <w:rPr>
                <w:rFonts w:ascii="宋体" w:hAnsi="宋体"/>
                <w:color w:val="000000"/>
                <w:kern w:val="0"/>
              </w:rPr>
            </w:pPr>
            <w:r>
              <w:rPr>
                <w:rFonts w:hint="eastAsia" w:ascii="宋体" w:hAnsi="宋体"/>
                <w:color w:val="000000"/>
                <w:kern w:val="0"/>
              </w:rPr>
              <w:t>＞25</w:t>
            </w:r>
          </w:p>
        </w:tc>
        <w:tc>
          <w:tcPr>
            <w:tcW w:w="3125" w:type="dxa"/>
            <w:shd w:val="clear" w:color="auto" w:fill="auto"/>
          </w:tcPr>
          <w:p w14:paraId="77908E0E">
            <w:pPr>
              <w:widowControl/>
              <w:ind w:firstLine="420" w:firstLineChars="200"/>
              <w:jc w:val="left"/>
              <w:rPr>
                <w:rFonts w:ascii="宋体" w:hAnsi="宋体"/>
                <w:color w:val="000000"/>
                <w:kern w:val="0"/>
              </w:rPr>
            </w:pPr>
            <w:r>
              <w:rPr>
                <w:rFonts w:hint="eastAsia" w:ascii="宋体" w:hAnsi="宋体"/>
                <w:color w:val="000000"/>
                <w:kern w:val="0"/>
              </w:rPr>
              <w:t>＜2.1</w:t>
            </w:r>
          </w:p>
        </w:tc>
      </w:tr>
      <w:tr w14:paraId="445C36C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3124" w:type="dxa"/>
            <w:shd w:val="clear" w:color="auto" w:fill="auto"/>
          </w:tcPr>
          <w:p w14:paraId="30C802BF">
            <w:pPr>
              <w:widowControl/>
              <w:ind w:firstLine="420" w:firstLineChars="200"/>
              <w:jc w:val="left"/>
              <w:rPr>
                <w:rFonts w:ascii="宋体" w:hAnsi="宋体"/>
                <w:color w:val="000000"/>
                <w:kern w:val="0"/>
              </w:rPr>
            </w:pPr>
            <w:r>
              <w:rPr>
                <w:rFonts w:hint="eastAsia" w:ascii="宋体" w:hAnsi="宋体"/>
                <w:color w:val="000000"/>
                <w:kern w:val="0"/>
              </w:rPr>
              <w:t>山地，大、中城镇</w:t>
            </w:r>
          </w:p>
        </w:tc>
        <w:tc>
          <w:tcPr>
            <w:tcW w:w="3125" w:type="dxa"/>
            <w:shd w:val="clear" w:color="auto" w:fill="auto"/>
          </w:tcPr>
          <w:p w14:paraId="5C207C35">
            <w:pPr>
              <w:widowControl/>
              <w:ind w:firstLine="420" w:firstLineChars="200"/>
              <w:jc w:val="left"/>
              <w:rPr>
                <w:rFonts w:ascii="宋体" w:hAnsi="宋体"/>
                <w:color w:val="000000"/>
                <w:kern w:val="0"/>
                <w:highlight w:val="none"/>
              </w:rPr>
            </w:pPr>
            <w:r>
              <w:rPr>
                <w:rFonts w:hint="eastAsia" w:ascii="宋体" w:hAnsi="宋体"/>
                <w:color w:val="000000"/>
                <w:kern w:val="0"/>
                <w:highlight w:val="none"/>
              </w:rPr>
              <w:t>＞40</w:t>
            </w:r>
          </w:p>
        </w:tc>
        <w:tc>
          <w:tcPr>
            <w:tcW w:w="3125" w:type="dxa"/>
            <w:shd w:val="clear" w:color="auto" w:fill="auto"/>
          </w:tcPr>
          <w:p w14:paraId="7CDD7387">
            <w:pPr>
              <w:widowControl/>
              <w:ind w:firstLine="420" w:firstLineChars="200"/>
              <w:jc w:val="left"/>
              <w:rPr>
                <w:rFonts w:ascii="宋体" w:hAnsi="宋体"/>
                <w:color w:val="000000"/>
                <w:kern w:val="0"/>
                <w:highlight w:val="none"/>
              </w:rPr>
            </w:pPr>
            <w:r>
              <w:rPr>
                <w:rFonts w:hint="eastAsia" w:ascii="宋体" w:hAnsi="宋体"/>
                <w:color w:val="000000"/>
                <w:kern w:val="0"/>
                <w:highlight w:val="none"/>
              </w:rPr>
              <w:t>＜1.2</w:t>
            </w:r>
          </w:p>
        </w:tc>
      </w:tr>
    </w:tbl>
    <w:p w14:paraId="03C9A6FC">
      <w:pPr>
        <w:pStyle w:val="105"/>
        <w:spacing w:before="156" w:after="156"/>
        <w:rPr>
          <w:bCs/>
        </w:rPr>
      </w:pPr>
      <w:bookmarkStart w:id="73" w:name="_Toc480550702"/>
      <w:bookmarkStart w:id="74" w:name="_Toc27956"/>
      <w:r>
        <w:rPr>
          <w:rFonts w:hint="eastAsia"/>
          <w:bCs/>
        </w:rPr>
        <w:t>基站</w:t>
      </w:r>
      <w:bookmarkEnd w:id="73"/>
      <w:r>
        <w:rPr>
          <w:rFonts w:hint="eastAsia"/>
          <w:bCs/>
        </w:rPr>
        <w:t>布设</w:t>
      </w:r>
      <w:bookmarkEnd w:id="74"/>
    </w:p>
    <w:p w14:paraId="17734B47">
      <w:pPr>
        <w:pStyle w:val="65"/>
        <w:spacing w:before="156" w:after="156"/>
      </w:pPr>
      <w:r>
        <w:rPr>
          <w:rFonts w:hint="eastAsia"/>
        </w:rPr>
        <w:t xml:space="preserve"> 地面GNSS基站观测、数量与分布</w:t>
      </w:r>
    </w:p>
    <w:p w14:paraId="349813E4">
      <w:pPr>
        <w:pStyle w:val="56"/>
        <w:ind w:firstLine="420"/>
      </w:pPr>
      <w:r>
        <w:rPr>
          <w:rFonts w:hint="eastAsia"/>
        </w:rPr>
        <w:t>为保证航空摄影数据获取技术的实施，需要在地面布设GNSS基站，</w:t>
      </w:r>
      <w:r>
        <w:rPr>
          <w:rFonts w:hint="eastAsia" w:ascii="Times New Roman"/>
          <w:kern w:val="2"/>
          <w:szCs w:val="24"/>
        </w:rPr>
        <w:t>具体要求符合GB/T18314</w:t>
      </w:r>
      <w:r>
        <w:rPr>
          <w:rFonts w:hint="eastAsia" w:ascii="Times New Roman"/>
          <w:kern w:val="2"/>
          <w:szCs w:val="24"/>
          <w:lang w:val="en-US" w:eastAsia="zh-CN"/>
        </w:rPr>
        <w:t>-2009第十章中</w:t>
      </w:r>
      <w:r>
        <w:rPr>
          <w:rFonts w:hint="eastAsia" w:ascii="Times New Roman"/>
          <w:kern w:val="2"/>
          <w:szCs w:val="24"/>
        </w:rPr>
        <w:t>的规定。</w:t>
      </w:r>
      <w:r>
        <w:rPr>
          <w:rFonts w:hint="eastAsia"/>
        </w:rPr>
        <w:t>也可利用</w:t>
      </w:r>
      <w:r>
        <w:rPr>
          <w:rFonts w:hint="eastAsia" w:hAnsi="宋体" w:cs="宋体"/>
          <w:szCs w:val="21"/>
        </w:rPr>
        <w:t>河北省卫星定位基准站网</w:t>
      </w:r>
      <w:r>
        <w:rPr>
          <w:rFonts w:hint="eastAsia"/>
        </w:rPr>
        <w:t>的观测数据。摄区内任意位置与最近基站间距离要求如表4。</w:t>
      </w:r>
    </w:p>
    <w:p w14:paraId="798990AB">
      <w:pPr>
        <w:pStyle w:val="112"/>
        <w:spacing w:before="156" w:after="156"/>
      </w:pPr>
      <w:r>
        <w:rPr>
          <w:rFonts w:hint="eastAsia"/>
        </w:rPr>
        <w:t>摄区内任意位置与最近基站间距离要求</w:t>
      </w:r>
    </w:p>
    <w:tbl>
      <w:tblPr>
        <w:tblStyle w:val="27"/>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1874"/>
        <w:gridCol w:w="1875"/>
        <w:gridCol w:w="1875"/>
        <w:gridCol w:w="1875"/>
        <w:gridCol w:w="1875"/>
      </w:tblGrid>
      <w:tr w14:paraId="2592FD8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blHeader/>
          <w:jc w:val="center"/>
        </w:trPr>
        <w:tc>
          <w:tcPr>
            <w:tcW w:w="1874" w:type="dxa"/>
            <w:tcBorders>
              <w:top w:val="single" w:color="auto" w:sz="8" w:space="0"/>
              <w:bottom w:val="single" w:color="auto" w:sz="8" w:space="0"/>
            </w:tcBorders>
            <w:shd w:val="clear" w:color="auto" w:fill="auto"/>
            <w:vAlign w:val="center"/>
          </w:tcPr>
          <w:p w14:paraId="3C697112">
            <w:pPr>
              <w:widowControl/>
              <w:jc w:val="center"/>
              <w:rPr>
                <w:rFonts w:ascii="宋体" w:hAnsi="宋体"/>
              </w:rPr>
            </w:pPr>
            <w:r>
              <w:rPr>
                <w:rFonts w:hint="eastAsia" w:ascii="宋体" w:hAnsi="宋体"/>
              </w:rPr>
              <w:t>成图比例尺</w:t>
            </w:r>
          </w:p>
        </w:tc>
        <w:tc>
          <w:tcPr>
            <w:tcW w:w="1875" w:type="dxa"/>
            <w:tcBorders>
              <w:top w:val="single" w:color="auto" w:sz="8" w:space="0"/>
              <w:bottom w:val="single" w:color="auto" w:sz="8" w:space="0"/>
            </w:tcBorders>
            <w:shd w:val="clear" w:color="auto" w:fill="auto"/>
            <w:vAlign w:val="center"/>
          </w:tcPr>
          <w:p w14:paraId="7FD4E92A">
            <w:pPr>
              <w:widowControl/>
              <w:spacing w:line="360" w:lineRule="auto"/>
              <w:ind w:left="-123" w:leftChars="-59" w:right="-36" w:rightChars="-17" w:hanging="1"/>
              <w:jc w:val="center"/>
              <w:rPr>
                <w:rFonts w:ascii="宋体" w:hAnsi="宋体"/>
              </w:rPr>
            </w:pPr>
            <w:r>
              <w:rPr>
                <w:rFonts w:hint="eastAsia" w:ascii="宋体" w:hAnsi="宋体"/>
              </w:rPr>
              <w:t>1:5000</w:t>
            </w:r>
          </w:p>
        </w:tc>
        <w:tc>
          <w:tcPr>
            <w:tcW w:w="1875" w:type="dxa"/>
            <w:tcBorders>
              <w:top w:val="single" w:color="auto" w:sz="8" w:space="0"/>
              <w:bottom w:val="single" w:color="auto" w:sz="8" w:space="0"/>
            </w:tcBorders>
            <w:shd w:val="clear" w:color="auto" w:fill="auto"/>
            <w:vAlign w:val="center"/>
          </w:tcPr>
          <w:p w14:paraId="1AE5E10A">
            <w:pPr>
              <w:widowControl/>
              <w:spacing w:line="360" w:lineRule="auto"/>
              <w:ind w:left="-123" w:leftChars="-59" w:right="-36" w:rightChars="-17" w:hanging="1"/>
              <w:jc w:val="center"/>
              <w:rPr>
                <w:rFonts w:ascii="宋体" w:hAnsi="宋体"/>
              </w:rPr>
            </w:pPr>
            <w:r>
              <w:rPr>
                <w:rFonts w:hint="eastAsia" w:ascii="宋体" w:hAnsi="宋体"/>
              </w:rPr>
              <w:t>1:2000</w:t>
            </w:r>
          </w:p>
        </w:tc>
        <w:tc>
          <w:tcPr>
            <w:tcW w:w="1875" w:type="dxa"/>
            <w:tcBorders>
              <w:top w:val="single" w:color="auto" w:sz="8" w:space="0"/>
              <w:bottom w:val="single" w:color="auto" w:sz="8" w:space="0"/>
            </w:tcBorders>
            <w:shd w:val="clear" w:color="auto" w:fill="auto"/>
            <w:vAlign w:val="center"/>
          </w:tcPr>
          <w:p w14:paraId="43114F5C">
            <w:pPr>
              <w:widowControl/>
              <w:spacing w:line="360" w:lineRule="auto"/>
              <w:ind w:left="-123" w:leftChars="-59" w:right="-36" w:rightChars="-17" w:hanging="1"/>
              <w:jc w:val="center"/>
              <w:rPr>
                <w:rFonts w:ascii="宋体" w:hAnsi="宋体"/>
              </w:rPr>
            </w:pPr>
            <w:r>
              <w:rPr>
                <w:rFonts w:hint="eastAsia" w:ascii="宋体" w:hAnsi="宋体"/>
              </w:rPr>
              <w:t>1:1000</w:t>
            </w:r>
          </w:p>
        </w:tc>
        <w:tc>
          <w:tcPr>
            <w:tcW w:w="1875" w:type="dxa"/>
            <w:tcBorders>
              <w:top w:val="single" w:color="auto" w:sz="8" w:space="0"/>
              <w:bottom w:val="single" w:color="auto" w:sz="8" w:space="0"/>
            </w:tcBorders>
            <w:shd w:val="clear" w:color="auto" w:fill="auto"/>
            <w:vAlign w:val="center"/>
          </w:tcPr>
          <w:p w14:paraId="68EAD835">
            <w:pPr>
              <w:widowControl/>
              <w:spacing w:line="360" w:lineRule="auto"/>
              <w:ind w:left="-123" w:leftChars="-59" w:right="-36" w:rightChars="-17" w:hanging="1"/>
              <w:jc w:val="center"/>
              <w:rPr>
                <w:rFonts w:ascii="宋体" w:hAnsi="宋体"/>
              </w:rPr>
            </w:pPr>
            <w:r>
              <w:rPr>
                <w:rFonts w:hint="eastAsia" w:ascii="宋体" w:hAnsi="宋体"/>
              </w:rPr>
              <w:t>1:500</w:t>
            </w:r>
          </w:p>
        </w:tc>
      </w:tr>
      <w:tr w14:paraId="4C1A927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874" w:type="dxa"/>
            <w:tcBorders>
              <w:top w:val="single" w:color="auto" w:sz="8" w:space="0"/>
            </w:tcBorders>
            <w:shd w:val="clear" w:color="auto" w:fill="auto"/>
            <w:vAlign w:val="center"/>
          </w:tcPr>
          <w:p w14:paraId="4C14D15C">
            <w:pPr>
              <w:pStyle w:val="178"/>
            </w:pPr>
            <w:r>
              <w:rPr>
                <w:rFonts w:hint="eastAsia" w:hAnsi="宋体"/>
                <w:kern w:val="2"/>
                <w:sz w:val="21"/>
                <w:szCs w:val="21"/>
              </w:rPr>
              <w:t>摄区内任意位置与最近基站间距离</w:t>
            </w:r>
          </w:p>
        </w:tc>
        <w:tc>
          <w:tcPr>
            <w:tcW w:w="3750" w:type="dxa"/>
            <w:gridSpan w:val="2"/>
            <w:tcBorders>
              <w:top w:val="single" w:color="auto" w:sz="8" w:space="0"/>
            </w:tcBorders>
            <w:shd w:val="clear" w:color="auto" w:fill="auto"/>
            <w:vAlign w:val="center"/>
          </w:tcPr>
          <w:p w14:paraId="1167ED89">
            <w:pPr>
              <w:pStyle w:val="178"/>
              <w:rPr>
                <w:rFonts w:hAnsi="宋体"/>
                <w:kern w:val="2"/>
                <w:sz w:val="21"/>
                <w:szCs w:val="21"/>
              </w:rPr>
            </w:pPr>
            <w:r>
              <w:rPr>
                <w:rFonts w:hint="eastAsia" w:hAnsi="宋体"/>
                <w:kern w:val="2"/>
                <w:sz w:val="21"/>
                <w:szCs w:val="21"/>
              </w:rPr>
              <w:t>100km</w:t>
            </w:r>
          </w:p>
        </w:tc>
        <w:tc>
          <w:tcPr>
            <w:tcW w:w="3750" w:type="dxa"/>
            <w:gridSpan w:val="2"/>
            <w:tcBorders>
              <w:top w:val="single" w:color="auto" w:sz="8" w:space="0"/>
            </w:tcBorders>
            <w:shd w:val="clear" w:color="auto" w:fill="auto"/>
            <w:vAlign w:val="center"/>
          </w:tcPr>
          <w:p w14:paraId="33BDA9FB">
            <w:pPr>
              <w:pStyle w:val="178"/>
              <w:rPr>
                <w:rFonts w:hAnsi="宋体"/>
                <w:kern w:val="2"/>
                <w:sz w:val="21"/>
                <w:szCs w:val="21"/>
              </w:rPr>
            </w:pPr>
            <w:r>
              <w:rPr>
                <w:rFonts w:hint="eastAsia" w:hAnsi="宋体"/>
                <w:kern w:val="2"/>
                <w:sz w:val="21"/>
                <w:szCs w:val="21"/>
              </w:rPr>
              <w:t>50km</w:t>
            </w:r>
          </w:p>
        </w:tc>
      </w:tr>
    </w:tbl>
    <w:p w14:paraId="12CC43BF">
      <w:pPr>
        <w:pStyle w:val="65"/>
        <w:spacing w:before="156" w:after="156"/>
      </w:pPr>
      <w:r>
        <w:rPr>
          <w:rFonts w:hint="eastAsia"/>
        </w:rPr>
        <w:t>GNSS接收机与观测</w:t>
      </w:r>
    </w:p>
    <w:p w14:paraId="4913E4F8">
      <w:pPr>
        <w:pStyle w:val="56"/>
        <w:ind w:firstLine="420"/>
      </w:pPr>
      <w:r>
        <w:rPr>
          <w:rFonts w:hint="eastAsia"/>
        </w:rPr>
        <w:t>为保证IMU/GNSS辅助航空摄影飞行，必须在基站架设高精度GNSS接收机，</w:t>
      </w:r>
      <w:r>
        <w:rPr>
          <w:rFonts w:hint="eastAsia" w:ascii="Times New Roman"/>
          <w:kern w:val="2"/>
          <w:szCs w:val="24"/>
        </w:rPr>
        <w:t>与机载POS系统接收机同步进行GNSS观测</w:t>
      </w:r>
      <w:r>
        <w:rPr>
          <w:rFonts w:hint="eastAsia"/>
        </w:rPr>
        <w:t>。基站GNSS接收机的性能须与机载GNSS接收机性能相匹配，满足如下要求：</w:t>
      </w:r>
    </w:p>
    <w:p w14:paraId="45D3C797">
      <w:pPr>
        <w:pStyle w:val="56"/>
        <w:ind w:firstLine="420"/>
      </w:pPr>
      <w:r>
        <w:rPr>
          <w:rFonts w:hint="eastAsia"/>
        </w:rPr>
        <w:t>a）基站GNSS接收机为高精度测量型</w:t>
      </w:r>
      <w:r>
        <w:rPr>
          <w:rFonts w:hint="eastAsia" w:hAnsi="宋体" w:cs="宋体"/>
          <w:szCs w:val="21"/>
        </w:rPr>
        <w:t>多频或双频 GNSS 接收机</w:t>
      </w:r>
      <w:r>
        <w:rPr>
          <w:rFonts w:hint="eastAsia"/>
        </w:rPr>
        <w:t>，采样间隔1HZ或2HZ；</w:t>
      </w:r>
    </w:p>
    <w:p w14:paraId="5FFD29F7">
      <w:pPr>
        <w:pStyle w:val="56"/>
        <w:ind w:firstLine="420"/>
      </w:pPr>
      <w:r>
        <w:rPr>
          <w:rFonts w:hint="eastAsia"/>
        </w:rPr>
        <w:t>b）配备充足的电池或电源系统，保证航摄作业中供电不间断；</w:t>
      </w:r>
    </w:p>
    <w:p w14:paraId="7FCAE1B2">
      <w:pPr>
        <w:pStyle w:val="56"/>
        <w:ind w:firstLine="420"/>
      </w:pPr>
      <w:r>
        <w:rPr>
          <w:rFonts w:hint="eastAsia"/>
        </w:rPr>
        <w:t>c）配备能适应满架次作业所需地面观测数据存储要求的存储器。</w:t>
      </w:r>
    </w:p>
    <w:p w14:paraId="44233A79">
      <w:pPr>
        <w:pStyle w:val="56"/>
        <w:ind w:firstLine="420"/>
      </w:pPr>
      <w:r>
        <w:rPr>
          <w:rFonts w:hint="eastAsia"/>
        </w:rPr>
        <w:t>航空摄影飞行前，机载POS系统与GNSS基准站在停机位上经10分钟以上的同步初始化测量后，飞行器才能滑出。飞行器起飞进入航线前与一个架次完成后，均须进行S型飞行，保证IMU动态精度。飞机滑回停机坪，GNSS基准站和机载POS系统继续进行10分钟以上的静态测量后结束整个航摄飞行架次的测量工作。</w:t>
      </w:r>
    </w:p>
    <w:p w14:paraId="73CC96C0">
      <w:pPr>
        <w:pStyle w:val="65"/>
        <w:spacing w:before="156" w:after="156"/>
      </w:pPr>
      <w:r>
        <w:rPr>
          <w:rFonts w:hint="eastAsia"/>
        </w:rPr>
        <w:t>GNSS基站选址原则</w:t>
      </w:r>
    </w:p>
    <w:p w14:paraId="1BE04BC1">
      <w:pPr>
        <w:pStyle w:val="56"/>
        <w:ind w:firstLine="420"/>
      </w:pPr>
      <w:r>
        <w:rPr>
          <w:rFonts w:hint="eastAsia"/>
        </w:rPr>
        <w:t>按照</w:t>
      </w:r>
      <w:r>
        <w:rPr>
          <w:rFonts w:hint="eastAsia"/>
          <w:highlight w:val="none"/>
        </w:rPr>
        <w:t>CH/T 2009-2010</w:t>
      </w:r>
      <w:r>
        <w:rPr>
          <w:rFonts w:hint="eastAsia"/>
          <w:highlight w:val="none"/>
          <w:lang w:eastAsia="zh-CN"/>
        </w:rPr>
        <w:t>第五章基站选址</w:t>
      </w:r>
      <w:r>
        <w:rPr>
          <w:rFonts w:hint="eastAsia"/>
        </w:rPr>
        <w:t>原则，结合大地测量控制成果，选择适合布设控制点的点位作为初选基站候选站址。对基站候选站站址进行实地选择，选址原则如下：</w:t>
      </w:r>
    </w:p>
    <w:p w14:paraId="16C73727">
      <w:pPr>
        <w:pStyle w:val="56"/>
        <w:ind w:firstLine="420"/>
      </w:pPr>
      <w:r>
        <w:rPr>
          <w:rFonts w:hint="eastAsia"/>
        </w:rPr>
        <w:t>a）位于开阔处，附近无电波干扰。</w:t>
      </w:r>
    </w:p>
    <w:p w14:paraId="17E80F6D">
      <w:pPr>
        <w:pStyle w:val="56"/>
        <w:ind w:firstLine="420"/>
      </w:pPr>
      <w:r>
        <w:rPr>
          <w:rFonts w:hint="eastAsia"/>
        </w:rPr>
        <w:t>b）站点附近交通、通讯条件良好，便于联络和数据传输；</w:t>
      </w:r>
    </w:p>
    <w:p w14:paraId="3CA9080A">
      <w:pPr>
        <w:pStyle w:val="56"/>
        <w:ind w:firstLine="420"/>
      </w:pPr>
      <w:r>
        <w:rPr>
          <w:rFonts w:hint="eastAsia"/>
        </w:rPr>
        <w:t>c）人员稀少或不易到达的地点，避免闲杂人滋扰；</w:t>
      </w:r>
    </w:p>
    <w:p w14:paraId="7F1B654E">
      <w:pPr>
        <w:pStyle w:val="56"/>
        <w:ind w:firstLine="420"/>
      </w:pPr>
      <w:r>
        <w:rPr>
          <w:rFonts w:hint="eastAsia"/>
        </w:rPr>
        <w:t>d）点位需要设立在稳定的、易于保存的地点（如房顶等）；</w:t>
      </w:r>
    </w:p>
    <w:p w14:paraId="6526A2C0">
      <w:pPr>
        <w:pStyle w:val="56"/>
        <w:ind w:firstLine="420"/>
      </w:pPr>
      <w:r>
        <w:rPr>
          <w:rFonts w:hint="eastAsia"/>
        </w:rPr>
        <w:t>e）须具有可靠电源，以保障设备充电；</w:t>
      </w:r>
    </w:p>
    <w:p w14:paraId="3599F47A">
      <w:pPr>
        <w:pStyle w:val="56"/>
        <w:ind w:firstLine="420"/>
      </w:pPr>
      <w:r>
        <w:rPr>
          <w:rFonts w:hint="eastAsia"/>
        </w:rPr>
        <w:t>f）充分利用符合要求的高精度的已知控制点；</w:t>
      </w:r>
    </w:p>
    <w:p w14:paraId="07E7D26F">
      <w:pPr>
        <w:pStyle w:val="56"/>
        <w:ind w:firstLine="420"/>
      </w:pPr>
      <w:r>
        <w:rPr>
          <w:rFonts w:hint="eastAsia"/>
        </w:rPr>
        <w:t>g）避开周边存在大面积水域或光伏板的区域；</w:t>
      </w:r>
    </w:p>
    <w:p w14:paraId="2324A1E2">
      <w:pPr>
        <w:pStyle w:val="56"/>
        <w:ind w:firstLine="420"/>
      </w:pPr>
      <w:r>
        <w:rPr>
          <w:rFonts w:hint="eastAsia"/>
        </w:rPr>
        <w:t>h）适合长期作业。</w:t>
      </w:r>
    </w:p>
    <w:p w14:paraId="3FB10D10">
      <w:pPr>
        <w:pStyle w:val="65"/>
        <w:spacing w:before="156" w:after="156"/>
      </w:pPr>
      <w:r>
        <w:rPr>
          <w:rFonts w:hint="eastAsia"/>
        </w:rPr>
        <w:t>GNSS基站坐标测量</w:t>
      </w:r>
    </w:p>
    <w:p w14:paraId="673EE3C4">
      <w:pPr>
        <w:pStyle w:val="56"/>
        <w:ind w:firstLine="420"/>
      </w:pPr>
      <w:r>
        <w:rPr>
          <w:highlight w:val="none"/>
        </w:rPr>
        <w:t>按照</w:t>
      </w:r>
      <w:r>
        <w:rPr>
          <w:rFonts w:hint="eastAsia"/>
          <w:highlight w:val="none"/>
        </w:rPr>
        <w:t>CH/T 2009-2010</w:t>
      </w:r>
      <w:r>
        <w:rPr>
          <w:rFonts w:hint="eastAsia"/>
          <w:highlight w:val="none"/>
          <w:lang w:eastAsia="zh-CN"/>
        </w:rPr>
        <w:t>第五章基站点位测量</w:t>
      </w:r>
      <w:r>
        <w:rPr>
          <w:highlight w:val="none"/>
        </w:rPr>
        <w:t>技术规定，</w:t>
      </w:r>
      <w:r>
        <w:t>采用RTK技术测量出GNSS基站坐标。</w:t>
      </w:r>
    </w:p>
    <w:p w14:paraId="5D9C230F">
      <w:pPr>
        <w:pStyle w:val="105"/>
        <w:spacing w:before="156" w:after="156"/>
        <w:rPr>
          <w:bCs/>
        </w:rPr>
      </w:pPr>
      <w:bookmarkStart w:id="75" w:name="_Toc10621"/>
      <w:r>
        <w:rPr>
          <w:rFonts w:hint="eastAsia"/>
          <w:bCs/>
        </w:rPr>
        <w:t>实景三维数据获取</w:t>
      </w:r>
      <w:bookmarkEnd w:id="75"/>
      <w:r>
        <w:rPr>
          <w:rFonts w:hint="eastAsia"/>
          <w:bCs/>
        </w:rPr>
        <w:t xml:space="preserve">   </w:t>
      </w:r>
    </w:p>
    <w:p w14:paraId="069B6670">
      <w:pPr>
        <w:pStyle w:val="56"/>
        <w:ind w:firstLine="420"/>
      </w:pPr>
      <w:r>
        <w:rPr>
          <w:rFonts w:hint="eastAsia"/>
        </w:rPr>
        <w:t>航摄飞行质量应遵循以下要求：</w:t>
      </w:r>
    </w:p>
    <w:p w14:paraId="19EA4C82">
      <w:pPr>
        <w:pStyle w:val="56"/>
        <w:ind w:firstLine="420"/>
      </w:pPr>
      <w:r>
        <w:rPr>
          <w:rFonts w:hint="eastAsia"/>
        </w:rPr>
        <w:t>a）下视影像倾角不宜大于6°，最大应不大于 10°；</w:t>
      </w:r>
    </w:p>
    <w:p w14:paraId="1BAEED30">
      <w:pPr>
        <w:pStyle w:val="56"/>
        <w:ind w:firstLine="420"/>
      </w:pPr>
      <w:r>
        <w:rPr>
          <w:rFonts w:hint="eastAsia"/>
        </w:rPr>
        <w:t>b）下视影像旋角不宜大于25°，在确保影像航向和旁向重叠度满足要求的前提下最大应不大于35°；</w:t>
      </w:r>
    </w:p>
    <w:p w14:paraId="60702D53">
      <w:pPr>
        <w:pStyle w:val="56"/>
        <w:ind w:firstLine="420"/>
      </w:pPr>
      <w:r>
        <w:rPr>
          <w:rFonts w:hint="eastAsia"/>
        </w:rPr>
        <w:t>c）航线弯曲度应不大于1%，</w:t>
      </w:r>
      <w:r>
        <w:rPr>
          <w:rFonts w:hint="eastAsia" w:hAnsi="宋体" w:cs="宋体"/>
          <w:szCs w:val="21"/>
        </w:rPr>
        <w:t xml:space="preserve"> 当航线较长但小于5000米时，</w:t>
      </w:r>
      <w:r>
        <w:rPr>
          <w:rFonts w:hint="eastAsia"/>
        </w:rPr>
        <w:t>航线弯曲度最大不大于3%；</w:t>
      </w:r>
    </w:p>
    <w:p w14:paraId="2521C834">
      <w:pPr>
        <w:pStyle w:val="56"/>
        <w:ind w:firstLine="420"/>
      </w:pPr>
      <w:r>
        <w:rPr>
          <w:rFonts w:hint="eastAsia"/>
        </w:rPr>
        <w:t>d）同一航线上相邻像片的航高差应不大于30米，最大航高与最小航高之差应不大于50米，实际航高与设计航高之差不应大于50米。</w:t>
      </w:r>
    </w:p>
    <w:p w14:paraId="51CD5FEE">
      <w:pPr>
        <w:pStyle w:val="105"/>
        <w:spacing w:before="156" w:after="156"/>
        <w:rPr>
          <w:bCs/>
        </w:rPr>
      </w:pPr>
      <w:bookmarkStart w:id="76" w:name="_Toc22054"/>
      <w:r>
        <w:rPr>
          <w:rFonts w:hint="eastAsia"/>
          <w:bCs/>
        </w:rPr>
        <w:t>航摄成果</w:t>
      </w:r>
      <w:r>
        <w:rPr>
          <w:rFonts w:hint="eastAsia"/>
          <w:bCs/>
          <w:highlight w:val="none"/>
        </w:rPr>
        <w:t>检查</w:t>
      </w:r>
      <w:r>
        <w:rPr>
          <w:rFonts w:hint="eastAsia"/>
          <w:bCs/>
        </w:rPr>
        <w:t>与补摄</w:t>
      </w:r>
      <w:bookmarkEnd w:id="76"/>
    </w:p>
    <w:p w14:paraId="50D211F6">
      <w:pPr>
        <w:pStyle w:val="56"/>
        <w:ind w:firstLine="420"/>
        <w:rPr>
          <w:rFonts w:hint="default" w:eastAsia="宋体"/>
          <w:lang w:val="en-US" w:eastAsia="zh-CN"/>
        </w:rPr>
      </w:pPr>
      <w:r>
        <w:rPr>
          <w:rFonts w:hint="eastAsia"/>
          <w:lang w:eastAsia="zh-CN"/>
        </w:rPr>
        <w:t>航摄实施单位应对成果质量进行全面检查。影像重叠度、影像倾角、行高保持的检查方法应符合</w:t>
      </w:r>
      <w:r>
        <w:rPr>
          <w:rFonts w:hint="eastAsia"/>
          <w:lang w:val="en-US" w:eastAsia="zh-CN"/>
        </w:rPr>
        <w:t>GB/T27920.1-2011中第六章的要求。</w:t>
      </w:r>
      <w:r>
        <w:rPr>
          <w:rFonts w:hint="eastAsia"/>
          <w:lang w:eastAsia="zh-CN"/>
        </w:rPr>
        <w:t>航摄设计、影像旋角、航线弯曲度、摄区分区覆盖完整性、影像质量、附件质量的检查方法应符合</w:t>
      </w:r>
      <w:r>
        <w:rPr>
          <w:rFonts w:hint="eastAsia"/>
          <w:lang w:val="en-US" w:eastAsia="zh-CN"/>
        </w:rPr>
        <w:t>CH/T1029.2-2013中第六章的要求。对于不符合要求的进行补摄。</w:t>
      </w:r>
    </w:p>
    <w:p w14:paraId="2E995571">
      <w:pPr>
        <w:pStyle w:val="56"/>
        <w:ind w:firstLine="420"/>
      </w:pPr>
      <w:r>
        <w:rPr>
          <w:rFonts w:hint="eastAsia"/>
        </w:rPr>
        <w:t>航摄成果补摄应遵循以下要求：</w:t>
      </w:r>
    </w:p>
    <w:p w14:paraId="48E1744A">
      <w:pPr>
        <w:pStyle w:val="56"/>
        <w:ind w:firstLine="420"/>
      </w:pPr>
      <w:r>
        <w:rPr>
          <w:rFonts w:hint="eastAsia"/>
        </w:rPr>
        <w:t>a）航摄过程中出现的绝对漏洞、相对漏洞及其它严重缺陷必须及时补摄；</w:t>
      </w:r>
    </w:p>
    <w:p w14:paraId="71A7B7F7">
      <w:pPr>
        <w:pStyle w:val="56"/>
        <w:ind w:firstLine="420"/>
      </w:pPr>
      <w:r>
        <w:rPr>
          <w:rFonts w:hint="eastAsia"/>
        </w:rPr>
        <w:t>b）补摄必须按原设计航迹进行，补摄航线的长度须满足用户区域网加密布点的要求；</w:t>
      </w:r>
    </w:p>
    <w:p w14:paraId="298FC01E">
      <w:pPr>
        <w:pStyle w:val="56"/>
        <w:ind w:firstLine="420"/>
      </w:pPr>
      <w:r>
        <w:rPr>
          <w:rFonts w:hint="eastAsia"/>
        </w:rPr>
        <w:t>c）对于不影响内业加密选点和模型连接的相对漏洞及局部缺陷（如云、云影、斑痕等），可只在漏洞处补摄。补摄航线的长度须超出漏洞外一条基线；</w:t>
      </w:r>
    </w:p>
    <w:p w14:paraId="0BEDA6C9">
      <w:pPr>
        <w:pStyle w:val="56"/>
        <w:ind w:firstLine="420"/>
      </w:pPr>
      <w:r>
        <w:rPr>
          <w:rFonts w:hint="eastAsia"/>
        </w:rPr>
        <w:t>d）应采用同一焦距的数字航摄仪进行补摄；</w:t>
      </w:r>
    </w:p>
    <w:p w14:paraId="0901DC89">
      <w:pPr>
        <w:pStyle w:val="56"/>
        <w:ind w:firstLine="420"/>
      </w:pPr>
      <w:r>
        <w:rPr>
          <w:rFonts w:hint="eastAsia"/>
        </w:rPr>
        <w:t>e）倾斜摄影补摄时需至少重叠7张像片；</w:t>
      </w:r>
    </w:p>
    <w:p w14:paraId="4DF11492">
      <w:pPr>
        <w:pStyle w:val="56"/>
        <w:ind w:firstLine="420"/>
      </w:pPr>
      <w:r>
        <w:rPr>
          <w:rFonts w:hint="eastAsia"/>
        </w:rPr>
        <w:t>f）当采用GNSS等辅助航空摄影技术时，须参照相应的补摄与重摄要求进行。</w:t>
      </w:r>
    </w:p>
    <w:p w14:paraId="10259C89">
      <w:pPr>
        <w:pStyle w:val="105"/>
        <w:spacing w:before="156" w:after="156"/>
        <w:rPr>
          <w:bCs/>
        </w:rPr>
      </w:pPr>
      <w:bookmarkStart w:id="77" w:name="_Toc48898081"/>
      <w:bookmarkEnd w:id="77"/>
      <w:bookmarkStart w:id="78" w:name="_Toc480550701"/>
      <w:bookmarkEnd w:id="78"/>
      <w:bookmarkStart w:id="79" w:name="_Toc6818171"/>
      <w:bookmarkEnd w:id="79"/>
      <w:r>
        <w:rPr>
          <w:rFonts w:hint="eastAsia"/>
          <w:bCs/>
        </w:rPr>
        <w:t xml:space="preserve"> </w:t>
      </w:r>
      <w:bookmarkStart w:id="80" w:name="_Toc31310"/>
      <w:r>
        <w:rPr>
          <w:rFonts w:hint="eastAsia"/>
          <w:bCs/>
        </w:rPr>
        <w:t>POS解算</w:t>
      </w:r>
      <w:bookmarkEnd w:id="80"/>
    </w:p>
    <w:p w14:paraId="10554324">
      <w:pPr>
        <w:pStyle w:val="56"/>
        <w:ind w:firstLine="420"/>
      </w:pPr>
      <w:r>
        <w:rPr>
          <w:rFonts w:hint="eastAsia"/>
        </w:rPr>
        <w:t>POS数据处理要求如下：</w:t>
      </w:r>
    </w:p>
    <w:p w14:paraId="2913A622">
      <w:pPr>
        <w:pStyle w:val="56"/>
        <w:ind w:firstLine="420"/>
      </w:pPr>
      <w:r>
        <w:rPr>
          <w:rFonts w:hint="eastAsia"/>
        </w:rPr>
        <w:t>a）在飞行区域内有</w:t>
      </w:r>
      <w:r>
        <w:rPr>
          <w:rFonts w:hint="eastAsia" w:hAnsi="宋体" w:cs="宋体"/>
          <w:szCs w:val="21"/>
        </w:rPr>
        <w:t>河北省卫星定位基准站网</w:t>
      </w:r>
      <w:r>
        <w:rPr>
          <w:rFonts w:hint="eastAsia"/>
        </w:rPr>
        <w:t>,并且其采样频率符合要求,收集这类基站的观测数据,联合机载 GNSS 观测数据，按照后处理精密动态测量模式进行处理,获取飞行过程中各时刻GNSS 天线的基准坐标；</w:t>
      </w:r>
    </w:p>
    <w:p w14:paraId="5AFE027F">
      <w:pPr>
        <w:pStyle w:val="56"/>
        <w:ind w:firstLine="420"/>
      </w:pPr>
      <w:r>
        <w:rPr>
          <w:rFonts w:hint="eastAsia"/>
        </w:rPr>
        <w:t>b）如果在飞行区域布设地面 GNSS 基站,可采用国家已知 GNSS 坐标点联测方式得到基准站坐标，或</w:t>
      </w:r>
      <w:r>
        <w:rPr>
          <w:rFonts w:hint="eastAsia"/>
          <w:lang w:eastAsia="zh-CN"/>
        </w:rPr>
        <w:t>利用</w:t>
      </w:r>
      <w:r>
        <w:rPr>
          <w:rFonts w:hint="eastAsia"/>
        </w:rPr>
        <w:t>全球导航卫星系统连续运行基准站获取GNSS基准站坐标,联合机载GNSS观测数据按照后处理精密动态测量模式进行处理，获取飞行过程中各时刻GNSS天线的基准坐标；</w:t>
      </w:r>
    </w:p>
    <w:p w14:paraId="76AC1751">
      <w:pPr>
        <w:pStyle w:val="56"/>
        <w:ind w:firstLine="420"/>
      </w:pPr>
      <w:r>
        <w:rPr>
          <w:rFonts w:hint="eastAsia"/>
        </w:rPr>
        <w:t>c）选择该架次距离摄区最近的基站数据进行解算或采用多基站数据联合解算,确保采用最优解算结果；</w:t>
      </w:r>
    </w:p>
    <w:p w14:paraId="32B39AF2">
      <w:pPr>
        <w:pStyle w:val="56"/>
        <w:ind w:firstLine="420"/>
      </w:pPr>
      <w:r>
        <w:rPr>
          <w:rFonts w:hint="eastAsia"/>
        </w:rPr>
        <w:t>d）剔除姿态不佳的编号卫星数据,保证最终差分数据质量；</w:t>
      </w:r>
    </w:p>
    <w:p w14:paraId="206F2713">
      <w:pPr>
        <w:pStyle w:val="56"/>
        <w:ind w:left="420" w:leftChars="200" w:firstLine="0" w:firstLineChars="0"/>
      </w:pPr>
      <w:r>
        <w:rPr>
          <w:rFonts w:hint="eastAsia"/>
        </w:rPr>
        <w:t>e）基于差分GNSS结果与IMU数据进行POS数据联合处理并顾及系统检校已量测的偏心分量值；</w:t>
      </w:r>
    </w:p>
    <w:p w14:paraId="60A11745">
      <w:pPr>
        <w:pStyle w:val="56"/>
        <w:ind w:left="420" w:leftChars="200" w:firstLine="0" w:firstLineChars="0"/>
      </w:pPr>
      <w:r>
        <w:rPr>
          <w:rFonts w:hint="eastAsia"/>
        </w:rPr>
        <w:t>f）若GNSS数据采用精密单点定位后处理模块进行处理按照精密单点定位数据处理流程解算飞行</w:t>
      </w:r>
    </w:p>
    <w:p w14:paraId="3A766D0B">
      <w:pPr>
        <w:pStyle w:val="56"/>
        <w:ind w:firstLine="420"/>
      </w:pPr>
      <w:r>
        <w:rPr>
          <w:rFonts w:hint="eastAsia"/>
        </w:rPr>
        <w:t>过程中各个时刻飞机的准确位置；</w:t>
      </w:r>
    </w:p>
    <w:p w14:paraId="578A2DDB">
      <w:pPr>
        <w:pStyle w:val="56"/>
        <w:ind w:firstLine="420"/>
      </w:pPr>
      <w:r>
        <w:rPr>
          <w:rFonts w:hint="eastAsia"/>
        </w:rPr>
        <w:t>g）通过双向解算差值、GNSS定位精度(差分GNSS解算结果)和数据质量因子等指标进行综合评定；</w:t>
      </w:r>
    </w:p>
    <w:p w14:paraId="1B375FD1">
      <w:pPr>
        <w:pStyle w:val="56"/>
        <w:ind w:firstLine="420"/>
      </w:pPr>
      <w:r>
        <w:rPr>
          <w:rFonts w:hint="eastAsia"/>
        </w:rPr>
        <w:t>h）按照GB/T 27919</w:t>
      </w:r>
      <w:r>
        <w:rPr>
          <w:rFonts w:hint="eastAsia"/>
          <w:lang w:val="en-US" w:eastAsia="zh-CN"/>
        </w:rPr>
        <w:t>-2011</w:t>
      </w:r>
      <w:r>
        <w:rPr>
          <w:rFonts w:hint="eastAsia"/>
          <w:lang w:eastAsia="zh-CN"/>
        </w:rPr>
        <w:t>第七章</w:t>
      </w:r>
      <w:r>
        <w:rPr>
          <w:rFonts w:hint="eastAsia"/>
        </w:rPr>
        <w:t>POS数据处理结果分析表。</w:t>
      </w:r>
    </w:p>
    <w:p w14:paraId="035ACEE2">
      <w:pPr>
        <w:pStyle w:val="104"/>
        <w:spacing w:before="312" w:after="312"/>
        <w:rPr>
          <w:szCs w:val="21"/>
        </w:rPr>
      </w:pPr>
      <w:bookmarkStart w:id="81" w:name="_Toc25433"/>
      <w:r>
        <w:rPr>
          <w:rFonts w:hint="eastAsia"/>
          <w:szCs w:val="21"/>
        </w:rPr>
        <w:t>像片控制点测量</w:t>
      </w:r>
      <w:bookmarkEnd w:id="81"/>
    </w:p>
    <w:p w14:paraId="349D9CA8">
      <w:pPr>
        <w:pStyle w:val="105"/>
        <w:spacing w:before="156" w:after="156"/>
        <w:rPr>
          <w:bCs/>
        </w:rPr>
      </w:pPr>
      <w:bookmarkStart w:id="82" w:name="_Toc27614"/>
      <w:r>
        <w:rPr>
          <w:rFonts w:hint="eastAsia"/>
          <w:bCs/>
        </w:rPr>
        <w:t>像片控制点选点</w:t>
      </w:r>
      <w:bookmarkEnd w:id="82"/>
    </w:p>
    <w:p w14:paraId="74CBD270">
      <w:pPr>
        <w:pStyle w:val="56"/>
        <w:ind w:firstLine="420"/>
      </w:pPr>
      <w:r>
        <w:rPr>
          <w:rFonts w:hint="eastAsia"/>
        </w:rPr>
        <w:t>像片控制点分为事前像片控制点和事后像片控制点两种类型。</w:t>
      </w:r>
    </w:p>
    <w:p w14:paraId="622E0CAE">
      <w:pPr>
        <w:pStyle w:val="65"/>
        <w:spacing w:before="156" w:after="156"/>
      </w:pPr>
      <w:r>
        <w:rPr>
          <w:rFonts w:hint="eastAsia"/>
        </w:rPr>
        <w:t>事前像片控制点</w:t>
      </w:r>
    </w:p>
    <w:p w14:paraId="138D8174">
      <w:pPr>
        <w:pStyle w:val="56"/>
        <w:ind w:firstLine="420"/>
      </w:pPr>
      <w:r>
        <w:rPr>
          <w:rFonts w:hint="eastAsia"/>
        </w:rPr>
        <w:t>事前像片控制点注意事项如下：</w:t>
      </w:r>
    </w:p>
    <w:p w14:paraId="65D2A520">
      <w:pPr>
        <w:pStyle w:val="56"/>
        <w:ind w:firstLine="420"/>
      </w:pPr>
      <w:r>
        <w:rPr>
          <w:rFonts w:hint="eastAsia"/>
        </w:rPr>
        <w:t>a）航空摄影面积小于20平方千米或普遍难以找到合适的像片控制点目标时一般在航空摄影前布设地面标志点作为事前像片控制点；</w:t>
      </w:r>
    </w:p>
    <w:p w14:paraId="6659D31E">
      <w:pPr>
        <w:pStyle w:val="56"/>
        <w:ind w:firstLine="420"/>
      </w:pPr>
      <w:r>
        <w:rPr>
          <w:rFonts w:hint="eastAsia"/>
        </w:rPr>
        <w:t>b）地面标志宜布设在宽阔无遮挡区域，且应设置在高程起伏较小、易于准确定位和量测的地方；</w:t>
      </w:r>
    </w:p>
    <w:p w14:paraId="10FB89BD">
      <w:pPr>
        <w:pStyle w:val="56"/>
        <w:ind w:firstLine="420"/>
      </w:pPr>
      <w:r>
        <w:rPr>
          <w:rFonts w:hint="eastAsia"/>
        </w:rPr>
        <w:t>c）可在地面布设红色的显著标志，如“</w:t>
      </w:r>
      <w:r>
        <w:drawing>
          <wp:inline distT="0" distB="0" distL="0" distR="0">
            <wp:extent cx="143510" cy="152400"/>
            <wp:effectExtent l="0" t="0" r="8890" b="0"/>
            <wp:docPr id="7" name="图片 7" descr="C:\Users\Administrator\AppData\Local\Temp\ksohtml1948\wps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C:\Users\Administrator\AppData\Local\Temp\ksohtml1948\wps8.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143510" cy="152400"/>
                    </a:xfrm>
                    <a:prstGeom prst="rect">
                      <a:avLst/>
                    </a:prstGeom>
                    <a:noFill/>
                    <a:ln>
                      <a:noFill/>
                    </a:ln>
                  </pic:spPr>
                </pic:pic>
              </a:graphicData>
            </a:graphic>
          </wp:inline>
        </w:drawing>
      </w:r>
      <w:r>
        <w:rPr>
          <w:rFonts w:hint="eastAsia"/>
        </w:rPr>
        <w:t>”标志，标志边线宽度不低于2倍下视分辨率，标志边长为5-10倍下视分辨率为宜；</w:t>
      </w:r>
    </w:p>
    <w:p w14:paraId="0CFEB0AA">
      <w:pPr>
        <w:pStyle w:val="56"/>
        <w:ind w:firstLine="420"/>
      </w:pPr>
      <w:r>
        <w:rPr>
          <w:rFonts w:hint="eastAsia"/>
        </w:rPr>
        <w:t>d）地面标志作为像片控制点时观测“</w:t>
      </w:r>
      <w:r>
        <w:drawing>
          <wp:inline distT="0" distB="0" distL="0" distR="0">
            <wp:extent cx="143510" cy="152400"/>
            <wp:effectExtent l="0" t="0" r="8890" b="0"/>
            <wp:docPr id="4" name="图片 4" descr="C:\Users\Administrator\AppData\Local\Temp\ksohtml1948\wps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strator\AppData\Local\Temp\ksohtml1948\wps9.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143510" cy="152400"/>
                    </a:xfrm>
                    <a:prstGeom prst="rect">
                      <a:avLst/>
                    </a:prstGeom>
                    <a:noFill/>
                    <a:ln>
                      <a:noFill/>
                    </a:ln>
                  </pic:spPr>
                </pic:pic>
              </a:graphicData>
            </a:graphic>
          </wp:inline>
        </w:drawing>
      </w:r>
      <w:r>
        <w:rPr>
          <w:rFonts w:hint="eastAsia"/>
        </w:rPr>
        <w:t>”的内角；</w:t>
      </w:r>
    </w:p>
    <w:p w14:paraId="531BD9B5">
      <w:pPr>
        <w:pStyle w:val="56"/>
        <w:ind w:firstLine="420"/>
      </w:pPr>
      <w:r>
        <w:rPr>
          <w:rFonts w:hint="eastAsia"/>
        </w:rPr>
        <w:t>e）像片控制点在像片中的位置应符合CH/</w:t>
      </w:r>
      <w:r>
        <w:rPr>
          <w:rFonts w:hint="eastAsia"/>
          <w:lang w:val="en-US" w:eastAsia="zh-CN"/>
        </w:rPr>
        <w:t>T</w:t>
      </w:r>
      <w:r>
        <w:rPr>
          <w:rFonts w:hint="eastAsia"/>
        </w:rPr>
        <w:t xml:space="preserve"> 3004</w:t>
      </w:r>
      <w:r>
        <w:rPr>
          <w:rFonts w:hint="eastAsia"/>
          <w:lang w:val="en-US" w:eastAsia="zh-CN"/>
        </w:rPr>
        <w:t>-2021</w:t>
      </w:r>
      <w:r>
        <w:rPr>
          <w:rFonts w:hint="eastAsia"/>
          <w:lang w:eastAsia="zh-CN"/>
        </w:rPr>
        <w:t>第六章</w:t>
      </w:r>
      <w:r>
        <w:rPr>
          <w:rFonts w:hint="eastAsia"/>
        </w:rPr>
        <w:t>的规定。</w:t>
      </w:r>
    </w:p>
    <w:p w14:paraId="045BD93C">
      <w:pPr>
        <w:pStyle w:val="65"/>
        <w:spacing w:before="156" w:after="156"/>
      </w:pPr>
      <w:r>
        <w:rPr>
          <w:rFonts w:hint="eastAsia"/>
        </w:rPr>
        <w:t>事后像片控制点</w:t>
      </w:r>
    </w:p>
    <w:p w14:paraId="77CC9976">
      <w:pPr>
        <w:pStyle w:val="56"/>
        <w:ind w:firstLine="420"/>
      </w:pPr>
      <w:r>
        <w:rPr>
          <w:rFonts w:hint="eastAsia"/>
        </w:rPr>
        <w:t>事后像片控制点注意事项如下：</w:t>
      </w:r>
    </w:p>
    <w:p w14:paraId="6B41530B">
      <w:pPr>
        <w:pStyle w:val="56"/>
        <w:ind w:firstLine="420"/>
      </w:pPr>
      <w:r>
        <w:rPr>
          <w:rFonts w:hint="eastAsia"/>
        </w:rPr>
        <w:t>a）宜选择地面标志物作为像片控制点，不宜选择高于地面的标志物（如房角）作为像片控制点；</w:t>
      </w:r>
    </w:p>
    <w:p w14:paraId="3CA75227">
      <w:pPr>
        <w:pStyle w:val="56"/>
        <w:ind w:firstLine="420"/>
      </w:pPr>
      <w:r>
        <w:rPr>
          <w:rFonts w:hint="eastAsia"/>
        </w:rPr>
        <w:t>b）像片控制点的目标影像清晰、易于判读，如选在交角良好(30°-150°）的细小线状地物的交点，明显地物的拐角点，且高程变化较小、常年相对固定的明显地物点处。弧形地物及阴影等不应选作点位目标；</w:t>
      </w:r>
    </w:p>
    <w:p w14:paraId="107C3D6A">
      <w:pPr>
        <w:pStyle w:val="56"/>
        <w:ind w:firstLine="420"/>
      </w:pPr>
      <w:r>
        <w:rPr>
          <w:rFonts w:hint="eastAsia"/>
        </w:rPr>
        <w:t>c）高程变化急剧的斜坡不宜选作点位目标；</w:t>
      </w:r>
    </w:p>
    <w:p w14:paraId="0673C108">
      <w:pPr>
        <w:pStyle w:val="56"/>
        <w:ind w:firstLine="420"/>
      </w:pPr>
      <w:r>
        <w:rPr>
          <w:rFonts w:hint="eastAsia"/>
        </w:rPr>
        <w:t>d）点位应便于安置仪器和操作，视野开阔，视场内障碍物的高度角不超过 15°；</w:t>
      </w:r>
    </w:p>
    <w:p w14:paraId="45FD8AB6">
      <w:pPr>
        <w:pStyle w:val="56"/>
        <w:ind w:firstLine="420"/>
      </w:pPr>
      <w:r>
        <w:rPr>
          <w:rFonts w:hint="eastAsia"/>
        </w:rPr>
        <w:t>e）远离大功率无线电发射源(如电视台、电台、微波站等)，其距离不小于 200 米；远离高压输电线和微波无线电信号传送通道，其距离不应小于50米；</w:t>
      </w:r>
    </w:p>
    <w:p w14:paraId="00DA1292">
      <w:pPr>
        <w:pStyle w:val="56"/>
        <w:ind w:firstLine="420"/>
      </w:pPr>
      <w:r>
        <w:rPr>
          <w:rFonts w:hint="eastAsia"/>
        </w:rPr>
        <w:t>f）附近不应有强烈反射卫星信号的地物(如大型建筑物等)；</w:t>
      </w:r>
    </w:p>
    <w:p w14:paraId="4A102FDA">
      <w:pPr>
        <w:pStyle w:val="56"/>
        <w:ind w:firstLine="420"/>
      </w:pPr>
      <w:r>
        <w:rPr>
          <w:rFonts w:hint="eastAsia"/>
        </w:rPr>
        <w:t>g）交通方便，并有利于其他测量手段扩展和联测；</w:t>
      </w:r>
    </w:p>
    <w:p w14:paraId="7D57DEBE">
      <w:pPr>
        <w:pStyle w:val="56"/>
        <w:ind w:firstLine="420"/>
      </w:pPr>
      <w:r>
        <w:rPr>
          <w:rFonts w:hint="eastAsia"/>
        </w:rPr>
        <w:t>h）像片控制点距像片边缘不应小于像片边长的10%。</w:t>
      </w:r>
    </w:p>
    <w:p w14:paraId="377896E6">
      <w:pPr>
        <w:pStyle w:val="105"/>
        <w:spacing w:before="156" w:after="156"/>
        <w:rPr>
          <w:rFonts w:hint="eastAsia"/>
          <w:bCs/>
        </w:rPr>
      </w:pPr>
      <w:bookmarkStart w:id="83" w:name="_Toc31437"/>
      <w:r>
        <w:rPr>
          <w:rFonts w:hint="eastAsia"/>
          <w:bCs/>
        </w:rPr>
        <w:t>像片控制点精度</w:t>
      </w:r>
      <w:bookmarkEnd w:id="83"/>
    </w:p>
    <w:p w14:paraId="340C19C3">
      <w:pPr>
        <w:pStyle w:val="56"/>
        <w:ind w:firstLine="420"/>
      </w:pPr>
      <w:r>
        <w:rPr>
          <w:rFonts w:hint="eastAsia"/>
          <w:lang w:eastAsia="zh-CN"/>
        </w:rPr>
        <w:t>像片控制点应满足一定的测量精度要求</w:t>
      </w:r>
      <w:r>
        <w:rPr>
          <w:rFonts w:hint="eastAsia"/>
        </w:rPr>
        <w:t>，</w:t>
      </w:r>
      <w:r>
        <w:rPr>
          <w:rFonts w:hint="eastAsia"/>
          <w:lang w:eastAsia="zh-CN"/>
        </w:rPr>
        <w:t>精度要求</w:t>
      </w:r>
      <w:r>
        <w:rPr>
          <w:rFonts w:hint="eastAsia"/>
        </w:rPr>
        <w:t xml:space="preserve">内容按照CH/T </w:t>
      </w:r>
      <w:r>
        <w:rPr>
          <w:rFonts w:hint="eastAsia"/>
          <w:lang w:val="en-US" w:eastAsia="zh-CN"/>
        </w:rPr>
        <w:t>3004-2021第七章像片控制测量精度</w:t>
      </w:r>
      <w:r>
        <w:rPr>
          <w:rFonts w:hint="eastAsia"/>
        </w:rPr>
        <w:t>的规定执行。</w:t>
      </w:r>
    </w:p>
    <w:p w14:paraId="6C1F283B">
      <w:pPr>
        <w:pStyle w:val="105"/>
        <w:spacing w:before="156" w:after="156"/>
        <w:rPr>
          <w:bCs/>
        </w:rPr>
      </w:pPr>
      <w:bookmarkStart w:id="84" w:name="_Toc14903"/>
      <w:r>
        <w:rPr>
          <w:rFonts w:hint="eastAsia"/>
          <w:bCs/>
        </w:rPr>
        <w:t>像片控制点布设</w:t>
      </w:r>
      <w:bookmarkEnd w:id="84"/>
    </w:p>
    <w:p w14:paraId="6ED299F7">
      <w:pPr>
        <w:pStyle w:val="56"/>
        <w:ind w:firstLine="420"/>
      </w:pPr>
      <w:r>
        <w:rPr>
          <w:rFonts w:hint="eastAsia"/>
        </w:rPr>
        <w:t xml:space="preserve"> 像片控制点布设宜按照区域网布设方式，其跨度应结合下视影像地面分辨率，在无 GNSS 辅助航摄、无 IMU/GNSS 辅助航摄的区域网布点时，控制点跨度宜小于下视影像地面分辨率的10000 倍；有 GNSS 辅助航摄、有IMU/GNSS 辅助航摄的区域网布点时，控制点跨度宜小于下视影像地面分辨率的20000 倍。 其他要求如下：</w:t>
      </w:r>
    </w:p>
    <w:p w14:paraId="5DC59058">
      <w:pPr>
        <w:pStyle w:val="56"/>
        <w:ind w:firstLine="420"/>
      </w:pPr>
      <w:r>
        <w:rPr>
          <w:rFonts w:hint="eastAsia"/>
        </w:rPr>
        <w:t>a）区域网的划分应依据成图比例尺、航摄比例尺、测区地形特点、航摄分区、图幅分布等情况进行全面考虑，根据具体情况选择最优实施方案；</w:t>
      </w:r>
    </w:p>
    <w:p w14:paraId="3130749A">
      <w:pPr>
        <w:pStyle w:val="56"/>
        <w:ind w:firstLine="420"/>
      </w:pPr>
      <w:r>
        <w:rPr>
          <w:rFonts w:hint="eastAsia"/>
        </w:rPr>
        <w:t>b）区域网的图形宜呈矩形。当受地形等条件限制时，可采用不规则区域网布点，在凹角转折处或凸角转折处应布设像片控制点；</w:t>
      </w:r>
    </w:p>
    <w:p w14:paraId="229F9641">
      <w:pPr>
        <w:pStyle w:val="56"/>
        <w:ind w:firstLine="420"/>
      </w:pPr>
      <w:r>
        <w:rPr>
          <w:rFonts w:hint="eastAsia"/>
        </w:rPr>
        <w:t>c）在区域四角附近和中部附近应各配置1个像片平高控制点；</w:t>
      </w:r>
    </w:p>
    <w:p w14:paraId="0FFD92B2">
      <w:pPr>
        <w:pStyle w:val="56"/>
        <w:ind w:firstLine="420"/>
      </w:pPr>
      <w:r>
        <w:rPr>
          <w:rFonts w:hint="eastAsia"/>
        </w:rPr>
        <w:t>d）布设不少于像片控制点总数10%的检查点用于空中三角测量检查；</w:t>
      </w:r>
    </w:p>
    <w:p w14:paraId="2562017C">
      <w:pPr>
        <w:pStyle w:val="56"/>
        <w:ind w:firstLine="420"/>
      </w:pPr>
      <w:r>
        <w:rPr>
          <w:rFonts w:hint="eastAsia"/>
        </w:rPr>
        <w:t>e）像片控制点应布在航摄分区分界的重叠部分内，相邻航线应尽可能公用，如果不能公用，应分别布点，并注意避免产生控制漏洞；</w:t>
      </w:r>
    </w:p>
    <w:p w14:paraId="1D5978F5">
      <w:pPr>
        <w:pStyle w:val="56"/>
        <w:ind w:firstLine="420"/>
      </w:pPr>
      <w:r>
        <w:rPr>
          <w:rFonts w:hint="eastAsia"/>
        </w:rPr>
        <w:t>f）像主点或标准点位处于水域内，或被云影、阴影、雪影等覆盖，或无明显地物，但落水范围的大小和位置不影响立体模型连接时，可按正常航线布点;当遇到像主点、标准点点位位于水滨和岛屿地区等特殊情况，不能按正常情况布设像片控制点时，视具体情况以满足空中三角测量和成图要求为原则布设像片控制点，点位在像片上的条件可适当放宽；</w:t>
      </w:r>
    </w:p>
    <w:p w14:paraId="1F40893C">
      <w:pPr>
        <w:pStyle w:val="56"/>
        <w:ind w:firstLine="420"/>
      </w:pPr>
      <w:r>
        <w:rPr>
          <w:rFonts w:hint="eastAsia"/>
        </w:rPr>
        <w:t>g）区域网中补摄航线结合处的布点应保证连接精度，可在结合处加布1-2个像片控制点。</w:t>
      </w:r>
    </w:p>
    <w:p w14:paraId="61124D50">
      <w:pPr>
        <w:pStyle w:val="105"/>
        <w:spacing w:before="156" w:after="156"/>
        <w:rPr>
          <w:bCs/>
        </w:rPr>
      </w:pPr>
      <w:r>
        <w:rPr>
          <w:rFonts w:hint="eastAsia"/>
          <w:bCs/>
        </w:rPr>
        <w:t xml:space="preserve"> </w:t>
      </w:r>
      <w:bookmarkStart w:id="85" w:name="_Toc17990"/>
      <w:r>
        <w:rPr>
          <w:rFonts w:hint="eastAsia"/>
          <w:bCs/>
        </w:rPr>
        <w:t>像片控制点的观测</w:t>
      </w:r>
      <w:bookmarkEnd w:id="85"/>
    </w:p>
    <w:p w14:paraId="5FEC52FB">
      <w:pPr>
        <w:pStyle w:val="56"/>
        <w:ind w:firstLine="420"/>
      </w:pPr>
      <w:r>
        <w:rPr>
          <w:rFonts w:hint="eastAsia"/>
        </w:rPr>
        <w:t>像片控制点测量一般采用实时动态测量（RTK）技术进行测量，当无信号或不能固定时宜采用GNSS静态测量方式。采用实时动态测量（RTK）技术进行测量像片控制点时，需满足以下要求：</w:t>
      </w:r>
    </w:p>
    <w:p w14:paraId="5989C821">
      <w:pPr>
        <w:pStyle w:val="56"/>
        <w:ind w:firstLine="420"/>
      </w:pPr>
      <w:r>
        <w:rPr>
          <w:rFonts w:hint="eastAsia"/>
        </w:rPr>
        <w:t>a）RTK 接收设备应电源充足、存储卡有充足的存储空间、通信卡信号畅通；</w:t>
      </w:r>
    </w:p>
    <w:p w14:paraId="5B87BB1F">
      <w:pPr>
        <w:pStyle w:val="56"/>
        <w:ind w:firstLine="420"/>
      </w:pPr>
      <w:r>
        <w:rPr>
          <w:rFonts w:hint="eastAsia"/>
        </w:rPr>
        <w:t>b）观测开始前应对 RTK 接收机进行检查，随后初始化设备，在动态测量前对 RTK接收机进行参数设置；</w:t>
      </w:r>
    </w:p>
    <w:p w14:paraId="74A79C2F">
      <w:pPr>
        <w:pStyle w:val="56"/>
        <w:ind w:firstLine="420"/>
      </w:pPr>
      <w:r>
        <w:rPr>
          <w:rFonts w:hint="eastAsia"/>
        </w:rPr>
        <w:t>c）为保证测量精度，RTK 测量必须使用三脚架或者强制对中杆严格对中整平，不允许使用手持对中杆直接施测；</w:t>
      </w:r>
    </w:p>
    <w:p w14:paraId="48F36B73">
      <w:pPr>
        <w:pStyle w:val="56"/>
        <w:ind w:firstLine="420"/>
      </w:pPr>
      <w:r>
        <w:rPr>
          <w:rFonts w:hint="eastAsia"/>
        </w:rPr>
        <w:t>d）开始作业前，应在测区内选取一个高等级已知点进行检核，平面较差小于 3cm，高程较差小于 5cm，检测合格后方可开始作业；</w:t>
      </w:r>
    </w:p>
    <w:p w14:paraId="5FD093FB">
      <w:pPr>
        <w:pStyle w:val="56"/>
        <w:ind w:firstLine="420"/>
      </w:pPr>
      <w:r>
        <w:rPr>
          <w:rFonts w:hint="eastAsia"/>
        </w:rPr>
        <w:t>e）像片控制点测回数不小于 2 次，每次测完后需对仪器进行初始化设置。采集数据应为固定解，每次观测历元数不小于 20 个，采样间隔不小于 2-5s，各测回平面位置较差小于 3cm，高程小于 4cm，取各测回的平均值作为最终结果；</w:t>
      </w:r>
    </w:p>
    <w:p w14:paraId="5A1B72B2">
      <w:pPr>
        <w:pStyle w:val="56"/>
        <w:ind w:firstLine="420"/>
      </w:pPr>
      <w:r>
        <w:rPr>
          <w:rFonts w:hint="eastAsia"/>
        </w:rPr>
        <w:t>f）像片控制点的平面和高程应严格测至刺点位置。高于地面的像片控制点应注记标高量取位置，</w:t>
      </w:r>
      <w:r>
        <w:rPr>
          <w:rFonts w:hint="eastAsia"/>
          <w:highlight w:val="none"/>
        </w:rPr>
        <w:t>精度保留到0.01m；</w:t>
      </w:r>
    </w:p>
    <w:p w14:paraId="5707D164">
      <w:pPr>
        <w:pStyle w:val="56"/>
        <w:ind w:firstLine="420"/>
      </w:pPr>
      <w:r>
        <w:rPr>
          <w:rFonts w:hint="eastAsia"/>
        </w:rPr>
        <w:t>g）外业测量过程中尽量保持同一天线高，不要随意改动天线高，避免天线高出错。</w:t>
      </w:r>
    </w:p>
    <w:p w14:paraId="360DEA2F">
      <w:pPr>
        <w:pStyle w:val="105"/>
        <w:spacing w:before="156" w:after="156"/>
        <w:rPr>
          <w:bCs/>
        </w:rPr>
      </w:pPr>
      <w:r>
        <w:rPr>
          <w:rFonts w:hint="eastAsia"/>
          <w:bCs/>
        </w:rPr>
        <w:t xml:space="preserve"> </w:t>
      </w:r>
      <w:bookmarkStart w:id="86" w:name="_Toc22118"/>
      <w:r>
        <w:rPr>
          <w:rFonts w:hint="eastAsia"/>
          <w:bCs/>
        </w:rPr>
        <w:t>像片控制点编号</w:t>
      </w:r>
      <w:bookmarkEnd w:id="86"/>
    </w:p>
    <w:p w14:paraId="50251584">
      <w:pPr>
        <w:pStyle w:val="56"/>
        <w:ind w:firstLine="420"/>
      </w:pPr>
      <w:r>
        <w:rPr>
          <w:rFonts w:hint="eastAsia"/>
        </w:rPr>
        <w:t>像片控制点编号应满足如下要求：</w:t>
      </w:r>
    </w:p>
    <w:p w14:paraId="44F67603">
      <w:pPr>
        <w:pStyle w:val="56"/>
        <w:ind w:firstLine="420"/>
      </w:pPr>
      <w:r>
        <w:rPr>
          <w:rFonts w:hint="eastAsia"/>
        </w:rPr>
        <w:t>a）像片控制点编号按控制点类型区分；</w:t>
      </w:r>
    </w:p>
    <w:p w14:paraId="13C7B068">
      <w:pPr>
        <w:pStyle w:val="56"/>
        <w:ind w:firstLine="420"/>
      </w:pPr>
      <w:r>
        <w:rPr>
          <w:rFonts w:hint="eastAsia"/>
        </w:rPr>
        <w:t>b）同一测区像片控制点编号不允许重复；</w:t>
      </w:r>
    </w:p>
    <w:p w14:paraId="499A0E57">
      <w:pPr>
        <w:pStyle w:val="56"/>
        <w:ind w:firstLine="420"/>
      </w:pPr>
      <w:r>
        <w:rPr>
          <w:rFonts w:hint="eastAsia"/>
        </w:rPr>
        <w:t>c）编号规则为1位“控制点类型代码”+4 位“流水号”，“P”代表像片控制点，“C”代表检查点，流水号为0001-9999的数字码；</w:t>
      </w:r>
    </w:p>
    <w:p w14:paraId="7DED4190">
      <w:pPr>
        <w:pStyle w:val="56"/>
        <w:ind w:firstLine="420"/>
      </w:pPr>
      <w:r>
        <w:rPr>
          <w:rFonts w:hint="eastAsia"/>
        </w:rPr>
        <w:t>d）测区有特定要求的，按要求规则编号。</w:t>
      </w:r>
    </w:p>
    <w:p w14:paraId="17143E54">
      <w:pPr>
        <w:pStyle w:val="105"/>
        <w:spacing w:before="156" w:after="156"/>
        <w:rPr>
          <w:bCs/>
        </w:rPr>
      </w:pPr>
      <w:r>
        <w:rPr>
          <w:rFonts w:hint="eastAsia"/>
          <w:bCs/>
        </w:rPr>
        <w:t xml:space="preserve"> </w:t>
      </w:r>
      <w:bookmarkStart w:id="87" w:name="_Toc3978"/>
      <w:r>
        <w:rPr>
          <w:rFonts w:hint="eastAsia"/>
          <w:bCs/>
        </w:rPr>
        <w:t>像片控制点实地照片</w:t>
      </w:r>
      <w:bookmarkEnd w:id="87"/>
    </w:p>
    <w:p w14:paraId="4E04FF21">
      <w:pPr>
        <w:pStyle w:val="56"/>
        <w:ind w:firstLine="420"/>
      </w:pPr>
      <w:r>
        <w:rPr>
          <w:rFonts w:hint="eastAsia"/>
        </w:rPr>
        <w:t>像片控制点测量时需要拍摄近景、远景两张点位摆站测量照片，其中近景照片要反映出像片控制点测量的准确位置，远景照片要反映出像片控制点周围地物分布情况，原则上点位摆站测量照片要求由南向北拍摄。实地照片命名方式如下：近景照片为“像片控制点编号”+“J”,例如P0015J.jpg；远景照片为“像片控制点编号”+“Y”，例如P0015Y.jpg。</w:t>
      </w:r>
    </w:p>
    <w:p w14:paraId="2AF32370">
      <w:pPr>
        <w:pStyle w:val="105"/>
        <w:spacing w:before="156" w:after="156"/>
        <w:rPr>
          <w:bCs/>
        </w:rPr>
      </w:pPr>
      <w:bookmarkStart w:id="88" w:name="_Toc21572"/>
      <w:r>
        <w:rPr>
          <w:rFonts w:hint="eastAsia"/>
          <w:bCs/>
        </w:rPr>
        <w:t>像片控制点电子刺片整饰</w:t>
      </w:r>
      <w:bookmarkEnd w:id="88"/>
    </w:p>
    <w:p w14:paraId="2A15B211">
      <w:pPr>
        <w:pStyle w:val="56"/>
        <w:ind w:firstLine="420"/>
      </w:pPr>
      <w:r>
        <w:rPr>
          <w:rFonts w:hint="eastAsia"/>
        </w:rPr>
        <w:t>将航摄像片转换为JPG格式，作为电子刺片底图，数字刺点片文件名为“像片控制点编号.JPG”。在影像上的像片控制点点位放置样式为中心带水平十字的圆“⊕”标记，大小设置为400个像素，颜色为红色；在点位附近标注点编号，大小设置为500个像素，颜色为品红色，字体为黑体。</w:t>
      </w:r>
    </w:p>
    <w:p w14:paraId="33A3C0E5">
      <w:pPr>
        <w:pStyle w:val="105"/>
        <w:spacing w:before="156" w:after="156"/>
        <w:rPr>
          <w:bCs/>
        </w:rPr>
      </w:pPr>
      <w:bookmarkStart w:id="89" w:name="_Toc28565"/>
      <w:r>
        <w:rPr>
          <w:rFonts w:hint="eastAsia"/>
          <w:bCs/>
        </w:rPr>
        <w:t>坐标取位计算</w:t>
      </w:r>
      <w:bookmarkEnd w:id="89"/>
    </w:p>
    <w:p w14:paraId="051EAB3B">
      <w:pPr>
        <w:pStyle w:val="56"/>
        <w:ind w:firstLine="420"/>
      </w:pPr>
      <w:r>
        <w:rPr>
          <w:rFonts w:hint="eastAsia"/>
        </w:rPr>
        <w:t>像片控制点平面坐标最终提供 2000 国家大地坐标系高斯投影成果，高程提供 1985 国家高程基准成果。平面坐标和高程记录应取至0.001米，经、纬度坐标记录应取至0.00000001度。</w:t>
      </w:r>
    </w:p>
    <w:p w14:paraId="747D9269">
      <w:pPr>
        <w:pStyle w:val="105"/>
        <w:spacing w:before="156" w:after="156"/>
        <w:rPr>
          <w:bCs/>
        </w:rPr>
      </w:pPr>
      <w:r>
        <w:rPr>
          <w:rFonts w:hint="eastAsia"/>
          <w:bCs/>
        </w:rPr>
        <w:t xml:space="preserve"> </w:t>
      </w:r>
      <w:bookmarkStart w:id="90" w:name="_Toc29525"/>
      <w:r>
        <w:rPr>
          <w:rFonts w:hint="eastAsia"/>
          <w:bCs/>
        </w:rPr>
        <w:t>像片控制点成果整理</w:t>
      </w:r>
      <w:bookmarkEnd w:id="90"/>
    </w:p>
    <w:p w14:paraId="7D586486">
      <w:pPr>
        <w:pStyle w:val="56"/>
        <w:ind w:firstLine="420"/>
      </w:pPr>
      <w:r>
        <w:rPr>
          <w:rFonts w:hint="eastAsia"/>
        </w:rPr>
        <w:t>像片控制点成果包括成果表、电子刺点片、实地照片（近景与远景 2 张）、布点图。其中成果表采用EXCEL或WORD表格形式，标明像控成果采用坐标系统，中央子午线，表格格式为：像片控制点号、大地成果（B、L、H）、平面成果（X、Y、H（正常高））、点位文字说明（附录A）。</w:t>
      </w:r>
    </w:p>
    <w:p w14:paraId="43ABBAC4">
      <w:pPr>
        <w:pStyle w:val="104"/>
        <w:spacing w:before="312" w:after="312"/>
        <w:rPr>
          <w:szCs w:val="21"/>
        </w:rPr>
      </w:pPr>
      <w:bookmarkStart w:id="91" w:name="_Toc28779"/>
      <w:r>
        <w:rPr>
          <w:rFonts w:hint="eastAsia"/>
          <w:szCs w:val="21"/>
        </w:rPr>
        <w:t>成果归档及交付</w:t>
      </w:r>
      <w:bookmarkEnd w:id="91"/>
    </w:p>
    <w:p w14:paraId="4D0ECD79">
      <w:pPr>
        <w:pStyle w:val="105"/>
        <w:spacing w:before="156" w:after="156"/>
        <w:rPr>
          <w:bCs/>
        </w:rPr>
      </w:pPr>
      <w:bookmarkStart w:id="92" w:name="_Toc986"/>
      <w:r>
        <w:rPr>
          <w:rFonts w:hint="eastAsia"/>
          <w:bCs/>
        </w:rPr>
        <w:t>成果归档要求</w:t>
      </w:r>
      <w:bookmarkEnd w:id="92"/>
    </w:p>
    <w:p w14:paraId="6C021818">
      <w:pPr>
        <w:pStyle w:val="56"/>
        <w:ind w:firstLine="420"/>
      </w:pPr>
      <w:r>
        <w:rPr>
          <w:rFonts w:hint="eastAsia"/>
        </w:rPr>
        <w:t>成果归档应符合下列规定：</w:t>
      </w:r>
    </w:p>
    <w:p w14:paraId="0F74735D">
      <w:pPr>
        <w:pStyle w:val="56"/>
        <w:ind w:firstLine="420"/>
      </w:pPr>
      <w:r>
        <w:rPr>
          <w:rFonts w:hint="eastAsia"/>
        </w:rPr>
        <w:t>a）原始数据齐全；</w:t>
      </w:r>
    </w:p>
    <w:p w14:paraId="619E6243">
      <w:pPr>
        <w:pStyle w:val="56"/>
        <w:ind w:firstLine="420"/>
      </w:pPr>
      <w:r>
        <w:rPr>
          <w:rFonts w:hint="eastAsia"/>
        </w:rPr>
        <w:t>b）数据处理记录规范、齐全；</w:t>
      </w:r>
    </w:p>
    <w:p w14:paraId="3C0B867E">
      <w:pPr>
        <w:pStyle w:val="56"/>
        <w:ind w:firstLine="420"/>
      </w:pPr>
      <w:r>
        <w:rPr>
          <w:rFonts w:hint="eastAsia"/>
        </w:rPr>
        <w:t>c）质量检查合格；</w:t>
      </w:r>
    </w:p>
    <w:p w14:paraId="5877F66A">
      <w:pPr>
        <w:pStyle w:val="56"/>
        <w:ind w:firstLine="420"/>
      </w:pPr>
      <w:r>
        <w:rPr>
          <w:rFonts w:hint="eastAsia"/>
        </w:rPr>
        <w:t>d）资料文档齐全、完整、内容真实，表述准确；</w:t>
      </w:r>
    </w:p>
    <w:p w14:paraId="5A7BC599">
      <w:pPr>
        <w:pStyle w:val="56"/>
        <w:ind w:firstLine="420"/>
      </w:pPr>
      <w:r>
        <w:rPr>
          <w:rFonts w:hint="eastAsia"/>
        </w:rPr>
        <w:t>e）成果数据存储完整。</w:t>
      </w:r>
    </w:p>
    <w:p w14:paraId="388AC8E9">
      <w:pPr>
        <w:pStyle w:val="105"/>
        <w:spacing w:before="156" w:after="156"/>
        <w:rPr>
          <w:bCs/>
        </w:rPr>
      </w:pPr>
      <w:bookmarkStart w:id="93" w:name="_Toc32362"/>
      <w:r>
        <w:rPr>
          <w:rFonts w:hint="eastAsia"/>
          <w:bCs/>
        </w:rPr>
        <w:t>成果归档及交付内容</w:t>
      </w:r>
      <w:bookmarkEnd w:id="93"/>
    </w:p>
    <w:p w14:paraId="4F70CEAC">
      <w:pPr>
        <w:pStyle w:val="65"/>
        <w:spacing w:before="156" w:after="156"/>
      </w:pPr>
      <w:r>
        <w:rPr>
          <w:rFonts w:hint="eastAsia"/>
        </w:rPr>
        <w:t>倾斜航空摄影资料</w:t>
      </w:r>
    </w:p>
    <w:p w14:paraId="1CDDBC23">
      <w:pPr>
        <w:pStyle w:val="94"/>
        <w:spacing w:before="156" w:after="156"/>
      </w:pPr>
      <w:r>
        <w:rPr>
          <w:rFonts w:hint="eastAsia"/>
        </w:rPr>
        <w:t>航摄文档资料</w:t>
      </w:r>
    </w:p>
    <w:bookmarkEnd w:id="26"/>
    <w:p w14:paraId="66B57DFE">
      <w:pPr>
        <w:pStyle w:val="56"/>
        <w:ind w:firstLine="420"/>
      </w:pPr>
      <w:r>
        <w:rPr>
          <w:rFonts w:hint="eastAsia"/>
        </w:rPr>
        <w:t>a）航摄批文及航摄资料送审报告；</w:t>
      </w:r>
    </w:p>
    <w:p w14:paraId="437B1732">
      <w:pPr>
        <w:pStyle w:val="56"/>
        <w:ind w:firstLine="420"/>
      </w:pPr>
      <w:r>
        <w:rPr>
          <w:rFonts w:hint="eastAsia"/>
        </w:rPr>
        <w:t>b）航摄鉴定表；</w:t>
      </w:r>
    </w:p>
    <w:p w14:paraId="497E3062">
      <w:pPr>
        <w:pStyle w:val="56"/>
        <w:ind w:firstLine="420"/>
      </w:pPr>
      <w:r>
        <w:rPr>
          <w:rFonts w:hint="eastAsia"/>
        </w:rPr>
        <w:t>c）航空摄影飞行记录；</w:t>
      </w:r>
    </w:p>
    <w:p w14:paraId="1BFC0A51">
      <w:pPr>
        <w:pStyle w:val="56"/>
        <w:ind w:firstLine="420"/>
      </w:pPr>
      <w:r>
        <w:rPr>
          <w:rFonts w:hint="eastAsia"/>
        </w:rPr>
        <w:t>d）资料移交书；</w:t>
      </w:r>
    </w:p>
    <w:p w14:paraId="17AFDF48">
      <w:pPr>
        <w:pStyle w:val="56"/>
        <w:ind w:firstLine="420"/>
      </w:pPr>
      <w:r>
        <w:rPr>
          <w:rFonts w:hint="eastAsia"/>
        </w:rPr>
        <w:t>e）数字航空摄影技术设计书；</w:t>
      </w:r>
    </w:p>
    <w:p w14:paraId="32E2B529">
      <w:pPr>
        <w:pStyle w:val="56"/>
        <w:ind w:firstLine="420"/>
      </w:pPr>
      <w:r>
        <w:rPr>
          <w:rFonts w:hint="eastAsia"/>
        </w:rPr>
        <w:t>f）项目技术总结报告；</w:t>
      </w:r>
    </w:p>
    <w:p w14:paraId="1C94A8F0">
      <w:pPr>
        <w:pStyle w:val="56"/>
        <w:ind w:firstLine="420"/>
      </w:pPr>
      <w:r>
        <w:rPr>
          <w:rFonts w:hint="eastAsia"/>
        </w:rPr>
        <w:t>g）其他文档成果资料。</w:t>
      </w:r>
    </w:p>
    <w:p w14:paraId="6365B985">
      <w:pPr>
        <w:pStyle w:val="94"/>
        <w:spacing w:before="156" w:after="156"/>
      </w:pPr>
      <w:r>
        <w:rPr>
          <w:rFonts w:hint="eastAsia"/>
        </w:rPr>
        <w:t>航摄影像资料</w:t>
      </w:r>
    </w:p>
    <w:p w14:paraId="61B88619">
      <w:pPr>
        <w:pStyle w:val="56"/>
        <w:ind w:firstLine="420"/>
      </w:pPr>
      <w:r>
        <w:rPr>
          <w:rFonts w:hint="eastAsia"/>
        </w:rPr>
        <w:t>a）原始影像数据；</w:t>
      </w:r>
    </w:p>
    <w:p w14:paraId="085643F9">
      <w:pPr>
        <w:pStyle w:val="56"/>
        <w:ind w:firstLine="420"/>
      </w:pPr>
      <w:r>
        <w:rPr>
          <w:rFonts w:hint="eastAsia"/>
        </w:rPr>
        <w:t>b）航摄像片曝光中心的位置和姿态信息；</w:t>
      </w:r>
    </w:p>
    <w:p w14:paraId="72F6ACE4">
      <w:pPr>
        <w:pStyle w:val="56"/>
        <w:ind w:firstLine="420"/>
      </w:pPr>
      <w:r>
        <w:rPr>
          <w:rFonts w:hint="eastAsia"/>
        </w:rPr>
        <w:t>c）IMU/GNSS、RTK、PPK 或者其它附属仪器的数据记录或处理结果相关数据；</w:t>
      </w:r>
    </w:p>
    <w:p w14:paraId="15133C94">
      <w:pPr>
        <w:pStyle w:val="56"/>
        <w:ind w:firstLine="420"/>
      </w:pPr>
      <w:r>
        <w:rPr>
          <w:rFonts w:hint="eastAsia"/>
        </w:rPr>
        <w:t>d）原始影像索引表；</w:t>
      </w:r>
    </w:p>
    <w:p w14:paraId="1427C262">
      <w:pPr>
        <w:pStyle w:val="56"/>
        <w:ind w:firstLine="420"/>
      </w:pPr>
      <w:r>
        <w:rPr>
          <w:rFonts w:hint="eastAsia"/>
        </w:rPr>
        <w:t>e）数字航摄仪技术参数；</w:t>
      </w:r>
    </w:p>
    <w:p w14:paraId="3FB4752D">
      <w:pPr>
        <w:pStyle w:val="56"/>
        <w:ind w:firstLine="420"/>
      </w:pPr>
      <w:r>
        <w:rPr>
          <w:rFonts w:hint="eastAsia"/>
        </w:rPr>
        <w:t>f）摄区完成情况图；</w:t>
      </w:r>
    </w:p>
    <w:p w14:paraId="2C41810E">
      <w:pPr>
        <w:pStyle w:val="56"/>
        <w:ind w:firstLine="420"/>
      </w:pPr>
      <w:r>
        <w:rPr>
          <w:rFonts w:hint="eastAsia"/>
        </w:rPr>
        <w:t>g）摄区航线、像片结合图；</w:t>
      </w:r>
    </w:p>
    <w:p w14:paraId="78DA135A">
      <w:pPr>
        <w:pStyle w:val="56"/>
        <w:ind w:firstLine="420"/>
      </w:pPr>
      <w:r>
        <w:rPr>
          <w:rFonts w:hint="eastAsia"/>
        </w:rPr>
        <w:t>h）航摄像片中心点结合图；</w:t>
      </w:r>
    </w:p>
    <w:p w14:paraId="569A82BA">
      <w:pPr>
        <w:pStyle w:val="56"/>
        <w:ind w:firstLine="420"/>
      </w:pPr>
      <w:r>
        <w:rPr>
          <w:rFonts w:hint="eastAsia"/>
        </w:rPr>
        <w:t>i）其他相关数据成果资料。</w:t>
      </w:r>
    </w:p>
    <w:p w14:paraId="6D866A9B">
      <w:pPr>
        <w:pStyle w:val="94"/>
        <w:spacing w:before="156" w:after="156"/>
      </w:pPr>
      <w:r>
        <w:rPr>
          <w:rFonts w:hint="eastAsia"/>
        </w:rPr>
        <w:t>静态观测数据</w:t>
      </w:r>
    </w:p>
    <w:p w14:paraId="58A2806F">
      <w:pPr>
        <w:pStyle w:val="56"/>
        <w:ind w:firstLine="420"/>
      </w:pPr>
      <w:r>
        <w:rPr>
          <w:rFonts w:hint="eastAsia"/>
        </w:rPr>
        <w:t>GNSS基站静态观测数据。</w:t>
      </w:r>
    </w:p>
    <w:p w14:paraId="0933C0FA">
      <w:pPr>
        <w:pStyle w:val="65"/>
        <w:spacing w:before="156" w:after="156"/>
      </w:pPr>
      <w:r>
        <w:rPr>
          <w:rFonts w:hint="eastAsia"/>
        </w:rPr>
        <w:t>像片控制点资料</w:t>
      </w:r>
    </w:p>
    <w:p w14:paraId="3DA4B8F5">
      <w:pPr>
        <w:pStyle w:val="56"/>
        <w:ind w:firstLine="420"/>
      </w:pPr>
      <w:r>
        <w:rPr>
          <w:rFonts w:hint="eastAsia"/>
        </w:rPr>
        <w:t>a）成果表；</w:t>
      </w:r>
    </w:p>
    <w:p w14:paraId="39E5E8F7">
      <w:pPr>
        <w:pStyle w:val="56"/>
        <w:ind w:firstLine="420"/>
      </w:pPr>
      <w:r>
        <w:rPr>
          <w:rFonts w:hint="eastAsia"/>
        </w:rPr>
        <w:t>b）电子刺点片；</w:t>
      </w:r>
    </w:p>
    <w:p w14:paraId="051D8C52">
      <w:pPr>
        <w:pStyle w:val="56"/>
        <w:ind w:firstLine="420"/>
      </w:pPr>
      <w:r>
        <w:rPr>
          <w:rFonts w:hint="eastAsia"/>
        </w:rPr>
        <w:t>c）实地照片；</w:t>
      </w:r>
    </w:p>
    <w:p w14:paraId="2DE35CAA">
      <w:pPr>
        <w:pStyle w:val="56"/>
        <w:ind w:firstLine="420"/>
      </w:pPr>
      <w:r>
        <w:rPr>
          <w:rFonts w:hint="eastAsia"/>
        </w:rPr>
        <w:t>d）布点图。</w:t>
      </w:r>
    </w:p>
    <w:p w14:paraId="6B49714A">
      <w:pPr>
        <w:pStyle w:val="56"/>
        <w:ind w:firstLine="420"/>
      </w:pPr>
    </w:p>
    <w:p w14:paraId="316CC076">
      <w:pPr>
        <w:pStyle w:val="56"/>
        <w:ind w:firstLine="420"/>
      </w:pPr>
    </w:p>
    <w:p w14:paraId="3F0D7F6C">
      <w:pPr>
        <w:pStyle w:val="56"/>
        <w:ind w:firstLine="420"/>
        <w:sectPr>
          <w:pgSz w:w="11906" w:h="16838"/>
          <w:pgMar w:top="1928" w:right="1134" w:bottom="1134" w:left="1134" w:header="1418" w:footer="1134" w:gutter="284"/>
          <w:pgNumType w:start="1"/>
          <w:cols w:space="425" w:num="1"/>
          <w:formProt w:val="0"/>
          <w:docGrid w:type="lines" w:linePitch="312" w:charSpace="0"/>
        </w:sectPr>
      </w:pPr>
    </w:p>
    <w:p w14:paraId="368AF726">
      <w:pPr>
        <w:pStyle w:val="56"/>
        <w:ind w:firstLine="0" w:firstLineChars="0"/>
        <w:jc w:val="center"/>
      </w:pPr>
      <w:r>
        <w:rPr>
          <w:rFonts w:hint="eastAsia"/>
        </w:rPr>
        <w:t xml:space="preserve">附录A </w:t>
      </w:r>
    </w:p>
    <w:p w14:paraId="694EEBA6">
      <w:pPr>
        <w:pStyle w:val="56"/>
        <w:ind w:firstLine="0" w:firstLineChars="0"/>
        <w:jc w:val="center"/>
      </w:pPr>
      <w:r>
        <w:rPr>
          <w:rFonts w:hint="eastAsia"/>
        </w:rPr>
        <w:t>（资料性附录）</w:t>
      </w:r>
    </w:p>
    <w:p w14:paraId="1128BC4F">
      <w:pPr>
        <w:pStyle w:val="56"/>
        <w:ind w:firstLine="0" w:firstLineChars="0"/>
        <w:jc w:val="center"/>
      </w:pPr>
      <w:r>
        <w:rPr>
          <w:rFonts w:hint="eastAsia"/>
        </w:rPr>
        <w:t>像片控制点成果表示例</w:t>
      </w:r>
    </w:p>
    <w:tbl>
      <w:tblPr>
        <w:tblStyle w:val="26"/>
        <w:tblW w:w="5000" w:type="pct"/>
        <w:tblInd w:w="0" w:type="dxa"/>
        <w:tblLayout w:type="fixed"/>
        <w:tblCellMar>
          <w:top w:w="0" w:type="dxa"/>
          <w:left w:w="108" w:type="dxa"/>
          <w:bottom w:w="0" w:type="dxa"/>
          <w:right w:w="108" w:type="dxa"/>
        </w:tblCellMar>
      </w:tblPr>
      <w:tblGrid>
        <w:gridCol w:w="388"/>
        <w:gridCol w:w="783"/>
        <w:gridCol w:w="643"/>
        <w:gridCol w:w="764"/>
        <w:gridCol w:w="785"/>
        <w:gridCol w:w="643"/>
        <w:gridCol w:w="838"/>
        <w:gridCol w:w="1173"/>
        <w:gridCol w:w="3164"/>
        <w:gridCol w:w="389"/>
      </w:tblGrid>
      <w:tr w14:paraId="47D1EFA1">
        <w:tblPrEx>
          <w:tblCellMar>
            <w:top w:w="0" w:type="dxa"/>
            <w:left w:w="108" w:type="dxa"/>
            <w:bottom w:w="0" w:type="dxa"/>
            <w:right w:w="108" w:type="dxa"/>
          </w:tblCellMar>
        </w:tblPrEx>
        <w:trPr>
          <w:trHeight w:val="480" w:hRule="atLeast"/>
        </w:trPr>
        <w:tc>
          <w:tcPr>
            <w:tcW w:w="4796" w:type="pct"/>
            <w:gridSpan w:val="9"/>
            <w:tcBorders>
              <w:top w:val="nil"/>
              <w:left w:val="nil"/>
              <w:bottom w:val="nil"/>
              <w:right w:val="nil"/>
            </w:tcBorders>
            <w:shd w:val="clear" w:color="auto" w:fill="auto"/>
            <w:noWrap/>
            <w:vAlign w:val="center"/>
          </w:tcPr>
          <w:p w14:paraId="1B6BCE75">
            <w:pPr>
              <w:widowControl/>
              <w:jc w:val="center"/>
              <w:textAlignment w:val="center"/>
              <w:rPr>
                <w:rFonts w:ascii="宋体" w:hAnsi="宋体" w:cs="宋体"/>
                <w:color w:val="000000"/>
              </w:rPr>
            </w:pPr>
            <w:r>
              <w:rPr>
                <w:rFonts w:hint="eastAsia" w:ascii="宋体" w:hAnsi="宋体" w:cs="宋体"/>
                <w:color w:val="000000"/>
                <w:kern w:val="0"/>
                <w:lang w:bidi="ar"/>
              </w:rPr>
              <w:t>××项目像控点成果表</w:t>
            </w:r>
          </w:p>
        </w:tc>
        <w:tc>
          <w:tcPr>
            <w:tcW w:w="203" w:type="pct"/>
            <w:tcBorders>
              <w:top w:val="nil"/>
              <w:left w:val="nil"/>
              <w:bottom w:val="nil"/>
              <w:right w:val="nil"/>
            </w:tcBorders>
            <w:shd w:val="clear" w:color="auto" w:fill="auto"/>
            <w:noWrap/>
            <w:vAlign w:val="center"/>
          </w:tcPr>
          <w:p w14:paraId="524BD806">
            <w:pPr>
              <w:rPr>
                <w:rFonts w:ascii="宋体" w:hAnsi="宋体" w:cs="宋体"/>
                <w:color w:val="000000"/>
              </w:rPr>
            </w:pPr>
          </w:p>
        </w:tc>
      </w:tr>
      <w:tr w14:paraId="58E9AB06">
        <w:tblPrEx>
          <w:tblCellMar>
            <w:top w:w="0" w:type="dxa"/>
            <w:left w:w="108" w:type="dxa"/>
            <w:bottom w:w="0" w:type="dxa"/>
            <w:right w:w="108" w:type="dxa"/>
          </w:tblCellMar>
        </w:tblPrEx>
        <w:trPr>
          <w:trHeight w:val="375" w:hRule="atLeast"/>
        </w:trPr>
        <w:tc>
          <w:tcPr>
            <w:tcW w:w="1756"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CE047C">
            <w:pPr>
              <w:widowControl/>
              <w:jc w:val="center"/>
              <w:textAlignment w:val="center"/>
              <w:rPr>
                <w:rFonts w:ascii="宋体" w:hAnsi="宋体" w:cs="宋体"/>
                <w:color w:val="000000"/>
              </w:rPr>
            </w:pPr>
            <w:r>
              <w:rPr>
                <w:rFonts w:hint="eastAsia" w:ascii="宋体" w:hAnsi="宋体" w:cs="宋体"/>
                <w:color w:val="000000"/>
                <w:kern w:val="0"/>
                <w:lang w:bidi="ar"/>
              </w:rPr>
              <w:t>坐标系统：2000国家大地坐标系，1985国家高程基准</w:t>
            </w:r>
          </w:p>
        </w:tc>
        <w:tc>
          <w:tcPr>
            <w:tcW w:w="1387"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C697AA">
            <w:pPr>
              <w:widowControl/>
              <w:jc w:val="center"/>
              <w:textAlignment w:val="center"/>
              <w:rPr>
                <w:rFonts w:ascii="宋体" w:hAnsi="宋体" w:cs="宋体"/>
                <w:color w:val="000000"/>
              </w:rPr>
            </w:pPr>
            <w:r>
              <w:rPr>
                <w:rFonts w:hint="eastAsia" w:ascii="宋体" w:hAnsi="宋体" w:cs="宋体"/>
                <w:color w:val="000000"/>
                <w:kern w:val="0"/>
                <w:lang w:bidi="ar"/>
              </w:rPr>
              <w:t>中央子午线：117（°）</w:t>
            </w:r>
          </w:p>
        </w:tc>
        <w:tc>
          <w:tcPr>
            <w:tcW w:w="16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40D8D0">
            <w:pPr>
              <w:rPr>
                <w:rFonts w:ascii="宋体" w:hAnsi="宋体" w:cs="宋体"/>
                <w:color w:val="000000"/>
              </w:rPr>
            </w:pPr>
          </w:p>
        </w:tc>
        <w:tc>
          <w:tcPr>
            <w:tcW w:w="203" w:type="pct"/>
            <w:tcBorders>
              <w:top w:val="single" w:color="000000" w:sz="4" w:space="0"/>
              <w:left w:val="nil"/>
              <w:bottom w:val="single" w:color="000000" w:sz="4" w:space="0"/>
              <w:right w:val="single" w:color="000000" w:sz="4" w:space="0"/>
            </w:tcBorders>
            <w:shd w:val="clear" w:color="auto" w:fill="auto"/>
            <w:noWrap/>
            <w:vAlign w:val="center"/>
          </w:tcPr>
          <w:p w14:paraId="3A12A4FE">
            <w:pPr>
              <w:rPr>
                <w:rFonts w:ascii="宋体" w:hAnsi="宋体" w:cs="宋体"/>
                <w:color w:val="000000"/>
              </w:rPr>
            </w:pPr>
          </w:p>
        </w:tc>
      </w:tr>
      <w:tr w14:paraId="437FAE34">
        <w:tblPrEx>
          <w:tblCellMar>
            <w:top w:w="0" w:type="dxa"/>
            <w:left w:w="108" w:type="dxa"/>
            <w:bottom w:w="0" w:type="dxa"/>
            <w:right w:w="108" w:type="dxa"/>
          </w:tblCellMar>
        </w:tblPrEx>
        <w:trPr>
          <w:trHeight w:val="750" w:hRule="atLeast"/>
        </w:trPr>
        <w:tc>
          <w:tcPr>
            <w:tcW w:w="2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EBFDCE">
            <w:pPr>
              <w:widowControl/>
              <w:jc w:val="center"/>
              <w:textAlignment w:val="center"/>
              <w:rPr>
                <w:rFonts w:ascii="宋体" w:hAnsi="宋体" w:cs="宋体"/>
                <w:color w:val="000000"/>
              </w:rPr>
            </w:pPr>
            <w:r>
              <w:rPr>
                <w:rFonts w:hint="eastAsia" w:ascii="宋体" w:hAnsi="宋体" w:cs="宋体"/>
                <w:color w:val="000000"/>
                <w:kern w:val="0"/>
                <w:lang w:bidi="ar"/>
              </w:rPr>
              <w:t>序号</w:t>
            </w: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7CF717">
            <w:pPr>
              <w:widowControl/>
              <w:jc w:val="center"/>
              <w:textAlignment w:val="center"/>
              <w:rPr>
                <w:rFonts w:ascii="宋体" w:hAnsi="宋体" w:cs="宋体"/>
                <w:color w:val="000000"/>
              </w:rPr>
            </w:pPr>
            <w:r>
              <w:rPr>
                <w:rFonts w:hint="eastAsia" w:ascii="宋体" w:hAnsi="宋体" w:cs="宋体"/>
                <w:color w:val="000000"/>
                <w:kern w:val="0"/>
                <w:lang w:bidi="ar"/>
              </w:rPr>
              <w:t>点号</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E5CB24">
            <w:pPr>
              <w:widowControl/>
              <w:jc w:val="center"/>
              <w:textAlignment w:val="center"/>
              <w:rPr>
                <w:rFonts w:ascii="宋体" w:hAnsi="宋体" w:cs="宋体"/>
                <w:color w:val="000000"/>
                <w:kern w:val="0"/>
                <w:lang w:bidi="ar"/>
              </w:rPr>
            </w:pPr>
            <w:r>
              <w:rPr>
                <w:rFonts w:hint="eastAsia" w:ascii="宋体" w:hAnsi="宋体" w:cs="宋体"/>
                <w:color w:val="000000"/>
                <w:kern w:val="0"/>
                <w:lang w:bidi="ar"/>
              </w:rPr>
              <w:t>纬度</w:t>
            </w:r>
          </w:p>
          <w:p w14:paraId="34695219">
            <w:pPr>
              <w:widowControl/>
              <w:jc w:val="center"/>
              <w:textAlignment w:val="center"/>
              <w:rPr>
                <w:rFonts w:ascii="宋体" w:hAnsi="宋体" w:cs="宋体"/>
                <w:color w:val="000000"/>
              </w:rPr>
            </w:pPr>
            <w:r>
              <w:rPr>
                <w:rFonts w:hint="eastAsia" w:ascii="宋体" w:hAnsi="宋体" w:cs="宋体"/>
                <w:color w:val="000000"/>
                <w:kern w:val="0"/>
                <w:lang w:bidi="ar"/>
              </w:rPr>
              <w:t>（dd.mm.ss）</w:t>
            </w:r>
          </w:p>
        </w:tc>
        <w:tc>
          <w:tcPr>
            <w:tcW w:w="3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E0E7D8">
            <w:pPr>
              <w:widowControl/>
              <w:jc w:val="center"/>
              <w:textAlignment w:val="center"/>
              <w:rPr>
                <w:rFonts w:ascii="宋体" w:hAnsi="宋体" w:cs="宋体"/>
                <w:color w:val="000000"/>
                <w:kern w:val="0"/>
                <w:lang w:bidi="ar"/>
              </w:rPr>
            </w:pPr>
            <w:r>
              <w:rPr>
                <w:rFonts w:hint="eastAsia" w:ascii="宋体" w:hAnsi="宋体" w:cs="宋体"/>
                <w:color w:val="000000"/>
                <w:kern w:val="0"/>
                <w:lang w:bidi="ar"/>
              </w:rPr>
              <w:t>经度</w:t>
            </w:r>
          </w:p>
          <w:p w14:paraId="3BD8EF04">
            <w:pPr>
              <w:widowControl/>
              <w:jc w:val="center"/>
              <w:textAlignment w:val="center"/>
              <w:rPr>
                <w:rFonts w:ascii="宋体" w:hAnsi="宋体" w:cs="宋体"/>
                <w:color w:val="000000"/>
              </w:rPr>
            </w:pPr>
            <w:r>
              <w:rPr>
                <w:rFonts w:hint="eastAsia" w:ascii="宋体" w:hAnsi="宋体" w:cs="宋体"/>
                <w:color w:val="000000"/>
                <w:kern w:val="0"/>
                <w:lang w:bidi="ar"/>
              </w:rPr>
              <w:t>（dd.mm.ss）</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86BF13">
            <w:pPr>
              <w:widowControl/>
              <w:jc w:val="center"/>
              <w:textAlignment w:val="center"/>
              <w:rPr>
                <w:rFonts w:ascii="宋体" w:hAnsi="宋体" w:cs="宋体"/>
                <w:color w:val="000000"/>
              </w:rPr>
            </w:pPr>
            <w:r>
              <w:rPr>
                <w:rFonts w:hint="eastAsia" w:ascii="宋体" w:hAnsi="宋体" w:cs="宋体"/>
                <w:color w:val="000000"/>
                <w:kern w:val="0"/>
                <w:lang w:bidi="ar"/>
              </w:rPr>
              <w:t>大地高程（m）</w:t>
            </w:r>
          </w:p>
        </w:tc>
        <w:tc>
          <w:tcPr>
            <w:tcW w:w="3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1E1B0A">
            <w:pPr>
              <w:widowControl/>
              <w:jc w:val="center"/>
              <w:textAlignment w:val="center"/>
              <w:rPr>
                <w:rFonts w:ascii="宋体" w:hAnsi="宋体" w:cs="宋体"/>
                <w:color w:val="000000"/>
              </w:rPr>
            </w:pPr>
            <w:r>
              <w:rPr>
                <w:rFonts w:hint="eastAsia" w:ascii="宋体" w:hAnsi="宋体" w:cs="宋体"/>
                <w:color w:val="000000"/>
                <w:kern w:val="0"/>
                <w:lang w:bidi="ar"/>
              </w:rPr>
              <w:t>Y坐标（m）</w:t>
            </w:r>
          </w:p>
        </w:tc>
        <w:tc>
          <w:tcPr>
            <w:tcW w:w="4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F1A4FE">
            <w:pPr>
              <w:widowControl/>
              <w:jc w:val="center"/>
              <w:textAlignment w:val="center"/>
              <w:rPr>
                <w:rFonts w:ascii="宋体" w:hAnsi="宋体" w:cs="宋体"/>
                <w:color w:val="000000"/>
              </w:rPr>
            </w:pPr>
            <w:r>
              <w:rPr>
                <w:rFonts w:hint="eastAsia" w:ascii="宋体" w:hAnsi="宋体" w:cs="宋体"/>
                <w:color w:val="000000"/>
                <w:kern w:val="0"/>
                <w:lang w:bidi="ar"/>
              </w:rPr>
              <w:t>X坐标（m）</w:t>
            </w:r>
          </w:p>
        </w:tc>
        <w:tc>
          <w:tcPr>
            <w:tcW w:w="6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680E13">
            <w:pPr>
              <w:widowControl/>
              <w:jc w:val="center"/>
              <w:textAlignment w:val="center"/>
              <w:rPr>
                <w:rFonts w:ascii="宋体" w:hAnsi="宋体" w:cs="宋体"/>
                <w:color w:val="000000"/>
              </w:rPr>
            </w:pPr>
            <w:r>
              <w:rPr>
                <w:rFonts w:hint="eastAsia" w:ascii="宋体" w:hAnsi="宋体" w:cs="宋体"/>
                <w:color w:val="000000"/>
                <w:kern w:val="0"/>
                <w:lang w:bidi="ar"/>
              </w:rPr>
              <w:t>正常高程（m）</w:t>
            </w:r>
          </w:p>
        </w:tc>
        <w:tc>
          <w:tcPr>
            <w:tcW w:w="16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ED004B">
            <w:pPr>
              <w:widowControl/>
              <w:jc w:val="center"/>
              <w:textAlignment w:val="center"/>
              <w:rPr>
                <w:rFonts w:ascii="宋体" w:hAnsi="宋体" w:cs="宋体"/>
                <w:color w:val="000000"/>
              </w:rPr>
            </w:pPr>
            <w:r>
              <w:rPr>
                <w:rFonts w:hint="eastAsia" w:ascii="宋体" w:hAnsi="宋体" w:cs="宋体"/>
                <w:color w:val="000000"/>
                <w:kern w:val="0"/>
                <w:lang w:bidi="ar"/>
              </w:rPr>
              <w:t>点位说明</w:t>
            </w:r>
          </w:p>
        </w:tc>
        <w:tc>
          <w:tcPr>
            <w:tcW w:w="203" w:type="pct"/>
            <w:tcBorders>
              <w:top w:val="single" w:color="000000" w:sz="4" w:space="0"/>
              <w:left w:val="nil"/>
              <w:bottom w:val="single" w:color="000000" w:sz="4" w:space="0"/>
              <w:right w:val="single" w:color="000000" w:sz="4" w:space="0"/>
            </w:tcBorders>
            <w:shd w:val="clear" w:color="auto" w:fill="auto"/>
            <w:noWrap/>
            <w:vAlign w:val="center"/>
          </w:tcPr>
          <w:p w14:paraId="50096604">
            <w:pPr>
              <w:widowControl/>
              <w:jc w:val="center"/>
              <w:textAlignment w:val="center"/>
              <w:rPr>
                <w:rFonts w:ascii="宋体" w:hAnsi="宋体" w:cs="宋体"/>
                <w:color w:val="000000"/>
              </w:rPr>
            </w:pPr>
            <w:r>
              <w:rPr>
                <w:rFonts w:hint="eastAsia" w:ascii="宋体" w:hAnsi="宋体" w:cs="宋体"/>
                <w:color w:val="000000"/>
                <w:kern w:val="0"/>
                <w:lang w:bidi="ar"/>
              </w:rPr>
              <w:t>备注</w:t>
            </w:r>
          </w:p>
        </w:tc>
      </w:tr>
      <w:tr w14:paraId="15BEF9DF">
        <w:tblPrEx>
          <w:tblCellMar>
            <w:top w:w="0" w:type="dxa"/>
            <w:left w:w="108" w:type="dxa"/>
            <w:bottom w:w="0" w:type="dxa"/>
            <w:right w:w="108" w:type="dxa"/>
          </w:tblCellMar>
        </w:tblPrEx>
        <w:trPr>
          <w:trHeight w:val="375" w:hRule="atLeast"/>
        </w:trPr>
        <w:tc>
          <w:tcPr>
            <w:tcW w:w="2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626D1B">
            <w:pPr>
              <w:widowControl/>
              <w:jc w:val="center"/>
              <w:textAlignment w:val="center"/>
              <w:rPr>
                <w:rFonts w:ascii="宋体" w:hAnsi="宋体" w:cs="宋体"/>
                <w:color w:val="000000"/>
              </w:rPr>
            </w:pPr>
            <w:r>
              <w:rPr>
                <w:rFonts w:hint="eastAsia" w:ascii="宋体" w:hAnsi="宋体" w:cs="宋体"/>
                <w:color w:val="000000"/>
                <w:kern w:val="0"/>
                <w:lang w:bidi="ar"/>
              </w:rPr>
              <w:t>1</w:t>
            </w: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18B713">
            <w:pPr>
              <w:widowControl/>
              <w:jc w:val="center"/>
              <w:textAlignment w:val="center"/>
              <w:rPr>
                <w:rFonts w:ascii="宋体" w:hAnsi="宋体" w:cs="宋体"/>
                <w:color w:val="000000"/>
              </w:rPr>
            </w:pPr>
            <w:r>
              <w:rPr>
                <w:rFonts w:hint="eastAsia" w:ascii="宋体" w:hAnsi="宋体" w:cs="宋体"/>
                <w:color w:val="000000"/>
                <w:kern w:val="0"/>
                <w:lang w:bidi="ar"/>
              </w:rPr>
              <w:t>P0001</w:t>
            </w:r>
          </w:p>
        </w:tc>
        <w:tc>
          <w:tcPr>
            <w:tcW w:w="33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1FEF47">
            <w:pPr>
              <w:widowControl/>
              <w:jc w:val="center"/>
              <w:textAlignment w:val="center"/>
              <w:rPr>
                <w:rFonts w:ascii="宋体" w:hAnsi="宋体" w:cs="宋体"/>
                <w:color w:val="000000"/>
              </w:rPr>
            </w:pPr>
            <w:r>
              <w:rPr>
                <w:rFonts w:hint="eastAsia" w:ascii="宋体" w:hAnsi="宋体" w:cs="宋体"/>
                <w:color w:val="000000"/>
                <w:kern w:val="0"/>
                <w:lang w:bidi="ar"/>
              </w:rPr>
              <w:t xml:space="preserve">39.29263762 </w:t>
            </w:r>
          </w:p>
        </w:tc>
        <w:tc>
          <w:tcPr>
            <w:tcW w:w="3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D6DBC0">
            <w:pPr>
              <w:widowControl/>
              <w:jc w:val="center"/>
              <w:textAlignment w:val="center"/>
              <w:rPr>
                <w:rFonts w:ascii="宋体" w:hAnsi="宋体" w:cs="宋体"/>
                <w:color w:val="000000"/>
              </w:rPr>
            </w:pPr>
            <w:r>
              <w:rPr>
                <w:rFonts w:hint="eastAsia" w:ascii="宋体" w:hAnsi="宋体" w:cs="宋体"/>
                <w:color w:val="000000"/>
                <w:kern w:val="0"/>
                <w:lang w:bidi="ar"/>
              </w:rPr>
              <w:t xml:space="preserve">117.41190818 </w:t>
            </w:r>
          </w:p>
        </w:tc>
        <w:tc>
          <w:tcPr>
            <w:tcW w:w="4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83DE38">
            <w:pPr>
              <w:widowControl/>
              <w:jc w:val="center"/>
              <w:textAlignment w:val="center"/>
              <w:rPr>
                <w:rFonts w:ascii="宋体" w:hAnsi="宋体" w:cs="宋体"/>
                <w:color w:val="000000"/>
              </w:rPr>
            </w:pPr>
            <w:r>
              <w:rPr>
                <w:rFonts w:hint="eastAsia" w:ascii="宋体" w:hAnsi="宋体" w:cs="宋体"/>
                <w:color w:val="000000"/>
                <w:kern w:val="0"/>
                <w:lang w:bidi="ar"/>
              </w:rPr>
              <w:t>10.344</w:t>
            </w:r>
          </w:p>
        </w:tc>
        <w:tc>
          <w:tcPr>
            <w:tcW w:w="33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A158CF">
            <w:pPr>
              <w:widowControl/>
              <w:jc w:val="center"/>
              <w:textAlignment w:val="center"/>
              <w:rPr>
                <w:rFonts w:ascii="宋体" w:hAnsi="宋体" w:cs="宋体"/>
                <w:color w:val="000000"/>
              </w:rPr>
            </w:pPr>
            <w:r>
              <w:rPr>
                <w:rFonts w:hint="eastAsia" w:ascii="宋体" w:hAnsi="宋体" w:cs="宋体"/>
                <w:color w:val="000000"/>
                <w:kern w:val="0"/>
                <w:lang w:bidi="ar"/>
              </w:rPr>
              <w:t>39615068.390</w:t>
            </w:r>
          </w:p>
        </w:tc>
        <w:tc>
          <w:tcPr>
            <w:tcW w:w="43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FB8610">
            <w:pPr>
              <w:widowControl/>
              <w:jc w:val="center"/>
              <w:textAlignment w:val="center"/>
              <w:rPr>
                <w:rFonts w:ascii="宋体" w:hAnsi="宋体" w:cs="宋体"/>
                <w:color w:val="000000"/>
              </w:rPr>
            </w:pPr>
            <w:r>
              <w:rPr>
                <w:rFonts w:hint="eastAsia" w:ascii="宋体" w:hAnsi="宋体" w:cs="宋体"/>
                <w:color w:val="000000"/>
                <w:kern w:val="0"/>
                <w:lang w:bidi="ar"/>
              </w:rPr>
              <w:t>4474144.036</w:t>
            </w:r>
          </w:p>
        </w:tc>
        <w:tc>
          <w:tcPr>
            <w:tcW w:w="61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25F19E">
            <w:pPr>
              <w:widowControl/>
              <w:jc w:val="center"/>
              <w:textAlignment w:val="center"/>
              <w:rPr>
                <w:rFonts w:ascii="宋体" w:hAnsi="宋体" w:cs="宋体"/>
                <w:color w:val="000000"/>
              </w:rPr>
            </w:pPr>
            <w:r>
              <w:rPr>
                <w:rFonts w:hint="eastAsia" w:ascii="宋体" w:hAnsi="宋体" w:cs="宋体"/>
                <w:color w:val="000000"/>
                <w:kern w:val="0"/>
                <w:lang w:bidi="ar"/>
              </w:rPr>
              <w:t xml:space="preserve">12.140 </w:t>
            </w:r>
          </w:p>
        </w:tc>
        <w:tc>
          <w:tcPr>
            <w:tcW w:w="16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0426BB">
            <w:pPr>
              <w:widowControl/>
              <w:jc w:val="center"/>
              <w:textAlignment w:val="center"/>
              <w:rPr>
                <w:rFonts w:ascii="宋体" w:hAnsi="宋体" w:cs="宋体"/>
                <w:color w:val="000000"/>
              </w:rPr>
            </w:pPr>
            <w:r>
              <w:rPr>
                <w:rFonts w:hint="eastAsia" w:ascii="宋体" w:hAnsi="宋体" w:cs="宋体"/>
                <w:color w:val="000000"/>
                <w:kern w:val="0"/>
                <w:lang w:bidi="ar"/>
              </w:rPr>
              <w:t>本点刺于白色影像与蓝色影像交汇处，高程刺于水泥硬化地面。</w:t>
            </w:r>
          </w:p>
        </w:tc>
        <w:tc>
          <w:tcPr>
            <w:tcW w:w="203" w:type="pct"/>
            <w:tcBorders>
              <w:top w:val="single" w:color="000000" w:sz="4" w:space="0"/>
              <w:left w:val="nil"/>
              <w:bottom w:val="single" w:color="000000" w:sz="4" w:space="0"/>
              <w:right w:val="single" w:color="000000" w:sz="4" w:space="0"/>
            </w:tcBorders>
            <w:shd w:val="clear" w:color="auto" w:fill="auto"/>
            <w:noWrap/>
            <w:vAlign w:val="center"/>
          </w:tcPr>
          <w:p w14:paraId="3A601868">
            <w:pPr>
              <w:jc w:val="center"/>
              <w:rPr>
                <w:rFonts w:ascii="宋体" w:hAnsi="宋体" w:cs="宋体"/>
                <w:color w:val="000000"/>
              </w:rPr>
            </w:pPr>
          </w:p>
        </w:tc>
      </w:tr>
      <w:tr w14:paraId="5917307B">
        <w:tblPrEx>
          <w:tblCellMar>
            <w:top w:w="0" w:type="dxa"/>
            <w:left w:w="108" w:type="dxa"/>
            <w:bottom w:w="0" w:type="dxa"/>
            <w:right w:w="108" w:type="dxa"/>
          </w:tblCellMar>
        </w:tblPrEx>
        <w:trPr>
          <w:trHeight w:val="375" w:hRule="atLeast"/>
        </w:trPr>
        <w:tc>
          <w:tcPr>
            <w:tcW w:w="2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2E86F3">
            <w:pPr>
              <w:widowControl/>
              <w:jc w:val="center"/>
              <w:textAlignment w:val="center"/>
              <w:rPr>
                <w:rFonts w:ascii="宋体" w:hAnsi="宋体" w:cs="宋体"/>
                <w:color w:val="000000"/>
              </w:rPr>
            </w:pPr>
            <w:r>
              <w:rPr>
                <w:rFonts w:hint="eastAsia" w:ascii="宋体" w:hAnsi="宋体" w:cs="宋体"/>
                <w:color w:val="000000"/>
                <w:kern w:val="0"/>
                <w:lang w:bidi="ar"/>
              </w:rPr>
              <w:t>2</w:t>
            </w: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3DEEB3">
            <w:pPr>
              <w:widowControl/>
              <w:jc w:val="center"/>
              <w:textAlignment w:val="center"/>
              <w:rPr>
                <w:rFonts w:ascii="宋体" w:hAnsi="宋体" w:cs="宋体"/>
                <w:color w:val="000000"/>
              </w:rPr>
            </w:pPr>
            <w:r>
              <w:rPr>
                <w:rFonts w:hint="eastAsia" w:ascii="宋体" w:hAnsi="宋体" w:cs="宋体"/>
                <w:color w:val="000000"/>
                <w:kern w:val="0"/>
                <w:lang w:bidi="ar"/>
              </w:rPr>
              <w:t>P0002</w:t>
            </w:r>
          </w:p>
        </w:tc>
        <w:tc>
          <w:tcPr>
            <w:tcW w:w="33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11AFB4">
            <w:pPr>
              <w:widowControl/>
              <w:jc w:val="center"/>
              <w:textAlignment w:val="center"/>
              <w:rPr>
                <w:rFonts w:ascii="宋体" w:hAnsi="宋体" w:cs="宋体"/>
                <w:color w:val="000000"/>
              </w:rPr>
            </w:pPr>
            <w:r>
              <w:rPr>
                <w:rFonts w:hint="eastAsia" w:ascii="宋体" w:hAnsi="宋体" w:cs="宋体"/>
                <w:color w:val="000000"/>
                <w:kern w:val="0"/>
                <w:lang w:bidi="ar"/>
              </w:rPr>
              <w:t xml:space="preserve">39.33522314 </w:t>
            </w:r>
          </w:p>
        </w:tc>
        <w:tc>
          <w:tcPr>
            <w:tcW w:w="3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7C3F9B">
            <w:pPr>
              <w:widowControl/>
              <w:jc w:val="center"/>
              <w:textAlignment w:val="center"/>
              <w:rPr>
                <w:rFonts w:ascii="宋体" w:hAnsi="宋体" w:cs="宋体"/>
                <w:color w:val="000000"/>
              </w:rPr>
            </w:pPr>
            <w:r>
              <w:rPr>
                <w:rFonts w:hint="eastAsia" w:ascii="宋体" w:hAnsi="宋体" w:cs="宋体"/>
                <w:color w:val="000000"/>
                <w:kern w:val="0"/>
                <w:lang w:bidi="ar"/>
              </w:rPr>
              <w:t xml:space="preserve">117.52371679 </w:t>
            </w:r>
          </w:p>
        </w:tc>
        <w:tc>
          <w:tcPr>
            <w:tcW w:w="4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235692">
            <w:pPr>
              <w:widowControl/>
              <w:jc w:val="center"/>
              <w:textAlignment w:val="center"/>
              <w:rPr>
                <w:rFonts w:ascii="宋体" w:hAnsi="宋体" w:cs="宋体"/>
                <w:color w:val="000000"/>
              </w:rPr>
            </w:pPr>
            <w:r>
              <w:rPr>
                <w:rFonts w:hint="eastAsia" w:ascii="宋体" w:hAnsi="宋体" w:cs="宋体"/>
                <w:color w:val="000000"/>
                <w:kern w:val="0"/>
                <w:lang w:bidi="ar"/>
              </w:rPr>
              <w:t>0.194</w:t>
            </w:r>
          </w:p>
        </w:tc>
        <w:tc>
          <w:tcPr>
            <w:tcW w:w="33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FEBB05">
            <w:pPr>
              <w:widowControl/>
              <w:jc w:val="center"/>
              <w:textAlignment w:val="center"/>
              <w:rPr>
                <w:rFonts w:ascii="宋体" w:hAnsi="宋体" w:cs="宋体"/>
                <w:color w:val="000000"/>
              </w:rPr>
            </w:pPr>
            <w:r>
              <w:rPr>
                <w:rFonts w:hint="eastAsia" w:ascii="宋体" w:hAnsi="宋体" w:cs="宋体"/>
                <w:color w:val="000000"/>
                <w:kern w:val="0"/>
                <w:lang w:bidi="ar"/>
              </w:rPr>
              <w:t>39574727.154</w:t>
            </w:r>
          </w:p>
        </w:tc>
        <w:tc>
          <w:tcPr>
            <w:tcW w:w="43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A82858">
            <w:pPr>
              <w:widowControl/>
              <w:jc w:val="center"/>
              <w:textAlignment w:val="center"/>
              <w:rPr>
                <w:rFonts w:ascii="宋体" w:hAnsi="宋体" w:cs="宋体"/>
                <w:color w:val="000000"/>
              </w:rPr>
            </w:pPr>
            <w:r>
              <w:rPr>
                <w:rFonts w:hint="eastAsia" w:ascii="宋体" w:hAnsi="宋体" w:cs="宋体"/>
                <w:color w:val="000000"/>
                <w:kern w:val="0"/>
                <w:lang w:bidi="ar"/>
              </w:rPr>
              <w:t>4446436.977</w:t>
            </w:r>
          </w:p>
        </w:tc>
        <w:tc>
          <w:tcPr>
            <w:tcW w:w="61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EC7024">
            <w:pPr>
              <w:widowControl/>
              <w:jc w:val="center"/>
              <w:textAlignment w:val="center"/>
              <w:rPr>
                <w:rFonts w:ascii="宋体" w:hAnsi="宋体" w:cs="宋体"/>
                <w:color w:val="000000"/>
              </w:rPr>
            </w:pPr>
            <w:r>
              <w:rPr>
                <w:rFonts w:hint="eastAsia" w:ascii="宋体" w:hAnsi="宋体" w:cs="宋体"/>
                <w:color w:val="000000"/>
                <w:kern w:val="0"/>
                <w:lang w:bidi="ar"/>
              </w:rPr>
              <w:t xml:space="preserve">3.013 </w:t>
            </w:r>
          </w:p>
        </w:tc>
        <w:tc>
          <w:tcPr>
            <w:tcW w:w="16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4920DE">
            <w:pPr>
              <w:widowControl/>
              <w:jc w:val="center"/>
              <w:textAlignment w:val="center"/>
              <w:rPr>
                <w:rFonts w:ascii="宋体" w:hAnsi="宋体" w:cs="宋体"/>
                <w:color w:val="000000"/>
              </w:rPr>
            </w:pPr>
            <w:r>
              <w:rPr>
                <w:rFonts w:hint="eastAsia" w:ascii="宋体" w:hAnsi="宋体" w:cs="宋体"/>
                <w:color w:val="000000"/>
                <w:kern w:val="0"/>
                <w:lang w:bidi="ar"/>
              </w:rPr>
              <w:t>本点刺于蓝色影像左上角与灰色影像交汇处，高程测于简易房左上角外沿顶部。房高：3.80米。</w:t>
            </w:r>
          </w:p>
        </w:tc>
        <w:tc>
          <w:tcPr>
            <w:tcW w:w="2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1952F8">
            <w:pPr>
              <w:jc w:val="center"/>
              <w:rPr>
                <w:rFonts w:ascii="宋体" w:hAnsi="宋体" w:cs="宋体"/>
                <w:color w:val="000000"/>
              </w:rPr>
            </w:pPr>
          </w:p>
        </w:tc>
      </w:tr>
      <w:tr w14:paraId="21ED8F17">
        <w:tblPrEx>
          <w:tblCellMar>
            <w:top w:w="0" w:type="dxa"/>
            <w:left w:w="108" w:type="dxa"/>
            <w:bottom w:w="0" w:type="dxa"/>
            <w:right w:w="108" w:type="dxa"/>
          </w:tblCellMar>
        </w:tblPrEx>
        <w:trPr>
          <w:trHeight w:val="375" w:hRule="atLeast"/>
        </w:trPr>
        <w:tc>
          <w:tcPr>
            <w:tcW w:w="2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484284">
            <w:pPr>
              <w:widowControl/>
              <w:jc w:val="center"/>
              <w:textAlignment w:val="center"/>
              <w:rPr>
                <w:rFonts w:ascii="宋体" w:hAnsi="宋体" w:cs="宋体"/>
                <w:color w:val="000000"/>
              </w:rPr>
            </w:pPr>
            <w:r>
              <w:rPr>
                <w:rFonts w:hint="eastAsia" w:ascii="宋体" w:hAnsi="宋体" w:cs="宋体"/>
                <w:color w:val="000000"/>
                <w:kern w:val="0"/>
                <w:lang w:bidi="ar"/>
              </w:rPr>
              <w:t>…</w:t>
            </w: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3B8159">
            <w:pPr>
              <w:jc w:val="center"/>
              <w:rPr>
                <w:rFonts w:ascii="宋体" w:hAnsi="宋体" w:cs="宋体"/>
                <w:color w:val="000000"/>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07D8D7">
            <w:pPr>
              <w:jc w:val="center"/>
              <w:rPr>
                <w:rFonts w:ascii="宋体" w:hAnsi="宋体" w:cs="宋体"/>
                <w:color w:val="000000"/>
              </w:rPr>
            </w:pPr>
          </w:p>
        </w:tc>
        <w:tc>
          <w:tcPr>
            <w:tcW w:w="3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75CECB">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0E83CF">
            <w:pPr>
              <w:jc w:val="center"/>
              <w:rPr>
                <w:rFonts w:ascii="宋体" w:hAnsi="宋体" w:cs="宋体"/>
                <w:color w:val="000000"/>
              </w:rPr>
            </w:pPr>
          </w:p>
        </w:tc>
        <w:tc>
          <w:tcPr>
            <w:tcW w:w="33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F25FF7">
            <w:pPr>
              <w:jc w:val="center"/>
              <w:rPr>
                <w:rFonts w:ascii="宋体" w:hAnsi="宋体" w:cs="宋体"/>
                <w:color w:val="000000"/>
              </w:rPr>
            </w:pPr>
          </w:p>
        </w:tc>
        <w:tc>
          <w:tcPr>
            <w:tcW w:w="4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271552">
            <w:pPr>
              <w:jc w:val="center"/>
              <w:rPr>
                <w:rFonts w:ascii="宋体" w:hAnsi="宋体" w:cs="宋体"/>
                <w:color w:val="000000"/>
              </w:rPr>
            </w:pPr>
          </w:p>
        </w:tc>
        <w:tc>
          <w:tcPr>
            <w:tcW w:w="6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F2C945">
            <w:pPr>
              <w:jc w:val="center"/>
              <w:rPr>
                <w:rFonts w:ascii="宋体" w:hAnsi="宋体" w:cs="宋体"/>
                <w:color w:val="000000"/>
              </w:rPr>
            </w:pPr>
          </w:p>
        </w:tc>
        <w:tc>
          <w:tcPr>
            <w:tcW w:w="16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409630">
            <w:pPr>
              <w:jc w:val="center"/>
              <w:rPr>
                <w:rFonts w:ascii="宋体" w:hAnsi="宋体" w:cs="宋体"/>
                <w:color w:val="000000"/>
              </w:rPr>
            </w:pPr>
          </w:p>
        </w:tc>
        <w:tc>
          <w:tcPr>
            <w:tcW w:w="2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E13B83">
            <w:pPr>
              <w:jc w:val="center"/>
              <w:rPr>
                <w:rFonts w:ascii="宋体" w:hAnsi="宋体" w:cs="宋体"/>
                <w:color w:val="000000"/>
              </w:rPr>
            </w:pPr>
          </w:p>
        </w:tc>
      </w:tr>
      <w:tr w14:paraId="0E5268BF">
        <w:tblPrEx>
          <w:tblCellMar>
            <w:top w:w="0" w:type="dxa"/>
            <w:left w:w="108" w:type="dxa"/>
            <w:bottom w:w="0" w:type="dxa"/>
            <w:right w:w="108" w:type="dxa"/>
          </w:tblCellMar>
        </w:tblPrEx>
        <w:trPr>
          <w:trHeight w:val="375" w:hRule="atLeast"/>
        </w:trPr>
        <w:tc>
          <w:tcPr>
            <w:tcW w:w="2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2840E3">
            <w:pPr>
              <w:jc w:val="center"/>
              <w:rPr>
                <w:rFonts w:ascii="宋体" w:hAnsi="宋体" w:cs="宋体"/>
                <w:color w:val="00000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A2320F">
            <w:pPr>
              <w:jc w:val="center"/>
              <w:rPr>
                <w:rFonts w:ascii="宋体" w:hAnsi="宋体" w:cs="宋体"/>
                <w:color w:val="000000"/>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5EC97A">
            <w:pPr>
              <w:jc w:val="center"/>
              <w:rPr>
                <w:rFonts w:ascii="宋体" w:hAnsi="宋体" w:cs="宋体"/>
                <w:color w:val="000000"/>
              </w:rPr>
            </w:pPr>
          </w:p>
        </w:tc>
        <w:tc>
          <w:tcPr>
            <w:tcW w:w="3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33DF61">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238E4C">
            <w:pPr>
              <w:jc w:val="center"/>
              <w:rPr>
                <w:rFonts w:ascii="宋体" w:hAnsi="宋体" w:cs="宋体"/>
                <w:color w:val="000000"/>
              </w:rPr>
            </w:pPr>
          </w:p>
        </w:tc>
        <w:tc>
          <w:tcPr>
            <w:tcW w:w="33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680EEF">
            <w:pPr>
              <w:jc w:val="center"/>
              <w:rPr>
                <w:rFonts w:ascii="宋体" w:hAnsi="宋体" w:cs="宋体"/>
                <w:color w:val="000000"/>
              </w:rPr>
            </w:pPr>
          </w:p>
        </w:tc>
        <w:tc>
          <w:tcPr>
            <w:tcW w:w="4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E07BCC">
            <w:pPr>
              <w:jc w:val="center"/>
              <w:rPr>
                <w:rFonts w:ascii="宋体" w:hAnsi="宋体" w:cs="宋体"/>
                <w:color w:val="000000"/>
              </w:rPr>
            </w:pPr>
          </w:p>
        </w:tc>
        <w:tc>
          <w:tcPr>
            <w:tcW w:w="6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CC3F0F">
            <w:pPr>
              <w:jc w:val="center"/>
              <w:rPr>
                <w:rFonts w:ascii="宋体" w:hAnsi="宋体" w:cs="宋体"/>
                <w:color w:val="000000"/>
              </w:rPr>
            </w:pPr>
          </w:p>
        </w:tc>
        <w:tc>
          <w:tcPr>
            <w:tcW w:w="16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BDE2FC">
            <w:pPr>
              <w:jc w:val="center"/>
              <w:rPr>
                <w:rFonts w:ascii="宋体" w:hAnsi="宋体" w:cs="宋体"/>
                <w:color w:val="000000"/>
              </w:rPr>
            </w:pPr>
          </w:p>
        </w:tc>
        <w:tc>
          <w:tcPr>
            <w:tcW w:w="2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C41AC0">
            <w:pPr>
              <w:jc w:val="center"/>
              <w:rPr>
                <w:rFonts w:ascii="宋体" w:hAnsi="宋体" w:cs="宋体"/>
                <w:color w:val="000000"/>
              </w:rPr>
            </w:pPr>
          </w:p>
        </w:tc>
      </w:tr>
      <w:tr w14:paraId="3F4835EE">
        <w:tblPrEx>
          <w:tblCellMar>
            <w:top w:w="0" w:type="dxa"/>
            <w:left w:w="108" w:type="dxa"/>
            <w:bottom w:w="0" w:type="dxa"/>
            <w:right w:w="108" w:type="dxa"/>
          </w:tblCellMar>
        </w:tblPrEx>
        <w:trPr>
          <w:trHeight w:val="375" w:hRule="atLeast"/>
        </w:trPr>
        <w:tc>
          <w:tcPr>
            <w:tcW w:w="2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A9E4A7">
            <w:pPr>
              <w:jc w:val="center"/>
              <w:rPr>
                <w:rFonts w:ascii="宋体" w:hAnsi="宋体" w:cs="宋体"/>
                <w:color w:val="00000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7E0D8">
            <w:pPr>
              <w:jc w:val="center"/>
              <w:rPr>
                <w:rFonts w:ascii="宋体" w:hAnsi="宋体" w:cs="宋体"/>
                <w:color w:val="000000"/>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4ED702">
            <w:pPr>
              <w:jc w:val="center"/>
              <w:rPr>
                <w:rFonts w:ascii="宋体" w:hAnsi="宋体" w:cs="宋体"/>
                <w:color w:val="000000"/>
              </w:rPr>
            </w:pPr>
          </w:p>
        </w:tc>
        <w:tc>
          <w:tcPr>
            <w:tcW w:w="3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EEE40F">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CA69A6">
            <w:pPr>
              <w:jc w:val="center"/>
              <w:rPr>
                <w:rFonts w:ascii="宋体" w:hAnsi="宋体" w:cs="宋体"/>
                <w:color w:val="000000"/>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B7B959">
            <w:pPr>
              <w:jc w:val="center"/>
              <w:rPr>
                <w:rFonts w:ascii="宋体" w:hAnsi="宋体" w:cs="宋体"/>
                <w:color w:val="000000"/>
              </w:rPr>
            </w:pPr>
          </w:p>
        </w:tc>
        <w:tc>
          <w:tcPr>
            <w:tcW w:w="4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338C1A">
            <w:pPr>
              <w:jc w:val="center"/>
              <w:rPr>
                <w:rFonts w:ascii="宋体" w:hAnsi="宋体" w:cs="宋体"/>
                <w:color w:val="000000"/>
              </w:rPr>
            </w:pPr>
          </w:p>
        </w:tc>
        <w:tc>
          <w:tcPr>
            <w:tcW w:w="6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133ADF">
            <w:pPr>
              <w:jc w:val="center"/>
              <w:rPr>
                <w:rFonts w:ascii="宋体" w:hAnsi="宋体" w:cs="宋体"/>
                <w:color w:val="000000"/>
              </w:rPr>
            </w:pPr>
          </w:p>
        </w:tc>
        <w:tc>
          <w:tcPr>
            <w:tcW w:w="16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067FC8">
            <w:pPr>
              <w:jc w:val="center"/>
              <w:rPr>
                <w:rFonts w:ascii="宋体" w:hAnsi="宋体" w:cs="宋体"/>
                <w:color w:val="000000"/>
              </w:rPr>
            </w:pPr>
          </w:p>
        </w:tc>
        <w:tc>
          <w:tcPr>
            <w:tcW w:w="2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786A02">
            <w:pPr>
              <w:jc w:val="center"/>
              <w:rPr>
                <w:rFonts w:ascii="宋体" w:hAnsi="宋体" w:cs="宋体"/>
                <w:color w:val="000000"/>
              </w:rPr>
            </w:pPr>
          </w:p>
        </w:tc>
      </w:tr>
      <w:tr w14:paraId="6F4C187B">
        <w:tblPrEx>
          <w:tblCellMar>
            <w:top w:w="0" w:type="dxa"/>
            <w:left w:w="108" w:type="dxa"/>
            <w:bottom w:w="0" w:type="dxa"/>
            <w:right w:w="108" w:type="dxa"/>
          </w:tblCellMar>
        </w:tblPrEx>
        <w:trPr>
          <w:trHeight w:val="375" w:hRule="atLeast"/>
        </w:trPr>
        <w:tc>
          <w:tcPr>
            <w:tcW w:w="2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9F445E">
            <w:pPr>
              <w:jc w:val="center"/>
              <w:rPr>
                <w:rFonts w:ascii="宋体" w:hAnsi="宋体" w:cs="宋体"/>
                <w:color w:val="00000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0E6438">
            <w:pPr>
              <w:jc w:val="center"/>
              <w:rPr>
                <w:rFonts w:ascii="宋体" w:hAnsi="宋体" w:cs="宋体"/>
                <w:color w:val="000000"/>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037410">
            <w:pPr>
              <w:jc w:val="center"/>
              <w:rPr>
                <w:rFonts w:ascii="宋体" w:hAnsi="宋体" w:cs="宋体"/>
                <w:color w:val="000000"/>
              </w:rPr>
            </w:pPr>
          </w:p>
        </w:tc>
        <w:tc>
          <w:tcPr>
            <w:tcW w:w="3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607496">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65523A">
            <w:pPr>
              <w:jc w:val="center"/>
              <w:rPr>
                <w:rFonts w:ascii="宋体" w:hAnsi="宋体" w:cs="宋体"/>
                <w:color w:val="000000"/>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12616F">
            <w:pPr>
              <w:jc w:val="center"/>
              <w:rPr>
                <w:rFonts w:ascii="宋体" w:hAnsi="宋体" w:cs="宋体"/>
                <w:color w:val="000000"/>
              </w:rPr>
            </w:pPr>
          </w:p>
        </w:tc>
        <w:tc>
          <w:tcPr>
            <w:tcW w:w="4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964B27">
            <w:pPr>
              <w:jc w:val="center"/>
              <w:rPr>
                <w:rFonts w:ascii="宋体" w:hAnsi="宋体" w:cs="宋体"/>
                <w:color w:val="000000"/>
              </w:rPr>
            </w:pPr>
          </w:p>
        </w:tc>
        <w:tc>
          <w:tcPr>
            <w:tcW w:w="6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AE99D9">
            <w:pPr>
              <w:jc w:val="center"/>
              <w:rPr>
                <w:rFonts w:ascii="宋体" w:hAnsi="宋体" w:cs="宋体"/>
                <w:color w:val="000000"/>
              </w:rPr>
            </w:pPr>
          </w:p>
        </w:tc>
        <w:tc>
          <w:tcPr>
            <w:tcW w:w="16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26DAC5">
            <w:pPr>
              <w:jc w:val="center"/>
              <w:rPr>
                <w:rFonts w:ascii="宋体" w:hAnsi="宋体" w:cs="宋体"/>
                <w:color w:val="000000"/>
              </w:rPr>
            </w:pPr>
          </w:p>
        </w:tc>
        <w:tc>
          <w:tcPr>
            <w:tcW w:w="2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ECA608">
            <w:pPr>
              <w:jc w:val="center"/>
              <w:rPr>
                <w:rFonts w:ascii="宋体" w:hAnsi="宋体" w:cs="宋体"/>
                <w:color w:val="000000"/>
              </w:rPr>
            </w:pPr>
          </w:p>
        </w:tc>
      </w:tr>
      <w:tr w14:paraId="6A175F1A">
        <w:tblPrEx>
          <w:tblCellMar>
            <w:top w:w="0" w:type="dxa"/>
            <w:left w:w="108" w:type="dxa"/>
            <w:bottom w:w="0" w:type="dxa"/>
            <w:right w:w="108" w:type="dxa"/>
          </w:tblCellMar>
        </w:tblPrEx>
        <w:trPr>
          <w:trHeight w:val="375" w:hRule="atLeast"/>
        </w:trPr>
        <w:tc>
          <w:tcPr>
            <w:tcW w:w="2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F1DBFC">
            <w:pPr>
              <w:jc w:val="center"/>
              <w:rPr>
                <w:rFonts w:ascii="宋体" w:hAnsi="宋体" w:cs="宋体"/>
                <w:color w:val="00000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9F2AC2">
            <w:pPr>
              <w:jc w:val="center"/>
              <w:rPr>
                <w:rFonts w:ascii="宋体" w:hAnsi="宋体" w:cs="宋体"/>
                <w:color w:val="000000"/>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30A2A8">
            <w:pPr>
              <w:jc w:val="center"/>
              <w:rPr>
                <w:rFonts w:ascii="宋体" w:hAnsi="宋体" w:cs="宋体"/>
                <w:color w:val="000000"/>
              </w:rPr>
            </w:pPr>
          </w:p>
        </w:tc>
        <w:tc>
          <w:tcPr>
            <w:tcW w:w="3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A46FBC">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315B2B">
            <w:pPr>
              <w:jc w:val="center"/>
              <w:rPr>
                <w:rFonts w:ascii="宋体" w:hAnsi="宋体" w:cs="宋体"/>
                <w:color w:val="000000"/>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3DB3C2">
            <w:pPr>
              <w:jc w:val="center"/>
              <w:rPr>
                <w:rFonts w:ascii="宋体" w:hAnsi="宋体" w:cs="宋体"/>
                <w:color w:val="000000"/>
              </w:rPr>
            </w:pPr>
          </w:p>
        </w:tc>
        <w:tc>
          <w:tcPr>
            <w:tcW w:w="4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205B30">
            <w:pPr>
              <w:jc w:val="center"/>
              <w:rPr>
                <w:rFonts w:ascii="宋体" w:hAnsi="宋体" w:cs="宋体"/>
                <w:color w:val="000000"/>
              </w:rPr>
            </w:pPr>
          </w:p>
        </w:tc>
        <w:tc>
          <w:tcPr>
            <w:tcW w:w="6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6B98AF">
            <w:pPr>
              <w:jc w:val="center"/>
              <w:rPr>
                <w:rFonts w:ascii="宋体" w:hAnsi="宋体" w:cs="宋体"/>
                <w:color w:val="000000"/>
              </w:rPr>
            </w:pPr>
          </w:p>
        </w:tc>
        <w:tc>
          <w:tcPr>
            <w:tcW w:w="16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A04AE6">
            <w:pPr>
              <w:jc w:val="center"/>
              <w:rPr>
                <w:rFonts w:ascii="宋体" w:hAnsi="宋体" w:cs="宋体"/>
                <w:color w:val="000000"/>
              </w:rPr>
            </w:pPr>
          </w:p>
        </w:tc>
        <w:tc>
          <w:tcPr>
            <w:tcW w:w="2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FE7520">
            <w:pPr>
              <w:jc w:val="center"/>
              <w:rPr>
                <w:rFonts w:ascii="宋体" w:hAnsi="宋体" w:cs="宋体"/>
                <w:color w:val="000000"/>
              </w:rPr>
            </w:pPr>
          </w:p>
        </w:tc>
      </w:tr>
      <w:tr w14:paraId="5744EB1F">
        <w:tblPrEx>
          <w:tblCellMar>
            <w:top w:w="0" w:type="dxa"/>
            <w:left w:w="108" w:type="dxa"/>
            <w:bottom w:w="0" w:type="dxa"/>
            <w:right w:w="108" w:type="dxa"/>
          </w:tblCellMar>
        </w:tblPrEx>
        <w:trPr>
          <w:trHeight w:val="375" w:hRule="atLeast"/>
        </w:trPr>
        <w:tc>
          <w:tcPr>
            <w:tcW w:w="2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3BD399">
            <w:pPr>
              <w:jc w:val="center"/>
              <w:rPr>
                <w:rFonts w:ascii="宋体" w:hAnsi="宋体" w:cs="宋体"/>
                <w:color w:val="00000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430169">
            <w:pPr>
              <w:jc w:val="center"/>
              <w:rPr>
                <w:rFonts w:ascii="宋体" w:hAnsi="宋体" w:cs="宋体"/>
                <w:color w:val="000000"/>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5EEB7A">
            <w:pPr>
              <w:jc w:val="center"/>
              <w:rPr>
                <w:rFonts w:ascii="宋体" w:hAnsi="宋体" w:cs="宋体"/>
                <w:color w:val="000000"/>
              </w:rPr>
            </w:pPr>
          </w:p>
        </w:tc>
        <w:tc>
          <w:tcPr>
            <w:tcW w:w="3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5C6833">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314460">
            <w:pPr>
              <w:jc w:val="center"/>
              <w:rPr>
                <w:rFonts w:ascii="宋体" w:hAnsi="宋体" w:cs="宋体"/>
                <w:color w:val="000000"/>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36A50D">
            <w:pPr>
              <w:jc w:val="center"/>
              <w:rPr>
                <w:rFonts w:ascii="宋体" w:hAnsi="宋体" w:cs="宋体"/>
                <w:color w:val="000000"/>
              </w:rPr>
            </w:pPr>
          </w:p>
        </w:tc>
        <w:tc>
          <w:tcPr>
            <w:tcW w:w="4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A9C85">
            <w:pPr>
              <w:jc w:val="center"/>
              <w:rPr>
                <w:rFonts w:ascii="宋体" w:hAnsi="宋体" w:cs="宋体"/>
                <w:color w:val="000000"/>
              </w:rPr>
            </w:pPr>
          </w:p>
        </w:tc>
        <w:tc>
          <w:tcPr>
            <w:tcW w:w="6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1C4330">
            <w:pPr>
              <w:jc w:val="center"/>
              <w:rPr>
                <w:rFonts w:ascii="宋体" w:hAnsi="宋体" w:cs="宋体"/>
                <w:color w:val="000000"/>
              </w:rPr>
            </w:pPr>
          </w:p>
        </w:tc>
        <w:tc>
          <w:tcPr>
            <w:tcW w:w="16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77CCBE">
            <w:pPr>
              <w:jc w:val="center"/>
              <w:rPr>
                <w:rFonts w:ascii="宋体" w:hAnsi="宋体" w:cs="宋体"/>
                <w:color w:val="000000"/>
              </w:rPr>
            </w:pPr>
          </w:p>
        </w:tc>
        <w:tc>
          <w:tcPr>
            <w:tcW w:w="2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B47E01">
            <w:pPr>
              <w:jc w:val="center"/>
              <w:rPr>
                <w:rFonts w:ascii="宋体" w:hAnsi="宋体" w:cs="宋体"/>
                <w:color w:val="000000"/>
              </w:rPr>
            </w:pPr>
          </w:p>
        </w:tc>
      </w:tr>
      <w:tr w14:paraId="61C946BC">
        <w:tblPrEx>
          <w:tblCellMar>
            <w:top w:w="0" w:type="dxa"/>
            <w:left w:w="108" w:type="dxa"/>
            <w:bottom w:w="0" w:type="dxa"/>
            <w:right w:w="108" w:type="dxa"/>
          </w:tblCellMar>
        </w:tblPrEx>
        <w:trPr>
          <w:trHeight w:val="375" w:hRule="atLeast"/>
        </w:trPr>
        <w:tc>
          <w:tcPr>
            <w:tcW w:w="2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09DBC0">
            <w:pPr>
              <w:jc w:val="center"/>
              <w:rPr>
                <w:rFonts w:ascii="宋体" w:hAnsi="宋体" w:cs="宋体"/>
                <w:color w:val="00000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D89BC9">
            <w:pPr>
              <w:jc w:val="center"/>
              <w:rPr>
                <w:rFonts w:ascii="宋体" w:hAnsi="宋体" w:cs="宋体"/>
                <w:color w:val="000000"/>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BF746E">
            <w:pPr>
              <w:jc w:val="center"/>
              <w:rPr>
                <w:rFonts w:ascii="宋体" w:hAnsi="宋体" w:cs="宋体"/>
                <w:color w:val="000000"/>
              </w:rPr>
            </w:pPr>
          </w:p>
        </w:tc>
        <w:tc>
          <w:tcPr>
            <w:tcW w:w="3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DE6BFF">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753786">
            <w:pPr>
              <w:jc w:val="center"/>
              <w:rPr>
                <w:rFonts w:ascii="宋体" w:hAnsi="宋体" w:cs="宋体"/>
                <w:color w:val="000000"/>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991C07">
            <w:pPr>
              <w:jc w:val="center"/>
              <w:rPr>
                <w:rFonts w:ascii="宋体" w:hAnsi="宋体" w:cs="宋体"/>
                <w:color w:val="000000"/>
              </w:rPr>
            </w:pPr>
          </w:p>
        </w:tc>
        <w:tc>
          <w:tcPr>
            <w:tcW w:w="4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7F1A3E">
            <w:pPr>
              <w:jc w:val="center"/>
              <w:rPr>
                <w:rFonts w:ascii="宋体" w:hAnsi="宋体" w:cs="宋体"/>
                <w:color w:val="000000"/>
              </w:rPr>
            </w:pPr>
          </w:p>
        </w:tc>
        <w:tc>
          <w:tcPr>
            <w:tcW w:w="6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51F432">
            <w:pPr>
              <w:jc w:val="center"/>
              <w:rPr>
                <w:rFonts w:ascii="宋体" w:hAnsi="宋体" w:cs="宋体"/>
                <w:color w:val="000000"/>
              </w:rPr>
            </w:pPr>
          </w:p>
        </w:tc>
        <w:tc>
          <w:tcPr>
            <w:tcW w:w="16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035478">
            <w:pPr>
              <w:jc w:val="center"/>
              <w:rPr>
                <w:rFonts w:ascii="宋体" w:hAnsi="宋体" w:cs="宋体"/>
                <w:color w:val="000000"/>
              </w:rPr>
            </w:pPr>
          </w:p>
        </w:tc>
        <w:tc>
          <w:tcPr>
            <w:tcW w:w="2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7E6F7F">
            <w:pPr>
              <w:jc w:val="center"/>
              <w:rPr>
                <w:rFonts w:ascii="宋体" w:hAnsi="宋体" w:cs="宋体"/>
                <w:color w:val="000000"/>
              </w:rPr>
            </w:pPr>
          </w:p>
        </w:tc>
      </w:tr>
      <w:tr w14:paraId="337E44AC">
        <w:tblPrEx>
          <w:tblCellMar>
            <w:top w:w="0" w:type="dxa"/>
            <w:left w:w="108" w:type="dxa"/>
            <w:bottom w:w="0" w:type="dxa"/>
            <w:right w:w="108" w:type="dxa"/>
          </w:tblCellMar>
        </w:tblPrEx>
        <w:trPr>
          <w:trHeight w:val="375" w:hRule="atLeast"/>
        </w:trPr>
        <w:tc>
          <w:tcPr>
            <w:tcW w:w="2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651598">
            <w:pPr>
              <w:jc w:val="center"/>
              <w:rPr>
                <w:rFonts w:ascii="宋体" w:hAnsi="宋体" w:cs="宋体"/>
                <w:color w:val="00000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4795AE">
            <w:pPr>
              <w:jc w:val="center"/>
              <w:rPr>
                <w:rFonts w:ascii="宋体" w:hAnsi="宋体" w:cs="宋体"/>
                <w:color w:val="000000"/>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634141">
            <w:pPr>
              <w:jc w:val="center"/>
              <w:rPr>
                <w:rFonts w:ascii="宋体" w:hAnsi="宋体" w:cs="宋体"/>
                <w:color w:val="000000"/>
              </w:rPr>
            </w:pPr>
          </w:p>
        </w:tc>
        <w:tc>
          <w:tcPr>
            <w:tcW w:w="3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277E8D">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4853E8">
            <w:pPr>
              <w:jc w:val="center"/>
              <w:rPr>
                <w:rFonts w:ascii="宋体" w:hAnsi="宋体" w:cs="宋体"/>
                <w:color w:val="000000"/>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D3FC4A">
            <w:pPr>
              <w:jc w:val="center"/>
              <w:rPr>
                <w:rFonts w:ascii="宋体" w:hAnsi="宋体" w:cs="宋体"/>
                <w:color w:val="000000"/>
              </w:rPr>
            </w:pPr>
          </w:p>
        </w:tc>
        <w:tc>
          <w:tcPr>
            <w:tcW w:w="4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E8AD26">
            <w:pPr>
              <w:jc w:val="center"/>
              <w:rPr>
                <w:rFonts w:ascii="宋体" w:hAnsi="宋体" w:cs="宋体"/>
                <w:color w:val="000000"/>
              </w:rPr>
            </w:pPr>
          </w:p>
        </w:tc>
        <w:tc>
          <w:tcPr>
            <w:tcW w:w="6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2C9F37">
            <w:pPr>
              <w:jc w:val="center"/>
              <w:rPr>
                <w:rFonts w:ascii="宋体" w:hAnsi="宋体" w:cs="宋体"/>
                <w:color w:val="000000"/>
              </w:rPr>
            </w:pPr>
          </w:p>
        </w:tc>
        <w:tc>
          <w:tcPr>
            <w:tcW w:w="16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7DCEC8">
            <w:pPr>
              <w:jc w:val="center"/>
              <w:rPr>
                <w:rFonts w:ascii="宋体" w:hAnsi="宋体" w:cs="宋体"/>
                <w:color w:val="000000"/>
              </w:rPr>
            </w:pPr>
          </w:p>
        </w:tc>
        <w:tc>
          <w:tcPr>
            <w:tcW w:w="2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1CAF41">
            <w:pPr>
              <w:jc w:val="center"/>
              <w:rPr>
                <w:rFonts w:ascii="宋体" w:hAnsi="宋体" w:cs="宋体"/>
                <w:color w:val="000000"/>
              </w:rPr>
            </w:pPr>
          </w:p>
        </w:tc>
      </w:tr>
      <w:tr w14:paraId="186A33D5">
        <w:tblPrEx>
          <w:tblCellMar>
            <w:top w:w="0" w:type="dxa"/>
            <w:left w:w="108" w:type="dxa"/>
            <w:bottom w:w="0" w:type="dxa"/>
            <w:right w:w="108" w:type="dxa"/>
          </w:tblCellMar>
        </w:tblPrEx>
        <w:trPr>
          <w:trHeight w:val="375" w:hRule="atLeast"/>
        </w:trPr>
        <w:tc>
          <w:tcPr>
            <w:tcW w:w="2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B1C70D">
            <w:pPr>
              <w:jc w:val="center"/>
              <w:rPr>
                <w:rFonts w:ascii="宋体" w:hAnsi="宋体" w:cs="宋体"/>
                <w:color w:val="00000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E1663F">
            <w:pPr>
              <w:jc w:val="center"/>
              <w:rPr>
                <w:rFonts w:ascii="宋体" w:hAnsi="宋体" w:cs="宋体"/>
                <w:color w:val="000000"/>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4C9F94">
            <w:pPr>
              <w:jc w:val="center"/>
              <w:rPr>
                <w:rFonts w:ascii="宋体" w:hAnsi="宋体" w:cs="宋体"/>
                <w:color w:val="000000"/>
              </w:rPr>
            </w:pPr>
          </w:p>
        </w:tc>
        <w:tc>
          <w:tcPr>
            <w:tcW w:w="3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A3C47E">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765603">
            <w:pPr>
              <w:jc w:val="center"/>
              <w:rPr>
                <w:rFonts w:ascii="宋体" w:hAnsi="宋体" w:cs="宋体"/>
                <w:color w:val="000000"/>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08E88D">
            <w:pPr>
              <w:jc w:val="center"/>
              <w:rPr>
                <w:rFonts w:ascii="宋体" w:hAnsi="宋体" w:cs="宋体"/>
                <w:color w:val="000000"/>
              </w:rPr>
            </w:pPr>
          </w:p>
        </w:tc>
        <w:tc>
          <w:tcPr>
            <w:tcW w:w="4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D7DBE6">
            <w:pPr>
              <w:jc w:val="center"/>
              <w:rPr>
                <w:rFonts w:ascii="宋体" w:hAnsi="宋体" w:cs="宋体"/>
                <w:color w:val="000000"/>
              </w:rPr>
            </w:pPr>
          </w:p>
        </w:tc>
        <w:tc>
          <w:tcPr>
            <w:tcW w:w="6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71880E">
            <w:pPr>
              <w:jc w:val="center"/>
              <w:rPr>
                <w:rFonts w:ascii="宋体" w:hAnsi="宋体" w:cs="宋体"/>
                <w:color w:val="000000"/>
              </w:rPr>
            </w:pPr>
          </w:p>
        </w:tc>
        <w:tc>
          <w:tcPr>
            <w:tcW w:w="16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3480FF">
            <w:pPr>
              <w:jc w:val="center"/>
              <w:rPr>
                <w:rFonts w:ascii="宋体" w:hAnsi="宋体" w:cs="宋体"/>
                <w:color w:val="000000"/>
              </w:rPr>
            </w:pPr>
          </w:p>
        </w:tc>
        <w:tc>
          <w:tcPr>
            <w:tcW w:w="2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58F25D">
            <w:pPr>
              <w:jc w:val="center"/>
              <w:rPr>
                <w:rFonts w:ascii="宋体" w:hAnsi="宋体" w:cs="宋体"/>
                <w:color w:val="000000"/>
              </w:rPr>
            </w:pPr>
          </w:p>
        </w:tc>
      </w:tr>
      <w:tr w14:paraId="7CE939E4">
        <w:tblPrEx>
          <w:tblCellMar>
            <w:top w:w="0" w:type="dxa"/>
            <w:left w:w="108" w:type="dxa"/>
            <w:bottom w:w="0" w:type="dxa"/>
            <w:right w:w="108" w:type="dxa"/>
          </w:tblCellMar>
        </w:tblPrEx>
        <w:trPr>
          <w:trHeight w:val="375" w:hRule="atLeast"/>
        </w:trPr>
        <w:tc>
          <w:tcPr>
            <w:tcW w:w="2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058373">
            <w:pPr>
              <w:jc w:val="center"/>
              <w:rPr>
                <w:rFonts w:ascii="宋体" w:hAnsi="宋体" w:cs="宋体"/>
                <w:color w:val="00000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782BB0">
            <w:pPr>
              <w:jc w:val="center"/>
              <w:rPr>
                <w:rFonts w:ascii="宋体" w:hAnsi="宋体" w:cs="宋体"/>
                <w:color w:val="000000"/>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24483D">
            <w:pPr>
              <w:jc w:val="center"/>
              <w:rPr>
                <w:rFonts w:ascii="宋体" w:hAnsi="宋体" w:cs="宋体"/>
                <w:color w:val="000000"/>
              </w:rPr>
            </w:pPr>
          </w:p>
        </w:tc>
        <w:tc>
          <w:tcPr>
            <w:tcW w:w="3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C2950B">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010D0A">
            <w:pPr>
              <w:jc w:val="center"/>
              <w:rPr>
                <w:rFonts w:ascii="宋体" w:hAnsi="宋体" w:cs="宋体"/>
                <w:color w:val="000000"/>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F172C0">
            <w:pPr>
              <w:jc w:val="center"/>
              <w:rPr>
                <w:rFonts w:ascii="宋体" w:hAnsi="宋体" w:cs="宋体"/>
                <w:color w:val="000000"/>
              </w:rPr>
            </w:pPr>
          </w:p>
        </w:tc>
        <w:tc>
          <w:tcPr>
            <w:tcW w:w="4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333412">
            <w:pPr>
              <w:jc w:val="center"/>
              <w:rPr>
                <w:rFonts w:ascii="宋体" w:hAnsi="宋体" w:cs="宋体"/>
                <w:color w:val="000000"/>
              </w:rPr>
            </w:pPr>
          </w:p>
        </w:tc>
        <w:tc>
          <w:tcPr>
            <w:tcW w:w="6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2F0204">
            <w:pPr>
              <w:jc w:val="center"/>
              <w:rPr>
                <w:rFonts w:ascii="宋体" w:hAnsi="宋体" w:cs="宋体"/>
                <w:color w:val="000000"/>
              </w:rPr>
            </w:pPr>
          </w:p>
        </w:tc>
        <w:tc>
          <w:tcPr>
            <w:tcW w:w="16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DF5C4A">
            <w:pPr>
              <w:jc w:val="center"/>
              <w:rPr>
                <w:rFonts w:ascii="宋体" w:hAnsi="宋体" w:cs="宋体"/>
                <w:color w:val="000000"/>
              </w:rPr>
            </w:pPr>
          </w:p>
        </w:tc>
        <w:tc>
          <w:tcPr>
            <w:tcW w:w="2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67716A">
            <w:pPr>
              <w:jc w:val="center"/>
              <w:rPr>
                <w:rFonts w:ascii="宋体" w:hAnsi="宋体" w:cs="宋体"/>
                <w:color w:val="000000"/>
              </w:rPr>
            </w:pPr>
          </w:p>
        </w:tc>
      </w:tr>
      <w:tr w14:paraId="691E73FA">
        <w:tblPrEx>
          <w:tblCellMar>
            <w:top w:w="0" w:type="dxa"/>
            <w:left w:w="108" w:type="dxa"/>
            <w:bottom w:w="0" w:type="dxa"/>
            <w:right w:w="108" w:type="dxa"/>
          </w:tblCellMar>
        </w:tblPrEx>
        <w:trPr>
          <w:trHeight w:val="375" w:hRule="atLeast"/>
        </w:trPr>
        <w:tc>
          <w:tcPr>
            <w:tcW w:w="2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51AE4D">
            <w:pPr>
              <w:jc w:val="center"/>
              <w:rPr>
                <w:rFonts w:ascii="宋体" w:hAnsi="宋体" w:cs="宋体"/>
                <w:color w:val="00000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F38F17">
            <w:pPr>
              <w:jc w:val="center"/>
              <w:rPr>
                <w:rFonts w:ascii="宋体" w:hAnsi="宋体" w:cs="宋体"/>
                <w:color w:val="000000"/>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C56DBC">
            <w:pPr>
              <w:jc w:val="center"/>
              <w:rPr>
                <w:rFonts w:ascii="宋体" w:hAnsi="宋体" w:cs="宋体"/>
                <w:color w:val="000000"/>
              </w:rPr>
            </w:pPr>
          </w:p>
        </w:tc>
        <w:tc>
          <w:tcPr>
            <w:tcW w:w="3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46DB98">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01B626">
            <w:pPr>
              <w:jc w:val="center"/>
              <w:rPr>
                <w:rFonts w:ascii="宋体" w:hAnsi="宋体" w:cs="宋体"/>
                <w:color w:val="000000"/>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261F48">
            <w:pPr>
              <w:jc w:val="center"/>
              <w:rPr>
                <w:rFonts w:ascii="宋体" w:hAnsi="宋体" w:cs="宋体"/>
                <w:color w:val="000000"/>
              </w:rPr>
            </w:pPr>
          </w:p>
        </w:tc>
        <w:tc>
          <w:tcPr>
            <w:tcW w:w="4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1DAF9D">
            <w:pPr>
              <w:jc w:val="center"/>
              <w:rPr>
                <w:rFonts w:ascii="宋体" w:hAnsi="宋体" w:cs="宋体"/>
                <w:color w:val="000000"/>
              </w:rPr>
            </w:pPr>
          </w:p>
        </w:tc>
        <w:tc>
          <w:tcPr>
            <w:tcW w:w="6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9DC060">
            <w:pPr>
              <w:jc w:val="center"/>
              <w:rPr>
                <w:rFonts w:ascii="宋体" w:hAnsi="宋体" w:cs="宋体"/>
                <w:color w:val="000000"/>
              </w:rPr>
            </w:pPr>
          </w:p>
        </w:tc>
        <w:tc>
          <w:tcPr>
            <w:tcW w:w="16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66FE30">
            <w:pPr>
              <w:jc w:val="center"/>
              <w:rPr>
                <w:rFonts w:ascii="宋体" w:hAnsi="宋体" w:cs="宋体"/>
                <w:color w:val="000000"/>
              </w:rPr>
            </w:pPr>
          </w:p>
        </w:tc>
        <w:tc>
          <w:tcPr>
            <w:tcW w:w="2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FCA07E">
            <w:pPr>
              <w:jc w:val="center"/>
              <w:rPr>
                <w:rFonts w:ascii="宋体" w:hAnsi="宋体" w:cs="宋体"/>
                <w:color w:val="000000"/>
              </w:rPr>
            </w:pPr>
          </w:p>
        </w:tc>
      </w:tr>
      <w:tr w14:paraId="315921E2">
        <w:tblPrEx>
          <w:tblCellMar>
            <w:top w:w="0" w:type="dxa"/>
            <w:left w:w="108" w:type="dxa"/>
            <w:bottom w:w="0" w:type="dxa"/>
            <w:right w:w="108" w:type="dxa"/>
          </w:tblCellMar>
        </w:tblPrEx>
        <w:trPr>
          <w:trHeight w:val="375" w:hRule="atLeast"/>
        </w:trPr>
        <w:tc>
          <w:tcPr>
            <w:tcW w:w="2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165F6A">
            <w:pPr>
              <w:jc w:val="center"/>
              <w:rPr>
                <w:rFonts w:ascii="宋体" w:hAnsi="宋体" w:cs="宋体"/>
                <w:color w:val="00000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FDA55A">
            <w:pPr>
              <w:jc w:val="center"/>
              <w:rPr>
                <w:rFonts w:ascii="宋体" w:hAnsi="宋体" w:cs="宋体"/>
                <w:color w:val="000000"/>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CEFA2D">
            <w:pPr>
              <w:jc w:val="center"/>
              <w:rPr>
                <w:rFonts w:ascii="宋体" w:hAnsi="宋体" w:cs="宋体"/>
                <w:color w:val="000000"/>
              </w:rPr>
            </w:pPr>
          </w:p>
        </w:tc>
        <w:tc>
          <w:tcPr>
            <w:tcW w:w="3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CC88DC">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09E440">
            <w:pPr>
              <w:jc w:val="center"/>
              <w:rPr>
                <w:rFonts w:ascii="宋体" w:hAnsi="宋体" w:cs="宋体"/>
                <w:color w:val="000000"/>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535CA9">
            <w:pPr>
              <w:jc w:val="center"/>
              <w:rPr>
                <w:rFonts w:ascii="宋体" w:hAnsi="宋体" w:cs="宋体"/>
                <w:color w:val="000000"/>
              </w:rPr>
            </w:pPr>
          </w:p>
        </w:tc>
        <w:tc>
          <w:tcPr>
            <w:tcW w:w="4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0745D0">
            <w:pPr>
              <w:jc w:val="center"/>
              <w:rPr>
                <w:rFonts w:ascii="宋体" w:hAnsi="宋体" w:cs="宋体"/>
                <w:color w:val="000000"/>
              </w:rPr>
            </w:pPr>
          </w:p>
        </w:tc>
        <w:tc>
          <w:tcPr>
            <w:tcW w:w="6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41AADB">
            <w:pPr>
              <w:jc w:val="center"/>
              <w:rPr>
                <w:rFonts w:ascii="宋体" w:hAnsi="宋体" w:cs="宋体"/>
                <w:color w:val="000000"/>
              </w:rPr>
            </w:pPr>
          </w:p>
        </w:tc>
        <w:tc>
          <w:tcPr>
            <w:tcW w:w="16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F9BCBD">
            <w:pPr>
              <w:jc w:val="center"/>
              <w:rPr>
                <w:rFonts w:ascii="宋体" w:hAnsi="宋体" w:cs="宋体"/>
                <w:color w:val="000000"/>
              </w:rPr>
            </w:pPr>
          </w:p>
        </w:tc>
        <w:tc>
          <w:tcPr>
            <w:tcW w:w="2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481E79">
            <w:pPr>
              <w:jc w:val="center"/>
              <w:rPr>
                <w:rFonts w:ascii="宋体" w:hAnsi="宋体" w:cs="宋体"/>
                <w:color w:val="000000"/>
              </w:rPr>
            </w:pPr>
          </w:p>
        </w:tc>
      </w:tr>
      <w:tr w14:paraId="1E654733">
        <w:tblPrEx>
          <w:tblCellMar>
            <w:top w:w="0" w:type="dxa"/>
            <w:left w:w="108" w:type="dxa"/>
            <w:bottom w:w="0" w:type="dxa"/>
            <w:right w:w="108" w:type="dxa"/>
          </w:tblCellMar>
        </w:tblPrEx>
        <w:trPr>
          <w:trHeight w:val="375" w:hRule="atLeast"/>
        </w:trPr>
        <w:tc>
          <w:tcPr>
            <w:tcW w:w="2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1EF338">
            <w:pPr>
              <w:jc w:val="center"/>
              <w:rPr>
                <w:rFonts w:ascii="宋体" w:hAnsi="宋体" w:cs="宋体"/>
                <w:color w:val="000000"/>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D16405">
            <w:pPr>
              <w:jc w:val="center"/>
              <w:rPr>
                <w:rFonts w:ascii="宋体" w:hAnsi="宋体" w:cs="宋体"/>
                <w:color w:val="000000"/>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0D3BE5">
            <w:pPr>
              <w:jc w:val="center"/>
              <w:rPr>
                <w:rFonts w:ascii="宋体" w:hAnsi="宋体" w:cs="宋体"/>
                <w:color w:val="000000"/>
              </w:rPr>
            </w:pPr>
          </w:p>
        </w:tc>
        <w:tc>
          <w:tcPr>
            <w:tcW w:w="3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6E35AD">
            <w:pPr>
              <w:jc w:val="center"/>
              <w:rPr>
                <w:rFonts w:ascii="宋体" w:hAnsi="宋体" w:cs="宋体"/>
                <w:color w:val="000000"/>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4345F0">
            <w:pPr>
              <w:jc w:val="center"/>
              <w:rPr>
                <w:rFonts w:ascii="宋体" w:hAnsi="宋体" w:cs="宋体"/>
                <w:color w:val="000000"/>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5C69EE">
            <w:pPr>
              <w:jc w:val="center"/>
              <w:rPr>
                <w:rFonts w:ascii="宋体" w:hAnsi="宋体" w:cs="宋体"/>
                <w:color w:val="000000"/>
              </w:rPr>
            </w:pPr>
          </w:p>
        </w:tc>
        <w:tc>
          <w:tcPr>
            <w:tcW w:w="4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C79EFD">
            <w:pPr>
              <w:jc w:val="center"/>
              <w:rPr>
                <w:rFonts w:ascii="宋体" w:hAnsi="宋体" w:cs="宋体"/>
                <w:color w:val="000000"/>
              </w:rPr>
            </w:pPr>
          </w:p>
        </w:tc>
        <w:tc>
          <w:tcPr>
            <w:tcW w:w="6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472F82">
            <w:pPr>
              <w:jc w:val="center"/>
              <w:rPr>
                <w:rFonts w:ascii="宋体" w:hAnsi="宋体" w:cs="宋体"/>
                <w:color w:val="000000"/>
              </w:rPr>
            </w:pPr>
          </w:p>
        </w:tc>
        <w:tc>
          <w:tcPr>
            <w:tcW w:w="16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D6CCCA">
            <w:pPr>
              <w:jc w:val="center"/>
              <w:rPr>
                <w:rFonts w:ascii="宋体" w:hAnsi="宋体" w:cs="宋体"/>
                <w:color w:val="000000"/>
              </w:rPr>
            </w:pPr>
          </w:p>
        </w:tc>
        <w:tc>
          <w:tcPr>
            <w:tcW w:w="2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E24C64">
            <w:pPr>
              <w:jc w:val="center"/>
              <w:rPr>
                <w:rFonts w:ascii="宋体" w:hAnsi="宋体" w:cs="宋体"/>
                <w:color w:val="000000"/>
              </w:rPr>
            </w:pPr>
          </w:p>
        </w:tc>
      </w:tr>
    </w:tbl>
    <w:p w14:paraId="4D7664CB">
      <w:pPr>
        <w:pStyle w:val="56"/>
        <w:ind w:firstLine="0" w:firstLineChars="0"/>
      </w:pPr>
    </w:p>
    <w:sectPr>
      <w:pgSz w:w="11906" w:h="16838"/>
      <w:pgMar w:top="1928" w:right="1134" w:bottom="1134" w:left="1134" w:header="1418" w:footer="1134" w:gutter="284"/>
      <w:pgNumType w:start="1"/>
      <w:cols w:space="425" w:num="1"/>
      <w:formProt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Cambria Math">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D2CC9B">
    <w:pPr>
      <w:pStyle w:val="17"/>
    </w:pPr>
    <w:r>
      <w:fldChar w:fldCharType="begin"/>
    </w:r>
    <w:r>
      <w:instrText xml:space="preserve">PAGE   \* MERGEFORMAT</w:instrText>
    </w:r>
    <w:r>
      <w:fldChar w:fldCharType="separate"/>
    </w:r>
    <w:r>
      <w:rPr>
        <w:lang w:val="zh-CN"/>
      </w:rPr>
      <w:t>2</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23CD1E">
    <w:pPr>
      <w:pStyle w:val="17"/>
      <w:ind w:right="720"/>
      <w:jc w:val="both"/>
      <w:rPr>
        <w:sz w:val="2"/>
        <w:szCs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59A3EE">
    <w:pPr>
      <w:pStyle w:val="52"/>
    </w:pPr>
    <w:r>
      <w:fldChar w:fldCharType="begin"/>
    </w:r>
    <w:r>
      <w:instrText xml:space="preserve">PAGE   \* MERGEFORMAT</w:instrText>
    </w:r>
    <w:r>
      <w:fldChar w:fldCharType="separate"/>
    </w:r>
    <w:r>
      <w:rPr>
        <w:lang w:val="zh-CN"/>
      </w:rPr>
      <w:t>3</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E210A5">
    <w:pPr>
      <w:pStyle w:val="18"/>
      <w:wordWrap w:val="0"/>
      <w:jc w:val="right"/>
      <w:rPr>
        <w:rFonts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870105">
    <w:pPr>
      <w:pStyle w:val="18"/>
      <w:jc w:val="both"/>
      <w:rPr>
        <w:sz w:val="2"/>
        <w:szCs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E85623">
    <w:pPr>
      <w:pStyle w:val="61"/>
    </w:pPr>
    <w:r>
      <w:fldChar w:fldCharType="begin"/>
    </w:r>
    <w:r>
      <w:instrText xml:space="preserve"> STYLEREF  标准文件_文件编号  \* MERGEFORMAT </w:instrText>
    </w:r>
    <w:r>
      <w:fldChar w:fldCharType="separate"/>
    </w:r>
    <w:r>
      <w:t>DB 13/T XXXX—2024</w:t>
    </w:r>
    <w:r>
      <w:fldChar w:fldCharType="end"/>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B0CD5D">
    <w:pPr>
      <w:pStyle w:val="18"/>
      <w:jc w:val="right"/>
      <w:rPr>
        <w:lang w:val="fr-FR"/>
      </w:rPr>
    </w:pPr>
    <w:r>
      <w:fldChar w:fldCharType="begin"/>
    </w:r>
    <w:r>
      <w:rPr>
        <w:lang w:val="fr-FR"/>
      </w:rPr>
      <w:instrText xml:space="preserve"> STYLEREF  </w:instrText>
    </w:r>
    <w:r>
      <w:instrText xml:space="preserve">标准文件</w:instrText>
    </w:r>
    <w:r>
      <w:rPr>
        <w:lang w:val="fr-FR"/>
      </w:rPr>
      <w:instrText xml:space="preserve">_</w:instrText>
    </w:r>
    <w:r>
      <w:instrText xml:space="preserve">文件编号</w:instrText>
    </w:r>
    <w:r>
      <w:rPr>
        <w:lang w:val="fr-FR"/>
      </w:rPr>
      <w:instrText xml:space="preserve">  \* MERGEFORMAT </w:instrText>
    </w:r>
    <w:r>
      <w:fldChar w:fldCharType="separate"/>
    </w:r>
    <w:r>
      <w:rPr>
        <w:lang w:val="fr-FR"/>
      </w:rPr>
      <w:t>DB 13/T XXXX—2024</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64"/>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59"/>
      <w:suff w:val="nothing"/>
      <w:lvlText w:val="%1%2.%3　"/>
      <w:lvlJc w:val="left"/>
      <w:pPr>
        <w:ind w:left="0" w:firstLine="0"/>
      </w:pPr>
    </w:lvl>
    <w:lvl w:ilvl="3" w:tentative="0">
      <w:start w:val="1"/>
      <w:numFmt w:val="decimal"/>
      <w:pStyle w:val="118"/>
      <w:suff w:val="nothing"/>
      <w:lvlText w:val="%1%2.%3.%4　"/>
      <w:lvlJc w:val="left"/>
      <w:pPr>
        <w:ind w:left="0" w:firstLine="0"/>
      </w:pPr>
    </w:lvl>
    <w:lvl w:ilvl="4" w:tentative="0">
      <w:start w:val="1"/>
      <w:numFmt w:val="decimal"/>
      <w:pStyle w:val="153"/>
      <w:suff w:val="nothing"/>
      <w:lvlText w:val="%1%2.%3.%4.%5　"/>
      <w:lvlJc w:val="left"/>
      <w:pPr>
        <w:ind w:left="0" w:firstLine="0"/>
      </w:pPr>
    </w:lvl>
    <w:lvl w:ilvl="5" w:tentative="0">
      <w:start w:val="1"/>
      <w:numFmt w:val="decimal"/>
      <w:pStyle w:val="155"/>
      <w:suff w:val="nothing"/>
      <w:lvlText w:val="%1%2.%3.%4.%5.%6　"/>
      <w:lvlJc w:val="left"/>
      <w:pPr>
        <w:ind w:left="0" w:firstLine="0"/>
      </w:pPr>
    </w:lvl>
    <w:lvl w:ilvl="6" w:tentative="0">
      <w:start w:val="1"/>
      <w:numFmt w:val="decimal"/>
      <w:pStyle w:val="158"/>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80"/>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89"/>
      <w:lvlText w:val="%1"/>
      <w:lvlJc w:val="left"/>
      <w:pPr>
        <w:ind w:left="425" w:hanging="425"/>
      </w:pPr>
      <w:rPr>
        <w:rFonts w:hint="eastAsia"/>
      </w:rPr>
    </w:lvl>
    <w:lvl w:ilvl="1" w:tentative="0">
      <w:start w:val="1"/>
      <w:numFmt w:val="decimal"/>
      <w:pStyle w:val="200"/>
      <w:suff w:val="nothing"/>
      <w:lvlText w:val="%10.%2 "/>
      <w:lvlJc w:val="left"/>
      <w:pPr>
        <w:ind w:left="0" w:firstLine="0"/>
      </w:pPr>
      <w:rPr>
        <w:rFonts w:hint="eastAsia" w:ascii="黑体" w:eastAsia="黑体" w:hAnsiTheme="minorHAnsi"/>
        <w:b w:val="0"/>
        <w:i w:val="0"/>
        <w:sz w:val="21"/>
      </w:rPr>
    </w:lvl>
    <w:lvl w:ilvl="2" w:tentative="0">
      <w:start w:val="1"/>
      <w:numFmt w:val="decimal"/>
      <w:pStyle w:val="201"/>
      <w:suff w:val="nothing"/>
      <w:lvlText w:val="%10.%2.%3 "/>
      <w:lvlJc w:val="left"/>
      <w:pPr>
        <w:ind w:left="0" w:firstLine="0"/>
      </w:pPr>
      <w:rPr>
        <w:rFonts w:hint="eastAsia" w:ascii="黑体" w:eastAsia="黑体" w:hAnsiTheme="minorHAnsi"/>
        <w:b w:val="0"/>
        <w:i w:val="0"/>
        <w:sz w:val="21"/>
      </w:rPr>
    </w:lvl>
    <w:lvl w:ilvl="3" w:tentative="0">
      <w:start w:val="1"/>
      <w:numFmt w:val="decimal"/>
      <w:pStyle w:val="202"/>
      <w:suff w:val="nothing"/>
      <w:lvlText w:val="%10.%2.%3.%4 "/>
      <w:lvlJc w:val="left"/>
      <w:pPr>
        <w:ind w:left="0" w:firstLine="0"/>
      </w:pPr>
      <w:rPr>
        <w:rFonts w:hint="eastAsia" w:ascii="黑体" w:eastAsia="黑体" w:hAnsiTheme="minorHAnsi"/>
        <w:b w:val="0"/>
        <w:i w:val="0"/>
        <w:sz w:val="21"/>
      </w:rPr>
    </w:lvl>
    <w:lvl w:ilvl="4" w:tentative="0">
      <w:start w:val="1"/>
      <w:numFmt w:val="decimal"/>
      <w:pStyle w:val="203"/>
      <w:suff w:val="nothing"/>
      <w:lvlText w:val="%10.%2.%3.%4.%5 "/>
      <w:lvlJc w:val="left"/>
      <w:pPr>
        <w:ind w:left="0" w:firstLine="0"/>
      </w:pPr>
      <w:rPr>
        <w:rFonts w:hint="eastAsia" w:ascii="黑体" w:eastAsia="黑体" w:hAnsiTheme="minorHAnsi"/>
        <w:b w:val="0"/>
        <w:i w:val="0"/>
        <w:sz w:val="21"/>
      </w:rPr>
    </w:lvl>
    <w:lvl w:ilvl="5" w:tentative="0">
      <w:start w:val="1"/>
      <w:numFmt w:val="decimal"/>
      <w:pStyle w:val="204"/>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81"/>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67"/>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169"/>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tentative="0">
      <w:start w:val="1"/>
      <w:numFmt w:val="none"/>
      <w:pStyle w:val="110"/>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AF15012"/>
    <w:multiLevelType w:val="multilevel"/>
    <w:tmpl w:val="1AF15012"/>
    <w:lvl w:ilvl="0" w:tentative="0">
      <w:start w:val="1"/>
      <w:numFmt w:val="upperLetter"/>
      <w:pStyle w:val="85"/>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9">
    <w:nsid w:val="1EAA1992"/>
    <w:multiLevelType w:val="multilevel"/>
    <w:tmpl w:val="1EAA1992"/>
    <w:lvl w:ilvl="0" w:tentative="0">
      <w:start w:val="1"/>
      <w:numFmt w:val="none"/>
      <w:pStyle w:val="92"/>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0">
    <w:nsid w:val="2C5917C3"/>
    <w:multiLevelType w:val="multilevel"/>
    <w:tmpl w:val="2C5917C3"/>
    <w:lvl w:ilvl="0" w:tentative="0">
      <w:start w:val="1"/>
      <w:numFmt w:val="none"/>
      <w:pStyle w:val="132"/>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87"/>
      <w:lvlText w:val=""/>
      <w:lvlJc w:val="left"/>
      <w:pPr>
        <w:ind w:left="851" w:hanging="431"/>
      </w:pPr>
      <w:rPr>
        <w:rFonts w:hint="default" w:ascii="Symbol" w:hAnsi="Symbol"/>
        <w:sz w:val="21"/>
      </w:rPr>
    </w:lvl>
    <w:lvl w:ilvl="2" w:tentative="0">
      <w:start w:val="1"/>
      <w:numFmt w:val="bullet"/>
      <w:pStyle w:val="172"/>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32F04FB2"/>
    <w:multiLevelType w:val="multilevel"/>
    <w:tmpl w:val="32F04FB2"/>
    <w:lvl w:ilvl="0" w:tentative="0">
      <w:start w:val="1"/>
      <w:numFmt w:val="lowerLetter"/>
      <w:pStyle w:val="101"/>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2">
    <w:nsid w:val="44C50F90"/>
    <w:multiLevelType w:val="multilevel"/>
    <w:tmpl w:val="44C50F90"/>
    <w:lvl w:ilvl="0" w:tentative="0">
      <w:start w:val="1"/>
      <w:numFmt w:val="lowerLetter"/>
      <w:pStyle w:val="174"/>
      <w:lvlText w:val="%1)"/>
      <w:lvlJc w:val="left"/>
      <w:pPr>
        <w:tabs>
          <w:tab w:val="left" w:pos="851"/>
        </w:tabs>
        <w:ind w:left="851" w:hanging="426"/>
      </w:pPr>
      <w:rPr>
        <w:rFonts w:hint="eastAsia" w:ascii="宋体" w:hAnsi="Times New Roman" w:eastAsia="宋体"/>
        <w:sz w:val="21"/>
      </w:rPr>
    </w:lvl>
    <w:lvl w:ilvl="1" w:tentative="0">
      <w:start w:val="1"/>
      <w:numFmt w:val="decimal"/>
      <w:pStyle w:val="109"/>
      <w:lvlText w:val="%2)"/>
      <w:lvlJc w:val="left"/>
      <w:pPr>
        <w:tabs>
          <w:tab w:val="left" w:pos="1276"/>
        </w:tabs>
        <w:ind w:left="1276" w:hanging="425"/>
      </w:pPr>
      <w:rPr>
        <w:rFonts w:hint="eastAsia" w:ascii="宋体" w:hAnsi="Times New Roman" w:eastAsia="宋体"/>
        <w:sz w:val="21"/>
      </w:rPr>
    </w:lvl>
    <w:lvl w:ilvl="2" w:tentative="0">
      <w:start w:val="1"/>
      <w:numFmt w:val="decimal"/>
      <w:pStyle w:val="117"/>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3">
    <w:nsid w:val="48802D1C"/>
    <w:multiLevelType w:val="multilevel"/>
    <w:tmpl w:val="48802D1C"/>
    <w:lvl w:ilvl="0" w:tentative="0">
      <w:start w:val="1"/>
      <w:numFmt w:val="upperLetter"/>
      <w:pStyle w:val="198"/>
      <w:lvlText w:val="%1"/>
      <w:lvlJc w:val="left"/>
      <w:pPr>
        <w:ind w:left="420" w:hanging="420"/>
      </w:pPr>
      <w:rPr>
        <w:rFonts w:hint="eastAsia"/>
      </w:rPr>
    </w:lvl>
    <w:lvl w:ilvl="1" w:tentative="0">
      <w:start w:val="1"/>
      <w:numFmt w:val="decimal"/>
      <w:pStyle w:val="83"/>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4">
    <w:nsid w:val="4B733A5F"/>
    <w:multiLevelType w:val="multilevel"/>
    <w:tmpl w:val="4B733A5F"/>
    <w:lvl w:ilvl="0" w:tentative="0">
      <w:start w:val="1"/>
      <w:numFmt w:val="decimal"/>
      <w:pStyle w:val="183"/>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5">
    <w:nsid w:val="4E5D0534"/>
    <w:multiLevelType w:val="multilevel"/>
    <w:tmpl w:val="4E5D0534"/>
    <w:lvl w:ilvl="0" w:tentative="0">
      <w:start w:val="1"/>
      <w:numFmt w:val="decimal"/>
      <w:pStyle w:val="116"/>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6">
    <w:nsid w:val="54632751"/>
    <w:multiLevelType w:val="multilevel"/>
    <w:tmpl w:val="54632751"/>
    <w:lvl w:ilvl="0" w:tentative="0">
      <w:start w:val="1"/>
      <w:numFmt w:val="none"/>
      <w:pStyle w:val="93"/>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7">
    <w:nsid w:val="557C2AF5"/>
    <w:multiLevelType w:val="multilevel"/>
    <w:tmpl w:val="557C2AF5"/>
    <w:lvl w:ilvl="0" w:tentative="0">
      <w:start w:val="1"/>
      <w:numFmt w:val="decimal"/>
      <w:pStyle w:val="114"/>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8">
    <w:nsid w:val="5603797C"/>
    <w:multiLevelType w:val="multilevel"/>
    <w:tmpl w:val="5603797C"/>
    <w:lvl w:ilvl="0" w:tentative="0">
      <w:start w:val="1"/>
      <w:numFmt w:val="upperLetter"/>
      <w:pStyle w:val="199"/>
      <w:suff w:val="space"/>
      <w:lvlText w:val="%1"/>
      <w:lvlJc w:val="left"/>
      <w:pPr>
        <w:ind w:left="425" w:hanging="425"/>
      </w:pPr>
      <w:rPr>
        <w:rFonts w:hint="eastAsia"/>
      </w:rPr>
    </w:lvl>
    <w:lvl w:ilvl="1" w:tentative="0">
      <w:start w:val="1"/>
      <w:numFmt w:val="decimal"/>
      <w:pStyle w:val="77"/>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9">
    <w:nsid w:val="564D2089"/>
    <w:multiLevelType w:val="multilevel"/>
    <w:tmpl w:val="564D2089"/>
    <w:lvl w:ilvl="0" w:tentative="0">
      <w:start w:val="1"/>
      <w:numFmt w:val="none"/>
      <w:pStyle w:val="111"/>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644622F9"/>
    <w:multiLevelType w:val="multilevel"/>
    <w:tmpl w:val="644622F9"/>
    <w:lvl w:ilvl="0" w:tentative="0">
      <w:start w:val="1"/>
      <w:numFmt w:val="upperRoman"/>
      <w:pStyle w:val="168"/>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1">
    <w:nsid w:val="646260FA"/>
    <w:multiLevelType w:val="multilevel"/>
    <w:tmpl w:val="646260FA"/>
    <w:lvl w:ilvl="0" w:tentative="0">
      <w:start w:val="1"/>
      <w:numFmt w:val="decimal"/>
      <w:pStyle w:val="112"/>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2">
    <w:nsid w:val="654A26C9"/>
    <w:multiLevelType w:val="multilevel"/>
    <w:tmpl w:val="654A26C9"/>
    <w:lvl w:ilvl="0" w:tentative="0">
      <w:start w:val="1"/>
      <w:numFmt w:val="none"/>
      <w:pStyle w:val="189"/>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3">
    <w:nsid w:val="657D3FBC"/>
    <w:multiLevelType w:val="multilevel"/>
    <w:tmpl w:val="657D3FBC"/>
    <w:lvl w:ilvl="0" w:tentative="0">
      <w:start w:val="1"/>
      <w:numFmt w:val="upperLetter"/>
      <w:pStyle w:val="76"/>
      <w:suff w:val="nothing"/>
      <w:lvlText w:val="附录%1"/>
      <w:lvlJc w:val="left"/>
      <w:pPr>
        <w:ind w:left="0" w:firstLine="0"/>
      </w:pPr>
      <w:rPr>
        <w:rFonts w:hint="eastAsia"/>
        <w:spacing w:val="100"/>
      </w:rPr>
    </w:lvl>
    <w:lvl w:ilvl="1" w:tentative="0">
      <w:start w:val="1"/>
      <w:numFmt w:val="decimal"/>
      <w:pStyle w:val="78"/>
      <w:suff w:val="nothing"/>
      <w:lvlText w:val="%1.%2　"/>
      <w:lvlJc w:val="left"/>
      <w:pPr>
        <w:ind w:left="0" w:firstLine="0"/>
      </w:pPr>
      <w:rPr>
        <w:rFonts w:hint="eastAsia" w:ascii="黑体" w:eastAsia="黑体"/>
        <w:b w:val="0"/>
        <w:i w:val="0"/>
        <w:sz w:val="21"/>
      </w:rPr>
    </w:lvl>
    <w:lvl w:ilvl="2" w:tentative="0">
      <w:start w:val="1"/>
      <w:numFmt w:val="decimal"/>
      <w:pStyle w:val="79"/>
      <w:suff w:val="nothing"/>
      <w:lvlText w:val="%1.%2.%3　"/>
      <w:lvlJc w:val="left"/>
      <w:pPr>
        <w:ind w:left="0" w:firstLine="0"/>
      </w:pPr>
      <w:rPr>
        <w:rFonts w:hint="eastAsia" w:ascii="黑体" w:eastAsia="黑体"/>
        <w:b w:val="0"/>
        <w:i w:val="0"/>
        <w:sz w:val="21"/>
      </w:rPr>
    </w:lvl>
    <w:lvl w:ilvl="3" w:tentative="0">
      <w:start w:val="1"/>
      <w:numFmt w:val="decimal"/>
      <w:pStyle w:val="81"/>
      <w:suff w:val="nothing"/>
      <w:lvlText w:val="%1.%2.%3.%4　"/>
      <w:lvlJc w:val="left"/>
      <w:pPr>
        <w:ind w:left="0" w:firstLine="0"/>
      </w:pPr>
      <w:rPr>
        <w:rFonts w:hint="eastAsia" w:ascii="黑体" w:eastAsia="黑体"/>
        <w:b w:val="0"/>
        <w:i w:val="0"/>
        <w:sz w:val="21"/>
      </w:rPr>
    </w:lvl>
    <w:lvl w:ilvl="4" w:tentative="0">
      <w:start w:val="1"/>
      <w:numFmt w:val="decimal"/>
      <w:pStyle w:val="82"/>
      <w:suff w:val="nothing"/>
      <w:lvlText w:val="%1.%2.%3.%4.%5　"/>
      <w:lvlJc w:val="left"/>
      <w:pPr>
        <w:ind w:left="0" w:firstLine="0"/>
      </w:pPr>
      <w:rPr>
        <w:rFonts w:hint="eastAsia" w:ascii="黑体" w:eastAsia="黑体"/>
        <w:b w:val="0"/>
        <w:i w:val="0"/>
        <w:sz w:val="21"/>
      </w:rPr>
    </w:lvl>
    <w:lvl w:ilvl="5" w:tentative="0">
      <w:start w:val="1"/>
      <w:numFmt w:val="decimal"/>
      <w:pStyle w:val="84"/>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4">
    <w:nsid w:val="69506ABF"/>
    <w:multiLevelType w:val="multilevel"/>
    <w:tmpl w:val="69506ABF"/>
    <w:lvl w:ilvl="0" w:tentative="0">
      <w:start w:val="1"/>
      <w:numFmt w:val="bullet"/>
      <w:pStyle w:val="188"/>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5">
    <w:nsid w:val="6CA41985"/>
    <w:multiLevelType w:val="multilevel"/>
    <w:tmpl w:val="6CA41985"/>
    <w:lvl w:ilvl="0" w:tentative="0">
      <w:start w:val="1"/>
      <w:numFmt w:val="decimal"/>
      <w:pStyle w:val="97"/>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6CE42AC1"/>
    <w:multiLevelType w:val="multilevel"/>
    <w:tmpl w:val="6CE42AC1"/>
    <w:lvl w:ilvl="0" w:tentative="0">
      <w:start w:val="1"/>
      <w:numFmt w:val="lowerLetter"/>
      <w:pStyle w:val="173"/>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6CEA2025"/>
    <w:multiLevelType w:val="multilevel"/>
    <w:tmpl w:val="6CEA2025"/>
    <w:lvl w:ilvl="0" w:tentative="0">
      <w:start w:val="1"/>
      <w:numFmt w:val="none"/>
      <w:pStyle w:val="152"/>
      <w:suff w:val="nothing"/>
      <w:lvlText w:val="%1"/>
      <w:lvlJc w:val="left"/>
      <w:pPr>
        <w:ind w:left="0" w:firstLine="0"/>
      </w:pPr>
      <w:rPr>
        <w:rFonts w:hint="eastAsia"/>
      </w:rPr>
    </w:lvl>
    <w:lvl w:ilvl="1" w:tentative="0">
      <w:start w:val="1"/>
      <w:numFmt w:val="decimal"/>
      <w:pStyle w:val="104"/>
      <w:suff w:val="nothing"/>
      <w:lvlText w:val="%1%2　"/>
      <w:lvlJc w:val="left"/>
      <w:pPr>
        <w:ind w:left="0" w:firstLine="0"/>
      </w:pPr>
      <w:rPr>
        <w:rFonts w:hint="eastAsia" w:ascii="黑体" w:eastAsia="黑体"/>
        <w:b w:val="0"/>
        <w:i w:val="0"/>
        <w:sz w:val="21"/>
      </w:rPr>
    </w:lvl>
    <w:lvl w:ilvl="2" w:tentative="0">
      <w:start w:val="1"/>
      <w:numFmt w:val="decimal"/>
      <w:pStyle w:val="105"/>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3" w:tentative="0">
      <w:start w:val="1"/>
      <w:numFmt w:val="decimal"/>
      <w:pStyle w:val="65"/>
      <w:suff w:val="nothing"/>
      <w:lvlText w:val="%1%2.%3.%4　"/>
      <w:lvlJc w:val="left"/>
      <w:pPr>
        <w:ind w:left="0" w:firstLine="0"/>
      </w:pPr>
      <w:rPr>
        <w:rFonts w:hint="eastAsia" w:ascii="黑体" w:eastAsia="黑体"/>
        <w:b w:val="0"/>
        <w:i w:val="0"/>
        <w:sz w:val="21"/>
      </w:rPr>
    </w:lvl>
    <w:lvl w:ilvl="4" w:tentative="0">
      <w:start w:val="1"/>
      <w:numFmt w:val="decimal"/>
      <w:pStyle w:val="94"/>
      <w:suff w:val="nothing"/>
      <w:lvlText w:val="%1%2.%3.%4.%5　"/>
      <w:lvlJc w:val="left"/>
      <w:pPr>
        <w:ind w:left="0" w:firstLine="0"/>
      </w:pPr>
      <w:rPr>
        <w:rFonts w:hint="eastAsia" w:ascii="黑体" w:eastAsia="黑体"/>
        <w:b w:val="0"/>
        <w:i w:val="0"/>
        <w:sz w:val="21"/>
      </w:rPr>
    </w:lvl>
    <w:lvl w:ilvl="5" w:tentative="0">
      <w:start w:val="1"/>
      <w:numFmt w:val="decimal"/>
      <w:pStyle w:val="98"/>
      <w:suff w:val="nothing"/>
      <w:lvlText w:val="%1%2.%3.%4.%5.%6　"/>
      <w:lvlJc w:val="left"/>
      <w:pPr>
        <w:ind w:left="0" w:firstLine="0"/>
      </w:pPr>
      <w:rPr>
        <w:rFonts w:hint="eastAsia" w:ascii="黑体" w:eastAsia="黑体"/>
        <w:b w:val="0"/>
        <w:i w:val="0"/>
        <w:sz w:val="21"/>
      </w:rPr>
    </w:lvl>
    <w:lvl w:ilvl="6" w:tentative="0">
      <w:start w:val="1"/>
      <w:numFmt w:val="decimal"/>
      <w:pStyle w:val="103"/>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8">
    <w:nsid w:val="6DBF04F4"/>
    <w:multiLevelType w:val="multilevel"/>
    <w:tmpl w:val="6DBF04F4"/>
    <w:lvl w:ilvl="0" w:tentative="0">
      <w:start w:val="1"/>
      <w:numFmt w:val="none"/>
      <w:pStyle w:val="179"/>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29">
    <w:nsid w:val="6DF35F19"/>
    <w:multiLevelType w:val="multilevel"/>
    <w:tmpl w:val="6DF35F19"/>
    <w:lvl w:ilvl="0" w:tentative="0">
      <w:start w:val="1"/>
      <w:numFmt w:val="decimal"/>
      <w:pStyle w:val="115"/>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0">
    <w:nsid w:val="76933334"/>
    <w:multiLevelType w:val="multilevel"/>
    <w:tmpl w:val="76933334"/>
    <w:lvl w:ilvl="0" w:tentative="0">
      <w:start w:val="1"/>
      <w:numFmt w:val="none"/>
      <w:pStyle w:val="139"/>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7"/>
  </w:num>
  <w:num w:numId="3">
    <w:abstractNumId w:val="5"/>
  </w:num>
  <w:num w:numId="4">
    <w:abstractNumId w:val="23"/>
  </w:num>
  <w:num w:numId="5">
    <w:abstractNumId w:val="18"/>
  </w:num>
  <w:num w:numId="6">
    <w:abstractNumId w:val="13"/>
  </w:num>
  <w:num w:numId="7">
    <w:abstractNumId w:val="8"/>
  </w:num>
  <w:num w:numId="8">
    <w:abstractNumId w:val="3"/>
  </w:num>
  <w:num w:numId="9">
    <w:abstractNumId w:val="9"/>
  </w:num>
  <w:num w:numId="10">
    <w:abstractNumId w:val="16"/>
  </w:num>
  <w:num w:numId="11">
    <w:abstractNumId w:val="25"/>
  </w:num>
  <w:num w:numId="12">
    <w:abstractNumId w:val="11"/>
  </w:num>
  <w:num w:numId="13">
    <w:abstractNumId w:val="12"/>
  </w:num>
  <w:num w:numId="14">
    <w:abstractNumId w:val="7"/>
  </w:num>
  <w:num w:numId="15">
    <w:abstractNumId w:val="19"/>
  </w:num>
  <w:num w:numId="16">
    <w:abstractNumId w:val="21"/>
  </w:num>
  <w:num w:numId="17">
    <w:abstractNumId w:val="17"/>
  </w:num>
  <w:num w:numId="18">
    <w:abstractNumId w:val="29"/>
  </w:num>
  <w:num w:numId="19">
    <w:abstractNumId w:val="15"/>
  </w:num>
  <w:num w:numId="20">
    <w:abstractNumId w:val="1"/>
  </w:num>
  <w:num w:numId="21">
    <w:abstractNumId w:val="10"/>
  </w:num>
  <w:num w:numId="22">
    <w:abstractNumId w:val="30"/>
  </w:num>
  <w:num w:numId="23">
    <w:abstractNumId w:val="20"/>
  </w:num>
  <w:num w:numId="24">
    <w:abstractNumId w:val="6"/>
  </w:num>
  <w:num w:numId="25">
    <w:abstractNumId w:val="26"/>
  </w:num>
  <w:num w:numId="26">
    <w:abstractNumId w:val="28"/>
  </w:num>
  <w:num w:numId="27">
    <w:abstractNumId w:val="2"/>
  </w:num>
  <w:num w:numId="28">
    <w:abstractNumId w:val="4"/>
  </w:num>
  <w:num w:numId="29">
    <w:abstractNumId w:val="14"/>
  </w:num>
  <w:num w:numId="30">
    <w:abstractNumId w:val="24"/>
  </w:num>
  <w:num w:numId="31">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attachedTemplate r:id="rId1"/>
  <w:documentProtection w:edit="forms" w:enforcement="1" w:cryptProviderType="rsaFull" w:cryptAlgorithmClass="hash" w:cryptAlgorithmType="typeAny" w:cryptAlgorithmSid="4" w:cryptSpinCount="100000" w:hash="EkMqlcI5/8Z3aP8r1AglDb0RhuE=" w:salt="3UT5aRew9IykR0ADNvuNUA=="/>
  <w:defaultTabStop w:val="420"/>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mMzhmMGI2MTc5NmY5MThlZWQwZTUwNzJhNWE4MmMifQ=="/>
  </w:docVars>
  <w:rsids>
    <w:rsidRoot w:val="001C67B5"/>
    <w:rsid w:val="0000040A"/>
    <w:rsid w:val="00000A94"/>
    <w:rsid w:val="00001972"/>
    <w:rsid w:val="00001D9A"/>
    <w:rsid w:val="00007B3A"/>
    <w:rsid w:val="000107E0"/>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3ED"/>
    <w:rsid w:val="000B3CDA"/>
    <w:rsid w:val="000B6A0B"/>
    <w:rsid w:val="000C0359"/>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4C9E"/>
    <w:rsid w:val="000E6FD7"/>
    <w:rsid w:val="000F06E1"/>
    <w:rsid w:val="000F0E3C"/>
    <w:rsid w:val="000F19D5"/>
    <w:rsid w:val="000F4AEA"/>
    <w:rsid w:val="000F633F"/>
    <w:rsid w:val="000F67E9"/>
    <w:rsid w:val="00104926"/>
    <w:rsid w:val="00113B1E"/>
    <w:rsid w:val="0011711C"/>
    <w:rsid w:val="0012059C"/>
    <w:rsid w:val="00124E4F"/>
    <w:rsid w:val="001260B7"/>
    <w:rsid w:val="001265CB"/>
    <w:rsid w:val="001321C6"/>
    <w:rsid w:val="001325C4"/>
    <w:rsid w:val="00133010"/>
    <w:rsid w:val="001338EE"/>
    <w:rsid w:val="00133AAE"/>
    <w:rsid w:val="00135323"/>
    <w:rsid w:val="001356C4"/>
    <w:rsid w:val="00136932"/>
    <w:rsid w:val="00141114"/>
    <w:rsid w:val="00142969"/>
    <w:rsid w:val="001446C2"/>
    <w:rsid w:val="001457E7"/>
    <w:rsid w:val="00145D9D"/>
    <w:rsid w:val="00146388"/>
    <w:rsid w:val="001529E5"/>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90087"/>
    <w:rsid w:val="001913C4"/>
    <w:rsid w:val="0019348F"/>
    <w:rsid w:val="00193A07"/>
    <w:rsid w:val="00194C95"/>
    <w:rsid w:val="00195567"/>
    <w:rsid w:val="00195C34"/>
    <w:rsid w:val="00196EF5"/>
    <w:rsid w:val="001A1A53"/>
    <w:rsid w:val="001A234A"/>
    <w:rsid w:val="001A4CF3"/>
    <w:rsid w:val="001B06E8"/>
    <w:rsid w:val="001B71D0"/>
    <w:rsid w:val="001B71EE"/>
    <w:rsid w:val="001C04A8"/>
    <w:rsid w:val="001C2C03"/>
    <w:rsid w:val="001C42F7"/>
    <w:rsid w:val="001C49E5"/>
    <w:rsid w:val="001C67B5"/>
    <w:rsid w:val="001C680C"/>
    <w:rsid w:val="001C6AD1"/>
    <w:rsid w:val="001C7FEA"/>
    <w:rsid w:val="001D0499"/>
    <w:rsid w:val="001D0BBE"/>
    <w:rsid w:val="001D0ED4"/>
    <w:rsid w:val="001D212F"/>
    <w:rsid w:val="001D29D7"/>
    <w:rsid w:val="001D2DE7"/>
    <w:rsid w:val="001D411C"/>
    <w:rsid w:val="001D68BE"/>
    <w:rsid w:val="001E0773"/>
    <w:rsid w:val="001E1B6A"/>
    <w:rsid w:val="001E2484"/>
    <w:rsid w:val="001E3CC4"/>
    <w:rsid w:val="001E4882"/>
    <w:rsid w:val="001E73AB"/>
    <w:rsid w:val="001F092D"/>
    <w:rsid w:val="001F143A"/>
    <w:rsid w:val="001F14AB"/>
    <w:rsid w:val="001F1605"/>
    <w:rsid w:val="001F2508"/>
    <w:rsid w:val="001F4816"/>
    <w:rsid w:val="001F4EE9"/>
    <w:rsid w:val="001F69B4"/>
    <w:rsid w:val="001F77C7"/>
    <w:rsid w:val="00200183"/>
    <w:rsid w:val="00200333"/>
    <w:rsid w:val="0020107D"/>
    <w:rsid w:val="00202AA4"/>
    <w:rsid w:val="002031F7"/>
    <w:rsid w:val="002040E6"/>
    <w:rsid w:val="0020527B"/>
    <w:rsid w:val="00205F2C"/>
    <w:rsid w:val="00210B15"/>
    <w:rsid w:val="002142EA"/>
    <w:rsid w:val="002204BB"/>
    <w:rsid w:val="00221B79"/>
    <w:rsid w:val="00221C6B"/>
    <w:rsid w:val="002253A1"/>
    <w:rsid w:val="00225CF8"/>
    <w:rsid w:val="0022794E"/>
    <w:rsid w:val="00233D64"/>
    <w:rsid w:val="0023482A"/>
    <w:rsid w:val="002359CB"/>
    <w:rsid w:val="00243540"/>
    <w:rsid w:val="0024497B"/>
    <w:rsid w:val="0024515B"/>
    <w:rsid w:val="00246021"/>
    <w:rsid w:val="0024666E"/>
    <w:rsid w:val="00247F52"/>
    <w:rsid w:val="00250B25"/>
    <w:rsid w:val="00250BBE"/>
    <w:rsid w:val="002515C2"/>
    <w:rsid w:val="0025194F"/>
    <w:rsid w:val="0026148A"/>
    <w:rsid w:val="00262696"/>
    <w:rsid w:val="00263D25"/>
    <w:rsid w:val="002643C3"/>
    <w:rsid w:val="00264A0C"/>
    <w:rsid w:val="00266EEB"/>
    <w:rsid w:val="00267EF4"/>
    <w:rsid w:val="00270CB8"/>
    <w:rsid w:val="00272B08"/>
    <w:rsid w:val="002771AC"/>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1E1C"/>
    <w:rsid w:val="002C3F07"/>
    <w:rsid w:val="002C5278"/>
    <w:rsid w:val="002C7EBB"/>
    <w:rsid w:val="002D06C1"/>
    <w:rsid w:val="002D42B5"/>
    <w:rsid w:val="002D4F1A"/>
    <w:rsid w:val="002D6EC6"/>
    <w:rsid w:val="002D7366"/>
    <w:rsid w:val="002D79AC"/>
    <w:rsid w:val="002E039D"/>
    <w:rsid w:val="002E4D5A"/>
    <w:rsid w:val="002E6326"/>
    <w:rsid w:val="002E7379"/>
    <w:rsid w:val="002F30E0"/>
    <w:rsid w:val="002F35E4"/>
    <w:rsid w:val="002F3730"/>
    <w:rsid w:val="002F38E1"/>
    <w:rsid w:val="002F7AF6"/>
    <w:rsid w:val="00300E63"/>
    <w:rsid w:val="00302F5F"/>
    <w:rsid w:val="0030441D"/>
    <w:rsid w:val="00306063"/>
    <w:rsid w:val="00313B85"/>
    <w:rsid w:val="00317988"/>
    <w:rsid w:val="003221B4"/>
    <w:rsid w:val="0032258D"/>
    <w:rsid w:val="00322E62"/>
    <w:rsid w:val="00324D13"/>
    <w:rsid w:val="00324D2A"/>
    <w:rsid w:val="00324EDD"/>
    <w:rsid w:val="003331E4"/>
    <w:rsid w:val="00336C64"/>
    <w:rsid w:val="00337162"/>
    <w:rsid w:val="0034194F"/>
    <w:rsid w:val="00344605"/>
    <w:rsid w:val="003474AA"/>
    <w:rsid w:val="00350D1D"/>
    <w:rsid w:val="00352C83"/>
    <w:rsid w:val="003615D2"/>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6D19"/>
    <w:rsid w:val="003872FC"/>
    <w:rsid w:val="00387ADC"/>
    <w:rsid w:val="00390020"/>
    <w:rsid w:val="003903D6"/>
    <w:rsid w:val="00390EE6"/>
    <w:rsid w:val="0039118F"/>
    <w:rsid w:val="00392AD7"/>
    <w:rsid w:val="003938D9"/>
    <w:rsid w:val="00394376"/>
    <w:rsid w:val="003943FF"/>
    <w:rsid w:val="00395700"/>
    <w:rsid w:val="003974EB"/>
    <w:rsid w:val="00397CC5"/>
    <w:rsid w:val="003A1582"/>
    <w:rsid w:val="003A4077"/>
    <w:rsid w:val="003B09AD"/>
    <w:rsid w:val="003B1F18"/>
    <w:rsid w:val="003B3420"/>
    <w:rsid w:val="003B5BF0"/>
    <w:rsid w:val="003B60BF"/>
    <w:rsid w:val="003B6BE3"/>
    <w:rsid w:val="003C010C"/>
    <w:rsid w:val="003C0A6C"/>
    <w:rsid w:val="003C14F8"/>
    <w:rsid w:val="003C5A43"/>
    <w:rsid w:val="003D0519"/>
    <w:rsid w:val="003D0FF6"/>
    <w:rsid w:val="003D262C"/>
    <w:rsid w:val="003D6D61"/>
    <w:rsid w:val="003D79C6"/>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5884"/>
    <w:rsid w:val="00407D39"/>
    <w:rsid w:val="0041477A"/>
    <w:rsid w:val="00415209"/>
    <w:rsid w:val="004167A3"/>
    <w:rsid w:val="00432DAA"/>
    <w:rsid w:val="00434305"/>
    <w:rsid w:val="00435DF7"/>
    <w:rsid w:val="0044083F"/>
    <w:rsid w:val="00441724"/>
    <w:rsid w:val="00441AE7"/>
    <w:rsid w:val="00445574"/>
    <w:rsid w:val="004467FB"/>
    <w:rsid w:val="00452D6B"/>
    <w:rsid w:val="00454484"/>
    <w:rsid w:val="0045517B"/>
    <w:rsid w:val="00463B77"/>
    <w:rsid w:val="00463C7B"/>
    <w:rsid w:val="004644A6"/>
    <w:rsid w:val="004659BD"/>
    <w:rsid w:val="00470775"/>
    <w:rsid w:val="004746B1"/>
    <w:rsid w:val="0047583F"/>
    <w:rsid w:val="00475DE8"/>
    <w:rsid w:val="00481C44"/>
    <w:rsid w:val="00484936"/>
    <w:rsid w:val="00485C89"/>
    <w:rsid w:val="00486BE3"/>
    <w:rsid w:val="004905E4"/>
    <w:rsid w:val="00490A89"/>
    <w:rsid w:val="00490AB4"/>
    <w:rsid w:val="00492F02"/>
    <w:rsid w:val="004939AE"/>
    <w:rsid w:val="004A12DF"/>
    <w:rsid w:val="004A17E6"/>
    <w:rsid w:val="004A1BA8"/>
    <w:rsid w:val="004A4B57"/>
    <w:rsid w:val="004A63FA"/>
    <w:rsid w:val="004B0272"/>
    <w:rsid w:val="004B2701"/>
    <w:rsid w:val="004B2E1B"/>
    <w:rsid w:val="004B3AA8"/>
    <w:rsid w:val="004B3E93"/>
    <w:rsid w:val="004C1FBC"/>
    <w:rsid w:val="004C3F1D"/>
    <w:rsid w:val="004C458D"/>
    <w:rsid w:val="004C7556"/>
    <w:rsid w:val="004C7E8B"/>
    <w:rsid w:val="004C7E9D"/>
    <w:rsid w:val="004C7F67"/>
    <w:rsid w:val="004D076D"/>
    <w:rsid w:val="004D0EF1"/>
    <w:rsid w:val="004D2253"/>
    <w:rsid w:val="004D4406"/>
    <w:rsid w:val="004D7C42"/>
    <w:rsid w:val="004E0465"/>
    <w:rsid w:val="004E127B"/>
    <w:rsid w:val="004E1C0A"/>
    <w:rsid w:val="004E2B06"/>
    <w:rsid w:val="004E30C5"/>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61475"/>
    <w:rsid w:val="0056487B"/>
    <w:rsid w:val="00564FB9"/>
    <w:rsid w:val="00573D9E"/>
    <w:rsid w:val="005801E3"/>
    <w:rsid w:val="00581802"/>
    <w:rsid w:val="005836A8"/>
    <w:rsid w:val="0058409C"/>
    <w:rsid w:val="00584262"/>
    <w:rsid w:val="00586630"/>
    <w:rsid w:val="00587ADD"/>
    <w:rsid w:val="00591E27"/>
    <w:rsid w:val="00596160"/>
    <w:rsid w:val="005966E2"/>
    <w:rsid w:val="00597007"/>
    <w:rsid w:val="005A0966"/>
    <w:rsid w:val="005A11B7"/>
    <w:rsid w:val="005A260B"/>
    <w:rsid w:val="005A4A1B"/>
    <w:rsid w:val="005A7830"/>
    <w:rsid w:val="005A7FCE"/>
    <w:rsid w:val="005B0F3F"/>
    <w:rsid w:val="005B4903"/>
    <w:rsid w:val="005B51CE"/>
    <w:rsid w:val="005B5885"/>
    <w:rsid w:val="005B5CD7"/>
    <w:rsid w:val="005B6CF6"/>
    <w:rsid w:val="005B7422"/>
    <w:rsid w:val="005C29B8"/>
    <w:rsid w:val="005C5F21"/>
    <w:rsid w:val="005C7156"/>
    <w:rsid w:val="005D0C75"/>
    <w:rsid w:val="005D4171"/>
    <w:rsid w:val="005D6A95"/>
    <w:rsid w:val="005D6B2C"/>
    <w:rsid w:val="005D6D9C"/>
    <w:rsid w:val="005E2335"/>
    <w:rsid w:val="005E34CA"/>
    <w:rsid w:val="005E3C18"/>
    <w:rsid w:val="005E6812"/>
    <w:rsid w:val="005E7881"/>
    <w:rsid w:val="005E78E0"/>
    <w:rsid w:val="005F0D9C"/>
    <w:rsid w:val="005F284E"/>
    <w:rsid w:val="005F4712"/>
    <w:rsid w:val="005F6FF9"/>
    <w:rsid w:val="006015CE"/>
    <w:rsid w:val="00604784"/>
    <w:rsid w:val="00606419"/>
    <w:rsid w:val="00607D29"/>
    <w:rsid w:val="00612952"/>
    <w:rsid w:val="00614CC1"/>
    <w:rsid w:val="00615A9D"/>
    <w:rsid w:val="00617387"/>
    <w:rsid w:val="006205D6"/>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CC2"/>
    <w:rsid w:val="00655D4F"/>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94647"/>
    <w:rsid w:val="00695D22"/>
    <w:rsid w:val="006A07AA"/>
    <w:rsid w:val="006A25E5"/>
    <w:rsid w:val="006A2B46"/>
    <w:rsid w:val="006A336D"/>
    <w:rsid w:val="006A37B9"/>
    <w:rsid w:val="006B2672"/>
    <w:rsid w:val="006B54BF"/>
    <w:rsid w:val="006B5F44"/>
    <w:rsid w:val="006B5F90"/>
    <w:rsid w:val="006B62E4"/>
    <w:rsid w:val="006C1BBA"/>
    <w:rsid w:val="006C2079"/>
    <w:rsid w:val="006C26C4"/>
    <w:rsid w:val="006C5A62"/>
    <w:rsid w:val="006C5D68"/>
    <w:rsid w:val="006C6976"/>
    <w:rsid w:val="006C6DD0"/>
    <w:rsid w:val="006D04EA"/>
    <w:rsid w:val="006D0AB7"/>
    <w:rsid w:val="006D16C4"/>
    <w:rsid w:val="006D3E96"/>
    <w:rsid w:val="006D4515"/>
    <w:rsid w:val="006D4BB1"/>
    <w:rsid w:val="006D6593"/>
    <w:rsid w:val="006E23EA"/>
    <w:rsid w:val="006F03A8"/>
    <w:rsid w:val="006F2ACA"/>
    <w:rsid w:val="006F2ADC"/>
    <w:rsid w:val="006F2BFE"/>
    <w:rsid w:val="006F31E9"/>
    <w:rsid w:val="006F6284"/>
    <w:rsid w:val="007002C5"/>
    <w:rsid w:val="00702CE5"/>
    <w:rsid w:val="00704387"/>
    <w:rsid w:val="00707669"/>
    <w:rsid w:val="00711CBA"/>
    <w:rsid w:val="00711FB5"/>
    <w:rsid w:val="00712A01"/>
    <w:rsid w:val="00714F58"/>
    <w:rsid w:val="00722FBF"/>
    <w:rsid w:val="00722FC2"/>
    <w:rsid w:val="00724879"/>
    <w:rsid w:val="00724E1B"/>
    <w:rsid w:val="00725949"/>
    <w:rsid w:val="00727FA2"/>
    <w:rsid w:val="007322D9"/>
    <w:rsid w:val="00732BC0"/>
    <w:rsid w:val="0073720F"/>
    <w:rsid w:val="00737796"/>
    <w:rsid w:val="0074165C"/>
    <w:rsid w:val="00742C35"/>
    <w:rsid w:val="007432CA"/>
    <w:rsid w:val="007439EB"/>
    <w:rsid w:val="00743BDE"/>
    <w:rsid w:val="00743CB4"/>
    <w:rsid w:val="00743F0A"/>
    <w:rsid w:val="007444E8"/>
    <w:rsid w:val="0074548E"/>
    <w:rsid w:val="00745773"/>
    <w:rsid w:val="00746800"/>
    <w:rsid w:val="007501A8"/>
    <w:rsid w:val="00750574"/>
    <w:rsid w:val="00750D61"/>
    <w:rsid w:val="00750EE1"/>
    <w:rsid w:val="00751DA3"/>
    <w:rsid w:val="00752B4D"/>
    <w:rsid w:val="00755402"/>
    <w:rsid w:val="00756B26"/>
    <w:rsid w:val="00756EDF"/>
    <w:rsid w:val="007600E3"/>
    <w:rsid w:val="00765C43"/>
    <w:rsid w:val="00765EFB"/>
    <w:rsid w:val="007671CA"/>
    <w:rsid w:val="00767C61"/>
    <w:rsid w:val="0077008A"/>
    <w:rsid w:val="00773C1F"/>
    <w:rsid w:val="00774DA4"/>
    <w:rsid w:val="00776599"/>
    <w:rsid w:val="0078114B"/>
    <w:rsid w:val="00781DD2"/>
    <w:rsid w:val="00783ECF"/>
    <w:rsid w:val="0078413A"/>
    <w:rsid w:val="007959E8"/>
    <w:rsid w:val="00795E9C"/>
    <w:rsid w:val="007A0521"/>
    <w:rsid w:val="007A2E12"/>
    <w:rsid w:val="007A3475"/>
    <w:rsid w:val="007A41C8"/>
    <w:rsid w:val="007A54CE"/>
    <w:rsid w:val="007A6FD9"/>
    <w:rsid w:val="007A7FFA"/>
    <w:rsid w:val="007B04EB"/>
    <w:rsid w:val="007B0D4F"/>
    <w:rsid w:val="007B5A3D"/>
    <w:rsid w:val="007B5B95"/>
    <w:rsid w:val="007B68EA"/>
    <w:rsid w:val="007B7453"/>
    <w:rsid w:val="007C1E8B"/>
    <w:rsid w:val="007C2D89"/>
    <w:rsid w:val="007C4593"/>
    <w:rsid w:val="007C5309"/>
    <w:rsid w:val="007C6069"/>
    <w:rsid w:val="007D06C4"/>
    <w:rsid w:val="007D1352"/>
    <w:rsid w:val="007D2424"/>
    <w:rsid w:val="007D2508"/>
    <w:rsid w:val="007D346A"/>
    <w:rsid w:val="007D3551"/>
    <w:rsid w:val="007D6518"/>
    <w:rsid w:val="007D76BD"/>
    <w:rsid w:val="007E0BF1"/>
    <w:rsid w:val="007F0ED8"/>
    <w:rsid w:val="007F0F63"/>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3303"/>
    <w:rsid w:val="008233B2"/>
    <w:rsid w:val="00823A9F"/>
    <w:rsid w:val="00823C85"/>
    <w:rsid w:val="00825138"/>
    <w:rsid w:val="008269DD"/>
    <w:rsid w:val="00830621"/>
    <w:rsid w:val="0083348C"/>
    <w:rsid w:val="008373D3"/>
    <w:rsid w:val="00840617"/>
    <w:rsid w:val="00840F84"/>
    <w:rsid w:val="00842A47"/>
    <w:rsid w:val="00843C13"/>
    <w:rsid w:val="008454F8"/>
    <w:rsid w:val="0085173A"/>
    <w:rsid w:val="00856316"/>
    <w:rsid w:val="008603CE"/>
    <w:rsid w:val="008620FC"/>
    <w:rsid w:val="008627A5"/>
    <w:rsid w:val="00863E05"/>
    <w:rsid w:val="00865ACA"/>
    <w:rsid w:val="00865D28"/>
    <w:rsid w:val="00865F85"/>
    <w:rsid w:val="00867C10"/>
    <w:rsid w:val="00870439"/>
    <w:rsid w:val="00870DA1"/>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893"/>
    <w:rsid w:val="008A3215"/>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C62AE"/>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23A5"/>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45F5"/>
    <w:rsid w:val="009249EC"/>
    <w:rsid w:val="00926E3A"/>
    <w:rsid w:val="009273B3"/>
    <w:rsid w:val="009305B5"/>
    <w:rsid w:val="009429D5"/>
    <w:rsid w:val="00942BF1"/>
    <w:rsid w:val="00945180"/>
    <w:rsid w:val="00945428"/>
    <w:rsid w:val="0094607B"/>
    <w:rsid w:val="00953604"/>
    <w:rsid w:val="0095496B"/>
    <w:rsid w:val="009610DC"/>
    <w:rsid w:val="00961490"/>
    <w:rsid w:val="0096381A"/>
    <w:rsid w:val="00965E04"/>
    <w:rsid w:val="009674AD"/>
    <w:rsid w:val="00970CDC"/>
    <w:rsid w:val="00977010"/>
    <w:rsid w:val="00977D02"/>
    <w:rsid w:val="009809BB"/>
    <w:rsid w:val="0098364B"/>
    <w:rsid w:val="009848CA"/>
    <w:rsid w:val="009911AF"/>
    <w:rsid w:val="00991875"/>
    <w:rsid w:val="00991F92"/>
    <w:rsid w:val="00992985"/>
    <w:rsid w:val="00993889"/>
    <w:rsid w:val="0099551B"/>
    <w:rsid w:val="00997BF1"/>
    <w:rsid w:val="009A089C"/>
    <w:rsid w:val="009A118E"/>
    <w:rsid w:val="009A21CD"/>
    <w:rsid w:val="009A278C"/>
    <w:rsid w:val="009A2BC2"/>
    <w:rsid w:val="009A42C1"/>
    <w:rsid w:val="009A5429"/>
    <w:rsid w:val="009A72AD"/>
    <w:rsid w:val="009B09E0"/>
    <w:rsid w:val="009B0BC5"/>
    <w:rsid w:val="009B1247"/>
    <w:rsid w:val="009B46F9"/>
    <w:rsid w:val="009B6029"/>
    <w:rsid w:val="009B6971"/>
    <w:rsid w:val="009C27F1"/>
    <w:rsid w:val="009C3152"/>
    <w:rsid w:val="009C4CFA"/>
    <w:rsid w:val="009C5070"/>
    <w:rsid w:val="009D112C"/>
    <w:rsid w:val="009D47FA"/>
    <w:rsid w:val="009D4C5B"/>
    <w:rsid w:val="009D50D2"/>
    <w:rsid w:val="009D6BCA"/>
    <w:rsid w:val="009E0F62"/>
    <w:rsid w:val="009E4A58"/>
    <w:rsid w:val="009E5A2D"/>
    <w:rsid w:val="009E5AB2"/>
    <w:rsid w:val="009E6219"/>
    <w:rsid w:val="009F03B3"/>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7D5"/>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7CCB"/>
    <w:rsid w:val="00A83D8D"/>
    <w:rsid w:val="00A8446B"/>
    <w:rsid w:val="00A8473F"/>
    <w:rsid w:val="00A862D6"/>
    <w:rsid w:val="00A8715E"/>
    <w:rsid w:val="00A9295B"/>
    <w:rsid w:val="00A93B09"/>
    <w:rsid w:val="00A94247"/>
    <w:rsid w:val="00A952D7"/>
    <w:rsid w:val="00A963F7"/>
    <w:rsid w:val="00A96AD8"/>
    <w:rsid w:val="00AA052C"/>
    <w:rsid w:val="00AA1E45"/>
    <w:rsid w:val="00AA4286"/>
    <w:rsid w:val="00AA456B"/>
    <w:rsid w:val="00AA57F5"/>
    <w:rsid w:val="00AA672E"/>
    <w:rsid w:val="00AA6EC9"/>
    <w:rsid w:val="00AB41D5"/>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37E5"/>
    <w:rsid w:val="00AE5EB4"/>
    <w:rsid w:val="00AF0C18"/>
    <w:rsid w:val="00AF47C5"/>
    <w:rsid w:val="00AF5398"/>
    <w:rsid w:val="00B049AF"/>
    <w:rsid w:val="00B07242"/>
    <w:rsid w:val="00B10534"/>
    <w:rsid w:val="00B113DB"/>
    <w:rsid w:val="00B11D8A"/>
    <w:rsid w:val="00B12981"/>
    <w:rsid w:val="00B147DD"/>
    <w:rsid w:val="00B156FD"/>
    <w:rsid w:val="00B21F61"/>
    <w:rsid w:val="00B261F1"/>
    <w:rsid w:val="00B265BC"/>
    <w:rsid w:val="00B31FB1"/>
    <w:rsid w:val="00B33952"/>
    <w:rsid w:val="00B33C5E"/>
    <w:rsid w:val="00B342F4"/>
    <w:rsid w:val="00B34369"/>
    <w:rsid w:val="00B34DC2"/>
    <w:rsid w:val="00B378E5"/>
    <w:rsid w:val="00B4346D"/>
    <w:rsid w:val="00B440F4"/>
    <w:rsid w:val="00B447A5"/>
    <w:rsid w:val="00B4654C"/>
    <w:rsid w:val="00B46AF0"/>
    <w:rsid w:val="00B47293"/>
    <w:rsid w:val="00B50E50"/>
    <w:rsid w:val="00B52120"/>
    <w:rsid w:val="00B54ABC"/>
    <w:rsid w:val="00B54DDE"/>
    <w:rsid w:val="00B56FBE"/>
    <w:rsid w:val="00B60ACF"/>
    <w:rsid w:val="00B62B58"/>
    <w:rsid w:val="00B65149"/>
    <w:rsid w:val="00B66567"/>
    <w:rsid w:val="00B66F52"/>
    <w:rsid w:val="00B66FE5"/>
    <w:rsid w:val="00B72880"/>
    <w:rsid w:val="00B758BF"/>
    <w:rsid w:val="00B77EC8"/>
    <w:rsid w:val="00B827A6"/>
    <w:rsid w:val="00B831CE"/>
    <w:rsid w:val="00B86677"/>
    <w:rsid w:val="00B87131"/>
    <w:rsid w:val="00B939B1"/>
    <w:rsid w:val="00B96D40"/>
    <w:rsid w:val="00B97386"/>
    <w:rsid w:val="00BA263B"/>
    <w:rsid w:val="00BA42B2"/>
    <w:rsid w:val="00BA58D4"/>
    <w:rsid w:val="00BA5B9E"/>
    <w:rsid w:val="00BA7C9A"/>
    <w:rsid w:val="00BB0067"/>
    <w:rsid w:val="00BB203B"/>
    <w:rsid w:val="00BB5F8F"/>
    <w:rsid w:val="00BB657A"/>
    <w:rsid w:val="00BC1A4E"/>
    <w:rsid w:val="00BC4790"/>
    <w:rsid w:val="00BC5DC7"/>
    <w:rsid w:val="00BC6B8B"/>
    <w:rsid w:val="00BC73D8"/>
    <w:rsid w:val="00BD52D7"/>
    <w:rsid w:val="00BD5AD2"/>
    <w:rsid w:val="00BE22F3"/>
    <w:rsid w:val="00BE5B52"/>
    <w:rsid w:val="00BE7B8D"/>
    <w:rsid w:val="00BF0993"/>
    <w:rsid w:val="00BF10A9"/>
    <w:rsid w:val="00BF1703"/>
    <w:rsid w:val="00BF231C"/>
    <w:rsid w:val="00BF51E5"/>
    <w:rsid w:val="00BF74A6"/>
    <w:rsid w:val="00C013AD"/>
    <w:rsid w:val="00C04904"/>
    <w:rsid w:val="00C056B3"/>
    <w:rsid w:val="00C103E5"/>
    <w:rsid w:val="00C13319"/>
    <w:rsid w:val="00C13EE9"/>
    <w:rsid w:val="00C21540"/>
    <w:rsid w:val="00C21906"/>
    <w:rsid w:val="00C21BFA"/>
    <w:rsid w:val="00C22148"/>
    <w:rsid w:val="00C24C8D"/>
    <w:rsid w:val="00C25FE2"/>
    <w:rsid w:val="00C26B53"/>
    <w:rsid w:val="00C279B2"/>
    <w:rsid w:val="00C33E50"/>
    <w:rsid w:val="00C34C20"/>
    <w:rsid w:val="00C35A3E"/>
    <w:rsid w:val="00C42130"/>
    <w:rsid w:val="00C423A4"/>
    <w:rsid w:val="00C44BF5"/>
    <w:rsid w:val="00C521D6"/>
    <w:rsid w:val="00C55232"/>
    <w:rsid w:val="00C553A4"/>
    <w:rsid w:val="00C55A06"/>
    <w:rsid w:val="00C55D03"/>
    <w:rsid w:val="00C601BC"/>
    <w:rsid w:val="00C6329F"/>
    <w:rsid w:val="00C63340"/>
    <w:rsid w:val="00C643F9"/>
    <w:rsid w:val="00C64E95"/>
    <w:rsid w:val="00C71372"/>
    <w:rsid w:val="00C72410"/>
    <w:rsid w:val="00C7287F"/>
    <w:rsid w:val="00C80982"/>
    <w:rsid w:val="00C80CB8"/>
    <w:rsid w:val="00C819F8"/>
    <w:rsid w:val="00C8248C"/>
    <w:rsid w:val="00C84E33"/>
    <w:rsid w:val="00C86D6F"/>
    <w:rsid w:val="00C905FC"/>
    <w:rsid w:val="00C92D03"/>
    <w:rsid w:val="00C9319C"/>
    <w:rsid w:val="00C9435D"/>
    <w:rsid w:val="00C94DF2"/>
    <w:rsid w:val="00C96741"/>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D561D"/>
    <w:rsid w:val="00CE0C4F"/>
    <w:rsid w:val="00CE30EA"/>
    <w:rsid w:val="00CF048A"/>
    <w:rsid w:val="00CF155A"/>
    <w:rsid w:val="00CF2947"/>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20737"/>
    <w:rsid w:val="00D21E81"/>
    <w:rsid w:val="00D223DE"/>
    <w:rsid w:val="00D23C4C"/>
    <w:rsid w:val="00D25E37"/>
    <w:rsid w:val="00D2661A"/>
    <w:rsid w:val="00D27582"/>
    <w:rsid w:val="00D27EC4"/>
    <w:rsid w:val="00D32719"/>
    <w:rsid w:val="00D33333"/>
    <w:rsid w:val="00D33457"/>
    <w:rsid w:val="00D352A2"/>
    <w:rsid w:val="00D3660F"/>
    <w:rsid w:val="00D4162B"/>
    <w:rsid w:val="00D4514F"/>
    <w:rsid w:val="00D451E2"/>
    <w:rsid w:val="00D45E89"/>
    <w:rsid w:val="00D45E8D"/>
    <w:rsid w:val="00D466AE"/>
    <w:rsid w:val="00D4734F"/>
    <w:rsid w:val="00D51BF3"/>
    <w:rsid w:val="00D66846"/>
    <w:rsid w:val="00D675FB"/>
    <w:rsid w:val="00D71F25"/>
    <w:rsid w:val="00D72A9C"/>
    <w:rsid w:val="00D77031"/>
    <w:rsid w:val="00D8298D"/>
    <w:rsid w:val="00D84941"/>
    <w:rsid w:val="00D84FA1"/>
    <w:rsid w:val="00D851F0"/>
    <w:rsid w:val="00D86DB7"/>
    <w:rsid w:val="00D926D0"/>
    <w:rsid w:val="00D93030"/>
    <w:rsid w:val="00D950E1"/>
    <w:rsid w:val="00D952A6"/>
    <w:rsid w:val="00D97F99"/>
    <w:rsid w:val="00DA1E08"/>
    <w:rsid w:val="00DA24F8"/>
    <w:rsid w:val="00DA28E8"/>
    <w:rsid w:val="00DA38D3"/>
    <w:rsid w:val="00DA3932"/>
    <w:rsid w:val="00DA3AFC"/>
    <w:rsid w:val="00DA5191"/>
    <w:rsid w:val="00DA64F8"/>
    <w:rsid w:val="00DA6C15"/>
    <w:rsid w:val="00DB0258"/>
    <w:rsid w:val="00DB38EE"/>
    <w:rsid w:val="00DB498B"/>
    <w:rsid w:val="00DB66CA"/>
    <w:rsid w:val="00DB6BCA"/>
    <w:rsid w:val="00DB73F7"/>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44DE"/>
    <w:rsid w:val="00DF5F11"/>
    <w:rsid w:val="00E01138"/>
    <w:rsid w:val="00E02DFB"/>
    <w:rsid w:val="00E030F9"/>
    <w:rsid w:val="00E0311A"/>
    <w:rsid w:val="00E03138"/>
    <w:rsid w:val="00E06404"/>
    <w:rsid w:val="00E065D2"/>
    <w:rsid w:val="00E11A85"/>
    <w:rsid w:val="00E12495"/>
    <w:rsid w:val="00E15CCD"/>
    <w:rsid w:val="00E202EF"/>
    <w:rsid w:val="00E210B5"/>
    <w:rsid w:val="00E213F3"/>
    <w:rsid w:val="00E23D99"/>
    <w:rsid w:val="00E2552F"/>
    <w:rsid w:val="00E3137A"/>
    <w:rsid w:val="00E32CCF"/>
    <w:rsid w:val="00E34A98"/>
    <w:rsid w:val="00E35D1E"/>
    <w:rsid w:val="00E364F9"/>
    <w:rsid w:val="00E365FA"/>
    <w:rsid w:val="00E36789"/>
    <w:rsid w:val="00E44A83"/>
    <w:rsid w:val="00E502C1"/>
    <w:rsid w:val="00E502DD"/>
    <w:rsid w:val="00E50D3A"/>
    <w:rsid w:val="00E51387"/>
    <w:rsid w:val="00E51E68"/>
    <w:rsid w:val="00E52EFD"/>
    <w:rsid w:val="00E5352F"/>
    <w:rsid w:val="00E5408A"/>
    <w:rsid w:val="00E56800"/>
    <w:rsid w:val="00E60C63"/>
    <w:rsid w:val="00E62FF9"/>
    <w:rsid w:val="00E635D6"/>
    <w:rsid w:val="00E639BC"/>
    <w:rsid w:val="00E664CC"/>
    <w:rsid w:val="00E70388"/>
    <w:rsid w:val="00E70F92"/>
    <w:rsid w:val="00E74C54"/>
    <w:rsid w:val="00E77A03"/>
    <w:rsid w:val="00E822E8"/>
    <w:rsid w:val="00E82554"/>
    <w:rsid w:val="00E82606"/>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B17DE"/>
    <w:rsid w:val="00EB1E69"/>
    <w:rsid w:val="00EB2086"/>
    <w:rsid w:val="00EB5EDF"/>
    <w:rsid w:val="00EB60FE"/>
    <w:rsid w:val="00EB74DB"/>
    <w:rsid w:val="00EC4939"/>
    <w:rsid w:val="00EC5359"/>
    <w:rsid w:val="00EC562A"/>
    <w:rsid w:val="00ED067A"/>
    <w:rsid w:val="00ED2B50"/>
    <w:rsid w:val="00EE0350"/>
    <w:rsid w:val="00EE0719"/>
    <w:rsid w:val="00EE0E80"/>
    <w:rsid w:val="00EE54A6"/>
    <w:rsid w:val="00EE613F"/>
    <w:rsid w:val="00EE7295"/>
    <w:rsid w:val="00EE7869"/>
    <w:rsid w:val="00EF054A"/>
    <w:rsid w:val="00EF3235"/>
    <w:rsid w:val="00EF7E72"/>
    <w:rsid w:val="00F0439F"/>
    <w:rsid w:val="00F06D37"/>
    <w:rsid w:val="00F07B9D"/>
    <w:rsid w:val="00F11338"/>
    <w:rsid w:val="00F11586"/>
    <w:rsid w:val="00F1183B"/>
    <w:rsid w:val="00F11C9F"/>
    <w:rsid w:val="00F12263"/>
    <w:rsid w:val="00F1409D"/>
    <w:rsid w:val="00F14214"/>
    <w:rsid w:val="00F157A9"/>
    <w:rsid w:val="00F25BB6"/>
    <w:rsid w:val="00F26B7E"/>
    <w:rsid w:val="00F27A3B"/>
    <w:rsid w:val="00F33817"/>
    <w:rsid w:val="00F420D5"/>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1E22"/>
    <w:rsid w:val="00F72142"/>
    <w:rsid w:val="00F72AE7"/>
    <w:rsid w:val="00F81141"/>
    <w:rsid w:val="00F833BA"/>
    <w:rsid w:val="00F84FD0"/>
    <w:rsid w:val="00F859A8"/>
    <w:rsid w:val="00F86D87"/>
    <w:rsid w:val="00F9108B"/>
    <w:rsid w:val="00F91349"/>
    <w:rsid w:val="00F93A8A"/>
    <w:rsid w:val="00F95248"/>
    <w:rsid w:val="00F956A9"/>
    <w:rsid w:val="00F963ED"/>
    <w:rsid w:val="00F966CF"/>
    <w:rsid w:val="00F96CAE"/>
    <w:rsid w:val="00F97C99"/>
    <w:rsid w:val="00FA4DAC"/>
    <w:rsid w:val="00FA662D"/>
    <w:rsid w:val="00FA73B1"/>
    <w:rsid w:val="00FB0CB9"/>
    <w:rsid w:val="00FB231D"/>
    <w:rsid w:val="00FB45F1"/>
    <w:rsid w:val="00FB4A72"/>
    <w:rsid w:val="00FB54E8"/>
    <w:rsid w:val="00FB7054"/>
    <w:rsid w:val="00FC17B7"/>
    <w:rsid w:val="00FC2CB7"/>
    <w:rsid w:val="00FC4090"/>
    <w:rsid w:val="00FC55B4"/>
    <w:rsid w:val="00FD00E6"/>
    <w:rsid w:val="00FD09A1"/>
    <w:rsid w:val="00FD2A7C"/>
    <w:rsid w:val="00FD4611"/>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 w:val="027456AC"/>
    <w:rsid w:val="027A149C"/>
    <w:rsid w:val="02B074AC"/>
    <w:rsid w:val="037D56E7"/>
    <w:rsid w:val="03CD1C5A"/>
    <w:rsid w:val="04561A95"/>
    <w:rsid w:val="04DF0C6D"/>
    <w:rsid w:val="05355B4E"/>
    <w:rsid w:val="05861DA4"/>
    <w:rsid w:val="06AD62E4"/>
    <w:rsid w:val="06E42DAF"/>
    <w:rsid w:val="073C7FDB"/>
    <w:rsid w:val="08183C31"/>
    <w:rsid w:val="08AD5BDC"/>
    <w:rsid w:val="08DE455E"/>
    <w:rsid w:val="094620D8"/>
    <w:rsid w:val="0AB80DB3"/>
    <w:rsid w:val="0B4C6DC0"/>
    <w:rsid w:val="0C3C4405"/>
    <w:rsid w:val="0D0C2411"/>
    <w:rsid w:val="0D6629A5"/>
    <w:rsid w:val="0ECF708B"/>
    <w:rsid w:val="0F194080"/>
    <w:rsid w:val="0F687D78"/>
    <w:rsid w:val="0F6C692B"/>
    <w:rsid w:val="0F844B5C"/>
    <w:rsid w:val="0FE5486F"/>
    <w:rsid w:val="1028470E"/>
    <w:rsid w:val="1038704C"/>
    <w:rsid w:val="10F51228"/>
    <w:rsid w:val="112635D3"/>
    <w:rsid w:val="12842AC7"/>
    <w:rsid w:val="13761E8E"/>
    <w:rsid w:val="13D35BC6"/>
    <w:rsid w:val="13EB558A"/>
    <w:rsid w:val="14353475"/>
    <w:rsid w:val="14DB16C5"/>
    <w:rsid w:val="16104115"/>
    <w:rsid w:val="1654783B"/>
    <w:rsid w:val="191554FA"/>
    <w:rsid w:val="19A861C3"/>
    <w:rsid w:val="19E80F89"/>
    <w:rsid w:val="1A1832D2"/>
    <w:rsid w:val="1C994A39"/>
    <w:rsid w:val="1D9C184C"/>
    <w:rsid w:val="1E027AA5"/>
    <w:rsid w:val="1E935967"/>
    <w:rsid w:val="206C021E"/>
    <w:rsid w:val="21182154"/>
    <w:rsid w:val="217D645B"/>
    <w:rsid w:val="2373688C"/>
    <w:rsid w:val="23DF6EF6"/>
    <w:rsid w:val="24262DDA"/>
    <w:rsid w:val="24444B67"/>
    <w:rsid w:val="24E80BA4"/>
    <w:rsid w:val="2640518B"/>
    <w:rsid w:val="27F751B9"/>
    <w:rsid w:val="284D1694"/>
    <w:rsid w:val="28BD0248"/>
    <w:rsid w:val="28ED18FB"/>
    <w:rsid w:val="29006CED"/>
    <w:rsid w:val="29620D93"/>
    <w:rsid w:val="29A72C7E"/>
    <w:rsid w:val="29D60067"/>
    <w:rsid w:val="2A7339F7"/>
    <w:rsid w:val="2AA70148"/>
    <w:rsid w:val="2AC34F07"/>
    <w:rsid w:val="2C913DA5"/>
    <w:rsid w:val="2CD933E3"/>
    <w:rsid w:val="2D010726"/>
    <w:rsid w:val="2D240771"/>
    <w:rsid w:val="2D266A5A"/>
    <w:rsid w:val="2D406CBA"/>
    <w:rsid w:val="2D6230D5"/>
    <w:rsid w:val="2DE81100"/>
    <w:rsid w:val="2EB35574"/>
    <w:rsid w:val="2F74292E"/>
    <w:rsid w:val="30D016AE"/>
    <w:rsid w:val="30F41A67"/>
    <w:rsid w:val="31AC414C"/>
    <w:rsid w:val="32036508"/>
    <w:rsid w:val="328626B9"/>
    <w:rsid w:val="32EB1040"/>
    <w:rsid w:val="32FE5564"/>
    <w:rsid w:val="335229B5"/>
    <w:rsid w:val="33A75B94"/>
    <w:rsid w:val="33E643A5"/>
    <w:rsid w:val="34030A42"/>
    <w:rsid w:val="34425A0E"/>
    <w:rsid w:val="351D5B33"/>
    <w:rsid w:val="362353CB"/>
    <w:rsid w:val="379D45D5"/>
    <w:rsid w:val="37A86432"/>
    <w:rsid w:val="38015D55"/>
    <w:rsid w:val="3845787B"/>
    <w:rsid w:val="39641A4F"/>
    <w:rsid w:val="39FB31D8"/>
    <w:rsid w:val="3AEC3CA1"/>
    <w:rsid w:val="3B3911ED"/>
    <w:rsid w:val="3B41196C"/>
    <w:rsid w:val="3B7E497E"/>
    <w:rsid w:val="3B806E1C"/>
    <w:rsid w:val="3BE46ECC"/>
    <w:rsid w:val="3BF53AD6"/>
    <w:rsid w:val="3EAF2804"/>
    <w:rsid w:val="3F3146B5"/>
    <w:rsid w:val="3F966C0E"/>
    <w:rsid w:val="417A0B5A"/>
    <w:rsid w:val="419C135A"/>
    <w:rsid w:val="41F8593B"/>
    <w:rsid w:val="42A24E15"/>
    <w:rsid w:val="434F15AD"/>
    <w:rsid w:val="43AC3E11"/>
    <w:rsid w:val="440D4162"/>
    <w:rsid w:val="448C5CC4"/>
    <w:rsid w:val="44B532E5"/>
    <w:rsid w:val="44C61F7F"/>
    <w:rsid w:val="45117E50"/>
    <w:rsid w:val="459B04C9"/>
    <w:rsid w:val="45FB36A1"/>
    <w:rsid w:val="45FC3543"/>
    <w:rsid w:val="468C1258"/>
    <w:rsid w:val="46FD4309"/>
    <w:rsid w:val="4723411F"/>
    <w:rsid w:val="472414FA"/>
    <w:rsid w:val="482F19AD"/>
    <w:rsid w:val="48BD16AF"/>
    <w:rsid w:val="490C1CEF"/>
    <w:rsid w:val="49F96717"/>
    <w:rsid w:val="4B075EC8"/>
    <w:rsid w:val="4BBA4D0E"/>
    <w:rsid w:val="4C700260"/>
    <w:rsid w:val="4CE4720A"/>
    <w:rsid w:val="4D027691"/>
    <w:rsid w:val="4D807BBD"/>
    <w:rsid w:val="4E7F43CD"/>
    <w:rsid w:val="4F6D3290"/>
    <w:rsid w:val="4FFF6109"/>
    <w:rsid w:val="517277A2"/>
    <w:rsid w:val="523844D9"/>
    <w:rsid w:val="536777EC"/>
    <w:rsid w:val="53770CF6"/>
    <w:rsid w:val="544C647C"/>
    <w:rsid w:val="54BF69E9"/>
    <w:rsid w:val="552D69D6"/>
    <w:rsid w:val="5572737D"/>
    <w:rsid w:val="558C043F"/>
    <w:rsid w:val="55A54A12"/>
    <w:rsid w:val="574C102A"/>
    <w:rsid w:val="579E26AC"/>
    <w:rsid w:val="579E445A"/>
    <w:rsid w:val="57D63BF4"/>
    <w:rsid w:val="59682F71"/>
    <w:rsid w:val="5D6F6A48"/>
    <w:rsid w:val="5EEF227D"/>
    <w:rsid w:val="5F58346C"/>
    <w:rsid w:val="5FC020C0"/>
    <w:rsid w:val="5FF01267"/>
    <w:rsid w:val="603B14CB"/>
    <w:rsid w:val="61C827FF"/>
    <w:rsid w:val="62D55422"/>
    <w:rsid w:val="64306875"/>
    <w:rsid w:val="64570729"/>
    <w:rsid w:val="656573CD"/>
    <w:rsid w:val="66F9345B"/>
    <w:rsid w:val="678E6299"/>
    <w:rsid w:val="67C10502"/>
    <w:rsid w:val="67C24194"/>
    <w:rsid w:val="68D76DDA"/>
    <w:rsid w:val="699E5F83"/>
    <w:rsid w:val="69B30D14"/>
    <w:rsid w:val="6A296884"/>
    <w:rsid w:val="6A542BC0"/>
    <w:rsid w:val="6A6B7186"/>
    <w:rsid w:val="6A823E5A"/>
    <w:rsid w:val="6A9A505E"/>
    <w:rsid w:val="6B5F1CFB"/>
    <w:rsid w:val="6CC54982"/>
    <w:rsid w:val="6D0112BB"/>
    <w:rsid w:val="6D6D4B5C"/>
    <w:rsid w:val="6DB74540"/>
    <w:rsid w:val="70DA4827"/>
    <w:rsid w:val="714919B9"/>
    <w:rsid w:val="71C1645E"/>
    <w:rsid w:val="72281098"/>
    <w:rsid w:val="738F5872"/>
    <w:rsid w:val="73E20D39"/>
    <w:rsid w:val="748B7CAA"/>
    <w:rsid w:val="753601CC"/>
    <w:rsid w:val="75B21615"/>
    <w:rsid w:val="767F31A9"/>
    <w:rsid w:val="779613F4"/>
    <w:rsid w:val="784D43C1"/>
    <w:rsid w:val="78C22246"/>
    <w:rsid w:val="79BA116F"/>
    <w:rsid w:val="7A911ED0"/>
    <w:rsid w:val="7C9D0E69"/>
    <w:rsid w:val="7EBE700C"/>
    <w:rsid w:val="7EC93128"/>
    <w:rsid w:val="7FCE6D27"/>
    <w:rsid w:val="7FDE0B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9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4"/>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5"/>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6"/>
    <w:autoRedefine/>
    <w:qFormat/>
    <w:uiPriority w:val="0"/>
    <w:pPr>
      <w:keepNext/>
      <w:keepLines/>
      <w:spacing w:before="260" w:after="260" w:line="416" w:lineRule="auto"/>
      <w:outlineLvl w:val="2"/>
    </w:pPr>
    <w:rPr>
      <w:b/>
      <w:bCs/>
      <w:sz w:val="32"/>
      <w:szCs w:val="32"/>
    </w:rPr>
  </w:style>
  <w:style w:type="paragraph" w:styleId="5">
    <w:name w:val="heading 4"/>
    <w:basedOn w:val="1"/>
    <w:next w:val="1"/>
    <w:link w:val="37"/>
    <w:autoRedefine/>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38"/>
    <w:autoRedefine/>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39"/>
    <w:autoRedefine/>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0"/>
    <w:autoRedefine/>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1"/>
    <w:autoRedefine/>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2"/>
    <w:autoRedefine/>
    <w:qFormat/>
    <w:uiPriority w:val="0"/>
    <w:pPr>
      <w:keepNext/>
      <w:keepLines/>
      <w:adjustRightInd/>
      <w:spacing w:before="240" w:after="64" w:line="320" w:lineRule="auto"/>
      <w:outlineLvl w:val="8"/>
    </w:pPr>
    <w:rPr>
      <w:rFonts w:ascii="Arial" w:hAnsi="Arial" w:eastAsia="黑体"/>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autoRedefine/>
    <w:unhideWhenUsed/>
    <w:qFormat/>
    <w:uiPriority w:val="39"/>
    <w:pPr>
      <w:tabs>
        <w:tab w:val="right" w:leader="dot" w:pos="9344"/>
      </w:tabs>
      <w:spacing w:line="300" w:lineRule="exact"/>
      <w:ind w:left="1259"/>
    </w:pPr>
    <w:rPr>
      <w:rFonts w:ascii="宋体"/>
    </w:rPr>
  </w:style>
  <w:style w:type="paragraph" w:styleId="12">
    <w:name w:val="Normal Indent"/>
    <w:basedOn w:val="1"/>
    <w:autoRedefine/>
    <w:qFormat/>
    <w:uiPriority w:val="0"/>
    <w:pPr>
      <w:ind w:firstLine="420"/>
    </w:pPr>
  </w:style>
  <w:style w:type="paragraph" w:styleId="13">
    <w:name w:val="Body Text"/>
    <w:basedOn w:val="1"/>
    <w:link w:val="86"/>
    <w:autoRedefine/>
    <w:qFormat/>
    <w:uiPriority w:val="0"/>
    <w:pPr>
      <w:spacing w:after="120"/>
    </w:pPr>
  </w:style>
  <w:style w:type="paragraph" w:styleId="14">
    <w:name w:val="toc 5"/>
    <w:basedOn w:val="1"/>
    <w:next w:val="1"/>
    <w:autoRedefine/>
    <w:unhideWhenUsed/>
    <w:qFormat/>
    <w:uiPriority w:val="39"/>
    <w:pPr>
      <w:ind w:left="839"/>
    </w:pPr>
    <w:rPr>
      <w:rFonts w:ascii="宋体"/>
    </w:rPr>
  </w:style>
  <w:style w:type="paragraph" w:styleId="15">
    <w:name w:val="toc 3"/>
    <w:basedOn w:val="1"/>
    <w:next w:val="1"/>
    <w:autoRedefine/>
    <w:unhideWhenUsed/>
    <w:qFormat/>
    <w:uiPriority w:val="39"/>
    <w:pPr>
      <w:spacing w:line="300" w:lineRule="exact"/>
      <w:ind w:left="420"/>
    </w:pPr>
    <w:rPr>
      <w:rFonts w:ascii="宋体"/>
    </w:rPr>
  </w:style>
  <w:style w:type="paragraph" w:styleId="16">
    <w:name w:val="Balloon Text"/>
    <w:basedOn w:val="1"/>
    <w:link w:val="45"/>
    <w:autoRedefine/>
    <w:semiHidden/>
    <w:unhideWhenUsed/>
    <w:qFormat/>
    <w:uiPriority w:val="99"/>
    <w:rPr>
      <w:sz w:val="18"/>
      <w:szCs w:val="18"/>
    </w:rPr>
  </w:style>
  <w:style w:type="paragraph" w:styleId="17">
    <w:name w:val="footer"/>
    <w:basedOn w:val="1"/>
    <w:link w:val="44"/>
    <w:autoRedefine/>
    <w:qFormat/>
    <w:uiPriority w:val="99"/>
    <w:pPr>
      <w:tabs>
        <w:tab w:val="center" w:pos="4153"/>
        <w:tab w:val="right" w:pos="8306"/>
      </w:tabs>
      <w:adjustRightInd/>
      <w:snapToGrid w:val="0"/>
      <w:spacing w:line="240" w:lineRule="auto"/>
      <w:jc w:val="right"/>
    </w:pPr>
    <w:rPr>
      <w:rFonts w:ascii="宋体"/>
      <w:sz w:val="18"/>
      <w:szCs w:val="18"/>
    </w:rPr>
  </w:style>
  <w:style w:type="paragraph" w:styleId="18">
    <w:name w:val="header"/>
    <w:basedOn w:val="1"/>
    <w:link w:val="43"/>
    <w:autoRedefine/>
    <w:qFormat/>
    <w:uiPriority w:val="99"/>
    <w:pPr>
      <w:tabs>
        <w:tab w:val="center" w:pos="4153"/>
        <w:tab w:val="right" w:pos="8306"/>
      </w:tabs>
      <w:adjustRightInd/>
      <w:snapToGrid w:val="0"/>
      <w:jc w:val="center"/>
    </w:pPr>
    <w:rPr>
      <w:sz w:val="18"/>
      <w:szCs w:val="18"/>
    </w:rPr>
  </w:style>
  <w:style w:type="paragraph" w:styleId="19">
    <w:name w:val="toc 1"/>
    <w:basedOn w:val="1"/>
    <w:next w:val="1"/>
    <w:autoRedefine/>
    <w:unhideWhenUsed/>
    <w:qFormat/>
    <w:uiPriority w:val="39"/>
    <w:rPr>
      <w:rFonts w:ascii="宋体"/>
    </w:rPr>
  </w:style>
  <w:style w:type="paragraph" w:styleId="20">
    <w:name w:val="toc 4"/>
    <w:basedOn w:val="1"/>
    <w:next w:val="1"/>
    <w:autoRedefine/>
    <w:unhideWhenUsed/>
    <w:qFormat/>
    <w:uiPriority w:val="39"/>
    <w:pPr>
      <w:tabs>
        <w:tab w:val="right" w:leader="dot" w:pos="9344"/>
      </w:tabs>
      <w:spacing w:line="300" w:lineRule="exact"/>
      <w:ind w:left="629"/>
    </w:pPr>
    <w:rPr>
      <w:rFonts w:ascii="宋体"/>
    </w:rPr>
  </w:style>
  <w:style w:type="paragraph" w:styleId="21">
    <w:name w:val="footnote text"/>
    <w:basedOn w:val="1"/>
    <w:next w:val="1"/>
    <w:link w:val="99"/>
    <w:autoRedefine/>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2">
    <w:name w:val="toc 6"/>
    <w:basedOn w:val="1"/>
    <w:next w:val="1"/>
    <w:autoRedefine/>
    <w:unhideWhenUsed/>
    <w:qFormat/>
    <w:uiPriority w:val="39"/>
    <w:pPr>
      <w:spacing w:line="300" w:lineRule="exact"/>
      <w:ind w:left="1049"/>
    </w:pPr>
    <w:rPr>
      <w:rFonts w:ascii="宋体"/>
    </w:rPr>
  </w:style>
  <w:style w:type="paragraph" w:styleId="23">
    <w:name w:val="table of figures"/>
    <w:basedOn w:val="1"/>
    <w:next w:val="1"/>
    <w:autoRedefine/>
    <w:semiHidden/>
    <w:qFormat/>
    <w:uiPriority w:val="0"/>
    <w:pPr>
      <w:adjustRightInd/>
      <w:spacing w:line="240" w:lineRule="auto"/>
      <w:jc w:val="left"/>
    </w:pPr>
    <w:rPr>
      <w:szCs w:val="24"/>
    </w:rPr>
  </w:style>
  <w:style w:type="paragraph" w:styleId="24">
    <w:name w:val="toc 2"/>
    <w:basedOn w:val="1"/>
    <w:next w:val="1"/>
    <w:autoRedefine/>
    <w:unhideWhenUsed/>
    <w:qFormat/>
    <w:uiPriority w:val="39"/>
    <w:pPr>
      <w:tabs>
        <w:tab w:val="right" w:leader="dot" w:pos="9344"/>
      </w:tabs>
      <w:spacing w:line="300" w:lineRule="exact"/>
      <w:ind w:left="210"/>
    </w:pPr>
    <w:rPr>
      <w:rFonts w:ascii="宋体"/>
    </w:rPr>
  </w:style>
  <w:style w:type="paragraph" w:styleId="25">
    <w:name w:val="Title"/>
    <w:basedOn w:val="1"/>
    <w:link w:val="48"/>
    <w:autoRedefine/>
    <w:qFormat/>
    <w:uiPriority w:val="0"/>
    <w:pPr>
      <w:spacing w:before="240" w:after="60"/>
      <w:jc w:val="center"/>
      <w:outlineLvl w:val="0"/>
    </w:pPr>
    <w:rPr>
      <w:rFonts w:ascii="Arial" w:hAnsi="Arial" w:cs="Arial"/>
      <w:b/>
      <w:bCs/>
      <w:sz w:val="32"/>
      <w:szCs w:val="32"/>
    </w:rPr>
  </w:style>
  <w:style w:type="table" w:styleId="27">
    <w:name w:val="Table Grid"/>
    <w:basedOn w:val="26"/>
    <w:autoRedefine/>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9">
    <w:name w:val="Strong"/>
    <w:autoRedefine/>
    <w:qFormat/>
    <w:uiPriority w:val="22"/>
    <w:rPr>
      <w:b/>
      <w:bCs/>
    </w:rPr>
  </w:style>
  <w:style w:type="character" w:styleId="30">
    <w:name w:val="page number"/>
    <w:autoRedefine/>
    <w:qFormat/>
    <w:uiPriority w:val="0"/>
    <w:rPr>
      <w:rFonts w:ascii="宋体" w:hAnsi="Times New Roman" w:eastAsia="宋体"/>
      <w:sz w:val="18"/>
    </w:rPr>
  </w:style>
  <w:style w:type="character" w:styleId="31">
    <w:name w:val="Emphasis"/>
    <w:autoRedefine/>
    <w:qFormat/>
    <w:uiPriority w:val="20"/>
    <w:rPr>
      <w:i/>
      <w:iCs/>
    </w:rPr>
  </w:style>
  <w:style w:type="character" w:styleId="32">
    <w:name w:val="Hyperlink"/>
    <w:autoRedefine/>
    <w:qFormat/>
    <w:uiPriority w:val="99"/>
    <w:rPr>
      <w:rFonts w:ascii="宋体" w:hAnsi="Times New Roman" w:eastAsia="宋体"/>
      <w:color w:val="auto"/>
      <w:spacing w:val="0"/>
      <w:w w:val="100"/>
      <w:position w:val="0"/>
      <w:sz w:val="21"/>
      <w:u w:val="none"/>
      <w:vertAlign w:val="baseline"/>
    </w:rPr>
  </w:style>
  <w:style w:type="character" w:styleId="33">
    <w:name w:val="footnote reference"/>
    <w:autoRedefine/>
    <w:semiHidden/>
    <w:qFormat/>
    <w:uiPriority w:val="0"/>
    <w:rPr>
      <w:rFonts w:ascii="宋体" w:hAnsi="宋体" w:eastAsia="宋体" w:cs="Times New Roman"/>
      <w:spacing w:val="0"/>
      <w:sz w:val="18"/>
      <w:vertAlign w:val="superscript"/>
    </w:rPr>
  </w:style>
  <w:style w:type="character" w:customStyle="1" w:styleId="34">
    <w:name w:val="标题 1 Char"/>
    <w:link w:val="2"/>
    <w:autoRedefine/>
    <w:qFormat/>
    <w:uiPriority w:val="0"/>
    <w:rPr>
      <w:b/>
      <w:bCs/>
      <w:kern w:val="44"/>
      <w:sz w:val="44"/>
      <w:szCs w:val="44"/>
    </w:rPr>
  </w:style>
  <w:style w:type="character" w:customStyle="1" w:styleId="35">
    <w:name w:val="标题 2 Char"/>
    <w:link w:val="3"/>
    <w:autoRedefine/>
    <w:qFormat/>
    <w:uiPriority w:val="0"/>
    <w:rPr>
      <w:rFonts w:ascii="Arial" w:hAnsi="Arial" w:eastAsia="黑体"/>
      <w:b/>
      <w:bCs/>
      <w:kern w:val="2"/>
      <w:sz w:val="32"/>
      <w:szCs w:val="32"/>
    </w:rPr>
  </w:style>
  <w:style w:type="character" w:customStyle="1" w:styleId="36">
    <w:name w:val="标题 3 Char"/>
    <w:link w:val="4"/>
    <w:autoRedefine/>
    <w:qFormat/>
    <w:uiPriority w:val="0"/>
    <w:rPr>
      <w:b/>
      <w:bCs/>
      <w:kern w:val="2"/>
      <w:sz w:val="32"/>
      <w:szCs w:val="32"/>
    </w:rPr>
  </w:style>
  <w:style w:type="character" w:customStyle="1" w:styleId="37">
    <w:name w:val="标题 4 Char"/>
    <w:link w:val="5"/>
    <w:autoRedefine/>
    <w:qFormat/>
    <w:uiPriority w:val="0"/>
    <w:rPr>
      <w:rFonts w:ascii="Arial" w:hAnsi="Arial" w:eastAsia="黑体"/>
      <w:b/>
      <w:bCs/>
      <w:kern w:val="2"/>
      <w:sz w:val="28"/>
      <w:szCs w:val="28"/>
    </w:rPr>
  </w:style>
  <w:style w:type="character" w:customStyle="1" w:styleId="38">
    <w:name w:val="标题 5 Char"/>
    <w:link w:val="6"/>
    <w:autoRedefine/>
    <w:qFormat/>
    <w:uiPriority w:val="0"/>
    <w:rPr>
      <w:b/>
      <w:bCs/>
      <w:kern w:val="2"/>
      <w:sz w:val="28"/>
      <w:szCs w:val="28"/>
    </w:rPr>
  </w:style>
  <w:style w:type="character" w:customStyle="1" w:styleId="39">
    <w:name w:val="标题 6 Char"/>
    <w:link w:val="7"/>
    <w:autoRedefine/>
    <w:qFormat/>
    <w:uiPriority w:val="0"/>
    <w:rPr>
      <w:rFonts w:ascii="Arial" w:hAnsi="Arial" w:eastAsia="黑体"/>
      <w:b/>
      <w:bCs/>
      <w:kern w:val="2"/>
      <w:sz w:val="24"/>
      <w:szCs w:val="24"/>
    </w:rPr>
  </w:style>
  <w:style w:type="character" w:customStyle="1" w:styleId="40">
    <w:name w:val="标题 7 Char"/>
    <w:link w:val="8"/>
    <w:autoRedefine/>
    <w:qFormat/>
    <w:uiPriority w:val="0"/>
    <w:rPr>
      <w:b/>
      <w:bCs/>
      <w:kern w:val="2"/>
      <w:sz w:val="24"/>
      <w:szCs w:val="24"/>
    </w:rPr>
  </w:style>
  <w:style w:type="character" w:customStyle="1" w:styleId="41">
    <w:name w:val="标题 8 Char"/>
    <w:link w:val="9"/>
    <w:autoRedefine/>
    <w:qFormat/>
    <w:uiPriority w:val="0"/>
    <w:rPr>
      <w:rFonts w:ascii="Arial" w:hAnsi="Arial" w:eastAsia="黑体"/>
      <w:kern w:val="2"/>
      <w:sz w:val="24"/>
      <w:szCs w:val="24"/>
    </w:rPr>
  </w:style>
  <w:style w:type="character" w:customStyle="1" w:styleId="42">
    <w:name w:val="标题 9 Char"/>
    <w:link w:val="10"/>
    <w:autoRedefine/>
    <w:qFormat/>
    <w:uiPriority w:val="0"/>
    <w:rPr>
      <w:rFonts w:ascii="Arial" w:hAnsi="Arial" w:eastAsia="黑体"/>
      <w:kern w:val="2"/>
      <w:sz w:val="21"/>
      <w:szCs w:val="21"/>
    </w:rPr>
  </w:style>
  <w:style w:type="character" w:customStyle="1" w:styleId="43">
    <w:name w:val="页眉 Char"/>
    <w:link w:val="18"/>
    <w:autoRedefine/>
    <w:qFormat/>
    <w:uiPriority w:val="99"/>
    <w:rPr>
      <w:kern w:val="2"/>
      <w:sz w:val="18"/>
      <w:szCs w:val="18"/>
    </w:rPr>
  </w:style>
  <w:style w:type="character" w:customStyle="1" w:styleId="44">
    <w:name w:val="页脚 Char"/>
    <w:link w:val="17"/>
    <w:autoRedefine/>
    <w:qFormat/>
    <w:uiPriority w:val="99"/>
    <w:rPr>
      <w:rFonts w:ascii="宋体"/>
      <w:kern w:val="2"/>
      <w:sz w:val="18"/>
      <w:szCs w:val="18"/>
    </w:rPr>
  </w:style>
  <w:style w:type="character" w:customStyle="1" w:styleId="45">
    <w:name w:val="批注框文本 Char"/>
    <w:link w:val="16"/>
    <w:autoRedefine/>
    <w:semiHidden/>
    <w:qFormat/>
    <w:uiPriority w:val="99"/>
    <w:rPr>
      <w:kern w:val="2"/>
      <w:sz w:val="18"/>
      <w:szCs w:val="18"/>
    </w:rPr>
  </w:style>
  <w:style w:type="paragraph" w:styleId="46">
    <w:name w:val="Quote"/>
    <w:basedOn w:val="1"/>
    <w:next w:val="1"/>
    <w:link w:val="47"/>
    <w:autoRedefine/>
    <w:qFormat/>
    <w:uiPriority w:val="29"/>
    <w:rPr>
      <w:i/>
      <w:iCs/>
      <w:color w:val="000000"/>
    </w:rPr>
  </w:style>
  <w:style w:type="character" w:customStyle="1" w:styleId="47">
    <w:name w:val="引用 Char"/>
    <w:link w:val="46"/>
    <w:autoRedefine/>
    <w:qFormat/>
    <w:uiPriority w:val="29"/>
    <w:rPr>
      <w:i/>
      <w:iCs/>
      <w:color w:val="000000"/>
      <w:kern w:val="2"/>
      <w:sz w:val="21"/>
      <w:szCs w:val="21"/>
    </w:rPr>
  </w:style>
  <w:style w:type="character" w:customStyle="1" w:styleId="48">
    <w:name w:val="标题 Char"/>
    <w:link w:val="25"/>
    <w:autoRedefine/>
    <w:qFormat/>
    <w:uiPriority w:val="0"/>
    <w:rPr>
      <w:rFonts w:ascii="Arial" w:hAnsi="Arial" w:cs="Arial"/>
      <w:b/>
      <w:bCs/>
      <w:kern w:val="2"/>
      <w:sz w:val="32"/>
      <w:szCs w:val="32"/>
    </w:rPr>
  </w:style>
  <w:style w:type="paragraph" w:customStyle="1" w:styleId="49">
    <w:name w:val="标准标志"/>
    <w:next w:val="1"/>
    <w:autoRedefine/>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0">
    <w:name w:val="标准称谓"/>
    <w:next w:val="1"/>
    <w:autoRedefine/>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1">
    <w:name w:val="标准文件_页脚偶数页"/>
    <w:autoRedefine/>
    <w:qFormat/>
    <w:uiPriority w:val="0"/>
    <w:pPr>
      <w:ind w:left="198"/>
    </w:pPr>
    <w:rPr>
      <w:rFonts w:ascii="宋体" w:hAnsi="Times New Roman" w:eastAsia="宋体" w:cs="Times New Roman"/>
      <w:sz w:val="18"/>
      <w:lang w:val="en-US" w:eastAsia="zh-CN" w:bidi="ar-SA"/>
    </w:rPr>
  </w:style>
  <w:style w:type="paragraph" w:customStyle="1" w:styleId="52">
    <w:name w:val="标准文件_页脚奇数页"/>
    <w:autoRedefine/>
    <w:qFormat/>
    <w:uiPriority w:val="0"/>
    <w:pPr>
      <w:ind w:right="227"/>
      <w:jc w:val="right"/>
    </w:pPr>
    <w:rPr>
      <w:rFonts w:ascii="宋体" w:hAnsi="Times New Roman" w:eastAsia="宋体" w:cs="Times New Roman"/>
      <w:sz w:val="18"/>
      <w:lang w:val="en-US" w:eastAsia="zh-CN" w:bidi="ar-SA"/>
    </w:rPr>
  </w:style>
  <w:style w:type="paragraph" w:customStyle="1" w:styleId="53">
    <w:name w:val="标准书眉一"/>
    <w:autoRedefine/>
    <w:qFormat/>
    <w:uiPriority w:val="0"/>
    <w:pPr>
      <w:jc w:val="both"/>
    </w:pPr>
    <w:rPr>
      <w:rFonts w:ascii="Times New Roman" w:hAnsi="Times New Roman" w:eastAsia="宋体" w:cs="Times New Roman"/>
      <w:lang w:val="en-US" w:eastAsia="zh-CN" w:bidi="ar-SA"/>
    </w:rPr>
  </w:style>
  <w:style w:type="paragraph" w:customStyle="1" w:styleId="54">
    <w:name w:val="标准文件_ICS"/>
    <w:basedOn w:val="1"/>
    <w:autoRedefine/>
    <w:qFormat/>
    <w:uiPriority w:val="0"/>
    <w:pPr>
      <w:spacing w:line="0" w:lineRule="atLeast"/>
    </w:pPr>
    <w:rPr>
      <w:rFonts w:ascii="黑体" w:hAnsi="宋体" w:eastAsia="黑体"/>
    </w:rPr>
  </w:style>
  <w:style w:type="paragraph" w:customStyle="1" w:styleId="55">
    <w:name w:val="标准文件_标准正文"/>
    <w:basedOn w:val="1"/>
    <w:next w:val="56"/>
    <w:autoRedefine/>
    <w:qFormat/>
    <w:uiPriority w:val="0"/>
    <w:pPr>
      <w:snapToGrid w:val="0"/>
      <w:ind w:firstLine="200" w:firstLineChars="200"/>
    </w:pPr>
    <w:rPr>
      <w:kern w:val="0"/>
    </w:rPr>
  </w:style>
  <w:style w:type="paragraph" w:customStyle="1" w:styleId="56">
    <w:name w:val="标准文件_段"/>
    <w:link w:val="184"/>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7">
    <w:name w:val="标准文件_版本"/>
    <w:basedOn w:val="55"/>
    <w:autoRedefine/>
    <w:qFormat/>
    <w:uiPriority w:val="0"/>
    <w:pPr>
      <w:adjustRightInd/>
      <w:snapToGrid/>
      <w:ind w:firstLine="0" w:firstLineChars="0"/>
    </w:pPr>
    <w:rPr>
      <w:rFonts w:ascii="宋体" w:hAnsi="宋体"/>
      <w:kern w:val="2"/>
    </w:rPr>
  </w:style>
  <w:style w:type="paragraph" w:customStyle="1" w:styleId="58">
    <w:name w:val="标准文件_标准部门"/>
    <w:basedOn w:val="1"/>
    <w:autoRedefine/>
    <w:qFormat/>
    <w:uiPriority w:val="0"/>
    <w:pPr>
      <w:jc w:val="center"/>
    </w:pPr>
    <w:rPr>
      <w:rFonts w:ascii="黑体" w:eastAsia="黑体"/>
      <w:kern w:val="0"/>
      <w:sz w:val="44"/>
    </w:rPr>
  </w:style>
  <w:style w:type="paragraph" w:customStyle="1" w:styleId="59">
    <w:name w:val="标准文件_标准代替"/>
    <w:basedOn w:val="1"/>
    <w:next w:val="1"/>
    <w:autoRedefine/>
    <w:qFormat/>
    <w:uiPriority w:val="0"/>
    <w:pPr>
      <w:spacing w:line="310" w:lineRule="exact"/>
      <w:jc w:val="right"/>
    </w:pPr>
    <w:rPr>
      <w:rFonts w:ascii="宋体" w:hAnsi="宋体"/>
      <w:kern w:val="0"/>
    </w:rPr>
  </w:style>
  <w:style w:type="paragraph" w:customStyle="1" w:styleId="60">
    <w:name w:val="标准文件_标准名称标题"/>
    <w:basedOn w:val="1"/>
    <w:next w:val="1"/>
    <w:autoRedefine/>
    <w:qFormat/>
    <w:uiPriority w:val="0"/>
    <w:pPr>
      <w:widowControl/>
      <w:shd w:val="clear" w:color="FFFFFF" w:fill="FFFFFF"/>
      <w:adjustRightInd/>
      <w:spacing w:before="640" w:after="100"/>
      <w:jc w:val="center"/>
    </w:pPr>
    <w:rPr>
      <w:rFonts w:ascii="黑体" w:eastAsia="黑体"/>
      <w:kern w:val="0"/>
      <w:sz w:val="32"/>
    </w:rPr>
  </w:style>
  <w:style w:type="paragraph" w:customStyle="1" w:styleId="61">
    <w:name w:val="标准文件_页眉奇数页"/>
    <w:next w:val="1"/>
    <w:autoRedefine/>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2">
    <w:name w:val="标准文件_页眉偶数页"/>
    <w:basedOn w:val="61"/>
    <w:next w:val="1"/>
    <w:autoRedefine/>
    <w:qFormat/>
    <w:uiPriority w:val="0"/>
    <w:pPr>
      <w:jc w:val="left"/>
    </w:pPr>
  </w:style>
  <w:style w:type="paragraph" w:customStyle="1" w:styleId="63">
    <w:name w:val="标准文件_参考文献标题"/>
    <w:basedOn w:val="1"/>
    <w:next w:val="1"/>
    <w:autoRedefine/>
    <w:qFormat/>
    <w:uiPriority w:val="0"/>
    <w:pPr>
      <w:widowControl/>
      <w:shd w:val="clear" w:color="FFFFFF" w:fill="FFFFFF"/>
      <w:adjustRightInd/>
      <w:spacing w:before="580" w:after="50" w:afterLines="50" w:line="240" w:lineRule="auto"/>
      <w:jc w:val="center"/>
      <w:outlineLvl w:val="0"/>
    </w:pPr>
    <w:rPr>
      <w:rFonts w:ascii="黑体" w:eastAsia="黑体"/>
      <w:kern w:val="0"/>
    </w:rPr>
  </w:style>
  <w:style w:type="paragraph" w:customStyle="1" w:styleId="64">
    <w:name w:val="标准文件_参考文献条目"/>
    <w:autoRedefine/>
    <w:qFormat/>
    <w:uiPriority w:val="0"/>
    <w:pPr>
      <w:numPr>
        <w:ilvl w:val="0"/>
        <w:numId w:val="1"/>
      </w:numPr>
    </w:pPr>
    <w:rPr>
      <w:rFonts w:ascii="宋体" w:hAnsi="Times New Roman" w:eastAsia="宋体" w:cs="Times New Roman"/>
      <w:lang w:val="en-US" w:eastAsia="zh-CN" w:bidi="ar-SA"/>
    </w:rPr>
  </w:style>
  <w:style w:type="paragraph" w:customStyle="1" w:styleId="65">
    <w:name w:val="标准文件_二级条标题"/>
    <w:next w:val="56"/>
    <w:autoRedefine/>
    <w:qFormat/>
    <w:uiPriority w:val="0"/>
    <w:pPr>
      <w:widowControl w:val="0"/>
      <w:numPr>
        <w:ilvl w:val="3"/>
        <w:numId w:val="2"/>
      </w:numPr>
      <w:spacing w:before="50" w:beforeLines="50" w:after="50" w:afterLines="50"/>
      <w:jc w:val="both"/>
      <w:outlineLvl w:val="2"/>
    </w:pPr>
    <w:rPr>
      <w:rFonts w:ascii="黑体" w:hAnsi="Times New Roman" w:eastAsia="黑体" w:cs="Times New Roman"/>
      <w:sz w:val="21"/>
      <w:lang w:val="en-US" w:eastAsia="zh-CN" w:bidi="ar-SA"/>
    </w:rPr>
  </w:style>
  <w:style w:type="character" w:customStyle="1" w:styleId="66">
    <w:name w:val="标准文件_发布"/>
    <w:autoRedefine/>
    <w:qFormat/>
    <w:uiPriority w:val="0"/>
    <w:rPr>
      <w:rFonts w:ascii="黑体" w:eastAsia="黑体"/>
      <w:spacing w:val="0"/>
      <w:w w:val="100"/>
      <w:position w:val="3"/>
      <w:sz w:val="28"/>
    </w:rPr>
  </w:style>
  <w:style w:type="paragraph" w:customStyle="1" w:styleId="67">
    <w:name w:val="标准文件_方框数字列项"/>
    <w:basedOn w:val="56"/>
    <w:autoRedefine/>
    <w:qFormat/>
    <w:uiPriority w:val="0"/>
    <w:pPr>
      <w:numPr>
        <w:ilvl w:val="0"/>
        <w:numId w:val="3"/>
      </w:numPr>
      <w:ind w:firstLine="0" w:firstLineChars="0"/>
    </w:pPr>
  </w:style>
  <w:style w:type="paragraph" w:customStyle="1" w:styleId="68">
    <w:name w:val="标准文件_封面标准编号"/>
    <w:basedOn w:val="1"/>
    <w:next w:val="59"/>
    <w:autoRedefine/>
    <w:qFormat/>
    <w:uiPriority w:val="0"/>
    <w:pPr>
      <w:spacing w:line="310" w:lineRule="exact"/>
      <w:jc w:val="right"/>
    </w:pPr>
    <w:rPr>
      <w:rFonts w:ascii="黑体" w:eastAsia="黑体"/>
      <w:kern w:val="0"/>
      <w:sz w:val="28"/>
    </w:rPr>
  </w:style>
  <w:style w:type="paragraph" w:customStyle="1" w:styleId="69">
    <w:name w:val="标准文件_封面标准分类号"/>
    <w:basedOn w:val="1"/>
    <w:autoRedefine/>
    <w:qFormat/>
    <w:uiPriority w:val="0"/>
    <w:rPr>
      <w:rFonts w:ascii="黑体" w:eastAsia="黑体"/>
      <w:b/>
      <w:kern w:val="0"/>
      <w:sz w:val="28"/>
    </w:rPr>
  </w:style>
  <w:style w:type="paragraph" w:customStyle="1" w:styleId="70">
    <w:name w:val="标准文件_封面标准名称"/>
    <w:basedOn w:val="1"/>
    <w:autoRedefine/>
    <w:qFormat/>
    <w:uiPriority w:val="0"/>
    <w:pPr>
      <w:spacing w:line="240" w:lineRule="auto"/>
      <w:jc w:val="center"/>
    </w:pPr>
    <w:rPr>
      <w:rFonts w:ascii="黑体" w:eastAsia="黑体"/>
      <w:kern w:val="0"/>
      <w:sz w:val="52"/>
    </w:rPr>
  </w:style>
  <w:style w:type="paragraph" w:customStyle="1" w:styleId="71">
    <w:name w:val="标准文件_封面标准英文名称"/>
    <w:basedOn w:val="1"/>
    <w:autoRedefine/>
    <w:qFormat/>
    <w:uiPriority w:val="0"/>
    <w:pPr>
      <w:spacing w:line="240" w:lineRule="auto"/>
      <w:jc w:val="center"/>
    </w:pPr>
    <w:rPr>
      <w:rFonts w:ascii="黑体" w:eastAsia="黑体"/>
      <w:b/>
      <w:sz w:val="28"/>
    </w:rPr>
  </w:style>
  <w:style w:type="paragraph" w:customStyle="1" w:styleId="72">
    <w:name w:val="标准文件_封面发布日期"/>
    <w:basedOn w:val="1"/>
    <w:autoRedefine/>
    <w:qFormat/>
    <w:uiPriority w:val="0"/>
    <w:pPr>
      <w:spacing w:line="310" w:lineRule="exact"/>
    </w:pPr>
    <w:rPr>
      <w:rFonts w:ascii="黑体" w:eastAsia="黑体"/>
      <w:kern w:val="0"/>
      <w:sz w:val="28"/>
    </w:rPr>
  </w:style>
  <w:style w:type="paragraph" w:customStyle="1" w:styleId="73">
    <w:name w:val="标准文件_封面密级"/>
    <w:basedOn w:val="1"/>
    <w:autoRedefine/>
    <w:qFormat/>
    <w:uiPriority w:val="0"/>
    <w:rPr>
      <w:rFonts w:eastAsia="黑体"/>
      <w:sz w:val="32"/>
    </w:rPr>
  </w:style>
  <w:style w:type="paragraph" w:customStyle="1" w:styleId="74">
    <w:name w:val="标准文件_封面实施日期"/>
    <w:basedOn w:val="1"/>
    <w:autoRedefine/>
    <w:qFormat/>
    <w:uiPriority w:val="0"/>
    <w:pPr>
      <w:spacing w:line="310" w:lineRule="exact"/>
      <w:jc w:val="right"/>
    </w:pPr>
    <w:rPr>
      <w:rFonts w:ascii="黑体" w:eastAsia="黑体"/>
      <w:sz w:val="28"/>
    </w:rPr>
  </w:style>
  <w:style w:type="paragraph" w:customStyle="1" w:styleId="75">
    <w:name w:val="标准文件_封面抬头"/>
    <w:basedOn w:val="56"/>
    <w:autoRedefine/>
    <w:qFormat/>
    <w:uiPriority w:val="0"/>
    <w:pPr>
      <w:adjustRightInd w:val="0"/>
      <w:spacing w:line="800" w:lineRule="exact"/>
      <w:ind w:firstLine="0" w:firstLineChars="0"/>
      <w:jc w:val="distribute"/>
    </w:pPr>
    <w:rPr>
      <w:rFonts w:ascii="黑体" w:eastAsia="黑体"/>
      <w:b/>
      <w:sz w:val="64"/>
    </w:rPr>
  </w:style>
  <w:style w:type="paragraph" w:customStyle="1" w:styleId="76">
    <w:name w:val="标准文件_附录标识"/>
    <w:next w:val="56"/>
    <w:autoRedefine/>
    <w:qFormat/>
    <w:uiPriority w:val="0"/>
    <w:pPr>
      <w:numPr>
        <w:ilvl w:val="0"/>
        <w:numId w:val="4"/>
      </w:numPr>
      <w:shd w:val="clear" w:color="FFFFFF" w:fill="FFFFFF"/>
      <w:tabs>
        <w:tab w:val="left" w:pos="6406"/>
      </w:tabs>
      <w:spacing w:before="560" w:after="50" w:afterLines="50"/>
      <w:jc w:val="center"/>
      <w:outlineLvl w:val="0"/>
    </w:pPr>
    <w:rPr>
      <w:rFonts w:ascii="黑体" w:hAnsi="Times New Roman" w:eastAsia="黑体" w:cs="Times New Roman"/>
      <w:sz w:val="21"/>
      <w:lang w:val="en-US" w:eastAsia="zh-CN" w:bidi="ar-SA"/>
    </w:rPr>
  </w:style>
  <w:style w:type="paragraph" w:customStyle="1" w:styleId="77">
    <w:name w:val="标准文件_附录表标题"/>
    <w:next w:val="56"/>
    <w:autoRedefine/>
    <w:qFormat/>
    <w:uiPriority w:val="0"/>
    <w:pPr>
      <w:numPr>
        <w:ilvl w:val="1"/>
        <w:numId w:val="5"/>
      </w:numPr>
      <w:adjustRightInd w:val="0"/>
      <w:snapToGrid w:val="0"/>
      <w:spacing w:before="50" w:beforeLines="50" w:after="50" w:afterLines="50"/>
      <w:jc w:val="center"/>
      <w:textAlignment w:val="baseline"/>
    </w:pPr>
    <w:rPr>
      <w:rFonts w:ascii="黑体" w:hAnsi="Times New Roman" w:eastAsia="黑体" w:cs="Times New Roman"/>
      <w:kern w:val="21"/>
      <w:sz w:val="21"/>
      <w:lang w:val="en-US" w:eastAsia="zh-CN" w:bidi="ar-SA"/>
    </w:rPr>
  </w:style>
  <w:style w:type="paragraph" w:customStyle="1" w:styleId="78">
    <w:name w:val="标准文件_附录一级条标题"/>
    <w:next w:val="56"/>
    <w:autoRedefine/>
    <w:qFormat/>
    <w:uiPriority w:val="0"/>
    <w:pPr>
      <w:widowControl w:val="0"/>
      <w:numPr>
        <w:ilvl w:val="1"/>
        <w:numId w:val="4"/>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79">
    <w:name w:val="标准文件_附录二级条标题"/>
    <w:basedOn w:val="78"/>
    <w:next w:val="56"/>
    <w:autoRedefine/>
    <w:qFormat/>
    <w:uiPriority w:val="0"/>
    <w:pPr>
      <w:widowControl/>
      <w:numPr>
        <w:ilvl w:val="2"/>
      </w:numPr>
      <w:wordWrap w:val="0"/>
      <w:overflowPunct w:val="0"/>
      <w:autoSpaceDE w:val="0"/>
      <w:autoSpaceDN w:val="0"/>
      <w:textAlignment w:val="baseline"/>
      <w:outlineLvl w:val="3"/>
    </w:pPr>
  </w:style>
  <w:style w:type="paragraph" w:customStyle="1" w:styleId="80">
    <w:name w:val="标准文件_附录公式"/>
    <w:basedOn w:val="55"/>
    <w:next w:val="55"/>
    <w:autoRedefine/>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1">
    <w:name w:val="标准文件_附录三级条标题"/>
    <w:next w:val="56"/>
    <w:autoRedefine/>
    <w:qFormat/>
    <w:uiPriority w:val="0"/>
    <w:pPr>
      <w:widowControl w:val="0"/>
      <w:numPr>
        <w:ilvl w:val="3"/>
        <w:numId w:val="4"/>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82">
    <w:name w:val="标准文件_附录四级条标题"/>
    <w:next w:val="56"/>
    <w:autoRedefine/>
    <w:qFormat/>
    <w:uiPriority w:val="0"/>
    <w:pPr>
      <w:widowControl w:val="0"/>
      <w:numPr>
        <w:ilvl w:val="4"/>
        <w:numId w:val="4"/>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83">
    <w:name w:val="标准文件_附录图标题"/>
    <w:next w:val="56"/>
    <w:autoRedefine/>
    <w:qFormat/>
    <w:uiPriority w:val="0"/>
    <w:pPr>
      <w:numPr>
        <w:ilvl w:val="1"/>
        <w:numId w:val="6"/>
      </w:numPr>
      <w:adjustRightInd w:val="0"/>
      <w:snapToGrid w:val="0"/>
      <w:spacing w:before="50" w:beforeLines="50" w:after="50" w:afterLines="50"/>
      <w:jc w:val="center"/>
    </w:pPr>
    <w:rPr>
      <w:rFonts w:ascii="黑体" w:hAnsi="Times New Roman" w:eastAsia="黑体" w:cs="Times New Roman"/>
      <w:sz w:val="21"/>
      <w:lang w:val="en-US" w:eastAsia="zh-CN" w:bidi="ar-SA"/>
    </w:rPr>
  </w:style>
  <w:style w:type="paragraph" w:customStyle="1" w:styleId="84">
    <w:name w:val="标准文件_附录五级条标题"/>
    <w:next w:val="56"/>
    <w:autoRedefine/>
    <w:qFormat/>
    <w:uiPriority w:val="0"/>
    <w:pPr>
      <w:widowControl w:val="0"/>
      <w:numPr>
        <w:ilvl w:val="5"/>
        <w:numId w:val="4"/>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85">
    <w:name w:val="标准文件_附录英文标识"/>
    <w:next w:val="13"/>
    <w:autoRedefine/>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6">
    <w:name w:val="正文文本 Char"/>
    <w:link w:val="13"/>
    <w:autoRedefine/>
    <w:qFormat/>
    <w:uiPriority w:val="0"/>
    <w:rPr>
      <w:kern w:val="2"/>
      <w:sz w:val="21"/>
      <w:szCs w:val="21"/>
    </w:rPr>
  </w:style>
  <w:style w:type="paragraph" w:customStyle="1" w:styleId="87">
    <w:name w:val="标准文件_附录章标题"/>
    <w:next w:val="56"/>
    <w:autoRedefine/>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88">
    <w:name w:val="标准文件_公式后的破折号"/>
    <w:basedOn w:val="56"/>
    <w:next w:val="56"/>
    <w:autoRedefine/>
    <w:qFormat/>
    <w:uiPriority w:val="0"/>
    <w:pPr>
      <w:ind w:left="488" w:leftChars="200" w:hanging="289" w:hangingChars="290"/>
    </w:pPr>
  </w:style>
  <w:style w:type="paragraph" w:customStyle="1" w:styleId="89">
    <w:name w:val="标准文件_前言、引言标题"/>
    <w:next w:val="1"/>
    <w:autoRedefine/>
    <w:qFormat/>
    <w:uiPriority w:val="0"/>
    <w:pPr>
      <w:numPr>
        <w:ilvl w:val="0"/>
        <w:numId w:val="8"/>
      </w:numPr>
      <w:shd w:val="clear" w:color="FFFFFF" w:fill="FFFFFF"/>
      <w:spacing w:before="480" w:after="150" w:afterLines="150"/>
      <w:jc w:val="center"/>
      <w:outlineLvl w:val="0"/>
    </w:pPr>
    <w:rPr>
      <w:rFonts w:ascii="黑体" w:hAnsi="Times New Roman" w:eastAsia="黑体" w:cs="Times New Roman"/>
      <w:sz w:val="32"/>
      <w:lang w:val="en-US" w:eastAsia="zh-CN" w:bidi="ar-SA"/>
    </w:rPr>
  </w:style>
  <w:style w:type="paragraph" w:customStyle="1" w:styleId="90">
    <w:name w:val="标准文件_目次、标准名称标题"/>
    <w:basedOn w:val="89"/>
    <w:next w:val="56"/>
    <w:autoRedefine/>
    <w:qFormat/>
    <w:uiPriority w:val="0"/>
    <w:pPr>
      <w:spacing w:line="460" w:lineRule="exact"/>
      <w:ind w:left="0" w:firstLine="0"/>
    </w:pPr>
  </w:style>
  <w:style w:type="paragraph" w:customStyle="1" w:styleId="91">
    <w:name w:val="标准文件_目录标题"/>
    <w:basedOn w:val="1"/>
    <w:autoRedefine/>
    <w:qFormat/>
    <w:uiPriority w:val="0"/>
    <w:pPr>
      <w:spacing w:before="480" w:after="150" w:afterLines="150" w:line="240" w:lineRule="auto"/>
      <w:jc w:val="center"/>
    </w:pPr>
    <w:rPr>
      <w:rFonts w:ascii="黑体" w:eastAsia="黑体"/>
      <w:sz w:val="32"/>
    </w:rPr>
  </w:style>
  <w:style w:type="paragraph" w:customStyle="1" w:styleId="92">
    <w:name w:val="标准文件_破折号列项"/>
    <w:autoRedefine/>
    <w:qFormat/>
    <w:uiPriority w:val="0"/>
    <w:pPr>
      <w:numPr>
        <w:ilvl w:val="0"/>
        <w:numId w:val="9"/>
      </w:numPr>
      <w:adjustRightInd w:val="0"/>
      <w:snapToGrid w:val="0"/>
      <w:ind w:firstLine="200" w:firstLineChars="200"/>
    </w:pPr>
    <w:rPr>
      <w:rFonts w:ascii="Times New Roman" w:hAnsi="Times New Roman" w:eastAsia="宋体" w:cs="Times New Roman"/>
      <w:sz w:val="21"/>
      <w:lang w:val="en-US" w:eastAsia="zh-CN" w:bidi="ar-SA"/>
    </w:rPr>
  </w:style>
  <w:style w:type="paragraph" w:customStyle="1" w:styleId="93">
    <w:name w:val="标准文件_破折号列项（二级）"/>
    <w:basedOn w:val="92"/>
    <w:autoRedefine/>
    <w:qFormat/>
    <w:uiPriority w:val="0"/>
    <w:pPr>
      <w:numPr>
        <w:numId w:val="10"/>
      </w:numPr>
    </w:pPr>
  </w:style>
  <w:style w:type="paragraph" w:customStyle="1" w:styleId="94">
    <w:name w:val="标准文件_三级条标题"/>
    <w:basedOn w:val="65"/>
    <w:next w:val="56"/>
    <w:autoRedefine/>
    <w:qFormat/>
    <w:uiPriority w:val="0"/>
    <w:pPr>
      <w:widowControl/>
      <w:numPr>
        <w:ilvl w:val="4"/>
      </w:numPr>
      <w:outlineLvl w:val="3"/>
    </w:pPr>
  </w:style>
  <w:style w:type="character" w:customStyle="1" w:styleId="95">
    <w:name w:val="不明显参考1"/>
    <w:autoRedefine/>
    <w:qFormat/>
    <w:uiPriority w:val="31"/>
    <w:rPr>
      <w:smallCaps/>
      <w:color w:val="C0504D"/>
      <w:u w:val="single"/>
    </w:rPr>
  </w:style>
  <w:style w:type="paragraph" w:customStyle="1" w:styleId="96">
    <w:name w:val="标准文件_示例后续"/>
    <w:basedOn w:val="1"/>
    <w:autoRedefine/>
    <w:qFormat/>
    <w:uiPriority w:val="0"/>
    <w:pPr>
      <w:adjustRightInd/>
      <w:spacing w:line="240" w:lineRule="auto"/>
      <w:ind w:firstLine="200" w:firstLineChars="200"/>
    </w:pPr>
    <w:rPr>
      <w:sz w:val="18"/>
      <w:szCs w:val="24"/>
    </w:rPr>
  </w:style>
  <w:style w:type="paragraph" w:customStyle="1" w:styleId="97">
    <w:name w:val="标准文件_数字编号列项"/>
    <w:autoRedefine/>
    <w:qFormat/>
    <w:uiPriority w:val="0"/>
    <w:pPr>
      <w:numPr>
        <w:ilvl w:val="0"/>
        <w:numId w:val="11"/>
      </w:numPr>
      <w:jc w:val="both"/>
    </w:pPr>
    <w:rPr>
      <w:rFonts w:ascii="宋体" w:hAnsi="宋体" w:eastAsia="宋体" w:cs="Times New Roman"/>
      <w:sz w:val="21"/>
      <w:lang w:val="en-US" w:eastAsia="zh-CN" w:bidi="ar-SA"/>
    </w:rPr>
  </w:style>
  <w:style w:type="paragraph" w:customStyle="1" w:styleId="98">
    <w:name w:val="标准文件_四级条标题"/>
    <w:next w:val="56"/>
    <w:autoRedefine/>
    <w:qFormat/>
    <w:uiPriority w:val="0"/>
    <w:pPr>
      <w:widowControl w:val="0"/>
      <w:numPr>
        <w:ilvl w:val="5"/>
        <w:numId w:val="2"/>
      </w:numPr>
      <w:spacing w:before="50" w:beforeLines="50" w:after="50" w:afterLines="50"/>
      <w:jc w:val="both"/>
      <w:outlineLvl w:val="4"/>
    </w:pPr>
    <w:rPr>
      <w:rFonts w:ascii="黑体" w:hAnsi="Times New Roman" w:eastAsia="黑体" w:cs="Times New Roman"/>
      <w:sz w:val="21"/>
      <w:lang w:val="en-US" w:eastAsia="zh-CN" w:bidi="ar-SA"/>
    </w:rPr>
  </w:style>
  <w:style w:type="character" w:customStyle="1" w:styleId="99">
    <w:name w:val="脚注文本 Char"/>
    <w:link w:val="21"/>
    <w:autoRedefine/>
    <w:semiHidden/>
    <w:qFormat/>
    <w:uiPriority w:val="0"/>
    <w:rPr>
      <w:rFonts w:ascii="宋体"/>
      <w:kern w:val="2"/>
      <w:sz w:val="18"/>
      <w:szCs w:val="18"/>
    </w:rPr>
  </w:style>
  <w:style w:type="paragraph" w:customStyle="1" w:styleId="100">
    <w:name w:val="标准文件_条文脚注"/>
    <w:basedOn w:val="21"/>
    <w:autoRedefine/>
    <w:qFormat/>
    <w:uiPriority w:val="0"/>
    <w:pPr>
      <w:adjustRightInd w:val="0"/>
      <w:spacing w:line="240" w:lineRule="auto"/>
      <w:ind w:left="0" w:leftChars="0" w:firstLine="200" w:firstLineChars="200"/>
      <w:jc w:val="both"/>
    </w:pPr>
    <w:rPr>
      <w:rFonts w:hAnsi="宋体"/>
    </w:rPr>
  </w:style>
  <w:style w:type="paragraph" w:customStyle="1" w:styleId="101">
    <w:name w:val="标准文件_图表脚注"/>
    <w:basedOn w:val="1"/>
    <w:next w:val="56"/>
    <w:autoRedefine/>
    <w:qFormat/>
    <w:uiPriority w:val="0"/>
    <w:pPr>
      <w:numPr>
        <w:ilvl w:val="0"/>
        <w:numId w:val="12"/>
      </w:numPr>
      <w:spacing w:line="240" w:lineRule="auto"/>
      <w:jc w:val="left"/>
    </w:pPr>
    <w:rPr>
      <w:rFonts w:ascii="宋体" w:hAnsi="宋体"/>
      <w:sz w:val="18"/>
    </w:rPr>
  </w:style>
  <w:style w:type="character" w:customStyle="1" w:styleId="102">
    <w:name w:val="标准文件_图表脚注内容"/>
    <w:autoRedefine/>
    <w:qFormat/>
    <w:uiPriority w:val="0"/>
    <w:rPr>
      <w:rFonts w:ascii="宋体" w:hAnsi="宋体" w:eastAsia="宋体" w:cs="Times New Roman"/>
      <w:spacing w:val="0"/>
      <w:sz w:val="18"/>
      <w:vertAlign w:val="superscript"/>
    </w:rPr>
  </w:style>
  <w:style w:type="paragraph" w:customStyle="1" w:styleId="103">
    <w:name w:val="标准文件_五级条标题"/>
    <w:next w:val="56"/>
    <w:autoRedefine/>
    <w:qFormat/>
    <w:uiPriority w:val="0"/>
    <w:pPr>
      <w:widowControl w:val="0"/>
      <w:numPr>
        <w:ilvl w:val="6"/>
        <w:numId w:val="2"/>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104">
    <w:name w:val="标准文件_章标题"/>
    <w:next w:val="56"/>
    <w:autoRedefine/>
    <w:qFormat/>
    <w:uiPriority w:val="0"/>
    <w:pPr>
      <w:numPr>
        <w:ilvl w:val="1"/>
        <w:numId w:val="2"/>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105">
    <w:name w:val="标准文件_一级条标题"/>
    <w:basedOn w:val="104"/>
    <w:next w:val="56"/>
    <w:autoRedefine/>
    <w:qFormat/>
    <w:uiPriority w:val="0"/>
    <w:pPr>
      <w:numPr>
        <w:ilvl w:val="2"/>
      </w:numPr>
      <w:spacing w:before="50" w:beforeLines="50" w:after="50" w:afterLines="50"/>
      <w:outlineLvl w:val="1"/>
    </w:pPr>
  </w:style>
  <w:style w:type="paragraph" w:customStyle="1" w:styleId="106">
    <w:name w:val="标准文件_一致程度"/>
    <w:basedOn w:val="1"/>
    <w:autoRedefine/>
    <w:qFormat/>
    <w:uiPriority w:val="0"/>
    <w:pPr>
      <w:spacing w:line="440" w:lineRule="exact"/>
      <w:jc w:val="center"/>
    </w:pPr>
    <w:rPr>
      <w:sz w:val="28"/>
    </w:rPr>
  </w:style>
  <w:style w:type="paragraph" w:customStyle="1" w:styleId="107">
    <w:name w:val="标准文件_引言标题"/>
    <w:next w:val="1"/>
    <w:autoRedefine/>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08">
    <w:name w:val="标准文件_英文图表脚注"/>
    <w:basedOn w:val="55"/>
    <w:autoRedefine/>
    <w:qFormat/>
    <w:uiPriority w:val="0"/>
    <w:pPr>
      <w:widowControl/>
      <w:adjustRightInd/>
      <w:snapToGrid/>
      <w:spacing w:line="240" w:lineRule="auto"/>
      <w:ind w:left="79" w:hanging="79" w:hangingChars="80"/>
    </w:pPr>
    <w:rPr>
      <w:rFonts w:ascii="宋体" w:hAnsi="宋体"/>
    </w:rPr>
  </w:style>
  <w:style w:type="paragraph" w:customStyle="1" w:styleId="109">
    <w:name w:val="标准文件_数字编号列项（二级）"/>
    <w:autoRedefine/>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0">
    <w:name w:val="标准文件_英文注："/>
    <w:basedOn w:val="1"/>
    <w:next w:val="56"/>
    <w:autoRedefine/>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1">
    <w:name w:val="标准文件_英文注×："/>
    <w:basedOn w:val="1"/>
    <w:autoRedefine/>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2">
    <w:name w:val="标准文件_正文表标题"/>
    <w:next w:val="56"/>
    <w:autoRedefine/>
    <w:qFormat/>
    <w:uiPriority w:val="0"/>
    <w:pPr>
      <w:numPr>
        <w:ilvl w:val="0"/>
        <w:numId w:val="16"/>
      </w:numPr>
      <w:tabs>
        <w:tab w:val="left" w:pos="0"/>
      </w:tabs>
      <w:spacing w:before="50" w:beforeLines="50" w:after="50" w:afterLines="50"/>
      <w:jc w:val="center"/>
    </w:pPr>
    <w:rPr>
      <w:rFonts w:ascii="黑体" w:hAnsi="Times New Roman" w:eastAsia="黑体" w:cs="Times New Roman"/>
      <w:sz w:val="21"/>
      <w:lang w:val="en-US" w:eastAsia="zh-CN" w:bidi="ar-SA"/>
    </w:rPr>
  </w:style>
  <w:style w:type="paragraph" w:customStyle="1" w:styleId="113">
    <w:name w:val="标准文件_正文公式"/>
    <w:basedOn w:val="1"/>
    <w:next w:val="55"/>
    <w:autoRedefine/>
    <w:qFormat/>
    <w:uiPriority w:val="0"/>
    <w:pPr>
      <w:tabs>
        <w:tab w:val="center" w:pos="4678"/>
        <w:tab w:val="right" w:leader="middleDot" w:pos="9356"/>
      </w:tabs>
      <w:spacing w:line="240" w:lineRule="auto"/>
    </w:pPr>
    <w:rPr>
      <w:rFonts w:ascii="宋体" w:hAnsi="宋体"/>
    </w:rPr>
  </w:style>
  <w:style w:type="paragraph" w:customStyle="1" w:styleId="114">
    <w:name w:val="标准文件_正文图标题"/>
    <w:next w:val="56"/>
    <w:autoRedefine/>
    <w:qFormat/>
    <w:uiPriority w:val="0"/>
    <w:pPr>
      <w:numPr>
        <w:ilvl w:val="0"/>
        <w:numId w:val="17"/>
      </w:numPr>
      <w:spacing w:before="50" w:beforeLines="50" w:after="50" w:afterLines="50"/>
      <w:jc w:val="center"/>
    </w:pPr>
    <w:rPr>
      <w:rFonts w:ascii="黑体" w:hAnsi="Times New Roman" w:eastAsia="黑体" w:cs="Times New Roman"/>
      <w:sz w:val="21"/>
      <w:lang w:val="en-US" w:eastAsia="zh-CN" w:bidi="ar-SA"/>
    </w:rPr>
  </w:style>
  <w:style w:type="paragraph" w:customStyle="1" w:styleId="115">
    <w:name w:val="标准文件_正文英文表标题"/>
    <w:next w:val="56"/>
    <w:autoRedefine/>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6">
    <w:name w:val="标准文件_正文英文图标题"/>
    <w:next w:val="56"/>
    <w:autoRedefine/>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17">
    <w:name w:val="标准文件_编号列项（三级）"/>
    <w:autoRedefine/>
    <w:qFormat/>
    <w:uiPriority w:val="0"/>
    <w:pPr>
      <w:numPr>
        <w:ilvl w:val="2"/>
        <w:numId w:val="13"/>
      </w:numPr>
    </w:pPr>
    <w:rPr>
      <w:rFonts w:ascii="宋体" w:hAnsi="Times New Roman" w:eastAsia="宋体" w:cs="Times New Roman"/>
      <w:sz w:val="21"/>
      <w:lang w:val="en-US" w:eastAsia="zh-CN" w:bidi="ar-SA"/>
    </w:rPr>
  </w:style>
  <w:style w:type="paragraph" w:customStyle="1" w:styleId="118">
    <w:name w:val="二级无标题条"/>
    <w:basedOn w:val="1"/>
    <w:autoRedefine/>
    <w:qFormat/>
    <w:uiPriority w:val="0"/>
    <w:pPr>
      <w:numPr>
        <w:ilvl w:val="3"/>
        <w:numId w:val="20"/>
      </w:numPr>
      <w:adjustRightInd/>
      <w:spacing w:line="240" w:lineRule="auto"/>
    </w:pPr>
    <w:rPr>
      <w:rFonts w:ascii="宋体" w:hAnsi="宋体"/>
      <w:szCs w:val="24"/>
    </w:rPr>
  </w:style>
  <w:style w:type="paragraph" w:customStyle="1" w:styleId="119">
    <w:name w:val="发布部门"/>
    <w:next w:val="56"/>
    <w:autoRedefine/>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0">
    <w:name w:val="发布日期"/>
    <w:autoRedefine/>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1">
    <w:name w:val="封面标准代替信息"/>
    <w:basedOn w:val="1"/>
    <w:autoRedefine/>
    <w:qFormat/>
    <w:uiPriority w:val="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2">
    <w:name w:val="封面标准名称"/>
    <w:autoRedefine/>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3">
    <w:name w:val="封面标准文稿编辑信息"/>
    <w:autoRedefine/>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4">
    <w:name w:val="封面标准文稿类别"/>
    <w:autoRedefine/>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5">
    <w:name w:val="封面标准英文名称"/>
    <w:autoRedefine/>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6">
    <w:name w:val="封面一致性程度标识"/>
    <w:autoRedefine/>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27">
    <w:name w:val="封面正文"/>
    <w:autoRedefine/>
    <w:qFormat/>
    <w:uiPriority w:val="0"/>
    <w:pPr>
      <w:jc w:val="both"/>
    </w:pPr>
    <w:rPr>
      <w:rFonts w:ascii="Times New Roman" w:hAnsi="Times New Roman" w:eastAsia="宋体" w:cs="Times New Roman"/>
      <w:lang w:val="en-US" w:eastAsia="zh-CN" w:bidi="ar-SA"/>
    </w:rPr>
  </w:style>
  <w:style w:type="paragraph" w:customStyle="1" w:styleId="128">
    <w:name w:val="附录二级无标题条"/>
    <w:basedOn w:val="1"/>
    <w:next w:val="56"/>
    <w:autoRedefine/>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29">
    <w:name w:val="附录三级无标题条"/>
    <w:basedOn w:val="128"/>
    <w:next w:val="56"/>
    <w:autoRedefine/>
    <w:qFormat/>
    <w:uiPriority w:val="0"/>
    <w:pPr>
      <w:outlineLvl w:val="4"/>
    </w:pPr>
  </w:style>
  <w:style w:type="paragraph" w:customStyle="1" w:styleId="130">
    <w:name w:val="附录四级无标题条"/>
    <w:basedOn w:val="129"/>
    <w:next w:val="56"/>
    <w:autoRedefine/>
    <w:qFormat/>
    <w:uiPriority w:val="0"/>
    <w:pPr>
      <w:outlineLvl w:val="5"/>
    </w:pPr>
  </w:style>
  <w:style w:type="paragraph" w:customStyle="1" w:styleId="131">
    <w:name w:val="附录图"/>
    <w:next w:val="56"/>
    <w:autoRedefine/>
    <w:qFormat/>
    <w:uiPriority w:val="0"/>
    <w:pPr>
      <w:wordWrap w:val="0"/>
      <w:overflowPunct w:val="0"/>
      <w:autoSpaceDE w:val="0"/>
      <w:spacing w:before="50" w:beforeLines="50" w:after="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2">
    <w:name w:val="标准文件_一级项"/>
    <w:autoRedefine/>
    <w:qFormat/>
    <w:uiPriority w:val="0"/>
    <w:pPr>
      <w:numPr>
        <w:ilvl w:val="0"/>
        <w:numId w:val="21"/>
      </w:numPr>
    </w:pPr>
    <w:rPr>
      <w:rFonts w:ascii="宋体" w:hAnsi="Times New Roman" w:eastAsia="宋体" w:cs="Times New Roman"/>
      <w:sz w:val="21"/>
      <w:lang w:val="en-US" w:eastAsia="zh-CN" w:bidi="ar-SA"/>
    </w:rPr>
  </w:style>
  <w:style w:type="paragraph" w:customStyle="1" w:styleId="133">
    <w:name w:val="附录五级无标题条"/>
    <w:basedOn w:val="130"/>
    <w:next w:val="56"/>
    <w:autoRedefine/>
    <w:qFormat/>
    <w:uiPriority w:val="0"/>
    <w:pPr>
      <w:outlineLvl w:val="6"/>
    </w:pPr>
  </w:style>
  <w:style w:type="paragraph" w:customStyle="1" w:styleId="134">
    <w:name w:val="附录性质"/>
    <w:basedOn w:val="1"/>
    <w:autoRedefine/>
    <w:qFormat/>
    <w:uiPriority w:val="0"/>
    <w:pPr>
      <w:widowControl/>
      <w:adjustRightInd/>
      <w:jc w:val="center"/>
    </w:pPr>
    <w:rPr>
      <w:rFonts w:ascii="黑体" w:eastAsia="黑体"/>
    </w:rPr>
  </w:style>
  <w:style w:type="paragraph" w:customStyle="1" w:styleId="135">
    <w:name w:val="附录一级无标题条"/>
    <w:basedOn w:val="87"/>
    <w:next w:val="56"/>
    <w:autoRedefine/>
    <w:qFormat/>
    <w:uiPriority w:val="0"/>
    <w:pPr>
      <w:autoSpaceDN w:val="0"/>
      <w:outlineLvl w:val="2"/>
    </w:pPr>
    <w:rPr>
      <w:rFonts w:ascii="宋体" w:hAnsi="宋体" w:eastAsia="宋体"/>
    </w:rPr>
  </w:style>
  <w:style w:type="character" w:customStyle="1" w:styleId="136">
    <w:name w:val="个人答复风格"/>
    <w:autoRedefine/>
    <w:qFormat/>
    <w:uiPriority w:val="0"/>
    <w:rPr>
      <w:rFonts w:ascii="Arial" w:hAnsi="Arial" w:eastAsia="宋体" w:cs="Arial"/>
      <w:color w:val="auto"/>
      <w:spacing w:val="0"/>
      <w:sz w:val="20"/>
    </w:rPr>
  </w:style>
  <w:style w:type="character" w:customStyle="1" w:styleId="137">
    <w:name w:val="个人撰写风格"/>
    <w:autoRedefine/>
    <w:qFormat/>
    <w:uiPriority w:val="0"/>
    <w:rPr>
      <w:rFonts w:ascii="Arial" w:hAnsi="Arial" w:eastAsia="宋体" w:cs="Arial"/>
      <w:color w:val="auto"/>
      <w:spacing w:val="0"/>
      <w:sz w:val="20"/>
    </w:rPr>
  </w:style>
  <w:style w:type="paragraph" w:customStyle="1" w:styleId="138">
    <w:name w:val="脚注后续"/>
    <w:autoRedefine/>
    <w:qFormat/>
    <w:uiPriority w:val="0"/>
    <w:pPr>
      <w:ind w:left="350" w:leftChars="350"/>
      <w:jc w:val="both"/>
    </w:pPr>
    <w:rPr>
      <w:rFonts w:ascii="宋体" w:hAnsi="Times New Roman" w:eastAsia="宋体" w:cs="Times New Roman"/>
      <w:sz w:val="18"/>
      <w:lang w:val="en-US" w:eastAsia="zh-CN" w:bidi="ar-SA"/>
    </w:rPr>
  </w:style>
  <w:style w:type="paragraph" w:customStyle="1" w:styleId="139">
    <w:name w:val="列项——"/>
    <w:autoRedefine/>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0">
    <w:name w:val="列项·"/>
    <w:basedOn w:val="56"/>
    <w:autoRedefine/>
    <w:qFormat/>
    <w:uiPriority w:val="0"/>
    <w:pPr>
      <w:tabs>
        <w:tab w:val="left" w:pos="840"/>
      </w:tabs>
    </w:pPr>
  </w:style>
  <w:style w:type="paragraph" w:customStyle="1" w:styleId="141">
    <w:name w:val="目次、索引正文"/>
    <w:autoRedefine/>
    <w:qFormat/>
    <w:uiPriority w:val="0"/>
    <w:pPr>
      <w:spacing w:line="320" w:lineRule="exact"/>
      <w:jc w:val="both"/>
    </w:pPr>
    <w:rPr>
      <w:rFonts w:ascii="宋体" w:hAnsi="Times New Roman" w:eastAsia="宋体" w:cs="Times New Roman"/>
      <w:sz w:val="21"/>
      <w:lang w:val="en-US" w:eastAsia="zh-CN" w:bidi="ar-SA"/>
    </w:rPr>
  </w:style>
  <w:style w:type="paragraph" w:customStyle="1" w:styleId="142">
    <w:name w:val="目录 21"/>
    <w:basedOn w:val="1"/>
    <w:next w:val="1"/>
    <w:autoRedefine/>
    <w:semiHidden/>
    <w:qFormat/>
    <w:uiPriority w:val="0"/>
    <w:pPr>
      <w:adjustRightInd/>
      <w:spacing w:line="240" w:lineRule="auto"/>
      <w:jc w:val="left"/>
    </w:pPr>
    <w:rPr>
      <w:bCs/>
      <w:iCs/>
    </w:rPr>
  </w:style>
  <w:style w:type="paragraph" w:customStyle="1" w:styleId="143">
    <w:name w:val="目录 31"/>
    <w:basedOn w:val="1"/>
    <w:next w:val="1"/>
    <w:autoRedefine/>
    <w:semiHidden/>
    <w:qFormat/>
    <w:uiPriority w:val="0"/>
    <w:pPr>
      <w:spacing w:line="240" w:lineRule="auto"/>
    </w:pPr>
    <w:rPr>
      <w:rFonts w:ascii="宋体" w:hAnsi="宋体"/>
      <w:iCs/>
    </w:rPr>
  </w:style>
  <w:style w:type="paragraph" w:customStyle="1" w:styleId="144">
    <w:name w:val="目录 41"/>
    <w:basedOn w:val="1"/>
    <w:next w:val="1"/>
    <w:autoRedefine/>
    <w:semiHidden/>
    <w:qFormat/>
    <w:uiPriority w:val="0"/>
    <w:pPr>
      <w:adjustRightInd/>
      <w:spacing w:line="240" w:lineRule="auto"/>
      <w:jc w:val="left"/>
    </w:pPr>
  </w:style>
  <w:style w:type="paragraph" w:customStyle="1" w:styleId="145">
    <w:name w:val="目录 51"/>
    <w:basedOn w:val="1"/>
    <w:next w:val="1"/>
    <w:autoRedefine/>
    <w:semiHidden/>
    <w:qFormat/>
    <w:uiPriority w:val="0"/>
    <w:pPr>
      <w:spacing w:line="240" w:lineRule="auto"/>
    </w:pPr>
    <w:rPr>
      <w:rFonts w:ascii="宋体" w:hAnsi="宋体"/>
    </w:rPr>
  </w:style>
  <w:style w:type="paragraph" w:customStyle="1" w:styleId="146">
    <w:name w:val="目录 61"/>
    <w:basedOn w:val="1"/>
    <w:next w:val="1"/>
    <w:autoRedefine/>
    <w:semiHidden/>
    <w:qFormat/>
    <w:uiPriority w:val="0"/>
    <w:pPr>
      <w:adjustRightInd/>
      <w:spacing w:line="240" w:lineRule="auto"/>
      <w:jc w:val="left"/>
    </w:pPr>
  </w:style>
  <w:style w:type="paragraph" w:customStyle="1" w:styleId="147">
    <w:name w:val="目录 71"/>
    <w:basedOn w:val="146"/>
    <w:autoRedefine/>
    <w:semiHidden/>
    <w:qFormat/>
    <w:uiPriority w:val="0"/>
    <w:pPr>
      <w:ind w:left="1260"/>
    </w:pPr>
  </w:style>
  <w:style w:type="paragraph" w:customStyle="1" w:styleId="148">
    <w:name w:val="目录 81"/>
    <w:basedOn w:val="147"/>
    <w:autoRedefine/>
    <w:semiHidden/>
    <w:qFormat/>
    <w:uiPriority w:val="0"/>
    <w:pPr>
      <w:ind w:left="1470"/>
    </w:pPr>
  </w:style>
  <w:style w:type="paragraph" w:customStyle="1" w:styleId="149">
    <w:name w:val="目录 91"/>
    <w:basedOn w:val="148"/>
    <w:autoRedefine/>
    <w:semiHidden/>
    <w:qFormat/>
    <w:uiPriority w:val="0"/>
    <w:pPr>
      <w:ind w:left="1680"/>
    </w:pPr>
  </w:style>
  <w:style w:type="paragraph" w:customStyle="1" w:styleId="150">
    <w:name w:val="其他标准称谓"/>
    <w:autoRedefine/>
    <w:qFormat/>
    <w:uiPriority w:val="0"/>
    <w:pPr>
      <w:spacing w:line="0" w:lineRule="atLeast"/>
      <w:jc w:val="distribute"/>
    </w:pPr>
    <w:rPr>
      <w:rFonts w:ascii="黑体" w:hAnsi="宋体" w:eastAsia="黑体" w:cs="Times New Roman"/>
      <w:sz w:val="52"/>
      <w:lang w:val="en-US" w:eastAsia="zh-CN" w:bidi="ar-SA"/>
    </w:rPr>
  </w:style>
  <w:style w:type="paragraph" w:customStyle="1" w:styleId="151">
    <w:name w:val="其他发布部门"/>
    <w:basedOn w:val="119"/>
    <w:autoRedefine/>
    <w:qFormat/>
    <w:uiPriority w:val="0"/>
    <w:pPr>
      <w:framePr w:wrap="around"/>
      <w:spacing w:line="0" w:lineRule="atLeast"/>
    </w:pPr>
    <w:rPr>
      <w:rFonts w:ascii="黑体" w:eastAsia="黑体"/>
      <w:b w:val="0"/>
    </w:rPr>
  </w:style>
  <w:style w:type="paragraph" w:customStyle="1" w:styleId="152">
    <w:name w:val="前言标题"/>
    <w:next w:val="1"/>
    <w:autoRedefine/>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3">
    <w:name w:val="三级无标题条"/>
    <w:basedOn w:val="1"/>
    <w:autoRedefine/>
    <w:qFormat/>
    <w:uiPriority w:val="0"/>
    <w:pPr>
      <w:numPr>
        <w:ilvl w:val="4"/>
        <w:numId w:val="20"/>
      </w:numPr>
      <w:adjustRightInd/>
      <w:spacing w:line="240" w:lineRule="auto"/>
    </w:pPr>
    <w:rPr>
      <w:rFonts w:ascii="宋体" w:hAnsi="宋体"/>
      <w:szCs w:val="24"/>
    </w:rPr>
  </w:style>
  <w:style w:type="paragraph" w:customStyle="1" w:styleId="154">
    <w:name w:val="实施日期"/>
    <w:basedOn w:val="120"/>
    <w:autoRedefine/>
    <w:qFormat/>
    <w:uiPriority w:val="0"/>
    <w:pPr>
      <w:framePr w:hSpace="0" w:wrap="around" w:xAlign="right"/>
      <w:jc w:val="right"/>
    </w:pPr>
  </w:style>
  <w:style w:type="paragraph" w:customStyle="1" w:styleId="155">
    <w:name w:val="四级无标题条"/>
    <w:basedOn w:val="1"/>
    <w:autoRedefine/>
    <w:qFormat/>
    <w:uiPriority w:val="0"/>
    <w:pPr>
      <w:numPr>
        <w:ilvl w:val="5"/>
        <w:numId w:val="20"/>
      </w:numPr>
      <w:adjustRightInd/>
      <w:spacing w:line="240" w:lineRule="auto"/>
    </w:pPr>
    <w:rPr>
      <w:rFonts w:ascii="宋体" w:hAnsi="宋体"/>
      <w:szCs w:val="24"/>
    </w:rPr>
  </w:style>
  <w:style w:type="paragraph" w:customStyle="1" w:styleId="156">
    <w:name w:val="文献分类号"/>
    <w:autoRedefine/>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57">
    <w:name w:val="无标题条"/>
    <w:next w:val="56"/>
    <w:autoRedefine/>
    <w:qFormat/>
    <w:uiPriority w:val="0"/>
    <w:pPr>
      <w:jc w:val="both"/>
    </w:pPr>
    <w:rPr>
      <w:rFonts w:ascii="宋体" w:hAnsi="宋体" w:eastAsia="宋体" w:cs="Times New Roman"/>
      <w:sz w:val="21"/>
      <w:lang w:val="en-US" w:eastAsia="zh-CN" w:bidi="ar-SA"/>
    </w:rPr>
  </w:style>
  <w:style w:type="paragraph" w:customStyle="1" w:styleId="158">
    <w:name w:val="五级无标题条"/>
    <w:basedOn w:val="1"/>
    <w:autoRedefine/>
    <w:qFormat/>
    <w:uiPriority w:val="0"/>
    <w:pPr>
      <w:numPr>
        <w:ilvl w:val="6"/>
        <w:numId w:val="20"/>
      </w:numPr>
      <w:adjustRightInd/>
    </w:pPr>
    <w:rPr>
      <w:szCs w:val="24"/>
    </w:rPr>
  </w:style>
  <w:style w:type="paragraph" w:customStyle="1" w:styleId="159">
    <w:name w:val="一级无标题条"/>
    <w:basedOn w:val="1"/>
    <w:autoRedefine/>
    <w:qFormat/>
    <w:uiPriority w:val="0"/>
    <w:pPr>
      <w:numPr>
        <w:ilvl w:val="2"/>
        <w:numId w:val="20"/>
      </w:numPr>
      <w:adjustRightInd/>
      <w:spacing w:before="10" w:after="10" w:line="240" w:lineRule="auto"/>
    </w:pPr>
    <w:rPr>
      <w:rFonts w:ascii="宋体" w:hAnsi="宋体"/>
      <w:szCs w:val="24"/>
    </w:rPr>
  </w:style>
  <w:style w:type="paragraph" w:customStyle="1" w:styleId="160">
    <w:name w:val="注:后续"/>
    <w:autoRedefine/>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1">
    <w:name w:val="注×:后续"/>
    <w:basedOn w:val="160"/>
    <w:autoRedefine/>
    <w:qFormat/>
    <w:uiPriority w:val="0"/>
    <w:pPr>
      <w:ind w:left="1406" w:leftChars="0" w:hanging="499" w:firstLineChars="0"/>
    </w:pPr>
  </w:style>
  <w:style w:type="paragraph" w:customStyle="1" w:styleId="162">
    <w:name w:val="标准文件_一级无标题"/>
    <w:basedOn w:val="105"/>
    <w:autoRedefine/>
    <w:qFormat/>
    <w:uiPriority w:val="0"/>
    <w:pPr>
      <w:spacing w:before="0" w:beforeLines="0" w:after="0" w:afterLines="0"/>
      <w:outlineLvl w:val="9"/>
    </w:pPr>
    <w:rPr>
      <w:rFonts w:ascii="宋体" w:eastAsia="宋体"/>
    </w:rPr>
  </w:style>
  <w:style w:type="paragraph" w:customStyle="1" w:styleId="163">
    <w:name w:val="标准文件_五级无标题"/>
    <w:basedOn w:val="103"/>
    <w:autoRedefine/>
    <w:qFormat/>
    <w:uiPriority w:val="0"/>
    <w:pPr>
      <w:spacing w:before="0" w:beforeLines="0" w:after="0" w:afterLines="0"/>
      <w:outlineLvl w:val="9"/>
    </w:pPr>
    <w:rPr>
      <w:rFonts w:ascii="宋体" w:eastAsia="宋体"/>
    </w:rPr>
  </w:style>
  <w:style w:type="paragraph" w:customStyle="1" w:styleId="164">
    <w:name w:val="标准文件_三级无标题"/>
    <w:basedOn w:val="94"/>
    <w:autoRedefine/>
    <w:qFormat/>
    <w:uiPriority w:val="0"/>
    <w:pPr>
      <w:spacing w:before="0" w:beforeLines="0" w:after="0" w:afterLines="0"/>
      <w:outlineLvl w:val="9"/>
    </w:pPr>
    <w:rPr>
      <w:rFonts w:ascii="宋体" w:eastAsia="宋体"/>
    </w:rPr>
  </w:style>
  <w:style w:type="paragraph" w:customStyle="1" w:styleId="165">
    <w:name w:val="标准文件_二级无标题"/>
    <w:basedOn w:val="65"/>
    <w:autoRedefine/>
    <w:qFormat/>
    <w:uiPriority w:val="0"/>
    <w:pPr>
      <w:spacing w:before="0" w:beforeLines="0" w:after="0" w:afterLines="0"/>
      <w:outlineLvl w:val="9"/>
    </w:pPr>
    <w:rPr>
      <w:rFonts w:ascii="宋体" w:eastAsia="宋体"/>
    </w:rPr>
  </w:style>
  <w:style w:type="paragraph" w:customStyle="1" w:styleId="166">
    <w:name w:val="标准_四级无标题"/>
    <w:basedOn w:val="98"/>
    <w:next w:val="56"/>
    <w:autoRedefine/>
    <w:qFormat/>
    <w:uiPriority w:val="0"/>
    <w:rPr>
      <w:rFonts w:eastAsia="宋体"/>
    </w:rPr>
  </w:style>
  <w:style w:type="paragraph" w:customStyle="1" w:styleId="167">
    <w:name w:val="标准文件_四级无标题"/>
    <w:basedOn w:val="98"/>
    <w:autoRedefine/>
    <w:qFormat/>
    <w:uiPriority w:val="0"/>
    <w:pPr>
      <w:spacing w:before="0" w:beforeLines="0" w:after="0" w:afterLines="0"/>
      <w:outlineLvl w:val="9"/>
    </w:pPr>
    <w:rPr>
      <w:rFonts w:ascii="宋体" w:hAnsi="黑体" w:eastAsia="宋体"/>
      <w:szCs w:val="52"/>
    </w:rPr>
  </w:style>
  <w:style w:type="paragraph" w:customStyle="1" w:styleId="168">
    <w:name w:val="标准文件_大写罗马数字编号列项"/>
    <w:basedOn w:val="56"/>
    <w:autoRedefine/>
    <w:qFormat/>
    <w:uiPriority w:val="0"/>
    <w:pPr>
      <w:numPr>
        <w:ilvl w:val="0"/>
        <w:numId w:val="23"/>
      </w:numPr>
      <w:ind w:firstLine="0" w:firstLineChars="0"/>
    </w:pPr>
    <w:rPr>
      <w:rFonts w:ascii="Times New Roman" w:cs="Arial"/>
      <w:szCs w:val="28"/>
    </w:rPr>
  </w:style>
  <w:style w:type="paragraph" w:customStyle="1" w:styleId="169">
    <w:name w:val="标准文件_小写罗马数字编号列项"/>
    <w:basedOn w:val="56"/>
    <w:autoRedefine/>
    <w:qFormat/>
    <w:uiPriority w:val="0"/>
    <w:pPr>
      <w:numPr>
        <w:ilvl w:val="0"/>
        <w:numId w:val="24"/>
      </w:numPr>
      <w:ind w:firstLine="0" w:firstLineChars="0"/>
    </w:pPr>
    <w:rPr>
      <w:rFonts w:cs="Arial"/>
      <w:szCs w:val="28"/>
    </w:rPr>
  </w:style>
  <w:style w:type="paragraph" w:customStyle="1" w:styleId="170">
    <w:name w:val="标准文件_附录标题"/>
    <w:basedOn w:val="76"/>
    <w:autoRedefine/>
    <w:qFormat/>
    <w:uiPriority w:val="0"/>
    <w:pPr>
      <w:numPr>
        <w:numId w:val="0"/>
      </w:numPr>
      <w:spacing w:after="280"/>
      <w:outlineLvl w:val="9"/>
    </w:pPr>
  </w:style>
  <w:style w:type="paragraph" w:customStyle="1" w:styleId="171">
    <w:name w:val="标准文件_二级项"/>
    <w:autoRedefine/>
    <w:qFormat/>
    <w:uiPriority w:val="0"/>
    <w:rPr>
      <w:rFonts w:ascii="宋体" w:hAnsi="Times New Roman" w:eastAsia="宋体" w:cs="Times New Roman"/>
      <w:sz w:val="21"/>
      <w:lang w:val="en-US" w:eastAsia="zh-CN" w:bidi="ar-SA"/>
    </w:rPr>
  </w:style>
  <w:style w:type="paragraph" w:customStyle="1" w:styleId="172">
    <w:name w:val="标准文件_三级项"/>
    <w:basedOn w:val="1"/>
    <w:autoRedefine/>
    <w:qFormat/>
    <w:uiPriority w:val="0"/>
    <w:pPr>
      <w:numPr>
        <w:ilvl w:val="2"/>
        <w:numId w:val="21"/>
      </w:numPr>
      <w:spacing w:line="536870612" w:lineRule="auto"/>
    </w:pPr>
    <w:rPr>
      <w:rFonts w:ascii="Times New Roman" w:hAnsi="Times New Roman"/>
    </w:rPr>
  </w:style>
  <w:style w:type="paragraph" w:customStyle="1" w:styleId="173">
    <w:name w:val="图表脚注说明"/>
    <w:basedOn w:val="1"/>
    <w:next w:val="56"/>
    <w:autoRedefine/>
    <w:qFormat/>
    <w:uiPriority w:val="0"/>
    <w:pPr>
      <w:numPr>
        <w:ilvl w:val="0"/>
        <w:numId w:val="25"/>
      </w:numPr>
      <w:adjustRightInd/>
      <w:spacing w:line="240" w:lineRule="auto"/>
    </w:pPr>
    <w:rPr>
      <w:rFonts w:ascii="宋体" w:hAnsi="Times New Roman"/>
      <w:sz w:val="18"/>
      <w:szCs w:val="18"/>
    </w:rPr>
  </w:style>
  <w:style w:type="paragraph" w:customStyle="1" w:styleId="174">
    <w:name w:val="标准文件_字母编号列项（一级）"/>
    <w:autoRedefine/>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75">
    <w:name w:val="标准文件_索引字母"/>
    <w:next w:val="56"/>
    <w:autoRedefine/>
    <w:qFormat/>
    <w:uiPriority w:val="0"/>
    <w:pPr>
      <w:jc w:val="center"/>
    </w:pPr>
    <w:rPr>
      <w:rFonts w:ascii="宋体" w:hAnsi="宋体" w:eastAsia="Times New Roman" w:cs="Times New Roman"/>
      <w:b/>
      <w:kern w:val="2"/>
      <w:sz w:val="21"/>
      <w:lang w:val="en-US" w:eastAsia="zh-CN" w:bidi="ar-SA"/>
    </w:rPr>
  </w:style>
  <w:style w:type="paragraph" w:customStyle="1" w:styleId="176">
    <w:name w:val="标准文件_附录前"/>
    <w:next w:val="56"/>
    <w:autoRedefine/>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77">
    <w:name w:val="标准文件_正文标准名称"/>
    <w:autoRedefine/>
    <w:qFormat/>
    <w:uiPriority w:val="0"/>
    <w:pPr>
      <w:spacing w:before="560" w:after="640" w:line="400" w:lineRule="exact"/>
      <w:jc w:val="center"/>
    </w:pPr>
    <w:rPr>
      <w:rFonts w:ascii="黑体" w:hAnsi="黑体" w:eastAsia="黑体" w:cs="Times New Roman"/>
      <w:kern w:val="2"/>
      <w:sz w:val="32"/>
      <w:szCs w:val="32"/>
      <w:lang w:val="en-US" w:eastAsia="zh-CN" w:bidi="ar-SA"/>
    </w:rPr>
  </w:style>
  <w:style w:type="paragraph" w:customStyle="1" w:styleId="178">
    <w:name w:val="标准文件_表格"/>
    <w:basedOn w:val="56"/>
    <w:autoRedefine/>
    <w:qFormat/>
    <w:uiPriority w:val="0"/>
    <w:pPr>
      <w:ind w:firstLine="0" w:firstLineChars="0"/>
      <w:jc w:val="center"/>
    </w:pPr>
    <w:rPr>
      <w:sz w:val="18"/>
    </w:rPr>
  </w:style>
  <w:style w:type="paragraph" w:customStyle="1" w:styleId="179">
    <w:name w:val="标准文件_注："/>
    <w:next w:val="56"/>
    <w:autoRedefine/>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0">
    <w:name w:val="标准文件_注×："/>
    <w:autoRedefine/>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1">
    <w:name w:val="标准文件_示例："/>
    <w:next w:val="182"/>
    <w:autoRedefine/>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2">
    <w:name w:val="标准文件_示例内容"/>
    <w:basedOn w:val="56"/>
    <w:autoRedefine/>
    <w:qFormat/>
    <w:uiPriority w:val="0"/>
    <w:pPr>
      <w:ind w:firstLine="420"/>
    </w:pPr>
    <w:rPr>
      <w:sz w:val="18"/>
    </w:rPr>
  </w:style>
  <w:style w:type="paragraph" w:customStyle="1" w:styleId="183">
    <w:name w:val="标准文件_示例×："/>
    <w:basedOn w:val="1"/>
    <w:next w:val="182"/>
    <w:autoRedefine/>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4">
    <w:name w:val="标准文件_段 Char"/>
    <w:link w:val="56"/>
    <w:autoRedefine/>
    <w:qFormat/>
    <w:uiPriority w:val="0"/>
    <w:rPr>
      <w:rFonts w:ascii="宋体" w:hAnsi="Times New Roman"/>
      <w:sz w:val="21"/>
    </w:rPr>
  </w:style>
  <w:style w:type="paragraph" w:customStyle="1" w:styleId="185">
    <w:name w:val="标准文件_表格续"/>
    <w:basedOn w:val="56"/>
    <w:next w:val="56"/>
    <w:autoRedefine/>
    <w:qFormat/>
    <w:uiPriority w:val="0"/>
    <w:pPr>
      <w:jc w:val="center"/>
    </w:pPr>
    <w:rPr>
      <w:rFonts w:ascii="黑体" w:hAnsi="黑体" w:eastAsia="黑体"/>
    </w:rPr>
  </w:style>
  <w:style w:type="character" w:styleId="186">
    <w:name w:val="Placeholder Text"/>
    <w:basedOn w:val="28"/>
    <w:autoRedefine/>
    <w:semiHidden/>
    <w:qFormat/>
    <w:uiPriority w:val="99"/>
    <w:rPr>
      <w:color w:val="808080"/>
    </w:rPr>
  </w:style>
  <w:style w:type="paragraph" w:customStyle="1" w:styleId="187">
    <w:name w:val="标准文件_二级项2"/>
    <w:basedOn w:val="56"/>
    <w:autoRedefine/>
    <w:qFormat/>
    <w:uiPriority w:val="0"/>
    <w:pPr>
      <w:numPr>
        <w:ilvl w:val="1"/>
        <w:numId w:val="21"/>
      </w:numPr>
      <w:ind w:firstLine="0" w:firstLineChars="0"/>
    </w:pPr>
  </w:style>
  <w:style w:type="paragraph" w:customStyle="1" w:styleId="188">
    <w:name w:val="标准文件_三级项2"/>
    <w:basedOn w:val="56"/>
    <w:autoRedefine/>
    <w:qFormat/>
    <w:uiPriority w:val="0"/>
    <w:pPr>
      <w:numPr>
        <w:ilvl w:val="0"/>
        <w:numId w:val="30"/>
      </w:numPr>
      <w:spacing w:line="300" w:lineRule="exact"/>
      <w:ind w:firstLineChars="0"/>
    </w:pPr>
    <w:rPr>
      <w:rFonts w:ascii="Times New Roman"/>
    </w:rPr>
  </w:style>
  <w:style w:type="paragraph" w:customStyle="1" w:styleId="189">
    <w:name w:val="标准文件_一级项2"/>
    <w:basedOn w:val="56"/>
    <w:autoRedefine/>
    <w:qFormat/>
    <w:uiPriority w:val="0"/>
    <w:pPr>
      <w:numPr>
        <w:ilvl w:val="0"/>
        <w:numId w:val="31"/>
      </w:numPr>
      <w:spacing w:line="300" w:lineRule="exact"/>
      <w:ind w:firstLineChars="0"/>
    </w:pPr>
    <w:rPr>
      <w:rFonts w:ascii="Times New Roman"/>
    </w:rPr>
  </w:style>
  <w:style w:type="paragraph" w:customStyle="1" w:styleId="190">
    <w:name w:val="标准文件_提示"/>
    <w:basedOn w:val="56"/>
    <w:next w:val="56"/>
    <w:autoRedefine/>
    <w:qFormat/>
    <w:uiPriority w:val="0"/>
    <w:pPr>
      <w:ind w:firstLine="420"/>
    </w:pPr>
    <w:rPr>
      <w:rFonts w:ascii="黑体" w:eastAsia="黑体"/>
    </w:rPr>
  </w:style>
  <w:style w:type="character" w:customStyle="1" w:styleId="191">
    <w:name w:val="标准文件_来源"/>
    <w:basedOn w:val="28"/>
    <w:autoRedefine/>
    <w:qFormat/>
    <w:uiPriority w:val="1"/>
    <w:rPr>
      <w:rFonts w:eastAsia="宋体"/>
      <w:sz w:val="21"/>
    </w:rPr>
  </w:style>
  <w:style w:type="paragraph" w:customStyle="1" w:styleId="192">
    <w:name w:val="标准文件_图表说明"/>
    <w:autoRedefine/>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3">
    <w:name w:val="其他发布日期"/>
    <w:basedOn w:val="120"/>
    <w:autoRedefine/>
    <w:qFormat/>
    <w:uiPriority w:val="0"/>
    <w:pPr>
      <w:framePr w:w="3997" w:h="471" w:hRule="exact" w:hSpace="0" w:vSpace="181" w:wrap="around" w:vAnchor="page" w:hAnchor="page" w:x="1419" w:y="14097"/>
    </w:pPr>
  </w:style>
  <w:style w:type="paragraph" w:customStyle="1" w:styleId="194">
    <w:name w:val="其他实施日期"/>
    <w:basedOn w:val="154"/>
    <w:autoRedefine/>
    <w:qFormat/>
    <w:uiPriority w:val="0"/>
    <w:pPr>
      <w:framePr w:w="3997" w:h="471" w:hRule="exact" w:vSpace="181" w:wrap="around" w:vAnchor="page" w:hAnchor="page" w:x="7089" w:y="14097"/>
    </w:pPr>
  </w:style>
  <w:style w:type="paragraph" w:customStyle="1" w:styleId="195">
    <w:name w:val="标准文件_文件编号"/>
    <w:basedOn w:val="56"/>
    <w:autoRedefine/>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196">
    <w:name w:val="标准文件_替换文件编号"/>
    <w:basedOn w:val="195"/>
    <w:autoRedefine/>
    <w:qFormat/>
    <w:uiPriority w:val="0"/>
    <w:pPr>
      <w:spacing w:before="57"/>
    </w:pPr>
    <w:rPr>
      <w:sz w:val="21"/>
    </w:rPr>
  </w:style>
  <w:style w:type="paragraph" w:customStyle="1" w:styleId="197">
    <w:name w:val="标准文件_文件名称"/>
    <w:basedOn w:val="56"/>
    <w:next w:val="56"/>
    <w:autoRedefine/>
    <w:qFormat/>
    <w:uiPriority w:val="0"/>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198">
    <w:name w:val="标准文件_附录图标号"/>
    <w:basedOn w:val="56"/>
    <w:next w:val="56"/>
    <w:autoRedefine/>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199">
    <w:name w:val="标准文件_附录表标号"/>
    <w:basedOn w:val="56"/>
    <w:next w:val="56"/>
    <w:autoRedefine/>
    <w:qFormat/>
    <w:uiPriority w:val="0"/>
    <w:pPr>
      <w:numPr>
        <w:ilvl w:val="0"/>
        <w:numId w:val="5"/>
      </w:numPr>
      <w:spacing w:line="14" w:lineRule="exact"/>
      <w:ind w:firstLine="0" w:firstLineChars="0"/>
      <w:jc w:val="center"/>
    </w:pPr>
    <w:rPr>
      <w:rFonts w:eastAsia="黑体"/>
      <w:vanish/>
      <w:sz w:val="2"/>
    </w:rPr>
  </w:style>
  <w:style w:type="paragraph" w:customStyle="1" w:styleId="200">
    <w:name w:val="标准文件_引言一级条标题"/>
    <w:basedOn w:val="56"/>
    <w:next w:val="56"/>
    <w:autoRedefine/>
    <w:qFormat/>
    <w:uiPriority w:val="0"/>
    <w:pPr>
      <w:numPr>
        <w:ilvl w:val="1"/>
        <w:numId w:val="8"/>
      </w:numPr>
      <w:spacing w:before="50" w:beforeLines="50" w:after="50" w:afterLines="50"/>
      <w:ind w:firstLineChars="0"/>
    </w:pPr>
    <w:rPr>
      <w:rFonts w:ascii="黑体" w:eastAsia="黑体"/>
    </w:rPr>
  </w:style>
  <w:style w:type="paragraph" w:customStyle="1" w:styleId="201">
    <w:name w:val="标准文件_引言二级条标题"/>
    <w:basedOn w:val="56"/>
    <w:next w:val="56"/>
    <w:autoRedefine/>
    <w:qFormat/>
    <w:uiPriority w:val="0"/>
    <w:pPr>
      <w:numPr>
        <w:ilvl w:val="2"/>
        <w:numId w:val="8"/>
      </w:numPr>
      <w:spacing w:before="50" w:beforeLines="50" w:after="50" w:afterLines="50"/>
      <w:ind w:firstLineChars="0"/>
    </w:pPr>
    <w:rPr>
      <w:rFonts w:ascii="黑体" w:eastAsia="黑体"/>
    </w:rPr>
  </w:style>
  <w:style w:type="paragraph" w:customStyle="1" w:styleId="202">
    <w:name w:val="标准文件_引言三级条标题"/>
    <w:basedOn w:val="56"/>
    <w:next w:val="56"/>
    <w:autoRedefine/>
    <w:qFormat/>
    <w:uiPriority w:val="0"/>
    <w:pPr>
      <w:numPr>
        <w:ilvl w:val="3"/>
        <w:numId w:val="8"/>
      </w:numPr>
      <w:spacing w:before="50" w:beforeLines="50" w:after="50" w:afterLines="50"/>
      <w:ind w:firstLineChars="0"/>
    </w:pPr>
    <w:rPr>
      <w:rFonts w:ascii="黑体" w:eastAsia="黑体"/>
    </w:rPr>
  </w:style>
  <w:style w:type="paragraph" w:customStyle="1" w:styleId="203">
    <w:name w:val="标准文件_引言四级条标题"/>
    <w:basedOn w:val="56"/>
    <w:next w:val="56"/>
    <w:autoRedefine/>
    <w:qFormat/>
    <w:uiPriority w:val="0"/>
    <w:pPr>
      <w:numPr>
        <w:ilvl w:val="4"/>
        <w:numId w:val="8"/>
      </w:numPr>
      <w:spacing w:before="50" w:beforeLines="50" w:after="50" w:afterLines="50"/>
      <w:ind w:firstLineChars="0"/>
    </w:pPr>
    <w:rPr>
      <w:rFonts w:ascii="黑体" w:eastAsia="黑体"/>
    </w:rPr>
  </w:style>
  <w:style w:type="paragraph" w:customStyle="1" w:styleId="204">
    <w:name w:val="标准文件_引言五级条标题"/>
    <w:basedOn w:val="56"/>
    <w:next w:val="56"/>
    <w:autoRedefine/>
    <w:qFormat/>
    <w:uiPriority w:val="0"/>
    <w:pPr>
      <w:numPr>
        <w:ilvl w:val="5"/>
        <w:numId w:val="8"/>
      </w:numPr>
      <w:spacing w:before="50" w:beforeLines="50" w:after="50" w:afterLines="50"/>
      <w:ind w:firstLineChars="0"/>
    </w:pPr>
    <w:rPr>
      <w:rFonts w:ascii="黑体" w:eastAsia="黑体"/>
    </w:rPr>
  </w:style>
  <w:style w:type="paragraph" w:customStyle="1" w:styleId="205">
    <w:name w:val="标准文件_注后"/>
    <w:basedOn w:val="56"/>
    <w:autoRedefine/>
    <w:qFormat/>
    <w:uiPriority w:val="0"/>
    <w:pPr>
      <w:ind w:left="811" w:firstLine="0" w:firstLineChars="0"/>
    </w:pPr>
    <w:rPr>
      <w:sz w:val="18"/>
    </w:rPr>
  </w:style>
  <w:style w:type="paragraph" w:customStyle="1" w:styleId="206">
    <w:name w:val="标准文件_注X后"/>
    <w:basedOn w:val="56"/>
    <w:autoRedefine/>
    <w:qFormat/>
    <w:uiPriority w:val="0"/>
    <w:pPr>
      <w:ind w:left="811" w:firstLine="0" w:firstLineChars="0"/>
    </w:pPr>
    <w:rPr>
      <w:sz w:val="18"/>
    </w:rPr>
  </w:style>
  <w:style w:type="paragraph" w:customStyle="1" w:styleId="207">
    <w:name w:val="标准文件_示例后"/>
    <w:basedOn w:val="56"/>
    <w:autoRedefine/>
    <w:qFormat/>
    <w:uiPriority w:val="0"/>
    <w:pPr>
      <w:ind w:left="964" w:firstLine="0" w:firstLineChars="0"/>
    </w:pPr>
    <w:rPr>
      <w:sz w:val="18"/>
    </w:rPr>
  </w:style>
  <w:style w:type="paragraph" w:customStyle="1" w:styleId="208">
    <w:name w:val="标准文件_示例X后"/>
    <w:basedOn w:val="56"/>
    <w:link w:val="209"/>
    <w:autoRedefine/>
    <w:qFormat/>
    <w:uiPriority w:val="0"/>
    <w:pPr>
      <w:ind w:left="1049" w:firstLine="0" w:firstLineChars="0"/>
    </w:pPr>
    <w:rPr>
      <w:sz w:val="18"/>
    </w:rPr>
  </w:style>
  <w:style w:type="character" w:customStyle="1" w:styleId="209">
    <w:name w:val="标准文件_示例X后 字符"/>
    <w:basedOn w:val="184"/>
    <w:link w:val="208"/>
    <w:autoRedefine/>
    <w:qFormat/>
    <w:uiPriority w:val="0"/>
    <w:rPr>
      <w:rFonts w:ascii="宋体" w:hAnsi="Times New Roman"/>
      <w:sz w:val="18"/>
    </w:rPr>
  </w:style>
  <w:style w:type="paragraph" w:customStyle="1" w:styleId="210">
    <w:name w:val="标准文件_索引项"/>
    <w:basedOn w:val="56"/>
    <w:next w:val="56"/>
    <w:autoRedefine/>
    <w:qFormat/>
    <w:uiPriority w:val="0"/>
    <w:pPr>
      <w:tabs>
        <w:tab w:val="right" w:leader="dot" w:pos="9356"/>
      </w:tabs>
      <w:ind w:left="210" w:hanging="210" w:firstLineChars="0"/>
      <w:jc w:val="left"/>
    </w:pPr>
  </w:style>
  <w:style w:type="paragraph" w:customStyle="1" w:styleId="211">
    <w:name w:val="标准文件_附录一级无标题"/>
    <w:basedOn w:val="78"/>
    <w:autoRedefine/>
    <w:qFormat/>
    <w:uiPriority w:val="0"/>
    <w:pPr>
      <w:spacing w:before="0" w:beforeLines="0" w:after="0" w:afterLines="0" w:line="276" w:lineRule="auto"/>
      <w:outlineLvl w:val="9"/>
    </w:pPr>
    <w:rPr>
      <w:rFonts w:ascii="宋体" w:eastAsia="宋体"/>
    </w:rPr>
  </w:style>
  <w:style w:type="paragraph" w:customStyle="1" w:styleId="212">
    <w:name w:val="标准文件_附录二级无标题"/>
    <w:basedOn w:val="79"/>
    <w:autoRedefine/>
    <w:qFormat/>
    <w:uiPriority w:val="0"/>
    <w:pPr>
      <w:spacing w:before="0" w:beforeLines="0" w:after="0" w:afterLines="0" w:line="276" w:lineRule="auto"/>
      <w:outlineLvl w:val="9"/>
    </w:pPr>
    <w:rPr>
      <w:rFonts w:ascii="宋体" w:eastAsia="宋体"/>
    </w:rPr>
  </w:style>
  <w:style w:type="paragraph" w:customStyle="1" w:styleId="213">
    <w:name w:val="标准文件_附录三级无标题"/>
    <w:basedOn w:val="81"/>
    <w:autoRedefine/>
    <w:qFormat/>
    <w:uiPriority w:val="0"/>
    <w:pPr>
      <w:spacing w:before="0" w:beforeLines="0" w:after="0" w:afterLines="0" w:line="276" w:lineRule="auto"/>
      <w:outlineLvl w:val="9"/>
    </w:pPr>
    <w:rPr>
      <w:rFonts w:ascii="宋体" w:eastAsia="宋体"/>
    </w:rPr>
  </w:style>
  <w:style w:type="paragraph" w:customStyle="1" w:styleId="214">
    <w:name w:val="标准文件_附录四级无标题"/>
    <w:basedOn w:val="82"/>
    <w:autoRedefine/>
    <w:qFormat/>
    <w:uiPriority w:val="0"/>
    <w:pPr>
      <w:spacing w:before="0" w:beforeLines="0" w:after="0" w:afterLines="0" w:line="276" w:lineRule="auto"/>
      <w:outlineLvl w:val="9"/>
    </w:pPr>
    <w:rPr>
      <w:rFonts w:ascii="宋体" w:eastAsia="宋体"/>
    </w:rPr>
  </w:style>
  <w:style w:type="paragraph" w:customStyle="1" w:styleId="215">
    <w:name w:val="标准文件_附录五级无标题"/>
    <w:basedOn w:val="84"/>
    <w:autoRedefine/>
    <w:qFormat/>
    <w:uiPriority w:val="0"/>
    <w:pPr>
      <w:spacing w:before="0" w:beforeLines="0" w:after="0" w:afterLines="0" w:line="276" w:lineRule="auto"/>
      <w:outlineLvl w:val="9"/>
    </w:pPr>
    <w:rPr>
      <w:rFonts w:ascii="宋体" w:eastAsia="宋体"/>
    </w:rPr>
  </w:style>
  <w:style w:type="paragraph" w:customStyle="1" w:styleId="216">
    <w:name w:val="标准文件_引言一级无标题"/>
    <w:basedOn w:val="200"/>
    <w:next w:val="56"/>
    <w:autoRedefine/>
    <w:qFormat/>
    <w:uiPriority w:val="0"/>
    <w:pPr>
      <w:spacing w:before="0" w:beforeLines="0" w:after="0" w:afterLines="0" w:line="276" w:lineRule="auto"/>
    </w:pPr>
    <w:rPr>
      <w:rFonts w:ascii="宋体" w:eastAsia="宋体"/>
    </w:rPr>
  </w:style>
  <w:style w:type="paragraph" w:customStyle="1" w:styleId="217">
    <w:name w:val="标准文件_引言二级无标题"/>
    <w:basedOn w:val="201"/>
    <w:next w:val="56"/>
    <w:autoRedefine/>
    <w:qFormat/>
    <w:uiPriority w:val="0"/>
    <w:pPr>
      <w:spacing w:before="0" w:beforeLines="0" w:after="0" w:afterLines="0" w:line="276" w:lineRule="auto"/>
    </w:pPr>
    <w:rPr>
      <w:rFonts w:ascii="宋体" w:eastAsia="宋体"/>
    </w:rPr>
  </w:style>
  <w:style w:type="paragraph" w:customStyle="1" w:styleId="218">
    <w:name w:val="标准文件_引言三级无标题"/>
    <w:basedOn w:val="202"/>
    <w:autoRedefine/>
    <w:qFormat/>
    <w:uiPriority w:val="0"/>
    <w:pPr>
      <w:spacing w:before="0" w:beforeLines="0" w:after="0" w:afterLines="0" w:line="276" w:lineRule="auto"/>
    </w:pPr>
    <w:rPr>
      <w:rFonts w:ascii="宋体" w:eastAsia="宋体"/>
    </w:rPr>
  </w:style>
  <w:style w:type="paragraph" w:customStyle="1" w:styleId="219">
    <w:name w:val="标准文件_引言四级无标题"/>
    <w:basedOn w:val="203"/>
    <w:next w:val="56"/>
    <w:autoRedefine/>
    <w:qFormat/>
    <w:uiPriority w:val="0"/>
    <w:pPr>
      <w:spacing w:before="0" w:beforeLines="0" w:after="0" w:afterLines="0" w:line="276" w:lineRule="auto"/>
    </w:pPr>
    <w:rPr>
      <w:rFonts w:ascii="宋体" w:eastAsia="宋体"/>
    </w:rPr>
  </w:style>
  <w:style w:type="paragraph" w:customStyle="1" w:styleId="220">
    <w:name w:val="标准文件_引言五级无标题"/>
    <w:basedOn w:val="204"/>
    <w:next w:val="56"/>
    <w:autoRedefine/>
    <w:qFormat/>
    <w:uiPriority w:val="0"/>
    <w:pPr>
      <w:spacing w:before="0" w:beforeLines="0" w:after="0" w:afterLines="0" w:line="276" w:lineRule="auto"/>
    </w:pPr>
    <w:rPr>
      <w:rFonts w:ascii="宋体" w:eastAsia="宋体"/>
    </w:rPr>
  </w:style>
  <w:style w:type="paragraph" w:customStyle="1" w:styleId="221">
    <w:name w:val="标准文件_索引标题"/>
    <w:basedOn w:val="63"/>
    <w:next w:val="56"/>
    <w:autoRedefine/>
    <w:qFormat/>
    <w:uiPriority w:val="0"/>
    <w:rPr>
      <w:rFonts w:hAnsi="黑体"/>
    </w:rPr>
  </w:style>
  <w:style w:type="paragraph" w:customStyle="1" w:styleId="222">
    <w:name w:val="标准文件_脚注内容"/>
    <w:basedOn w:val="56"/>
    <w:autoRedefine/>
    <w:qFormat/>
    <w:uiPriority w:val="0"/>
    <w:pPr>
      <w:ind w:left="400" w:leftChars="200" w:hanging="200" w:hangingChars="200"/>
    </w:pPr>
    <w:rPr>
      <w:sz w:val="15"/>
    </w:rPr>
  </w:style>
  <w:style w:type="paragraph" w:customStyle="1" w:styleId="223">
    <w:name w:val="标准文件_术语条一"/>
    <w:basedOn w:val="162"/>
    <w:next w:val="56"/>
    <w:autoRedefine/>
    <w:qFormat/>
    <w:uiPriority w:val="0"/>
  </w:style>
  <w:style w:type="paragraph" w:customStyle="1" w:styleId="224">
    <w:name w:val="标准文件_术语条二"/>
    <w:basedOn w:val="165"/>
    <w:next w:val="56"/>
    <w:autoRedefine/>
    <w:qFormat/>
    <w:uiPriority w:val="0"/>
  </w:style>
  <w:style w:type="paragraph" w:customStyle="1" w:styleId="225">
    <w:name w:val="标准文件_术语条三"/>
    <w:basedOn w:val="164"/>
    <w:next w:val="56"/>
    <w:autoRedefine/>
    <w:qFormat/>
    <w:uiPriority w:val="0"/>
  </w:style>
  <w:style w:type="paragraph" w:customStyle="1" w:styleId="226">
    <w:name w:val="标准文件_术语条四"/>
    <w:basedOn w:val="167"/>
    <w:next w:val="56"/>
    <w:autoRedefine/>
    <w:qFormat/>
    <w:uiPriority w:val="0"/>
  </w:style>
  <w:style w:type="paragraph" w:customStyle="1" w:styleId="227">
    <w:name w:val="标准文件_术语条五"/>
    <w:basedOn w:val="163"/>
    <w:next w:val="56"/>
    <w:autoRedefine/>
    <w:qFormat/>
    <w:uiPriority w:val="0"/>
  </w:style>
  <w:style w:type="paragraph" w:customStyle="1" w:styleId="228">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29">
    <w:name w:val="发布"/>
    <w:basedOn w:val="28"/>
    <w:autoRedefine/>
    <w:qFormat/>
    <w:uiPriority w:val="0"/>
    <w:rPr>
      <w:rFonts w:ascii="黑体" w:eastAsia="黑体"/>
      <w:spacing w:val="85"/>
      <w:w w:val="100"/>
      <w:position w:val="3"/>
      <w:sz w:val="28"/>
      <w:szCs w:val="28"/>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1" Type="http://schemas.openxmlformats.org/officeDocument/2006/relationships/glossaryDocument" Target="glossary/document.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2.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3.jpeg"/><Relationship Id="rId15" Type="http://schemas.openxmlformats.org/officeDocument/2006/relationships/image" Target="media/image2.emf"/><Relationship Id="rId14" Type="http://schemas.openxmlformats.org/officeDocument/2006/relationships/oleObject" Target="embeddings/oleObject1.bin"/><Relationship Id="rId13" Type="http://schemas.openxmlformats.org/officeDocument/2006/relationships/image" Target="media/image1.tiff"/><Relationship Id="rId12" Type="http://schemas.openxmlformats.org/officeDocument/2006/relationships/theme" Target="theme/theme1.xml"/><Relationship Id="rId11" Type="http://schemas.openxmlformats.org/officeDocument/2006/relationships/footer" Target="footer3.xml"/><Relationship Id="rId10" Type="http://schemas.openxmlformats.org/officeDocument/2006/relationships/header" Target="header4.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70F42F2BEFF04301B6C1F7717CC0EA65"/>
        <w:style w:val=""/>
        <w:category>
          <w:name w:val="常规"/>
          <w:gallery w:val="placeholder"/>
        </w:category>
        <w:types>
          <w:type w:val="bbPlcHdr"/>
        </w:types>
        <w:behaviors>
          <w:behavior w:val="content"/>
        </w:behaviors>
        <w:description w:val=""/>
        <w:guid w:val="{61965623-1765-46DF-9790-671AEBFC6D61}"/>
      </w:docPartPr>
      <w:docPartBody>
        <w:p w14:paraId="1594ED02">
          <w:pPr>
            <w:pStyle w:val="5"/>
          </w:pPr>
          <w:r>
            <w:rPr>
              <w:rStyle w:val="4"/>
              <w:rFonts w:hint="eastAsia"/>
            </w:rPr>
            <w:t>单击或点击此处输入文字。</w:t>
          </w:r>
        </w:p>
      </w:docPartBody>
    </w:docPart>
    <w:docPart>
      <w:docPartPr>
        <w:name w:val="82BE7B6D561B4F03B7D0CAEF28BBA3F5"/>
        <w:style w:val=""/>
        <w:category>
          <w:name w:val="常规"/>
          <w:gallery w:val="placeholder"/>
        </w:category>
        <w:types>
          <w:type w:val="bbPlcHdr"/>
        </w:types>
        <w:behaviors>
          <w:behavior w:val="content"/>
        </w:behaviors>
        <w:description w:val=""/>
        <w:guid w:val="{52A96EC1-BD68-432F-A063-58BA02784180}"/>
      </w:docPartPr>
      <w:docPartBody>
        <w:p w14:paraId="1D3AD763">
          <w:pPr>
            <w:pStyle w:val="6"/>
          </w:pPr>
          <w:r>
            <w:rPr>
              <w:rStyle w:val="4"/>
              <w:rFonts w:hint="eastAsia"/>
            </w:rPr>
            <w:t>选择一项。</w:t>
          </w:r>
        </w:p>
      </w:docPartBody>
    </w:docPart>
    <w:docPart>
      <w:docPartPr>
        <w:name w:val="E20AF356C94A4B1EBBE3603E86853765"/>
        <w:style w:val=""/>
        <w:category>
          <w:name w:val="常规"/>
          <w:gallery w:val="placeholder"/>
        </w:category>
        <w:types>
          <w:type w:val="bbPlcHdr"/>
        </w:types>
        <w:behaviors>
          <w:behavior w:val="content"/>
        </w:behaviors>
        <w:description w:val=""/>
        <w:guid w:val="{C3BDE592-B89E-474B-986B-C3FE7913FEEC}"/>
      </w:docPartPr>
      <w:docPartBody>
        <w:p w14:paraId="7E598894">
          <w:pPr>
            <w:pStyle w:val="7"/>
          </w:pPr>
          <w:r>
            <w:rPr>
              <w:rStyle w:val="4"/>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5B7B"/>
    <w:rsid w:val="002C3F00"/>
    <w:rsid w:val="00575B7B"/>
    <w:rsid w:val="00F17A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uiPriority="1" w:name="Default Paragraph Font"/>
    <w:lsdException w:qFormat="1" w:uiPriority="99" w:name="Normal Table"/>
    <w:lsdException w:qFormat="1" w:unhideWhenUsed="0" w:uiPriority="99" w:name="Placeholder Text"/>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autoRedefine/>
    <w:semiHidden/>
    <w:qFormat/>
    <w:uiPriority w:val="99"/>
    <w:rPr>
      <w:color w:val="808080"/>
    </w:rPr>
  </w:style>
  <w:style w:type="paragraph" w:customStyle="1" w:styleId="5">
    <w:name w:val="70F42F2BEFF04301B6C1F7717CC0EA65"/>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82BE7B6D561B4F03B7D0CAEF28BBA3F5"/>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
    <w:name w:val="E20AF356C94A4B1EBBE3603E86853765"/>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7D332FB-FA3E-4BE0-947A-25CECBDA5748}">
  <ds:schemaRefs/>
</ds:datastoreItem>
</file>

<file path=docProps/app.xml><?xml version="1.0" encoding="utf-8"?>
<Properties xmlns="http://schemas.openxmlformats.org/officeDocument/2006/extended-properties" xmlns:vt="http://schemas.openxmlformats.org/officeDocument/2006/docPropsVTypes">
  <Template>地方标准</Template>
  <Company>PCMI</Company>
  <Pages>17</Pages>
  <Words>8345</Words>
  <Characters>9655</Characters>
  <Lines>89</Lines>
  <Paragraphs>25</Paragraphs>
  <TotalTime>1</TotalTime>
  <ScaleCrop>false</ScaleCrop>
  <LinksUpToDate>false</LinksUpToDate>
  <CharactersWithSpaces>9953</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2023-12-27T03:17:00Z</dcterms:created>
  <dc:creator>微软用户</dc:creator>
  <dc:description>&lt;config cover="true" show_menu="true" version="1.0.0" doctype="SDKXY"&gt;_x000d_
&lt;/config&gt;</dc:description>
  <cp:lastModifiedBy>招贤^纳士£'</cp:lastModifiedBy>
  <cp:lastPrinted>2024-05-15T01:15:00Z</cp:lastPrinted>
  <dcterms:modified xsi:type="dcterms:W3CDTF">2024-08-26T07:13:45Z</dcterms:modified>
  <dc:title>地方标准</dc:title>
  <cp:revision>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2052-12.1.0.17827</vt:lpwstr>
  </property>
  <property fmtid="{D5CDD505-2E9C-101B-9397-08002B2CF9AE}" pid="15" name="ICV">
    <vt:lpwstr>0C924CFD887349ADB5BB5D055303E9FC_13</vt:lpwstr>
  </property>
</Properties>
</file>