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3"/>
        <w:framePr w:wrap="around"/>
      </w:pPr>
      <w:r>
        <w:rPr>
          <w:rFonts w:ascii="Times New Roman"/>
        </w:rPr>
        <w:t>ICS</w:t>
      </w:r>
      <w:r>
        <w:rPr>
          <w:rFonts w:hAnsi="黑体"/>
        </w:rPr>
        <w:t xml:space="preserve"> XX.XX</w:t>
      </w:r>
    </w:p>
    <w:p>
      <w:pPr>
        <w:pStyle w:val="123"/>
        <w:framePr w:wrap="around"/>
      </w:pPr>
      <w:bookmarkStart w:id="0" w:name="WXFLH"/>
      <w:r>
        <w:t xml:space="preserve">CCS X XX </w:t>
      </w:r>
      <w:bookmarkEnd w:id="0"/>
    </w:p>
    <w:tbl>
      <w:tblPr>
        <w:tblStyle w:val="33"/>
        <w:tblW w:w="963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8" w:type="dxa"/>
            <w:tcBorders>
              <w:top w:val="nil"/>
              <w:left w:val="nil"/>
              <w:bottom w:val="nil"/>
              <w:right w:val="nil"/>
            </w:tcBorders>
            <w:shd w:val="clear" w:color="auto" w:fill="auto"/>
          </w:tcPr>
          <w:p>
            <w:pPr>
              <w:pStyle w:val="123"/>
              <w:framePr w:wrap="around"/>
            </w:pPr>
            <w:r>
              <w:pict>
                <v:rect id="BAH" o:spid="_x0000_s1026" o:spt="1" style="position:absolute;left:0pt;margin-left:-5.25pt;margin-top:0pt;height:12.75pt;width:55.95pt;z-index:-251653120;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">
                  <v:path/>
                  <v:fill focussize="0,0"/>
                  <v:stroke on="f"/>
                  <v:imagedata o:title=""/>
                  <o:lock v:ext="edit"/>
                </v:rect>
              </w:pict>
            </w:r>
          </w:p>
        </w:tc>
      </w:tr>
    </w:tbl>
    <w:p>
      <w:pPr>
        <w:pStyle w:val="109"/>
        <w:framePr w:wrap="around"/>
      </w:pPr>
      <w:r>
        <w:t>DB13/T</w:t>
      </w:r>
    </w:p>
    <w:p>
      <w:pPr>
        <w:pStyle w:val="110"/>
        <w:framePr w:wrap="around"/>
      </w:pPr>
      <w:r>
        <w:rPr>
          <w:rFonts w:hint="eastAsia"/>
        </w:rPr>
        <w:t>河北省地方标准</w:t>
      </w:r>
    </w:p>
    <w:p>
      <w:pPr>
        <w:pStyle w:val="47"/>
        <w:framePr w:wrap="around"/>
        <w:rPr>
          <w:rFonts w:hAnsi="黑体"/>
        </w:rPr>
      </w:pPr>
      <w:r>
        <w:rPr>
          <w:rFonts w:ascii="Times New Roman"/>
        </w:rPr>
        <w:t>DB13</w:t>
      </w:r>
      <w:r>
        <w:rPr>
          <w:rFonts w:hAnsi="黑体"/>
        </w:rPr>
        <w:t xml:space="preserve">/T </w:t>
      </w:r>
      <w:r>
        <w:rPr>
          <w:rFonts w:hAnsi="黑体"/>
        </w:rPr>
        <w:fldChar w:fldCharType="begin">
          <w:ffData>
            <w:name w:val="StdNo1"/>
            <w:enabled/>
            <w:calcOnExit w:val="0"/>
            <w:textInput>
              <w:default w:val="XXXX"/>
            </w:textInput>
          </w:ffData>
        </w:fldChar>
      </w:r>
      <w:bookmarkStart w:id="1" w:name="StdNo1"/>
      <w:r>
        <w:rPr>
          <w:rFonts w:hAnsi="黑体"/>
        </w:rPr>
        <w:instrText xml:space="preserve"> FORMTEXT </w:instrText>
      </w:r>
      <w:r>
        <w:rPr>
          <w:rFonts w:hAnsi="黑体"/>
        </w:rPr>
        <w:fldChar w:fldCharType="separate"/>
      </w:r>
      <w:r>
        <w:rPr>
          <w:rFonts w:hAnsi="黑体"/>
        </w:rPr>
        <w:t>XXXX</w:t>
      </w:r>
      <w:r>
        <w:rPr>
          <w:rFonts w:hAnsi="黑体"/>
        </w:rPr>
        <w:fldChar w:fldCharType="end"/>
      </w:r>
      <w:bookmarkEnd w:id="1"/>
      <w:r>
        <w:rPr>
          <w:rFonts w:hAnsi="黑体"/>
        </w:rPr>
        <w:t>—</w:t>
      </w:r>
      <w:r>
        <w:rPr>
          <w:rFonts w:hint="eastAsia" w:hAnsi="黑体"/>
        </w:rPr>
        <w:t>2024</w:t>
      </w:r>
    </w:p>
    <w:tbl>
      <w:tblPr>
        <w:tblStyle w:val="33"/>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shd w:val="clear" w:color="auto" w:fill="auto"/>
          </w:tcPr>
          <w:p>
            <w:pPr>
              <w:pStyle w:val="76"/>
              <w:framePr w:wrap="around"/>
            </w:pPr>
            <w:bookmarkStart w:id="2" w:name="DT"/>
            <w:r>
              <w:pict>
                <v:rect id="DT" o:spid="_x0000_s1046" o:spt="1" style="position:absolute;left:0pt;margin-left:372.8pt;margin-top:2.7pt;height:15.45pt;width:77.4pt;z-index:-251656192;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">
                  <v:path/>
                  <v:fill focussize="0,0"/>
                  <v:stroke on="f"/>
                  <v:imagedata o:title=""/>
                  <o:lock v:ext="edit"/>
                </v:rect>
              </w:pict>
            </w:r>
            <w:bookmarkEnd w:id="2"/>
          </w:p>
        </w:tc>
      </w:tr>
    </w:tbl>
    <w:p>
      <w:pPr>
        <w:pStyle w:val="47"/>
        <w:framePr w:wrap="around"/>
        <w:rPr>
          <w:rFonts w:hAnsi="黑体"/>
        </w:rPr>
      </w:pPr>
    </w:p>
    <w:p>
      <w:pPr>
        <w:pStyle w:val="47"/>
        <w:framePr w:wrap="around"/>
        <w:rPr>
          <w:rFonts w:hAnsi="黑体"/>
        </w:rPr>
      </w:pPr>
    </w:p>
    <w:p>
      <w:pPr>
        <w:pStyle w:val="78"/>
        <w:framePr w:wrap="around"/>
      </w:pPr>
      <w:r>
        <w:rPr>
          <w:rFonts w:hint="eastAsia"/>
        </w:rPr>
        <w:t>铁塔制造</w:t>
      </w:r>
      <w:r>
        <w:br w:type="textWrapping"/>
      </w:r>
      <w:r>
        <w:rPr>
          <w:rFonts w:hint="eastAsia"/>
        </w:rPr>
        <w:t>激光切割应用技术规范</w:t>
      </w:r>
    </w:p>
    <w:p>
      <w:pPr>
        <w:pStyle w:val="78"/>
        <w:framePr w:wrap="around"/>
      </w:pPr>
    </w:p>
    <w:tbl>
      <w:tblPr>
        <w:tblStyle w:val="33"/>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1"/>
              <w:framePr w:wrap="around"/>
            </w:pPr>
            <w:r>
              <w:pict>
                <v:rect id="RQ" o:spid="_x0000_s1045" o:spt="1" style="position:absolute;left:0pt;margin-left:173.3pt;margin-top:45.15pt;height:16.4pt;width:123pt;z-index:-251654144;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">
                  <v:path/>
                  <v:fill focussize="0,0"/>
                  <v:stroke on="f"/>
                  <v:imagedata o:title=""/>
                  <o:lock v:ext="edit"/>
                  <w10:anchorlock/>
                </v:rect>
              </w:pict>
            </w:r>
            <w:r>
              <w:pict>
                <v:rect id="LB" o:spid="_x0000_s1044" o:spt="1" style="position:absolute;left:0pt;margin-left:193.3pt;margin-top:20.15pt;height:19.65pt;width:82pt;z-index:-251655168;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">
                  <v:path/>
                  <v:fill focussize="0,0"/>
                  <v:stroke on="f"/>
                  <v:imagedata o:title=""/>
                  <o:lock v:ext="edit"/>
                </v:rect>
              </w:pict>
            </w:r>
            <w:r>
              <w:rPr>
                <w:rFonts w:hint="eastAsia"/>
              </w:rPr>
              <w:t>（征求意见稿）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2"/>
              <w:framePr w:wrap="around"/>
              <w:ind w:left="1308" w:leftChars="623"/>
              <w:jc w:val="left"/>
              <w:rPr>
                <w:rFonts w:ascii="黑体" w:hAnsi="黑体" w:eastAsia="黑体"/>
              </w:rPr>
            </w:pPr>
          </w:p>
        </w:tc>
      </w:tr>
    </w:tbl>
    <w:p>
      <w:pPr>
        <w:pStyle w:val="131"/>
        <w:framePr w:wrap="around" w:hAnchor="page" w:x="1396" w:y="14191"/>
      </w:pPr>
      <w:bookmarkStart w:id="3" w:name="FY"/>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3"/>
      <w:r>
        <w:t xml:space="preserve"> </w:t>
      </w:r>
      <w:r>
        <w:rPr>
          <w:rFonts w:ascii="黑体"/>
        </w:rPr>
        <w:t>-</w:t>
      </w:r>
      <w:r>
        <w:t xml:space="preserve"> </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4"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4"/>
      <w:r>
        <w:rPr>
          <w:rFonts w:hint="eastAsia"/>
        </w:rPr>
        <w:t>发布</w:t>
      </w:r>
    </w:p>
    <w:p>
      <w:pPr>
        <w:pStyle w:val="132"/>
        <w:framePr w:wrap="around" w:hAnchor="page" w:x="7066" w:y="14116"/>
      </w:pPr>
      <w:bookmarkStart w:id="5" w:name="SY"/>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5"/>
      <w:r>
        <w:t xml:space="preserve"> </w:t>
      </w:r>
      <w:r>
        <w:rPr>
          <w:rFonts w:ascii="黑体"/>
        </w:rPr>
        <w:t>-</w:t>
      </w:r>
      <w:r>
        <w:t xml:space="preserve"> </w:t>
      </w:r>
      <w:bookmarkStart w:id="6"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6"/>
      <w:r>
        <w:t xml:space="preserve"> </w:t>
      </w:r>
      <w:r>
        <w:rPr>
          <w:rFonts w:ascii="黑体"/>
        </w:rPr>
        <w:t>-</w:t>
      </w:r>
      <w:r>
        <w:t xml:space="preserve"> </w:t>
      </w:r>
      <w:bookmarkStart w:id="7"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7"/>
      <w:r>
        <w:rPr>
          <w:rFonts w:hint="eastAsia"/>
        </w:rPr>
        <w:t>实施</w:t>
      </w:r>
    </w:p>
    <w:p>
      <w:pPr>
        <w:pStyle w:val="111"/>
        <w:framePr w:wrap="around" w:x="2380" w:y="15290"/>
      </w:pPr>
      <w:r>
        <w:rPr>
          <w:rFonts w:hint="eastAsia"/>
        </w:rPr>
        <w:t>河北省市场监督管理局</w:t>
      </w:r>
      <w:r>
        <w:rPr>
          <w:rFonts w:hAnsi="黑体"/>
        </w:rPr>
        <w:t>   </w:t>
      </w:r>
      <w:r>
        <w:rPr>
          <w:rStyle w:val="73"/>
          <w:rFonts w:hint="eastAsia"/>
        </w:rPr>
        <w:t>发布</w:t>
      </w:r>
    </w:p>
    <w:p>
      <w:pPr>
        <w:pStyle w:val="24"/>
        <w:sectPr>
          <w:pgSz w:w="11906" w:h="16838"/>
          <w:pgMar w:top="567" w:right="850" w:bottom="1134" w:left="1418" w:header="0" w:footer="0" w:gutter="0"/>
          <w:pgNumType w:start="1"/>
          <w:cols w:space="425" w:num="1"/>
          <w:docGrid w:type="lines" w:linePitch="312" w:charSpace="0"/>
        </w:sectPr>
      </w:pPr>
      <w:r>
        <w:pict>
          <v:line id="_x0000_s1043" o:spid="_x0000_s1043" o:spt="20" style="position:absolute;left:0pt;margin-left:-0.1pt;margin-top:712.35pt;height:0pt;width:477.4pt;z-index:25166438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">
            <v:path arrowok="t"/>
            <v:fill focussize="0,0"/>
            <v:stroke/>
            <v:imagedata o:title=""/>
            <o:lock v:ext="edit"/>
          </v:line>
        </w:pict>
      </w:r>
      <w:r>
        <w:pict>
          <v:line id="Line 11" o:spid="_x0000_s1042" o:spt="20" style="position:absolute;left:0pt;margin-left:-0.05pt;margin-top:184.25pt;height:0pt;width:477.4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">
            <v:path arrowok="t"/>
            <v:fill focussize="0,0"/>
            <v:stroke/>
            <v:imagedata o:title=""/>
            <o:lock v:ext="edit"/>
          </v:line>
        </w:pict>
      </w:r>
    </w:p>
    <w:p>
      <w:pPr>
        <w:pStyle w:val="50"/>
      </w:pPr>
      <w:r>
        <w:rPr>
          <w:rFonts w:hint="eastAsia"/>
        </w:rPr>
        <w:t>目</w:t>
      </w:r>
      <w:r>
        <w:rPr>
          <w:rFonts w:hAnsi="黑体"/>
        </w:rPr>
        <w:t>  </w:t>
      </w:r>
      <w:r>
        <w:rPr>
          <w:rFonts w:hint="eastAsia"/>
        </w:rPr>
        <w:t>次</w:t>
      </w:r>
    </w:p>
    <w:p>
      <w:pPr>
        <w:pStyle w:val="20"/>
        <w:spacing w:before="78" w:after="78"/>
        <w:rPr>
          <w:rFonts w:asciiTheme="minorHAnsi" w:hAnsiTheme="minorHAnsi" w:eastAsiaTheme="minorEastAsia" w:cstheme="minorBidi"/>
          <w:szCs w:val="22"/>
        </w:rPr>
      </w:pPr>
      <w:r>
        <w:rPr>
          <w:rFonts w:hAnsi="宋体"/>
          <w:kern w:val="0"/>
          <w:szCs w:val="28"/>
        </w:rPr>
        <w:fldChar w:fldCharType="begin"/>
      </w:r>
      <w:r>
        <w:rPr>
          <w:rFonts w:hAnsi="宋体"/>
          <w:kern w:val="0"/>
          <w:szCs w:val="28"/>
        </w:rPr>
        <w:instrText xml:space="preserve"> TOC \h \z \t "一级条标题,2,章标题,1,参考文献,1,附录标识,1,附录章标题,2,前言、引言标题,1" </w:instrText>
      </w:r>
      <w:r>
        <w:rPr>
          <w:rFonts w:hAnsi="宋体"/>
          <w:kern w:val="0"/>
          <w:szCs w:val="28"/>
        </w:rPr>
        <w:fldChar w:fldCharType="separate"/>
      </w:r>
      <w:r>
        <w:fldChar w:fldCharType="begin"/>
      </w:r>
      <w:r>
        <w:instrText xml:space="preserve"> HYPERLINK \l "_Toc167710696" </w:instrText>
      </w:r>
      <w:r>
        <w:fldChar w:fldCharType="separate"/>
      </w:r>
      <w:r>
        <w:rPr>
          <w:rStyle w:val="39"/>
          <w:rFonts w:hint="eastAsia"/>
        </w:rPr>
        <w:t>前</w:t>
      </w:r>
      <w:r>
        <w:rPr>
          <w:rStyle w:val="39"/>
          <w:rFonts w:hAnsi="黑体"/>
        </w:rPr>
        <w:t>  </w:t>
      </w:r>
      <w:r>
        <w:rPr>
          <w:rStyle w:val="39"/>
          <w:rFonts w:hint="eastAsia"/>
        </w:rPr>
        <w:t>言</w:t>
      </w:r>
      <w:r>
        <w:tab/>
      </w:r>
      <w:r>
        <w:fldChar w:fldCharType="begin"/>
      </w:r>
      <w:r>
        <w:instrText xml:space="preserve"> PAGEREF _Toc167710696 \h </w:instrText>
      </w:r>
      <w:r>
        <w:fldChar w:fldCharType="separate"/>
      </w:r>
      <w:r>
        <w:t>II</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"_Toc167710697" </w:instrText>
      </w:r>
      <w:r>
        <w:fldChar w:fldCharType="separate"/>
      </w:r>
      <w:r>
        <w:rPr>
          <w:rStyle w:val="39"/>
        </w:rPr>
        <w:t>1</w:t>
      </w:r>
      <w:r>
        <w:rPr>
          <w:rStyle w:val="39"/>
          <w:rFonts w:hint="eastAsia"/>
        </w:rPr>
        <w:t xml:space="preserve"> 范围</w:t>
      </w:r>
      <w:r>
        <w:tab/>
      </w:r>
      <w:r>
        <w:fldChar w:fldCharType="begin"/>
      </w:r>
      <w:r>
        <w:instrText xml:space="preserve"> PAGEREF _Toc167710697 \h </w:instrText>
      </w:r>
      <w:r>
        <w:fldChar w:fldCharType="separate"/>
      </w:r>
      <w:r>
        <w:t>1</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"_Toc167710698" </w:instrText>
      </w:r>
      <w:r>
        <w:fldChar w:fldCharType="separate"/>
      </w:r>
      <w:r>
        <w:rPr>
          <w:rStyle w:val="39"/>
        </w:rPr>
        <w:t>2</w:t>
      </w:r>
      <w:r>
        <w:rPr>
          <w:rStyle w:val="39"/>
          <w:rFonts w:hint="eastAsia"/>
        </w:rPr>
        <w:t xml:space="preserve"> 规范性引用文件</w:t>
      </w:r>
      <w:r>
        <w:tab/>
      </w:r>
      <w:r>
        <w:fldChar w:fldCharType="begin"/>
      </w:r>
      <w:r>
        <w:instrText xml:space="preserve"> PAGEREF _Toc167710698 \h </w:instrText>
      </w:r>
      <w:r>
        <w:fldChar w:fldCharType="separate"/>
      </w:r>
      <w:r>
        <w:t>1</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"_Toc167710699" </w:instrText>
      </w:r>
      <w:r>
        <w:fldChar w:fldCharType="separate"/>
      </w:r>
      <w:r>
        <w:rPr>
          <w:rStyle w:val="39"/>
        </w:rPr>
        <w:t>3</w:t>
      </w:r>
      <w:r>
        <w:rPr>
          <w:rStyle w:val="39"/>
          <w:rFonts w:hint="eastAsia"/>
        </w:rPr>
        <w:t xml:space="preserve"> 术语和定义</w:t>
      </w:r>
      <w:r>
        <w:tab/>
      </w:r>
      <w:r>
        <w:fldChar w:fldCharType="begin"/>
      </w:r>
      <w:r>
        <w:instrText xml:space="preserve"> PAGEREF _Toc167710699 \h </w:instrText>
      </w:r>
      <w:r>
        <w:fldChar w:fldCharType="separate"/>
      </w:r>
      <w:r>
        <w:t>1</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"_Toc167710700" </w:instrText>
      </w:r>
      <w:r>
        <w:fldChar w:fldCharType="separate"/>
      </w:r>
      <w:r>
        <w:rPr>
          <w:rStyle w:val="39"/>
        </w:rPr>
        <w:t>4</w:t>
      </w:r>
      <w:r>
        <w:rPr>
          <w:rStyle w:val="39"/>
          <w:rFonts w:hint="eastAsia"/>
        </w:rPr>
        <w:t xml:space="preserve"> 技术要求</w:t>
      </w:r>
      <w:r>
        <w:tab/>
      </w:r>
      <w:r>
        <w:fldChar w:fldCharType="begin"/>
      </w:r>
      <w:r>
        <w:instrText xml:space="preserve"> PAGEREF _Toc167710700 \h </w:instrText>
      </w:r>
      <w:r>
        <w:fldChar w:fldCharType="separate"/>
      </w:r>
      <w:r>
        <w:t>1</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"_Toc167710701" </w:instrText>
      </w:r>
      <w:r>
        <w:fldChar w:fldCharType="separate"/>
      </w:r>
      <w:r>
        <w:rPr>
          <w:rStyle w:val="39"/>
        </w:rPr>
        <w:t>4.1</w:t>
      </w:r>
      <w:r>
        <w:rPr>
          <w:rStyle w:val="39"/>
          <w:rFonts w:hint="eastAsia"/>
        </w:rPr>
        <w:t xml:space="preserve"> 工作环境要求</w:t>
      </w:r>
      <w:r>
        <w:tab/>
      </w:r>
      <w:r>
        <w:fldChar w:fldCharType="begin"/>
      </w:r>
      <w:r>
        <w:instrText xml:space="preserve"> PAGEREF _Toc167710701 \h </w:instrText>
      </w:r>
      <w:r>
        <w:fldChar w:fldCharType="separate"/>
      </w:r>
      <w:r>
        <w:t>1</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"_Toc167710702" </w:instrText>
      </w:r>
      <w:r>
        <w:fldChar w:fldCharType="separate"/>
      </w:r>
      <w:r>
        <w:rPr>
          <w:rStyle w:val="39"/>
        </w:rPr>
        <w:t>4.2</w:t>
      </w:r>
      <w:r>
        <w:rPr>
          <w:rStyle w:val="39"/>
          <w:rFonts w:hint="eastAsia"/>
        </w:rPr>
        <w:t xml:space="preserve"> 技术参数</w:t>
      </w:r>
      <w:r>
        <w:tab/>
      </w:r>
      <w:r>
        <w:fldChar w:fldCharType="begin"/>
      </w:r>
      <w:r>
        <w:instrText xml:space="preserve"> PAGEREF _Toc167710702 \h </w:instrText>
      </w:r>
      <w:r>
        <w:fldChar w:fldCharType="separate"/>
      </w:r>
      <w:r>
        <w:t>1</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"_Toc167710703" </w:instrText>
      </w:r>
      <w:r>
        <w:fldChar w:fldCharType="separate"/>
      </w:r>
      <w:r>
        <w:rPr>
          <w:rStyle w:val="39"/>
        </w:rPr>
        <w:t>4.3</w:t>
      </w:r>
      <w:r>
        <w:rPr>
          <w:rStyle w:val="39"/>
          <w:rFonts w:hint="eastAsia"/>
        </w:rPr>
        <w:t xml:space="preserve"> 噪声要求</w:t>
      </w:r>
      <w:r>
        <w:tab/>
      </w:r>
      <w:r>
        <w:fldChar w:fldCharType="begin"/>
      </w:r>
      <w:r>
        <w:instrText xml:space="preserve"> PAGEREF _Toc167710703 \h </w:instrText>
      </w:r>
      <w:r>
        <w:fldChar w:fldCharType="separate"/>
      </w:r>
      <w:r>
        <w:t>2</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"_Toc167710704" </w:instrText>
      </w:r>
      <w:r>
        <w:fldChar w:fldCharType="separate"/>
      </w:r>
      <w:r>
        <w:rPr>
          <w:rStyle w:val="39"/>
        </w:rPr>
        <w:t>4.4</w:t>
      </w:r>
      <w:r>
        <w:rPr>
          <w:rStyle w:val="39"/>
          <w:rFonts w:hint="eastAsia"/>
        </w:rPr>
        <w:t xml:space="preserve"> 电气系统</w:t>
      </w:r>
      <w:r>
        <w:tab/>
      </w:r>
      <w:r>
        <w:fldChar w:fldCharType="begin"/>
      </w:r>
      <w:r>
        <w:instrText xml:space="preserve"> PAGEREF _Toc167710704 \h </w:instrText>
      </w:r>
      <w:r>
        <w:fldChar w:fldCharType="separate"/>
      </w:r>
      <w:r>
        <w:t>2</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"_Toc167710705" </w:instrText>
      </w:r>
      <w:r>
        <w:fldChar w:fldCharType="separate"/>
      </w:r>
      <w:r>
        <w:rPr>
          <w:rStyle w:val="39"/>
        </w:rPr>
        <w:t>4.5</w:t>
      </w:r>
      <w:r>
        <w:rPr>
          <w:rStyle w:val="39"/>
          <w:rFonts w:hint="eastAsia"/>
        </w:rPr>
        <w:t xml:space="preserve"> 气动系统</w:t>
      </w:r>
      <w:r>
        <w:tab/>
      </w:r>
      <w:r>
        <w:fldChar w:fldCharType="begin"/>
      </w:r>
      <w:r>
        <w:instrText xml:space="preserve"> PAGEREF _Toc167710705 \h </w:instrText>
      </w:r>
      <w:r>
        <w:fldChar w:fldCharType="separate"/>
      </w:r>
      <w:r>
        <w:t>2</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"_Toc167710706" </w:instrText>
      </w:r>
      <w:r>
        <w:fldChar w:fldCharType="separate"/>
      </w:r>
      <w:r>
        <w:rPr>
          <w:rStyle w:val="39"/>
        </w:rPr>
        <w:t>4.6</w:t>
      </w:r>
      <w:r>
        <w:rPr>
          <w:rStyle w:val="39"/>
          <w:rFonts w:hint="eastAsia"/>
        </w:rPr>
        <w:t xml:space="preserve"> 安全防护要求</w:t>
      </w:r>
      <w:r>
        <w:tab/>
      </w:r>
      <w:r>
        <w:fldChar w:fldCharType="begin"/>
      </w:r>
      <w:r>
        <w:instrText xml:space="preserve"> PAGEREF _Toc167710706 \h </w:instrText>
      </w:r>
      <w:r>
        <w:fldChar w:fldCharType="separate"/>
      </w:r>
      <w:r>
        <w:t>2</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"_Toc167710707" </w:instrText>
      </w:r>
      <w:r>
        <w:fldChar w:fldCharType="separate"/>
      </w:r>
      <w:r>
        <w:rPr>
          <w:rStyle w:val="39"/>
        </w:rPr>
        <w:t>5</w:t>
      </w:r>
      <w:r>
        <w:rPr>
          <w:rStyle w:val="39"/>
          <w:rFonts w:hint="eastAsia"/>
        </w:rPr>
        <w:t xml:space="preserve"> 检测方法</w:t>
      </w:r>
      <w:r>
        <w:tab/>
      </w:r>
      <w:r>
        <w:fldChar w:fldCharType="begin"/>
      </w:r>
      <w:r>
        <w:instrText xml:space="preserve"> PAGEREF _Toc167710707 \h </w:instrText>
      </w:r>
      <w:r>
        <w:fldChar w:fldCharType="separate"/>
      </w:r>
      <w:r>
        <w:t>2</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"_Toc167710708" </w:instrText>
      </w:r>
      <w:r>
        <w:fldChar w:fldCharType="separate"/>
      </w:r>
      <w:r>
        <w:rPr>
          <w:rStyle w:val="39"/>
        </w:rPr>
        <w:t>5.1</w:t>
      </w:r>
      <w:r>
        <w:rPr>
          <w:rStyle w:val="39"/>
          <w:rFonts w:hint="eastAsia"/>
        </w:rPr>
        <w:t xml:space="preserve"> 技术参数检测</w:t>
      </w:r>
      <w:r>
        <w:tab/>
      </w:r>
      <w:r>
        <w:fldChar w:fldCharType="begin"/>
      </w:r>
      <w:r>
        <w:instrText xml:space="preserve"> PAGEREF _Toc167710708 \h </w:instrText>
      </w:r>
      <w:r>
        <w:fldChar w:fldCharType="separate"/>
      </w:r>
      <w:r>
        <w:t>3</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"_Toc167710709" </w:instrText>
      </w:r>
      <w:r>
        <w:fldChar w:fldCharType="separate"/>
      </w:r>
      <w:r>
        <w:rPr>
          <w:rStyle w:val="39"/>
        </w:rPr>
        <w:t>5.2</w:t>
      </w:r>
      <w:r>
        <w:rPr>
          <w:rStyle w:val="39"/>
          <w:rFonts w:hint="eastAsia"/>
        </w:rPr>
        <w:t xml:space="preserve"> 噪声检测</w:t>
      </w:r>
      <w:r>
        <w:tab/>
      </w:r>
      <w:r>
        <w:fldChar w:fldCharType="begin"/>
      </w:r>
      <w:r>
        <w:instrText xml:space="preserve"> PAGEREF _Toc167710709 \h </w:instrText>
      </w:r>
      <w:r>
        <w:fldChar w:fldCharType="separate"/>
      </w:r>
      <w:r>
        <w:t>3</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"_Toc167710710" </w:instrText>
      </w:r>
      <w:r>
        <w:fldChar w:fldCharType="separate"/>
      </w:r>
      <w:r>
        <w:rPr>
          <w:rStyle w:val="39"/>
        </w:rPr>
        <w:t>5.3</w:t>
      </w:r>
      <w:r>
        <w:rPr>
          <w:rStyle w:val="39"/>
          <w:rFonts w:hint="eastAsia"/>
        </w:rPr>
        <w:t xml:space="preserve"> 电气系统检测</w:t>
      </w:r>
      <w:r>
        <w:tab/>
      </w:r>
      <w:r>
        <w:fldChar w:fldCharType="begin"/>
      </w:r>
      <w:r>
        <w:instrText xml:space="preserve"> PAGEREF _Toc167710710 \h </w:instrText>
      </w:r>
      <w:r>
        <w:fldChar w:fldCharType="separate"/>
      </w:r>
      <w:r>
        <w:t>3</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"_Toc167710711" </w:instrText>
      </w:r>
      <w:r>
        <w:fldChar w:fldCharType="separate"/>
      </w:r>
      <w:r>
        <w:rPr>
          <w:rStyle w:val="39"/>
        </w:rPr>
        <w:t>5.4</w:t>
      </w:r>
      <w:r>
        <w:rPr>
          <w:rStyle w:val="39"/>
          <w:rFonts w:hint="eastAsia"/>
        </w:rPr>
        <w:t xml:space="preserve"> 气动系统检测</w:t>
      </w:r>
      <w:r>
        <w:tab/>
      </w:r>
      <w:r>
        <w:fldChar w:fldCharType="begin"/>
      </w:r>
      <w:r>
        <w:instrText xml:space="preserve"> PAGEREF _Toc167710711 \h </w:instrText>
      </w:r>
      <w:r>
        <w:fldChar w:fldCharType="separate"/>
      </w:r>
      <w:r>
        <w:t>3</w:t>
      </w:r>
      <w:r>
        <w:fldChar w:fldCharType="end"/>
      </w:r>
      <w:r>
        <w:fldChar w:fldCharType="end"/>
      </w:r>
    </w:p>
    <w:p>
      <w:pPr>
        <w:pStyle w:val="29"/>
        <w:ind w:left="210"/>
        <w:rPr>
          <w:rFonts w:asciiTheme="minorHAnsi" w:hAnsiTheme="minorHAnsi" w:eastAsiaTheme="minorEastAsia" w:cstheme="minorBidi"/>
          <w:szCs w:val="22"/>
        </w:rPr>
      </w:pPr>
      <w:r>
        <w:fldChar w:fldCharType="begin"/>
      </w:r>
      <w:r>
        <w:instrText xml:space="preserve"> HYPERLINK \l "_Toc167710712" </w:instrText>
      </w:r>
      <w:r>
        <w:fldChar w:fldCharType="separate"/>
      </w:r>
      <w:r>
        <w:rPr>
          <w:rStyle w:val="39"/>
        </w:rPr>
        <w:t>5.5</w:t>
      </w:r>
      <w:r>
        <w:rPr>
          <w:rStyle w:val="39"/>
          <w:rFonts w:hint="eastAsia"/>
        </w:rPr>
        <w:t xml:space="preserve"> 安全防护检测</w:t>
      </w:r>
      <w:r>
        <w:tab/>
      </w:r>
      <w:r>
        <w:fldChar w:fldCharType="begin"/>
      </w:r>
      <w:r>
        <w:instrText xml:space="preserve"> PAGEREF _Toc167710712 \h </w:instrText>
      </w:r>
      <w:r>
        <w:fldChar w:fldCharType="separate"/>
      </w:r>
      <w:r>
        <w:t>3</w:t>
      </w:r>
      <w:r>
        <w:fldChar w:fldCharType="end"/>
      </w:r>
      <w:r>
        <w:fldChar w:fldCharType="end"/>
      </w:r>
    </w:p>
    <w:p>
      <w:pPr>
        <w:pStyle w:val="29"/>
        <w:ind w:left="210"/>
        <w:rPr>
          <w:rFonts w:asciiTheme="minorHAnsi" w:hAnsiTheme="minorHAnsi" w:eastAsiaTheme="minorEastAsia" w:cstheme="minorBidi"/>
          <w:szCs w:val="22"/>
        </w:rPr>
      </w:pPr>
    </w:p>
    <w:p>
      <w:pPr>
        <w:tabs>
          <w:tab w:val="left" w:pos="8647"/>
        </w:tabs>
        <w:rPr>
          <w:rFonts w:ascii="宋体" w:hAnsi="宋体"/>
          <w:color w:val="0070C0"/>
          <w:szCs w:val="28"/>
        </w:rPr>
      </w:pPr>
      <w:r>
        <w:rPr>
          <w:rFonts w:ascii="宋体" w:hAnsi="宋体"/>
          <w:kern w:val="0"/>
          <w:szCs w:val="28"/>
        </w:rPr>
        <w:fldChar w:fldCharType="end"/>
      </w:r>
    </w:p>
    <w:p>
      <w:pPr>
        <w:pStyle w:val="112"/>
      </w:pPr>
      <w:bookmarkStart w:id="8" w:name="_Toc167710696"/>
      <w:bookmarkStart w:id="9" w:name="_Toc475694823"/>
      <w:r>
        <w:rPr>
          <w:rFonts w:hint="eastAsia"/>
        </w:rPr>
        <w:t>前</w:t>
      </w:r>
      <w:bookmarkStart w:id="10" w:name="BKQY"/>
      <w:r>
        <w:rPr>
          <w:rFonts w:hAnsi="黑体"/>
        </w:rPr>
        <w:t>  </w:t>
      </w:r>
      <w:r>
        <w:rPr>
          <w:rFonts w:hint="eastAsia"/>
        </w:rPr>
        <w:t>言</w:t>
      </w:r>
      <w:bookmarkEnd w:id="8"/>
      <w:bookmarkEnd w:id="9"/>
      <w:bookmarkEnd w:id="10"/>
    </w:p>
    <w:p>
      <w:pPr>
        <w:ind w:firstLine="420" w:firstLineChars="200"/>
        <w:rPr>
          <w:rFonts w:ascii="宋体" w:hAnsi="宋体"/>
          <w:szCs w:val="28"/>
        </w:rPr>
      </w:pPr>
      <w:r>
        <w:rPr>
          <w:rFonts w:hint="eastAsia" w:ascii="宋体" w:hAnsi="宋体"/>
          <w:szCs w:val="28"/>
        </w:rPr>
        <w:t>本文件按照GB/T 1.1—20</w:t>
      </w:r>
      <w:r>
        <w:rPr>
          <w:rFonts w:ascii="宋体" w:hAnsi="宋体"/>
          <w:szCs w:val="28"/>
        </w:rPr>
        <w:t>20</w:t>
      </w:r>
      <w:r>
        <w:rPr>
          <w:rFonts w:hint="eastAsia" w:ascii="宋体" w:hAnsi="宋体"/>
          <w:szCs w:val="28"/>
        </w:rPr>
        <w:t>《标准化工作导则 第1部分：标准化文件的结构和起草规则》的规定起草。</w:t>
      </w:r>
    </w:p>
    <w:p>
      <w:pPr>
        <w:ind w:firstLine="420" w:firstLineChars="200"/>
        <w:rPr>
          <w:rFonts w:ascii="宋体" w:hAnsi="宋体"/>
          <w:szCs w:val="28"/>
        </w:rPr>
      </w:pPr>
      <w:r>
        <w:rPr>
          <w:rFonts w:hint="eastAsia" w:ascii="宋体"/>
          <w:kern w:val="0"/>
          <w:szCs w:val="20"/>
        </w:rPr>
        <w:t>请注意本文件的某些内容可能涉及专利。本文件的发布机构不承担识别专利的责任。</w:t>
      </w:r>
    </w:p>
    <w:p>
      <w:pPr>
        <w:ind w:firstLine="420" w:firstLineChars="200"/>
        <w:rPr>
          <w:rFonts w:ascii="宋体" w:hAnsi="宋体"/>
          <w:szCs w:val="28"/>
        </w:rPr>
      </w:pPr>
      <w:r>
        <w:rPr>
          <w:rFonts w:hint="eastAsia" w:ascii="宋体" w:hAnsi="宋体"/>
          <w:szCs w:val="28"/>
        </w:rPr>
        <w:t>本文件由</w:t>
      </w:r>
      <w:r>
        <w:rPr>
          <w:rFonts w:hint="eastAsia"/>
        </w:rPr>
        <w:t>衡水市市场监督管理局</w:t>
      </w:r>
      <w:r>
        <w:rPr>
          <w:rFonts w:hint="eastAsia" w:ascii="宋体" w:hAnsi="宋体"/>
          <w:szCs w:val="28"/>
        </w:rPr>
        <w:t>提出并归口。</w:t>
      </w:r>
    </w:p>
    <w:p>
      <w:pPr>
        <w:ind w:firstLine="420" w:firstLineChars="200"/>
        <w:rPr>
          <w:rFonts w:ascii="宋体" w:hAnsi="宋体"/>
          <w:szCs w:val="28"/>
        </w:rPr>
      </w:pPr>
      <w:r>
        <w:rPr>
          <w:rFonts w:hint="eastAsia" w:ascii="宋体" w:hAnsi="宋体"/>
          <w:szCs w:val="28"/>
        </w:rPr>
        <w:t>本文件</w:t>
      </w:r>
      <w:r>
        <w:rPr>
          <w:rFonts w:ascii="宋体" w:hAnsi="宋体"/>
          <w:szCs w:val="28"/>
        </w:rPr>
        <w:t>起草单位：</w:t>
      </w:r>
      <w:r>
        <w:rPr>
          <w:rFonts w:hint="eastAsia" w:ascii="宋体" w:hAnsi="宋体"/>
          <w:szCs w:val="28"/>
        </w:rPr>
        <w:t>河北省景县宏远通讯有限公司、景县质量技术监督检验所（国家塔桅产品质量检验检测中心（河北））、河北通用微波塔有限公司、河北众跃铁塔检测服务有限公司。</w:t>
      </w:r>
    </w:p>
    <w:p>
      <w:pPr>
        <w:ind w:firstLine="420" w:firstLineChars="200"/>
        <w:rPr>
          <w:rFonts w:ascii="宋体" w:hAnsi="宋体"/>
          <w:szCs w:val="28"/>
        </w:rPr>
      </w:pPr>
      <w:r>
        <w:rPr>
          <w:rFonts w:hint="eastAsia" w:ascii="宋体" w:hAnsi="宋体"/>
          <w:szCs w:val="28"/>
        </w:rPr>
        <w:t>本文件主要起草人：范晓光、刘强、张博、冯少文、王丽德、胡桐旗、安文雯、王金凤</w:t>
      </w:r>
      <w:r>
        <w:rPr>
          <w:rFonts w:hint="eastAsia" w:ascii="宋体" w:hAnsi="宋体"/>
          <w:szCs w:val="28"/>
          <w:lang w:eastAsia="zh-CN"/>
        </w:rPr>
        <w:t>、</w:t>
      </w:r>
      <w:r>
        <w:rPr>
          <w:rFonts w:hint="eastAsia" w:ascii="宋体" w:hAnsi="宋体"/>
          <w:szCs w:val="28"/>
        </w:rPr>
        <w:t>杜红岭。</w:t>
      </w:r>
    </w:p>
    <w:p>
      <w:pPr>
        <w:pStyle w:val="24"/>
        <w:ind w:firstLine="0" w:firstLineChars="0"/>
        <w:sectPr>
          <w:headerReference r:id="rId3" w:type="default"/>
          <w:footerReference r:id="rId4" w:type="default"/>
          <w:pgSz w:w="11906" w:h="16838"/>
          <w:pgMar w:top="567" w:right="1134" w:bottom="1134" w:left="1418" w:header="1418" w:footer="1134" w:gutter="0"/>
          <w:pgNumType w:fmt="upperRoman" w:start="1"/>
          <w:cols w:space="425" w:num="1"/>
          <w:formProt w:val="0"/>
          <w:docGrid w:type="lines" w:linePitch="312" w:charSpace="0"/>
        </w:sectPr>
      </w:pPr>
    </w:p>
    <w:p>
      <w:pPr>
        <w:pStyle w:val="50"/>
      </w:pPr>
      <w:r>
        <w:rPr>
          <w:rFonts w:hint="eastAsia"/>
        </w:rPr>
        <w:t>铁塔制造 激光切割应用技术规范</w:t>
      </w:r>
    </w:p>
    <w:p>
      <w:pPr>
        <w:pStyle w:val="45"/>
        <w:spacing w:before="312" w:after="312"/>
      </w:pPr>
      <w:bookmarkStart w:id="11" w:name="_Toc475694825"/>
      <w:bookmarkStart w:id="12" w:name="_Toc167710697"/>
      <w:r>
        <w:rPr>
          <w:rFonts w:hint="eastAsia"/>
        </w:rPr>
        <w:t>范围</w:t>
      </w:r>
      <w:bookmarkEnd w:id="11"/>
      <w:bookmarkEnd w:id="12"/>
    </w:p>
    <w:p>
      <w:pPr>
        <w:pStyle w:val="24"/>
        <w:tabs>
          <w:tab w:val="clear" w:pos="4201"/>
          <w:tab w:val="clear" w:pos="9298"/>
        </w:tabs>
        <w:rPr>
          <w:rFonts w:hint="eastAsia"/>
        </w:rPr>
      </w:pPr>
      <w:r>
        <w:rPr>
          <w:rFonts w:hint="eastAsia"/>
        </w:rPr>
        <w:t>本文件规定了激光切割的</w:t>
      </w:r>
      <w:r>
        <w:rPr>
          <w:rFonts w:hint="eastAsia"/>
          <w:lang w:val="en-US" w:eastAsia="zh-CN"/>
        </w:rPr>
        <w:t>技</w:t>
      </w:r>
      <w:r>
        <w:rPr>
          <w:rFonts w:hint="eastAsia"/>
        </w:rPr>
        <w:t>术要求、检测方法。</w:t>
      </w:r>
    </w:p>
    <w:p>
      <w:pPr>
        <w:pStyle w:val="24"/>
        <w:rPr>
          <w:rFonts w:hAnsi="宋体"/>
        </w:rPr>
      </w:pPr>
      <w:r>
        <w:rPr>
          <w:rFonts w:hint="eastAsia"/>
        </w:rPr>
        <w:t>本文件适用于铁塔制造中切割钢板时最大</w:t>
      </w:r>
      <w:r>
        <w:rPr>
          <w:rFonts w:hint="eastAsia" w:hAnsi="宋体"/>
        </w:rPr>
        <w:t>切割长度</w:t>
      </w:r>
      <w:r>
        <w:rPr>
          <w:rFonts w:hAnsi="宋体"/>
        </w:rPr>
        <w:t>12m</w:t>
      </w:r>
      <w:r>
        <w:rPr>
          <w:rFonts w:hint="eastAsia" w:hAnsi="宋体"/>
        </w:rPr>
        <w:t>，</w:t>
      </w:r>
      <w:r>
        <w:rPr>
          <w:rFonts w:hAnsi="宋体"/>
        </w:rPr>
        <w:t>最大切割宽度2.5m，切割厚度为</w:t>
      </w:r>
      <w:r>
        <w:rPr>
          <w:rFonts w:hint="eastAsia" w:hAnsi="宋体"/>
        </w:rPr>
        <w:t>5mm～36mm的激光切割加工。</w:t>
      </w:r>
    </w:p>
    <w:p>
      <w:pPr>
        <w:pStyle w:val="45"/>
        <w:spacing w:before="312" w:after="312"/>
      </w:pPr>
      <w:bookmarkStart w:id="13" w:name="_Toc167710698"/>
      <w:bookmarkStart w:id="14" w:name="_Toc475694826"/>
      <w:r>
        <w:rPr>
          <w:rFonts w:hint="eastAsia"/>
        </w:rPr>
        <w:t>规范性引用文件</w:t>
      </w:r>
      <w:bookmarkEnd w:id="13"/>
      <w:bookmarkEnd w:id="14"/>
    </w:p>
    <w:p>
      <w:pPr>
        <w:pStyle w:val="24"/>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24"/>
        <w:rPr>
          <w:rFonts w:hAnsi="宋体"/>
          <w:highlight w:val="none"/>
        </w:rPr>
      </w:pPr>
      <w:r>
        <w:rPr>
          <w:rFonts w:hint="eastAsia" w:hAnsi="宋体"/>
          <w:highlight w:val="none"/>
        </w:rPr>
        <w:t>GB/T 13306 标牌</w:t>
      </w:r>
    </w:p>
    <w:p>
      <w:pPr>
        <w:pStyle w:val="24"/>
        <w:rPr>
          <w:rFonts w:hAnsi="宋体"/>
          <w:highlight w:val="none"/>
        </w:rPr>
      </w:pPr>
      <w:r>
        <w:rPr>
          <w:rFonts w:hAnsi="宋体"/>
          <w:highlight w:val="none"/>
        </w:rPr>
        <w:t>GB</w:t>
      </w:r>
      <w:r>
        <w:rPr>
          <w:rFonts w:hint="eastAsia" w:hAnsi="宋体"/>
          <w:highlight w:val="none"/>
        </w:rPr>
        <w:t>/T</w:t>
      </w:r>
      <w:r>
        <w:rPr>
          <w:rFonts w:hAnsi="宋体"/>
          <w:highlight w:val="none"/>
        </w:rPr>
        <w:t xml:space="preserve"> </w:t>
      </w:r>
      <w:r>
        <w:rPr>
          <w:rFonts w:hint="eastAsia" w:hAnsi="宋体"/>
          <w:highlight w:val="none"/>
        </w:rPr>
        <w:t>17421.2 机床检验通则 第2部分：数控轴线的定位精度和重复定位精度的确定</w:t>
      </w:r>
    </w:p>
    <w:p>
      <w:pPr>
        <w:pStyle w:val="24"/>
        <w:rPr>
          <w:rFonts w:hAnsi="宋体"/>
          <w:highlight w:val="none"/>
        </w:rPr>
      </w:pPr>
      <w:r>
        <w:rPr>
          <w:rFonts w:hAnsi="宋体"/>
          <w:highlight w:val="none"/>
        </w:rPr>
        <w:t>GB</w:t>
      </w:r>
      <w:r>
        <w:rPr>
          <w:rFonts w:hint="eastAsia" w:hAnsi="宋体"/>
          <w:highlight w:val="none"/>
        </w:rPr>
        <w:t>/T</w:t>
      </w:r>
      <w:r>
        <w:rPr>
          <w:rFonts w:hAnsi="宋体"/>
          <w:highlight w:val="none"/>
        </w:rPr>
        <w:t xml:space="preserve"> </w:t>
      </w:r>
      <w:r>
        <w:rPr>
          <w:rFonts w:hint="eastAsia" w:hAnsi="宋体"/>
          <w:highlight w:val="none"/>
        </w:rPr>
        <w:t>2694</w:t>
      </w:r>
      <w:r>
        <w:rPr>
          <w:rFonts w:hAnsi="宋体"/>
          <w:highlight w:val="none"/>
        </w:rPr>
        <w:t>-201</w:t>
      </w:r>
      <w:r>
        <w:rPr>
          <w:rFonts w:hint="eastAsia" w:hAnsi="宋体"/>
          <w:highlight w:val="none"/>
        </w:rPr>
        <w:t>8</w:t>
      </w:r>
      <w:r>
        <w:rPr>
          <w:rFonts w:hAnsi="宋体"/>
          <w:highlight w:val="none"/>
        </w:rPr>
        <w:t xml:space="preserve"> </w:t>
      </w:r>
      <w:r>
        <w:rPr>
          <w:rFonts w:hint="eastAsia" w:hAnsi="宋体"/>
          <w:highlight w:val="none"/>
        </w:rPr>
        <w:t>输电线路铁塔制造技术条件</w:t>
      </w:r>
    </w:p>
    <w:p>
      <w:pPr>
        <w:pStyle w:val="24"/>
        <w:rPr>
          <w:rFonts w:hAnsi="宋体"/>
          <w:highlight w:val="none"/>
        </w:rPr>
      </w:pPr>
      <w:r>
        <w:rPr>
          <w:rFonts w:hAnsi="宋体"/>
          <w:highlight w:val="none"/>
        </w:rPr>
        <w:t>GB</w:t>
      </w:r>
      <w:r>
        <w:rPr>
          <w:rFonts w:hint="eastAsia" w:hAnsi="宋体"/>
          <w:highlight w:val="none"/>
        </w:rPr>
        <w:t>/T</w:t>
      </w:r>
      <w:r>
        <w:rPr>
          <w:rFonts w:hAnsi="宋体"/>
          <w:highlight w:val="none"/>
        </w:rPr>
        <w:t xml:space="preserve"> </w:t>
      </w:r>
      <w:r>
        <w:rPr>
          <w:rFonts w:hint="eastAsia" w:hAnsi="宋体"/>
          <w:highlight w:val="none"/>
        </w:rPr>
        <w:t>5226.1</w:t>
      </w:r>
      <w:r>
        <w:rPr>
          <w:rFonts w:hAnsi="宋体"/>
          <w:highlight w:val="none"/>
        </w:rPr>
        <w:t xml:space="preserve"> </w:t>
      </w:r>
      <w:r>
        <w:rPr>
          <w:rFonts w:hint="eastAsia" w:hAnsi="宋体"/>
          <w:highlight w:val="none"/>
        </w:rPr>
        <w:t>机械电气安全 机械电气设备 第1部分：通用技术条件</w:t>
      </w:r>
    </w:p>
    <w:p>
      <w:pPr>
        <w:pStyle w:val="24"/>
        <w:rPr>
          <w:rFonts w:hAnsi="宋体"/>
          <w:highlight w:val="none"/>
        </w:rPr>
      </w:pPr>
      <w:r>
        <w:rPr>
          <w:rFonts w:hAnsi="宋体"/>
          <w:highlight w:val="none"/>
        </w:rPr>
        <w:t>GB</w:t>
      </w:r>
      <w:r>
        <w:rPr>
          <w:rFonts w:hint="eastAsia" w:hAnsi="宋体"/>
          <w:highlight w:val="none"/>
        </w:rPr>
        <w:t>/T</w:t>
      </w:r>
      <w:r>
        <w:rPr>
          <w:rFonts w:hAnsi="宋体"/>
          <w:highlight w:val="none"/>
        </w:rPr>
        <w:t xml:space="preserve"> </w:t>
      </w:r>
      <w:r>
        <w:rPr>
          <w:rFonts w:hint="eastAsia" w:hAnsi="宋体"/>
          <w:highlight w:val="none"/>
        </w:rPr>
        <w:t>7932</w:t>
      </w:r>
      <w:r>
        <w:rPr>
          <w:rFonts w:hAnsi="宋体"/>
          <w:highlight w:val="none"/>
        </w:rPr>
        <w:t xml:space="preserve"> </w:t>
      </w:r>
      <w:r>
        <w:rPr>
          <w:rFonts w:hint="eastAsia" w:hAnsi="宋体"/>
          <w:highlight w:val="none"/>
        </w:rPr>
        <w:t>气动 对系统及其元件的一般规则和安全要求</w:t>
      </w:r>
      <w:bookmarkStart w:id="30" w:name="_GoBack"/>
      <w:bookmarkEnd w:id="30"/>
    </w:p>
    <w:p>
      <w:pPr>
        <w:pStyle w:val="24"/>
        <w:rPr>
          <w:rFonts w:hAnsi="宋体"/>
          <w:highlight w:val="none"/>
        </w:rPr>
      </w:pPr>
      <w:r>
        <w:rPr>
          <w:rFonts w:hint="eastAsia" w:hAnsi="宋体"/>
          <w:highlight w:val="none"/>
        </w:rPr>
        <w:t>GY 5077-2007 广播电视微波通信铁塔及桅杆质量验收规范</w:t>
      </w:r>
    </w:p>
    <w:p>
      <w:pPr>
        <w:pStyle w:val="45"/>
        <w:spacing w:before="312" w:after="312"/>
      </w:pPr>
      <w:bookmarkStart w:id="15" w:name="_Toc167710699"/>
      <w:bookmarkStart w:id="16" w:name="_Toc475694827"/>
      <w:r>
        <w:rPr>
          <w:rFonts w:hint="eastAsia"/>
        </w:rPr>
        <w:t>术语和定义</w:t>
      </w:r>
      <w:bookmarkEnd w:id="15"/>
      <w:bookmarkEnd w:id="16"/>
    </w:p>
    <w:p>
      <w:pPr>
        <w:pStyle w:val="24"/>
        <w:rPr>
          <w:color w:val="000000"/>
        </w:rPr>
      </w:pPr>
      <w:r>
        <w:rPr>
          <w:rFonts w:hint="eastAsia"/>
          <w:color w:val="000000"/>
        </w:rPr>
        <w:t>下列术语和定义适用于本文件。</w:t>
      </w:r>
    </w:p>
    <w:p>
      <w:pPr>
        <w:pStyle w:val="145"/>
      </w:pPr>
    </w:p>
    <w:p>
      <w:pPr>
        <w:pStyle w:val="147"/>
      </w:pPr>
      <w:r>
        <w:rPr>
          <w:rFonts w:hint="eastAsia"/>
        </w:rPr>
        <w:t>激光切割</w:t>
      </w:r>
    </w:p>
    <w:p>
      <w:pPr>
        <w:pStyle w:val="24"/>
        <w:rPr>
          <w:rFonts w:ascii="Tahoma" w:hAnsi="Tahoma" w:cs="Tahoma"/>
          <w:color w:val="000000"/>
          <w:szCs w:val="21"/>
          <w:shd w:val="clear" w:color="auto" w:fill="FFFFFF"/>
        </w:rPr>
      </w:pPr>
      <w:r>
        <w:rPr>
          <w:rFonts w:hint="eastAsia"/>
        </w:rPr>
        <w:t>利用激光束照射到工件表面时释放的能量来使工件熔化、汽化、烧蚀，同时借助高速气流去除熔融物质，以达到切割目的的机加工方式</w:t>
      </w:r>
      <w:r>
        <w:rPr>
          <w:rFonts w:hint="eastAsia" w:ascii="Tahoma" w:hAnsi="Tahoma" w:cs="Tahoma"/>
          <w:color w:val="000000"/>
          <w:szCs w:val="21"/>
          <w:shd w:val="clear" w:color="auto" w:fill="FFFFFF"/>
        </w:rPr>
        <w:t>。</w:t>
      </w:r>
    </w:p>
    <w:p>
      <w:pPr>
        <w:pStyle w:val="45"/>
        <w:spacing w:before="312" w:after="312"/>
      </w:pPr>
      <w:bookmarkStart w:id="17" w:name="_Toc167710700"/>
      <w:r>
        <w:rPr>
          <w:rFonts w:hint="eastAsia"/>
        </w:rPr>
        <w:t>技术要求</w:t>
      </w:r>
      <w:bookmarkEnd w:id="17"/>
    </w:p>
    <w:p>
      <w:pPr>
        <w:pStyle w:val="42"/>
        <w:spacing w:before="156" w:after="156"/>
      </w:pPr>
      <w:bookmarkStart w:id="18" w:name="_Toc167710701"/>
      <w:r>
        <w:rPr>
          <w:rFonts w:hint="eastAsia"/>
        </w:rPr>
        <w:t>工作环境要求</w:t>
      </w:r>
      <w:bookmarkEnd w:id="18"/>
    </w:p>
    <w:p>
      <w:pPr>
        <w:pStyle w:val="24"/>
        <w:rPr>
          <w:rFonts w:hAnsi="宋体"/>
        </w:rPr>
      </w:pPr>
      <w:r>
        <w:rPr>
          <w:rFonts w:hint="eastAsia" w:hAnsi="宋体"/>
        </w:rPr>
        <w:t>1）温度：</w:t>
      </w:r>
      <w:r>
        <w:rPr>
          <w:rFonts w:hAnsi="宋体"/>
        </w:rPr>
        <w:t>5</w:t>
      </w:r>
      <w:r>
        <w:rPr>
          <w:rFonts w:hint="eastAsia" w:hAnsi="宋体"/>
        </w:rPr>
        <w:t>℃～40℃</w:t>
      </w:r>
    </w:p>
    <w:p>
      <w:pPr>
        <w:pStyle w:val="24"/>
        <w:rPr>
          <w:rFonts w:hAnsi="宋体"/>
        </w:rPr>
      </w:pPr>
      <w:r>
        <w:rPr>
          <w:rFonts w:hint="eastAsia" w:hAnsi="宋体"/>
        </w:rPr>
        <w:t>2）相对湿度：</w:t>
      </w:r>
      <w:r>
        <w:rPr>
          <w:rFonts w:hAnsi="宋体"/>
        </w:rPr>
        <w:t>≤80%</w:t>
      </w:r>
    </w:p>
    <w:p>
      <w:pPr>
        <w:pStyle w:val="24"/>
        <w:rPr>
          <w:rFonts w:hAnsi="宋体"/>
        </w:rPr>
      </w:pPr>
      <w:r>
        <w:rPr>
          <w:rFonts w:hint="eastAsia" w:hAnsi="宋体"/>
        </w:rPr>
        <w:t>3）大气压力：86kPa～106kPa</w:t>
      </w:r>
    </w:p>
    <w:p>
      <w:pPr>
        <w:pStyle w:val="24"/>
        <w:rPr>
          <w:rFonts w:hAnsi="宋体"/>
        </w:rPr>
      </w:pPr>
      <w:r>
        <w:rPr>
          <w:rFonts w:hint="eastAsia" w:hAnsi="宋体"/>
        </w:rPr>
        <w:t>4）粉尘度：2mg/m</w:t>
      </w:r>
      <w:r>
        <w:rPr>
          <w:rFonts w:hint="eastAsia" w:hAnsi="宋体"/>
          <w:vertAlign w:val="superscript"/>
        </w:rPr>
        <w:t>3</w:t>
      </w:r>
    </w:p>
    <w:p>
      <w:pPr>
        <w:pStyle w:val="42"/>
        <w:spacing w:before="156" w:after="156"/>
      </w:pPr>
      <w:bookmarkStart w:id="19" w:name="_Toc167710702"/>
      <w:r>
        <w:rPr>
          <w:rFonts w:hint="eastAsia"/>
        </w:rPr>
        <w:t>技术参数</w:t>
      </w:r>
      <w:bookmarkEnd w:id="19"/>
    </w:p>
    <w:p>
      <w:pPr>
        <w:pStyle w:val="146"/>
        <w:rPr>
          <w:rFonts w:ascii="黑体" w:hAnsi="黑体" w:eastAsia="黑体"/>
        </w:rPr>
      </w:pPr>
      <w:r>
        <w:rPr>
          <w:rFonts w:hint="eastAsia" w:ascii="黑体" w:hAnsi="黑体" w:eastAsia="黑体"/>
        </w:rPr>
        <w:t>最大定位速度</w:t>
      </w:r>
    </w:p>
    <w:p>
      <w:pPr>
        <w:pStyle w:val="24"/>
        <w:spacing w:beforeLines="50" w:afterLines="50"/>
        <w:rPr>
          <w:rFonts w:ascii="Times New Roman" w:hAnsiTheme="minorEastAsia" w:eastAsiaTheme="minorEastAsia"/>
        </w:rPr>
      </w:pPr>
      <w:r>
        <w:rPr>
          <w:rFonts w:hint="eastAsia" w:ascii="Times New Roman" w:hAnsiTheme="minorEastAsia" w:eastAsiaTheme="minorEastAsia"/>
        </w:rPr>
        <w:t>激光切割的最大定</w:t>
      </w:r>
      <w:r>
        <w:rPr>
          <w:rFonts w:hint="eastAsia" w:hAnsi="宋体"/>
        </w:rPr>
        <w:t>位速度应能达到200m/min。</w:t>
      </w:r>
    </w:p>
    <w:p>
      <w:pPr>
        <w:pStyle w:val="146"/>
        <w:rPr>
          <w:rFonts w:ascii="黑体" w:hAnsi="黑体" w:eastAsia="黑体"/>
        </w:rPr>
      </w:pPr>
      <w:r>
        <w:rPr>
          <w:rFonts w:hint="eastAsia" w:ascii="黑体" w:hAnsi="黑体" w:eastAsia="黑体"/>
        </w:rPr>
        <w:t>X、Y轴定位精度和重复定位精度</w:t>
      </w:r>
    </w:p>
    <w:p>
      <w:pPr>
        <w:pStyle w:val="24"/>
        <w:spacing w:beforeLines="50" w:afterLines="50"/>
        <w:rPr>
          <w:rFonts w:hAnsi="宋体"/>
        </w:rPr>
      </w:pPr>
      <w:r>
        <w:rPr>
          <w:rFonts w:hint="eastAsia" w:hAnsi="宋体"/>
        </w:rPr>
        <w:t>X、Y轴定位精度应能达到±0.03mm/m，重复定位精度应能达到±0.01mm。</w:t>
      </w:r>
    </w:p>
    <w:p>
      <w:pPr>
        <w:pStyle w:val="146"/>
        <w:rPr>
          <w:rFonts w:ascii="黑体" w:hAnsi="黑体" w:eastAsia="黑体"/>
        </w:rPr>
      </w:pPr>
      <w:r>
        <w:rPr>
          <w:rFonts w:hint="eastAsia" w:ascii="黑体" w:hAnsi="黑体" w:eastAsia="黑体"/>
        </w:rPr>
        <w:t>电力塔钢板切割的切断面垂直度</w:t>
      </w:r>
    </w:p>
    <w:p>
      <w:pPr>
        <w:pStyle w:val="24"/>
        <w:spacing w:beforeLines="50" w:afterLines="50"/>
        <w:rPr>
          <w:rFonts w:hAnsi="宋体"/>
        </w:rPr>
      </w:pPr>
      <w:r>
        <w:rPr>
          <w:rFonts w:hint="eastAsia" w:hAnsi="宋体"/>
        </w:rPr>
        <w:t>切断面垂直度应符合GB/T 2694-2018中表1的要求。</w:t>
      </w:r>
    </w:p>
    <w:p>
      <w:pPr>
        <w:pStyle w:val="146"/>
        <w:rPr>
          <w:rFonts w:ascii="黑体" w:hAnsi="黑体" w:eastAsia="黑体"/>
        </w:rPr>
      </w:pPr>
      <w:r>
        <w:rPr>
          <w:rFonts w:hint="eastAsia" w:ascii="黑体" w:hAnsi="黑体" w:eastAsia="黑体"/>
        </w:rPr>
        <w:t>通信塔钢板切割的边缘斜度</w:t>
      </w:r>
    </w:p>
    <w:p>
      <w:pPr>
        <w:pStyle w:val="24"/>
        <w:spacing w:beforeLines="50" w:afterLines="50"/>
        <w:rPr>
          <w:rFonts w:hAnsi="宋体"/>
        </w:rPr>
      </w:pPr>
      <w:r>
        <w:rPr>
          <w:rFonts w:hint="eastAsia" w:hAnsi="宋体"/>
        </w:rPr>
        <w:t>边缘斜度应符合GY 5077-2007中表5.3.3的要求。</w:t>
      </w:r>
    </w:p>
    <w:p>
      <w:pPr>
        <w:pStyle w:val="42"/>
        <w:spacing w:before="156" w:after="156"/>
      </w:pPr>
      <w:bookmarkStart w:id="20" w:name="_Toc167710703"/>
      <w:r>
        <w:rPr>
          <w:rFonts w:hint="eastAsia"/>
        </w:rPr>
        <w:t>噪声要求</w:t>
      </w:r>
      <w:bookmarkEnd w:id="20"/>
    </w:p>
    <w:p>
      <w:pPr>
        <w:pStyle w:val="24"/>
      </w:pPr>
      <w:r>
        <w:rPr>
          <w:rFonts w:hint="eastAsia" w:ascii="Times New Roman" w:hAnsiTheme="minorEastAsia" w:eastAsiaTheme="minorEastAsia"/>
        </w:rPr>
        <w:t>在空运转条</w:t>
      </w:r>
      <w:r>
        <w:rPr>
          <w:rFonts w:hint="eastAsia" w:hAnsi="宋体"/>
        </w:rPr>
        <w:t>件下，激光切割的噪声声压级不应大于80dB(A)。</w:t>
      </w:r>
    </w:p>
    <w:p>
      <w:pPr>
        <w:pStyle w:val="42"/>
        <w:spacing w:before="156" w:after="156"/>
      </w:pPr>
      <w:bookmarkStart w:id="21" w:name="_Toc167710704"/>
      <w:r>
        <w:rPr>
          <w:rFonts w:hint="eastAsia"/>
        </w:rPr>
        <w:t>电气系统</w:t>
      </w:r>
      <w:bookmarkEnd w:id="21"/>
    </w:p>
    <w:p>
      <w:pPr>
        <w:pStyle w:val="24"/>
        <w:rPr>
          <w:rFonts w:hAnsi="宋体"/>
        </w:rPr>
      </w:pPr>
      <w:r>
        <w:rPr>
          <w:rFonts w:hint="eastAsia" w:ascii="Times New Roman" w:hAnsiTheme="minorEastAsia" w:eastAsiaTheme="minorEastAsia"/>
        </w:rPr>
        <w:t>激光切割机的</w:t>
      </w:r>
      <w:r>
        <w:rPr>
          <w:rFonts w:hint="eastAsia" w:hAnsi="宋体"/>
        </w:rPr>
        <w:t>电气系统应符合GB/T 5226.1的规定。</w:t>
      </w:r>
    </w:p>
    <w:p>
      <w:pPr>
        <w:pStyle w:val="42"/>
        <w:spacing w:before="156" w:after="156"/>
      </w:pPr>
      <w:bookmarkStart w:id="22" w:name="_Toc167710705"/>
      <w:r>
        <w:rPr>
          <w:rFonts w:hint="eastAsia"/>
        </w:rPr>
        <w:t>气动系统</w:t>
      </w:r>
      <w:bookmarkEnd w:id="22"/>
    </w:p>
    <w:p>
      <w:pPr>
        <w:pStyle w:val="24"/>
        <w:rPr>
          <w:rFonts w:hAnsi="宋体"/>
        </w:rPr>
      </w:pPr>
      <w:r>
        <w:rPr>
          <w:rFonts w:hint="eastAsia" w:hAnsi="宋体"/>
        </w:rPr>
        <w:t>激光切割机的气动系统应符合GB/T 7932的规定。</w:t>
      </w:r>
    </w:p>
    <w:p>
      <w:pPr>
        <w:pStyle w:val="42"/>
        <w:spacing w:before="156" w:after="156"/>
      </w:pPr>
      <w:bookmarkStart w:id="23" w:name="_Toc167710706"/>
      <w:r>
        <w:rPr>
          <w:rFonts w:hint="eastAsia"/>
        </w:rPr>
        <w:t>安全防护要求</w:t>
      </w:r>
      <w:bookmarkEnd w:id="23"/>
    </w:p>
    <w:p>
      <w:pPr>
        <w:pStyle w:val="146"/>
        <w:rPr>
          <w:rFonts w:ascii="黑体" w:hAnsi="黑体" w:eastAsia="黑体"/>
        </w:rPr>
      </w:pPr>
      <w:r>
        <w:rPr>
          <w:rFonts w:hint="eastAsia" w:ascii="黑体" w:hAnsi="黑体" w:eastAsia="黑体"/>
        </w:rPr>
        <w:t>与辐射相关的标记</w:t>
      </w:r>
    </w:p>
    <w:p>
      <w:pPr>
        <w:pStyle w:val="24"/>
        <w:spacing w:beforeLines="50" w:afterLines="50"/>
      </w:pPr>
      <w:r>
        <w:rPr>
          <w:rFonts w:hint="eastAsia" w:ascii="Times New Roman" w:hAnsiTheme="minorEastAsia" w:eastAsiaTheme="minorEastAsia"/>
        </w:rPr>
        <w:t>激光切割机在使用、维护或检修期间，与激光辐射相关的标记必须永久牢固，字迹清晰，明显可见。</w:t>
      </w:r>
    </w:p>
    <w:p>
      <w:pPr>
        <w:pStyle w:val="146"/>
        <w:rPr>
          <w:rFonts w:ascii="黑体" w:hAnsi="黑体" w:eastAsia="黑体"/>
        </w:rPr>
      </w:pPr>
      <w:r>
        <w:rPr>
          <w:rFonts w:hint="eastAsia" w:ascii="黑体" w:hAnsi="黑体" w:eastAsia="黑体"/>
        </w:rPr>
        <w:t>联锁设置</w:t>
      </w:r>
    </w:p>
    <w:p>
      <w:pPr>
        <w:pStyle w:val="24"/>
        <w:spacing w:beforeLines="50" w:afterLines="50"/>
        <w:rPr>
          <w:rFonts w:ascii="Times New Roman" w:hAnsiTheme="minorEastAsia" w:eastAsiaTheme="minorEastAsia"/>
        </w:rPr>
      </w:pPr>
      <w:r>
        <w:rPr>
          <w:rFonts w:hint="eastAsia" w:ascii="Times New Roman" w:hAnsiTheme="minorEastAsia" w:eastAsiaTheme="minorEastAsia"/>
        </w:rPr>
        <w:t>激光切割机各机构动作应有可靠的联锁，在输入基本参数正确的条件下，若操作或编程错误时，不应产生动作干涉和部件损坏。</w:t>
      </w:r>
    </w:p>
    <w:p>
      <w:pPr>
        <w:pStyle w:val="146"/>
        <w:rPr>
          <w:rFonts w:ascii="黑体" w:hAnsi="黑体" w:eastAsia="黑体"/>
        </w:rPr>
      </w:pPr>
      <w:r>
        <w:rPr>
          <w:rFonts w:hint="eastAsia" w:ascii="黑体" w:hAnsi="黑体" w:eastAsia="黑体"/>
        </w:rPr>
        <w:t>控制装置</w:t>
      </w:r>
    </w:p>
    <w:p>
      <w:pPr>
        <w:pStyle w:val="24"/>
        <w:spacing w:beforeLines="50" w:afterLines="50"/>
      </w:pPr>
      <w:r>
        <w:rPr>
          <w:rFonts w:hint="eastAsia" w:ascii="Times New Roman" w:hAnsiTheme="minorEastAsia" w:eastAsiaTheme="minorEastAsia"/>
        </w:rPr>
        <w:t>控制装置应确保不会引起误操作和附加的危险。</w:t>
      </w:r>
    </w:p>
    <w:p>
      <w:pPr>
        <w:pStyle w:val="146"/>
        <w:rPr>
          <w:rFonts w:ascii="黑体" w:hAnsi="黑体" w:eastAsia="黑体"/>
        </w:rPr>
      </w:pPr>
      <w:r>
        <w:rPr>
          <w:rFonts w:hint="eastAsia" w:ascii="黑体" w:hAnsi="黑体" w:eastAsia="黑体"/>
        </w:rPr>
        <w:t>开关的设置</w:t>
      </w:r>
    </w:p>
    <w:p>
      <w:pPr>
        <w:pStyle w:val="24"/>
        <w:spacing w:beforeLines="50" w:afterLines="50"/>
      </w:pPr>
      <w:r>
        <w:rPr>
          <w:rFonts w:hint="eastAsia" w:ascii="Times New Roman" w:hAnsiTheme="minorEastAsia" w:eastAsiaTheme="minorEastAsia"/>
        </w:rPr>
        <w:t>起动、停止、复位开关和工作方式选择开关等应设置在操作者附近、活动式防护装置附近。</w:t>
      </w:r>
    </w:p>
    <w:p>
      <w:pPr>
        <w:pStyle w:val="146"/>
        <w:rPr>
          <w:rFonts w:ascii="黑体" w:hAnsi="黑体" w:eastAsia="黑体"/>
        </w:rPr>
      </w:pPr>
      <w:r>
        <w:rPr>
          <w:rFonts w:hint="eastAsia" w:ascii="黑体" w:hAnsi="黑体" w:eastAsia="黑体"/>
        </w:rPr>
        <w:t>防护装置</w:t>
      </w:r>
    </w:p>
    <w:p>
      <w:pPr>
        <w:pStyle w:val="24"/>
        <w:spacing w:beforeLines="50" w:afterLines="50"/>
        <w:rPr>
          <w:rFonts w:ascii="Times New Roman" w:hAnsiTheme="minorEastAsia" w:eastAsiaTheme="minorEastAsia"/>
        </w:rPr>
      </w:pPr>
      <w:r>
        <w:rPr>
          <w:rFonts w:hint="eastAsia" w:ascii="Times New Roman" w:hAnsiTheme="minorEastAsia" w:eastAsiaTheme="minorEastAsia"/>
        </w:rPr>
        <w:t>激光切割机的运动部分应设置防护装置。</w:t>
      </w:r>
    </w:p>
    <w:p>
      <w:pPr>
        <w:pStyle w:val="146"/>
        <w:rPr>
          <w:rFonts w:ascii="黑体" w:hAnsi="黑体" w:eastAsia="黑体"/>
        </w:rPr>
      </w:pPr>
      <w:r>
        <w:rPr>
          <w:rFonts w:hint="eastAsia" w:ascii="黑体" w:hAnsi="黑体" w:eastAsia="黑体"/>
        </w:rPr>
        <w:t>光路系统</w:t>
      </w:r>
    </w:p>
    <w:p>
      <w:pPr>
        <w:pStyle w:val="24"/>
        <w:spacing w:beforeLines="50" w:afterLines="50"/>
      </w:pPr>
      <w:r>
        <w:rPr>
          <w:rFonts w:hint="eastAsia" w:ascii="Times New Roman" w:hAnsiTheme="minorEastAsia" w:eastAsiaTheme="minorEastAsia"/>
        </w:rPr>
        <w:t>激光切割机的光路系统应设置全封闭的防护罩。</w:t>
      </w:r>
    </w:p>
    <w:p>
      <w:pPr>
        <w:pStyle w:val="45"/>
        <w:spacing w:before="312" w:after="312"/>
      </w:pPr>
      <w:bookmarkStart w:id="24" w:name="_Toc167710707"/>
      <w:r>
        <w:rPr>
          <w:rFonts w:hint="eastAsia"/>
        </w:rPr>
        <w:t>检测方法</w:t>
      </w:r>
      <w:bookmarkEnd w:id="24"/>
    </w:p>
    <w:p>
      <w:pPr>
        <w:pStyle w:val="42"/>
        <w:spacing w:before="156" w:after="156"/>
      </w:pPr>
      <w:bookmarkStart w:id="25" w:name="_Toc167710708"/>
      <w:r>
        <w:rPr>
          <w:rFonts w:hint="eastAsia"/>
        </w:rPr>
        <w:t>技术参数检测</w:t>
      </w:r>
      <w:bookmarkEnd w:id="25"/>
    </w:p>
    <w:p>
      <w:pPr>
        <w:pStyle w:val="146"/>
        <w:rPr>
          <w:rFonts w:ascii="黑体" w:hAnsi="黑体" w:eastAsia="黑体"/>
        </w:rPr>
      </w:pPr>
      <w:r>
        <w:rPr>
          <w:rFonts w:hint="eastAsia" w:ascii="黑体" w:hAnsi="黑体" w:eastAsia="黑体"/>
        </w:rPr>
        <w:t>最大定位速度检测</w:t>
      </w:r>
    </w:p>
    <w:p>
      <w:pPr>
        <w:pStyle w:val="24"/>
        <w:spacing w:beforeLines="50" w:afterLines="50"/>
        <w:rPr>
          <w:rFonts w:hAnsi="宋体"/>
        </w:rPr>
      </w:pPr>
      <w:r>
        <w:rPr>
          <w:rFonts w:hint="eastAsia" w:hAnsi="宋体"/>
        </w:rPr>
        <w:t>在正常的工作状态下，使切割头以最大速度运行到某一固定位置，查看操作面板显示的激光切割机的最大定位速度，结果应符合4.2.1的要求。</w:t>
      </w:r>
    </w:p>
    <w:p>
      <w:pPr>
        <w:pStyle w:val="146"/>
        <w:rPr>
          <w:rFonts w:ascii="黑体" w:hAnsi="黑体" w:eastAsia="黑体"/>
        </w:rPr>
      </w:pPr>
      <w:r>
        <w:rPr>
          <w:rFonts w:hint="eastAsia" w:ascii="黑体" w:hAnsi="黑体" w:eastAsia="黑体"/>
        </w:rPr>
        <w:t>X、Y轴定位精度和重复定位精度检测</w:t>
      </w:r>
    </w:p>
    <w:p>
      <w:pPr>
        <w:pStyle w:val="24"/>
        <w:spacing w:beforeLines="50" w:afterLines="50"/>
        <w:rPr>
          <w:rFonts w:ascii="Times New Roman" w:hAnsiTheme="minorEastAsia" w:eastAsiaTheme="minorEastAsia"/>
        </w:rPr>
      </w:pPr>
      <w:r>
        <w:rPr>
          <w:rFonts w:hint="eastAsia" w:ascii="Times New Roman" w:hAnsiTheme="minorEastAsia" w:eastAsiaTheme="minorEastAsia"/>
        </w:rPr>
        <w:t>按</w:t>
      </w:r>
      <w:r>
        <w:rPr>
          <w:rFonts w:hint="eastAsia" w:hAnsi="宋体"/>
        </w:rPr>
        <w:t>照GB/T 17421.2的要求，用激光干涉仪检测X、Y轴的定位精度和重复定位精度，结果应符合4.2.2的要求。</w:t>
      </w:r>
    </w:p>
    <w:p>
      <w:pPr>
        <w:pStyle w:val="146"/>
        <w:rPr>
          <w:rFonts w:ascii="黑体" w:hAnsi="黑体" w:eastAsia="黑体"/>
        </w:rPr>
      </w:pPr>
      <w:r>
        <w:rPr>
          <w:rFonts w:hint="eastAsia" w:ascii="黑体" w:hAnsi="黑体" w:eastAsia="黑体"/>
        </w:rPr>
        <w:t>电力塔钢板切割的切断面垂直度</w:t>
      </w:r>
    </w:p>
    <w:p>
      <w:pPr>
        <w:pStyle w:val="24"/>
        <w:spacing w:beforeLines="50" w:afterLines="50"/>
        <w:rPr>
          <w:rFonts w:ascii="Times New Roman" w:hAnsiTheme="minorEastAsia" w:eastAsiaTheme="minorEastAsia"/>
        </w:rPr>
      </w:pPr>
      <w:r>
        <w:rPr>
          <w:rFonts w:hint="eastAsia" w:ascii="Times New Roman" w:hAnsiTheme="minorEastAsia" w:eastAsiaTheme="minorEastAsia"/>
        </w:rPr>
        <w:t>任</w:t>
      </w:r>
      <w:r>
        <w:rPr>
          <w:rFonts w:hint="eastAsia" w:hAnsi="宋体"/>
        </w:rPr>
        <w:t>取10块钢板，任意设置切割的长度和宽度，切割完成后测定切割面的垂直度，10块钢板的测定结果均应符合4.2.3的要求。</w:t>
      </w:r>
    </w:p>
    <w:p>
      <w:pPr>
        <w:pStyle w:val="146"/>
        <w:rPr>
          <w:rFonts w:ascii="黑体" w:hAnsi="黑体" w:eastAsia="黑体"/>
        </w:rPr>
      </w:pPr>
      <w:r>
        <w:rPr>
          <w:rFonts w:hint="eastAsia" w:ascii="黑体" w:hAnsi="黑体" w:eastAsia="黑体"/>
        </w:rPr>
        <w:t>通信塔钢板切割的边缘斜度</w:t>
      </w:r>
    </w:p>
    <w:p>
      <w:pPr>
        <w:pStyle w:val="24"/>
        <w:spacing w:beforeLines="50" w:afterLines="50"/>
        <w:rPr>
          <w:rFonts w:hAnsi="宋体"/>
        </w:rPr>
      </w:pPr>
      <w:r>
        <w:rPr>
          <w:rFonts w:hint="eastAsia" w:hAnsi="宋体"/>
        </w:rPr>
        <w:t>任取10块钢板，任意设置切割的长度和宽度，切割完成后测定边缘斜度，10块钢板的测定结果均应符合4.2.4的要求。</w:t>
      </w:r>
    </w:p>
    <w:p>
      <w:pPr>
        <w:pStyle w:val="42"/>
        <w:spacing w:before="156" w:after="156"/>
      </w:pPr>
      <w:bookmarkStart w:id="26" w:name="_Toc167710709"/>
      <w:r>
        <w:rPr>
          <w:rFonts w:hint="eastAsia"/>
        </w:rPr>
        <w:t>噪声检测</w:t>
      </w:r>
      <w:bookmarkEnd w:id="26"/>
    </w:p>
    <w:p>
      <w:pPr>
        <w:pStyle w:val="24"/>
        <w:rPr>
          <w:rFonts w:hAnsi="宋体"/>
        </w:rPr>
      </w:pPr>
      <w:r>
        <w:rPr>
          <w:rFonts w:hint="eastAsia" w:hAnsi="宋体"/>
        </w:rPr>
        <w:t>在空运转状态下，用声级计测定距离激光切割机1m远、1.5m高处的噪声，测定前后左右四处，取最大值为最终值，其结果应符合4.3的要求。</w:t>
      </w:r>
    </w:p>
    <w:p>
      <w:pPr>
        <w:pStyle w:val="42"/>
        <w:spacing w:before="156" w:after="156"/>
      </w:pPr>
      <w:bookmarkStart w:id="27" w:name="_Toc167710710"/>
      <w:r>
        <w:rPr>
          <w:rFonts w:hint="eastAsia"/>
        </w:rPr>
        <w:t>电气系统检测</w:t>
      </w:r>
      <w:bookmarkEnd w:id="27"/>
    </w:p>
    <w:p>
      <w:pPr>
        <w:pStyle w:val="24"/>
        <w:rPr>
          <w:rFonts w:ascii="Times New Roman"/>
        </w:rPr>
      </w:pPr>
      <w:r>
        <w:rPr>
          <w:rFonts w:hint="eastAsia"/>
        </w:rPr>
        <w:t>按照GB/T 5226.1中的有关规定，检测激光切割机的电气系统，其结果应符合4.4的要求</w:t>
      </w:r>
      <w:r>
        <w:rPr>
          <w:rFonts w:ascii="Times New Roman"/>
        </w:rPr>
        <w:t>。</w:t>
      </w:r>
    </w:p>
    <w:p>
      <w:pPr>
        <w:pStyle w:val="42"/>
        <w:spacing w:before="156" w:after="156"/>
      </w:pPr>
      <w:bookmarkStart w:id="28" w:name="_Toc167710711"/>
      <w:r>
        <w:rPr>
          <w:rFonts w:hint="eastAsia"/>
        </w:rPr>
        <w:t>气动系统检测</w:t>
      </w:r>
      <w:bookmarkEnd w:id="28"/>
    </w:p>
    <w:p>
      <w:pPr>
        <w:pStyle w:val="24"/>
      </w:pPr>
      <w:r>
        <w:rPr>
          <w:rFonts w:hint="eastAsia"/>
        </w:rPr>
        <w:t>用目视法检测激光切割机的气动系统，其结果应符合4.5的要求</w:t>
      </w:r>
      <w:r>
        <w:rPr>
          <w:rFonts w:ascii="Times New Roman"/>
        </w:rPr>
        <w:t>。</w:t>
      </w:r>
    </w:p>
    <w:p>
      <w:pPr>
        <w:pStyle w:val="42"/>
        <w:spacing w:before="156" w:after="156"/>
      </w:pPr>
      <w:bookmarkStart w:id="29" w:name="_Toc167710712"/>
      <w:r>
        <w:rPr>
          <w:rFonts w:hint="eastAsia"/>
        </w:rPr>
        <w:t>安全防护检测</w:t>
      </w:r>
      <w:bookmarkEnd w:id="29"/>
    </w:p>
    <w:p>
      <w:pPr>
        <w:pStyle w:val="146"/>
        <w:rPr>
          <w:rFonts w:ascii="黑体" w:hAnsi="黑体" w:eastAsia="黑体"/>
        </w:rPr>
      </w:pPr>
      <w:r>
        <w:rPr>
          <w:rFonts w:hint="eastAsia" w:ascii="黑体" w:hAnsi="黑体" w:eastAsia="黑体"/>
        </w:rPr>
        <w:t>与辐射相关的标记检测</w:t>
      </w:r>
    </w:p>
    <w:p>
      <w:pPr>
        <w:pStyle w:val="24"/>
        <w:spacing w:beforeLines="50" w:afterLines="50"/>
      </w:pPr>
      <w:r>
        <w:rPr>
          <w:rFonts w:hint="eastAsia" w:ascii="Times New Roman" w:hAnsiTheme="minorEastAsia" w:eastAsiaTheme="minorEastAsia"/>
        </w:rPr>
        <w:t>检测激光切割机在使用、维护或检修时与激光辐射相关的标记是否永久牢固，字迹清晰，明显可见。</w:t>
      </w:r>
    </w:p>
    <w:p>
      <w:pPr>
        <w:pStyle w:val="146"/>
        <w:rPr>
          <w:rFonts w:ascii="黑体" w:hAnsi="黑体" w:eastAsia="黑体"/>
        </w:rPr>
      </w:pPr>
      <w:r>
        <w:rPr>
          <w:rFonts w:hint="eastAsia" w:ascii="黑体" w:hAnsi="黑体" w:eastAsia="黑体"/>
        </w:rPr>
        <w:t>联锁设置检测</w:t>
      </w:r>
    </w:p>
    <w:p>
      <w:pPr>
        <w:pStyle w:val="24"/>
        <w:spacing w:beforeLines="50" w:afterLines="50"/>
        <w:rPr>
          <w:rFonts w:ascii="Times New Roman" w:hAnsiTheme="minorEastAsia" w:eastAsiaTheme="minorEastAsia"/>
        </w:rPr>
      </w:pPr>
      <w:r>
        <w:rPr>
          <w:rFonts w:hint="eastAsia" w:ascii="Times New Roman" w:hAnsiTheme="minorEastAsia" w:eastAsiaTheme="minorEastAsia"/>
        </w:rPr>
        <w:t>在输入基本参数正确的条件下，故意操作或编程错误，看激光切割机是否会产生动作干涉和部件损坏。</w:t>
      </w:r>
    </w:p>
    <w:p>
      <w:pPr>
        <w:pStyle w:val="146"/>
        <w:rPr>
          <w:rFonts w:ascii="黑体" w:hAnsi="黑体" w:eastAsia="黑体"/>
        </w:rPr>
      </w:pPr>
      <w:r>
        <w:rPr>
          <w:rFonts w:hint="eastAsia" w:ascii="黑体" w:hAnsi="黑体" w:eastAsia="黑体"/>
        </w:rPr>
        <w:t>控制装置检测</w:t>
      </w:r>
    </w:p>
    <w:p>
      <w:pPr>
        <w:pStyle w:val="24"/>
        <w:spacing w:beforeLines="50" w:afterLines="50"/>
      </w:pPr>
      <w:r>
        <w:rPr>
          <w:rFonts w:hint="eastAsia" w:ascii="Times New Roman" w:hAnsiTheme="minorEastAsia" w:eastAsiaTheme="minorEastAsia"/>
        </w:rPr>
        <w:t>检查控制装置是否引起误操作和附加的危险。</w:t>
      </w:r>
    </w:p>
    <w:p>
      <w:pPr>
        <w:pStyle w:val="146"/>
        <w:rPr>
          <w:rFonts w:ascii="黑体" w:hAnsi="黑体" w:eastAsia="黑体"/>
        </w:rPr>
      </w:pPr>
      <w:r>
        <w:rPr>
          <w:rFonts w:hint="eastAsia" w:ascii="黑体" w:hAnsi="黑体" w:eastAsia="黑体"/>
        </w:rPr>
        <w:t>开关设置检测</w:t>
      </w:r>
    </w:p>
    <w:p>
      <w:pPr>
        <w:pStyle w:val="24"/>
        <w:spacing w:beforeLines="50" w:afterLines="50"/>
      </w:pPr>
      <w:r>
        <w:rPr>
          <w:rFonts w:hint="eastAsia" w:ascii="Times New Roman" w:hAnsiTheme="minorEastAsia" w:eastAsiaTheme="minorEastAsia"/>
        </w:rPr>
        <w:t>检查起动、停止、复位开关和工作方式选择开关是否设置在操作者附近、活动式防护装置附近。</w:t>
      </w:r>
    </w:p>
    <w:p>
      <w:pPr>
        <w:pStyle w:val="146"/>
        <w:rPr>
          <w:rFonts w:ascii="黑体" w:hAnsi="黑体" w:eastAsia="黑体"/>
        </w:rPr>
      </w:pPr>
      <w:r>
        <w:rPr>
          <w:rFonts w:hint="eastAsia" w:ascii="黑体" w:hAnsi="黑体" w:eastAsia="黑体"/>
        </w:rPr>
        <w:t>防护装置检测</w:t>
      </w:r>
    </w:p>
    <w:p>
      <w:pPr>
        <w:pStyle w:val="24"/>
        <w:spacing w:beforeLines="50" w:afterLines="50"/>
        <w:rPr>
          <w:rFonts w:ascii="Times New Roman" w:hAnsiTheme="minorEastAsia" w:eastAsiaTheme="minorEastAsia"/>
        </w:rPr>
      </w:pPr>
      <w:r>
        <w:rPr>
          <w:rFonts w:hint="eastAsia" w:ascii="Times New Roman" w:hAnsiTheme="minorEastAsia" w:eastAsiaTheme="minorEastAsia"/>
        </w:rPr>
        <w:t>检查激光切割机的运动部分是否设置防护装置。</w:t>
      </w:r>
    </w:p>
    <w:p>
      <w:pPr>
        <w:pStyle w:val="146"/>
        <w:rPr>
          <w:rFonts w:ascii="黑体" w:hAnsi="黑体" w:eastAsia="黑体"/>
        </w:rPr>
      </w:pPr>
      <w:r>
        <w:rPr>
          <w:rFonts w:hint="eastAsia" w:ascii="黑体" w:hAnsi="黑体" w:eastAsia="黑体"/>
        </w:rPr>
        <w:t>光路系统检测</w:t>
      </w:r>
    </w:p>
    <w:p>
      <w:pPr>
        <w:pStyle w:val="24"/>
        <w:spacing w:beforeLines="50" w:afterLines="50"/>
      </w:pPr>
      <w:r>
        <w:rPr>
          <w:rFonts w:hint="eastAsia" w:ascii="Times New Roman" w:hAnsiTheme="minorEastAsia" w:eastAsiaTheme="minorEastAsia"/>
        </w:rPr>
        <w:t>检查激光切割机的光路系统是否设置全封闭的防护罩。</w:t>
      </w:r>
    </w:p>
    <w:p>
      <w:pPr>
        <w:pStyle w:val="146"/>
        <w:numPr>
          <w:ilvl w:val="0"/>
          <w:numId w:val="0"/>
        </w:numPr>
        <w:rPr>
          <w:rFonts w:hint="eastAsia" w:ascii="Times New Roman"/>
        </w:rPr>
      </w:pPr>
    </w:p>
    <w:p>
      <w:pPr>
        <w:pStyle w:val="146"/>
        <w:numPr>
          <w:ilvl w:val="0"/>
          <w:numId w:val="0"/>
        </w:numPr>
        <w:rPr>
          <w:rFonts w:ascii="Times New Roman"/>
        </w:rPr>
      </w:pPr>
    </w:p>
    <w:p>
      <w:pPr>
        <w:pStyle w:val="146"/>
        <w:numPr>
          <w:ilvl w:val="0"/>
          <w:numId w:val="0"/>
        </w:numPr>
        <w:rPr>
          <w:rFonts w:ascii="黑体" w:hAnsi="黑体" w:eastAsia="黑体"/>
        </w:rPr>
      </w:pPr>
      <w:r>
        <w:rPr>
          <w:rFonts w:ascii="黑体" w:hAnsi="黑体" w:eastAsia="黑体"/>
        </w:rPr>
        <w:pict>
          <v:line id="直接连接符 43" o:spid="_x0000_s1081" o:spt="20" style="position:absolute;left:0pt;margin-left:122.35pt;margin-top:4.35pt;height:0pt;width:190.5pt;z-index:251665408;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">
            <v:path arrowok="t"/>
            <v:fill focussize="0,0"/>
            <v:stroke weight="0.5pt" color="#000000" joinstyle="miter"/>
            <v:imagedata o:title=""/>
            <o:lock v:ext="edit"/>
          </v:line>
        </w:pict>
      </w:r>
    </w:p>
    <w:sectPr>
      <w:headerReference r:id="rId5" w:type="default"/>
      <w:footerReference r:id="rId6" w:type="default"/>
      <w:pgSz w:w="11906" w:h="16838"/>
      <w:pgMar w:top="567" w:right="1134" w:bottom="1134" w:left="1418" w:header="1418"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pPr>
    <w:r>
      <w:fldChar w:fldCharType="begin"/>
    </w:r>
    <w:r>
      <w:instrText xml:space="preserve"> PAGE  \* MERGEFORMAT </w:instrText>
    </w:r>
    <w:r>
      <w:fldChar w:fldCharType="separate"/>
    </w:r>
    <w:r>
      <w:t>II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pPr>
    <w:r>
      <w:fldChar w:fldCharType="begin"/>
    </w:r>
    <w:r>
      <w:instrText xml:space="preserve"> PAGE  \* MERGEFORMAT </w:instrText>
    </w:r>
    <w:r>
      <w:fldChar w:fldCharType="separate"/>
    </w:r>
    <w:r>
      <w:t>4</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4"/>
    </w:pPr>
    <w:r>
      <w:t>DB13/T XXXX—</w:t>
    </w:r>
    <w:r>
      <w:rPr>
        <w:rFonts w:hint="eastAsia"/>
      </w:rPr>
      <w:t>2024</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4"/>
    </w:pPr>
    <w:r>
      <w:t>DB13/T XXXX—</w:t>
    </w:r>
    <w:r>
      <w:rPr>
        <w:rFonts w:hint="eastAsia"/>
      </w:rPr>
      <w:t>2024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58"/>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16"/>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2"/>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29"/>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21"/>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6667BBD"/>
    <w:multiLevelType w:val="multilevel"/>
    <w:tmpl w:val="16667BBD"/>
    <w:lvl w:ilvl="0" w:tentative="0">
      <w:start w:val="1"/>
      <w:numFmt w:val="lowerLetter"/>
      <w:pStyle w:val="59"/>
      <w:lvlText w:val="%1)"/>
      <w:lvlJc w:val="left"/>
      <w:pPr>
        <w:tabs>
          <w:tab w:val="left" w:pos="840"/>
        </w:tabs>
        <w:ind w:left="839" w:hanging="419"/>
      </w:pPr>
      <w:rPr>
        <w:rFonts w:hint="eastAsia"/>
        <w:b w:val="0"/>
        <w:i w:val="0"/>
        <w:sz w:val="21"/>
        <w:szCs w:val="21"/>
      </w:rPr>
    </w:lvl>
    <w:lvl w:ilvl="1" w:tentative="0">
      <w:start w:val="1"/>
      <w:numFmt w:val="decimal"/>
      <w:pStyle w:val="54"/>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710" w:firstLine="0"/>
      </w:pPr>
      <w:rPr>
        <w:rFonts w:hint="eastAsia" w:ascii="黑体" w:hAnsi="Times New Roman" w:eastAsia="黑体"/>
        <w:b w:val="0"/>
        <w:i w:val="0"/>
        <w:sz w:val="21"/>
      </w:rPr>
    </w:lvl>
    <w:lvl w:ilvl="3" w:tentative="0">
      <w:start w:val="1"/>
      <w:numFmt w:val="decimal"/>
      <w:lvlText w:val="%1.%2.%3.%4 "/>
      <w:lvlJc w:val="left"/>
      <w:pPr>
        <w:ind w:left="0" w:firstLine="0"/>
      </w:pPr>
      <w:rPr>
        <w:rFonts w:hint="default"/>
      </w:rPr>
    </w:lvl>
    <w:lvl w:ilvl="4" w:tentative="0">
      <w:start w:val="1"/>
      <w:numFmt w:val="decimal"/>
      <w:pStyle w:val="118"/>
      <w:suff w:val="nothing"/>
      <w:lvlText w:val="%1.%2.%3.%4.%5 "/>
      <w:lvlJc w:val="left"/>
      <w:pPr>
        <w:ind w:left="0" w:firstLine="0"/>
      </w:pPr>
      <w:rPr>
        <w:rFonts w:hint="eastAsia" w:ascii="黑体" w:hAnsi="Times New Roman" w:eastAsia="黑体"/>
        <w:b w:val="0"/>
        <w:i w:val="0"/>
        <w:sz w:val="21"/>
      </w:rPr>
    </w:lvl>
    <w:lvl w:ilvl="5" w:tentative="0">
      <w:start w:val="1"/>
      <w:numFmt w:val="decimal"/>
      <w:pStyle w:val="124"/>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22827D5B"/>
    <w:multiLevelType w:val="multilevel"/>
    <w:tmpl w:val="22827D5B"/>
    <w:lvl w:ilvl="0" w:tentative="0">
      <w:start w:val="1"/>
      <w:numFmt w:val="none"/>
      <w:pStyle w:val="64"/>
      <w:suff w:val="nothing"/>
      <w:lvlText w:val="%1注："/>
      <w:lvlJc w:val="left"/>
      <w:pPr>
        <w:ind w:left="789" w:hanging="363"/>
      </w:pPr>
      <w:rPr>
        <w:rFonts w:hint="eastAsia" w:ascii="黑体" w:hAnsi="Times New Roman" w:eastAsia="黑体"/>
        <w:b w:val="0"/>
        <w:i w:val="0"/>
        <w:color w:val="000000" w:themeColor="text1"/>
        <w:sz w:val="18"/>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8">
    <w:nsid w:val="2A8F7113"/>
    <w:multiLevelType w:val="multilevel"/>
    <w:tmpl w:val="2A8F7113"/>
    <w:lvl w:ilvl="0" w:tentative="0">
      <w:start w:val="1"/>
      <w:numFmt w:val="upperLetter"/>
      <w:pStyle w:val="98"/>
      <w:suff w:val="space"/>
      <w:lvlText w:val="%1"/>
      <w:lvlJc w:val="left"/>
      <w:pPr>
        <w:ind w:left="623" w:hanging="425"/>
      </w:pPr>
      <w:rPr>
        <w:rFonts w:hint="eastAsia"/>
      </w:rPr>
    </w:lvl>
    <w:lvl w:ilvl="1" w:tentative="0">
      <w:start w:val="1"/>
      <w:numFmt w:val="decimal"/>
      <w:pStyle w:val="99"/>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9">
    <w:nsid w:val="2C5917C3"/>
    <w:multiLevelType w:val="multilevel"/>
    <w:tmpl w:val="2C5917C3"/>
    <w:lvl w:ilvl="0" w:tentative="0">
      <w:start w:val="1"/>
      <w:numFmt w:val="none"/>
      <w:pStyle w:val="48"/>
      <w:suff w:val="nothing"/>
      <w:lvlText w:val="%1——"/>
      <w:lvlJc w:val="left"/>
      <w:pPr>
        <w:ind w:left="833" w:hanging="408"/>
      </w:pPr>
      <w:rPr>
        <w:rFonts w:hint="eastAsia"/>
      </w:rPr>
    </w:lvl>
    <w:lvl w:ilvl="1" w:tentative="0">
      <w:start w:val="1"/>
      <w:numFmt w:val="bullet"/>
      <w:pStyle w:val="49"/>
      <w:lvlText w:val=""/>
      <w:lvlJc w:val="left"/>
      <w:pPr>
        <w:tabs>
          <w:tab w:val="left" w:pos="760"/>
        </w:tabs>
        <w:ind w:left="1264" w:hanging="413"/>
      </w:pPr>
      <w:rPr>
        <w:rFonts w:hint="default" w:ascii="Symbol" w:hAnsi="Symbol"/>
        <w:color w:val="auto"/>
      </w:rPr>
    </w:lvl>
    <w:lvl w:ilvl="2" w:tentative="0">
      <w:start w:val="1"/>
      <w:numFmt w:val="bullet"/>
      <w:pStyle w:val="60"/>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0">
    <w:nsid w:val="3D733618"/>
    <w:multiLevelType w:val="multilevel"/>
    <w:tmpl w:val="3D733618"/>
    <w:lvl w:ilvl="0" w:tentative="0">
      <w:start w:val="1"/>
      <w:numFmt w:val="decimal"/>
      <w:pStyle w:val="25"/>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1">
    <w:nsid w:val="4B733A5F"/>
    <w:multiLevelType w:val="multilevel"/>
    <w:tmpl w:val="4B733A5F"/>
    <w:lvl w:ilvl="0" w:tentative="0">
      <w:start w:val="1"/>
      <w:numFmt w:val="decimal"/>
      <w:pStyle w:val="62"/>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60B55DC2"/>
    <w:multiLevelType w:val="multilevel"/>
    <w:tmpl w:val="60B55DC2"/>
    <w:lvl w:ilvl="0" w:tentative="0">
      <w:start w:val="1"/>
      <w:numFmt w:val="upperLetter"/>
      <w:pStyle w:val="86"/>
      <w:lvlText w:val="%1"/>
      <w:lvlJc w:val="left"/>
      <w:pPr>
        <w:tabs>
          <w:tab w:val="left" w:pos="0"/>
        </w:tabs>
        <w:ind w:left="0" w:hanging="425"/>
      </w:pPr>
      <w:rPr>
        <w:rFonts w:hint="eastAsia"/>
      </w:rPr>
    </w:lvl>
    <w:lvl w:ilvl="1" w:tentative="0">
      <w:start w:val="1"/>
      <w:numFmt w:val="decimal"/>
      <w:pStyle w:val="87"/>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27"/>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A6D3780"/>
    <w:multiLevelType w:val="multilevel"/>
    <w:tmpl w:val="6A6D3780"/>
    <w:lvl w:ilvl="0" w:tentative="0">
      <w:start w:val="1"/>
      <w:numFmt w:val="decimal"/>
      <w:pStyle w:val="65"/>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5">
    <w:nsid w:val="6CE73117"/>
    <w:multiLevelType w:val="multilevel"/>
    <w:tmpl w:val="6CE73117"/>
    <w:lvl w:ilvl="0" w:tentative="0">
      <w:start w:val="1"/>
      <w:numFmt w:val="decimal"/>
      <w:pStyle w:val="45"/>
      <w:suff w:val="space"/>
      <w:lvlText w:val="%1 "/>
      <w:lvlJc w:val="left"/>
      <w:pPr>
        <w:ind w:left="0" w:firstLine="0"/>
      </w:pPr>
      <w:rPr>
        <w:rFonts w:hint="eastAsia" w:eastAsia="黑体"/>
        <w:sz w:val="21"/>
      </w:rPr>
    </w:lvl>
    <w:lvl w:ilvl="1" w:tentative="0">
      <w:start w:val="1"/>
      <w:numFmt w:val="decimal"/>
      <w:pStyle w:val="42"/>
      <w:suff w:val="space"/>
      <w:lvlText w:val="%1.%2 "/>
      <w:lvlJc w:val="left"/>
      <w:pPr>
        <w:ind w:left="0" w:firstLine="0"/>
      </w:pPr>
      <w:rPr>
        <w:rFonts w:hint="eastAsia"/>
      </w:rPr>
    </w:lvl>
    <w:lvl w:ilvl="2" w:tentative="0">
      <w:start w:val="1"/>
      <w:numFmt w:val="decimal"/>
      <w:pStyle w:val="46"/>
      <w:suff w:val="space"/>
      <w:lvlText w:val="%1.%2.%3 "/>
      <w:lvlJc w:val="left"/>
      <w:pPr>
        <w:ind w:left="0" w:firstLine="0"/>
      </w:pPr>
      <w:rPr>
        <w:rFonts w:hint="eastAsia"/>
      </w:rPr>
    </w:lvl>
    <w:lvl w:ilvl="3" w:tentative="0">
      <w:start w:val="1"/>
      <w:numFmt w:val="decimal"/>
      <w:pStyle w:val="51"/>
      <w:suff w:val="space"/>
      <w:lvlText w:val="%1.%2.%3.%4 "/>
      <w:lvlJc w:val="left"/>
      <w:pPr>
        <w:ind w:left="0" w:firstLine="0"/>
      </w:pPr>
      <w:rPr>
        <w:rFonts w:hint="eastAsia"/>
      </w:rPr>
    </w:lvl>
    <w:lvl w:ilvl="4" w:tentative="0">
      <w:start w:val="1"/>
      <w:numFmt w:val="decimal"/>
      <w:pStyle w:val="55"/>
      <w:suff w:val="space"/>
      <w:lvlText w:val="%1.%2.%3.%4.%5 "/>
      <w:lvlJc w:val="left"/>
      <w:pPr>
        <w:ind w:left="0" w:firstLine="0"/>
      </w:pPr>
      <w:rPr>
        <w:rFonts w:hint="eastAsia"/>
      </w:rPr>
    </w:lvl>
    <w:lvl w:ilvl="5" w:tentative="0">
      <w:start w:val="1"/>
      <w:numFmt w:val="decimal"/>
      <w:pStyle w:val="56"/>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6">
    <w:nsid w:val="6D6C07CD"/>
    <w:multiLevelType w:val="multilevel"/>
    <w:tmpl w:val="6D6C07CD"/>
    <w:lvl w:ilvl="0" w:tentative="0">
      <w:start w:val="1"/>
      <w:numFmt w:val="lowerLetter"/>
      <w:pStyle w:val="105"/>
      <w:lvlText w:val="%1)"/>
      <w:lvlJc w:val="left"/>
      <w:pPr>
        <w:tabs>
          <w:tab w:val="left" w:pos="839"/>
        </w:tabs>
        <w:ind w:left="839" w:hanging="419"/>
      </w:pPr>
      <w:rPr>
        <w:rFonts w:hint="eastAsia" w:ascii="宋体" w:eastAsia="宋体"/>
        <w:b w:val="0"/>
        <w:i w:val="0"/>
        <w:sz w:val="21"/>
      </w:rPr>
    </w:lvl>
    <w:lvl w:ilvl="1" w:tentative="0">
      <w:start w:val="1"/>
      <w:numFmt w:val="decimal"/>
      <w:pStyle w:val="95"/>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57"/>
      <w:suff w:val="nothing"/>
      <w:lvlText w:val="%1注："/>
      <w:lvlJc w:val="left"/>
      <w:pPr>
        <w:ind w:left="647"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18">
    <w:nsid w:val="725F7525"/>
    <w:multiLevelType w:val="multilevel"/>
    <w:tmpl w:val="725F7525"/>
    <w:lvl w:ilvl="0" w:tentative="0">
      <w:start w:val="1"/>
      <w:numFmt w:val="decimal"/>
      <w:lvlText w:val="[%1]"/>
      <w:lvlJc w:val="left"/>
      <w:pPr>
        <w:ind w:left="840" w:hanging="420"/>
      </w:pPr>
      <w:rPr>
        <w:rFonts w:hint="eastAsia"/>
      </w:rPr>
    </w:lvl>
    <w:lvl w:ilvl="1" w:tentative="0">
      <w:start w:val="1"/>
      <w:numFmt w:val="decimal"/>
      <w:pStyle w:val="148"/>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15"/>
  </w:num>
  <w:num w:numId="3">
    <w:abstractNumId w:val="9"/>
  </w:num>
  <w:num w:numId="4">
    <w:abstractNumId w:val="2"/>
  </w:num>
  <w:num w:numId="5">
    <w:abstractNumId w:val="5"/>
  </w:num>
  <w:num w:numId="6">
    <w:abstractNumId w:val="17"/>
  </w:num>
  <w:num w:numId="7">
    <w:abstractNumId w:val="0"/>
  </w:num>
  <w:num w:numId="8">
    <w:abstractNumId w:val="11"/>
  </w:num>
  <w:num w:numId="9">
    <w:abstractNumId w:val="7"/>
  </w:num>
  <w:num w:numId="10">
    <w:abstractNumId w:val="14"/>
  </w:num>
  <w:num w:numId="11">
    <w:abstractNumId w:val="12"/>
  </w:num>
  <w:num w:numId="12">
    <w:abstractNumId w:val="16"/>
  </w:num>
  <w:num w:numId="13">
    <w:abstractNumId w:val="8"/>
  </w:num>
  <w:num w:numId="14">
    <w:abstractNumId w:val="1"/>
  </w:num>
  <w:num w:numId="15">
    <w:abstractNumId w:val="6"/>
  </w:num>
  <w:num w:numId="16">
    <w:abstractNumId w:val="4"/>
  </w:num>
  <w:num w:numId="17">
    <w:abstractNumId w:val="13"/>
  </w:num>
  <w:num w:numId="18">
    <w:abstractNumId w:val="3"/>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dlM2RkZjIxZjNmOGZhODA3NWUwMzM5Zjc5ZTQ3ODYifQ=="/>
  </w:docVars>
  <w:rsids>
    <w:rsidRoot w:val="00B74F41"/>
    <w:rsid w:val="00000244"/>
    <w:rsid w:val="0000185F"/>
    <w:rsid w:val="000024D3"/>
    <w:rsid w:val="000053B0"/>
    <w:rsid w:val="0000586F"/>
    <w:rsid w:val="00006A6E"/>
    <w:rsid w:val="00007E15"/>
    <w:rsid w:val="0001233B"/>
    <w:rsid w:val="00013D86"/>
    <w:rsid w:val="00013E02"/>
    <w:rsid w:val="0002121F"/>
    <w:rsid w:val="0002143C"/>
    <w:rsid w:val="000215FE"/>
    <w:rsid w:val="00025A65"/>
    <w:rsid w:val="00026C31"/>
    <w:rsid w:val="00027280"/>
    <w:rsid w:val="00027869"/>
    <w:rsid w:val="000320A7"/>
    <w:rsid w:val="00035925"/>
    <w:rsid w:val="000378F3"/>
    <w:rsid w:val="0004077A"/>
    <w:rsid w:val="000456E4"/>
    <w:rsid w:val="00050549"/>
    <w:rsid w:val="00053025"/>
    <w:rsid w:val="00055016"/>
    <w:rsid w:val="0005676A"/>
    <w:rsid w:val="00056891"/>
    <w:rsid w:val="00060186"/>
    <w:rsid w:val="00060320"/>
    <w:rsid w:val="00061BD7"/>
    <w:rsid w:val="00064214"/>
    <w:rsid w:val="000651BA"/>
    <w:rsid w:val="00066A34"/>
    <w:rsid w:val="00066E9E"/>
    <w:rsid w:val="00067CDF"/>
    <w:rsid w:val="00070887"/>
    <w:rsid w:val="000748FF"/>
    <w:rsid w:val="00074FBE"/>
    <w:rsid w:val="00081D80"/>
    <w:rsid w:val="00082A7E"/>
    <w:rsid w:val="00083A09"/>
    <w:rsid w:val="00084969"/>
    <w:rsid w:val="000873CC"/>
    <w:rsid w:val="00087F5D"/>
    <w:rsid w:val="0009005E"/>
    <w:rsid w:val="00090B04"/>
    <w:rsid w:val="00092857"/>
    <w:rsid w:val="00094926"/>
    <w:rsid w:val="000979C3"/>
    <w:rsid w:val="000A20A9"/>
    <w:rsid w:val="000A24CB"/>
    <w:rsid w:val="000A3168"/>
    <w:rsid w:val="000A367E"/>
    <w:rsid w:val="000A37C0"/>
    <w:rsid w:val="000A45C4"/>
    <w:rsid w:val="000A45D3"/>
    <w:rsid w:val="000A48B1"/>
    <w:rsid w:val="000A68AB"/>
    <w:rsid w:val="000B3143"/>
    <w:rsid w:val="000B3C4F"/>
    <w:rsid w:val="000C04BC"/>
    <w:rsid w:val="000C582C"/>
    <w:rsid w:val="000C6B05"/>
    <w:rsid w:val="000C6DD6"/>
    <w:rsid w:val="000C73D4"/>
    <w:rsid w:val="000D2CF3"/>
    <w:rsid w:val="000D3D4C"/>
    <w:rsid w:val="000D4F51"/>
    <w:rsid w:val="000D6CFF"/>
    <w:rsid w:val="000D718B"/>
    <w:rsid w:val="000E0C46"/>
    <w:rsid w:val="000E0D69"/>
    <w:rsid w:val="000E78FD"/>
    <w:rsid w:val="000F030C"/>
    <w:rsid w:val="000F129C"/>
    <w:rsid w:val="00100680"/>
    <w:rsid w:val="00102A9B"/>
    <w:rsid w:val="00104F16"/>
    <w:rsid w:val="001056DE"/>
    <w:rsid w:val="00106F3C"/>
    <w:rsid w:val="001124C0"/>
    <w:rsid w:val="00115D4D"/>
    <w:rsid w:val="001230FD"/>
    <w:rsid w:val="001237FE"/>
    <w:rsid w:val="00125A8B"/>
    <w:rsid w:val="0013175F"/>
    <w:rsid w:val="0013332E"/>
    <w:rsid w:val="0013485C"/>
    <w:rsid w:val="0013554D"/>
    <w:rsid w:val="00137A49"/>
    <w:rsid w:val="00142131"/>
    <w:rsid w:val="0014319E"/>
    <w:rsid w:val="00144EDE"/>
    <w:rsid w:val="00145798"/>
    <w:rsid w:val="00146055"/>
    <w:rsid w:val="00147B89"/>
    <w:rsid w:val="001512B4"/>
    <w:rsid w:val="00151930"/>
    <w:rsid w:val="00152390"/>
    <w:rsid w:val="001559F2"/>
    <w:rsid w:val="001620A5"/>
    <w:rsid w:val="001629BC"/>
    <w:rsid w:val="00164E53"/>
    <w:rsid w:val="00165457"/>
    <w:rsid w:val="001668AD"/>
    <w:rsid w:val="0016699D"/>
    <w:rsid w:val="00175159"/>
    <w:rsid w:val="00176208"/>
    <w:rsid w:val="00176AA8"/>
    <w:rsid w:val="0018211B"/>
    <w:rsid w:val="001840D3"/>
    <w:rsid w:val="00185E08"/>
    <w:rsid w:val="00186C51"/>
    <w:rsid w:val="00187759"/>
    <w:rsid w:val="001900F8"/>
    <w:rsid w:val="00191258"/>
    <w:rsid w:val="00192680"/>
    <w:rsid w:val="00193037"/>
    <w:rsid w:val="00193A2C"/>
    <w:rsid w:val="00195A71"/>
    <w:rsid w:val="00195DA9"/>
    <w:rsid w:val="001A288E"/>
    <w:rsid w:val="001B0AA8"/>
    <w:rsid w:val="001B4AE2"/>
    <w:rsid w:val="001B511A"/>
    <w:rsid w:val="001B5853"/>
    <w:rsid w:val="001B5B9B"/>
    <w:rsid w:val="001B6DC2"/>
    <w:rsid w:val="001B7F45"/>
    <w:rsid w:val="001C149C"/>
    <w:rsid w:val="001C1C23"/>
    <w:rsid w:val="001C21AC"/>
    <w:rsid w:val="001C3E75"/>
    <w:rsid w:val="001C47BA"/>
    <w:rsid w:val="001C59EA"/>
    <w:rsid w:val="001D102C"/>
    <w:rsid w:val="001D25EF"/>
    <w:rsid w:val="001D3894"/>
    <w:rsid w:val="001D406C"/>
    <w:rsid w:val="001D41EE"/>
    <w:rsid w:val="001D7BE1"/>
    <w:rsid w:val="001E0380"/>
    <w:rsid w:val="001E135E"/>
    <w:rsid w:val="001E13B1"/>
    <w:rsid w:val="001E13E8"/>
    <w:rsid w:val="001E35DF"/>
    <w:rsid w:val="001E4196"/>
    <w:rsid w:val="001E563D"/>
    <w:rsid w:val="001E7022"/>
    <w:rsid w:val="001F10C0"/>
    <w:rsid w:val="001F3A19"/>
    <w:rsid w:val="002046D4"/>
    <w:rsid w:val="0020541F"/>
    <w:rsid w:val="00215F0E"/>
    <w:rsid w:val="00215F95"/>
    <w:rsid w:val="002245D5"/>
    <w:rsid w:val="00225C8E"/>
    <w:rsid w:val="00226814"/>
    <w:rsid w:val="00231B7C"/>
    <w:rsid w:val="00234467"/>
    <w:rsid w:val="002346F0"/>
    <w:rsid w:val="00235AFA"/>
    <w:rsid w:val="00237D8D"/>
    <w:rsid w:val="00241DA2"/>
    <w:rsid w:val="00246C16"/>
    <w:rsid w:val="002477E7"/>
    <w:rsid w:val="00247FEE"/>
    <w:rsid w:val="00250E7D"/>
    <w:rsid w:val="0025654C"/>
    <w:rsid w:val="002565D5"/>
    <w:rsid w:val="00261E4A"/>
    <w:rsid w:val="002622C0"/>
    <w:rsid w:val="00265490"/>
    <w:rsid w:val="00271195"/>
    <w:rsid w:val="002717C6"/>
    <w:rsid w:val="00274D48"/>
    <w:rsid w:val="00276A65"/>
    <w:rsid w:val="002778AE"/>
    <w:rsid w:val="0028129D"/>
    <w:rsid w:val="0028269A"/>
    <w:rsid w:val="00283590"/>
    <w:rsid w:val="00283678"/>
    <w:rsid w:val="0028373D"/>
    <w:rsid w:val="00284F69"/>
    <w:rsid w:val="00286973"/>
    <w:rsid w:val="00292704"/>
    <w:rsid w:val="00292BE5"/>
    <w:rsid w:val="00294AAC"/>
    <w:rsid w:val="00294E70"/>
    <w:rsid w:val="00297AAE"/>
    <w:rsid w:val="002A0F5C"/>
    <w:rsid w:val="002A141D"/>
    <w:rsid w:val="002A1924"/>
    <w:rsid w:val="002A7420"/>
    <w:rsid w:val="002B0F12"/>
    <w:rsid w:val="002B1308"/>
    <w:rsid w:val="002B1D86"/>
    <w:rsid w:val="002B4554"/>
    <w:rsid w:val="002C1A42"/>
    <w:rsid w:val="002C72D8"/>
    <w:rsid w:val="002D11FA"/>
    <w:rsid w:val="002E0DDF"/>
    <w:rsid w:val="002E25BD"/>
    <w:rsid w:val="002E2906"/>
    <w:rsid w:val="002E363B"/>
    <w:rsid w:val="002E4928"/>
    <w:rsid w:val="002E50A6"/>
    <w:rsid w:val="002E5635"/>
    <w:rsid w:val="002E64C3"/>
    <w:rsid w:val="002E6A2C"/>
    <w:rsid w:val="002E6EBC"/>
    <w:rsid w:val="002F178C"/>
    <w:rsid w:val="002F1D8C"/>
    <w:rsid w:val="002F21DA"/>
    <w:rsid w:val="002F3489"/>
    <w:rsid w:val="00301F39"/>
    <w:rsid w:val="00304C5F"/>
    <w:rsid w:val="003074A5"/>
    <w:rsid w:val="00310A54"/>
    <w:rsid w:val="00315E5D"/>
    <w:rsid w:val="00320A98"/>
    <w:rsid w:val="00325926"/>
    <w:rsid w:val="0032717C"/>
    <w:rsid w:val="003277B3"/>
    <w:rsid w:val="00327A8A"/>
    <w:rsid w:val="00336610"/>
    <w:rsid w:val="00343F73"/>
    <w:rsid w:val="00344F93"/>
    <w:rsid w:val="00345060"/>
    <w:rsid w:val="00345650"/>
    <w:rsid w:val="00346FE0"/>
    <w:rsid w:val="00351B28"/>
    <w:rsid w:val="0035323B"/>
    <w:rsid w:val="0035378A"/>
    <w:rsid w:val="00356F97"/>
    <w:rsid w:val="003609D2"/>
    <w:rsid w:val="00363F22"/>
    <w:rsid w:val="003654C4"/>
    <w:rsid w:val="003674EB"/>
    <w:rsid w:val="003703C4"/>
    <w:rsid w:val="0037334B"/>
    <w:rsid w:val="00375564"/>
    <w:rsid w:val="00382EAB"/>
    <w:rsid w:val="00383191"/>
    <w:rsid w:val="00386DED"/>
    <w:rsid w:val="003912E7"/>
    <w:rsid w:val="00393947"/>
    <w:rsid w:val="00394CBD"/>
    <w:rsid w:val="003A170B"/>
    <w:rsid w:val="003A1C6A"/>
    <w:rsid w:val="003A2275"/>
    <w:rsid w:val="003A2A45"/>
    <w:rsid w:val="003A6A4F"/>
    <w:rsid w:val="003A7088"/>
    <w:rsid w:val="003B00DF"/>
    <w:rsid w:val="003B114F"/>
    <w:rsid w:val="003B1275"/>
    <w:rsid w:val="003B1778"/>
    <w:rsid w:val="003B2EAC"/>
    <w:rsid w:val="003B6DF1"/>
    <w:rsid w:val="003C11CB"/>
    <w:rsid w:val="003C75F3"/>
    <w:rsid w:val="003C78A3"/>
    <w:rsid w:val="003D0D3D"/>
    <w:rsid w:val="003D0DC2"/>
    <w:rsid w:val="003D2966"/>
    <w:rsid w:val="003E1867"/>
    <w:rsid w:val="003E5729"/>
    <w:rsid w:val="003E5EAE"/>
    <w:rsid w:val="003E6A28"/>
    <w:rsid w:val="003E7514"/>
    <w:rsid w:val="003E7529"/>
    <w:rsid w:val="003F2AF5"/>
    <w:rsid w:val="003F3E91"/>
    <w:rsid w:val="003F4EE0"/>
    <w:rsid w:val="003F5AC7"/>
    <w:rsid w:val="003F7207"/>
    <w:rsid w:val="004009C8"/>
    <w:rsid w:val="00400E9E"/>
    <w:rsid w:val="00402153"/>
    <w:rsid w:val="00402FC1"/>
    <w:rsid w:val="00402FD3"/>
    <w:rsid w:val="004035C7"/>
    <w:rsid w:val="004046C4"/>
    <w:rsid w:val="00406C5E"/>
    <w:rsid w:val="004100FE"/>
    <w:rsid w:val="00410AD5"/>
    <w:rsid w:val="00417B5E"/>
    <w:rsid w:val="00421E5E"/>
    <w:rsid w:val="00425082"/>
    <w:rsid w:val="00427D04"/>
    <w:rsid w:val="00431DEB"/>
    <w:rsid w:val="0043263E"/>
    <w:rsid w:val="00436B51"/>
    <w:rsid w:val="00446B29"/>
    <w:rsid w:val="00453F9A"/>
    <w:rsid w:val="00455CE5"/>
    <w:rsid w:val="00462CEC"/>
    <w:rsid w:val="004672B1"/>
    <w:rsid w:val="00471E91"/>
    <w:rsid w:val="00474675"/>
    <w:rsid w:val="0047470C"/>
    <w:rsid w:val="00476748"/>
    <w:rsid w:val="00485BDC"/>
    <w:rsid w:val="004907BD"/>
    <w:rsid w:val="00492D95"/>
    <w:rsid w:val="00492FDB"/>
    <w:rsid w:val="00493BC3"/>
    <w:rsid w:val="0049613A"/>
    <w:rsid w:val="004969B2"/>
    <w:rsid w:val="004A35F9"/>
    <w:rsid w:val="004B15D8"/>
    <w:rsid w:val="004B24C1"/>
    <w:rsid w:val="004B6742"/>
    <w:rsid w:val="004C292F"/>
    <w:rsid w:val="004C5C89"/>
    <w:rsid w:val="004C711D"/>
    <w:rsid w:val="004D4E74"/>
    <w:rsid w:val="004D4F0A"/>
    <w:rsid w:val="004D56B9"/>
    <w:rsid w:val="004E3212"/>
    <w:rsid w:val="004F0D37"/>
    <w:rsid w:val="004F49A3"/>
    <w:rsid w:val="004F49F6"/>
    <w:rsid w:val="004F6EF7"/>
    <w:rsid w:val="004F784B"/>
    <w:rsid w:val="005008F7"/>
    <w:rsid w:val="00500AD3"/>
    <w:rsid w:val="00501F7B"/>
    <w:rsid w:val="005068F2"/>
    <w:rsid w:val="00510280"/>
    <w:rsid w:val="00511D09"/>
    <w:rsid w:val="00512F3E"/>
    <w:rsid w:val="00513D73"/>
    <w:rsid w:val="00514A43"/>
    <w:rsid w:val="00516C20"/>
    <w:rsid w:val="005174E5"/>
    <w:rsid w:val="00522393"/>
    <w:rsid w:val="00522620"/>
    <w:rsid w:val="00525656"/>
    <w:rsid w:val="0053046D"/>
    <w:rsid w:val="00532043"/>
    <w:rsid w:val="00532518"/>
    <w:rsid w:val="00534C02"/>
    <w:rsid w:val="00535E75"/>
    <w:rsid w:val="00540BCD"/>
    <w:rsid w:val="00540F1F"/>
    <w:rsid w:val="00541D7D"/>
    <w:rsid w:val="0054264B"/>
    <w:rsid w:val="00543786"/>
    <w:rsid w:val="0054387C"/>
    <w:rsid w:val="005463C5"/>
    <w:rsid w:val="00552E63"/>
    <w:rsid w:val="005533D7"/>
    <w:rsid w:val="00557D42"/>
    <w:rsid w:val="00564C39"/>
    <w:rsid w:val="00567B6D"/>
    <w:rsid w:val="00570354"/>
    <w:rsid w:val="005703DE"/>
    <w:rsid w:val="00570CF6"/>
    <w:rsid w:val="0057196D"/>
    <w:rsid w:val="005719E8"/>
    <w:rsid w:val="0057271D"/>
    <w:rsid w:val="0057501A"/>
    <w:rsid w:val="00575F5E"/>
    <w:rsid w:val="00581128"/>
    <w:rsid w:val="0058464E"/>
    <w:rsid w:val="0058610C"/>
    <w:rsid w:val="0059030D"/>
    <w:rsid w:val="00593B48"/>
    <w:rsid w:val="00596272"/>
    <w:rsid w:val="005A01CB"/>
    <w:rsid w:val="005A0D62"/>
    <w:rsid w:val="005A58FF"/>
    <w:rsid w:val="005A5EAF"/>
    <w:rsid w:val="005A64C0"/>
    <w:rsid w:val="005A7487"/>
    <w:rsid w:val="005B0023"/>
    <w:rsid w:val="005B0A4B"/>
    <w:rsid w:val="005B1E4E"/>
    <w:rsid w:val="005B3C11"/>
    <w:rsid w:val="005B4FF9"/>
    <w:rsid w:val="005B5A19"/>
    <w:rsid w:val="005B651D"/>
    <w:rsid w:val="005C1706"/>
    <w:rsid w:val="005C1C28"/>
    <w:rsid w:val="005C53B2"/>
    <w:rsid w:val="005C5BE7"/>
    <w:rsid w:val="005C6DB5"/>
    <w:rsid w:val="005C74FE"/>
    <w:rsid w:val="005D39B7"/>
    <w:rsid w:val="005D694D"/>
    <w:rsid w:val="005D69AE"/>
    <w:rsid w:val="005E19E7"/>
    <w:rsid w:val="005E232A"/>
    <w:rsid w:val="005E259F"/>
    <w:rsid w:val="005E562B"/>
    <w:rsid w:val="005E59DE"/>
    <w:rsid w:val="005E60CE"/>
    <w:rsid w:val="005F0D35"/>
    <w:rsid w:val="005F3A96"/>
    <w:rsid w:val="005F7640"/>
    <w:rsid w:val="005F7E9E"/>
    <w:rsid w:val="0060413E"/>
    <w:rsid w:val="006046EF"/>
    <w:rsid w:val="00604B74"/>
    <w:rsid w:val="00607EC9"/>
    <w:rsid w:val="006126C0"/>
    <w:rsid w:val="006128E9"/>
    <w:rsid w:val="006149F1"/>
    <w:rsid w:val="0061716C"/>
    <w:rsid w:val="00620D38"/>
    <w:rsid w:val="006243A1"/>
    <w:rsid w:val="006278EC"/>
    <w:rsid w:val="006303E1"/>
    <w:rsid w:val="0063162D"/>
    <w:rsid w:val="00631E62"/>
    <w:rsid w:val="00632E56"/>
    <w:rsid w:val="00635CBA"/>
    <w:rsid w:val="006407B5"/>
    <w:rsid w:val="0064338B"/>
    <w:rsid w:val="00644F98"/>
    <w:rsid w:val="00646542"/>
    <w:rsid w:val="006504F4"/>
    <w:rsid w:val="006507F4"/>
    <w:rsid w:val="00654BC9"/>
    <w:rsid w:val="006552CA"/>
    <w:rsid w:val="006552FD"/>
    <w:rsid w:val="00663AF3"/>
    <w:rsid w:val="00666B6C"/>
    <w:rsid w:val="0066776B"/>
    <w:rsid w:val="0066799C"/>
    <w:rsid w:val="00676405"/>
    <w:rsid w:val="00682682"/>
    <w:rsid w:val="00682702"/>
    <w:rsid w:val="00682CAE"/>
    <w:rsid w:val="00684333"/>
    <w:rsid w:val="00692368"/>
    <w:rsid w:val="00693782"/>
    <w:rsid w:val="00693C38"/>
    <w:rsid w:val="006A0055"/>
    <w:rsid w:val="006A01CA"/>
    <w:rsid w:val="006A2EBC"/>
    <w:rsid w:val="006A5EA0"/>
    <w:rsid w:val="006A783B"/>
    <w:rsid w:val="006A7B33"/>
    <w:rsid w:val="006B02DD"/>
    <w:rsid w:val="006B204A"/>
    <w:rsid w:val="006B230C"/>
    <w:rsid w:val="006B4E13"/>
    <w:rsid w:val="006B75DD"/>
    <w:rsid w:val="006C08B7"/>
    <w:rsid w:val="006C67E0"/>
    <w:rsid w:val="006C7ABA"/>
    <w:rsid w:val="006D0D60"/>
    <w:rsid w:val="006D1122"/>
    <w:rsid w:val="006D2F81"/>
    <w:rsid w:val="006D3C00"/>
    <w:rsid w:val="006D42E7"/>
    <w:rsid w:val="006D6CF4"/>
    <w:rsid w:val="006E05BB"/>
    <w:rsid w:val="006E11C4"/>
    <w:rsid w:val="006E2AF4"/>
    <w:rsid w:val="006E3675"/>
    <w:rsid w:val="006E431E"/>
    <w:rsid w:val="006E4A7F"/>
    <w:rsid w:val="006E59DB"/>
    <w:rsid w:val="006E66B5"/>
    <w:rsid w:val="006F5451"/>
    <w:rsid w:val="00701D24"/>
    <w:rsid w:val="00704DF6"/>
    <w:rsid w:val="0070651C"/>
    <w:rsid w:val="007132A3"/>
    <w:rsid w:val="0071447D"/>
    <w:rsid w:val="00716421"/>
    <w:rsid w:val="00716A96"/>
    <w:rsid w:val="00724EFB"/>
    <w:rsid w:val="00726FFE"/>
    <w:rsid w:val="007334E0"/>
    <w:rsid w:val="00735512"/>
    <w:rsid w:val="007419C3"/>
    <w:rsid w:val="0074261B"/>
    <w:rsid w:val="00743DBE"/>
    <w:rsid w:val="00744814"/>
    <w:rsid w:val="00744F22"/>
    <w:rsid w:val="007454DE"/>
    <w:rsid w:val="00745EE3"/>
    <w:rsid w:val="007467A7"/>
    <w:rsid w:val="007469DD"/>
    <w:rsid w:val="0074741B"/>
    <w:rsid w:val="0074759E"/>
    <w:rsid w:val="007478EA"/>
    <w:rsid w:val="0075415C"/>
    <w:rsid w:val="007549D1"/>
    <w:rsid w:val="00756A6C"/>
    <w:rsid w:val="00762B7C"/>
    <w:rsid w:val="0076310E"/>
    <w:rsid w:val="00763502"/>
    <w:rsid w:val="00764C2C"/>
    <w:rsid w:val="00766ABD"/>
    <w:rsid w:val="00770460"/>
    <w:rsid w:val="00773A7E"/>
    <w:rsid w:val="007744A9"/>
    <w:rsid w:val="00774FCA"/>
    <w:rsid w:val="007823C1"/>
    <w:rsid w:val="007913AB"/>
    <w:rsid w:val="007914F7"/>
    <w:rsid w:val="007972CC"/>
    <w:rsid w:val="00797409"/>
    <w:rsid w:val="007A22F8"/>
    <w:rsid w:val="007A6D6B"/>
    <w:rsid w:val="007B1625"/>
    <w:rsid w:val="007B5A52"/>
    <w:rsid w:val="007B64D1"/>
    <w:rsid w:val="007B65F0"/>
    <w:rsid w:val="007B6C5B"/>
    <w:rsid w:val="007B706E"/>
    <w:rsid w:val="007B71EB"/>
    <w:rsid w:val="007B7457"/>
    <w:rsid w:val="007C6205"/>
    <w:rsid w:val="007C6359"/>
    <w:rsid w:val="007C686A"/>
    <w:rsid w:val="007C728E"/>
    <w:rsid w:val="007D0195"/>
    <w:rsid w:val="007D2C53"/>
    <w:rsid w:val="007D3D60"/>
    <w:rsid w:val="007D66C9"/>
    <w:rsid w:val="007E1980"/>
    <w:rsid w:val="007E1EEB"/>
    <w:rsid w:val="007E4B76"/>
    <w:rsid w:val="007E5EA8"/>
    <w:rsid w:val="007E6EB0"/>
    <w:rsid w:val="007F052A"/>
    <w:rsid w:val="007F0CF1"/>
    <w:rsid w:val="007F12A5"/>
    <w:rsid w:val="007F1923"/>
    <w:rsid w:val="007F26FD"/>
    <w:rsid w:val="007F4CF1"/>
    <w:rsid w:val="007F6F4D"/>
    <w:rsid w:val="007F758D"/>
    <w:rsid w:val="007F7D52"/>
    <w:rsid w:val="00801608"/>
    <w:rsid w:val="00802672"/>
    <w:rsid w:val="0080654C"/>
    <w:rsid w:val="00806796"/>
    <w:rsid w:val="008071C6"/>
    <w:rsid w:val="008127A2"/>
    <w:rsid w:val="00813900"/>
    <w:rsid w:val="00814471"/>
    <w:rsid w:val="00815D7E"/>
    <w:rsid w:val="00817A00"/>
    <w:rsid w:val="0082108D"/>
    <w:rsid w:val="00821433"/>
    <w:rsid w:val="00821CAE"/>
    <w:rsid w:val="008265DF"/>
    <w:rsid w:val="00831AA2"/>
    <w:rsid w:val="00835DB3"/>
    <w:rsid w:val="0083617B"/>
    <w:rsid w:val="008370D2"/>
    <w:rsid w:val="008371BD"/>
    <w:rsid w:val="0084297F"/>
    <w:rsid w:val="008446E3"/>
    <w:rsid w:val="008447FF"/>
    <w:rsid w:val="008504A8"/>
    <w:rsid w:val="0085202D"/>
    <w:rsid w:val="00852108"/>
    <w:rsid w:val="0085278B"/>
    <w:rsid w:val="0085282E"/>
    <w:rsid w:val="00855EF4"/>
    <w:rsid w:val="00861344"/>
    <w:rsid w:val="00862C3B"/>
    <w:rsid w:val="008652BC"/>
    <w:rsid w:val="0087198C"/>
    <w:rsid w:val="0087249A"/>
    <w:rsid w:val="00872C1F"/>
    <w:rsid w:val="00872D95"/>
    <w:rsid w:val="008735C6"/>
    <w:rsid w:val="00873B42"/>
    <w:rsid w:val="00873F6C"/>
    <w:rsid w:val="008768B0"/>
    <w:rsid w:val="00885446"/>
    <w:rsid w:val="008856D8"/>
    <w:rsid w:val="0089069C"/>
    <w:rsid w:val="00892E82"/>
    <w:rsid w:val="00893D49"/>
    <w:rsid w:val="00896411"/>
    <w:rsid w:val="00896584"/>
    <w:rsid w:val="008A1536"/>
    <w:rsid w:val="008A236D"/>
    <w:rsid w:val="008A3B7C"/>
    <w:rsid w:val="008A753A"/>
    <w:rsid w:val="008A7A4A"/>
    <w:rsid w:val="008B276C"/>
    <w:rsid w:val="008B7F32"/>
    <w:rsid w:val="008C06EB"/>
    <w:rsid w:val="008C1B4A"/>
    <w:rsid w:val="008C1B58"/>
    <w:rsid w:val="008C39AE"/>
    <w:rsid w:val="008C590D"/>
    <w:rsid w:val="008C67C7"/>
    <w:rsid w:val="008D0215"/>
    <w:rsid w:val="008D2FAF"/>
    <w:rsid w:val="008D3D18"/>
    <w:rsid w:val="008D50E5"/>
    <w:rsid w:val="008D564F"/>
    <w:rsid w:val="008D565B"/>
    <w:rsid w:val="008D6781"/>
    <w:rsid w:val="008D758F"/>
    <w:rsid w:val="008E031B"/>
    <w:rsid w:val="008E059C"/>
    <w:rsid w:val="008E1C59"/>
    <w:rsid w:val="008E5058"/>
    <w:rsid w:val="008E5E48"/>
    <w:rsid w:val="008E7029"/>
    <w:rsid w:val="008E7749"/>
    <w:rsid w:val="008E7EF6"/>
    <w:rsid w:val="008F1F98"/>
    <w:rsid w:val="008F2B50"/>
    <w:rsid w:val="008F4675"/>
    <w:rsid w:val="008F650E"/>
    <w:rsid w:val="008F6758"/>
    <w:rsid w:val="008F692D"/>
    <w:rsid w:val="008F716A"/>
    <w:rsid w:val="00900275"/>
    <w:rsid w:val="009040DD"/>
    <w:rsid w:val="00904828"/>
    <w:rsid w:val="00905B47"/>
    <w:rsid w:val="00911190"/>
    <w:rsid w:val="0091331C"/>
    <w:rsid w:val="00913C85"/>
    <w:rsid w:val="00915E33"/>
    <w:rsid w:val="0092513A"/>
    <w:rsid w:val="009279DE"/>
    <w:rsid w:val="00930116"/>
    <w:rsid w:val="00930D34"/>
    <w:rsid w:val="00931B36"/>
    <w:rsid w:val="00935495"/>
    <w:rsid w:val="00941EEE"/>
    <w:rsid w:val="0094212C"/>
    <w:rsid w:val="009438A2"/>
    <w:rsid w:val="009468EF"/>
    <w:rsid w:val="009543BE"/>
    <w:rsid w:val="00954689"/>
    <w:rsid w:val="009602BF"/>
    <w:rsid w:val="00961700"/>
    <w:rsid w:val="009617C9"/>
    <w:rsid w:val="00961C93"/>
    <w:rsid w:val="00963DD4"/>
    <w:rsid w:val="00965324"/>
    <w:rsid w:val="0097091E"/>
    <w:rsid w:val="00972783"/>
    <w:rsid w:val="009739DE"/>
    <w:rsid w:val="009760D3"/>
    <w:rsid w:val="009770CC"/>
    <w:rsid w:val="00977132"/>
    <w:rsid w:val="009805EA"/>
    <w:rsid w:val="00981A4B"/>
    <w:rsid w:val="009824C4"/>
    <w:rsid w:val="00982501"/>
    <w:rsid w:val="009866B7"/>
    <w:rsid w:val="00986B9C"/>
    <w:rsid w:val="009877D3"/>
    <w:rsid w:val="00987806"/>
    <w:rsid w:val="00990471"/>
    <w:rsid w:val="0099200F"/>
    <w:rsid w:val="009939DD"/>
    <w:rsid w:val="00994E0E"/>
    <w:rsid w:val="00994E8F"/>
    <w:rsid w:val="009951DC"/>
    <w:rsid w:val="009959BB"/>
    <w:rsid w:val="00997158"/>
    <w:rsid w:val="009A1324"/>
    <w:rsid w:val="009A2D72"/>
    <w:rsid w:val="009A3A7C"/>
    <w:rsid w:val="009A433B"/>
    <w:rsid w:val="009A6F7F"/>
    <w:rsid w:val="009B2293"/>
    <w:rsid w:val="009B2ADB"/>
    <w:rsid w:val="009B5825"/>
    <w:rsid w:val="009B603A"/>
    <w:rsid w:val="009C0DF3"/>
    <w:rsid w:val="009C2D0E"/>
    <w:rsid w:val="009C3DAC"/>
    <w:rsid w:val="009C42E0"/>
    <w:rsid w:val="009C5917"/>
    <w:rsid w:val="009D206E"/>
    <w:rsid w:val="009D42F1"/>
    <w:rsid w:val="009D5362"/>
    <w:rsid w:val="009E1415"/>
    <w:rsid w:val="009E4D58"/>
    <w:rsid w:val="009E5BCF"/>
    <w:rsid w:val="009E60F2"/>
    <w:rsid w:val="009E6116"/>
    <w:rsid w:val="009F096B"/>
    <w:rsid w:val="009F14AB"/>
    <w:rsid w:val="009F31C5"/>
    <w:rsid w:val="00A020A7"/>
    <w:rsid w:val="00A02E43"/>
    <w:rsid w:val="00A05865"/>
    <w:rsid w:val="00A05ACB"/>
    <w:rsid w:val="00A065F9"/>
    <w:rsid w:val="00A07F34"/>
    <w:rsid w:val="00A16306"/>
    <w:rsid w:val="00A22154"/>
    <w:rsid w:val="00A24CA6"/>
    <w:rsid w:val="00A25C38"/>
    <w:rsid w:val="00A27CA2"/>
    <w:rsid w:val="00A31C69"/>
    <w:rsid w:val="00A3328C"/>
    <w:rsid w:val="00A3618A"/>
    <w:rsid w:val="00A36B07"/>
    <w:rsid w:val="00A36BBE"/>
    <w:rsid w:val="00A40DA4"/>
    <w:rsid w:val="00A42404"/>
    <w:rsid w:val="00A4307A"/>
    <w:rsid w:val="00A45884"/>
    <w:rsid w:val="00A47EBB"/>
    <w:rsid w:val="00A51890"/>
    <w:rsid w:val="00A51CDD"/>
    <w:rsid w:val="00A54FD3"/>
    <w:rsid w:val="00A6457A"/>
    <w:rsid w:val="00A66513"/>
    <w:rsid w:val="00A6730D"/>
    <w:rsid w:val="00A7086D"/>
    <w:rsid w:val="00A70B14"/>
    <w:rsid w:val="00A71625"/>
    <w:rsid w:val="00A71B9B"/>
    <w:rsid w:val="00A73F21"/>
    <w:rsid w:val="00A751C7"/>
    <w:rsid w:val="00A769E6"/>
    <w:rsid w:val="00A77E57"/>
    <w:rsid w:val="00A8178C"/>
    <w:rsid w:val="00A81974"/>
    <w:rsid w:val="00A836A4"/>
    <w:rsid w:val="00A84816"/>
    <w:rsid w:val="00A86922"/>
    <w:rsid w:val="00A873DE"/>
    <w:rsid w:val="00A87798"/>
    <w:rsid w:val="00A87844"/>
    <w:rsid w:val="00A87ED0"/>
    <w:rsid w:val="00A97E21"/>
    <w:rsid w:val="00AA038C"/>
    <w:rsid w:val="00AA3705"/>
    <w:rsid w:val="00AA7A09"/>
    <w:rsid w:val="00AB3095"/>
    <w:rsid w:val="00AB3235"/>
    <w:rsid w:val="00AB3B50"/>
    <w:rsid w:val="00AB5E69"/>
    <w:rsid w:val="00AB78F9"/>
    <w:rsid w:val="00AC00A1"/>
    <w:rsid w:val="00AC05B1"/>
    <w:rsid w:val="00AC08AB"/>
    <w:rsid w:val="00AC5220"/>
    <w:rsid w:val="00AC63DF"/>
    <w:rsid w:val="00AD356C"/>
    <w:rsid w:val="00AD4F0A"/>
    <w:rsid w:val="00AD5177"/>
    <w:rsid w:val="00AD5E8E"/>
    <w:rsid w:val="00AD7634"/>
    <w:rsid w:val="00AD7D5B"/>
    <w:rsid w:val="00AE0EE4"/>
    <w:rsid w:val="00AE1F9B"/>
    <w:rsid w:val="00AE2914"/>
    <w:rsid w:val="00AE375D"/>
    <w:rsid w:val="00AE4FD7"/>
    <w:rsid w:val="00AE6D15"/>
    <w:rsid w:val="00AE6D1C"/>
    <w:rsid w:val="00AF28B2"/>
    <w:rsid w:val="00B00B32"/>
    <w:rsid w:val="00B00CF8"/>
    <w:rsid w:val="00B00E13"/>
    <w:rsid w:val="00B017DA"/>
    <w:rsid w:val="00B02CB7"/>
    <w:rsid w:val="00B04182"/>
    <w:rsid w:val="00B05887"/>
    <w:rsid w:val="00B07AE3"/>
    <w:rsid w:val="00B07CCD"/>
    <w:rsid w:val="00B11430"/>
    <w:rsid w:val="00B11D69"/>
    <w:rsid w:val="00B22C1A"/>
    <w:rsid w:val="00B23A84"/>
    <w:rsid w:val="00B242BD"/>
    <w:rsid w:val="00B2694A"/>
    <w:rsid w:val="00B26FAF"/>
    <w:rsid w:val="00B353EB"/>
    <w:rsid w:val="00B3550C"/>
    <w:rsid w:val="00B435AA"/>
    <w:rsid w:val="00B439C4"/>
    <w:rsid w:val="00B4535E"/>
    <w:rsid w:val="00B52554"/>
    <w:rsid w:val="00B52A8C"/>
    <w:rsid w:val="00B5646C"/>
    <w:rsid w:val="00B57EF4"/>
    <w:rsid w:val="00B60B5F"/>
    <w:rsid w:val="00B61351"/>
    <w:rsid w:val="00B61764"/>
    <w:rsid w:val="00B636A8"/>
    <w:rsid w:val="00B66255"/>
    <w:rsid w:val="00B665C6"/>
    <w:rsid w:val="00B71E88"/>
    <w:rsid w:val="00B74F41"/>
    <w:rsid w:val="00B805AF"/>
    <w:rsid w:val="00B8135D"/>
    <w:rsid w:val="00B869EC"/>
    <w:rsid w:val="00B86DC7"/>
    <w:rsid w:val="00B93704"/>
    <w:rsid w:val="00B9397A"/>
    <w:rsid w:val="00B93A8F"/>
    <w:rsid w:val="00B9633D"/>
    <w:rsid w:val="00BA0447"/>
    <w:rsid w:val="00BA0B75"/>
    <w:rsid w:val="00BA2EBE"/>
    <w:rsid w:val="00BA6D23"/>
    <w:rsid w:val="00BB0E1E"/>
    <w:rsid w:val="00BB0F28"/>
    <w:rsid w:val="00BB2F33"/>
    <w:rsid w:val="00BB458A"/>
    <w:rsid w:val="00BB6A13"/>
    <w:rsid w:val="00BC6A9F"/>
    <w:rsid w:val="00BD00D3"/>
    <w:rsid w:val="00BD1659"/>
    <w:rsid w:val="00BD3AA9"/>
    <w:rsid w:val="00BD4A18"/>
    <w:rsid w:val="00BD5ABE"/>
    <w:rsid w:val="00BD69A8"/>
    <w:rsid w:val="00BD6DB2"/>
    <w:rsid w:val="00BE11CF"/>
    <w:rsid w:val="00BE21AB"/>
    <w:rsid w:val="00BE55CB"/>
    <w:rsid w:val="00BF617A"/>
    <w:rsid w:val="00BF6FCE"/>
    <w:rsid w:val="00C0379D"/>
    <w:rsid w:val="00C038E9"/>
    <w:rsid w:val="00C03931"/>
    <w:rsid w:val="00C04233"/>
    <w:rsid w:val="00C04D89"/>
    <w:rsid w:val="00C05A76"/>
    <w:rsid w:val="00C05FE3"/>
    <w:rsid w:val="00C0714D"/>
    <w:rsid w:val="00C147B1"/>
    <w:rsid w:val="00C153C6"/>
    <w:rsid w:val="00C2136D"/>
    <w:rsid w:val="00C214EE"/>
    <w:rsid w:val="00C2314B"/>
    <w:rsid w:val="00C24971"/>
    <w:rsid w:val="00C26BE5"/>
    <w:rsid w:val="00C26E4D"/>
    <w:rsid w:val="00C27357"/>
    <w:rsid w:val="00C27909"/>
    <w:rsid w:val="00C27B03"/>
    <w:rsid w:val="00C3076F"/>
    <w:rsid w:val="00C30D69"/>
    <w:rsid w:val="00C314E1"/>
    <w:rsid w:val="00C3173E"/>
    <w:rsid w:val="00C34397"/>
    <w:rsid w:val="00C34927"/>
    <w:rsid w:val="00C34E41"/>
    <w:rsid w:val="00C361CD"/>
    <w:rsid w:val="00C3788B"/>
    <w:rsid w:val="00C4095D"/>
    <w:rsid w:val="00C447C4"/>
    <w:rsid w:val="00C4529D"/>
    <w:rsid w:val="00C47D1A"/>
    <w:rsid w:val="00C601D2"/>
    <w:rsid w:val="00C65BCC"/>
    <w:rsid w:val="00C65FBC"/>
    <w:rsid w:val="00C66970"/>
    <w:rsid w:val="00C732CC"/>
    <w:rsid w:val="00C7379A"/>
    <w:rsid w:val="00C74886"/>
    <w:rsid w:val="00C8340D"/>
    <w:rsid w:val="00C85A67"/>
    <w:rsid w:val="00C8691C"/>
    <w:rsid w:val="00C8772C"/>
    <w:rsid w:val="00C97F28"/>
    <w:rsid w:val="00CA0C6E"/>
    <w:rsid w:val="00CA15B9"/>
    <w:rsid w:val="00CA168A"/>
    <w:rsid w:val="00CA3025"/>
    <w:rsid w:val="00CA357E"/>
    <w:rsid w:val="00CA44F9"/>
    <w:rsid w:val="00CA49C9"/>
    <w:rsid w:val="00CA4A69"/>
    <w:rsid w:val="00CB2D56"/>
    <w:rsid w:val="00CB6799"/>
    <w:rsid w:val="00CB6968"/>
    <w:rsid w:val="00CB6E9C"/>
    <w:rsid w:val="00CC3E0C"/>
    <w:rsid w:val="00CC4599"/>
    <w:rsid w:val="00CC56E2"/>
    <w:rsid w:val="00CC58D3"/>
    <w:rsid w:val="00CC6BC3"/>
    <w:rsid w:val="00CC7035"/>
    <w:rsid w:val="00CC784D"/>
    <w:rsid w:val="00CC79F8"/>
    <w:rsid w:val="00CD11F7"/>
    <w:rsid w:val="00CD5322"/>
    <w:rsid w:val="00CE095F"/>
    <w:rsid w:val="00CE26C8"/>
    <w:rsid w:val="00CE2DDE"/>
    <w:rsid w:val="00CE50BB"/>
    <w:rsid w:val="00CE5BF1"/>
    <w:rsid w:val="00CE7211"/>
    <w:rsid w:val="00CF2874"/>
    <w:rsid w:val="00CF2C7A"/>
    <w:rsid w:val="00CF425A"/>
    <w:rsid w:val="00CF4B8D"/>
    <w:rsid w:val="00CF50A6"/>
    <w:rsid w:val="00CF5580"/>
    <w:rsid w:val="00CF5B06"/>
    <w:rsid w:val="00D00C42"/>
    <w:rsid w:val="00D01A9E"/>
    <w:rsid w:val="00D02467"/>
    <w:rsid w:val="00D0337B"/>
    <w:rsid w:val="00D04DD5"/>
    <w:rsid w:val="00D079B2"/>
    <w:rsid w:val="00D114E9"/>
    <w:rsid w:val="00D116CD"/>
    <w:rsid w:val="00D17A82"/>
    <w:rsid w:val="00D258AB"/>
    <w:rsid w:val="00D30301"/>
    <w:rsid w:val="00D324D3"/>
    <w:rsid w:val="00D362A9"/>
    <w:rsid w:val="00D42827"/>
    <w:rsid w:val="00D429C6"/>
    <w:rsid w:val="00D47748"/>
    <w:rsid w:val="00D54CC3"/>
    <w:rsid w:val="00D57710"/>
    <w:rsid w:val="00D603DE"/>
    <w:rsid w:val="00D6041A"/>
    <w:rsid w:val="00D62B03"/>
    <w:rsid w:val="00D633EB"/>
    <w:rsid w:val="00D650D8"/>
    <w:rsid w:val="00D66B2B"/>
    <w:rsid w:val="00D72F65"/>
    <w:rsid w:val="00D81822"/>
    <w:rsid w:val="00D82FF7"/>
    <w:rsid w:val="00D847FE"/>
    <w:rsid w:val="00D87922"/>
    <w:rsid w:val="00D87B3B"/>
    <w:rsid w:val="00D9055F"/>
    <w:rsid w:val="00D9070D"/>
    <w:rsid w:val="00D9262C"/>
    <w:rsid w:val="00D9303B"/>
    <w:rsid w:val="00D964EA"/>
    <w:rsid w:val="00D96522"/>
    <w:rsid w:val="00D966D0"/>
    <w:rsid w:val="00DA0C59"/>
    <w:rsid w:val="00DA3991"/>
    <w:rsid w:val="00DA40E3"/>
    <w:rsid w:val="00DA4271"/>
    <w:rsid w:val="00DA79E0"/>
    <w:rsid w:val="00DB0990"/>
    <w:rsid w:val="00DB2C4C"/>
    <w:rsid w:val="00DB4F61"/>
    <w:rsid w:val="00DB7A00"/>
    <w:rsid w:val="00DB7E6C"/>
    <w:rsid w:val="00DC296C"/>
    <w:rsid w:val="00DD17E6"/>
    <w:rsid w:val="00DD4621"/>
    <w:rsid w:val="00DD4A93"/>
    <w:rsid w:val="00DD4DEA"/>
    <w:rsid w:val="00DD5A29"/>
    <w:rsid w:val="00DD5D9D"/>
    <w:rsid w:val="00DD6CAC"/>
    <w:rsid w:val="00DD7BD3"/>
    <w:rsid w:val="00DE35CB"/>
    <w:rsid w:val="00DF19EC"/>
    <w:rsid w:val="00DF21E9"/>
    <w:rsid w:val="00E0018E"/>
    <w:rsid w:val="00E00F14"/>
    <w:rsid w:val="00E0104C"/>
    <w:rsid w:val="00E01E5D"/>
    <w:rsid w:val="00E01FFC"/>
    <w:rsid w:val="00E022EE"/>
    <w:rsid w:val="00E0302E"/>
    <w:rsid w:val="00E06386"/>
    <w:rsid w:val="00E117D0"/>
    <w:rsid w:val="00E14199"/>
    <w:rsid w:val="00E15072"/>
    <w:rsid w:val="00E202AC"/>
    <w:rsid w:val="00E214BC"/>
    <w:rsid w:val="00E24B93"/>
    <w:rsid w:val="00E24EB4"/>
    <w:rsid w:val="00E26AB3"/>
    <w:rsid w:val="00E26BAC"/>
    <w:rsid w:val="00E3075D"/>
    <w:rsid w:val="00E320ED"/>
    <w:rsid w:val="00E32C33"/>
    <w:rsid w:val="00E33AFB"/>
    <w:rsid w:val="00E34218"/>
    <w:rsid w:val="00E36530"/>
    <w:rsid w:val="00E44E1F"/>
    <w:rsid w:val="00E451E3"/>
    <w:rsid w:val="00E46282"/>
    <w:rsid w:val="00E5216E"/>
    <w:rsid w:val="00E67142"/>
    <w:rsid w:val="00E67557"/>
    <w:rsid w:val="00E7378A"/>
    <w:rsid w:val="00E73E16"/>
    <w:rsid w:val="00E7509E"/>
    <w:rsid w:val="00E807F5"/>
    <w:rsid w:val="00E81D77"/>
    <w:rsid w:val="00E82344"/>
    <w:rsid w:val="00E84C82"/>
    <w:rsid w:val="00E84D64"/>
    <w:rsid w:val="00E86E3C"/>
    <w:rsid w:val="00E87408"/>
    <w:rsid w:val="00E914C4"/>
    <w:rsid w:val="00E934F5"/>
    <w:rsid w:val="00E95524"/>
    <w:rsid w:val="00E96961"/>
    <w:rsid w:val="00E978C6"/>
    <w:rsid w:val="00EA3C1C"/>
    <w:rsid w:val="00EA5915"/>
    <w:rsid w:val="00EA72EC"/>
    <w:rsid w:val="00EB11CB"/>
    <w:rsid w:val="00EB275A"/>
    <w:rsid w:val="00EB29A1"/>
    <w:rsid w:val="00EB468B"/>
    <w:rsid w:val="00EB6345"/>
    <w:rsid w:val="00EB786A"/>
    <w:rsid w:val="00EC1578"/>
    <w:rsid w:val="00EC1C72"/>
    <w:rsid w:val="00EC385A"/>
    <w:rsid w:val="00EC3CC9"/>
    <w:rsid w:val="00EC6047"/>
    <w:rsid w:val="00EC680A"/>
    <w:rsid w:val="00ED14EF"/>
    <w:rsid w:val="00ED35D0"/>
    <w:rsid w:val="00ED3CD8"/>
    <w:rsid w:val="00ED532B"/>
    <w:rsid w:val="00ED7999"/>
    <w:rsid w:val="00EE2BED"/>
    <w:rsid w:val="00EE374B"/>
    <w:rsid w:val="00EE430A"/>
    <w:rsid w:val="00EE62B1"/>
    <w:rsid w:val="00EE7AF7"/>
    <w:rsid w:val="00EF1500"/>
    <w:rsid w:val="00EF508D"/>
    <w:rsid w:val="00EF76AB"/>
    <w:rsid w:val="00F043CE"/>
    <w:rsid w:val="00F04D4C"/>
    <w:rsid w:val="00F11BB5"/>
    <w:rsid w:val="00F12B73"/>
    <w:rsid w:val="00F1417B"/>
    <w:rsid w:val="00F2605B"/>
    <w:rsid w:val="00F314E8"/>
    <w:rsid w:val="00F327DD"/>
    <w:rsid w:val="00F328CE"/>
    <w:rsid w:val="00F34311"/>
    <w:rsid w:val="00F34B99"/>
    <w:rsid w:val="00F363DC"/>
    <w:rsid w:val="00F40985"/>
    <w:rsid w:val="00F42F3E"/>
    <w:rsid w:val="00F44DB6"/>
    <w:rsid w:val="00F47529"/>
    <w:rsid w:val="00F512B5"/>
    <w:rsid w:val="00F51DFB"/>
    <w:rsid w:val="00F52D73"/>
    <w:rsid w:val="00F52DAB"/>
    <w:rsid w:val="00F5325B"/>
    <w:rsid w:val="00F543F0"/>
    <w:rsid w:val="00F60887"/>
    <w:rsid w:val="00F61A57"/>
    <w:rsid w:val="00F63464"/>
    <w:rsid w:val="00F63DB1"/>
    <w:rsid w:val="00F72932"/>
    <w:rsid w:val="00F74DC5"/>
    <w:rsid w:val="00F77003"/>
    <w:rsid w:val="00F7724B"/>
    <w:rsid w:val="00F77DB4"/>
    <w:rsid w:val="00F81675"/>
    <w:rsid w:val="00F81D29"/>
    <w:rsid w:val="00F84A0E"/>
    <w:rsid w:val="00F85769"/>
    <w:rsid w:val="00F85DB7"/>
    <w:rsid w:val="00F8694B"/>
    <w:rsid w:val="00F86CA1"/>
    <w:rsid w:val="00F91C4D"/>
    <w:rsid w:val="00F91F6B"/>
    <w:rsid w:val="00F92FD9"/>
    <w:rsid w:val="00FA190C"/>
    <w:rsid w:val="00FA2BE5"/>
    <w:rsid w:val="00FA46F4"/>
    <w:rsid w:val="00FA489D"/>
    <w:rsid w:val="00FA6684"/>
    <w:rsid w:val="00FA731E"/>
    <w:rsid w:val="00FB0F2B"/>
    <w:rsid w:val="00FB2B38"/>
    <w:rsid w:val="00FC6358"/>
    <w:rsid w:val="00FD01CF"/>
    <w:rsid w:val="00FD229E"/>
    <w:rsid w:val="00FD320D"/>
    <w:rsid w:val="00FD5C6C"/>
    <w:rsid w:val="00FD6DDF"/>
    <w:rsid w:val="00FE1C50"/>
    <w:rsid w:val="00FE23DE"/>
    <w:rsid w:val="00FE7FBA"/>
    <w:rsid w:val="00FF04A9"/>
    <w:rsid w:val="00FF2884"/>
    <w:rsid w:val="060E3CDD"/>
    <w:rsid w:val="0CB1706D"/>
    <w:rsid w:val="120134A5"/>
    <w:rsid w:val="177F4150"/>
    <w:rsid w:val="19513F6A"/>
    <w:rsid w:val="2CCC5D3C"/>
    <w:rsid w:val="2EA8435B"/>
    <w:rsid w:val="33251C93"/>
    <w:rsid w:val="4590011C"/>
    <w:rsid w:val="52331739"/>
    <w:rsid w:val="644A564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uiPriority="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39"/>
    <w:unhideWhenUsed/>
    <w:qFormat/>
    <w:uiPriority w:val="9"/>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140"/>
    <w:unhideWhenUsed/>
    <w:qFormat/>
    <w:uiPriority w:val="9"/>
    <w:pPr>
      <w:keepNext/>
      <w:keepLines/>
      <w:spacing w:before="260" w:after="260" w:line="416" w:lineRule="auto"/>
      <w:outlineLvl w:val="2"/>
    </w:pPr>
    <w:rPr>
      <w:rFonts w:ascii="Calibri" w:hAnsi="Calibri"/>
      <w:b/>
      <w:bCs/>
      <w:sz w:val="32"/>
      <w:szCs w:val="32"/>
      <w:lang w:val="zh-CN"/>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semiHidden/>
    <w:qFormat/>
    <w:uiPriority w:val="0"/>
    <w:pPr>
      <w:tabs>
        <w:tab w:val="right" w:leader="dot" w:pos="9241"/>
      </w:tabs>
      <w:ind w:firstLine="500" w:firstLineChars="500"/>
      <w:jc w:val="left"/>
    </w:pPr>
    <w:rPr>
      <w:rFonts w:ascii="宋体"/>
      <w:szCs w:val="21"/>
    </w:rPr>
  </w:style>
  <w:style w:type="paragraph" w:styleId="6">
    <w:name w:val="index 8"/>
    <w:basedOn w:val="1"/>
    <w:next w:val="1"/>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semiHidden/>
    <w:qFormat/>
    <w:uiPriority w:val="0"/>
    <w:pPr>
      <w:shd w:val="clear" w:color="auto" w:fill="000080"/>
    </w:pPr>
  </w:style>
  <w:style w:type="paragraph" w:styleId="10">
    <w:name w:val="index 6"/>
    <w:basedOn w:val="1"/>
    <w:next w:val="1"/>
    <w:qFormat/>
    <w:uiPriority w:val="0"/>
    <w:pPr>
      <w:ind w:left="1260" w:hanging="210"/>
      <w:jc w:val="left"/>
    </w:pPr>
    <w:rPr>
      <w:rFonts w:ascii="Calibri" w:hAnsi="Calibri"/>
      <w:sz w:val="20"/>
      <w:szCs w:val="20"/>
    </w:rPr>
  </w:style>
  <w:style w:type="paragraph" w:styleId="11">
    <w:name w:val="index 4"/>
    <w:basedOn w:val="1"/>
    <w:next w:val="1"/>
    <w:qFormat/>
    <w:uiPriority w:val="0"/>
    <w:pPr>
      <w:ind w:left="840" w:hanging="210"/>
      <w:jc w:val="left"/>
    </w:pPr>
    <w:rPr>
      <w:rFonts w:ascii="Calibri" w:hAnsi="Calibri"/>
      <w:sz w:val="20"/>
      <w:szCs w:val="20"/>
    </w:rPr>
  </w:style>
  <w:style w:type="paragraph" w:styleId="12">
    <w:name w:val="toc 5"/>
    <w:basedOn w:val="1"/>
    <w:next w:val="1"/>
    <w:semiHidden/>
    <w:qFormat/>
    <w:uiPriority w:val="0"/>
    <w:pPr>
      <w:tabs>
        <w:tab w:val="right" w:leader="dot" w:pos="9241"/>
      </w:tabs>
      <w:ind w:firstLine="300" w:firstLineChars="300"/>
      <w:jc w:val="left"/>
    </w:pPr>
    <w:rPr>
      <w:rFonts w:ascii="宋体"/>
      <w:szCs w:val="21"/>
    </w:rPr>
  </w:style>
  <w:style w:type="paragraph" w:styleId="13">
    <w:name w:val="toc 3"/>
    <w:basedOn w:val="1"/>
    <w:next w:val="1"/>
    <w:qFormat/>
    <w:uiPriority w:val="39"/>
    <w:pPr>
      <w:tabs>
        <w:tab w:val="right" w:leader="dot" w:pos="9241"/>
      </w:tabs>
      <w:ind w:firstLine="100" w:firstLineChars="100"/>
      <w:jc w:val="left"/>
    </w:pPr>
    <w:rPr>
      <w:rFonts w:ascii="宋体"/>
      <w:szCs w:val="21"/>
    </w:rPr>
  </w:style>
  <w:style w:type="paragraph" w:styleId="14">
    <w:name w:val="toc 8"/>
    <w:basedOn w:val="1"/>
    <w:next w:val="1"/>
    <w:semiHidden/>
    <w:qFormat/>
    <w:uiPriority w:val="0"/>
    <w:pPr>
      <w:tabs>
        <w:tab w:val="right" w:leader="dot" w:pos="9241"/>
      </w:tabs>
      <w:ind w:firstLine="607" w:firstLineChars="600"/>
      <w:jc w:val="left"/>
    </w:pPr>
    <w:rPr>
      <w:rFonts w:ascii="宋体"/>
      <w:szCs w:val="21"/>
    </w:rPr>
  </w:style>
  <w:style w:type="paragraph" w:styleId="15">
    <w:name w:val="index 3"/>
    <w:basedOn w:val="1"/>
    <w:next w:val="1"/>
    <w:qFormat/>
    <w:uiPriority w:val="0"/>
    <w:pPr>
      <w:ind w:left="630" w:hanging="210"/>
      <w:jc w:val="left"/>
    </w:pPr>
    <w:rPr>
      <w:rFonts w:ascii="Calibri" w:hAnsi="Calibri"/>
      <w:sz w:val="20"/>
      <w:szCs w:val="20"/>
    </w:rPr>
  </w:style>
  <w:style w:type="paragraph" w:styleId="16">
    <w:name w:val="endnote text"/>
    <w:basedOn w:val="1"/>
    <w:semiHidden/>
    <w:qFormat/>
    <w:uiPriority w:val="0"/>
    <w:pPr>
      <w:snapToGrid w:val="0"/>
      <w:jc w:val="left"/>
    </w:pPr>
  </w:style>
  <w:style w:type="paragraph" w:styleId="17">
    <w:name w:val="Balloon Text"/>
    <w:basedOn w:val="1"/>
    <w:link w:val="141"/>
    <w:qFormat/>
    <w:uiPriority w:val="0"/>
    <w:rPr>
      <w:sz w:val="18"/>
      <w:szCs w:val="18"/>
    </w:rPr>
  </w:style>
  <w:style w:type="paragraph" w:styleId="18">
    <w:name w:val="footer"/>
    <w:basedOn w:val="1"/>
    <w:qFormat/>
    <w:uiPriority w:val="0"/>
    <w:pPr>
      <w:snapToGrid w:val="0"/>
      <w:ind w:right="210" w:rightChars="100"/>
      <w:jc w:val="right"/>
    </w:pPr>
    <w:rPr>
      <w:sz w:val="18"/>
      <w:szCs w:val="18"/>
    </w:rPr>
  </w:style>
  <w:style w:type="paragraph" w:styleId="19">
    <w:name w:val="header"/>
    <w:basedOn w:val="1"/>
    <w:qFormat/>
    <w:uiPriority w:val="0"/>
    <w:pPr>
      <w:snapToGrid w:val="0"/>
      <w:jc w:val="left"/>
    </w:pPr>
    <w:rPr>
      <w:sz w:val="18"/>
      <w:szCs w:val="18"/>
    </w:rPr>
  </w:style>
  <w:style w:type="paragraph" w:styleId="20">
    <w:name w:val="toc 1"/>
    <w:basedOn w:val="1"/>
    <w:next w:val="1"/>
    <w:qFormat/>
    <w:uiPriority w:val="39"/>
    <w:pPr>
      <w:tabs>
        <w:tab w:val="right" w:leader="dot" w:pos="9242"/>
      </w:tabs>
      <w:spacing w:beforeLines="25" w:afterLines="25"/>
      <w:jc w:val="left"/>
    </w:pPr>
    <w:rPr>
      <w:rFonts w:ascii="宋体"/>
      <w:szCs w:val="21"/>
    </w:rPr>
  </w:style>
  <w:style w:type="paragraph" w:styleId="21">
    <w:name w:val="toc 4"/>
    <w:basedOn w:val="1"/>
    <w:next w:val="1"/>
    <w:semiHidden/>
    <w:qFormat/>
    <w:uiPriority w:val="0"/>
    <w:pPr>
      <w:tabs>
        <w:tab w:val="right" w:leader="dot" w:pos="9241"/>
      </w:tabs>
      <w:ind w:firstLine="200" w:firstLineChars="200"/>
      <w:jc w:val="left"/>
    </w:pPr>
    <w:rPr>
      <w:rFonts w:ascii="宋体"/>
      <w:szCs w:val="21"/>
    </w:rPr>
  </w:style>
  <w:style w:type="paragraph" w:styleId="22">
    <w:name w:val="index heading"/>
    <w:basedOn w:val="1"/>
    <w:next w:val="23"/>
    <w:qFormat/>
    <w:uiPriority w:val="0"/>
    <w:pPr>
      <w:spacing w:before="120" w:after="120"/>
      <w:jc w:val="center"/>
    </w:pPr>
    <w:rPr>
      <w:rFonts w:ascii="Calibri" w:hAnsi="Calibri"/>
      <w:b/>
      <w:bCs/>
      <w:iCs/>
      <w:szCs w:val="20"/>
    </w:rPr>
  </w:style>
  <w:style w:type="paragraph" w:styleId="23">
    <w:name w:val="index 1"/>
    <w:basedOn w:val="1"/>
    <w:next w:val="24"/>
    <w:qFormat/>
    <w:uiPriority w:val="0"/>
    <w:pPr>
      <w:tabs>
        <w:tab w:val="right" w:leader="dot" w:pos="9299"/>
      </w:tabs>
      <w:jc w:val="left"/>
    </w:pPr>
    <w:rPr>
      <w:rFonts w:ascii="宋体"/>
      <w:szCs w:val="21"/>
    </w:rPr>
  </w:style>
  <w:style w:type="paragraph" w:customStyle="1" w:styleId="24">
    <w:name w:val="段"/>
    <w:link w:val="4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5">
    <w:name w:val="footnote text"/>
    <w:basedOn w:val="1"/>
    <w:qFormat/>
    <w:uiPriority w:val="0"/>
    <w:pPr>
      <w:numPr>
        <w:ilvl w:val="0"/>
        <w:numId w:val="1"/>
      </w:numPr>
      <w:snapToGrid w:val="0"/>
      <w:jc w:val="left"/>
    </w:pPr>
    <w:rPr>
      <w:rFonts w:ascii="宋体"/>
      <w:sz w:val="18"/>
      <w:szCs w:val="18"/>
    </w:rPr>
  </w:style>
  <w:style w:type="paragraph" w:styleId="26">
    <w:name w:val="toc 6"/>
    <w:basedOn w:val="1"/>
    <w:next w:val="1"/>
    <w:semiHidden/>
    <w:qFormat/>
    <w:uiPriority w:val="0"/>
    <w:pPr>
      <w:tabs>
        <w:tab w:val="right" w:leader="dot" w:pos="9241"/>
      </w:tabs>
      <w:ind w:firstLine="400" w:firstLineChars="400"/>
      <w:jc w:val="left"/>
    </w:pPr>
    <w:rPr>
      <w:rFonts w:ascii="宋体"/>
      <w:szCs w:val="21"/>
    </w:rPr>
  </w:style>
  <w:style w:type="paragraph" w:styleId="27">
    <w:name w:val="index 7"/>
    <w:basedOn w:val="1"/>
    <w:next w:val="1"/>
    <w:qFormat/>
    <w:uiPriority w:val="0"/>
    <w:pPr>
      <w:ind w:left="1470" w:hanging="210"/>
      <w:jc w:val="left"/>
    </w:pPr>
    <w:rPr>
      <w:rFonts w:ascii="Calibri" w:hAnsi="Calibri"/>
      <w:sz w:val="20"/>
      <w:szCs w:val="20"/>
    </w:rPr>
  </w:style>
  <w:style w:type="paragraph" w:styleId="28">
    <w:name w:val="index 9"/>
    <w:basedOn w:val="1"/>
    <w:next w:val="1"/>
    <w:qFormat/>
    <w:uiPriority w:val="0"/>
    <w:pPr>
      <w:ind w:left="1890" w:hanging="210"/>
      <w:jc w:val="left"/>
    </w:pPr>
    <w:rPr>
      <w:rFonts w:ascii="Calibri" w:hAnsi="Calibri"/>
      <w:sz w:val="20"/>
      <w:szCs w:val="20"/>
    </w:rPr>
  </w:style>
  <w:style w:type="paragraph" w:styleId="29">
    <w:name w:val="toc 2"/>
    <w:basedOn w:val="1"/>
    <w:next w:val="1"/>
    <w:qFormat/>
    <w:uiPriority w:val="39"/>
    <w:pPr>
      <w:tabs>
        <w:tab w:val="right" w:leader="dot" w:pos="9242"/>
      </w:tabs>
      <w:ind w:left="100" w:leftChars="100"/>
    </w:pPr>
    <w:rPr>
      <w:rFonts w:ascii="宋体"/>
      <w:szCs w:val="21"/>
    </w:rPr>
  </w:style>
  <w:style w:type="paragraph" w:styleId="30">
    <w:name w:val="toc 9"/>
    <w:basedOn w:val="1"/>
    <w:next w:val="1"/>
    <w:semiHidden/>
    <w:qFormat/>
    <w:uiPriority w:val="0"/>
    <w:pPr>
      <w:ind w:left="1470"/>
      <w:jc w:val="left"/>
    </w:pPr>
    <w:rPr>
      <w:sz w:val="20"/>
      <w:szCs w:val="20"/>
    </w:r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2">
    <w:name w:val="index 2"/>
    <w:basedOn w:val="1"/>
    <w:next w:val="1"/>
    <w:qFormat/>
    <w:uiPriority w:val="0"/>
    <w:pPr>
      <w:ind w:left="420" w:hanging="210"/>
      <w:jc w:val="left"/>
    </w:pPr>
    <w:rPr>
      <w:rFonts w:ascii="Calibri" w:hAnsi="Calibri"/>
      <w:sz w:val="20"/>
      <w:szCs w:val="20"/>
    </w:rPr>
  </w:style>
  <w:style w:type="table" w:styleId="34">
    <w:name w:val="Table Grid"/>
    <w:basedOn w:val="33"/>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6">
    <w:name w:val="Strong"/>
    <w:qFormat/>
    <w:uiPriority w:val="22"/>
    <w:rPr>
      <w:b/>
      <w:bCs/>
    </w:rPr>
  </w:style>
  <w:style w:type="character" w:styleId="37">
    <w:name w:val="endnote reference"/>
    <w:semiHidden/>
    <w:qFormat/>
    <w:uiPriority w:val="0"/>
    <w:rPr>
      <w:vertAlign w:val="superscript"/>
    </w:rPr>
  </w:style>
  <w:style w:type="character" w:styleId="38">
    <w:name w:val="page number"/>
    <w:qFormat/>
    <w:uiPriority w:val="0"/>
    <w:rPr>
      <w:rFonts w:ascii="Times New Roman" w:hAnsi="Times New Roman" w:eastAsia="宋体"/>
      <w:sz w:val="18"/>
    </w:rPr>
  </w:style>
  <w:style w:type="character" w:styleId="39">
    <w:name w:val="Hyperlink"/>
    <w:qFormat/>
    <w:uiPriority w:val="99"/>
    <w:rPr>
      <w:color w:val="0000FF"/>
      <w:spacing w:val="0"/>
      <w:w w:val="100"/>
      <w:szCs w:val="21"/>
      <w:u w:val="single"/>
    </w:rPr>
  </w:style>
  <w:style w:type="character" w:styleId="40">
    <w:name w:val="footnote reference"/>
    <w:semiHidden/>
    <w:qFormat/>
    <w:uiPriority w:val="0"/>
    <w:rPr>
      <w:vertAlign w:val="superscript"/>
    </w:rPr>
  </w:style>
  <w:style w:type="character" w:customStyle="1" w:styleId="41">
    <w:name w:val="段 Char"/>
    <w:link w:val="24"/>
    <w:qFormat/>
    <w:uiPriority w:val="0"/>
    <w:rPr>
      <w:rFonts w:ascii="宋体"/>
      <w:sz w:val="21"/>
      <w:lang w:val="en-US" w:eastAsia="zh-CN" w:bidi="ar-SA"/>
    </w:rPr>
  </w:style>
  <w:style w:type="paragraph" w:customStyle="1" w:styleId="42">
    <w:name w:val="一级条标题"/>
    <w:next w:val="24"/>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43">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4">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5">
    <w:name w:val="章标题"/>
    <w:next w:val="24"/>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46">
    <w:name w:val="二级条标题"/>
    <w:basedOn w:val="42"/>
    <w:next w:val="24"/>
    <w:qFormat/>
    <w:uiPriority w:val="0"/>
    <w:pPr>
      <w:numPr>
        <w:ilvl w:val="2"/>
      </w:numPr>
      <w:outlineLvl w:val="3"/>
    </w:pPr>
  </w:style>
  <w:style w:type="paragraph" w:customStyle="1" w:styleId="47">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48">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49">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0">
    <w:name w:val="目次、标准名称标题"/>
    <w:basedOn w:val="1"/>
    <w:next w:val="24"/>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1">
    <w:name w:val="三级条标题"/>
    <w:basedOn w:val="46"/>
    <w:next w:val="24"/>
    <w:qFormat/>
    <w:uiPriority w:val="0"/>
    <w:pPr>
      <w:numPr>
        <w:ilvl w:val="3"/>
      </w:numPr>
      <w:spacing w:before="156" w:after="156"/>
      <w:outlineLvl w:val="4"/>
    </w:pPr>
    <w:rPr>
      <w:rFonts w:asciiTheme="minorEastAsia" w:hAnsiTheme="minorEastAsia"/>
    </w:rPr>
  </w:style>
  <w:style w:type="paragraph" w:customStyle="1" w:styleId="52">
    <w:name w:val="示例"/>
    <w:next w:val="53"/>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3">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4">
    <w:name w:val="数字编号列项（二级）"/>
    <w:qFormat/>
    <w:uiPriority w:val="0"/>
    <w:pPr>
      <w:numPr>
        <w:ilvl w:val="1"/>
        <w:numId w:val="5"/>
      </w:numPr>
      <w:tabs>
        <w:tab w:val="left" w:pos="840"/>
      </w:tabs>
      <w:jc w:val="both"/>
    </w:pPr>
    <w:rPr>
      <w:rFonts w:ascii="宋体" w:hAnsi="Times New Roman" w:eastAsia="宋体" w:cs="Times New Roman"/>
      <w:sz w:val="21"/>
      <w:lang w:val="en-US" w:eastAsia="zh-CN" w:bidi="ar-SA"/>
    </w:rPr>
  </w:style>
  <w:style w:type="paragraph" w:customStyle="1" w:styleId="55">
    <w:name w:val="四级条标题"/>
    <w:basedOn w:val="51"/>
    <w:next w:val="24"/>
    <w:qFormat/>
    <w:uiPriority w:val="0"/>
    <w:pPr>
      <w:numPr>
        <w:ilvl w:val="4"/>
      </w:numPr>
      <w:outlineLvl w:val="5"/>
    </w:pPr>
  </w:style>
  <w:style w:type="paragraph" w:customStyle="1" w:styleId="56">
    <w:name w:val="五级条标题"/>
    <w:basedOn w:val="55"/>
    <w:next w:val="24"/>
    <w:qFormat/>
    <w:uiPriority w:val="0"/>
    <w:pPr>
      <w:numPr>
        <w:ilvl w:val="5"/>
      </w:numPr>
      <w:spacing w:before="50" w:after="50"/>
      <w:outlineLvl w:val="6"/>
    </w:pPr>
  </w:style>
  <w:style w:type="paragraph" w:customStyle="1" w:styleId="57">
    <w:name w:val="注："/>
    <w:next w:val="24"/>
    <w:qFormat/>
    <w:uiPriority w:val="0"/>
    <w:pPr>
      <w:widowControl w:val="0"/>
      <w:numPr>
        <w:ilvl w:val="0"/>
        <w:numId w:val="6"/>
      </w:numPr>
      <w:autoSpaceDE w:val="0"/>
      <w:autoSpaceDN w:val="0"/>
      <w:ind w:left="726"/>
      <w:jc w:val="both"/>
    </w:pPr>
    <w:rPr>
      <w:rFonts w:ascii="宋体" w:hAnsi="Times New Roman" w:eastAsia="宋体" w:cs="Times New Roman"/>
      <w:sz w:val="18"/>
      <w:szCs w:val="18"/>
      <w:lang w:val="en-US" w:eastAsia="zh-CN" w:bidi="ar-SA"/>
    </w:rPr>
  </w:style>
  <w:style w:type="paragraph" w:customStyle="1" w:styleId="58">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59">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0">
    <w:name w:val="列项◆（三级）"/>
    <w:basedOn w:val="1"/>
    <w:qFormat/>
    <w:uiPriority w:val="0"/>
    <w:pPr>
      <w:numPr>
        <w:ilvl w:val="2"/>
        <w:numId w:val="3"/>
      </w:numPr>
    </w:pPr>
    <w:rPr>
      <w:rFonts w:ascii="宋体"/>
      <w:szCs w:val="21"/>
    </w:rPr>
  </w:style>
  <w:style w:type="paragraph" w:customStyle="1" w:styleId="61">
    <w:name w:val="编号列项（三级）"/>
    <w:qFormat/>
    <w:uiPriority w:val="0"/>
    <w:rPr>
      <w:rFonts w:ascii="宋体" w:hAnsi="Times New Roman" w:eastAsia="宋体" w:cs="Times New Roman"/>
      <w:sz w:val="21"/>
      <w:lang w:val="en-US" w:eastAsia="zh-CN" w:bidi="ar-SA"/>
    </w:rPr>
  </w:style>
  <w:style w:type="paragraph" w:customStyle="1" w:styleId="62">
    <w:name w:val="示例×："/>
    <w:basedOn w:val="45"/>
    <w:qFormat/>
    <w:uiPriority w:val="0"/>
    <w:pPr>
      <w:numPr>
        <w:ilvl w:val="0"/>
        <w:numId w:val="8"/>
      </w:numPr>
      <w:spacing w:beforeLines="0" w:afterLines="0"/>
      <w:outlineLvl w:val="9"/>
    </w:pPr>
    <w:rPr>
      <w:rFonts w:ascii="宋体" w:eastAsia="宋体"/>
      <w:sz w:val="18"/>
      <w:szCs w:val="18"/>
    </w:rPr>
  </w:style>
  <w:style w:type="paragraph" w:customStyle="1" w:styleId="63">
    <w:name w:val="五级无标题条"/>
    <w:basedOn w:val="56"/>
    <w:qFormat/>
    <w:uiPriority w:val="0"/>
    <w:pPr>
      <w:spacing w:beforeLines="0" w:afterLines="0"/>
    </w:pPr>
    <w:rPr>
      <w:rFonts w:eastAsiaTheme="minorEastAsia"/>
    </w:rPr>
  </w:style>
  <w:style w:type="paragraph" w:customStyle="1" w:styleId="64">
    <w:name w:val="注：（正文）"/>
    <w:basedOn w:val="57"/>
    <w:next w:val="24"/>
    <w:qFormat/>
    <w:uiPriority w:val="0"/>
    <w:pPr>
      <w:numPr>
        <w:ilvl w:val="0"/>
        <w:numId w:val="9"/>
      </w:numPr>
    </w:pPr>
  </w:style>
  <w:style w:type="paragraph" w:customStyle="1" w:styleId="65">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66">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7">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68">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69">
    <w:name w:val="标准书眉_偶数页"/>
    <w:basedOn w:val="44"/>
    <w:next w:val="1"/>
    <w:qFormat/>
    <w:uiPriority w:val="0"/>
    <w:pPr>
      <w:jc w:val="left"/>
    </w:pPr>
  </w:style>
  <w:style w:type="paragraph" w:customStyle="1" w:styleId="70">
    <w:name w:val="标准书眉一"/>
    <w:qFormat/>
    <w:uiPriority w:val="0"/>
    <w:pPr>
      <w:jc w:val="both"/>
    </w:pPr>
    <w:rPr>
      <w:rFonts w:ascii="Times New Roman" w:hAnsi="Times New Roman" w:eastAsia="宋体" w:cs="Times New Roman"/>
      <w:lang w:val="en-US" w:eastAsia="zh-CN" w:bidi="ar-SA"/>
    </w:rPr>
  </w:style>
  <w:style w:type="paragraph" w:customStyle="1" w:styleId="71">
    <w:name w:val="参考文献"/>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2">
    <w:name w:val="参考文献、索引标题"/>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3">
    <w:name w:val="发布"/>
    <w:qFormat/>
    <w:uiPriority w:val="0"/>
    <w:rPr>
      <w:rFonts w:ascii="黑体" w:eastAsia="黑体"/>
      <w:spacing w:val="85"/>
      <w:w w:val="100"/>
      <w:position w:val="3"/>
      <w:sz w:val="28"/>
      <w:szCs w:val="28"/>
    </w:rPr>
  </w:style>
  <w:style w:type="paragraph" w:customStyle="1" w:styleId="74">
    <w:name w:val="发布部门"/>
    <w:next w:val="24"/>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5">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6">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77">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7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9">
    <w:name w:val="封面标准英文名称"/>
    <w:basedOn w:val="78"/>
    <w:qFormat/>
    <w:uiPriority w:val="0"/>
    <w:pPr>
      <w:framePr w:wrap="around"/>
      <w:spacing w:before="370" w:line="400" w:lineRule="exact"/>
    </w:pPr>
    <w:rPr>
      <w:rFonts w:ascii="Times New Roman"/>
      <w:sz w:val="28"/>
      <w:szCs w:val="28"/>
    </w:rPr>
  </w:style>
  <w:style w:type="paragraph" w:customStyle="1" w:styleId="80">
    <w:name w:val="封面一致性程度标识"/>
    <w:basedOn w:val="79"/>
    <w:qFormat/>
    <w:uiPriority w:val="0"/>
    <w:pPr>
      <w:framePr w:wrap="around"/>
      <w:spacing w:before="440"/>
    </w:pPr>
    <w:rPr>
      <w:rFonts w:ascii="宋体" w:eastAsia="宋体"/>
    </w:rPr>
  </w:style>
  <w:style w:type="paragraph" w:customStyle="1" w:styleId="81">
    <w:name w:val="封面标准文稿类别"/>
    <w:basedOn w:val="80"/>
    <w:qFormat/>
    <w:uiPriority w:val="0"/>
    <w:pPr>
      <w:framePr w:wrap="around"/>
      <w:spacing w:after="160" w:line="240" w:lineRule="auto"/>
    </w:pPr>
    <w:rPr>
      <w:sz w:val="24"/>
    </w:rPr>
  </w:style>
  <w:style w:type="paragraph" w:customStyle="1" w:styleId="82">
    <w:name w:val="封面标准文稿编辑信息"/>
    <w:basedOn w:val="81"/>
    <w:qFormat/>
    <w:uiPriority w:val="0"/>
    <w:pPr>
      <w:framePr w:wrap="around"/>
      <w:spacing w:before="180" w:line="180" w:lineRule="exact"/>
    </w:pPr>
    <w:rPr>
      <w:sz w:val="21"/>
    </w:rPr>
  </w:style>
  <w:style w:type="paragraph" w:customStyle="1" w:styleId="83">
    <w:name w:val="封面正文"/>
    <w:qFormat/>
    <w:uiPriority w:val="0"/>
    <w:pPr>
      <w:jc w:val="both"/>
    </w:pPr>
    <w:rPr>
      <w:rFonts w:ascii="Times New Roman" w:hAnsi="Times New Roman" w:eastAsia="宋体" w:cs="Times New Roman"/>
      <w:lang w:val="en-US" w:eastAsia="zh-CN" w:bidi="ar-SA"/>
    </w:rPr>
  </w:style>
  <w:style w:type="paragraph" w:customStyle="1" w:styleId="84">
    <w:name w:val="附录标识"/>
    <w:basedOn w:val="1"/>
    <w:next w:val="24"/>
    <w:qFormat/>
    <w:uiPriority w:val="0"/>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5">
    <w:name w:val="附录标题"/>
    <w:basedOn w:val="24"/>
    <w:next w:val="24"/>
    <w:qFormat/>
    <w:uiPriority w:val="0"/>
    <w:pPr>
      <w:ind w:firstLine="0" w:firstLineChars="0"/>
      <w:jc w:val="center"/>
    </w:pPr>
    <w:rPr>
      <w:rFonts w:ascii="黑体" w:eastAsia="黑体"/>
    </w:rPr>
  </w:style>
  <w:style w:type="paragraph" w:customStyle="1" w:styleId="86">
    <w:name w:val="附录表标号"/>
    <w:basedOn w:val="1"/>
    <w:next w:val="24"/>
    <w:qFormat/>
    <w:uiPriority w:val="0"/>
    <w:pPr>
      <w:numPr>
        <w:ilvl w:val="0"/>
        <w:numId w:val="11"/>
      </w:numPr>
      <w:spacing w:line="14" w:lineRule="exact"/>
      <w:ind w:left="811" w:hanging="448"/>
      <w:jc w:val="center"/>
      <w:outlineLvl w:val="0"/>
    </w:pPr>
    <w:rPr>
      <w:color w:val="FFFFFF"/>
    </w:rPr>
  </w:style>
  <w:style w:type="paragraph" w:customStyle="1" w:styleId="87">
    <w:name w:val="附录表标题"/>
    <w:basedOn w:val="1"/>
    <w:next w:val="24"/>
    <w:qFormat/>
    <w:uiPriority w:val="0"/>
    <w:pPr>
      <w:numPr>
        <w:ilvl w:val="1"/>
        <w:numId w:val="11"/>
      </w:numPr>
      <w:tabs>
        <w:tab w:val="left" w:pos="180"/>
      </w:tabs>
      <w:spacing w:beforeLines="50" w:afterLines="50"/>
      <w:ind w:left="0" w:firstLine="0"/>
      <w:jc w:val="center"/>
    </w:pPr>
    <w:rPr>
      <w:rFonts w:ascii="黑体" w:eastAsia="黑体"/>
      <w:szCs w:val="21"/>
    </w:rPr>
  </w:style>
  <w:style w:type="paragraph" w:customStyle="1" w:styleId="88">
    <w:name w:val="附录二级条标题"/>
    <w:basedOn w:val="1"/>
    <w:next w:val="24"/>
    <w:qFormat/>
    <w:uiPriority w:val="0"/>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89">
    <w:name w:val="附录二级无"/>
    <w:basedOn w:val="88"/>
    <w:qFormat/>
    <w:uiPriority w:val="0"/>
    <w:pPr>
      <w:tabs>
        <w:tab w:val="clear" w:pos="360"/>
      </w:tabs>
      <w:spacing w:beforeLines="0" w:afterLines="0"/>
    </w:pPr>
    <w:rPr>
      <w:rFonts w:ascii="宋体" w:eastAsia="宋体"/>
      <w:szCs w:val="21"/>
    </w:rPr>
  </w:style>
  <w:style w:type="paragraph" w:customStyle="1" w:styleId="90">
    <w:name w:val="附录公式"/>
    <w:basedOn w:val="24"/>
    <w:next w:val="24"/>
    <w:link w:val="91"/>
    <w:qFormat/>
    <w:uiPriority w:val="0"/>
  </w:style>
  <w:style w:type="character" w:customStyle="1" w:styleId="91">
    <w:name w:val="附录公式 Char"/>
    <w:basedOn w:val="41"/>
    <w:link w:val="90"/>
    <w:qFormat/>
    <w:uiPriority w:val="0"/>
    <w:rPr>
      <w:rFonts w:ascii="宋体"/>
      <w:sz w:val="21"/>
      <w:lang w:val="en-US" w:eastAsia="zh-CN" w:bidi="ar-SA"/>
    </w:rPr>
  </w:style>
  <w:style w:type="paragraph" w:customStyle="1" w:styleId="92">
    <w:name w:val="附录公式编号制表符"/>
    <w:basedOn w:val="1"/>
    <w:next w:val="24"/>
    <w:qFormat/>
    <w:uiPriority w:val="0"/>
    <w:pPr>
      <w:widowControl/>
      <w:tabs>
        <w:tab w:val="center" w:pos="4201"/>
        <w:tab w:val="right" w:leader="dot" w:pos="9298"/>
      </w:tabs>
      <w:autoSpaceDE w:val="0"/>
      <w:autoSpaceDN w:val="0"/>
    </w:pPr>
    <w:rPr>
      <w:rFonts w:ascii="宋体"/>
      <w:kern w:val="0"/>
      <w:szCs w:val="20"/>
    </w:rPr>
  </w:style>
  <w:style w:type="paragraph" w:customStyle="1" w:styleId="93">
    <w:name w:val="附录三级条标题"/>
    <w:basedOn w:val="88"/>
    <w:next w:val="24"/>
    <w:qFormat/>
    <w:uiPriority w:val="0"/>
    <w:pPr>
      <w:outlineLvl w:val="4"/>
    </w:pPr>
  </w:style>
  <w:style w:type="paragraph" w:customStyle="1" w:styleId="94">
    <w:name w:val="附录三级无"/>
    <w:basedOn w:val="93"/>
    <w:qFormat/>
    <w:uiPriority w:val="0"/>
    <w:pPr>
      <w:tabs>
        <w:tab w:val="clear" w:pos="360"/>
      </w:tabs>
      <w:spacing w:beforeLines="0" w:afterLines="0"/>
    </w:pPr>
    <w:rPr>
      <w:rFonts w:ascii="宋体" w:eastAsia="宋体"/>
      <w:szCs w:val="21"/>
    </w:rPr>
  </w:style>
  <w:style w:type="paragraph" w:customStyle="1" w:styleId="95">
    <w:name w:val="附录数字编号列项（二级）"/>
    <w:qFormat/>
    <w:uiPriority w:val="0"/>
    <w:pPr>
      <w:numPr>
        <w:ilvl w:val="1"/>
        <w:numId w:val="12"/>
      </w:numPr>
    </w:pPr>
    <w:rPr>
      <w:rFonts w:ascii="宋体" w:hAnsi="Times New Roman" w:eastAsia="宋体" w:cs="Times New Roman"/>
      <w:sz w:val="21"/>
      <w:lang w:val="en-US" w:eastAsia="zh-CN" w:bidi="ar-SA"/>
    </w:rPr>
  </w:style>
  <w:style w:type="paragraph" w:customStyle="1" w:styleId="96">
    <w:name w:val="附录四级条标题"/>
    <w:basedOn w:val="93"/>
    <w:next w:val="24"/>
    <w:qFormat/>
    <w:uiPriority w:val="0"/>
    <w:pPr>
      <w:outlineLvl w:val="5"/>
    </w:pPr>
  </w:style>
  <w:style w:type="paragraph" w:customStyle="1" w:styleId="97">
    <w:name w:val="附录四级无"/>
    <w:basedOn w:val="96"/>
    <w:qFormat/>
    <w:uiPriority w:val="0"/>
    <w:pPr>
      <w:tabs>
        <w:tab w:val="clear" w:pos="360"/>
      </w:tabs>
      <w:spacing w:beforeLines="0" w:afterLines="0"/>
    </w:pPr>
    <w:rPr>
      <w:rFonts w:ascii="宋体" w:eastAsia="宋体"/>
      <w:szCs w:val="21"/>
    </w:rPr>
  </w:style>
  <w:style w:type="paragraph" w:customStyle="1" w:styleId="98">
    <w:name w:val="附录图标号"/>
    <w:basedOn w:val="1"/>
    <w:qFormat/>
    <w:uiPriority w:val="0"/>
    <w:pPr>
      <w:keepNext/>
      <w:pageBreakBefore/>
      <w:widowControl/>
      <w:numPr>
        <w:ilvl w:val="0"/>
        <w:numId w:val="13"/>
      </w:numPr>
      <w:spacing w:line="14" w:lineRule="exact"/>
      <w:ind w:left="0" w:firstLine="363"/>
      <w:jc w:val="center"/>
      <w:outlineLvl w:val="0"/>
    </w:pPr>
    <w:rPr>
      <w:color w:val="FFFFFF"/>
    </w:rPr>
  </w:style>
  <w:style w:type="paragraph" w:customStyle="1" w:styleId="99">
    <w:name w:val="附录图标题"/>
    <w:basedOn w:val="1"/>
    <w:next w:val="24"/>
    <w:qFormat/>
    <w:uiPriority w:val="0"/>
    <w:pPr>
      <w:numPr>
        <w:ilvl w:val="1"/>
        <w:numId w:val="13"/>
      </w:numPr>
      <w:tabs>
        <w:tab w:val="left" w:pos="363"/>
      </w:tabs>
      <w:spacing w:beforeLines="50" w:afterLines="50"/>
      <w:ind w:left="0" w:firstLine="0"/>
      <w:jc w:val="center"/>
    </w:pPr>
    <w:rPr>
      <w:rFonts w:ascii="黑体" w:eastAsia="黑体"/>
      <w:szCs w:val="21"/>
    </w:rPr>
  </w:style>
  <w:style w:type="paragraph" w:customStyle="1" w:styleId="100">
    <w:name w:val="附录五级条标题"/>
    <w:basedOn w:val="96"/>
    <w:next w:val="24"/>
    <w:qFormat/>
    <w:uiPriority w:val="0"/>
    <w:pPr>
      <w:outlineLvl w:val="6"/>
    </w:pPr>
  </w:style>
  <w:style w:type="paragraph" w:customStyle="1" w:styleId="101">
    <w:name w:val="附录五级无"/>
    <w:basedOn w:val="100"/>
    <w:qFormat/>
    <w:uiPriority w:val="0"/>
    <w:pPr>
      <w:tabs>
        <w:tab w:val="clear" w:pos="360"/>
      </w:tabs>
      <w:spacing w:beforeLines="0" w:afterLines="0"/>
    </w:pPr>
    <w:rPr>
      <w:rFonts w:ascii="宋体" w:eastAsia="宋体"/>
      <w:szCs w:val="21"/>
    </w:rPr>
  </w:style>
  <w:style w:type="paragraph" w:customStyle="1" w:styleId="102">
    <w:name w:val="附录章标题"/>
    <w:next w:val="24"/>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3">
    <w:name w:val="附录一级条标题"/>
    <w:basedOn w:val="102"/>
    <w:next w:val="24"/>
    <w:qFormat/>
    <w:uiPriority w:val="0"/>
    <w:pPr>
      <w:autoSpaceDN w:val="0"/>
      <w:spacing w:beforeLines="50" w:afterLines="50"/>
      <w:outlineLvl w:val="2"/>
    </w:pPr>
  </w:style>
  <w:style w:type="paragraph" w:customStyle="1" w:styleId="104">
    <w:name w:val="附录一级无"/>
    <w:basedOn w:val="103"/>
    <w:qFormat/>
    <w:uiPriority w:val="0"/>
    <w:pPr>
      <w:tabs>
        <w:tab w:val="clear" w:pos="360"/>
      </w:tabs>
      <w:spacing w:beforeLines="0" w:afterLines="0"/>
    </w:pPr>
    <w:rPr>
      <w:rFonts w:ascii="宋体" w:eastAsia="宋体"/>
      <w:szCs w:val="21"/>
    </w:rPr>
  </w:style>
  <w:style w:type="paragraph" w:customStyle="1" w:styleId="105">
    <w:name w:val="附录字母编号列项（一级）"/>
    <w:qFormat/>
    <w:uiPriority w:val="0"/>
    <w:pPr>
      <w:numPr>
        <w:ilvl w:val="0"/>
        <w:numId w:val="12"/>
      </w:numPr>
    </w:pPr>
    <w:rPr>
      <w:rFonts w:ascii="宋体" w:hAnsi="Times New Roman" w:eastAsia="宋体" w:cs="Times New Roman"/>
      <w:sz w:val="21"/>
      <w:lang w:val="en-US" w:eastAsia="zh-CN" w:bidi="ar-SA"/>
    </w:rPr>
  </w:style>
  <w:style w:type="paragraph" w:customStyle="1" w:styleId="106">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7">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08">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09">
    <w:name w:val="其他标准标志"/>
    <w:basedOn w:val="66"/>
    <w:qFormat/>
    <w:uiPriority w:val="0"/>
    <w:pPr>
      <w:framePr w:w="6101" w:wrap="around" w:vAnchor="page" w:hAnchor="page" w:x="4673" w:y="942"/>
    </w:pPr>
    <w:rPr>
      <w:w w:val="130"/>
    </w:rPr>
  </w:style>
  <w:style w:type="paragraph" w:customStyle="1" w:styleId="110">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1">
    <w:name w:val="其他发布部门"/>
    <w:basedOn w:val="74"/>
    <w:qFormat/>
    <w:uiPriority w:val="0"/>
    <w:pPr>
      <w:framePr w:wrap="around" w:y="15310"/>
      <w:spacing w:line="0" w:lineRule="atLeast"/>
    </w:pPr>
    <w:rPr>
      <w:rFonts w:ascii="黑体" w:eastAsia="黑体"/>
      <w:b w:val="0"/>
    </w:rPr>
  </w:style>
  <w:style w:type="paragraph" w:customStyle="1" w:styleId="112">
    <w:name w:val="前言、引言标题"/>
    <w:next w:val="24"/>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3">
    <w:name w:val="三级无标题条"/>
    <w:basedOn w:val="51"/>
    <w:qFormat/>
    <w:uiPriority w:val="0"/>
    <w:pPr>
      <w:spacing w:beforeLines="0" w:afterLines="0"/>
    </w:pPr>
    <w:rPr>
      <w:rFonts w:ascii="黑体" w:hAnsi="黑体"/>
    </w:rPr>
  </w:style>
  <w:style w:type="paragraph" w:customStyle="1" w:styleId="114">
    <w:name w:val="实施日期"/>
    <w:basedOn w:val="75"/>
    <w:qFormat/>
    <w:uiPriority w:val="0"/>
    <w:pPr>
      <w:framePr w:wrap="around" w:vAnchor="page" w:hAnchor="text"/>
      <w:jc w:val="right"/>
    </w:pPr>
  </w:style>
  <w:style w:type="paragraph" w:customStyle="1" w:styleId="115">
    <w:name w:val="示例后文字"/>
    <w:basedOn w:val="24"/>
    <w:next w:val="24"/>
    <w:qFormat/>
    <w:uiPriority w:val="0"/>
    <w:pPr>
      <w:ind w:firstLine="360"/>
    </w:pPr>
    <w:rPr>
      <w:sz w:val="18"/>
    </w:rPr>
  </w:style>
  <w:style w:type="paragraph" w:customStyle="1" w:styleId="116">
    <w:name w:val="首示例"/>
    <w:next w:val="24"/>
    <w:link w:val="117"/>
    <w:qFormat/>
    <w:uiPriority w:val="0"/>
    <w:pPr>
      <w:numPr>
        <w:ilvl w:val="0"/>
        <w:numId w:val="14"/>
      </w:numPr>
      <w:tabs>
        <w:tab w:val="left" w:pos="360"/>
      </w:tabs>
      <w:ind w:firstLine="0"/>
    </w:pPr>
    <w:rPr>
      <w:rFonts w:ascii="宋体" w:hAnsi="宋体" w:eastAsia="宋体" w:cs="Times New Roman"/>
      <w:kern w:val="2"/>
      <w:sz w:val="18"/>
      <w:szCs w:val="18"/>
      <w:lang w:val="en-US" w:eastAsia="zh-CN" w:bidi="ar-SA"/>
    </w:rPr>
  </w:style>
  <w:style w:type="character" w:customStyle="1" w:styleId="117">
    <w:name w:val="首示例 Char"/>
    <w:link w:val="116"/>
    <w:qFormat/>
    <w:uiPriority w:val="0"/>
    <w:rPr>
      <w:rFonts w:ascii="宋体" w:hAnsi="宋体"/>
      <w:kern w:val="2"/>
      <w:sz w:val="18"/>
      <w:szCs w:val="18"/>
    </w:rPr>
  </w:style>
  <w:style w:type="paragraph" w:customStyle="1" w:styleId="118">
    <w:name w:val="四级无"/>
    <w:basedOn w:val="55"/>
    <w:qFormat/>
    <w:uiPriority w:val="0"/>
    <w:pPr>
      <w:numPr>
        <w:numId w:val="15"/>
      </w:numPr>
      <w:spacing w:beforeLines="0" w:afterLines="0"/>
    </w:pPr>
    <w:rPr>
      <w:rFonts w:ascii="宋体" w:eastAsia="宋体"/>
    </w:rPr>
  </w:style>
  <w:style w:type="paragraph" w:customStyle="1" w:styleId="119">
    <w:name w:val="条文脚注"/>
    <w:basedOn w:val="25"/>
    <w:qFormat/>
    <w:uiPriority w:val="0"/>
    <w:pPr>
      <w:numPr>
        <w:numId w:val="0"/>
      </w:numPr>
      <w:jc w:val="both"/>
    </w:pPr>
  </w:style>
  <w:style w:type="paragraph" w:customStyle="1" w:styleId="120">
    <w:name w:val="图标脚注说明"/>
    <w:basedOn w:val="24"/>
    <w:qFormat/>
    <w:uiPriority w:val="0"/>
    <w:pPr>
      <w:ind w:left="840" w:hanging="420" w:firstLineChars="0"/>
    </w:pPr>
    <w:rPr>
      <w:sz w:val="18"/>
      <w:szCs w:val="18"/>
    </w:rPr>
  </w:style>
  <w:style w:type="paragraph" w:customStyle="1" w:styleId="121">
    <w:name w:val="图表脚注说明"/>
    <w:basedOn w:val="1"/>
    <w:qFormat/>
    <w:uiPriority w:val="0"/>
    <w:pPr>
      <w:numPr>
        <w:ilvl w:val="0"/>
        <w:numId w:val="16"/>
      </w:numPr>
    </w:pPr>
    <w:rPr>
      <w:rFonts w:ascii="宋体"/>
      <w:sz w:val="18"/>
      <w:szCs w:val="18"/>
    </w:rPr>
  </w:style>
  <w:style w:type="paragraph" w:customStyle="1" w:styleId="122">
    <w:name w:val="图的脚注"/>
    <w:next w:val="24"/>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3">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4">
    <w:name w:val="五级无"/>
    <w:basedOn w:val="56"/>
    <w:qFormat/>
    <w:uiPriority w:val="0"/>
    <w:pPr>
      <w:numPr>
        <w:numId w:val="15"/>
      </w:numPr>
      <w:spacing w:beforeLines="0" w:afterLines="0"/>
    </w:pPr>
    <w:rPr>
      <w:rFonts w:ascii="宋体" w:eastAsia="宋体"/>
    </w:rPr>
  </w:style>
  <w:style w:type="paragraph" w:customStyle="1" w:styleId="125">
    <w:name w:val="四级无标题条"/>
    <w:basedOn w:val="55"/>
    <w:qFormat/>
    <w:uiPriority w:val="0"/>
    <w:pPr>
      <w:spacing w:beforeLines="0" w:afterLines="0"/>
    </w:pPr>
    <w:rPr>
      <w:rFonts w:eastAsiaTheme="minorEastAsia"/>
    </w:rPr>
  </w:style>
  <w:style w:type="character" w:customStyle="1" w:styleId="126">
    <w:name w:val="已访问的超链接1"/>
    <w:qFormat/>
    <w:uiPriority w:val="0"/>
    <w:rPr>
      <w:color w:val="800080"/>
      <w:u w:val="single"/>
    </w:rPr>
  </w:style>
  <w:style w:type="paragraph" w:customStyle="1" w:styleId="127">
    <w:name w:val="正文表标题"/>
    <w:next w:val="24"/>
    <w:qFormat/>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28">
    <w:name w:val="正文公式编号制表符"/>
    <w:basedOn w:val="24"/>
    <w:next w:val="24"/>
    <w:qFormat/>
    <w:uiPriority w:val="0"/>
    <w:pPr>
      <w:ind w:firstLine="0" w:firstLineChars="0"/>
    </w:pPr>
  </w:style>
  <w:style w:type="paragraph" w:customStyle="1" w:styleId="129">
    <w:name w:val="正文图标题"/>
    <w:next w:val="24"/>
    <w:qFormat/>
    <w:uiPriority w:val="0"/>
    <w:pPr>
      <w:numPr>
        <w:ilvl w:val="0"/>
        <w:numId w:val="18"/>
      </w:numPr>
      <w:spacing w:beforeLines="50" w:afterLines="50"/>
      <w:jc w:val="center"/>
    </w:pPr>
    <w:rPr>
      <w:rFonts w:ascii="黑体" w:hAnsi="Times New Roman" w:eastAsia="黑体" w:cs="Times New Roman"/>
      <w:sz w:val="21"/>
      <w:lang w:val="en-US" w:eastAsia="zh-CN" w:bidi="ar-SA"/>
    </w:rPr>
  </w:style>
  <w:style w:type="paragraph" w:customStyle="1" w:styleId="130">
    <w:name w:val="终结线"/>
    <w:basedOn w:val="1"/>
    <w:qFormat/>
    <w:uiPriority w:val="0"/>
    <w:pPr>
      <w:framePr w:hSpace="181" w:vSpace="181" w:wrap="around" w:vAnchor="text" w:hAnchor="margin" w:xAlign="center" w:y="285"/>
    </w:pPr>
  </w:style>
  <w:style w:type="paragraph" w:customStyle="1" w:styleId="131">
    <w:name w:val="其他发布日期"/>
    <w:basedOn w:val="75"/>
    <w:qFormat/>
    <w:uiPriority w:val="0"/>
    <w:pPr>
      <w:framePr w:wrap="around" w:vAnchor="page" w:hAnchor="text" w:x="1419"/>
    </w:pPr>
  </w:style>
  <w:style w:type="paragraph" w:customStyle="1" w:styleId="132">
    <w:name w:val="其他实施日期"/>
    <w:basedOn w:val="114"/>
    <w:qFormat/>
    <w:uiPriority w:val="0"/>
    <w:pPr>
      <w:framePr w:wrap="around"/>
    </w:pPr>
  </w:style>
  <w:style w:type="paragraph" w:customStyle="1" w:styleId="133">
    <w:name w:val="封面标准名称2"/>
    <w:basedOn w:val="78"/>
    <w:qFormat/>
    <w:uiPriority w:val="0"/>
    <w:pPr>
      <w:framePr w:wrap="around" w:y="4469"/>
      <w:spacing w:beforeLines="630"/>
    </w:pPr>
  </w:style>
  <w:style w:type="paragraph" w:customStyle="1" w:styleId="134">
    <w:name w:val="封面标准英文名称2"/>
    <w:basedOn w:val="79"/>
    <w:qFormat/>
    <w:uiPriority w:val="0"/>
    <w:pPr>
      <w:framePr w:wrap="around" w:y="4469"/>
    </w:pPr>
  </w:style>
  <w:style w:type="paragraph" w:customStyle="1" w:styleId="135">
    <w:name w:val="封面一致性程度标识2"/>
    <w:basedOn w:val="80"/>
    <w:qFormat/>
    <w:uiPriority w:val="0"/>
    <w:pPr>
      <w:framePr w:wrap="around" w:y="4469"/>
    </w:pPr>
  </w:style>
  <w:style w:type="paragraph" w:customStyle="1" w:styleId="136">
    <w:name w:val="封面标准文稿类别2"/>
    <w:basedOn w:val="81"/>
    <w:qFormat/>
    <w:uiPriority w:val="0"/>
    <w:pPr>
      <w:framePr w:wrap="around" w:y="4469"/>
    </w:pPr>
  </w:style>
  <w:style w:type="paragraph" w:customStyle="1" w:styleId="137">
    <w:name w:val="封面标准文稿编辑信息2"/>
    <w:basedOn w:val="82"/>
    <w:qFormat/>
    <w:uiPriority w:val="0"/>
    <w:pPr>
      <w:framePr w:wrap="around" w:y="4469"/>
    </w:pPr>
  </w:style>
  <w:style w:type="paragraph" w:customStyle="1" w:styleId="138">
    <w:name w:val="列出段落1"/>
    <w:basedOn w:val="1"/>
    <w:qFormat/>
    <w:uiPriority w:val="34"/>
    <w:pPr>
      <w:ind w:firstLine="420" w:firstLineChars="200"/>
    </w:pPr>
    <w:rPr>
      <w:rFonts w:ascii="Calibri" w:hAnsi="Calibri"/>
      <w:sz w:val="28"/>
      <w:szCs w:val="22"/>
    </w:rPr>
  </w:style>
  <w:style w:type="character" w:customStyle="1" w:styleId="139">
    <w:name w:val="标题 2 Char"/>
    <w:link w:val="3"/>
    <w:qFormat/>
    <w:uiPriority w:val="9"/>
    <w:rPr>
      <w:rFonts w:ascii="Cambria" w:hAnsi="Cambria" w:eastAsia="宋体" w:cs="Times New Roman"/>
      <w:b/>
      <w:bCs/>
      <w:kern w:val="2"/>
      <w:sz w:val="32"/>
      <w:szCs w:val="32"/>
    </w:rPr>
  </w:style>
  <w:style w:type="character" w:customStyle="1" w:styleId="140">
    <w:name w:val="标题 3 Char"/>
    <w:link w:val="4"/>
    <w:qFormat/>
    <w:uiPriority w:val="9"/>
    <w:rPr>
      <w:rFonts w:ascii="Calibri" w:hAnsi="Calibri" w:eastAsia="宋体" w:cs="Times New Roman"/>
      <w:b/>
      <w:bCs/>
      <w:kern w:val="2"/>
      <w:sz w:val="32"/>
      <w:szCs w:val="32"/>
    </w:rPr>
  </w:style>
  <w:style w:type="character" w:customStyle="1" w:styleId="141">
    <w:name w:val="批注框文本 Char"/>
    <w:link w:val="17"/>
    <w:qFormat/>
    <w:uiPriority w:val="0"/>
    <w:rPr>
      <w:kern w:val="2"/>
      <w:sz w:val="18"/>
      <w:szCs w:val="18"/>
    </w:rPr>
  </w:style>
  <w:style w:type="character" w:customStyle="1" w:styleId="142">
    <w:name w:val="标题 1 Char"/>
    <w:link w:val="2"/>
    <w:qFormat/>
    <w:uiPriority w:val="0"/>
    <w:rPr>
      <w:b/>
      <w:bCs/>
      <w:kern w:val="44"/>
      <w:sz w:val="44"/>
      <w:szCs w:val="44"/>
    </w:rPr>
  </w:style>
  <w:style w:type="paragraph" w:customStyle="1" w:styleId="143">
    <w:name w:val="TOC 标题1"/>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4">
    <w:name w:val="Revision"/>
    <w:hidden/>
    <w:semiHidden/>
    <w:qFormat/>
    <w:uiPriority w:val="99"/>
    <w:rPr>
      <w:rFonts w:ascii="Times New Roman" w:hAnsi="Times New Roman" w:eastAsia="宋体" w:cs="Times New Roman"/>
      <w:kern w:val="2"/>
      <w:sz w:val="21"/>
      <w:szCs w:val="24"/>
      <w:lang w:val="en-US" w:eastAsia="zh-CN" w:bidi="ar-SA"/>
    </w:rPr>
  </w:style>
  <w:style w:type="paragraph" w:customStyle="1" w:styleId="145">
    <w:name w:val="一级无标题条"/>
    <w:basedOn w:val="42"/>
    <w:qFormat/>
    <w:uiPriority w:val="0"/>
    <w:pPr>
      <w:spacing w:beforeLines="0" w:afterLines="0"/>
    </w:pPr>
    <w:rPr>
      <w:rFonts w:asciiTheme="majorEastAsia" w:hAnsiTheme="majorEastAsia" w:eastAsiaTheme="majorEastAsia"/>
    </w:rPr>
  </w:style>
  <w:style w:type="paragraph" w:customStyle="1" w:styleId="146">
    <w:name w:val="二级无标题条"/>
    <w:basedOn w:val="46"/>
    <w:qFormat/>
    <w:uiPriority w:val="0"/>
    <w:pPr>
      <w:spacing w:beforeLines="0" w:afterLines="0"/>
    </w:pPr>
    <w:rPr>
      <w:rFonts w:asciiTheme="minorEastAsia" w:hAnsiTheme="minorEastAsia" w:eastAsiaTheme="minorEastAsia"/>
    </w:rPr>
  </w:style>
  <w:style w:type="paragraph" w:customStyle="1" w:styleId="147">
    <w:name w:val="术语"/>
    <w:basedOn w:val="24"/>
    <w:next w:val="24"/>
    <w:qFormat/>
    <w:uiPriority w:val="0"/>
    <w:rPr>
      <w:rFonts w:ascii="黑体" w:hAnsi="黑体" w:eastAsia="黑体"/>
      <w:color w:val="000000" w:themeColor="text1"/>
    </w:rPr>
  </w:style>
  <w:style w:type="paragraph" w:customStyle="1" w:styleId="148">
    <w:name w:val="参考文献正文"/>
    <w:basedOn w:val="24"/>
    <w:qFormat/>
    <w:uiPriority w:val="0"/>
    <w:pPr>
      <w:numPr>
        <w:ilvl w:val="1"/>
        <w:numId w:val="19"/>
      </w:numPr>
      <w:tabs>
        <w:tab w:val="clear" w:pos="4201"/>
        <w:tab w:val="clear" w:pos="9298"/>
      </w:tabs>
      <w:ind w:left="0" w:firstLine="420"/>
      <w:jc w:val="left"/>
    </w:pPr>
  </w:style>
  <w:style w:type="paragraph" w:styleId="149">
    <w:name w:val="List Paragraph"/>
    <w:basedOn w:val="1"/>
    <w:qFormat/>
    <w:uiPriority w:val="34"/>
    <w:pPr>
      <w:widowControl/>
      <w:ind w:firstLine="420" w:firstLineChars="200"/>
      <w:jc w:val="left"/>
    </w:pPr>
    <w:rPr>
      <w:rFonts w:ascii="宋体" w:hAnsi="宋体" w:cs="宋体"/>
      <w:kern w:val="0"/>
      <w:sz w:val="24"/>
    </w:rPr>
  </w:style>
  <w:style w:type="character" w:styleId="150">
    <w:name w:val="Placeholder Text"/>
    <w:basedOn w:val="35"/>
    <w:semiHidden/>
    <w:qFormat/>
    <w:uiPriority w:val="99"/>
    <w:rPr>
      <w:color w:val="808080"/>
    </w:rPr>
  </w:style>
  <w:style w:type="paragraph" w:customStyle="1" w:styleId="151">
    <w:name w:val="附录章无标题"/>
    <w:qFormat/>
    <w:uiPriority w:val="0"/>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4352;&#26126;&#28009;\&#32844;&#31216;\&#26368;&#26032;&#32844;&#31216;\2021&#22320;&#26631;\(2020&#29256;)&#22320;&#26041;&#26631;&#20934;&#32534;&#20889;&#27169;&#26495;&#65288;&#35797;&#29992;&#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dk1"/>
        </a:lnRef>
        <a:fillRef idx="1">
          <a:schemeClr val="lt1"/>
        </a:fillRef>
        <a:effectRef idx="0">
          <a:schemeClr val="dk1"/>
        </a:effectRef>
        <a:fontRef idx="minor">
          <a:schemeClr val="dk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46"/>
    <customShpInfo spid="_x0000_s1045"/>
    <customShpInfo spid="_x0000_s1044"/>
    <customShpInfo spid="_x0000_s1043"/>
    <customShpInfo spid="_x0000_s1042"/>
    <customShpInfo spid="_x0000_s108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E0F893-993A-4C02-8374-849373334524}">
  <ds:schemaRefs/>
</ds:datastoreItem>
</file>

<file path=docProps/app.xml><?xml version="1.0" encoding="utf-8"?>
<Properties xmlns="http://schemas.openxmlformats.org/officeDocument/2006/extended-properties" xmlns:vt="http://schemas.openxmlformats.org/officeDocument/2006/docPropsVTypes">
  <Template>(2020版)地方标准编写模板（试用）</Template>
  <Company>zle</Company>
  <Pages>7</Pages>
  <Words>1926</Words>
  <Characters>2184</Characters>
  <Lines>30</Lines>
  <Paragraphs>8</Paragraphs>
  <TotalTime>45</TotalTime>
  <ScaleCrop>false</ScaleCrop>
  <LinksUpToDate>false</LinksUpToDate>
  <CharactersWithSpaces>2303</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2024-05-21T06:21:00Z</dcterms:created>
  <dc:creator>FOUNDER</dc:creator>
  <cp:lastModifiedBy>张煊</cp:lastModifiedBy>
  <cp:lastPrinted>2022-03-28T01:08:00Z</cp:lastPrinted>
  <dcterms:modified xsi:type="dcterms:W3CDTF">2024-06-12T00:52:15Z</dcterms:modified>
  <dc:title>标准名称</dc:title>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3F4505FB93FB4257B5A34DC99292B6C6_12</vt:lpwstr>
  </property>
</Properties>
</file>