
<file path=[Content_Types].xml><?xml version="1.0" encoding="utf-8"?>
<Types xmlns="http://schemas.openxmlformats.org/package/2006/content-types">
  <Default Extension="xml" ContentType="application/xml"/>
  <Default Extension="png" ContentType="image/png"/>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9"/>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9"/>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19"/>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 xml:space="preserve"> </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9"/>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pPr>
              <w:pStyle w:val="19"/>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点击此处添加CCS号</w:t>
            </w:r>
            <w:r>
              <w:rPr>
                <w:rFonts w:ascii="黑体" w:hAnsi="黑体" w:eastAsia="黑体"/>
                <w:sz w:val="21"/>
                <w:szCs w:val="21"/>
              </w:rPr>
              <w:fldChar w:fldCharType="end"/>
            </w:r>
            <w:bookmarkEnd w:id="1"/>
          </w:p>
        </w:tc>
      </w:tr>
    </w:tbl>
    <w:tbl>
      <w:tblPr>
        <w:tblStyle w:val="29"/>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pPr>
              <w:pStyle w:val="52"/>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true"/>
                          </pic:cNvPicPr>
                        </pic:nvPicPr>
                        <pic:blipFill>
                          <a:blip r:embed="rId15" cstate="print">
                            <a:extLst>
                              <a:ext uri="{28A0092B-C50C-407E-A947-70E740481C1C}">
                                <a14:useLocalDpi xmlns:a14="http://schemas.microsoft.com/office/drawing/2010/main" val="false"/>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t>     </w:t>
            </w:r>
            <w:r>
              <w:fldChar w:fldCharType="end"/>
            </w:r>
            <w:bookmarkEnd w:id="3"/>
          </w:p>
        </w:tc>
      </w:tr>
    </w:tbl>
    <w:p>
      <w:pPr>
        <w:pStyle w:val="53"/>
        <w:framePr w:w="9639" w:h="624" w:hRule="exact" w:hSpace="181" w:vSpace="181"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ascii="黑体" w:eastAsia="黑体"/>
          <w:b w:val="0"/>
          <w:w w:val="100"/>
          <w:sz w:val="48"/>
        </w:rPr>
        <w:t>     </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pPr>
        <w:pStyle w:val="198"/>
        <w:framePr/>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lang w:val="fr-FR"/>
        </w:rPr>
        <w:t>XX/T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pPr>
        <w:pStyle w:val="199"/>
        <w:framePr/>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true"/>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FBgAAAAAAAAAAAAAAAAAAAAAAAFBLAwQKAAAAAACHTuJAAAAAAAAAAAAAAAAABAAAAGRycy9Q&#10;SwMEFAAAAAgAh07iQCeDSZbYAAAADAEAAA8AAABkcnMvZG93bnJldi54bWxNj0tPwzAQhO9I/Adr&#10;kbhU1E76UBXi9ADkxoXSius23iYR8TqN3Qf8+roSUjnOzmjm23x5tp040uBbxxqSsQJBXDnTcq1h&#10;/Vk+LUD4gGywc0wafsjDsri/yzEz7sQfdFyFWsQS9hlqaELoMyl91ZBFP3Y9cfR2brAYohxqaQY8&#10;xXLbyVSpubTYclxosKeXhqrv1cFq8OWG9uXvqBqpr0ntKN2/vr+h1o8PiXoGEegcbmG44kd0KCLT&#10;1h3YeNFFPU0ietAwTWcTENdEomZzENu/kyxy+f+J4gJQSwMEFAAAAAgAh07iQEn04FrMAQAAYQMA&#10;AA4AAABkcnMvZTJvRG9jLnhtbK1TzY7TMBC+I/EOlu80adEuEDXdQ1fLZYFKuzzA1HESC9tj2W6T&#10;vgQvgMQNThy58zYsj8HY/dlduCFyGMWemc/zfZ89vxiNZlvpg0Jb8+mk5ExagY2yXc3f3149e8lZ&#10;iGAb0GhlzXcy8IvF0yfzwVVyhj3qRnpGIDZUg6t5H6OriiKIXhoIE3TSUrJFbyDS0ndF42EgdKOL&#10;WVmeFwP6xnkUMgTavdwn+SLjt60U8V3bBhmZrjnNFnP0Oa5TLBZzqDoPrlfiMAb8wxQGlKVDT1CX&#10;EIFtvPoLyijhMWAbJwJNgW2rhMwciM20/IPNTQ9OZi4kTnAnmcL/gxVvtyvPVFPzF885s2DIo7tP&#10;339+/PLrx2eKd9++MsqQTIMLFVUv7conomK0N+4axYfALC57sJ3M497uHEFEv5GpqXjUlRbB0Xnr&#10;4Q02VAabiFm2sfUmoZIgbMzu7E7uyDEyQZvnUzK8JBPFMVdAdWx0PsTXEg1LPzXXyibhoILtdYhp&#10;EKiOJWnb4pXSOpuvLRtq/upsdpYbAmrVpGQqC75bL7VnW0jXJ3+ZFWUelnnc2GZ/iLYH0onnXrQ1&#10;NruVP4pBPuZpDncuXZSH69x9/zIW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Ang0mW2AAAAAwB&#10;AAAPAAAAAAAAAAEAIAAAADgAAABkcnMvZG93bnJldi54bWxQSwECFAAUAAAACACHTuJASfTgWswB&#10;AABhAwAADgAAAAAAAAABACAAAAA9AQAAZHJzL2Uyb0RvYy54bWxQSwUGAAAAAAYABgBZAQAAewUA&#10;AAAA&#10;">
                <v:fill on="f" focussize="0,0"/>
                <v:stroke color="#000000" joinstyle="round"/>
                <v:imagedata o:title=""/>
                <o:lock v:ext="edit" aspectratio="f"/>
              </v:line>
            </w:pict>
          </mc:Fallback>
        </mc:AlternateContent>
      </w:r>
    </w:p>
    <w:p>
      <w:pPr>
        <w:pStyle w:val="53"/>
        <w:framePr w:w="9639" w:h="6976" w:hRule="exact" w:hSpace="0" w:vSpace="0" w:hAnchor="page" w:y="6408"/>
        <w:jc w:val="center"/>
        <w:rPr>
          <w:rFonts w:ascii="黑体" w:hAnsi="黑体" w:eastAsia="黑体"/>
          <w:b w:val="0"/>
          <w:bCs w:val="0"/>
          <w:w w:val="100"/>
        </w:rPr>
      </w:pPr>
    </w:p>
    <w:p>
      <w:pPr>
        <w:pStyle w:val="200"/>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规模奶牛场大通铺卧床养殖管理技术规程     </w:t>
      </w:r>
      <w:r>
        <w:fldChar w:fldCharType="end"/>
      </w:r>
      <w:bookmarkEnd w:id="9"/>
    </w:p>
    <w:p>
      <w:pPr>
        <w:framePr w:w="9639" w:h="6974" w:hRule="exact" w:wrap="around" w:vAnchor="page" w:hAnchor="page" w:x="1419" w:y="6408" w:anchorLock="1"/>
        <w:ind w:left="-1418"/>
      </w:pPr>
    </w:p>
    <w:p>
      <w:pPr>
        <w:pStyle w:val="128"/>
        <w:framePr w:w="9639" w:h="6974" w:hRule="exact" w:wrap="around" w:vAnchor="page" w:hAnchor="page" w:x="1419" w:y="6408" w:anchorLock="1"/>
        <w:textAlignment w:val="bottom"/>
        <w:rPr>
          <w:rFonts w:ascii="黑体" w:hAnsi="黑体" w:eastAsia="黑体"/>
          <w:szCs w:val="28"/>
        </w:rPr>
      </w:pPr>
      <w:r>
        <w:rPr>
          <w:rFonts w:ascii="黑体" w:hAnsi="黑体" w:eastAsia="黑体"/>
          <w:szCs w:val="28"/>
        </w:rPr>
        <w:fldChar w:fldCharType="begin">
          <w:ffData>
            <w:name w:val="ESTD_NAME"/>
            <w:enabled/>
            <w:calcOnExit w:val="0"/>
            <w:textInput>
              <w:default w:val="点击此处添加标准名称的英文译名"/>
            </w:textInput>
          </w:ffData>
        </w:fldChar>
      </w:r>
      <w:bookmarkStart w:id="10" w:name="ESTD_NAME"/>
      <w:r>
        <w:rPr>
          <w:rFonts w:ascii="黑体" w:hAnsi="黑体" w:eastAsia="黑体"/>
          <w:szCs w:val="28"/>
        </w:rPr>
        <w:instrText xml:space="preserve"> FORMTEXT </w:instrText>
      </w:r>
      <w:r>
        <w:rPr>
          <w:rFonts w:ascii="黑体" w:hAnsi="黑体" w:eastAsia="黑体"/>
          <w:szCs w:val="28"/>
        </w:rPr>
        <w:fldChar w:fldCharType="separate"/>
      </w:r>
      <w:r>
        <w:rPr>
          <w:rFonts w:hint="eastAsia" w:ascii="黑体" w:hAnsi="黑体" w:eastAsia="黑体"/>
          <w:szCs w:val="28"/>
        </w:rPr>
        <w:t>Technical reyulations for intergrated control of compost bedded pack barns feedem in Large-scale milch cows farms</w:t>
      </w:r>
      <w:r>
        <w:rPr>
          <w:rFonts w:ascii="黑体" w:hAnsi="黑体" w:eastAsia="黑体"/>
          <w:szCs w:val="28"/>
        </w:rPr>
        <w:fldChar w:fldCharType="end"/>
      </w:r>
      <w:bookmarkEnd w:id="10"/>
    </w:p>
    <w:p>
      <w:pPr>
        <w:framePr w:w="9639" w:h="6974" w:hRule="exact" w:wrap="around" w:vAnchor="page" w:hAnchor="page" w:x="1419" w:y="6408" w:anchorLock="1"/>
        <w:spacing w:line="760" w:lineRule="exact"/>
        <w:ind w:left="-1418"/>
      </w:pPr>
    </w:p>
    <w:p>
      <w:pPr>
        <w:pStyle w:val="128"/>
        <w:framePr w:w="9639" w:h="6974" w:hRule="exact" w:wrap="around" w:vAnchor="page" w:hAnchor="page" w:x="1419" w:y="6408" w:anchorLock="1"/>
        <w:textAlignment w:val="bottom"/>
        <w:rPr>
          <w:rFonts w:eastAsia="黑体"/>
          <w:szCs w:val="28"/>
        </w:rPr>
      </w:pPr>
    </w:p>
    <w:p>
      <w:pPr>
        <w:pStyle w:val="128"/>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28"/>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pPr>
        <w:pStyle w:val="128"/>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96"/>
        <w:framePr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197"/>
        <w:framePr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54"/>
        <w:framePr w:h="584" w:hRule="exact" w:hSpace="181" w:vSpace="181"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Ansi="黑体"/>
          <w:w w:val="100"/>
          <w:sz w:val="28"/>
        </w:rPr>
        <w:t>     </w:t>
      </w:r>
      <w:r>
        <w:rPr>
          <w:rFonts w:hAnsi="黑体"/>
          <w:w w:val="100"/>
          <w:sz w:val="28"/>
        </w:rPr>
        <w:fldChar w:fldCharType="end"/>
      </w:r>
      <w:bookmarkEnd w:id="20"/>
      <w:r>
        <w:rPr>
          <w:rFonts w:ascii="Times New Roman"/>
          <w:w w:val="100"/>
          <w:sz w:val="28"/>
        </w:rPr>
        <w:t>  </w:t>
      </w:r>
      <w:r>
        <w:rPr>
          <w:rStyle w:val="232"/>
          <w:rFonts w:hint="eastAsia" w:hAnsi="黑体"/>
          <w:position w:val="0"/>
        </w:rPr>
        <w:t>发</w:t>
      </w:r>
      <w:r>
        <w:rPr>
          <w:rStyle w:val="232"/>
          <w:rFonts w:hint="eastAsia" w:hAnsi="黑体"/>
          <w:spacing w:val="0"/>
          <w:position w:val="0"/>
        </w:rPr>
        <w:t>布</w:t>
      </w:r>
    </w:p>
    <w:p>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true"/>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FBgAAAAAAAAAAAAAAAAAAAAAAAFBLAwQKAAAAAACHTuJAAAAAAAAAAAAAAAAABAAAAGRycy9Q&#10;SwMEFAAAAAgAh07iQKszHPvXAAAADgEAAA8AAABkcnMvZG93bnJldi54bWxNj81OwzAQhO9IvIO1&#10;SFyq1k4gLQpxegBy40IBcd3GSxIRr9PY/YGnxzlUcNvZHc1+U6xPthcHGn3nWEOyUCCIa2c6bjS8&#10;vVbzOxA+IBvsHZOGb/KwLi8vCsyNO/ILHTahETGEfY4a2hCGXEpft2TRL9xAHG+fbrQYohwbaUY8&#10;xnDby1SppbTYcfzQ4kAPLdVfm73V4Kt32lU/s3qmPm4aR+nu8fkJtb6+StQ9iECn8GeGCT+iQxmZ&#10;tm7Pxos+6ttkFa3TkK1SEJMlUVkGYnveybKQ/2uUv1BLAwQUAAAACACHTuJAEc9x0soBAABfAwAA&#10;DgAAAGRycy9lMm9Eb2MueG1srVPNjtMwEL4j8Q6W7zRppa4garqHrpbLApV2eYCp4yQWtsey3SZ9&#10;CV4AiRucOHLnbVgeg7H7w7J7Q+Qwij0zn+f7PntxORrNdtIHhbbm00nJmbQCG2W7mr+/u37xkrMQ&#10;wTag0cqa72Xgl8vnzxaDq+QMe9SN9IxAbKgGV/M+RlcVRRC9NBAm6KSlZIveQKSl74rGw0DoRhez&#10;srwoBvSN8yhkCLR7dUjyZcZvWyniu7YNMjJdc5ot5uhz3KRYLBdQdR5cr8RxDPiHKQwoS4eeoa4g&#10;Att69QTKKOExYBsnAk2BbauEzByIzbR8xOa2ByczFxInuLNM4f/Bire7tWeqqfmcMwuGLLr/9P3n&#10;xy+/fnymeP/tK5snkQYXKqpd2bVPNMVob90Nig+BWVz1YDuZh73bO0KIfitTU/FXV1oER6dthjfY&#10;UBlsI2bRxtabhEpysDF7sz97I8fIBG1eTMnukiwUp1wB1anR+RBfSzQs/dRcK5tkgwp2NyGmQaA6&#10;laRti9dK62y9tmyo+av5bJ4bAmrVpGQqC77brLRnO0iXJ3+ZFWUelnnc2uZwiLZH0onnQbQNNvu1&#10;P4lBLuZpjjcuXZOH69z9510s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CrMxz71wAAAA4BAAAP&#10;AAAAAAAAAAEAIAAAADgAAABkcnMvZG93bnJldi54bWxQSwECFAAUAAAACACHTuJAEc9x0soBAABf&#10;AwAADgAAAAAAAAABACAAAAA8AQAAZHJzL2Uyb0RvYy54bWxQSwUGAAAAAAYABgBZAQAAeAUAAAAA&#10;">
                <v:fill on="f" focussize="0,0"/>
                <v:stroke color="#000000" joinstyle="round"/>
                <v:imagedata o:title=""/>
                <o:lock v:ext="edit" aspectratio="f"/>
                <w10:anchorlock/>
              </v:line>
            </w:pict>
          </mc:Fallback>
        </mc:AlternateContent>
      </w:r>
    </w:p>
    <w:p>
      <w:pPr>
        <w:pStyle w:val="92"/>
        <w:spacing w:before="900" w:after="468"/>
      </w:pPr>
      <w:bookmarkStart w:id="21" w:name="BookMark2"/>
      <w:r>
        <w:rPr>
          <w:spacing w:val="320"/>
        </w:rPr>
        <w:t>前</w:t>
      </w:r>
      <w:r>
        <w:t>言</w:t>
      </w:r>
    </w:p>
    <w:p>
      <w:pPr>
        <w:pStyle w:val="59"/>
        <w:ind w:firstLine="420"/>
      </w:pPr>
      <w:r>
        <w:rPr>
          <w:rFonts w:hint="eastAsia"/>
        </w:rPr>
        <w:t>本标准按照GB/T 1.1—2020给出的规定起草。</w:t>
      </w:r>
    </w:p>
    <w:p>
      <w:pPr>
        <w:pStyle w:val="59"/>
        <w:ind w:firstLine="420"/>
      </w:pPr>
      <w:r>
        <w:t>本标准由河北省农业农村厅提出。</w:t>
      </w:r>
    </w:p>
    <w:p>
      <w:pPr>
        <w:pStyle w:val="59"/>
        <w:ind w:firstLine="420"/>
      </w:pPr>
      <w:r>
        <w:rPr>
          <w:rFonts w:hint="eastAsia"/>
        </w:rPr>
        <w:t>本标准起草单位：保定市畜牧工作站</w:t>
      </w:r>
    </w:p>
    <w:p>
      <w:pPr>
        <w:pStyle w:val="59"/>
        <w:ind w:firstLine="420"/>
      </w:pPr>
      <w:r>
        <w:rPr>
          <w:rFonts w:hint="eastAsia"/>
        </w:rPr>
        <w:t>本标准主要起草人：</w:t>
      </w:r>
    </w:p>
    <w:p>
      <w:pPr>
        <w:pStyle w:val="59"/>
        <w:ind w:firstLine="420"/>
      </w:pPr>
    </w:p>
    <w:p>
      <w:pPr>
        <w:pStyle w:val="59"/>
        <w:ind w:firstLine="420"/>
      </w:pPr>
    </w:p>
    <w:p>
      <w:pPr>
        <w:pStyle w:val="59"/>
        <w:ind w:firstLine="420"/>
        <w:sectPr>
          <w:headerReference r:id="rId11" w:type="default"/>
          <w:footerReference r:id="rId13" w:type="default"/>
          <w:headerReference r:id="rId12" w:type="even"/>
          <w:pgSz w:w="11906" w:h="16838"/>
          <w:pgMar w:top="1928" w:right="1134" w:bottom="1134" w:left="1134" w:header="1418" w:footer="1134" w:gutter="284"/>
          <w:pgNumType w:fmt="upperRoman" w:start="1"/>
          <w:cols w:space="425" w:num="1"/>
          <w:formProt w:val="0"/>
          <w:docGrid w:type="lines" w:linePitch="312" w:charSpace="0"/>
        </w:sectPr>
      </w:pPr>
    </w:p>
    <w:bookmarkEnd w:id="21"/>
    <w:p>
      <w:pPr>
        <w:spacing w:line="20" w:lineRule="exact"/>
        <w:jc w:val="center"/>
        <w:rPr>
          <w:rFonts w:ascii="黑体" w:hAnsi="黑体" w:eastAsia="黑体"/>
          <w:sz w:val="32"/>
          <w:szCs w:val="32"/>
        </w:rPr>
      </w:pPr>
      <w:bookmarkStart w:id="22" w:name="BookMark4"/>
    </w:p>
    <w:p>
      <w:pPr>
        <w:spacing w:line="20" w:lineRule="exact"/>
        <w:jc w:val="center"/>
        <w:rPr>
          <w:rFonts w:ascii="黑体" w:hAnsi="黑体" w:eastAsia="黑体"/>
          <w:sz w:val="32"/>
          <w:szCs w:val="32"/>
        </w:rPr>
      </w:pPr>
    </w:p>
    <w:sdt>
      <w:sdtPr>
        <w:tag w:val="NEW_STAND_NAME"/>
        <w:id w:val="595910757"/>
        <w:lock w:val="sdtLocked"/>
        <w:placeholder>
          <w:docPart w:val="2AEAD6A9D4774CAB9E5BDD7F22966FAE"/>
        </w:placeholder>
      </w:sdtPr>
      <w:sdtContent>
        <w:p>
          <w:pPr>
            <w:pStyle w:val="180"/>
            <w:spacing w:before="312" w:beforeLines="100" w:after="686" w:afterLines="220"/>
          </w:pPr>
          <w:bookmarkStart w:id="23" w:name="NEW_STAND_NAME"/>
          <w:r>
            <w:rPr>
              <w:rFonts w:hint="eastAsia"/>
            </w:rPr>
            <w:t>规模奶牛场大通铺卧床养殖管理技术规程</w:t>
          </w:r>
        </w:p>
      </w:sdtContent>
    </w:sdt>
    <w:bookmarkEnd w:id="23"/>
    <w:p>
      <w:pPr>
        <w:pStyle w:val="107"/>
        <w:spacing w:before="312" w:after="312"/>
      </w:pPr>
      <w:bookmarkStart w:id="24" w:name="_Toc24884211"/>
      <w:bookmarkStart w:id="25" w:name="_Toc26648465"/>
      <w:bookmarkStart w:id="26" w:name="_Toc97191423"/>
      <w:bookmarkStart w:id="27" w:name="_Toc17233333"/>
      <w:bookmarkStart w:id="28" w:name="_Toc26718930"/>
      <w:bookmarkStart w:id="29" w:name="_Toc17233325"/>
      <w:bookmarkStart w:id="30" w:name="_Toc26986771"/>
      <w:bookmarkStart w:id="31" w:name="_Toc26986530"/>
      <w:bookmarkStart w:id="32" w:name="_Toc24884218"/>
      <w:r>
        <w:rPr>
          <w:rFonts w:hint="eastAsia"/>
        </w:rPr>
        <w:t>范围</w:t>
      </w:r>
      <w:bookmarkEnd w:id="24"/>
      <w:bookmarkEnd w:id="25"/>
      <w:bookmarkEnd w:id="26"/>
      <w:bookmarkEnd w:id="27"/>
      <w:bookmarkEnd w:id="28"/>
      <w:bookmarkEnd w:id="29"/>
      <w:bookmarkEnd w:id="30"/>
      <w:bookmarkEnd w:id="31"/>
      <w:bookmarkEnd w:id="32"/>
    </w:p>
    <w:p>
      <w:pPr>
        <w:pStyle w:val="59"/>
        <w:ind w:firstLine="420"/>
      </w:pPr>
      <w:bookmarkStart w:id="33" w:name="_Toc17233326"/>
      <w:bookmarkStart w:id="34" w:name="_Toc17233334"/>
      <w:bookmarkStart w:id="35" w:name="_Toc24884219"/>
      <w:bookmarkStart w:id="36" w:name="_Toc24884212"/>
      <w:bookmarkStart w:id="37" w:name="_Toc26648466"/>
      <w:r>
        <w:t>本标准规定了规模奶牛场大通铺卧床养殖的术语和定义、</w:t>
      </w:r>
      <w:r>
        <w:rPr>
          <w:rFonts w:hint="eastAsia" w:hAnsi="宋体"/>
        </w:rPr>
        <w:t>垫料准备、卧床制作、卧床管理和牛舍配套建设等技术要求。</w:t>
      </w:r>
    </w:p>
    <w:p>
      <w:pPr>
        <w:pStyle w:val="107"/>
        <w:spacing w:before="312" w:after="312"/>
      </w:pPr>
      <w:bookmarkStart w:id="38" w:name="_Toc26986772"/>
      <w:bookmarkStart w:id="39" w:name="_Toc26718931"/>
      <w:bookmarkStart w:id="40" w:name="_Toc26986531"/>
      <w:bookmarkStart w:id="41" w:name="_Toc97191424"/>
      <w:r>
        <w:rPr>
          <w:rFonts w:hint="eastAsia"/>
        </w:rPr>
        <w:t>规范性引用文件</w:t>
      </w:r>
      <w:bookmarkEnd w:id="33"/>
      <w:bookmarkEnd w:id="34"/>
      <w:bookmarkEnd w:id="35"/>
      <w:bookmarkEnd w:id="36"/>
      <w:bookmarkEnd w:id="37"/>
      <w:bookmarkEnd w:id="38"/>
      <w:bookmarkEnd w:id="39"/>
      <w:bookmarkEnd w:id="40"/>
      <w:bookmarkEnd w:id="41"/>
    </w:p>
    <w:sdt>
      <w:sdtPr>
        <w:rPr>
          <w:rFonts w:hint="eastAsia"/>
        </w:rPr>
        <w:id w:val="715848253"/>
        <w:placeholder>
          <w:docPart w:val="C5715488BA6C495F97D906A151702EB1"/>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pPr>
            <w:pStyle w:val="59"/>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widowControl/>
        <w:autoSpaceDE w:val="0"/>
        <w:autoSpaceDN w:val="0"/>
        <w:adjustRightInd/>
        <w:spacing w:line="240" w:lineRule="auto"/>
        <w:ind w:firstLine="420" w:firstLineChars="200"/>
        <w:rPr>
          <w:rFonts w:ascii="宋体" w:hAnsi="Times New Roman"/>
          <w:kern w:val="0"/>
        </w:rPr>
      </w:pPr>
      <w:r>
        <w:rPr>
          <w:rFonts w:hint="eastAsia" w:ascii="宋体" w:hAnsi="宋体"/>
          <w:kern w:val="0"/>
        </w:rPr>
        <w:t>GB 7959-2012  粪便无害化卫生要求</w:t>
      </w:r>
    </w:p>
    <w:p>
      <w:pPr>
        <w:widowControl/>
        <w:autoSpaceDE w:val="0"/>
        <w:autoSpaceDN w:val="0"/>
        <w:adjustRightInd/>
        <w:spacing w:line="240" w:lineRule="auto"/>
        <w:ind w:firstLine="420" w:firstLineChars="200"/>
        <w:rPr>
          <w:rFonts w:ascii="宋体" w:hAnsi="Times New Roman"/>
          <w:kern w:val="0"/>
        </w:rPr>
      </w:pPr>
      <w:r>
        <w:rPr>
          <w:rFonts w:hint="eastAsia" w:ascii="宋体" w:hAnsi="宋体"/>
          <w:kern w:val="0"/>
        </w:rPr>
        <w:t>GB 20287-2006 农用微生物菌剂</w:t>
      </w:r>
    </w:p>
    <w:p>
      <w:pPr>
        <w:widowControl/>
        <w:autoSpaceDE w:val="0"/>
        <w:autoSpaceDN w:val="0"/>
        <w:adjustRightInd/>
        <w:spacing w:line="240" w:lineRule="auto"/>
        <w:ind w:firstLine="420" w:firstLineChars="200"/>
        <w:rPr>
          <w:rFonts w:ascii="宋体" w:hAnsi="Times New Roman"/>
          <w:kern w:val="0"/>
        </w:rPr>
      </w:pPr>
      <w:r>
        <w:rPr>
          <w:rFonts w:hint="eastAsia" w:ascii="宋体" w:hAnsi="宋体"/>
          <w:kern w:val="0"/>
        </w:rPr>
        <w:t xml:space="preserve">GB/T 18596-2001  畜禽养殖业污染物排放标准 </w:t>
      </w:r>
    </w:p>
    <w:p>
      <w:pPr>
        <w:widowControl/>
        <w:autoSpaceDE w:val="0"/>
        <w:autoSpaceDN w:val="0"/>
        <w:adjustRightInd/>
        <w:spacing w:line="240" w:lineRule="auto"/>
        <w:ind w:firstLine="420" w:firstLineChars="200"/>
        <w:rPr>
          <w:rFonts w:ascii="宋体" w:hAnsi="Times New Roman"/>
          <w:kern w:val="0"/>
        </w:rPr>
      </w:pPr>
      <w:r>
        <w:rPr>
          <w:rFonts w:hint="eastAsia" w:ascii="宋体" w:hAnsi="宋体"/>
          <w:kern w:val="0"/>
        </w:rPr>
        <w:t xml:space="preserve">GB/T 23349-2020  肥料中砷、镉、铬、铅、汞含量的测定 </w:t>
      </w:r>
    </w:p>
    <w:p>
      <w:pPr>
        <w:widowControl/>
        <w:autoSpaceDE w:val="0"/>
        <w:autoSpaceDN w:val="0"/>
        <w:adjustRightInd/>
        <w:spacing w:line="240" w:lineRule="auto"/>
        <w:ind w:firstLine="420" w:firstLineChars="200"/>
        <w:rPr>
          <w:rFonts w:ascii="宋体" w:hAnsi="Times New Roman"/>
          <w:kern w:val="0"/>
        </w:rPr>
      </w:pPr>
      <w:r>
        <w:rPr>
          <w:rFonts w:hint="eastAsia" w:ascii="宋体" w:hAnsi="宋体"/>
          <w:kern w:val="0"/>
        </w:rPr>
        <w:t>NY/T 388-1999  畜禽场环境质量标准</w:t>
      </w:r>
    </w:p>
    <w:p>
      <w:pPr>
        <w:widowControl/>
        <w:autoSpaceDE w:val="0"/>
        <w:autoSpaceDN w:val="0"/>
        <w:adjustRightInd/>
        <w:spacing w:line="240" w:lineRule="auto"/>
        <w:ind w:firstLine="420" w:firstLineChars="200"/>
        <w:rPr>
          <w:rFonts w:ascii="宋体" w:hAnsi="Times New Roman"/>
          <w:kern w:val="0"/>
        </w:rPr>
      </w:pPr>
      <w:r>
        <w:rPr>
          <w:rFonts w:hint="eastAsia" w:ascii="宋体" w:hAnsi="宋体"/>
          <w:kern w:val="0"/>
        </w:rPr>
        <w:t>NY/T 682-2023  畜禽场场区设计技术规范</w:t>
      </w:r>
    </w:p>
    <w:p>
      <w:pPr>
        <w:widowControl/>
        <w:autoSpaceDE w:val="0"/>
        <w:autoSpaceDN w:val="0"/>
        <w:adjustRightInd/>
        <w:spacing w:line="240" w:lineRule="auto"/>
        <w:ind w:firstLine="420" w:firstLineChars="200"/>
        <w:rPr>
          <w:rFonts w:ascii="宋体" w:hAnsi="Times New Roman"/>
          <w:kern w:val="0"/>
        </w:rPr>
      </w:pPr>
      <w:r>
        <w:rPr>
          <w:rFonts w:hint="eastAsia" w:ascii="宋体" w:hAnsi="宋体"/>
          <w:kern w:val="0"/>
        </w:rPr>
        <w:t>NY/T 1167-2006  畜禽场环境质量及卫生控制规范</w:t>
      </w:r>
    </w:p>
    <w:p>
      <w:pPr>
        <w:widowControl/>
        <w:autoSpaceDE w:val="0"/>
        <w:autoSpaceDN w:val="0"/>
        <w:adjustRightInd/>
        <w:spacing w:line="240" w:lineRule="auto"/>
        <w:ind w:firstLine="420" w:firstLineChars="200"/>
        <w:rPr>
          <w:rFonts w:ascii="宋体" w:hAnsi="Times New Roman"/>
          <w:kern w:val="0"/>
        </w:rPr>
      </w:pPr>
      <w:r>
        <w:rPr>
          <w:rFonts w:hint="eastAsia" w:ascii="宋体" w:hAnsi="宋体"/>
          <w:kern w:val="0"/>
        </w:rPr>
        <w:t xml:space="preserve">NY/T 2662-2014  标准化养殖场 奶牛 </w:t>
      </w:r>
    </w:p>
    <w:p>
      <w:pPr>
        <w:pStyle w:val="107"/>
        <w:spacing w:before="312" w:after="312"/>
      </w:pPr>
      <w:bookmarkStart w:id="42" w:name="_Toc97191425"/>
      <w:r>
        <w:rPr>
          <w:rFonts w:hint="eastAsia"/>
          <w:szCs w:val="21"/>
        </w:rPr>
        <w:t>术语和定义</w:t>
      </w:r>
      <w:bookmarkEnd w:id="42"/>
    </w:p>
    <w:sdt>
      <w:sdtPr>
        <w:id w:val="-1909835108"/>
        <w:placeholder>
          <w:docPart w:val="D620F11D6DB04E028450D299F78C77FE"/>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pPr>
            <w:pStyle w:val="59"/>
            <w:ind w:firstLine="420"/>
          </w:pPr>
          <w:bookmarkStart w:id="43" w:name="_Toc26986532"/>
          <w:bookmarkEnd w:id="43"/>
          <w:r>
            <w:t>下列术语和定义适用于本文件。</w:t>
          </w:r>
        </w:p>
      </w:sdtContent>
    </w:sdt>
    <w:p>
      <w:pPr>
        <w:pStyle w:val="108"/>
        <w:spacing w:before="156" w:after="156"/>
      </w:pPr>
      <w:r>
        <w:rPr>
          <w:rFonts w:hint="eastAsia"/>
        </w:rPr>
        <w:t>大通铺（Compost bedded pack barns）</w:t>
      </w:r>
    </w:p>
    <w:p>
      <w:pPr>
        <w:pStyle w:val="59"/>
        <w:ind w:firstLine="420"/>
      </w:pPr>
      <w:r>
        <w:rPr>
          <w:rFonts w:hint="eastAsia" w:hAnsi="宋体"/>
        </w:rPr>
        <w:t>圈舍内不设置卧栏，除采食通道以外的区域铺设一定厚度的垫料，可供奶牛自由的运动、躺卧、排泄的场所。</w:t>
      </w:r>
    </w:p>
    <w:p>
      <w:pPr>
        <w:pStyle w:val="108"/>
        <w:spacing w:before="156" w:after="156"/>
        <w:rPr>
          <w:b/>
          <w:bCs/>
        </w:rPr>
      </w:pPr>
      <w:r>
        <w:rPr>
          <w:rFonts w:hint="eastAsia"/>
          <w:b/>
          <w:bCs/>
        </w:rPr>
        <w:t>大通铺卧床养殖技术（Fermentation</w:t>
      </w:r>
      <w:r>
        <w:rPr>
          <w:b/>
          <w:bCs/>
        </w:rPr>
        <w:t xml:space="preserve"> bed culture </w:t>
      </w:r>
      <w:r>
        <w:rPr>
          <w:rFonts w:hint="eastAsia"/>
          <w:b/>
          <w:bCs/>
        </w:rPr>
        <w:t>technology）</w:t>
      </w:r>
    </w:p>
    <w:p>
      <w:pPr>
        <w:pStyle w:val="233"/>
        <w:ind w:firstLine="420" w:firstLineChars="200"/>
        <w:rPr>
          <w:rFonts w:ascii="宋体" w:hAnsi="宋体"/>
        </w:rPr>
      </w:pPr>
      <w:r>
        <w:rPr>
          <w:rFonts w:hint="eastAsia" w:ascii="宋体" w:hAnsi="宋体"/>
        </w:rPr>
        <w:t>奶牛将粪尿直接排泄到大通铺垫料上，经过牛的踩踏和人工翻耕，使粪尿和垫料充分混合，并通过微生物发酵达到快速降解粪便，减少臭气排放和抑制病原微生物。是一种零排放、无污染、环保安全的绿色养殖技术。</w:t>
      </w:r>
    </w:p>
    <w:p>
      <w:pPr>
        <w:pStyle w:val="107"/>
        <w:spacing w:before="312" w:after="312"/>
      </w:pPr>
      <w:r>
        <w:t>垫料原料</w:t>
      </w:r>
    </w:p>
    <w:p>
      <w:pPr>
        <w:pStyle w:val="108"/>
        <w:spacing w:before="156" w:after="156"/>
      </w:pPr>
      <w:r>
        <w:t>垫料选择</w:t>
      </w:r>
    </w:p>
    <w:p>
      <w:pPr>
        <w:widowControl/>
        <w:autoSpaceDE w:val="0"/>
        <w:autoSpaceDN w:val="0"/>
        <w:adjustRightInd/>
        <w:spacing w:line="240" w:lineRule="auto"/>
        <w:ind w:firstLine="420" w:firstLineChars="200"/>
        <w:rPr>
          <w:rFonts w:ascii="宋体" w:hAnsi="Times New Roman"/>
          <w:kern w:val="0"/>
        </w:rPr>
      </w:pPr>
      <w:r>
        <w:rPr>
          <w:rFonts w:hint="eastAsia" w:ascii="宋体" w:hAnsi="宋体"/>
          <w:kern w:val="0"/>
        </w:rPr>
        <w:t>碳氮比高、疏松多孔、吸附性好、无毒无害，符合卧床填充材料要求。</w:t>
      </w:r>
    </w:p>
    <w:p>
      <w:pPr>
        <w:pStyle w:val="108"/>
        <w:spacing w:before="156" w:after="156"/>
      </w:pPr>
      <w:r>
        <w:t>垫料要求</w:t>
      </w:r>
    </w:p>
    <w:p>
      <w:pPr>
        <w:widowControl/>
        <w:autoSpaceDE w:val="0"/>
        <w:autoSpaceDN w:val="0"/>
        <w:adjustRightInd/>
        <w:spacing w:line="240" w:lineRule="auto"/>
        <w:ind w:firstLine="420" w:firstLineChars="200"/>
        <w:rPr>
          <w:rFonts w:ascii="宋体" w:hAnsi="宋体"/>
          <w:kern w:val="0"/>
        </w:rPr>
      </w:pPr>
      <w:r>
        <w:rPr>
          <w:rFonts w:hint="eastAsia" w:ascii="宋体" w:hAnsi="宋体"/>
          <w:kern w:val="0"/>
        </w:rPr>
        <w:t>发酵卧床垫料常用秸秆、木屑、稻壳、牛粪再生垫料，也可部分添加玉米芯、菌棒、花生壳等农林废弃物的粉碎颗粒。具体技术指标见表1。</w:t>
      </w:r>
    </w:p>
    <w:p>
      <w:pPr>
        <w:pStyle w:val="115"/>
        <w:spacing w:before="156" w:after="156"/>
      </w:pPr>
      <w:r>
        <w:t>发酵垫料技术指标</w:t>
      </w:r>
    </w:p>
    <w:tbl>
      <w:tblPr>
        <w:tblStyle w:val="23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3988"/>
        <w:gridCol w:w="480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988" w:type="dxa"/>
            <w:tcBorders>
              <w:top w:val="single" w:color="auto" w:sz="8" w:space="0"/>
              <w:left w:val="single" w:color="auto" w:sz="8" w:space="0"/>
              <w:bottom w:val="single" w:color="auto" w:sz="8" w:space="0"/>
              <w:right w:val="single" w:color="auto" w:sz="4" w:space="0"/>
            </w:tcBorders>
            <w:vAlign w:val="center"/>
          </w:tcPr>
          <w:p>
            <w:pPr>
              <w:rPr>
                <w:rFonts w:ascii="Times New Roman" w:hAnsi="Times New Roman" w:eastAsia="Times New Roman"/>
              </w:rPr>
            </w:pPr>
            <w:r>
              <w:rPr>
                <w:rFonts w:hint="eastAsia" w:ascii="宋体" w:hAnsi="宋体" w:eastAsia="Times New Roman" w:cs="宋体"/>
              </w:rPr>
              <w:t>项目</w:t>
            </w:r>
          </w:p>
        </w:tc>
        <w:tc>
          <w:tcPr>
            <w:tcW w:w="4801" w:type="dxa"/>
            <w:tcBorders>
              <w:top w:val="single" w:color="auto" w:sz="8" w:space="0"/>
              <w:left w:val="single" w:color="auto" w:sz="4" w:space="0"/>
              <w:bottom w:val="single" w:color="auto" w:sz="8" w:space="0"/>
              <w:right w:val="single" w:color="auto" w:sz="8" w:space="0"/>
            </w:tcBorders>
            <w:vAlign w:val="center"/>
          </w:tcPr>
          <w:p>
            <w:pPr>
              <w:rPr>
                <w:rFonts w:ascii="Times New Roman" w:hAnsi="Times New Roman" w:eastAsia="Times New Roman"/>
              </w:rPr>
            </w:pPr>
            <w:r>
              <w:rPr>
                <w:rFonts w:hint="eastAsia" w:ascii="宋体" w:hAnsi="宋体" w:eastAsia="Times New Roman" w:cs="宋体"/>
              </w:rPr>
              <w:t>技术指标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988" w:type="dxa"/>
            <w:tcBorders>
              <w:top w:val="single" w:color="auto" w:sz="8" w:space="0"/>
              <w:left w:val="single" w:color="auto" w:sz="8" w:space="0"/>
              <w:bottom w:val="single" w:color="auto" w:sz="4" w:space="0"/>
              <w:right w:val="single" w:color="auto" w:sz="4" w:space="0"/>
            </w:tcBorders>
            <w:vAlign w:val="center"/>
          </w:tcPr>
          <w:p>
            <w:pPr>
              <w:rPr>
                <w:rFonts w:ascii="Times New Roman" w:hAnsi="Times New Roman" w:eastAsia="Times New Roman"/>
              </w:rPr>
            </w:pPr>
            <w:r>
              <w:rPr>
                <w:rFonts w:hint="eastAsia" w:ascii="宋体" w:hAnsi="宋体" w:eastAsia="Times New Roman" w:cs="宋体"/>
              </w:rPr>
              <w:t>含水率</w:t>
            </w:r>
          </w:p>
        </w:tc>
        <w:tc>
          <w:tcPr>
            <w:tcW w:w="4801" w:type="dxa"/>
            <w:tcBorders>
              <w:top w:val="single" w:color="auto" w:sz="8" w:space="0"/>
              <w:left w:val="single" w:color="auto" w:sz="4" w:space="0"/>
              <w:bottom w:val="single" w:color="auto" w:sz="4" w:space="0"/>
              <w:right w:val="single" w:color="auto" w:sz="8" w:space="0"/>
            </w:tcBorders>
            <w:vAlign w:val="center"/>
          </w:tcPr>
          <w:p>
            <w:pPr>
              <w:rPr>
                <w:rFonts w:ascii="Times New Roman" w:hAnsi="Times New Roman" w:eastAsia="Times New Roman"/>
              </w:rPr>
            </w:pPr>
            <w:r>
              <w:rPr>
                <w:rFonts w:hint="eastAsia" w:ascii="Times New Roman" w:hAnsi="宋体" w:eastAsia="Times New Roman"/>
              </w:rPr>
              <w:t>≤45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988" w:type="dxa"/>
            <w:tcBorders>
              <w:top w:val="single" w:color="auto" w:sz="4" w:space="0"/>
              <w:left w:val="single" w:color="auto" w:sz="8" w:space="0"/>
              <w:bottom w:val="single" w:color="auto" w:sz="4" w:space="0"/>
              <w:right w:val="single" w:color="auto" w:sz="4" w:space="0"/>
            </w:tcBorders>
            <w:vAlign w:val="center"/>
          </w:tcPr>
          <w:p>
            <w:pPr>
              <w:rPr>
                <w:rFonts w:ascii="Times New Roman" w:hAnsi="Times New Roman" w:eastAsia="Times New Roman"/>
              </w:rPr>
            </w:pPr>
            <w:r>
              <w:rPr>
                <w:rFonts w:hint="eastAsia" w:ascii="Times New Roman" w:hAnsi="宋体" w:eastAsia="Times New Roman"/>
              </w:rPr>
              <w:t>pH</w:t>
            </w:r>
          </w:p>
        </w:tc>
        <w:tc>
          <w:tcPr>
            <w:tcW w:w="4801" w:type="dxa"/>
            <w:tcBorders>
              <w:top w:val="single" w:color="auto" w:sz="4" w:space="0"/>
              <w:left w:val="single" w:color="auto" w:sz="4" w:space="0"/>
              <w:bottom w:val="single" w:color="auto" w:sz="4" w:space="0"/>
              <w:right w:val="single" w:color="auto" w:sz="8" w:space="0"/>
            </w:tcBorders>
            <w:vAlign w:val="center"/>
          </w:tcPr>
          <w:p>
            <w:pPr>
              <w:rPr>
                <w:rFonts w:ascii="Times New Roman" w:hAnsi="Times New Roman" w:eastAsia="Times New Roman"/>
              </w:rPr>
            </w:pPr>
            <w:r>
              <w:rPr>
                <w:rFonts w:hint="eastAsia" w:ascii="Times New Roman" w:hAnsi="宋体" w:eastAsia="Times New Roman"/>
              </w:rPr>
              <w:t>6</w:t>
            </w:r>
            <w:r>
              <w:rPr>
                <w:rFonts w:hint="eastAsia" w:ascii="Times New Roman" w:hAnsi="Times New Roman" w:eastAsia="Times New Roman"/>
              </w:rPr>
              <w:t>.0</w:t>
            </w:r>
            <w:r>
              <w:rPr>
                <w:rFonts w:hint="eastAsia" w:ascii="宋体" w:hAnsi="宋体" w:eastAsia="Times New Roman" w:cs="宋体"/>
              </w:rPr>
              <w:t>～</w:t>
            </w:r>
            <w:r>
              <w:rPr>
                <w:rFonts w:hint="eastAsia" w:ascii="Times New Roman" w:hAnsi="Times New Roman" w:eastAsia="Times New Roman"/>
              </w:rPr>
              <w:t>8.5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988" w:type="dxa"/>
            <w:tcBorders>
              <w:top w:val="single" w:color="auto" w:sz="4" w:space="0"/>
              <w:left w:val="single" w:color="auto" w:sz="8" w:space="0"/>
              <w:bottom w:val="single" w:color="auto" w:sz="4" w:space="0"/>
              <w:right w:val="single" w:color="auto" w:sz="4" w:space="0"/>
            </w:tcBorders>
            <w:vAlign w:val="center"/>
          </w:tcPr>
          <w:p>
            <w:pPr>
              <w:rPr>
                <w:rFonts w:ascii="Times New Roman" w:hAnsi="Times New Roman" w:eastAsia="Times New Roman"/>
              </w:rPr>
            </w:pPr>
            <w:r>
              <w:rPr>
                <w:rFonts w:hint="eastAsia" w:ascii="宋体" w:hAnsi="宋体" w:eastAsia="Times New Roman" w:cs="宋体"/>
              </w:rPr>
              <w:t>粪大肠菌群数，个</w:t>
            </w:r>
            <w:r>
              <w:rPr>
                <w:rFonts w:hint="eastAsia" w:ascii="Times New Roman" w:hAnsi="宋体" w:eastAsia="Times New Roman"/>
              </w:rPr>
              <w:t>/</w:t>
            </w:r>
            <w:r>
              <w:rPr>
                <w:rFonts w:hint="eastAsia" w:ascii="Times New Roman" w:hAnsi="Times New Roman" w:eastAsia="Times New Roman"/>
              </w:rPr>
              <w:t>kg</w:t>
            </w:r>
          </w:p>
        </w:tc>
        <w:tc>
          <w:tcPr>
            <w:tcW w:w="4801" w:type="dxa"/>
            <w:tcBorders>
              <w:top w:val="single" w:color="auto" w:sz="4" w:space="0"/>
              <w:left w:val="single" w:color="auto" w:sz="4" w:space="0"/>
              <w:bottom w:val="single" w:color="auto" w:sz="4" w:space="0"/>
              <w:right w:val="single" w:color="auto" w:sz="8" w:space="0"/>
            </w:tcBorders>
            <w:vAlign w:val="center"/>
          </w:tcPr>
          <w:p>
            <w:pPr>
              <w:rPr>
                <w:rFonts w:ascii="Times New Roman" w:hAnsi="Times New Roman" w:eastAsia="Times New Roman"/>
              </w:rPr>
            </w:pPr>
            <w:r>
              <w:rPr>
                <w:rFonts w:hint="eastAsia" w:ascii="Times New Roman" w:hAnsi="宋体" w:eastAsia="Times New Roman"/>
              </w:rPr>
              <w:t>1</w:t>
            </w:r>
            <w:r>
              <w:rPr>
                <w:rFonts w:hint="eastAsia" w:ascii="Times New Roman" w:hAnsi="Times New Roman" w:eastAsia="Times New Roman"/>
              </w:rPr>
              <w:t>0</w:t>
            </w:r>
            <w:r>
              <w:rPr>
                <w:rFonts w:hint="eastAsia" w:ascii="Times New Roman" w:hAnsi="Times New Roman" w:eastAsia="Times New Roman"/>
                <w:vertAlign w:val="superscript"/>
              </w:rPr>
              <w:t>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988" w:type="dxa"/>
            <w:tcBorders>
              <w:top w:val="single" w:color="auto" w:sz="4" w:space="0"/>
              <w:left w:val="single" w:color="auto" w:sz="8" w:space="0"/>
              <w:bottom w:val="single" w:color="auto" w:sz="4" w:space="0"/>
              <w:right w:val="single" w:color="auto" w:sz="4" w:space="0"/>
            </w:tcBorders>
            <w:vAlign w:val="center"/>
          </w:tcPr>
          <w:p>
            <w:pPr>
              <w:rPr>
                <w:rFonts w:ascii="Times New Roman" w:hAnsi="Times New Roman" w:eastAsia="Times New Roman"/>
              </w:rPr>
            </w:pPr>
            <w:r>
              <w:rPr>
                <w:rFonts w:hint="eastAsia" w:ascii="宋体" w:hAnsi="宋体" w:eastAsia="Times New Roman" w:cs="宋体"/>
              </w:rPr>
              <w:t>蛔虫卵死亡率，</w:t>
            </w:r>
            <w:r>
              <w:rPr>
                <w:rFonts w:hint="eastAsia" w:ascii="Times New Roman" w:hAnsi="宋体" w:eastAsia="Times New Roman"/>
              </w:rPr>
              <w:t>%</w:t>
            </w:r>
          </w:p>
        </w:tc>
        <w:tc>
          <w:tcPr>
            <w:tcW w:w="4801" w:type="dxa"/>
            <w:tcBorders>
              <w:top w:val="single" w:color="auto" w:sz="4" w:space="0"/>
              <w:left w:val="single" w:color="auto" w:sz="4" w:space="0"/>
              <w:bottom w:val="single" w:color="auto" w:sz="4" w:space="0"/>
              <w:right w:val="single" w:color="auto" w:sz="8" w:space="0"/>
            </w:tcBorders>
            <w:vAlign w:val="center"/>
          </w:tcPr>
          <w:p>
            <w:pPr>
              <w:rPr>
                <w:rFonts w:ascii="Times New Roman" w:hAnsi="Times New Roman" w:eastAsia="Times New Roman"/>
              </w:rPr>
            </w:pPr>
            <w:r>
              <w:rPr>
                <w:rFonts w:hint="eastAsia" w:ascii="Times New Roman" w:hAnsi="宋体" w:eastAsia="Times New Roman"/>
              </w:rPr>
              <w:t>≥95%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988" w:type="dxa"/>
            <w:tcBorders>
              <w:top w:val="single" w:color="auto" w:sz="4" w:space="0"/>
              <w:left w:val="single" w:color="auto" w:sz="8" w:space="0"/>
              <w:bottom w:val="single" w:color="auto" w:sz="4" w:space="0"/>
              <w:right w:val="single" w:color="auto" w:sz="4" w:space="0"/>
            </w:tcBorders>
            <w:vAlign w:val="center"/>
          </w:tcPr>
          <w:p>
            <w:pPr>
              <w:rPr>
                <w:rFonts w:ascii="Times New Roman" w:hAnsi="Times New Roman" w:eastAsia="Times New Roman"/>
              </w:rPr>
            </w:pPr>
            <w:r>
              <w:rPr>
                <w:rFonts w:hint="eastAsia" w:ascii="宋体" w:hAnsi="宋体" w:eastAsia="Times New Roman" w:cs="宋体"/>
              </w:rPr>
              <w:t>霉菌，</w:t>
            </w:r>
            <w:r>
              <w:rPr>
                <w:rFonts w:hint="eastAsia" w:ascii="Times New Roman" w:hAnsi="宋体" w:eastAsia="Times New Roman"/>
              </w:rPr>
              <w:t>C</w:t>
            </w:r>
            <w:r>
              <w:rPr>
                <w:rFonts w:hint="eastAsia" w:ascii="Times New Roman" w:hAnsi="Times New Roman" w:eastAsia="Times New Roman"/>
              </w:rPr>
              <w:t>FU/g</w:t>
            </w:r>
          </w:p>
        </w:tc>
        <w:tc>
          <w:tcPr>
            <w:tcW w:w="4801" w:type="dxa"/>
            <w:tcBorders>
              <w:top w:val="single" w:color="auto" w:sz="4" w:space="0"/>
              <w:left w:val="single" w:color="auto" w:sz="4" w:space="0"/>
              <w:bottom w:val="single" w:color="auto" w:sz="4" w:space="0"/>
              <w:right w:val="single" w:color="auto" w:sz="8" w:space="0"/>
            </w:tcBorders>
            <w:vAlign w:val="center"/>
          </w:tcPr>
          <w:p>
            <w:pPr>
              <w:rPr>
                <w:rFonts w:ascii="Times New Roman" w:hAnsi="Times New Roman" w:eastAsia="Times New Roman"/>
              </w:rPr>
            </w:pPr>
            <w:r>
              <w:rPr>
                <w:rFonts w:hint="eastAsia" w:ascii="宋体" w:hAnsi="宋体" w:eastAsia="Times New Roman" w:cs="宋体"/>
              </w:rPr>
              <w:t>不得检出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988" w:type="dxa"/>
            <w:tcBorders>
              <w:top w:val="single" w:color="auto" w:sz="4" w:space="0"/>
              <w:left w:val="single" w:color="auto" w:sz="8" w:space="0"/>
              <w:bottom w:val="single" w:color="auto" w:sz="4" w:space="0"/>
              <w:right w:val="single" w:color="auto" w:sz="4" w:space="0"/>
            </w:tcBorders>
            <w:vAlign w:val="center"/>
          </w:tcPr>
          <w:p>
            <w:pPr>
              <w:rPr>
                <w:rFonts w:ascii="Times New Roman" w:hAnsi="Times New Roman" w:eastAsia="Times New Roman"/>
              </w:rPr>
            </w:pPr>
            <w:r>
              <w:rPr>
                <w:rFonts w:hint="eastAsia" w:ascii="宋体" w:hAnsi="宋体" w:eastAsia="Times New Roman" w:cs="宋体"/>
              </w:rPr>
              <w:t>金黄色葡萄球菌</w:t>
            </w:r>
          </w:p>
        </w:tc>
        <w:tc>
          <w:tcPr>
            <w:tcW w:w="4801" w:type="dxa"/>
            <w:tcBorders>
              <w:top w:val="single" w:color="auto" w:sz="4" w:space="0"/>
              <w:left w:val="single" w:color="auto" w:sz="4" w:space="0"/>
              <w:bottom w:val="single" w:color="auto" w:sz="4" w:space="0"/>
              <w:right w:val="single" w:color="auto" w:sz="8" w:space="0"/>
            </w:tcBorders>
            <w:vAlign w:val="center"/>
          </w:tcPr>
          <w:p>
            <w:pPr>
              <w:rPr>
                <w:rFonts w:ascii="Times New Roman" w:hAnsi="Times New Roman" w:eastAsia="Times New Roman"/>
              </w:rPr>
            </w:pPr>
            <w:r>
              <w:rPr>
                <w:rFonts w:hint="eastAsia" w:ascii="宋体" w:hAnsi="宋体" w:eastAsia="Times New Roman" w:cs="宋体"/>
              </w:rPr>
              <w:t>不得检出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988" w:type="dxa"/>
            <w:tcBorders>
              <w:top w:val="single" w:color="auto" w:sz="4" w:space="0"/>
              <w:left w:val="single" w:color="auto" w:sz="8" w:space="0"/>
              <w:bottom w:val="single" w:color="auto" w:sz="4" w:space="0"/>
              <w:right w:val="single" w:color="auto" w:sz="4" w:space="0"/>
            </w:tcBorders>
            <w:vAlign w:val="center"/>
          </w:tcPr>
          <w:p>
            <w:pPr>
              <w:rPr>
                <w:rFonts w:ascii="Times New Roman" w:hAnsi="Times New Roman" w:eastAsia="Times New Roman"/>
              </w:rPr>
            </w:pPr>
            <w:r>
              <w:rPr>
                <w:rFonts w:hint="eastAsia" w:ascii="宋体" w:hAnsi="宋体" w:eastAsia="Times New Roman" w:cs="宋体"/>
              </w:rPr>
              <w:t>沙门氏菌</w:t>
            </w:r>
          </w:p>
        </w:tc>
        <w:tc>
          <w:tcPr>
            <w:tcW w:w="4801" w:type="dxa"/>
            <w:tcBorders>
              <w:top w:val="single" w:color="auto" w:sz="4" w:space="0"/>
              <w:left w:val="single" w:color="auto" w:sz="4" w:space="0"/>
              <w:bottom w:val="single" w:color="auto" w:sz="4" w:space="0"/>
              <w:right w:val="single" w:color="auto" w:sz="8" w:space="0"/>
            </w:tcBorders>
            <w:vAlign w:val="center"/>
          </w:tcPr>
          <w:p>
            <w:pPr>
              <w:rPr>
                <w:rFonts w:ascii="Times New Roman" w:hAnsi="Times New Roman" w:eastAsia="Times New Roman"/>
              </w:rPr>
            </w:pPr>
            <w:r>
              <w:rPr>
                <w:rFonts w:hint="eastAsia" w:ascii="宋体" w:hAnsi="宋体" w:eastAsia="Times New Roman" w:cs="宋体"/>
              </w:rPr>
              <w:t>不得检出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988" w:type="dxa"/>
            <w:tcBorders>
              <w:top w:val="single" w:color="auto" w:sz="4" w:space="0"/>
              <w:left w:val="single" w:color="auto" w:sz="8" w:space="0"/>
              <w:bottom w:val="single" w:color="auto" w:sz="8" w:space="0"/>
              <w:right w:val="single" w:color="auto" w:sz="4" w:space="0"/>
            </w:tcBorders>
            <w:vAlign w:val="center"/>
          </w:tcPr>
          <w:p>
            <w:pPr>
              <w:rPr>
                <w:rFonts w:ascii="Times New Roman" w:hAnsi="Times New Roman" w:eastAsia="Times New Roman"/>
              </w:rPr>
            </w:pPr>
            <w:r>
              <w:rPr>
                <w:rFonts w:hint="eastAsia" w:ascii="宋体" w:hAnsi="宋体" w:eastAsia="Times New Roman" w:cs="宋体"/>
              </w:rPr>
              <w:t>重金属含量</w:t>
            </w:r>
          </w:p>
        </w:tc>
        <w:tc>
          <w:tcPr>
            <w:tcW w:w="4801" w:type="dxa"/>
            <w:tcBorders>
              <w:top w:val="single" w:color="auto" w:sz="4" w:space="0"/>
              <w:left w:val="single" w:color="auto" w:sz="4" w:space="0"/>
              <w:bottom w:val="single" w:color="auto" w:sz="8" w:space="0"/>
              <w:right w:val="single" w:color="auto" w:sz="8" w:space="0"/>
            </w:tcBorders>
            <w:vAlign w:val="center"/>
          </w:tcPr>
          <w:p>
            <w:pPr>
              <w:rPr>
                <w:rFonts w:ascii="Times New Roman" w:hAnsi="Times New Roman" w:eastAsia="Times New Roman"/>
              </w:rPr>
            </w:pPr>
            <w:r>
              <w:rPr>
                <w:rFonts w:hint="eastAsia" w:ascii="宋体" w:hAnsi="宋体" w:eastAsia="Times New Roman" w:cs="宋体"/>
              </w:rPr>
              <w:t>符合</w:t>
            </w:r>
            <w:r>
              <w:rPr>
                <w:rFonts w:hint="eastAsia" w:ascii="Times New Roman" w:hAnsi="宋体" w:eastAsia="Times New Roman"/>
              </w:rPr>
              <w:t>G</w:t>
            </w:r>
            <w:r>
              <w:rPr>
                <w:rFonts w:hint="eastAsia" w:ascii="Times New Roman" w:hAnsi="Times New Roman" w:eastAsia="Times New Roman"/>
              </w:rPr>
              <w:t>B/T23349</w:t>
            </w:r>
          </w:p>
        </w:tc>
      </w:tr>
    </w:tbl>
    <w:p>
      <w:pPr>
        <w:pStyle w:val="108"/>
        <w:spacing w:before="156" w:after="156"/>
      </w:pPr>
      <w:r>
        <w:t>牛粪再生垫料</w:t>
      </w:r>
    </w:p>
    <w:p>
      <w:pPr>
        <w:widowControl/>
        <w:autoSpaceDE w:val="0"/>
        <w:autoSpaceDN w:val="0"/>
        <w:adjustRightInd/>
        <w:spacing w:line="240" w:lineRule="auto"/>
        <w:ind w:firstLine="420" w:firstLineChars="200"/>
        <w:rPr>
          <w:rFonts w:ascii="宋体" w:hAnsi="Times New Roman"/>
          <w:kern w:val="0"/>
        </w:rPr>
      </w:pPr>
      <w:r>
        <w:rPr>
          <w:rFonts w:hint="eastAsia" w:ascii="宋体" w:hAnsi="宋体"/>
          <w:kern w:val="0"/>
        </w:rPr>
        <w:t>以牛粪为原料，通过固液分离、好氧发酵、高温密封发酵等方式达到无害化处理的铺垫材料，含水率低于4</w:t>
      </w:r>
      <w:r>
        <w:rPr>
          <w:rFonts w:hint="eastAsia" w:ascii="宋体" w:hAnsi="Times New Roman"/>
          <w:kern w:val="0"/>
        </w:rPr>
        <w:t>5%</w:t>
      </w:r>
      <w:r>
        <w:rPr>
          <w:rFonts w:hint="eastAsia" w:ascii="宋体" w:hAnsi="宋体"/>
          <w:kern w:val="0"/>
        </w:rPr>
        <w:t>，也可机械烘干或深度脱水处理，含水率低至2</w:t>
      </w:r>
      <w:r>
        <w:rPr>
          <w:rFonts w:hint="eastAsia" w:ascii="宋体" w:hAnsi="Times New Roman"/>
          <w:kern w:val="0"/>
        </w:rPr>
        <w:t>0%</w:t>
      </w:r>
      <w:r>
        <w:rPr>
          <w:rFonts w:hint="eastAsia" w:ascii="宋体" w:hAnsi="宋体"/>
          <w:kern w:val="0"/>
        </w:rPr>
        <w:t>的干牛粪。</w:t>
      </w:r>
    </w:p>
    <w:p>
      <w:pPr>
        <w:pStyle w:val="108"/>
        <w:spacing w:before="156" w:after="156"/>
      </w:pPr>
      <w:r>
        <w:t>菌剂选择</w:t>
      </w:r>
    </w:p>
    <w:p>
      <w:pPr>
        <w:widowControl/>
        <w:autoSpaceDE w:val="0"/>
        <w:autoSpaceDN w:val="0"/>
        <w:adjustRightInd/>
        <w:spacing w:line="240" w:lineRule="auto"/>
        <w:ind w:firstLine="420" w:firstLineChars="200"/>
        <w:rPr>
          <w:rFonts w:ascii="宋体" w:hAnsi="Times New Roman"/>
          <w:kern w:val="0"/>
        </w:rPr>
      </w:pPr>
      <w:r>
        <w:rPr>
          <w:rFonts w:hint="eastAsia" w:ascii="宋体" w:hAnsi="宋体"/>
          <w:kern w:val="0"/>
        </w:rPr>
        <w:t>根据实际情况选择专用发酵床复合菌剂和粪便秸秆发酵菌剂，符合G</w:t>
      </w:r>
      <w:r>
        <w:rPr>
          <w:rFonts w:hint="eastAsia" w:ascii="宋体" w:hAnsi="Times New Roman"/>
          <w:kern w:val="0"/>
        </w:rPr>
        <w:t>B 20287</w:t>
      </w:r>
      <w:r>
        <w:rPr>
          <w:rFonts w:hint="eastAsia" w:ascii="宋体" w:hAnsi="宋体"/>
          <w:kern w:val="0"/>
        </w:rPr>
        <w:t>规定。</w:t>
      </w:r>
    </w:p>
    <w:p>
      <w:pPr>
        <w:pStyle w:val="107"/>
        <w:spacing w:before="312" w:after="312"/>
      </w:pPr>
      <w:r>
        <w:t>垫料准备</w:t>
      </w:r>
    </w:p>
    <w:p>
      <w:pPr>
        <w:pStyle w:val="108"/>
        <w:spacing w:before="156" w:after="156"/>
      </w:pPr>
      <w:r>
        <w:rPr>
          <w:rFonts w:hint="eastAsia"/>
        </w:rPr>
        <w:t>粉碎</w:t>
      </w:r>
    </w:p>
    <w:p>
      <w:pPr>
        <w:widowControl/>
        <w:autoSpaceDE w:val="0"/>
        <w:autoSpaceDN w:val="0"/>
        <w:adjustRightInd/>
        <w:spacing w:line="240" w:lineRule="auto"/>
        <w:ind w:firstLine="420" w:firstLineChars="200"/>
        <w:rPr>
          <w:rFonts w:ascii="宋体" w:hAnsi="宋体"/>
          <w:kern w:val="0"/>
        </w:rPr>
      </w:pPr>
      <w:r>
        <w:rPr>
          <w:rFonts w:hint="eastAsia" w:ascii="宋体" w:hAnsi="宋体"/>
          <w:kern w:val="0"/>
        </w:rPr>
        <w:t>物料粒径在0</w:t>
      </w:r>
      <w:r>
        <w:rPr>
          <w:rFonts w:hint="eastAsia" w:ascii="宋体" w:hAnsi="Times New Roman"/>
          <w:kern w:val="0"/>
        </w:rPr>
        <w:t>.</w:t>
      </w:r>
      <w:r>
        <w:rPr>
          <w:rFonts w:hint="eastAsia" w:ascii="宋体" w:hAnsi="宋体"/>
          <w:kern w:val="0"/>
        </w:rPr>
        <w:t>5mm～5.0mm，其中粒径0</w:t>
      </w:r>
      <w:r>
        <w:rPr>
          <w:rFonts w:hint="eastAsia" w:ascii="宋体" w:hAnsi="Times New Roman"/>
          <w:kern w:val="0"/>
        </w:rPr>
        <w:t>.6</w:t>
      </w:r>
      <w:r>
        <w:rPr>
          <w:rFonts w:hint="eastAsia" w:ascii="宋体" w:hAnsi="宋体"/>
          <w:kern w:val="0"/>
        </w:rPr>
        <w:t>mm～2.0mm占比不低于60%。</w:t>
      </w:r>
    </w:p>
    <w:p>
      <w:pPr>
        <w:pStyle w:val="108"/>
        <w:spacing w:before="156" w:after="156"/>
      </w:pPr>
      <w:r>
        <w:t>复合垫料</w:t>
      </w:r>
      <w:bookmarkStart w:id="45" w:name="_GoBack"/>
      <w:bookmarkEnd w:id="45"/>
    </w:p>
    <w:p>
      <w:pPr>
        <w:widowControl/>
        <w:autoSpaceDE w:val="0"/>
        <w:autoSpaceDN w:val="0"/>
        <w:adjustRightInd/>
        <w:spacing w:line="240" w:lineRule="auto"/>
        <w:ind w:firstLine="420" w:firstLineChars="200"/>
        <w:rPr>
          <w:rFonts w:ascii="宋体" w:hAnsi="宋体"/>
          <w:kern w:val="0"/>
        </w:rPr>
      </w:pPr>
      <w:r>
        <w:rPr>
          <w:rFonts w:hint="eastAsia" w:ascii="宋体" w:hAnsi="宋体"/>
          <w:kern w:val="0"/>
        </w:rPr>
        <w:t>按照大通铺池体容积和发酵菌剂应用说明，将足量的粉碎物料、稻壳（或木屑）、牛粪再生垫料按照7：3：10比例混合均匀。</w:t>
      </w:r>
    </w:p>
    <w:p>
      <w:pPr>
        <w:pStyle w:val="108"/>
        <w:spacing w:before="156" w:after="156"/>
      </w:pPr>
      <w:r>
        <w:t>菌剂施用</w:t>
      </w:r>
    </w:p>
    <w:p>
      <w:pPr>
        <w:pStyle w:val="68"/>
        <w:spacing w:before="156" w:after="156"/>
      </w:pPr>
      <w:r>
        <w:t>固体菌剂</w:t>
      </w:r>
    </w:p>
    <w:p>
      <w:pPr>
        <w:widowControl/>
        <w:autoSpaceDE w:val="0"/>
        <w:autoSpaceDN w:val="0"/>
        <w:adjustRightInd/>
        <w:spacing w:line="240" w:lineRule="auto"/>
        <w:ind w:firstLine="420" w:firstLineChars="200"/>
        <w:rPr>
          <w:rFonts w:ascii="宋体" w:hAnsi="Times New Roman"/>
          <w:kern w:val="0"/>
        </w:rPr>
      </w:pPr>
      <w:r>
        <w:rPr>
          <w:rFonts w:hint="eastAsia" w:ascii="宋体" w:hAnsi="宋体"/>
          <w:kern w:val="0"/>
        </w:rPr>
        <w:t>按1：5～1：10比例与玉米粉、淀粉、米糠或麦麸稀释混合，均匀的撒入垫料。</w:t>
      </w:r>
    </w:p>
    <w:p>
      <w:pPr>
        <w:pStyle w:val="68"/>
        <w:spacing w:before="156" w:after="156"/>
      </w:pPr>
      <w:r>
        <w:t>液体菌剂</w:t>
      </w:r>
    </w:p>
    <w:p>
      <w:pPr>
        <w:widowControl/>
        <w:autoSpaceDE w:val="0"/>
        <w:autoSpaceDN w:val="0"/>
        <w:adjustRightInd/>
        <w:spacing w:line="240" w:lineRule="auto"/>
        <w:ind w:firstLine="420" w:firstLineChars="200"/>
        <w:rPr>
          <w:rFonts w:ascii="宋体" w:hAnsi="宋体"/>
          <w:kern w:val="0"/>
        </w:rPr>
      </w:pPr>
      <w:r>
        <w:rPr>
          <w:rFonts w:hint="eastAsia" w:ascii="宋体" w:hAnsi="宋体"/>
          <w:kern w:val="0"/>
        </w:rPr>
        <w:t>用水或2%～5%糖水按比例稀释，均匀喷洒入垫料。</w:t>
      </w:r>
    </w:p>
    <w:p>
      <w:pPr>
        <w:pStyle w:val="107"/>
        <w:spacing w:before="312" w:after="312"/>
      </w:pPr>
      <w:r>
        <w:t>卧床制作</w:t>
      </w:r>
    </w:p>
    <w:p>
      <w:pPr>
        <w:pStyle w:val="108"/>
        <w:spacing w:before="156" w:after="156"/>
      </w:pPr>
      <w:r>
        <w:t>卧床厚度</w:t>
      </w:r>
    </w:p>
    <w:p>
      <w:pPr>
        <w:widowControl/>
        <w:autoSpaceDE w:val="0"/>
        <w:autoSpaceDN w:val="0"/>
        <w:adjustRightInd/>
        <w:spacing w:line="240" w:lineRule="auto"/>
        <w:ind w:firstLine="420" w:firstLineChars="200"/>
        <w:rPr>
          <w:rFonts w:ascii="宋体" w:hAnsi="宋体"/>
          <w:kern w:val="0"/>
        </w:rPr>
      </w:pPr>
      <w:r>
        <w:rPr>
          <w:rFonts w:hint="eastAsia" w:ascii="宋体" w:hAnsi="宋体"/>
          <w:kern w:val="0"/>
        </w:rPr>
        <w:t>根据垫料原料、动物日龄、季节的不同，卧床垫料厚度夏季</w:t>
      </w:r>
      <w:r>
        <w:rPr>
          <w:rFonts w:hint="eastAsia" w:ascii="宋体" w:hAnsi="Times New Roman"/>
          <w:kern w:val="0"/>
        </w:rPr>
        <w:t>40</w:t>
      </w:r>
      <w:r>
        <w:rPr>
          <w:rFonts w:hint="eastAsia" w:ascii="宋体" w:hAnsi="宋体"/>
          <w:kern w:val="0"/>
        </w:rPr>
        <w:t>cm～50cm，冬季5</w:t>
      </w:r>
      <w:r>
        <w:rPr>
          <w:rFonts w:hint="eastAsia" w:ascii="宋体" w:hAnsi="Times New Roman"/>
          <w:kern w:val="0"/>
        </w:rPr>
        <w:t>0</w:t>
      </w:r>
      <w:r>
        <w:rPr>
          <w:rFonts w:hint="eastAsia" w:ascii="宋体" w:hAnsi="宋体"/>
          <w:kern w:val="0"/>
        </w:rPr>
        <w:t>cm～80cm。</w:t>
      </w:r>
    </w:p>
    <w:p>
      <w:pPr>
        <w:pStyle w:val="108"/>
        <w:spacing w:before="156" w:after="156"/>
      </w:pPr>
      <w:r>
        <w:t>卧床铺设</w:t>
      </w:r>
    </w:p>
    <w:p>
      <w:pPr>
        <w:widowControl/>
        <w:autoSpaceDE w:val="0"/>
        <w:autoSpaceDN w:val="0"/>
        <w:adjustRightInd/>
        <w:spacing w:line="240" w:lineRule="auto"/>
        <w:ind w:firstLine="420" w:firstLineChars="200"/>
        <w:rPr>
          <w:rFonts w:ascii="宋体" w:hAnsi="Times New Roman"/>
          <w:kern w:val="0"/>
        </w:rPr>
      </w:pPr>
      <w:r>
        <w:rPr>
          <w:rFonts w:hint="eastAsia" w:ascii="宋体" w:hAnsi="宋体"/>
          <w:kern w:val="0"/>
        </w:rPr>
        <w:t>从垫料池底部进行分层铺设，垫料与微生物菌剂边铺设边混匀，或先堆贮部分垫料待启动发酵后再逐层平铺，在表层覆盖一层干净细致的垫料，24h后可放入牛只。</w:t>
      </w:r>
    </w:p>
    <w:p>
      <w:pPr>
        <w:pStyle w:val="68"/>
        <w:spacing w:before="156" w:after="156"/>
      </w:pPr>
      <w:r>
        <w:t>底层</w:t>
      </w:r>
    </w:p>
    <w:p>
      <w:pPr>
        <w:widowControl/>
        <w:autoSpaceDE w:val="0"/>
        <w:autoSpaceDN w:val="0"/>
        <w:adjustRightInd/>
        <w:spacing w:line="240" w:lineRule="auto"/>
        <w:ind w:firstLine="420" w:firstLineChars="200"/>
        <w:rPr>
          <w:rFonts w:ascii="宋体" w:hAnsi="宋体"/>
          <w:kern w:val="0"/>
        </w:rPr>
      </w:pPr>
      <w:r>
        <w:rPr>
          <w:rFonts w:hint="eastAsia" w:ascii="宋体" w:hAnsi="宋体"/>
          <w:kern w:val="0"/>
        </w:rPr>
        <w:t>选择较难分解且物料粒径相对较大的玉米棒芯、菌棒渣、粉碎秸秆或枝条等原料铺设于发酵卧床底层，厚度1</w:t>
      </w:r>
      <w:r>
        <w:rPr>
          <w:rFonts w:hint="eastAsia" w:ascii="宋体" w:hAnsi="Times New Roman"/>
          <w:kern w:val="0"/>
        </w:rPr>
        <w:t>0</w:t>
      </w:r>
      <w:r>
        <w:rPr>
          <w:rFonts w:hint="eastAsia" w:ascii="宋体" w:hAnsi="宋体"/>
          <w:kern w:val="0"/>
        </w:rPr>
        <w:t>cm～20cm。</w:t>
      </w:r>
    </w:p>
    <w:p>
      <w:pPr>
        <w:pStyle w:val="68"/>
        <w:spacing w:before="156" w:after="156"/>
      </w:pPr>
      <w:r>
        <w:t>中层</w:t>
      </w:r>
    </w:p>
    <w:p>
      <w:pPr>
        <w:widowControl/>
        <w:autoSpaceDE w:val="0"/>
        <w:autoSpaceDN w:val="0"/>
        <w:adjustRightInd/>
        <w:spacing w:line="240" w:lineRule="auto"/>
        <w:ind w:firstLine="420" w:firstLineChars="200"/>
        <w:rPr>
          <w:rFonts w:ascii="宋体" w:hAnsi="宋体"/>
          <w:kern w:val="0"/>
        </w:rPr>
      </w:pPr>
      <w:r>
        <w:rPr>
          <w:rFonts w:hint="eastAsia" w:ascii="宋体" w:hAnsi="宋体"/>
          <w:kern w:val="0"/>
        </w:rPr>
        <w:t>选择木质素高且粉碎粒径细度均匀的木屑、稻壳、牛粪垫料，铺设一层垫料铺撒一层稀释菌种，重复铺撒并翻耕混合均匀，厚度2</w:t>
      </w:r>
      <w:r>
        <w:rPr>
          <w:rFonts w:hint="eastAsia" w:ascii="宋体" w:hAnsi="Times New Roman"/>
          <w:kern w:val="0"/>
        </w:rPr>
        <w:t>0</w:t>
      </w:r>
      <w:r>
        <w:rPr>
          <w:rFonts w:hint="eastAsia" w:ascii="宋体" w:hAnsi="宋体"/>
          <w:kern w:val="0"/>
        </w:rPr>
        <w:t>cm～30cm。</w:t>
      </w:r>
    </w:p>
    <w:p>
      <w:pPr>
        <w:pStyle w:val="68"/>
        <w:spacing w:before="156" w:after="156"/>
      </w:pPr>
      <w:r>
        <w:t>表层</w:t>
      </w:r>
    </w:p>
    <w:p>
      <w:pPr>
        <w:widowControl/>
        <w:autoSpaceDE w:val="0"/>
        <w:autoSpaceDN w:val="0"/>
        <w:adjustRightInd/>
        <w:spacing w:line="240" w:lineRule="auto"/>
        <w:ind w:firstLine="420" w:firstLineChars="200"/>
        <w:rPr>
          <w:rFonts w:ascii="宋体" w:hAnsi="宋体"/>
          <w:kern w:val="0"/>
        </w:rPr>
      </w:pPr>
      <w:r>
        <w:rPr>
          <w:rFonts w:hint="eastAsia" w:ascii="宋体" w:hAnsi="宋体"/>
          <w:kern w:val="0"/>
        </w:rPr>
        <w:t>铺设一层未经发酵的，舒适性、吸水性好的柔软垫料，厚度1</w:t>
      </w:r>
      <w:r>
        <w:rPr>
          <w:rFonts w:hint="eastAsia" w:ascii="宋体" w:hAnsi="Times New Roman"/>
          <w:kern w:val="0"/>
        </w:rPr>
        <w:t>0</w:t>
      </w:r>
      <w:r>
        <w:rPr>
          <w:rFonts w:hint="eastAsia" w:ascii="宋体" w:hAnsi="宋体"/>
          <w:kern w:val="0"/>
        </w:rPr>
        <w:t>cm～20cm。</w:t>
      </w:r>
    </w:p>
    <w:p>
      <w:pPr>
        <w:pStyle w:val="108"/>
        <w:spacing w:before="156" w:after="156"/>
      </w:pPr>
      <w:r>
        <w:t>启动发酵</w:t>
      </w:r>
    </w:p>
    <w:p>
      <w:pPr>
        <w:widowControl/>
        <w:autoSpaceDE w:val="0"/>
        <w:autoSpaceDN w:val="0"/>
        <w:adjustRightInd/>
        <w:spacing w:line="240" w:lineRule="auto"/>
        <w:ind w:firstLine="420" w:firstLineChars="200"/>
        <w:rPr>
          <w:rFonts w:ascii="宋体" w:hAnsi="宋体"/>
          <w:kern w:val="0"/>
        </w:rPr>
      </w:pPr>
      <w:r>
        <w:rPr>
          <w:rFonts w:hint="eastAsia" w:ascii="宋体" w:hAnsi="宋体"/>
          <w:kern w:val="0"/>
        </w:rPr>
        <w:t>一般气温在10℃以上，卧床垫料均可启动发酵。冬季温度过低时，利用新鲜粪尿自带温度，将其埋入卧床20cm～3</w:t>
      </w:r>
      <w:r>
        <w:rPr>
          <w:rFonts w:hint="eastAsia" w:ascii="宋体" w:hAnsi="Times New Roman"/>
          <w:kern w:val="0"/>
        </w:rPr>
        <w:t>0</w:t>
      </w:r>
      <w:r>
        <w:rPr>
          <w:rFonts w:hint="eastAsia" w:ascii="宋体" w:hAnsi="宋体"/>
          <w:kern w:val="0"/>
        </w:rPr>
        <w:t>cm处快速启动发酵，或添加低温发酵菌剂覆膜保温辅助发酵。</w:t>
      </w:r>
    </w:p>
    <w:p>
      <w:pPr>
        <w:pStyle w:val="107"/>
        <w:spacing w:before="312" w:after="312"/>
      </w:pPr>
      <w:r>
        <w:t>饲养密度</w:t>
      </w:r>
    </w:p>
    <w:p>
      <w:pPr>
        <w:widowControl/>
        <w:autoSpaceDE w:val="0"/>
        <w:autoSpaceDN w:val="0"/>
        <w:adjustRightInd/>
        <w:spacing w:line="240" w:lineRule="auto"/>
        <w:ind w:firstLine="420" w:firstLineChars="200"/>
        <w:rPr>
          <w:rFonts w:ascii="Times New Roman" w:hAnsi="Times New Roman" w:cs="宋体"/>
          <w:kern w:val="0"/>
        </w:rPr>
      </w:pPr>
      <w:r>
        <w:rPr>
          <w:rFonts w:hint="eastAsia" w:ascii="宋体" w:hAnsi="宋体"/>
          <w:kern w:val="0"/>
        </w:rPr>
        <w:t>大通铺牛舍的饲养密度根据牛生长阶段和体重划分，也应根据季节和具体情况适当调整。不同生长阶段奶牛的饲养密度见表</w:t>
      </w:r>
      <w:r>
        <w:rPr>
          <w:rFonts w:ascii="Times New Roman" w:hAnsi="Times New Roman" w:cs="宋体"/>
          <w:kern w:val="0"/>
        </w:rPr>
        <w:t>2</w:t>
      </w:r>
      <w:r>
        <w:rPr>
          <w:rFonts w:ascii="宋体" w:hAnsi="宋体" w:cs="宋体"/>
          <w:kern w:val="0"/>
        </w:rPr>
        <w:t>。</w:t>
      </w:r>
    </w:p>
    <w:p>
      <w:pPr>
        <w:pStyle w:val="115"/>
        <w:spacing w:before="156" w:after="156"/>
      </w:pPr>
      <w:r>
        <w:t>奶牛饲养密度</w:t>
      </w:r>
      <w:r>
        <w:rPr>
          <w:rFonts w:hint="eastAsia"/>
        </w:rPr>
        <w:t xml:space="preserve">       单位：m</w:t>
      </w:r>
      <w:r>
        <w:rPr>
          <w:rFonts w:hint="eastAsia"/>
          <w:vertAlign w:val="superscript"/>
        </w:rPr>
        <w:t>2</w:t>
      </w:r>
      <w:r>
        <w:rPr>
          <w:rFonts w:hint="eastAsia"/>
        </w:rPr>
        <w:t>/头</w:t>
      </w:r>
    </w:p>
    <w:tbl>
      <w:tblPr>
        <w:tblStyle w:val="235"/>
        <w:tblW w:w="0" w:type="auto"/>
        <w:tblInd w:w="135"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537"/>
        <w:gridCol w:w="1538"/>
        <w:gridCol w:w="1538"/>
        <w:gridCol w:w="1538"/>
        <w:gridCol w:w="1539"/>
        <w:gridCol w:w="153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557" w:type="dxa"/>
            <w:tcBorders>
              <w:top w:val="single" w:color="auto" w:sz="8" w:space="0"/>
              <w:left w:val="single" w:color="auto" w:sz="8" w:space="0"/>
              <w:bottom w:val="single" w:color="auto" w:sz="8" w:space="0"/>
              <w:right w:val="single" w:color="auto" w:sz="4" w:space="0"/>
            </w:tcBorders>
            <w:vAlign w:val="center"/>
          </w:tcPr>
          <w:p>
            <w:pPr>
              <w:rPr>
                <w:rFonts w:ascii="Times New Roman" w:hAnsi="Times New Roman" w:eastAsia="Times New Roman"/>
              </w:rPr>
            </w:pPr>
            <w:r>
              <w:rPr>
                <w:rFonts w:hint="eastAsia" w:ascii="宋体" w:hAnsi="宋体" w:eastAsia="Times New Roman" w:cs="宋体"/>
              </w:rPr>
              <w:t>参</w:t>
            </w:r>
            <w:r>
              <w:rPr>
                <w:rFonts w:ascii="Times New Roman" w:hAnsi="Times New Roman" w:eastAsia="Times New Roman"/>
              </w:rPr>
              <w:t xml:space="preserve"> </w:t>
            </w:r>
            <w:r>
              <w:rPr>
                <w:rFonts w:hint="eastAsia" w:ascii="宋体" w:hAnsi="宋体" w:eastAsia="Times New Roman" w:cs="宋体"/>
              </w:rPr>
              <w:t>考</w:t>
            </w:r>
          </w:p>
        </w:tc>
        <w:tc>
          <w:tcPr>
            <w:tcW w:w="1557" w:type="dxa"/>
            <w:tcBorders>
              <w:top w:val="single" w:color="auto" w:sz="8" w:space="0"/>
              <w:left w:val="single" w:color="auto" w:sz="4" w:space="0"/>
              <w:bottom w:val="single" w:color="auto" w:sz="8" w:space="0"/>
              <w:right w:val="single" w:color="auto" w:sz="4" w:space="0"/>
            </w:tcBorders>
            <w:vAlign w:val="center"/>
          </w:tcPr>
          <w:p>
            <w:pPr>
              <w:rPr>
                <w:rFonts w:ascii="Times New Roman" w:hAnsi="Times New Roman" w:eastAsia="Times New Roman"/>
              </w:rPr>
            </w:pPr>
            <w:r>
              <w:rPr>
                <w:rFonts w:hint="eastAsia" w:ascii="宋体" w:hAnsi="宋体" w:eastAsia="Times New Roman" w:cs="宋体"/>
              </w:rPr>
              <w:t>高产母牛</w:t>
            </w:r>
          </w:p>
        </w:tc>
        <w:tc>
          <w:tcPr>
            <w:tcW w:w="1557" w:type="dxa"/>
            <w:tcBorders>
              <w:top w:val="single" w:color="auto" w:sz="8" w:space="0"/>
              <w:left w:val="single" w:color="auto" w:sz="4" w:space="0"/>
              <w:bottom w:val="single" w:color="auto" w:sz="8" w:space="0"/>
              <w:right w:val="single" w:color="auto" w:sz="4" w:space="0"/>
            </w:tcBorders>
            <w:vAlign w:val="center"/>
          </w:tcPr>
          <w:p>
            <w:pPr>
              <w:rPr>
                <w:rFonts w:ascii="Times New Roman" w:hAnsi="Times New Roman" w:eastAsia="Times New Roman"/>
              </w:rPr>
            </w:pPr>
            <w:r>
              <w:rPr>
                <w:rFonts w:hint="eastAsia" w:ascii="宋体" w:hAnsi="宋体" w:eastAsia="Times New Roman" w:cs="宋体"/>
              </w:rPr>
              <w:t>成母牛</w:t>
            </w:r>
          </w:p>
        </w:tc>
        <w:tc>
          <w:tcPr>
            <w:tcW w:w="1557" w:type="dxa"/>
            <w:tcBorders>
              <w:top w:val="single" w:color="auto" w:sz="8" w:space="0"/>
              <w:left w:val="single" w:color="auto" w:sz="4" w:space="0"/>
              <w:bottom w:val="single" w:color="auto" w:sz="8" w:space="0"/>
              <w:right w:val="single" w:color="auto" w:sz="4" w:space="0"/>
            </w:tcBorders>
            <w:vAlign w:val="center"/>
          </w:tcPr>
          <w:p>
            <w:pPr>
              <w:rPr>
                <w:rFonts w:ascii="Times New Roman" w:hAnsi="Times New Roman" w:eastAsia="Times New Roman"/>
              </w:rPr>
            </w:pPr>
            <w:r>
              <w:rPr>
                <w:rFonts w:hint="eastAsia" w:ascii="宋体" w:hAnsi="宋体" w:eastAsia="Times New Roman" w:cs="宋体"/>
              </w:rPr>
              <w:t>青年牛</w:t>
            </w:r>
          </w:p>
        </w:tc>
        <w:tc>
          <w:tcPr>
            <w:tcW w:w="1558" w:type="dxa"/>
            <w:tcBorders>
              <w:top w:val="single" w:color="auto" w:sz="8" w:space="0"/>
              <w:left w:val="single" w:color="auto" w:sz="4" w:space="0"/>
              <w:bottom w:val="single" w:color="auto" w:sz="8" w:space="0"/>
              <w:right w:val="single" w:color="auto" w:sz="4" w:space="0"/>
            </w:tcBorders>
            <w:vAlign w:val="center"/>
          </w:tcPr>
          <w:p>
            <w:pPr>
              <w:rPr>
                <w:rFonts w:ascii="Times New Roman" w:hAnsi="Times New Roman" w:eastAsia="Times New Roman"/>
              </w:rPr>
            </w:pPr>
            <w:r>
              <w:rPr>
                <w:rFonts w:hint="eastAsia" w:ascii="宋体" w:hAnsi="宋体" w:eastAsia="Times New Roman" w:cs="宋体"/>
              </w:rPr>
              <w:t>育成牛</w:t>
            </w:r>
          </w:p>
        </w:tc>
        <w:tc>
          <w:tcPr>
            <w:tcW w:w="1558" w:type="dxa"/>
            <w:tcBorders>
              <w:top w:val="single" w:color="auto" w:sz="8" w:space="0"/>
              <w:left w:val="single" w:color="auto" w:sz="4" w:space="0"/>
              <w:bottom w:val="single" w:color="auto" w:sz="8" w:space="0"/>
              <w:right w:val="single" w:color="auto" w:sz="8" w:space="0"/>
            </w:tcBorders>
            <w:vAlign w:val="center"/>
          </w:tcPr>
          <w:p>
            <w:pPr>
              <w:rPr>
                <w:rFonts w:ascii="Times New Roman" w:hAnsi="Times New Roman" w:eastAsia="Times New Roman"/>
              </w:rPr>
            </w:pPr>
            <w:r>
              <w:rPr>
                <w:rFonts w:hint="eastAsia" w:ascii="宋体" w:hAnsi="宋体" w:eastAsia="Times New Roman" w:cs="宋体"/>
              </w:rPr>
              <w:t>犊牛</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557" w:type="dxa"/>
            <w:tcBorders>
              <w:top w:val="single" w:color="auto" w:sz="8" w:space="0"/>
              <w:left w:val="single" w:color="auto" w:sz="8" w:space="0"/>
              <w:bottom w:val="single" w:color="auto" w:sz="4" w:space="0"/>
              <w:right w:val="single" w:color="auto" w:sz="4" w:space="0"/>
            </w:tcBorders>
            <w:vAlign w:val="center"/>
          </w:tcPr>
          <w:p>
            <w:pPr>
              <w:rPr>
                <w:rFonts w:ascii="Times New Roman" w:hAnsi="Times New Roman" w:eastAsia="Times New Roman"/>
              </w:rPr>
            </w:pPr>
            <w:r>
              <w:rPr>
                <w:rFonts w:hint="eastAsia" w:ascii="宋体" w:hAnsi="宋体" w:eastAsia="Times New Roman" w:cs="宋体"/>
              </w:rPr>
              <w:t>年龄阶段</w:t>
            </w:r>
            <w:r>
              <w:rPr>
                <w:rFonts w:hint="eastAsia" w:ascii="Times New Roman" w:hAnsi="Times New Roman" w:eastAsia="Times New Roman"/>
              </w:rPr>
              <w:t>/(</w:t>
            </w:r>
            <w:r>
              <w:rPr>
                <w:rFonts w:hint="eastAsia" w:ascii="宋体" w:hAnsi="宋体" w:eastAsia="Times New Roman" w:cs="宋体"/>
              </w:rPr>
              <w:t>月龄</w:t>
            </w:r>
            <w:r>
              <w:rPr>
                <w:rFonts w:ascii="Times New Roman" w:hAnsi="Times New Roman" w:eastAsia="Times New Roman"/>
              </w:rPr>
              <w:t>)</w:t>
            </w:r>
          </w:p>
        </w:tc>
        <w:tc>
          <w:tcPr>
            <w:tcW w:w="1557" w:type="dxa"/>
            <w:tcBorders>
              <w:top w:val="single" w:color="auto" w:sz="8" w:space="0"/>
              <w:left w:val="single" w:color="auto" w:sz="4" w:space="0"/>
              <w:bottom w:val="single" w:color="auto" w:sz="4" w:space="0"/>
              <w:right w:val="single" w:color="auto" w:sz="4" w:space="0"/>
            </w:tcBorders>
            <w:vAlign w:val="center"/>
          </w:tcPr>
          <w:p>
            <w:pPr>
              <w:rPr>
                <w:rFonts w:ascii="Times New Roman" w:hAnsi="Times New Roman" w:eastAsia="Times New Roman"/>
              </w:rPr>
            </w:pPr>
            <w:r>
              <w:rPr>
                <w:rFonts w:hint="eastAsia" w:ascii="宋体" w:hAnsi="宋体" w:eastAsia="Times New Roman" w:cs="宋体"/>
              </w:rPr>
              <w:t>＞</w:t>
            </w:r>
            <w:r>
              <w:rPr>
                <w:rFonts w:ascii="Times New Roman" w:hAnsi="Times New Roman" w:eastAsia="Times New Roman"/>
              </w:rPr>
              <w:t>19</w:t>
            </w:r>
            <w:r>
              <w:rPr>
                <w:rFonts w:hint="eastAsia" w:ascii="宋体" w:hAnsi="宋体" w:eastAsia="Times New Roman" w:cs="宋体"/>
              </w:rPr>
              <w:t>经产</w:t>
            </w:r>
          </w:p>
        </w:tc>
        <w:tc>
          <w:tcPr>
            <w:tcW w:w="1557" w:type="dxa"/>
            <w:tcBorders>
              <w:top w:val="single" w:color="auto" w:sz="8" w:space="0"/>
              <w:left w:val="single" w:color="auto" w:sz="4" w:space="0"/>
              <w:bottom w:val="single" w:color="auto" w:sz="4" w:space="0"/>
              <w:right w:val="single" w:color="auto" w:sz="4" w:space="0"/>
            </w:tcBorders>
            <w:vAlign w:val="center"/>
          </w:tcPr>
          <w:p>
            <w:pPr>
              <w:rPr>
                <w:rFonts w:ascii="Times New Roman" w:hAnsi="Times New Roman" w:eastAsia="Times New Roman"/>
              </w:rPr>
            </w:pPr>
            <w:r>
              <w:rPr>
                <w:rFonts w:hint="eastAsia" w:ascii="宋体" w:hAnsi="宋体" w:eastAsia="Times New Roman" w:cs="宋体"/>
              </w:rPr>
              <w:t>＞</w:t>
            </w:r>
            <w:r>
              <w:rPr>
                <w:rFonts w:ascii="Times New Roman" w:hAnsi="Times New Roman" w:eastAsia="Times New Roman"/>
              </w:rPr>
              <w:t>19</w:t>
            </w:r>
            <w:r>
              <w:rPr>
                <w:rFonts w:hint="eastAsia" w:ascii="宋体" w:hAnsi="宋体" w:eastAsia="Times New Roman" w:cs="宋体"/>
              </w:rPr>
              <w:t>初产</w:t>
            </w:r>
          </w:p>
        </w:tc>
        <w:tc>
          <w:tcPr>
            <w:tcW w:w="1557" w:type="dxa"/>
            <w:tcBorders>
              <w:top w:val="single" w:color="auto" w:sz="8" w:space="0"/>
              <w:left w:val="single" w:color="auto" w:sz="4" w:space="0"/>
              <w:bottom w:val="single" w:color="auto" w:sz="4" w:space="0"/>
              <w:right w:val="single" w:color="auto" w:sz="4" w:space="0"/>
            </w:tcBorders>
            <w:vAlign w:val="center"/>
          </w:tcPr>
          <w:p>
            <w:pPr>
              <w:rPr>
                <w:rFonts w:ascii="Times New Roman" w:hAnsi="Times New Roman" w:eastAsia="Times New Roman"/>
              </w:rPr>
            </w:pPr>
            <w:r>
              <w:rPr>
                <w:rFonts w:hint="eastAsia" w:ascii="Times New Roman" w:hAnsi="Times New Roman" w:eastAsia="Times New Roman"/>
              </w:rPr>
              <w:t>1</w:t>
            </w:r>
            <w:r>
              <w:rPr>
                <w:rFonts w:ascii="Times New Roman" w:hAnsi="Times New Roman" w:eastAsia="Times New Roman"/>
              </w:rPr>
              <w:t>6</w:t>
            </w:r>
            <w:r>
              <w:rPr>
                <w:rFonts w:hint="eastAsia" w:ascii="宋体" w:hAnsi="宋体" w:eastAsia="Times New Roman" w:cs="宋体"/>
              </w:rPr>
              <w:t>～</w:t>
            </w:r>
            <w:r>
              <w:rPr>
                <w:rFonts w:hint="eastAsia" w:ascii="Times New Roman" w:hAnsi="Times New Roman" w:eastAsia="Times New Roman"/>
              </w:rPr>
              <w:t>1</w:t>
            </w:r>
            <w:r>
              <w:rPr>
                <w:rFonts w:ascii="Times New Roman" w:hAnsi="Times New Roman" w:eastAsia="Times New Roman" w:cs="宋体"/>
              </w:rPr>
              <w:t>9</w:t>
            </w:r>
          </w:p>
        </w:tc>
        <w:tc>
          <w:tcPr>
            <w:tcW w:w="1558" w:type="dxa"/>
            <w:tcBorders>
              <w:top w:val="single" w:color="auto" w:sz="8" w:space="0"/>
              <w:left w:val="single" w:color="auto" w:sz="4" w:space="0"/>
              <w:bottom w:val="single" w:color="auto" w:sz="4" w:space="0"/>
              <w:right w:val="single" w:color="auto" w:sz="4" w:space="0"/>
            </w:tcBorders>
            <w:vAlign w:val="center"/>
          </w:tcPr>
          <w:p>
            <w:pPr>
              <w:rPr>
                <w:rFonts w:ascii="Times New Roman" w:hAnsi="Times New Roman" w:eastAsia="Times New Roman"/>
              </w:rPr>
            </w:pPr>
            <w:r>
              <w:rPr>
                <w:rFonts w:hint="eastAsia" w:ascii="Times New Roman" w:hAnsi="Times New Roman" w:eastAsia="Times New Roman"/>
              </w:rPr>
              <w:t>7</w:t>
            </w:r>
            <w:r>
              <w:rPr>
                <w:rFonts w:hint="eastAsia" w:ascii="宋体" w:hAnsi="宋体" w:eastAsia="Times New Roman" w:cs="宋体"/>
              </w:rPr>
              <w:t>～</w:t>
            </w:r>
            <w:r>
              <w:rPr>
                <w:rFonts w:hint="eastAsia" w:ascii="Times New Roman" w:hAnsi="Times New Roman" w:eastAsia="Times New Roman"/>
              </w:rPr>
              <w:t>1</w:t>
            </w:r>
            <w:r>
              <w:rPr>
                <w:rFonts w:ascii="Times New Roman" w:hAnsi="Times New Roman" w:eastAsia="Times New Roman" w:cs="宋体"/>
              </w:rPr>
              <w:t>5</w:t>
            </w:r>
          </w:p>
        </w:tc>
        <w:tc>
          <w:tcPr>
            <w:tcW w:w="1558" w:type="dxa"/>
            <w:tcBorders>
              <w:top w:val="single" w:color="auto" w:sz="8" w:space="0"/>
              <w:left w:val="single" w:color="auto" w:sz="4" w:space="0"/>
              <w:bottom w:val="single" w:color="auto" w:sz="4" w:space="0"/>
              <w:right w:val="single" w:color="auto" w:sz="8" w:space="0"/>
            </w:tcBorders>
            <w:vAlign w:val="center"/>
          </w:tcPr>
          <w:p>
            <w:pPr>
              <w:rPr>
                <w:rFonts w:ascii="Times New Roman" w:hAnsi="Times New Roman" w:eastAsia="Times New Roman"/>
              </w:rPr>
            </w:pPr>
            <w:r>
              <w:rPr>
                <w:rFonts w:ascii="Times New Roman" w:hAnsi="Times New Roman" w:eastAsia="Times New Roman"/>
              </w:rPr>
              <w:t>2</w:t>
            </w:r>
            <w:r>
              <w:rPr>
                <w:rFonts w:hint="eastAsia" w:ascii="宋体" w:hAnsi="宋体" w:eastAsia="Times New Roman" w:cs="宋体"/>
              </w:rPr>
              <w:t>～</w:t>
            </w:r>
            <w:r>
              <w:rPr>
                <w:rFonts w:hint="eastAsia" w:ascii="Times New Roman" w:hAnsi="Times New Roman" w:eastAsia="Times New Roman"/>
              </w:rPr>
              <w:t>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557" w:type="dxa"/>
            <w:tcBorders>
              <w:top w:val="single" w:color="auto" w:sz="4" w:space="0"/>
              <w:left w:val="single" w:color="auto" w:sz="8" w:space="0"/>
              <w:bottom w:val="single" w:color="auto" w:sz="4" w:space="0"/>
              <w:right w:val="single" w:color="auto" w:sz="4" w:space="0"/>
            </w:tcBorders>
            <w:vAlign w:val="center"/>
          </w:tcPr>
          <w:p>
            <w:pPr>
              <w:rPr>
                <w:rFonts w:ascii="Times New Roman" w:hAnsi="Times New Roman" w:eastAsia="Times New Roman"/>
              </w:rPr>
            </w:pPr>
            <w:r>
              <w:rPr>
                <w:rFonts w:hint="eastAsia" w:ascii="宋体" w:hAnsi="宋体" w:eastAsia="Times New Roman" w:cs="宋体"/>
              </w:rPr>
              <w:t>参考体重</w:t>
            </w:r>
            <w:r>
              <w:rPr>
                <w:rFonts w:hint="eastAsia" w:ascii="Times New Roman" w:hAnsi="Times New Roman" w:eastAsia="Times New Roman"/>
              </w:rPr>
              <w:t>/(k</w:t>
            </w:r>
            <w:r>
              <w:rPr>
                <w:rFonts w:ascii="Times New Roman" w:hAnsi="Times New Roman" w:eastAsia="Times New Roman"/>
              </w:rPr>
              <w:t>g)</w:t>
            </w:r>
          </w:p>
        </w:tc>
        <w:tc>
          <w:tcPr>
            <w:tcW w:w="1557"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Times New Roman"/>
              </w:rPr>
            </w:pPr>
            <w:r>
              <w:rPr>
                <w:rFonts w:ascii="Times New Roman" w:hAnsi="Times New Roman" w:eastAsia="Times New Roman"/>
              </w:rPr>
              <w:t>650</w:t>
            </w:r>
            <w:r>
              <w:rPr>
                <w:rFonts w:hint="eastAsia" w:ascii="宋体" w:hAnsi="宋体" w:eastAsia="Times New Roman" w:cs="宋体"/>
              </w:rPr>
              <w:t>～</w:t>
            </w:r>
            <w:r>
              <w:rPr>
                <w:rFonts w:hint="eastAsia" w:ascii="Times New Roman" w:hAnsi="Times New Roman" w:eastAsia="Times New Roman"/>
              </w:rPr>
              <w:t>7</w:t>
            </w:r>
            <w:r>
              <w:rPr>
                <w:rFonts w:ascii="Times New Roman" w:hAnsi="Times New Roman" w:eastAsia="Times New Roman" w:cs="宋体"/>
              </w:rPr>
              <w:t>50</w:t>
            </w:r>
          </w:p>
        </w:tc>
        <w:tc>
          <w:tcPr>
            <w:tcW w:w="1557"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Times New Roman"/>
              </w:rPr>
            </w:pPr>
            <w:r>
              <w:rPr>
                <w:rFonts w:hint="eastAsia" w:ascii="Times New Roman" w:hAnsi="Times New Roman" w:eastAsia="Times New Roman"/>
              </w:rPr>
              <w:t>6</w:t>
            </w:r>
            <w:r>
              <w:rPr>
                <w:rFonts w:ascii="Times New Roman" w:hAnsi="Times New Roman" w:eastAsia="Times New Roman"/>
              </w:rPr>
              <w:t>00</w:t>
            </w:r>
            <w:r>
              <w:rPr>
                <w:rFonts w:hint="eastAsia" w:ascii="宋体" w:hAnsi="宋体" w:eastAsia="Times New Roman" w:cs="宋体"/>
              </w:rPr>
              <w:t>～</w:t>
            </w:r>
            <w:r>
              <w:rPr>
                <w:rFonts w:hint="eastAsia" w:ascii="Times New Roman" w:hAnsi="Times New Roman" w:eastAsia="Times New Roman"/>
              </w:rPr>
              <w:t>6</w:t>
            </w:r>
            <w:r>
              <w:rPr>
                <w:rFonts w:ascii="Times New Roman" w:hAnsi="Times New Roman" w:eastAsia="Times New Roman" w:cs="宋体"/>
              </w:rPr>
              <w:t>50</w:t>
            </w:r>
          </w:p>
        </w:tc>
        <w:tc>
          <w:tcPr>
            <w:tcW w:w="1557"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Times New Roman"/>
              </w:rPr>
            </w:pPr>
            <w:r>
              <w:rPr>
                <w:rFonts w:hint="eastAsia" w:ascii="Times New Roman" w:hAnsi="Times New Roman" w:eastAsia="Times New Roman"/>
              </w:rPr>
              <w:t>5</w:t>
            </w:r>
            <w:r>
              <w:rPr>
                <w:rFonts w:ascii="Times New Roman" w:hAnsi="Times New Roman" w:eastAsia="Times New Roman"/>
              </w:rPr>
              <w:t>00</w:t>
            </w:r>
            <w:r>
              <w:rPr>
                <w:rFonts w:hint="eastAsia" w:ascii="宋体" w:hAnsi="宋体" w:eastAsia="Times New Roman" w:cs="宋体"/>
              </w:rPr>
              <w:t>～</w:t>
            </w:r>
            <w:r>
              <w:rPr>
                <w:rFonts w:ascii="Times New Roman" w:hAnsi="Times New Roman" w:eastAsia="Times New Roman" w:cs="宋体"/>
              </w:rPr>
              <w:t>550</w:t>
            </w:r>
          </w:p>
        </w:tc>
        <w:tc>
          <w:tcPr>
            <w:tcW w:w="1558"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Times New Roman"/>
              </w:rPr>
            </w:pPr>
            <w:r>
              <w:rPr>
                <w:rFonts w:hint="eastAsia" w:ascii="Times New Roman" w:hAnsi="Times New Roman" w:eastAsia="Times New Roman"/>
              </w:rPr>
              <w:t>2</w:t>
            </w:r>
            <w:r>
              <w:rPr>
                <w:rFonts w:ascii="Times New Roman" w:hAnsi="Times New Roman" w:eastAsia="Times New Roman"/>
              </w:rPr>
              <w:t>00</w:t>
            </w:r>
            <w:r>
              <w:rPr>
                <w:rFonts w:hint="eastAsia" w:ascii="宋体" w:hAnsi="宋体" w:eastAsia="Times New Roman" w:cs="宋体"/>
              </w:rPr>
              <w:t>～</w:t>
            </w:r>
            <w:r>
              <w:rPr>
                <w:rFonts w:hint="eastAsia" w:ascii="Times New Roman" w:hAnsi="Times New Roman" w:eastAsia="Times New Roman"/>
              </w:rPr>
              <w:t>4</w:t>
            </w:r>
            <w:r>
              <w:rPr>
                <w:rFonts w:ascii="Times New Roman" w:hAnsi="Times New Roman" w:eastAsia="Times New Roman" w:cs="宋体"/>
              </w:rPr>
              <w:t>00</w:t>
            </w:r>
          </w:p>
        </w:tc>
        <w:tc>
          <w:tcPr>
            <w:tcW w:w="1558" w:type="dxa"/>
            <w:tcBorders>
              <w:top w:val="single" w:color="auto" w:sz="4" w:space="0"/>
              <w:left w:val="single" w:color="auto" w:sz="4" w:space="0"/>
              <w:bottom w:val="single" w:color="auto" w:sz="4" w:space="0"/>
              <w:right w:val="single" w:color="auto" w:sz="8" w:space="0"/>
            </w:tcBorders>
            <w:vAlign w:val="center"/>
          </w:tcPr>
          <w:p>
            <w:pPr>
              <w:rPr>
                <w:rFonts w:ascii="Times New Roman" w:hAnsi="Times New Roman" w:eastAsia="Times New Roman"/>
              </w:rPr>
            </w:pPr>
            <w:r>
              <w:rPr>
                <w:rFonts w:hint="eastAsia" w:ascii="Times New Roman" w:hAnsi="Times New Roman" w:eastAsia="Times New Roman"/>
              </w:rPr>
              <w:t>1</w:t>
            </w:r>
            <w:r>
              <w:rPr>
                <w:rFonts w:ascii="Times New Roman" w:hAnsi="Times New Roman" w:eastAsia="Times New Roman"/>
              </w:rPr>
              <w:t>00</w:t>
            </w:r>
            <w:r>
              <w:rPr>
                <w:rFonts w:hint="eastAsia" w:ascii="宋体" w:hAnsi="宋体" w:eastAsia="Times New Roman" w:cs="宋体"/>
              </w:rPr>
              <w:t>～</w:t>
            </w:r>
            <w:r>
              <w:rPr>
                <w:rFonts w:hint="eastAsia" w:ascii="Times New Roman" w:hAnsi="宋体" w:eastAsia="Times New Roman"/>
              </w:rPr>
              <w:t>200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c>
          <w:tcPr>
            <w:tcW w:w="1557" w:type="dxa"/>
            <w:tcBorders>
              <w:top w:val="single" w:color="auto" w:sz="4" w:space="0"/>
              <w:left w:val="single" w:color="auto" w:sz="8" w:space="0"/>
              <w:bottom w:val="single" w:color="auto" w:sz="8" w:space="0"/>
              <w:right w:val="single" w:color="auto" w:sz="4" w:space="0"/>
            </w:tcBorders>
            <w:vAlign w:val="center"/>
          </w:tcPr>
          <w:p>
            <w:pPr>
              <w:rPr>
                <w:rFonts w:ascii="Times New Roman" w:hAnsi="Times New Roman" w:eastAsia="Times New Roman"/>
              </w:rPr>
            </w:pPr>
            <w:r>
              <w:rPr>
                <w:rFonts w:hint="eastAsia" w:ascii="宋体" w:hAnsi="宋体" w:eastAsia="Times New Roman" w:cs="宋体"/>
              </w:rPr>
              <w:t>饲养密度</w:t>
            </w:r>
            <w:r>
              <w:rPr>
                <w:rFonts w:hint="eastAsia" w:ascii="Times New Roman" w:hAnsi="Times New Roman" w:eastAsia="Times New Roman"/>
              </w:rPr>
              <w:t>/(</w:t>
            </w:r>
            <w:r>
              <w:rPr>
                <w:rFonts w:ascii="Times New Roman" w:hAnsi="Times New Roman" w:eastAsia="Times New Roman"/>
              </w:rPr>
              <w:t>m2)</w:t>
            </w:r>
          </w:p>
        </w:tc>
        <w:tc>
          <w:tcPr>
            <w:tcW w:w="1557" w:type="dxa"/>
            <w:tcBorders>
              <w:top w:val="single" w:color="auto" w:sz="4" w:space="0"/>
              <w:left w:val="single" w:color="auto" w:sz="4" w:space="0"/>
              <w:bottom w:val="single" w:color="auto" w:sz="8" w:space="0"/>
              <w:right w:val="single" w:color="auto" w:sz="4" w:space="0"/>
            </w:tcBorders>
            <w:vAlign w:val="center"/>
          </w:tcPr>
          <w:p>
            <w:pPr>
              <w:rPr>
                <w:rFonts w:ascii="Times New Roman" w:hAnsi="Times New Roman" w:eastAsia="Times New Roman"/>
              </w:rPr>
            </w:pPr>
            <w:r>
              <w:rPr>
                <w:rFonts w:hint="eastAsia" w:ascii="Times New Roman" w:hAnsi="宋体" w:eastAsia="Times New Roman"/>
              </w:rPr>
              <w:t>22</w:t>
            </w:r>
            <w:r>
              <w:rPr>
                <w:rFonts w:hint="eastAsia" w:ascii="宋体" w:hAnsi="宋体" w:eastAsia="Times New Roman" w:cs="宋体"/>
              </w:rPr>
              <w:t>～</w:t>
            </w:r>
            <w:r>
              <w:rPr>
                <w:rFonts w:ascii="Times New Roman" w:hAnsi="Times New Roman" w:eastAsia="Times New Roman" w:cs="宋体"/>
              </w:rPr>
              <w:t>25</w:t>
            </w:r>
          </w:p>
        </w:tc>
        <w:tc>
          <w:tcPr>
            <w:tcW w:w="1557" w:type="dxa"/>
            <w:tcBorders>
              <w:top w:val="single" w:color="auto" w:sz="4" w:space="0"/>
              <w:left w:val="single" w:color="auto" w:sz="4" w:space="0"/>
              <w:bottom w:val="single" w:color="auto" w:sz="8" w:space="0"/>
              <w:right w:val="single" w:color="auto" w:sz="4" w:space="0"/>
            </w:tcBorders>
            <w:vAlign w:val="center"/>
          </w:tcPr>
          <w:p>
            <w:pPr>
              <w:rPr>
                <w:rFonts w:ascii="Times New Roman" w:hAnsi="Times New Roman" w:eastAsia="Times New Roman"/>
              </w:rPr>
            </w:pPr>
            <w:r>
              <w:rPr>
                <w:rFonts w:hint="eastAsia" w:ascii="Times New Roman" w:hAnsi="宋体" w:eastAsia="Times New Roman"/>
              </w:rPr>
              <w:t>15</w:t>
            </w:r>
            <w:r>
              <w:rPr>
                <w:rFonts w:hint="eastAsia" w:ascii="宋体" w:hAnsi="宋体" w:eastAsia="Times New Roman" w:cs="宋体"/>
              </w:rPr>
              <w:t>～</w:t>
            </w:r>
            <w:r>
              <w:rPr>
                <w:rFonts w:hint="eastAsia" w:ascii="Times New Roman" w:hAnsi="宋体" w:eastAsia="Times New Roman"/>
              </w:rPr>
              <w:t>20</w:t>
            </w:r>
          </w:p>
        </w:tc>
        <w:tc>
          <w:tcPr>
            <w:tcW w:w="1557" w:type="dxa"/>
            <w:tcBorders>
              <w:top w:val="single" w:color="auto" w:sz="4" w:space="0"/>
              <w:left w:val="single" w:color="auto" w:sz="4" w:space="0"/>
              <w:bottom w:val="single" w:color="auto" w:sz="8" w:space="0"/>
              <w:right w:val="single" w:color="auto" w:sz="4" w:space="0"/>
            </w:tcBorders>
            <w:vAlign w:val="center"/>
          </w:tcPr>
          <w:p>
            <w:pPr>
              <w:rPr>
                <w:rFonts w:ascii="Times New Roman" w:hAnsi="Times New Roman" w:eastAsia="Times New Roman"/>
              </w:rPr>
            </w:pPr>
            <w:r>
              <w:rPr>
                <w:rFonts w:hint="eastAsia" w:ascii="Times New Roman" w:hAnsi="宋体" w:eastAsia="Times New Roman"/>
              </w:rPr>
              <w:t>10</w:t>
            </w:r>
            <w:r>
              <w:rPr>
                <w:rFonts w:hint="eastAsia" w:ascii="宋体" w:hAnsi="宋体" w:eastAsia="Times New Roman" w:cs="宋体"/>
              </w:rPr>
              <w:t>～</w:t>
            </w:r>
            <w:r>
              <w:rPr>
                <w:rFonts w:hint="eastAsia" w:ascii="Times New Roman" w:hAnsi="宋体" w:eastAsia="Times New Roman"/>
              </w:rPr>
              <w:t>15</w:t>
            </w:r>
          </w:p>
        </w:tc>
        <w:tc>
          <w:tcPr>
            <w:tcW w:w="1558" w:type="dxa"/>
            <w:tcBorders>
              <w:top w:val="single" w:color="auto" w:sz="4" w:space="0"/>
              <w:left w:val="single" w:color="auto" w:sz="4" w:space="0"/>
              <w:bottom w:val="single" w:color="auto" w:sz="8" w:space="0"/>
              <w:right w:val="single" w:color="auto" w:sz="4" w:space="0"/>
            </w:tcBorders>
            <w:vAlign w:val="center"/>
          </w:tcPr>
          <w:p>
            <w:pPr>
              <w:rPr>
                <w:rFonts w:ascii="Times New Roman" w:hAnsi="Times New Roman" w:eastAsia="Times New Roman"/>
              </w:rPr>
            </w:pPr>
            <w:r>
              <w:rPr>
                <w:rFonts w:hint="eastAsia" w:ascii="Times New Roman" w:hAnsi="宋体" w:eastAsia="Times New Roman"/>
              </w:rPr>
              <w:t>8</w:t>
            </w:r>
            <w:r>
              <w:rPr>
                <w:rFonts w:hint="eastAsia" w:ascii="宋体" w:hAnsi="宋体" w:eastAsia="Times New Roman" w:cs="宋体"/>
              </w:rPr>
              <w:t>～</w:t>
            </w:r>
            <w:r>
              <w:rPr>
                <w:rFonts w:hint="eastAsia" w:ascii="Times New Roman" w:hAnsi="Times New Roman" w:eastAsia="Times New Roman"/>
              </w:rPr>
              <w:t>1</w:t>
            </w:r>
            <w:r>
              <w:rPr>
                <w:rFonts w:ascii="Times New Roman" w:hAnsi="Times New Roman" w:eastAsia="Times New Roman" w:cs="宋体"/>
              </w:rPr>
              <w:t>2</w:t>
            </w:r>
          </w:p>
        </w:tc>
        <w:tc>
          <w:tcPr>
            <w:tcW w:w="1558" w:type="dxa"/>
            <w:tcBorders>
              <w:top w:val="single" w:color="auto" w:sz="4" w:space="0"/>
              <w:left w:val="single" w:color="auto" w:sz="4" w:space="0"/>
              <w:bottom w:val="single" w:color="auto" w:sz="8" w:space="0"/>
              <w:right w:val="single" w:color="auto" w:sz="8" w:space="0"/>
            </w:tcBorders>
            <w:vAlign w:val="center"/>
          </w:tcPr>
          <w:p>
            <w:pPr>
              <w:rPr>
                <w:rFonts w:ascii="Times New Roman" w:hAnsi="Times New Roman" w:eastAsia="Times New Roman"/>
              </w:rPr>
            </w:pPr>
            <w:r>
              <w:rPr>
                <w:rFonts w:hint="eastAsia" w:ascii="宋体" w:hAnsi="宋体" w:eastAsia="Times New Roman" w:cs="宋体"/>
              </w:rPr>
              <w:t>＞</w:t>
            </w:r>
            <w:r>
              <w:rPr>
                <w:rFonts w:hint="eastAsia" w:ascii="Times New Roman" w:hAnsi="Times New Roman" w:eastAsia="Times New Roman"/>
              </w:rPr>
              <w:t>2</w:t>
            </w:r>
          </w:p>
        </w:tc>
      </w:tr>
    </w:tbl>
    <w:p>
      <w:pPr>
        <w:pStyle w:val="107"/>
        <w:spacing w:before="312" w:after="312"/>
      </w:pPr>
      <w:r>
        <w:t>卧床管理</w:t>
      </w:r>
    </w:p>
    <w:p>
      <w:pPr>
        <w:pStyle w:val="108"/>
        <w:spacing w:before="156" w:after="156"/>
      </w:pPr>
      <w:r>
        <w:t>垫料补充</w:t>
      </w:r>
    </w:p>
    <w:p>
      <w:pPr>
        <w:pStyle w:val="68"/>
        <w:spacing w:before="156" w:after="156"/>
      </w:pPr>
      <w:r>
        <w:t>补充时间</w:t>
      </w:r>
    </w:p>
    <w:p>
      <w:pPr>
        <w:widowControl/>
        <w:autoSpaceDE w:val="0"/>
        <w:autoSpaceDN w:val="0"/>
        <w:adjustRightInd/>
        <w:spacing w:line="240" w:lineRule="auto"/>
        <w:ind w:firstLine="420" w:firstLineChars="200"/>
        <w:rPr>
          <w:rFonts w:ascii="宋体" w:hAnsi="Times New Roman"/>
          <w:kern w:val="0"/>
        </w:rPr>
      </w:pPr>
      <w:r>
        <w:rPr>
          <w:rFonts w:hint="eastAsia" w:ascii="宋体" w:hAnsi="宋体"/>
          <w:kern w:val="0"/>
        </w:rPr>
        <w:t>垫料因牛只踩踏和发酵分解出现下沉，卧床启用前3个月需多次及时补充，以后3～4个月补充1次，一般可持续使用1～2年。</w:t>
      </w:r>
    </w:p>
    <w:p>
      <w:pPr>
        <w:pStyle w:val="68"/>
        <w:spacing w:before="156" w:after="156"/>
      </w:pPr>
      <w:r>
        <w:t>补充用量</w:t>
      </w:r>
    </w:p>
    <w:p>
      <w:pPr>
        <w:pStyle w:val="59"/>
        <w:ind w:firstLine="420"/>
        <w:rPr>
          <w:rFonts w:hAnsi="宋体"/>
        </w:rPr>
      </w:pPr>
      <w:r>
        <w:rPr>
          <w:rFonts w:hint="eastAsia"/>
        </w:rPr>
        <w:t>垫料厚度低于</w:t>
      </w:r>
      <w:r>
        <w:rPr>
          <w:rFonts w:hint="eastAsia" w:hAnsi="宋体"/>
        </w:rPr>
        <w:t>4</w:t>
      </w:r>
      <w:r>
        <w:rPr>
          <w:rFonts w:hint="eastAsia"/>
        </w:rPr>
        <w:t>0cm</w:t>
      </w:r>
      <w:r>
        <w:rPr>
          <w:rFonts w:hint="eastAsia" w:hAnsi="宋体"/>
        </w:rPr>
        <w:t>应补充新垫料，直接铺设在旧垫料上，同时添加相应比例的微生物菌剂。</w:t>
      </w:r>
    </w:p>
    <w:p>
      <w:pPr>
        <w:pStyle w:val="108"/>
        <w:spacing w:before="156" w:after="156"/>
      </w:pPr>
      <w:r>
        <w:t>菌剂补充</w:t>
      </w:r>
    </w:p>
    <w:p>
      <w:pPr>
        <w:widowControl/>
        <w:autoSpaceDE w:val="0"/>
        <w:autoSpaceDN w:val="0"/>
        <w:adjustRightInd/>
        <w:spacing w:line="240" w:lineRule="auto"/>
        <w:ind w:firstLine="420" w:firstLineChars="200"/>
        <w:rPr>
          <w:rFonts w:ascii="宋体" w:hAnsi="宋体"/>
          <w:kern w:val="0"/>
        </w:rPr>
      </w:pPr>
      <w:r>
        <w:rPr>
          <w:rFonts w:hint="eastAsia" w:ascii="宋体" w:hAnsi="宋体"/>
          <w:kern w:val="0"/>
        </w:rPr>
        <w:t>舍内臭味较浓、或翻耕补充垫料无效，需添加相应的微生物菌剂。一般</w:t>
      </w:r>
      <w:r>
        <w:rPr>
          <w:rFonts w:hint="eastAsia" w:ascii="宋体" w:hAnsi="Times New Roman"/>
          <w:kern w:val="0"/>
        </w:rPr>
        <w:t>3</w:t>
      </w:r>
      <w:r>
        <w:rPr>
          <w:rFonts w:hint="eastAsia" w:ascii="宋体" w:hAnsi="宋体"/>
          <w:kern w:val="0"/>
        </w:rPr>
        <w:t>～5个月补充初始投入总量的5%～10%，可随翻耕或新垫料一起添加。</w:t>
      </w:r>
    </w:p>
    <w:p>
      <w:pPr>
        <w:pStyle w:val="108"/>
        <w:spacing w:before="156" w:after="156"/>
      </w:pPr>
      <w:r>
        <w:t>卧床翻耕</w:t>
      </w:r>
    </w:p>
    <w:p>
      <w:pPr>
        <w:widowControl/>
        <w:autoSpaceDE w:val="0"/>
        <w:autoSpaceDN w:val="0"/>
        <w:adjustRightInd/>
        <w:spacing w:line="240" w:lineRule="auto"/>
        <w:ind w:firstLine="420" w:firstLineChars="200"/>
        <w:rPr>
          <w:rFonts w:ascii="宋体" w:hAnsi="宋体"/>
          <w:kern w:val="0"/>
        </w:rPr>
      </w:pPr>
      <w:r>
        <w:rPr>
          <w:rFonts w:hint="eastAsia" w:ascii="宋体" w:hAnsi="宋体"/>
          <w:kern w:val="0"/>
        </w:rPr>
        <w:t>为防止垫料出现板结和含氧量下降，定期进行翻耕处理，及时将粪尿与垫料混合，促进粪尿与垫料中微生物菌剂的接触，提高垫料含氧量，促进散热，调节水分，保障垫料对粪尿的消化分解作用。</w:t>
      </w:r>
    </w:p>
    <w:p>
      <w:pPr>
        <w:pStyle w:val="68"/>
        <w:spacing w:before="156" w:after="156"/>
      </w:pPr>
      <w:r>
        <w:t>疏粪</w:t>
      </w:r>
    </w:p>
    <w:p>
      <w:pPr>
        <w:widowControl/>
        <w:autoSpaceDE w:val="0"/>
        <w:autoSpaceDN w:val="0"/>
        <w:adjustRightInd/>
        <w:spacing w:line="240" w:lineRule="auto"/>
        <w:ind w:firstLine="420" w:firstLineChars="200"/>
        <w:rPr>
          <w:rFonts w:ascii="宋体" w:hAnsi="宋体"/>
          <w:kern w:val="0"/>
        </w:rPr>
      </w:pPr>
      <w:r>
        <w:rPr>
          <w:rFonts w:hint="eastAsia" w:ascii="宋体" w:hAnsi="宋体"/>
          <w:kern w:val="0"/>
        </w:rPr>
        <w:t>每日对卧床上的粪尿集中点或潮湿凹陷处进行疏粪，平整床面并在凹陷处补充干燥垫料。</w:t>
      </w:r>
    </w:p>
    <w:p>
      <w:pPr>
        <w:pStyle w:val="68"/>
        <w:spacing w:before="156" w:after="156"/>
      </w:pPr>
      <w:r>
        <w:t>浅耕</w:t>
      </w:r>
    </w:p>
    <w:p>
      <w:pPr>
        <w:widowControl/>
        <w:autoSpaceDE w:val="0"/>
        <w:autoSpaceDN w:val="0"/>
        <w:adjustRightInd/>
        <w:spacing w:line="240" w:lineRule="auto"/>
        <w:ind w:firstLine="420" w:firstLineChars="200"/>
        <w:rPr>
          <w:rFonts w:hAnsi="宋体"/>
        </w:rPr>
      </w:pPr>
      <w:r>
        <w:rPr>
          <w:rFonts w:hint="eastAsia" w:ascii="宋体" w:hAnsi="宋体"/>
        </w:rPr>
        <w:t>根据垫料含水量、气候情况、季节变化、养殖密度等因素适当调整，一般</w:t>
      </w:r>
      <w:r>
        <w:rPr>
          <w:rFonts w:hAnsi="宋体"/>
        </w:rPr>
        <w:t>5</w:t>
      </w:r>
      <w:r>
        <w:rPr>
          <w:rFonts w:hint="eastAsia" w:ascii="宋体" w:hAnsi="宋体"/>
        </w:rPr>
        <w:t>～</w:t>
      </w:r>
      <w:r>
        <w:rPr>
          <w:rFonts w:hAnsi="宋体"/>
        </w:rPr>
        <w:t>7</w:t>
      </w:r>
      <w:r>
        <w:rPr>
          <w:rFonts w:hint="eastAsia" w:ascii="宋体" w:hAnsi="宋体"/>
        </w:rPr>
        <w:t>天翻动</w:t>
      </w:r>
      <w:r>
        <w:rPr>
          <w:rFonts w:hint="eastAsia" w:cs="Calibri"/>
        </w:rPr>
        <w:t>1</w:t>
      </w:r>
      <w:r>
        <w:rPr>
          <w:rFonts w:hint="eastAsia" w:ascii="宋体" w:hAnsi="宋体"/>
        </w:rPr>
        <w:t>次，深度</w:t>
      </w:r>
      <w:r>
        <w:rPr>
          <w:rFonts w:hint="eastAsia" w:cs="Calibri"/>
        </w:rPr>
        <w:t>25c</w:t>
      </w:r>
      <w:r>
        <w:rPr>
          <w:rFonts w:hAnsi="宋体"/>
        </w:rPr>
        <w:t>m</w:t>
      </w:r>
      <w:r>
        <w:rPr>
          <w:rFonts w:hint="eastAsia" w:ascii="宋体" w:hAnsi="宋体"/>
        </w:rPr>
        <w:t>～</w:t>
      </w:r>
      <w:r>
        <w:rPr>
          <w:rFonts w:hint="eastAsia" w:cs="Calibri"/>
        </w:rPr>
        <w:t>35c</w:t>
      </w:r>
      <w:r>
        <w:rPr>
          <w:rFonts w:hAnsi="宋体"/>
        </w:rPr>
        <w:t>m</w:t>
      </w:r>
      <w:r>
        <w:rPr>
          <w:rFonts w:ascii="宋体" w:hAnsi="宋体"/>
        </w:rPr>
        <w:t>。</w:t>
      </w:r>
    </w:p>
    <w:p>
      <w:pPr>
        <w:pStyle w:val="68"/>
        <w:spacing w:before="156" w:after="156"/>
      </w:pPr>
      <w:r>
        <w:t>深耕</w:t>
      </w:r>
    </w:p>
    <w:p>
      <w:pPr>
        <w:widowControl/>
        <w:autoSpaceDE w:val="0"/>
        <w:autoSpaceDN w:val="0"/>
        <w:adjustRightInd/>
        <w:spacing w:line="240" w:lineRule="auto"/>
        <w:ind w:firstLine="420" w:firstLineChars="200"/>
        <w:rPr>
          <w:rFonts w:hAnsi="宋体"/>
        </w:rPr>
      </w:pPr>
      <w:r>
        <w:rPr>
          <w:rFonts w:hint="eastAsia" w:ascii="宋体" w:hAnsi="宋体"/>
        </w:rPr>
        <w:t>每隔</w:t>
      </w:r>
      <w:r>
        <w:rPr>
          <w:rFonts w:hint="eastAsia" w:cs="Calibri"/>
        </w:rPr>
        <w:t>50 d</w:t>
      </w:r>
      <w:r>
        <w:rPr>
          <w:rFonts w:hint="eastAsia" w:ascii="宋体" w:hAnsi="宋体"/>
        </w:rPr>
        <w:t>～</w:t>
      </w:r>
      <w:r>
        <w:rPr>
          <w:rFonts w:hint="eastAsia" w:cs="Calibri"/>
        </w:rPr>
        <w:t xml:space="preserve">60 </w:t>
      </w:r>
      <w:r>
        <w:rPr>
          <w:rFonts w:hint="eastAsia" w:ascii="宋体" w:hAnsi="宋体"/>
        </w:rPr>
        <w:t>d对卧床进行一次彻底翻耕，深度应到达卧床底部。</w:t>
      </w:r>
    </w:p>
    <w:p>
      <w:pPr>
        <w:pStyle w:val="108"/>
        <w:spacing w:before="156" w:after="156"/>
      </w:pPr>
      <w:r>
        <w:t>清粪消毒</w:t>
      </w:r>
    </w:p>
    <w:p>
      <w:pPr>
        <w:pStyle w:val="68"/>
        <w:spacing w:before="156" w:after="156"/>
      </w:pPr>
      <w:r>
        <w:t>整批消毒</w:t>
      </w:r>
    </w:p>
    <w:p>
      <w:pPr>
        <w:widowControl/>
        <w:autoSpaceDE w:val="0"/>
        <w:autoSpaceDN w:val="0"/>
        <w:adjustRightInd/>
        <w:spacing w:line="240" w:lineRule="auto"/>
        <w:ind w:firstLine="420" w:firstLineChars="200"/>
        <w:rPr>
          <w:rFonts w:ascii="宋体" w:hAnsi="Times New Roman"/>
          <w:kern w:val="0"/>
        </w:rPr>
      </w:pPr>
      <w:r>
        <w:rPr>
          <w:rFonts w:hint="eastAsia" w:ascii="宋体" w:hAnsi="宋体"/>
          <w:kern w:val="0"/>
        </w:rPr>
        <w:t>每整批奶牛入床前应进行集中驱虫，彻底清理垫料，舍内全面消毒并通风</w:t>
      </w:r>
      <w:r>
        <w:rPr>
          <w:rFonts w:hint="eastAsia" w:ascii="宋体" w:hAnsi="Times New Roman"/>
          <w:kern w:val="0"/>
        </w:rPr>
        <w:t>1</w:t>
      </w:r>
      <w:r>
        <w:rPr>
          <w:rFonts w:hint="eastAsia" w:ascii="宋体" w:hAnsi="宋体"/>
          <w:kern w:val="0"/>
        </w:rPr>
        <w:t>～</w:t>
      </w:r>
      <w:r>
        <w:rPr>
          <w:rFonts w:hint="eastAsia" w:ascii="宋体" w:hAnsi="Times New Roman"/>
          <w:kern w:val="0"/>
        </w:rPr>
        <w:t>2</w:t>
      </w:r>
      <w:r>
        <w:rPr>
          <w:rFonts w:hint="eastAsia" w:ascii="宋体" w:hAnsi="宋体"/>
          <w:kern w:val="0"/>
        </w:rPr>
        <w:t>周。</w:t>
      </w:r>
    </w:p>
    <w:p>
      <w:pPr>
        <w:pStyle w:val="68"/>
        <w:spacing w:before="156" w:after="156"/>
      </w:pPr>
      <w:r>
        <w:t>刮粪清理</w:t>
      </w:r>
    </w:p>
    <w:p>
      <w:pPr>
        <w:widowControl/>
        <w:autoSpaceDE w:val="0"/>
        <w:autoSpaceDN w:val="0"/>
        <w:adjustRightInd/>
        <w:spacing w:line="240" w:lineRule="auto"/>
        <w:ind w:firstLine="420" w:firstLineChars="200"/>
        <w:rPr>
          <w:rFonts w:ascii="宋体" w:hAnsi="Times New Roman"/>
          <w:kern w:val="0"/>
        </w:rPr>
      </w:pPr>
      <w:r>
        <w:rPr>
          <w:rFonts w:hint="eastAsia" w:ascii="宋体" w:hAnsi="宋体"/>
          <w:kern w:val="0"/>
        </w:rPr>
        <w:t>每日清洁采食通道里的粪便2～</w:t>
      </w:r>
      <w:r>
        <w:rPr>
          <w:rFonts w:hint="eastAsia" w:ascii="宋体" w:hAnsi="Times New Roman"/>
          <w:kern w:val="0"/>
        </w:rPr>
        <w:t>3</w:t>
      </w:r>
      <w:r>
        <w:rPr>
          <w:rFonts w:hint="eastAsia" w:ascii="宋体" w:hAnsi="宋体"/>
          <w:kern w:val="0"/>
        </w:rPr>
        <w:t>次，减少粪尿被牛蹄带到卧床上。</w:t>
      </w:r>
    </w:p>
    <w:p>
      <w:pPr>
        <w:pStyle w:val="68"/>
        <w:spacing w:before="156" w:after="156"/>
      </w:pPr>
      <w:r>
        <w:t>器具消毒</w:t>
      </w:r>
    </w:p>
    <w:p>
      <w:pPr>
        <w:widowControl/>
        <w:autoSpaceDE w:val="0"/>
        <w:autoSpaceDN w:val="0"/>
        <w:adjustRightInd/>
        <w:spacing w:line="240" w:lineRule="auto"/>
        <w:ind w:firstLine="420" w:firstLineChars="200"/>
        <w:rPr>
          <w:rFonts w:ascii="宋体" w:hAnsi="Times New Roman"/>
          <w:kern w:val="0"/>
        </w:rPr>
      </w:pPr>
      <w:r>
        <w:rPr>
          <w:rFonts w:hint="eastAsia" w:ascii="宋体" w:hAnsi="宋体"/>
          <w:kern w:val="0"/>
        </w:rPr>
        <w:t>每日用0</w:t>
      </w:r>
      <w:r>
        <w:rPr>
          <w:rFonts w:hint="eastAsia" w:ascii="宋体" w:hAnsi="Times New Roman"/>
          <w:kern w:val="0"/>
        </w:rPr>
        <w:t>.2%</w:t>
      </w:r>
      <w:r>
        <w:rPr>
          <w:rFonts w:hint="eastAsia" w:ascii="宋体" w:hAnsi="宋体"/>
          <w:kern w:val="0"/>
        </w:rPr>
        <w:t>过氧乙酸或0.</w:t>
      </w:r>
      <w:r>
        <w:rPr>
          <w:rFonts w:hint="eastAsia" w:ascii="宋体" w:hAnsi="Times New Roman"/>
          <w:kern w:val="0"/>
        </w:rPr>
        <w:t>1%</w:t>
      </w:r>
      <w:r>
        <w:rPr>
          <w:rFonts w:hint="eastAsia" w:ascii="宋体" w:hAnsi="宋体"/>
          <w:kern w:val="0"/>
        </w:rPr>
        <w:t>新洁尔灭消毒水槽、金属栏杆1次。消毒制剂影响微生物菌剂的作用，避免直接喷洒在垫料上。</w:t>
      </w:r>
    </w:p>
    <w:p>
      <w:pPr>
        <w:pStyle w:val="107"/>
        <w:spacing w:before="312" w:after="312"/>
      </w:pPr>
      <w:r>
        <w:t>牛舍建设</w:t>
      </w:r>
    </w:p>
    <w:p>
      <w:pPr>
        <w:pStyle w:val="108"/>
        <w:spacing w:before="156" w:after="156"/>
      </w:pPr>
      <w:r>
        <w:t>垫料池</w:t>
      </w:r>
    </w:p>
    <w:p>
      <w:pPr>
        <w:widowControl/>
        <w:autoSpaceDE w:val="0"/>
        <w:autoSpaceDN w:val="0"/>
        <w:adjustRightInd/>
        <w:spacing w:line="240" w:lineRule="auto"/>
        <w:ind w:firstLine="420" w:firstLineChars="200"/>
        <w:rPr>
          <w:rFonts w:ascii="宋体" w:hAnsi="宋体"/>
        </w:rPr>
      </w:pPr>
      <w:r>
        <w:rPr>
          <w:rFonts w:hint="eastAsia" w:ascii="宋体" w:hAnsi="宋体"/>
        </w:rPr>
        <w:t>指圈舍内部按一定标准设计，用于填充、铺垫垫料的建筑结构。</w:t>
      </w:r>
    </w:p>
    <w:p>
      <w:pPr>
        <w:pStyle w:val="68"/>
        <w:spacing w:before="156" w:after="156"/>
      </w:pPr>
      <w:r>
        <w:t>池体</w:t>
      </w:r>
    </w:p>
    <w:p>
      <w:pPr>
        <w:widowControl/>
        <w:autoSpaceDE w:val="0"/>
        <w:autoSpaceDN w:val="0"/>
        <w:adjustRightInd/>
        <w:spacing w:line="240" w:lineRule="auto"/>
        <w:ind w:firstLine="420" w:firstLineChars="200"/>
        <w:rPr>
          <w:rFonts w:ascii="宋体" w:hAnsi="Times New Roman"/>
          <w:kern w:val="0"/>
        </w:rPr>
      </w:pPr>
      <w:r>
        <w:rPr>
          <w:rFonts w:hint="eastAsia" w:ascii="宋体" w:hAnsi="宋体"/>
          <w:kern w:val="0"/>
        </w:rPr>
        <w:t>四面为24墙，砖灰结构，或隔离带下部墙体与隔离带合为一体用钢筋混凝土浇筑，墙体内面做防渗处理。</w:t>
      </w:r>
    </w:p>
    <w:p>
      <w:pPr>
        <w:pStyle w:val="68"/>
        <w:spacing w:before="156" w:after="156"/>
      </w:pPr>
      <w:r>
        <w:t>池底</w:t>
      </w:r>
    </w:p>
    <w:p>
      <w:pPr>
        <w:widowControl/>
        <w:autoSpaceDE w:val="0"/>
        <w:autoSpaceDN w:val="0"/>
        <w:adjustRightInd/>
        <w:spacing w:line="240" w:lineRule="auto"/>
        <w:ind w:firstLine="420" w:firstLineChars="200"/>
        <w:rPr>
          <w:rFonts w:ascii="Times New Roman" w:hAnsi="Times New Roman"/>
          <w:kern w:val="0"/>
        </w:rPr>
      </w:pPr>
      <w:r>
        <w:rPr>
          <w:rFonts w:hint="eastAsia" w:ascii="宋体" w:hAnsi="宋体"/>
          <w:kern w:val="0"/>
        </w:rPr>
        <w:t>用三合土夯实并用混凝土钢筋浇筑，厚度</w:t>
      </w:r>
      <w:r>
        <w:rPr>
          <w:rFonts w:ascii="Times New Roman" w:hAnsi="Times New Roman"/>
          <w:kern w:val="0"/>
        </w:rPr>
        <w:t>0.2m</w:t>
      </w:r>
      <w:r>
        <w:rPr>
          <w:rFonts w:ascii="宋体" w:hAnsi="宋体"/>
          <w:kern w:val="0"/>
        </w:rPr>
        <w:t>～</w:t>
      </w:r>
      <w:r>
        <w:rPr>
          <w:rFonts w:ascii="Times New Roman" w:hAnsi="Times New Roman"/>
          <w:kern w:val="0"/>
        </w:rPr>
        <w:t>0.3m</w:t>
      </w:r>
      <w:r>
        <w:rPr>
          <w:rFonts w:hint="eastAsia" w:ascii="宋体" w:hAnsi="宋体"/>
          <w:kern w:val="0"/>
        </w:rPr>
        <w:t>，并做防渗处理。</w:t>
      </w:r>
    </w:p>
    <w:p>
      <w:pPr>
        <w:pStyle w:val="68"/>
        <w:spacing w:before="156" w:after="156"/>
      </w:pPr>
      <w:r>
        <w:t>建设方式</w:t>
      </w:r>
    </w:p>
    <w:p>
      <w:pPr>
        <w:pStyle w:val="59"/>
        <w:ind w:firstLine="420"/>
      </w:pPr>
      <w:r>
        <w:rPr>
          <w:rFonts w:hint="eastAsia" w:hAnsi="宋体" w:cs="宋体"/>
          <w:szCs w:val="30"/>
        </w:rPr>
        <w:t>依据不同地区地下水位高低和土壤情况确定建设方式，池体可分地上式、地下式及半地上式。</w:t>
      </w:r>
    </w:p>
    <w:p>
      <w:pPr>
        <w:pStyle w:val="97"/>
        <w:spacing w:before="156" w:after="156"/>
      </w:pPr>
      <w:r>
        <w:t>地上式</w:t>
      </w:r>
    </w:p>
    <w:p>
      <w:pPr>
        <w:widowControl/>
        <w:autoSpaceDE w:val="0"/>
        <w:autoSpaceDN w:val="0"/>
        <w:adjustRightInd/>
        <w:spacing w:line="240" w:lineRule="auto"/>
        <w:ind w:firstLine="420" w:firstLineChars="200"/>
        <w:rPr>
          <w:rFonts w:ascii="宋体" w:hAnsi="宋体"/>
          <w:kern w:val="0"/>
        </w:rPr>
      </w:pPr>
      <w:r>
        <w:rPr>
          <w:rFonts w:hint="eastAsia" w:ascii="宋体" w:hAnsi="宋体"/>
          <w:kern w:val="0"/>
        </w:rPr>
        <w:t>适合地下水位高、雨水容易浸透的地区，管理方便，四周边缘的垫料易受环境影响其发酵。</w:t>
      </w:r>
    </w:p>
    <w:p>
      <w:pPr>
        <w:pStyle w:val="97"/>
        <w:spacing w:before="156" w:after="156"/>
      </w:pPr>
      <w:r>
        <w:t>地下式</w:t>
      </w:r>
    </w:p>
    <w:p>
      <w:pPr>
        <w:pStyle w:val="59"/>
        <w:ind w:firstLine="420"/>
      </w:pPr>
      <w:r>
        <w:rPr>
          <w:rFonts w:hint="eastAsia"/>
        </w:rPr>
        <w:t>适合地下水位低、雨水不易浸透的地区，发酵效果相对均匀，但需要挖掘卧床区域原土。</w:t>
      </w:r>
    </w:p>
    <w:p>
      <w:pPr>
        <w:pStyle w:val="97"/>
        <w:spacing w:before="156" w:after="156"/>
      </w:pPr>
      <w:r>
        <w:t>半地上式</w:t>
      </w:r>
    </w:p>
    <w:p>
      <w:pPr>
        <w:widowControl/>
        <w:autoSpaceDE w:val="0"/>
        <w:autoSpaceDN w:val="0"/>
        <w:adjustRightInd/>
        <w:spacing w:line="240" w:lineRule="auto"/>
        <w:ind w:firstLine="420" w:firstLineChars="200"/>
        <w:rPr>
          <w:rFonts w:ascii="宋体" w:hAnsi="宋体"/>
          <w:kern w:val="0"/>
        </w:rPr>
      </w:pPr>
      <w:r>
        <w:rPr>
          <w:rFonts w:hint="eastAsia" w:ascii="宋体" w:hAnsi="宋体"/>
          <w:kern w:val="0"/>
        </w:rPr>
        <w:t>适合地下水居中，降雨量适中的地区，结合了地上式、地下式的优点。</w:t>
      </w:r>
    </w:p>
    <w:p>
      <w:pPr>
        <w:pStyle w:val="108"/>
        <w:spacing w:before="156" w:after="156"/>
      </w:pPr>
      <w:r>
        <w:t>采食通道</w:t>
      </w:r>
    </w:p>
    <w:p>
      <w:pPr>
        <w:widowControl/>
        <w:autoSpaceDE w:val="0"/>
        <w:autoSpaceDN w:val="0"/>
        <w:adjustRightInd/>
        <w:spacing w:line="240" w:lineRule="auto"/>
        <w:ind w:firstLine="420" w:firstLineChars="200"/>
        <w:rPr>
          <w:rFonts w:ascii="宋体" w:hAnsi="宋体"/>
          <w:kern w:val="0"/>
        </w:rPr>
      </w:pPr>
      <w:r>
        <w:rPr>
          <w:rFonts w:hint="eastAsia" w:ascii="宋体" w:hAnsi="宋体"/>
          <w:kern w:val="0"/>
        </w:rPr>
        <w:t>牛舍内采用双列对头式饲喂，采食通道宽</w:t>
      </w:r>
      <w:r>
        <w:rPr>
          <w:rFonts w:hint="eastAsia" w:ascii="Times New Roman" w:hAnsi="Times New Roman"/>
          <w:kern w:val="0"/>
        </w:rPr>
        <w:t>4.0m</w:t>
      </w:r>
      <w:r>
        <w:rPr>
          <w:rFonts w:hint="eastAsia" w:ascii="宋体" w:hAnsi="宋体"/>
          <w:kern w:val="0"/>
        </w:rPr>
        <w:t>～</w:t>
      </w:r>
      <w:r>
        <w:rPr>
          <w:rFonts w:ascii="Times New Roman" w:hAnsi="Times New Roman" w:cs="宋体"/>
          <w:kern w:val="0"/>
        </w:rPr>
        <w:t>4.5</w:t>
      </w:r>
      <w:r>
        <w:rPr>
          <w:rFonts w:hint="eastAsia" w:ascii="Times New Roman" w:hAnsi="Times New Roman"/>
          <w:kern w:val="0"/>
        </w:rPr>
        <w:t>m</w:t>
      </w:r>
      <w:r>
        <w:rPr>
          <w:rFonts w:hint="eastAsia" w:ascii="宋体" w:hAnsi="宋体"/>
          <w:kern w:val="0"/>
        </w:rPr>
        <w:t>，建有刮粪板、漏粪地板、排污沟等清粪处理设施设备。应符合</w:t>
      </w:r>
      <w:r>
        <w:rPr>
          <w:rFonts w:hint="eastAsia" w:ascii="Times New Roman" w:hAnsi="Times New Roman"/>
          <w:kern w:val="0"/>
        </w:rPr>
        <w:t>NY/T 682</w:t>
      </w:r>
      <w:r>
        <w:rPr>
          <w:rFonts w:hint="eastAsia" w:ascii="宋体" w:hAnsi="宋体"/>
          <w:kern w:val="0"/>
        </w:rPr>
        <w:t>的规定。</w:t>
      </w:r>
    </w:p>
    <w:p>
      <w:pPr>
        <w:pStyle w:val="108"/>
        <w:spacing w:before="156" w:after="156"/>
      </w:pPr>
      <w:r>
        <w:t>饲喂走廊</w:t>
      </w:r>
    </w:p>
    <w:p>
      <w:pPr>
        <w:widowControl/>
        <w:autoSpaceDE w:val="0"/>
        <w:autoSpaceDN w:val="0"/>
        <w:adjustRightInd/>
        <w:spacing w:line="240" w:lineRule="auto"/>
        <w:ind w:firstLine="420" w:firstLineChars="200"/>
        <w:rPr>
          <w:rFonts w:ascii="Times New Roman" w:hAnsi="Times New Roman" w:cs="宋体"/>
          <w:kern w:val="0"/>
        </w:rPr>
      </w:pPr>
      <w:r>
        <w:rPr>
          <w:rFonts w:hint="eastAsia" w:ascii="宋体" w:hAnsi="宋体"/>
          <w:kern w:val="0"/>
        </w:rPr>
        <w:t>饲喂走廊人工通道宽</w:t>
      </w:r>
      <w:r>
        <w:rPr>
          <w:rFonts w:hint="eastAsia" w:ascii="Times New Roman" w:hAnsi="Times New Roman"/>
          <w:kern w:val="0"/>
        </w:rPr>
        <w:t>3</w:t>
      </w:r>
      <w:r>
        <w:rPr>
          <w:rFonts w:ascii="Times New Roman" w:hAnsi="Times New Roman" w:cs="宋体"/>
          <w:kern w:val="0"/>
        </w:rPr>
        <w:t>.5m</w:t>
      </w:r>
      <w:r>
        <w:rPr>
          <w:rFonts w:hint="eastAsia" w:ascii="宋体" w:hAnsi="宋体"/>
          <w:kern w:val="0"/>
        </w:rPr>
        <w:t>，机械操作通道宽</w:t>
      </w:r>
      <w:r>
        <w:rPr>
          <w:rFonts w:hint="eastAsia" w:ascii="Times New Roman" w:hAnsi="Times New Roman"/>
          <w:kern w:val="0"/>
        </w:rPr>
        <w:t>5</w:t>
      </w:r>
      <w:r>
        <w:rPr>
          <w:rFonts w:ascii="Times New Roman" w:hAnsi="Times New Roman" w:cs="宋体"/>
          <w:kern w:val="0"/>
        </w:rPr>
        <w:t>m</w:t>
      </w:r>
      <w:r>
        <w:rPr>
          <w:rFonts w:hint="eastAsia" w:ascii="宋体" w:hAnsi="宋体"/>
          <w:kern w:val="0"/>
        </w:rPr>
        <w:t>，且高出采食槽弧形底部</w:t>
      </w:r>
      <w:r>
        <w:rPr>
          <w:rFonts w:hint="eastAsia" w:ascii="Times New Roman" w:hAnsi="Times New Roman"/>
          <w:kern w:val="0"/>
        </w:rPr>
        <w:t>1</w:t>
      </w:r>
      <w:r>
        <w:rPr>
          <w:rFonts w:ascii="Times New Roman" w:hAnsi="Times New Roman" w:cs="宋体"/>
          <w:kern w:val="0"/>
        </w:rPr>
        <w:t>0cm</w:t>
      </w:r>
      <w:r>
        <w:rPr>
          <w:rFonts w:ascii="宋体" w:hAnsi="宋体" w:cs="宋体"/>
          <w:kern w:val="0"/>
        </w:rPr>
        <w:t>。</w:t>
      </w:r>
    </w:p>
    <w:p>
      <w:pPr>
        <w:pStyle w:val="108"/>
        <w:spacing w:before="156" w:after="156"/>
      </w:pPr>
      <w:r>
        <w:t>饮水槽</w:t>
      </w:r>
    </w:p>
    <w:p>
      <w:pPr>
        <w:widowControl/>
        <w:autoSpaceDE w:val="0"/>
        <w:autoSpaceDN w:val="0"/>
        <w:adjustRightInd/>
        <w:spacing w:line="240" w:lineRule="auto"/>
        <w:ind w:firstLine="420" w:firstLineChars="200"/>
        <w:rPr>
          <w:rFonts w:ascii="宋体" w:hAnsi="宋体"/>
          <w:kern w:val="0"/>
        </w:rPr>
      </w:pPr>
      <w:r>
        <w:rPr>
          <w:rFonts w:hint="eastAsia" w:ascii="宋体" w:hAnsi="宋体"/>
          <w:kern w:val="0"/>
        </w:rPr>
        <w:t>饮水槽建在采食通道内，不宜建在牛舍中间，避免水溅洒到垫床上，并加盖防渗漏墙或隔板。</w:t>
      </w:r>
    </w:p>
    <w:p>
      <w:pPr>
        <w:pStyle w:val="108"/>
        <w:spacing w:before="156" w:after="156"/>
      </w:pPr>
      <w:r>
        <w:t>附属设施</w:t>
      </w:r>
    </w:p>
    <w:p>
      <w:pPr>
        <w:widowControl/>
        <w:autoSpaceDE w:val="0"/>
        <w:autoSpaceDN w:val="0"/>
        <w:adjustRightInd/>
        <w:spacing w:line="240" w:lineRule="auto"/>
        <w:ind w:firstLine="420" w:firstLineChars="200"/>
        <w:rPr>
          <w:rFonts w:ascii="宋体" w:hAnsi="宋体"/>
          <w:kern w:val="0"/>
        </w:rPr>
      </w:pPr>
      <w:r>
        <w:rPr>
          <w:rFonts w:hint="eastAsia" w:ascii="宋体" w:hAnsi="宋体"/>
          <w:kern w:val="0"/>
        </w:rPr>
        <w:t>舍内科学设计安装并建设与大通铺卧床使用和维护配套的相关附属设施。</w:t>
      </w:r>
    </w:p>
    <w:p>
      <w:pPr>
        <w:pStyle w:val="68"/>
        <w:spacing w:before="156" w:after="156"/>
      </w:pPr>
      <w:r>
        <w:t>排水沟</w:t>
      </w:r>
    </w:p>
    <w:p>
      <w:pPr>
        <w:widowControl/>
        <w:autoSpaceDE w:val="0"/>
        <w:autoSpaceDN w:val="0"/>
        <w:adjustRightInd/>
        <w:spacing w:line="240" w:lineRule="auto"/>
        <w:ind w:firstLine="420" w:firstLineChars="200"/>
        <w:rPr>
          <w:rFonts w:ascii="宋体" w:hAnsi="宋体"/>
          <w:kern w:val="0"/>
        </w:rPr>
      </w:pPr>
      <w:r>
        <w:rPr>
          <w:rFonts w:hint="eastAsia" w:ascii="宋体" w:hAnsi="宋体"/>
          <w:kern w:val="0"/>
        </w:rPr>
        <w:t>牛舍采用防渗漏设计，四周设排水沟，</w:t>
      </w:r>
      <w:r>
        <w:rPr>
          <w:rFonts w:hint="eastAsia" w:ascii="宋体" w:hAnsi="宋体" w:cs="Arial"/>
          <w:color w:val="191919"/>
          <w:kern w:val="0"/>
          <w:shd w:val="clear" w:color="auto" w:fill="FFFFFF"/>
        </w:rPr>
        <w:t>采用斜坡式，坡度</w:t>
      </w:r>
      <w:r>
        <w:rPr>
          <w:rFonts w:ascii="Times New Roman" w:hAnsi="Times New Roman"/>
          <w:kern w:val="0"/>
        </w:rPr>
        <w:t>1%</w:t>
      </w:r>
      <w:r>
        <w:rPr>
          <w:rFonts w:hint="eastAsia" w:ascii="宋体" w:hAnsi="宋体"/>
          <w:kern w:val="0"/>
        </w:rPr>
        <w:t>～</w:t>
      </w:r>
      <w:r>
        <w:rPr>
          <w:rFonts w:ascii="Times New Roman" w:hAnsi="Times New Roman"/>
          <w:kern w:val="0"/>
        </w:rPr>
        <w:t>2%</w:t>
      </w:r>
      <w:r>
        <w:rPr>
          <w:rFonts w:hint="eastAsia" w:ascii="宋体" w:hAnsi="宋体" w:cs="Arial"/>
          <w:color w:val="191919"/>
          <w:kern w:val="0"/>
          <w:shd w:val="clear" w:color="auto" w:fill="FFFFFF"/>
        </w:rPr>
        <w:t>，砖沙、水泥砌成，并做防渗处理。呈</w:t>
      </w:r>
      <w:r>
        <w:rPr>
          <w:rFonts w:hint="eastAsia" w:ascii="宋体" w:hAnsi="宋体"/>
          <w:kern w:val="0"/>
        </w:rPr>
        <w:t>倒梯形，</w:t>
      </w:r>
      <w:r>
        <w:rPr>
          <w:rFonts w:hint="eastAsia" w:ascii="宋体" w:hAnsi="宋体" w:cs="Arial"/>
          <w:color w:val="191919"/>
          <w:kern w:val="0"/>
          <w:shd w:val="clear" w:color="auto" w:fill="FFFFFF"/>
        </w:rPr>
        <w:t>上口宽</w:t>
      </w:r>
      <w:r>
        <w:rPr>
          <w:rFonts w:ascii="Times New Roman" w:hAnsi="Times New Roman"/>
          <w:kern w:val="0"/>
        </w:rPr>
        <w:t>30cm</w:t>
      </w:r>
      <w:r>
        <w:rPr>
          <w:rFonts w:hint="eastAsia" w:ascii="宋体" w:hAnsi="宋体"/>
          <w:kern w:val="0"/>
        </w:rPr>
        <w:t>～</w:t>
      </w:r>
      <w:r>
        <w:rPr>
          <w:rFonts w:ascii="Times New Roman" w:hAnsi="Times New Roman"/>
          <w:kern w:val="0"/>
        </w:rPr>
        <w:t>60c m</w:t>
      </w:r>
      <w:r>
        <w:rPr>
          <w:rFonts w:hint="eastAsia" w:ascii="宋体" w:hAnsi="宋体"/>
          <w:kern w:val="0"/>
        </w:rPr>
        <w:t>，</w:t>
      </w:r>
      <w:r>
        <w:rPr>
          <w:rFonts w:hint="eastAsia" w:ascii="宋体" w:hAnsi="宋体" w:cs="Arial"/>
          <w:color w:val="191919"/>
          <w:kern w:val="0"/>
          <w:shd w:val="clear" w:color="auto" w:fill="FFFFFF"/>
        </w:rPr>
        <w:t>沟深</w:t>
      </w:r>
      <w:r>
        <w:rPr>
          <w:rFonts w:ascii="Times New Roman" w:hAnsi="Times New Roman"/>
          <w:kern w:val="0"/>
        </w:rPr>
        <w:t>30cm</w:t>
      </w:r>
      <w:r>
        <w:rPr>
          <w:rFonts w:hint="eastAsia" w:ascii="宋体" w:hAnsi="宋体" w:cs="Arial"/>
          <w:color w:val="191919"/>
          <w:kern w:val="0"/>
          <w:shd w:val="clear" w:color="auto" w:fill="FFFFFF"/>
        </w:rPr>
        <w:t>，</w:t>
      </w:r>
      <w:r>
        <w:rPr>
          <w:rFonts w:hint="eastAsia" w:ascii="宋体" w:hAnsi="宋体"/>
          <w:kern w:val="0"/>
        </w:rPr>
        <w:t>加盖地沟盖板。为实现资源化利用设计并建设回收处理系统，对未接触污物的雨水径流进行收集以及净水处理，对已接触或可能接触污物的雨水径流进行导流收集以及污水处理。</w:t>
      </w:r>
    </w:p>
    <w:p>
      <w:pPr>
        <w:pStyle w:val="68"/>
        <w:spacing w:before="156" w:after="156"/>
      </w:pPr>
      <w:r>
        <w:t>风扇</w:t>
      </w:r>
    </w:p>
    <w:p>
      <w:pPr>
        <w:widowControl/>
        <w:autoSpaceDE w:val="0"/>
        <w:autoSpaceDN w:val="0"/>
        <w:adjustRightInd/>
        <w:spacing w:line="240" w:lineRule="auto"/>
        <w:ind w:firstLine="420" w:firstLineChars="200"/>
        <w:rPr>
          <w:rFonts w:ascii="Times New Roman" w:hAnsi="Times New Roman"/>
          <w:kern w:val="0"/>
        </w:rPr>
      </w:pPr>
      <w:r>
        <w:rPr>
          <w:rFonts w:hint="eastAsia" w:ascii="宋体" w:hAnsi="宋体"/>
          <w:kern w:val="0"/>
        </w:rPr>
        <w:t>安装在卧床上方临近围墙位置，高度</w:t>
      </w:r>
      <w:r>
        <w:rPr>
          <w:rFonts w:hint="eastAsia" w:ascii="Times New Roman" w:hAnsi="Times New Roman"/>
          <w:kern w:val="0"/>
        </w:rPr>
        <w:t>2.5</w:t>
      </w:r>
      <w:r>
        <w:rPr>
          <w:rFonts w:ascii="Times New Roman" w:hAnsi="Times New Roman"/>
          <w:kern w:val="0"/>
        </w:rPr>
        <w:t>m</w:t>
      </w:r>
      <w:r>
        <w:rPr>
          <w:rFonts w:ascii="宋体" w:hAnsi="宋体"/>
          <w:kern w:val="0"/>
        </w:rPr>
        <w:t>～</w:t>
      </w:r>
      <w:r>
        <w:rPr>
          <w:rFonts w:hint="eastAsia" w:ascii="Times New Roman" w:hAnsi="Times New Roman"/>
          <w:kern w:val="0"/>
        </w:rPr>
        <w:t>3.0</w:t>
      </w:r>
      <w:r>
        <w:rPr>
          <w:rFonts w:ascii="Times New Roman" w:hAnsi="Times New Roman"/>
          <w:kern w:val="0"/>
        </w:rPr>
        <w:t>m</w:t>
      </w:r>
      <w:r>
        <w:rPr>
          <w:rFonts w:hint="eastAsia" w:ascii="宋体" w:hAnsi="宋体"/>
          <w:kern w:val="0"/>
        </w:rPr>
        <w:t>，风向斜对卧床。</w:t>
      </w:r>
    </w:p>
    <w:p>
      <w:pPr>
        <w:pStyle w:val="68"/>
        <w:spacing w:before="156" w:after="156"/>
      </w:pPr>
      <w:r>
        <w:t>淋浴</w:t>
      </w:r>
    </w:p>
    <w:p>
      <w:pPr>
        <w:widowControl/>
        <w:autoSpaceDE w:val="0"/>
        <w:autoSpaceDN w:val="0"/>
        <w:adjustRightInd/>
        <w:spacing w:line="240" w:lineRule="auto"/>
        <w:ind w:firstLine="420" w:firstLineChars="200"/>
        <w:rPr>
          <w:rFonts w:ascii="Times New Roman" w:hAnsi="Times New Roman"/>
          <w:kern w:val="0"/>
        </w:rPr>
      </w:pPr>
      <w:r>
        <w:rPr>
          <w:rFonts w:hint="eastAsia" w:ascii="宋体" w:hAnsi="宋体"/>
          <w:kern w:val="0"/>
        </w:rPr>
        <w:t>安装在采食通道上方，高度</w:t>
      </w:r>
      <w:r>
        <w:rPr>
          <w:rFonts w:hint="eastAsia" w:ascii="Times New Roman" w:hAnsi="Times New Roman"/>
          <w:kern w:val="0"/>
        </w:rPr>
        <w:t>2.0</w:t>
      </w:r>
      <w:r>
        <w:rPr>
          <w:rFonts w:ascii="Times New Roman" w:hAnsi="Times New Roman"/>
          <w:kern w:val="0"/>
        </w:rPr>
        <w:t>m</w:t>
      </w:r>
      <w:r>
        <w:rPr>
          <w:rFonts w:ascii="宋体" w:hAnsi="宋体"/>
          <w:kern w:val="0"/>
        </w:rPr>
        <w:t>～</w:t>
      </w:r>
      <w:r>
        <w:rPr>
          <w:rFonts w:hint="eastAsia" w:ascii="Times New Roman" w:hAnsi="Times New Roman"/>
          <w:kern w:val="0"/>
        </w:rPr>
        <w:t>2.5</w:t>
      </w:r>
      <w:r>
        <w:rPr>
          <w:rFonts w:ascii="Times New Roman" w:hAnsi="Times New Roman"/>
          <w:kern w:val="0"/>
        </w:rPr>
        <w:t>m</w:t>
      </w:r>
      <w:r>
        <w:rPr>
          <w:rFonts w:ascii="宋体" w:hAnsi="宋体"/>
          <w:kern w:val="0"/>
        </w:rPr>
        <w:t>。</w:t>
      </w:r>
    </w:p>
    <w:p>
      <w:pPr>
        <w:pStyle w:val="59"/>
        <w:ind w:firstLine="420"/>
      </w:pPr>
    </w:p>
    <w:p>
      <w:pPr>
        <w:pStyle w:val="59"/>
        <w:ind w:firstLine="420"/>
        <w:sectPr>
          <w:pgSz w:w="11906" w:h="16838"/>
          <w:pgMar w:top="1928" w:right="1134" w:bottom="1134" w:left="1134" w:header="1418" w:footer="1134" w:gutter="284"/>
          <w:pgNumType w:start="1"/>
          <w:cols w:space="425" w:num="1"/>
          <w:formProt w:val="0"/>
          <w:docGrid w:type="lines" w:linePitch="312" w:charSpace="0"/>
        </w:sectPr>
      </w:pPr>
    </w:p>
    <w:bookmarkEnd w:id="22"/>
    <w:p>
      <w:pPr>
        <w:pStyle w:val="201"/>
        <w:rPr>
          <w:vanish w:val="0"/>
        </w:rPr>
      </w:pPr>
      <w:bookmarkStart w:id="44" w:name="BookMark5"/>
    </w:p>
    <w:p>
      <w:pPr>
        <w:pStyle w:val="202"/>
        <w:rPr>
          <w:vanish w:val="0"/>
        </w:rPr>
      </w:pPr>
    </w:p>
    <w:p>
      <w:pPr>
        <w:pStyle w:val="79"/>
        <w:spacing w:after="120"/>
      </w:pPr>
      <w:r>
        <w:br w:type="textWrapping"/>
      </w:r>
      <w:r>
        <w:rPr>
          <w:rFonts w:hint="eastAsia"/>
        </w:rPr>
        <w:t>（规范性）</w:t>
      </w:r>
      <w:r>
        <w:br w:type="textWrapping"/>
      </w:r>
      <w:r>
        <w:rPr>
          <w:rFonts w:hint="eastAsia"/>
        </w:rPr>
        <w:t>规模奶牛场大通铺式养殖模式的牛舍建造示意图</w:t>
      </w:r>
    </w:p>
    <w:p>
      <w:pPr>
        <w:pStyle w:val="81"/>
        <w:spacing w:before="120" w:after="120"/>
      </w:pPr>
      <w:r>
        <w:t>牛舍切面布局示意图见图</w:t>
      </w:r>
      <w:r>
        <w:rPr>
          <w:rFonts w:hint="eastAsia"/>
        </w:rPr>
        <w:t>A.1。</w:t>
      </w:r>
      <w:r>
        <w:drawing>
          <wp:anchor distT="0" distB="0" distL="0" distR="0" simplePos="0" relativeHeight="251657216" behindDoc="0" locked="0" layoutInCell="1" allowOverlap="1">
            <wp:simplePos x="0" y="0"/>
            <wp:positionH relativeFrom="column">
              <wp:posOffset>-571500</wp:posOffset>
            </wp:positionH>
            <wp:positionV relativeFrom="paragraph">
              <wp:posOffset>83820</wp:posOffset>
            </wp:positionV>
            <wp:extent cx="6434455" cy="2614930"/>
            <wp:effectExtent l="0" t="0" r="12065" b="6350"/>
            <wp:wrapSquare wrapText="bothSides"/>
            <wp:docPr id="968555293"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968555293" name="图片 1"/>
                    <pic:cNvPicPr>
                      <a:picLocks noChangeAspect="true" noChangeArrowheads="true"/>
                    </pic:cNvPicPr>
                  </pic:nvPicPr>
                  <pic:blipFill>
                    <a:blip r:embed="rId16" cstate="print">
                      <a:extLst>
                        <a:ext uri="{28A0092B-C50C-407E-A947-70E740481C1C}">
                          <a14:useLocalDpi xmlns:a14="http://schemas.microsoft.com/office/drawing/2010/main" val="false"/>
                        </a:ext>
                      </a:extLst>
                    </a:blip>
                    <a:srcRect/>
                    <a:stretch>
                      <a:fillRect/>
                    </a:stretch>
                  </pic:blipFill>
                  <pic:spPr>
                    <a:xfrm>
                      <a:off x="0" y="0"/>
                      <a:ext cx="6434455" cy="2614930"/>
                    </a:xfrm>
                    <a:prstGeom prst="rect">
                      <a:avLst/>
                    </a:prstGeom>
                    <a:noFill/>
                    <a:ln>
                      <a:noFill/>
                    </a:ln>
                  </pic:spPr>
                </pic:pic>
              </a:graphicData>
            </a:graphic>
          </wp:anchor>
        </w:drawing>
      </w:r>
    </w:p>
    <w:p>
      <w:pPr>
        <w:pStyle w:val="86"/>
        <w:spacing w:before="120" w:after="120"/>
      </w:pPr>
      <w:r>
        <w:t>牛舍切面图</w:t>
      </w:r>
    </w:p>
    <w:p>
      <w:pPr>
        <w:pStyle w:val="81"/>
        <w:spacing w:before="120" w:after="120"/>
      </w:pPr>
      <w:r>
        <w:drawing>
          <wp:anchor distT="0" distB="0" distL="0" distR="0" simplePos="0" relativeHeight="251661312" behindDoc="0" locked="0" layoutInCell="1" allowOverlap="1">
            <wp:simplePos x="0" y="0"/>
            <wp:positionH relativeFrom="column">
              <wp:posOffset>-640080</wp:posOffset>
            </wp:positionH>
            <wp:positionV relativeFrom="paragraph">
              <wp:posOffset>407670</wp:posOffset>
            </wp:positionV>
            <wp:extent cx="6760845" cy="2811145"/>
            <wp:effectExtent l="0" t="0" r="5715" b="8255"/>
            <wp:wrapSquare wrapText="bothSides"/>
            <wp:docPr id="10" name="图片 10"/>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true" noChangeArrowheads="true"/>
                    </pic:cNvPicPr>
                  </pic:nvPicPr>
                  <pic:blipFill>
                    <a:blip r:embed="rId17">
                      <a:extLst>
                        <a:ext uri="{28A0092B-C50C-407E-A947-70E740481C1C}">
                          <a14:useLocalDpi xmlns:a14="http://schemas.microsoft.com/office/drawing/2010/main" val="false"/>
                        </a:ext>
                      </a:extLst>
                    </a:blip>
                    <a:srcRect/>
                    <a:stretch>
                      <a:fillRect/>
                    </a:stretch>
                  </pic:blipFill>
                  <pic:spPr>
                    <a:xfrm>
                      <a:off x="0" y="0"/>
                      <a:ext cx="6760845" cy="2811145"/>
                    </a:xfrm>
                    <a:prstGeom prst="rect">
                      <a:avLst/>
                    </a:prstGeom>
                    <a:noFill/>
                  </pic:spPr>
                </pic:pic>
              </a:graphicData>
            </a:graphic>
          </wp:anchor>
        </w:drawing>
      </w:r>
      <w:r>
        <w:rPr>
          <w:rFonts w:hint="eastAsia"/>
        </w:rPr>
        <w:t>牛舍俯视平面图见图A.3</w:t>
      </w:r>
      <w:r>
        <w:t>。</w:t>
      </w:r>
      <w:bookmarkEnd w:id="44"/>
    </w:p>
    <w:p>
      <w:pPr>
        <w:pStyle w:val="86"/>
        <w:spacing w:before="120" w:after="120"/>
      </w:pPr>
      <w:r>
        <w:t>牛舍俯视平面图</w:t>
      </w:r>
    </w:p>
    <w:p>
      <w:pPr>
        <w:pStyle w:val="81"/>
        <w:spacing w:before="120" w:after="120"/>
      </w:pPr>
      <w:r>
        <w:drawing>
          <wp:anchor distT="0" distB="0" distL="0" distR="0" simplePos="0" relativeHeight="251663360" behindDoc="0" locked="0" layoutInCell="1" allowOverlap="1">
            <wp:simplePos x="0" y="0"/>
            <wp:positionH relativeFrom="column">
              <wp:posOffset>-15240</wp:posOffset>
            </wp:positionH>
            <wp:positionV relativeFrom="paragraph">
              <wp:posOffset>307340</wp:posOffset>
            </wp:positionV>
            <wp:extent cx="5803900" cy="4427855"/>
            <wp:effectExtent l="0" t="0" r="2540" b="6985"/>
            <wp:wrapSquare wrapText="bothSides"/>
            <wp:docPr id="1" name="图片 1" descr="C:\Users\zwbh2\Documents\WeChat Files\wxid_kzde8vid816m22\FileStorage\Temp\1716285860513.pn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descr="C:\Users\zwbh2\Documents\WeChat Files\wxid_kzde8vid816m22\FileStorage\Temp\1716285860513.png"/>
                    <pic:cNvPicPr>
                      <a:picLocks noChangeAspect="true" noChangeArrowheads="true"/>
                    </pic:cNvPicPr>
                  </pic:nvPicPr>
                  <pic:blipFill>
                    <a:blip r:embed="rId18">
                      <a:extLst>
                        <a:ext uri="{28A0092B-C50C-407E-A947-70E740481C1C}">
                          <a14:useLocalDpi xmlns:a14="http://schemas.microsoft.com/office/drawing/2010/main" val="false"/>
                        </a:ext>
                      </a:extLst>
                    </a:blip>
                    <a:srcRect/>
                    <a:stretch>
                      <a:fillRect/>
                    </a:stretch>
                  </pic:blipFill>
                  <pic:spPr>
                    <a:xfrm>
                      <a:off x="0" y="0"/>
                      <a:ext cx="5803900" cy="4427855"/>
                    </a:xfrm>
                    <a:prstGeom prst="rect">
                      <a:avLst/>
                    </a:prstGeom>
                    <a:noFill/>
                    <a:ln>
                      <a:noFill/>
                    </a:ln>
                  </pic:spPr>
                </pic:pic>
              </a:graphicData>
            </a:graphic>
          </wp:anchor>
        </w:drawing>
      </w:r>
      <w:r>
        <w:rPr>
          <w:rFonts w:hint="eastAsia"/>
        </w:rPr>
        <w:t>牛舍平面布局效果图见图A.3。</w:t>
      </w:r>
    </w:p>
    <w:p>
      <w:pPr>
        <w:pStyle w:val="86"/>
        <w:spacing w:before="120" w:after="120"/>
      </w:pPr>
      <w:r>
        <w:t>牛舍</w:t>
      </w:r>
      <w:r>
        <w:rPr>
          <w:rFonts w:hint="eastAsia"/>
        </w:rPr>
        <w:t>平面效果图</w:t>
      </w:r>
    </w:p>
    <w:p>
      <w:pPr>
        <w:numPr>
          <w:ilvl w:val="0"/>
          <w:numId w:val="32"/>
        </w:numPr>
        <w:autoSpaceDE w:val="0"/>
        <w:autoSpaceDN w:val="0"/>
        <w:adjustRightInd/>
        <w:spacing w:before="100" w:beforeAutospacing="1" w:after="100" w:afterAutospacing="1" w:line="240" w:lineRule="auto"/>
        <w:rPr>
          <w:rFonts w:ascii="Cambria Math" w:hAnsi="Cambria Math" w:cs="Cambria Math"/>
          <w:kern w:val="0"/>
          <w:sz w:val="18"/>
          <w:szCs w:val="18"/>
        </w:rPr>
        <w:sectPr>
          <w:pgSz w:w="12240" w:h="15840"/>
          <w:pgMar w:top="1440" w:right="1800" w:bottom="1440" w:left="1800" w:header="720" w:footer="720" w:gutter="0"/>
          <w:cols w:space="720" w:num="1"/>
        </w:sectPr>
      </w:pPr>
      <w:r>
        <w:rPr>
          <w:rFonts w:hint="eastAsia" w:ascii="宋体" w:hAnsi="宋体"/>
          <w:kern w:val="0"/>
          <w:sz w:val="18"/>
          <w:szCs w:val="18"/>
        </w:rPr>
        <w:t>①饲喂走廊；②采食槽；③采食通道；④饮水槽；⑤大通铺卧床；⑥穿行通道；⑦出入口；</w:t>
      </w:r>
      <w:r>
        <w:rPr>
          <w:rFonts w:hint="eastAsia" w:ascii="等线" w:hAnsi="等线" w:eastAsia="等线"/>
          <w:color w:val="000000"/>
          <w:kern w:val="0"/>
          <w:sz w:val="18"/>
          <w:szCs w:val="18"/>
        </w:rPr>
        <w:t>⑧</w:t>
      </w:r>
      <w:r>
        <w:rPr>
          <w:rFonts w:hint="eastAsia" w:ascii="宋体" w:hAnsi="宋体"/>
          <w:kern w:val="0"/>
          <w:sz w:val="18"/>
          <w:szCs w:val="18"/>
        </w:rPr>
        <w:t>垫料池墙体；⑨屋檐雨水槽；⑩排水沟；</w:t>
      </w:r>
      <w:r>
        <w:rPr>
          <w:rFonts w:ascii="Cambria Math" w:hAnsi="Cambria Math"/>
          <w:kern w:val="0"/>
          <w:sz w:val="15"/>
          <w:szCs w:val="15"/>
        </w:rPr>
        <w:t>⑪</w:t>
      </w:r>
      <w:r>
        <w:rPr>
          <w:rFonts w:hint="eastAsia" w:ascii="宋体" w:hAnsi="宋体" w:cs="Cambria Math"/>
          <w:kern w:val="0"/>
          <w:sz w:val="18"/>
          <w:szCs w:val="18"/>
        </w:rPr>
        <w:t>隔离带；</w:t>
      </w:r>
      <w:r>
        <w:rPr>
          <w:rFonts w:ascii="Cambria Math" w:hAnsi="Cambria Math" w:cs="Cambria Math"/>
          <w:kern w:val="0"/>
          <w:sz w:val="18"/>
          <w:szCs w:val="18"/>
        </w:rPr>
        <w:t>⑫</w:t>
      </w:r>
      <w:r>
        <w:rPr>
          <w:rFonts w:hint="eastAsia" w:ascii="宋体" w:hAnsi="宋体" w:cs="宋体"/>
          <w:kern w:val="0"/>
          <w:sz w:val="18"/>
          <w:szCs w:val="18"/>
        </w:rPr>
        <w:t>卷帘；</w:t>
      </w:r>
    </w:p>
    <w:p>
      <w:pPr>
        <w:pStyle w:val="182"/>
        <w:numPr>
          <w:ilvl w:val="0"/>
          <w:numId w:val="0"/>
        </w:numPr>
      </w:pPr>
    </w:p>
    <w:sectPr>
      <w:pgSz w:w="11906" w:h="16838"/>
      <w:pgMar w:top="1928" w:right="1134" w:bottom="1134" w:left="1134" w:header="1418" w:footer="1134" w:gutter="284"/>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Arial">
    <w:altName w:val="Nimbus Roman No9 L"/>
    <w:panose1 w:val="020B0604020202020204"/>
    <w:charset w:val="00"/>
    <w:family w:val="swiss"/>
    <w:pitch w:val="default"/>
    <w:sig w:usb0="00000000" w:usb1="00000000" w:usb2="00000009" w:usb3="00000000" w:csb0="000001FF" w:csb1="00000000"/>
  </w:font>
  <w:font w:name="等线">
    <w:altName w:val="汉仪中宋简"/>
    <w:panose1 w:val="02010600030101010101"/>
    <w:charset w:val="86"/>
    <w:family w:val="auto"/>
    <w:pitch w:val="default"/>
    <w:sig w:usb0="00000000" w:usb1="00000000" w:usb2="00000016" w:usb3="00000000" w:csb0="0004000F" w:csb1="00000000"/>
  </w:font>
  <w:font w:name="等线 Light">
    <w:altName w:val="汉仪中宋简"/>
    <w:panose1 w:val="02010600030101010101"/>
    <w:charset w:val="86"/>
    <w:family w:val="auto"/>
    <w:pitch w:val="default"/>
    <w:sig w:usb0="00000000" w:usb1="00000000" w:usb2="00000016" w:usb3="00000000" w:csb0="0004000F" w:csb1="00000000"/>
  </w:font>
  <w:font w:name="Cambria Math">
    <w:altName w:val="DejaVu Math TeX Gyre"/>
    <w:panose1 w:val="02040503050406030204"/>
    <w:charset w:val="00"/>
    <w:family w:val="roman"/>
    <w:pitch w:val="default"/>
    <w:sig w:usb0="00000000" w:usb1="00000000" w:usb2="02000000" w:usb3="00000000" w:csb0="0000019F"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Cantarell">
    <w:panose1 w:val="02000503000000000000"/>
    <w:charset w:val="00"/>
    <w:family w:val="auto"/>
    <w:pitch w:val="default"/>
    <w:sig w:usb0="A00002FF" w:usb1="4000217B" w:usb2="00000000" w:usb3="00000000" w:csb0="20000197" w:csb1="00000000"/>
  </w:font>
  <w:font w:name="NanumGothic">
    <w:panose1 w:val="020D0604000000000000"/>
    <w:charset w:val="81"/>
    <w:family w:val="auto"/>
    <w:pitch w:val="default"/>
    <w:sig w:usb0="900002A7" w:usb1="29D7FCFB" w:usb2="00000010" w:usb3="00000000" w:csb0="00080001" w:csb1="00000000"/>
  </w:font>
  <w:font w:name="方正宋体S-超大字符集">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 w:name="DejaVu Math TeX Gyre">
    <w:panose1 w:val="02000503000000000000"/>
    <w:charset w:val="00"/>
    <w:family w:val="auto"/>
    <w:pitch w:val="default"/>
    <w:sig w:usb0="A10000EF" w:usb1="4201F9EE" w:usb2="02000000" w:usb3="00000000" w:csb0="60000193" w:csb1="0DD4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5"/>
    </w:pPr>
    <w:r>
      <w:fldChar w:fldCharType="begin"/>
    </w:r>
    <w:r>
      <w:instrText xml:space="preserve">PAGE   \* MERGEFORMAT</w:instrText>
    </w:r>
    <w:r>
      <w:fldChar w:fldCharType="separate"/>
    </w:r>
    <w:r>
      <w:rPr>
        <w:lang w:val="zh-CN"/>
      </w:rPr>
      <w:t>7</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4"/>
    </w:pPr>
    <w:r>
      <w:fldChar w:fldCharType="begin"/>
    </w:r>
    <w:r>
      <w:instrText xml:space="preserve"> STYLEREF  标准文件_文件编号  \* MERGEFORMAT </w:instrText>
    </w:r>
    <w:r>
      <w:fldChar w:fldCharType="separate"/>
    </w:r>
    <w:r>
      <w:t>DB XX/T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right"/>
      <w:rPr>
        <w:lang w:val="fr-FR"/>
      </w:rPr>
    </w:pPr>
    <w:r>
      <w:fldChar w:fldCharType="begin"/>
    </w:r>
    <w:r>
      <w:rPr>
        <w:lang w:val="fr-FR"/>
      </w:rPr>
      <w:instrText xml:space="preserve"> STYLEREF  </w:instrText>
    </w:r>
    <w:r>
      <w:instrText xml:space="preserve">标准文件</w:instrText>
    </w:r>
    <w:r>
      <w:rPr>
        <w:lang w:val="fr-FR"/>
      </w:rPr>
      <w:instrText xml:space="preserve">_</w:instrText>
    </w:r>
    <w:r>
      <w:instrText xml:space="preserve">文件编号</w:instrText>
    </w:r>
    <w:r>
      <w:rPr>
        <w:lang w:val="fr-FR"/>
      </w:rPr>
      <w:instrText xml:space="preserve">  \* MERGEFORMAT </w:instrText>
    </w:r>
    <w:r>
      <w:fldChar w:fldCharType="separate"/>
    </w:r>
    <w:r>
      <w:rPr>
        <w:lang w:val="fr-FR"/>
      </w:rPr>
      <w:t>DB XX/T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7"/>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2"/>
      <w:suff w:val="nothing"/>
      <w:lvlText w:val="%1%2.%3　"/>
      <w:lvlJc w:val="left"/>
      <w:pPr>
        <w:ind w:left="0" w:firstLine="0"/>
      </w:pPr>
    </w:lvl>
    <w:lvl w:ilvl="3" w:tentative="0">
      <w:start w:val="1"/>
      <w:numFmt w:val="decimal"/>
      <w:pStyle w:val="121"/>
      <w:suff w:val="nothing"/>
      <w:lvlText w:val="%1%2.%3.%4　"/>
      <w:lvlJc w:val="left"/>
      <w:pPr>
        <w:ind w:left="0" w:firstLine="0"/>
      </w:pPr>
    </w:lvl>
    <w:lvl w:ilvl="4" w:tentative="0">
      <w:start w:val="1"/>
      <w:numFmt w:val="decimal"/>
      <w:pStyle w:val="156"/>
      <w:suff w:val="nothing"/>
      <w:lvlText w:val="%1%2.%3.%4.%5　"/>
      <w:lvlJc w:val="left"/>
      <w:pPr>
        <w:ind w:left="0" w:firstLine="0"/>
      </w:pPr>
    </w:lvl>
    <w:lvl w:ilvl="5" w:tentative="0">
      <w:start w:val="1"/>
      <w:numFmt w:val="decimal"/>
      <w:pStyle w:val="158"/>
      <w:suff w:val="nothing"/>
      <w:lvlText w:val="%1%2.%3.%4.%5.%6　"/>
      <w:lvlJc w:val="left"/>
      <w:pPr>
        <w:ind w:left="0" w:firstLine="0"/>
      </w:pPr>
    </w:lvl>
    <w:lvl w:ilvl="6" w:tentative="0">
      <w:start w:val="1"/>
      <w:numFmt w:val="decimal"/>
      <w:pStyle w:val="161"/>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3"/>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92"/>
      <w:lvlText w:val="%1"/>
      <w:lvlJc w:val="left"/>
      <w:pPr>
        <w:ind w:left="425" w:hanging="425"/>
      </w:pPr>
      <w:rPr>
        <w:rFonts w:hint="eastAsia"/>
      </w:rPr>
    </w:lvl>
    <w:lvl w:ilvl="1" w:tentative="0">
      <w:start w:val="1"/>
      <w:numFmt w:val="decimal"/>
      <w:pStyle w:val="203"/>
      <w:suff w:val="nothing"/>
      <w:lvlText w:val="%10.%2 "/>
      <w:lvlJc w:val="left"/>
      <w:pPr>
        <w:ind w:left="0" w:firstLine="0"/>
      </w:pPr>
      <w:rPr>
        <w:rFonts w:hint="eastAsia" w:ascii="黑体" w:eastAsia="黑体" w:hAnsiTheme="minorHAnsi"/>
        <w:b w:val="0"/>
        <w:i w:val="0"/>
        <w:sz w:val="21"/>
      </w:rPr>
    </w:lvl>
    <w:lvl w:ilvl="2" w:tentative="0">
      <w:start w:val="1"/>
      <w:numFmt w:val="decimal"/>
      <w:pStyle w:val="204"/>
      <w:suff w:val="nothing"/>
      <w:lvlText w:val="%10.%2.%3 "/>
      <w:lvlJc w:val="left"/>
      <w:pPr>
        <w:ind w:left="0" w:firstLine="0"/>
      </w:pPr>
      <w:rPr>
        <w:rFonts w:hint="eastAsia" w:ascii="黑体" w:eastAsia="黑体" w:hAnsiTheme="minorHAnsi"/>
        <w:b w:val="0"/>
        <w:i w:val="0"/>
        <w:sz w:val="21"/>
      </w:rPr>
    </w:lvl>
    <w:lvl w:ilvl="3" w:tentative="0">
      <w:start w:val="1"/>
      <w:numFmt w:val="decimal"/>
      <w:pStyle w:val="205"/>
      <w:suff w:val="nothing"/>
      <w:lvlText w:val="%10.%2.%3.%4 "/>
      <w:lvlJc w:val="left"/>
      <w:pPr>
        <w:ind w:left="0" w:firstLine="0"/>
      </w:pPr>
      <w:rPr>
        <w:rFonts w:hint="eastAsia" w:ascii="黑体" w:eastAsia="黑体" w:hAnsiTheme="minorHAnsi"/>
        <w:b w:val="0"/>
        <w:i w:val="0"/>
        <w:sz w:val="21"/>
      </w:rPr>
    </w:lvl>
    <w:lvl w:ilvl="4" w:tentative="0">
      <w:start w:val="1"/>
      <w:numFmt w:val="decimal"/>
      <w:pStyle w:val="206"/>
      <w:suff w:val="nothing"/>
      <w:lvlText w:val="%10.%2.%3.%4.%5 "/>
      <w:lvlJc w:val="left"/>
      <w:pPr>
        <w:ind w:left="0" w:firstLine="0"/>
      </w:pPr>
      <w:rPr>
        <w:rFonts w:hint="eastAsia" w:ascii="黑体" w:eastAsia="黑体" w:hAnsiTheme="minorHAnsi"/>
        <w:b w:val="0"/>
        <w:i w:val="0"/>
        <w:sz w:val="21"/>
      </w:rPr>
    </w:lvl>
    <w:lvl w:ilvl="5" w:tentative="0">
      <w:start w:val="1"/>
      <w:numFmt w:val="decimal"/>
      <w:pStyle w:val="207"/>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4"/>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70"/>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72"/>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2684FB4"/>
    <w:multiLevelType w:val="multilevel"/>
    <w:tmpl w:val="12684FB4"/>
    <w:lvl w:ilvl="0" w:tentative="0">
      <w:start w:val="1"/>
      <w:numFmt w:val="none"/>
      <w:lvlText w:val="%1注："/>
      <w:lvlJc w:val="left"/>
      <w:pPr>
        <w:ind w:left="737" w:hanging="374"/>
      </w:pPr>
      <w:rPr>
        <w:rFonts w:hint="eastAsia" w:ascii="黑体" w:hAnsi="黑体" w:eastAsia="黑体"/>
        <w:b w:val="0"/>
        <w:i w:val="0"/>
        <w:sz w:val="18"/>
        <w:szCs w:val="18"/>
      </w:rPr>
    </w:lvl>
    <w:lvl w:ilvl="1" w:tentative="0">
      <w:start w:val="1"/>
      <w:numFmt w:val="lowerLetter"/>
      <w:lvlText w:val="%2)"/>
      <w:lvlJc w:val="left"/>
      <w:pPr>
        <w:tabs>
          <w:tab w:val="left" w:pos="1140"/>
        </w:tabs>
        <w:ind w:left="726" w:hanging="363"/>
      </w:pPr>
      <w:rPr>
        <w:rFonts w:hint="eastAsia" w:ascii="宋体" w:hAnsi="宋体" w:eastAsia="宋体"/>
      </w:rPr>
    </w:lvl>
    <w:lvl w:ilvl="2" w:tentative="0">
      <w:start w:val="1"/>
      <w:numFmt w:val="lowerRoman"/>
      <w:lvlText w:val="%3."/>
      <w:lvlJc w:val="right"/>
      <w:pPr>
        <w:tabs>
          <w:tab w:val="left" w:pos="1140"/>
        </w:tabs>
        <w:ind w:left="726" w:hanging="363"/>
      </w:pPr>
      <w:rPr>
        <w:rFonts w:hint="eastAsia" w:ascii="宋体" w:hAnsi="宋体" w:eastAsia="宋体"/>
      </w:rPr>
    </w:lvl>
    <w:lvl w:ilvl="3" w:tentative="0">
      <w:start w:val="1"/>
      <w:numFmt w:val="decimal"/>
      <w:lvlText w:val="%4."/>
      <w:lvlJc w:val="left"/>
      <w:pPr>
        <w:tabs>
          <w:tab w:val="left" w:pos="1140"/>
        </w:tabs>
        <w:ind w:left="726" w:hanging="363"/>
      </w:pPr>
      <w:rPr>
        <w:rFonts w:hint="eastAsia" w:ascii="宋体" w:hAnsi="宋体" w:eastAsia="宋体"/>
      </w:rPr>
    </w:lvl>
    <w:lvl w:ilvl="4" w:tentative="0">
      <w:start w:val="1"/>
      <w:numFmt w:val="lowerLetter"/>
      <w:lvlText w:val="%5)"/>
      <w:lvlJc w:val="left"/>
      <w:pPr>
        <w:tabs>
          <w:tab w:val="left" w:pos="1140"/>
        </w:tabs>
        <w:ind w:left="726" w:hanging="363"/>
      </w:pPr>
      <w:rPr>
        <w:rFonts w:hint="eastAsia" w:ascii="宋体" w:hAnsi="宋体" w:eastAsia="宋体"/>
      </w:rPr>
    </w:lvl>
    <w:lvl w:ilvl="5" w:tentative="0">
      <w:start w:val="1"/>
      <w:numFmt w:val="lowerRoman"/>
      <w:lvlText w:val="%6."/>
      <w:lvlJc w:val="right"/>
      <w:pPr>
        <w:tabs>
          <w:tab w:val="left" w:pos="1140"/>
        </w:tabs>
        <w:ind w:left="726" w:hanging="363"/>
      </w:pPr>
      <w:rPr>
        <w:rFonts w:hint="eastAsia" w:ascii="宋体" w:hAnsi="宋体" w:eastAsia="宋体"/>
      </w:rPr>
    </w:lvl>
    <w:lvl w:ilvl="6" w:tentative="0">
      <w:start w:val="1"/>
      <w:numFmt w:val="decimal"/>
      <w:lvlText w:val="%7."/>
      <w:lvlJc w:val="left"/>
      <w:pPr>
        <w:tabs>
          <w:tab w:val="left" w:pos="1140"/>
        </w:tabs>
        <w:ind w:left="726" w:hanging="363"/>
      </w:pPr>
      <w:rPr>
        <w:rFonts w:hint="eastAsia" w:ascii="宋体" w:hAnsi="宋体" w:eastAsia="宋体"/>
      </w:rPr>
    </w:lvl>
    <w:lvl w:ilvl="7" w:tentative="0">
      <w:start w:val="1"/>
      <w:numFmt w:val="lowerLetter"/>
      <w:lvlText w:val="%8)"/>
      <w:lvlJc w:val="left"/>
      <w:pPr>
        <w:tabs>
          <w:tab w:val="left" w:pos="1140"/>
        </w:tabs>
        <w:ind w:left="726" w:hanging="363"/>
      </w:pPr>
      <w:rPr>
        <w:rFonts w:hint="eastAsia" w:ascii="宋体" w:hAnsi="宋体" w:eastAsia="宋体"/>
      </w:rPr>
    </w:lvl>
    <w:lvl w:ilvl="8" w:tentative="0">
      <w:start w:val="1"/>
      <w:numFmt w:val="lowerRoman"/>
      <w:lvlText w:val="%9."/>
      <w:lvlJc w:val="right"/>
      <w:pPr>
        <w:tabs>
          <w:tab w:val="left" w:pos="1140"/>
        </w:tabs>
        <w:ind w:left="726" w:hanging="363"/>
      </w:pPr>
      <w:rPr>
        <w:rFonts w:hint="eastAsia" w:ascii="宋体" w:hAnsi="宋体" w:eastAsia="宋体"/>
      </w:rPr>
    </w:lvl>
  </w:abstractNum>
  <w:abstractNum w:abstractNumId="8">
    <w:nsid w:val="1AD20F90"/>
    <w:multiLevelType w:val="multilevel"/>
    <w:tmpl w:val="1AD20F90"/>
    <w:lvl w:ilvl="0" w:tentative="0">
      <w:start w:val="1"/>
      <w:numFmt w:val="none"/>
      <w:pStyle w:val="113"/>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1AF15012"/>
    <w:multiLevelType w:val="multilevel"/>
    <w:tmpl w:val="1AF15012"/>
    <w:lvl w:ilvl="0" w:tentative="0">
      <w:start w:val="1"/>
      <w:numFmt w:val="upperLetter"/>
      <w:pStyle w:val="88"/>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0">
    <w:nsid w:val="1EAA1992"/>
    <w:multiLevelType w:val="multilevel"/>
    <w:tmpl w:val="1EAA1992"/>
    <w:lvl w:ilvl="0" w:tentative="0">
      <w:start w:val="1"/>
      <w:numFmt w:val="none"/>
      <w:pStyle w:val="95"/>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1">
    <w:nsid w:val="2C5917C3"/>
    <w:multiLevelType w:val="multilevel"/>
    <w:tmpl w:val="2C5917C3"/>
    <w:lvl w:ilvl="0" w:tentative="0">
      <w:start w:val="1"/>
      <w:numFmt w:val="none"/>
      <w:pStyle w:val="135"/>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90"/>
      <w:lvlText w:val=""/>
      <w:lvlJc w:val="left"/>
      <w:pPr>
        <w:ind w:left="851" w:hanging="431"/>
      </w:pPr>
      <w:rPr>
        <w:rFonts w:hint="default" w:ascii="Symbol" w:hAnsi="Symbol"/>
        <w:sz w:val="21"/>
      </w:rPr>
    </w:lvl>
    <w:lvl w:ilvl="2" w:tentative="0">
      <w:start w:val="1"/>
      <w:numFmt w:val="bullet"/>
      <w:pStyle w:val="175"/>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2">
    <w:nsid w:val="32F04FB2"/>
    <w:multiLevelType w:val="multilevel"/>
    <w:tmpl w:val="32F04FB2"/>
    <w:lvl w:ilvl="0" w:tentative="0">
      <w:start w:val="1"/>
      <w:numFmt w:val="lowerLetter"/>
      <w:pStyle w:val="104"/>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3">
    <w:nsid w:val="44C50F90"/>
    <w:multiLevelType w:val="multilevel"/>
    <w:tmpl w:val="44C50F90"/>
    <w:lvl w:ilvl="0" w:tentative="0">
      <w:start w:val="1"/>
      <w:numFmt w:val="lowerLetter"/>
      <w:pStyle w:val="177"/>
      <w:lvlText w:val="%1)"/>
      <w:lvlJc w:val="left"/>
      <w:pPr>
        <w:tabs>
          <w:tab w:val="left" w:pos="851"/>
        </w:tabs>
        <w:ind w:left="851" w:hanging="426"/>
      </w:pPr>
      <w:rPr>
        <w:rFonts w:hint="eastAsia" w:ascii="宋体" w:hAnsi="Times New Roman" w:eastAsia="宋体"/>
        <w:sz w:val="21"/>
      </w:rPr>
    </w:lvl>
    <w:lvl w:ilvl="1" w:tentative="0">
      <w:start w:val="1"/>
      <w:numFmt w:val="decimal"/>
      <w:pStyle w:val="112"/>
      <w:lvlText w:val="%2)"/>
      <w:lvlJc w:val="left"/>
      <w:pPr>
        <w:tabs>
          <w:tab w:val="left" w:pos="1276"/>
        </w:tabs>
        <w:ind w:left="1276" w:hanging="425"/>
      </w:pPr>
      <w:rPr>
        <w:rFonts w:hint="eastAsia" w:ascii="宋体" w:hAnsi="Times New Roman" w:eastAsia="宋体"/>
        <w:sz w:val="21"/>
      </w:rPr>
    </w:lvl>
    <w:lvl w:ilvl="2" w:tentative="0">
      <w:start w:val="1"/>
      <w:numFmt w:val="decimal"/>
      <w:pStyle w:val="120"/>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4">
    <w:nsid w:val="48802D1C"/>
    <w:multiLevelType w:val="multilevel"/>
    <w:tmpl w:val="48802D1C"/>
    <w:lvl w:ilvl="0" w:tentative="0">
      <w:start w:val="1"/>
      <w:numFmt w:val="upperLetter"/>
      <w:pStyle w:val="201"/>
      <w:lvlText w:val="%1"/>
      <w:lvlJc w:val="left"/>
      <w:pPr>
        <w:ind w:left="420" w:hanging="420"/>
      </w:pPr>
      <w:rPr>
        <w:rFonts w:hint="eastAsia"/>
      </w:rPr>
    </w:lvl>
    <w:lvl w:ilvl="1" w:tentative="0">
      <w:start w:val="1"/>
      <w:numFmt w:val="decimal"/>
      <w:pStyle w:val="86"/>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5">
    <w:nsid w:val="4B733A5F"/>
    <w:multiLevelType w:val="multilevel"/>
    <w:tmpl w:val="4B733A5F"/>
    <w:lvl w:ilvl="0" w:tentative="0">
      <w:start w:val="1"/>
      <w:numFmt w:val="decimal"/>
      <w:pStyle w:val="186"/>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6">
    <w:nsid w:val="4E5D0534"/>
    <w:multiLevelType w:val="multilevel"/>
    <w:tmpl w:val="4E5D0534"/>
    <w:lvl w:ilvl="0" w:tentative="0">
      <w:start w:val="1"/>
      <w:numFmt w:val="decimal"/>
      <w:pStyle w:val="119"/>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7">
    <w:nsid w:val="54632751"/>
    <w:multiLevelType w:val="multilevel"/>
    <w:tmpl w:val="54632751"/>
    <w:lvl w:ilvl="0" w:tentative="0">
      <w:start w:val="1"/>
      <w:numFmt w:val="none"/>
      <w:pStyle w:val="96"/>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8">
    <w:nsid w:val="557C2AF5"/>
    <w:multiLevelType w:val="multilevel"/>
    <w:tmpl w:val="557C2AF5"/>
    <w:lvl w:ilvl="0" w:tentative="0">
      <w:start w:val="1"/>
      <w:numFmt w:val="decimal"/>
      <w:pStyle w:val="117"/>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9">
    <w:nsid w:val="5603797C"/>
    <w:multiLevelType w:val="multilevel"/>
    <w:tmpl w:val="5603797C"/>
    <w:lvl w:ilvl="0" w:tentative="0">
      <w:start w:val="1"/>
      <w:numFmt w:val="upperLetter"/>
      <w:pStyle w:val="202"/>
      <w:suff w:val="space"/>
      <w:lvlText w:val="%1"/>
      <w:lvlJc w:val="left"/>
      <w:pPr>
        <w:ind w:left="425" w:hanging="425"/>
      </w:pPr>
      <w:rPr>
        <w:rFonts w:hint="eastAsia"/>
      </w:rPr>
    </w:lvl>
    <w:lvl w:ilvl="1" w:tentative="0">
      <w:start w:val="1"/>
      <w:numFmt w:val="decimal"/>
      <w:pStyle w:val="80"/>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0">
    <w:nsid w:val="564D2089"/>
    <w:multiLevelType w:val="multilevel"/>
    <w:tmpl w:val="564D2089"/>
    <w:lvl w:ilvl="0" w:tentative="0">
      <w:start w:val="1"/>
      <w:numFmt w:val="none"/>
      <w:pStyle w:val="114"/>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1">
    <w:nsid w:val="644622F9"/>
    <w:multiLevelType w:val="multilevel"/>
    <w:tmpl w:val="644622F9"/>
    <w:lvl w:ilvl="0" w:tentative="0">
      <w:start w:val="1"/>
      <w:numFmt w:val="upperRoman"/>
      <w:pStyle w:val="171"/>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2">
    <w:nsid w:val="646260FA"/>
    <w:multiLevelType w:val="multilevel"/>
    <w:tmpl w:val="646260FA"/>
    <w:lvl w:ilvl="0" w:tentative="0">
      <w:start w:val="1"/>
      <w:numFmt w:val="decimal"/>
      <w:pStyle w:val="115"/>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3">
    <w:nsid w:val="654A26C9"/>
    <w:multiLevelType w:val="multilevel"/>
    <w:tmpl w:val="654A26C9"/>
    <w:lvl w:ilvl="0" w:tentative="0">
      <w:start w:val="1"/>
      <w:numFmt w:val="none"/>
      <w:pStyle w:val="192"/>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4">
    <w:nsid w:val="657D3FBC"/>
    <w:multiLevelType w:val="multilevel"/>
    <w:tmpl w:val="657D3FBC"/>
    <w:lvl w:ilvl="0" w:tentative="0">
      <w:start w:val="1"/>
      <w:numFmt w:val="upperLetter"/>
      <w:pStyle w:val="79"/>
      <w:suff w:val="nothing"/>
      <w:lvlText w:val="附录%1"/>
      <w:lvlJc w:val="left"/>
      <w:pPr>
        <w:ind w:left="0" w:firstLine="0"/>
      </w:pPr>
      <w:rPr>
        <w:rFonts w:hint="eastAsia"/>
        <w:spacing w:val="100"/>
      </w:rPr>
    </w:lvl>
    <w:lvl w:ilvl="1" w:tentative="0">
      <w:start w:val="1"/>
      <w:numFmt w:val="decimal"/>
      <w:pStyle w:val="81"/>
      <w:suff w:val="nothing"/>
      <w:lvlText w:val="%1.%2　"/>
      <w:lvlJc w:val="left"/>
      <w:pPr>
        <w:ind w:left="0" w:firstLine="0"/>
      </w:pPr>
      <w:rPr>
        <w:rFonts w:hint="eastAsia" w:ascii="黑体" w:eastAsia="黑体"/>
        <w:b w:val="0"/>
        <w:i w:val="0"/>
        <w:sz w:val="21"/>
      </w:rPr>
    </w:lvl>
    <w:lvl w:ilvl="2" w:tentative="0">
      <w:start w:val="1"/>
      <w:numFmt w:val="decimal"/>
      <w:pStyle w:val="82"/>
      <w:suff w:val="nothing"/>
      <w:lvlText w:val="%1.%2.%3　"/>
      <w:lvlJc w:val="left"/>
      <w:pPr>
        <w:ind w:left="0" w:firstLine="0"/>
      </w:pPr>
      <w:rPr>
        <w:rFonts w:hint="eastAsia" w:ascii="黑体" w:eastAsia="黑体"/>
        <w:b w:val="0"/>
        <w:i w:val="0"/>
        <w:sz w:val="21"/>
      </w:rPr>
    </w:lvl>
    <w:lvl w:ilvl="3" w:tentative="0">
      <w:start w:val="1"/>
      <w:numFmt w:val="decimal"/>
      <w:pStyle w:val="84"/>
      <w:suff w:val="nothing"/>
      <w:lvlText w:val="%1.%2.%3.%4　"/>
      <w:lvlJc w:val="left"/>
      <w:pPr>
        <w:ind w:left="0" w:firstLine="0"/>
      </w:pPr>
      <w:rPr>
        <w:rFonts w:hint="eastAsia" w:ascii="黑体" w:eastAsia="黑体"/>
        <w:b w:val="0"/>
        <w:i w:val="0"/>
        <w:sz w:val="21"/>
      </w:rPr>
    </w:lvl>
    <w:lvl w:ilvl="4" w:tentative="0">
      <w:start w:val="1"/>
      <w:numFmt w:val="decimal"/>
      <w:pStyle w:val="85"/>
      <w:suff w:val="nothing"/>
      <w:lvlText w:val="%1.%2.%3.%4.%5　"/>
      <w:lvlJc w:val="left"/>
      <w:pPr>
        <w:ind w:left="0" w:firstLine="0"/>
      </w:pPr>
      <w:rPr>
        <w:rFonts w:hint="eastAsia" w:ascii="黑体" w:eastAsia="黑体"/>
        <w:b w:val="0"/>
        <w:i w:val="0"/>
        <w:sz w:val="21"/>
      </w:rPr>
    </w:lvl>
    <w:lvl w:ilvl="5" w:tentative="0">
      <w:start w:val="1"/>
      <w:numFmt w:val="decimal"/>
      <w:pStyle w:val="87"/>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5">
    <w:nsid w:val="69506ABF"/>
    <w:multiLevelType w:val="multilevel"/>
    <w:tmpl w:val="69506ABF"/>
    <w:lvl w:ilvl="0" w:tentative="0">
      <w:start w:val="1"/>
      <w:numFmt w:val="bullet"/>
      <w:pStyle w:val="191"/>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6">
    <w:nsid w:val="6CA41985"/>
    <w:multiLevelType w:val="multilevel"/>
    <w:tmpl w:val="6CA41985"/>
    <w:lvl w:ilvl="0" w:tentative="0">
      <w:start w:val="1"/>
      <w:numFmt w:val="decimal"/>
      <w:pStyle w:val="100"/>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7">
    <w:nsid w:val="6CE42AC1"/>
    <w:multiLevelType w:val="multilevel"/>
    <w:tmpl w:val="6CE42AC1"/>
    <w:lvl w:ilvl="0" w:tentative="0">
      <w:start w:val="1"/>
      <w:numFmt w:val="lowerLetter"/>
      <w:pStyle w:val="176"/>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6CEA2025"/>
    <w:multiLevelType w:val="multilevel"/>
    <w:tmpl w:val="6CEA2025"/>
    <w:lvl w:ilvl="0" w:tentative="0">
      <w:start w:val="1"/>
      <w:numFmt w:val="none"/>
      <w:pStyle w:val="155"/>
      <w:suff w:val="nothing"/>
      <w:lvlText w:val="%1"/>
      <w:lvlJc w:val="left"/>
      <w:pPr>
        <w:ind w:left="0" w:firstLine="0"/>
      </w:pPr>
      <w:rPr>
        <w:rFonts w:hint="eastAsia"/>
      </w:rPr>
    </w:lvl>
    <w:lvl w:ilvl="1" w:tentative="0">
      <w:start w:val="1"/>
      <w:numFmt w:val="decimal"/>
      <w:pStyle w:val="107"/>
      <w:suff w:val="nothing"/>
      <w:lvlText w:val="%1%2　"/>
      <w:lvlJc w:val="left"/>
      <w:pPr>
        <w:ind w:left="0" w:firstLine="0"/>
      </w:pPr>
      <w:rPr>
        <w:rFonts w:hint="eastAsia" w:ascii="黑体" w:eastAsia="黑体"/>
        <w:b w:val="0"/>
        <w:i w:val="0"/>
        <w:sz w:val="21"/>
      </w:rPr>
    </w:lvl>
    <w:lvl w:ilvl="2" w:tentative="0">
      <w:start w:val="1"/>
      <w:numFmt w:val="decimal"/>
      <w:pStyle w:val="108"/>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rPr>
    </w:lvl>
    <w:lvl w:ilvl="3" w:tentative="0">
      <w:start w:val="1"/>
      <w:numFmt w:val="decimal"/>
      <w:pStyle w:val="68"/>
      <w:suff w:val="nothing"/>
      <w:lvlText w:val="%1%2.%3.%4　"/>
      <w:lvlJc w:val="left"/>
      <w:pPr>
        <w:ind w:left="0" w:firstLine="0"/>
      </w:pPr>
      <w:rPr>
        <w:rFonts w:hint="eastAsia" w:ascii="黑体" w:eastAsia="黑体"/>
        <w:b w:val="0"/>
        <w:i w:val="0"/>
        <w:sz w:val="21"/>
      </w:rPr>
    </w:lvl>
    <w:lvl w:ilvl="4" w:tentative="0">
      <w:start w:val="1"/>
      <w:numFmt w:val="decimal"/>
      <w:pStyle w:val="97"/>
      <w:suff w:val="nothing"/>
      <w:lvlText w:val="%1%2.%3.%4.%5　"/>
      <w:lvlJc w:val="left"/>
      <w:pPr>
        <w:ind w:left="0" w:firstLine="0"/>
      </w:pPr>
      <w:rPr>
        <w:rFonts w:hint="eastAsia" w:ascii="黑体" w:eastAsia="黑体"/>
        <w:b w:val="0"/>
        <w:i w:val="0"/>
        <w:sz w:val="21"/>
      </w:rPr>
    </w:lvl>
    <w:lvl w:ilvl="5" w:tentative="0">
      <w:start w:val="1"/>
      <w:numFmt w:val="decimal"/>
      <w:pStyle w:val="101"/>
      <w:suff w:val="nothing"/>
      <w:lvlText w:val="%1%2.%3.%4.%5.%6　"/>
      <w:lvlJc w:val="left"/>
      <w:pPr>
        <w:ind w:left="0" w:firstLine="0"/>
      </w:pPr>
      <w:rPr>
        <w:rFonts w:hint="eastAsia" w:ascii="黑体" w:eastAsia="黑体"/>
        <w:b w:val="0"/>
        <w:i w:val="0"/>
        <w:sz w:val="21"/>
      </w:rPr>
    </w:lvl>
    <w:lvl w:ilvl="6" w:tentative="0">
      <w:start w:val="1"/>
      <w:numFmt w:val="decimal"/>
      <w:pStyle w:val="106"/>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9">
    <w:nsid w:val="6DBF04F4"/>
    <w:multiLevelType w:val="multilevel"/>
    <w:tmpl w:val="6DBF04F4"/>
    <w:lvl w:ilvl="0" w:tentative="0">
      <w:start w:val="1"/>
      <w:numFmt w:val="none"/>
      <w:pStyle w:val="182"/>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30">
    <w:nsid w:val="6DF35F19"/>
    <w:multiLevelType w:val="multilevel"/>
    <w:tmpl w:val="6DF35F19"/>
    <w:lvl w:ilvl="0" w:tentative="0">
      <w:start w:val="1"/>
      <w:numFmt w:val="decimal"/>
      <w:pStyle w:val="118"/>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1">
    <w:nsid w:val="76933334"/>
    <w:multiLevelType w:val="multilevel"/>
    <w:tmpl w:val="76933334"/>
    <w:lvl w:ilvl="0" w:tentative="0">
      <w:start w:val="1"/>
      <w:numFmt w:val="none"/>
      <w:pStyle w:val="142"/>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8"/>
  </w:num>
  <w:num w:numId="3">
    <w:abstractNumId w:val="5"/>
  </w:num>
  <w:num w:numId="4">
    <w:abstractNumId w:val="24"/>
  </w:num>
  <w:num w:numId="5">
    <w:abstractNumId w:val="19"/>
  </w:num>
  <w:num w:numId="6">
    <w:abstractNumId w:val="14"/>
  </w:num>
  <w:num w:numId="7">
    <w:abstractNumId w:val="9"/>
  </w:num>
  <w:num w:numId="8">
    <w:abstractNumId w:val="3"/>
  </w:num>
  <w:num w:numId="9">
    <w:abstractNumId w:val="10"/>
  </w:num>
  <w:num w:numId="10">
    <w:abstractNumId w:val="17"/>
  </w:num>
  <w:num w:numId="11">
    <w:abstractNumId w:val="26"/>
  </w:num>
  <w:num w:numId="12">
    <w:abstractNumId w:val="12"/>
  </w:num>
  <w:num w:numId="13">
    <w:abstractNumId w:val="13"/>
  </w:num>
  <w:num w:numId="14">
    <w:abstractNumId w:val="8"/>
  </w:num>
  <w:num w:numId="15">
    <w:abstractNumId w:val="20"/>
  </w:num>
  <w:num w:numId="16">
    <w:abstractNumId w:val="22"/>
  </w:num>
  <w:num w:numId="17">
    <w:abstractNumId w:val="18"/>
  </w:num>
  <w:num w:numId="18">
    <w:abstractNumId w:val="30"/>
  </w:num>
  <w:num w:numId="19">
    <w:abstractNumId w:val="16"/>
  </w:num>
  <w:num w:numId="20">
    <w:abstractNumId w:val="1"/>
  </w:num>
  <w:num w:numId="21">
    <w:abstractNumId w:val="11"/>
  </w:num>
  <w:num w:numId="22">
    <w:abstractNumId w:val="31"/>
  </w:num>
  <w:num w:numId="23">
    <w:abstractNumId w:val="21"/>
  </w:num>
  <w:num w:numId="24">
    <w:abstractNumId w:val="6"/>
  </w:num>
  <w:num w:numId="25">
    <w:abstractNumId w:val="27"/>
  </w:num>
  <w:num w:numId="26">
    <w:abstractNumId w:val="29"/>
  </w:num>
  <w:num w:numId="27">
    <w:abstractNumId w:val="2"/>
  </w:num>
  <w:num w:numId="28">
    <w:abstractNumId w:val="4"/>
  </w:num>
  <w:num w:numId="29">
    <w:abstractNumId w:val="15"/>
  </w:num>
  <w:num w:numId="30">
    <w:abstractNumId w:val="25"/>
  </w:num>
  <w:num w:numId="31">
    <w:abstractNumId w:val="23"/>
  </w:num>
  <w:num w:numId="3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dit="forms"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mNjJjMWQ3NWRmYTQ3MGE2ZDU1ODY0NTk4ZGQ1NzAifQ=="/>
  </w:docVars>
  <w:rsids>
    <w:rsidRoot w:val="00EF7C6A"/>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11CA"/>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B76F4"/>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0C07"/>
    <w:rsid w:val="0017340B"/>
    <w:rsid w:val="00173FB1"/>
    <w:rsid w:val="00176DFD"/>
    <w:rsid w:val="001852C9"/>
    <w:rsid w:val="00190087"/>
    <w:rsid w:val="001913C4"/>
    <w:rsid w:val="0019348F"/>
    <w:rsid w:val="00193A07"/>
    <w:rsid w:val="00194C95"/>
    <w:rsid w:val="00195108"/>
    <w:rsid w:val="00195C34"/>
    <w:rsid w:val="00196EF5"/>
    <w:rsid w:val="001A1A53"/>
    <w:rsid w:val="001A234A"/>
    <w:rsid w:val="001A2F89"/>
    <w:rsid w:val="001A4CF3"/>
    <w:rsid w:val="001A6901"/>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4D23"/>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5ABF"/>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A6C"/>
    <w:rsid w:val="003C14F8"/>
    <w:rsid w:val="003C2322"/>
    <w:rsid w:val="003C5A43"/>
    <w:rsid w:val="003D0519"/>
    <w:rsid w:val="003D0FF6"/>
    <w:rsid w:val="003D262C"/>
    <w:rsid w:val="003D6D61"/>
    <w:rsid w:val="003D79C6"/>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AE7"/>
    <w:rsid w:val="0044331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55ED"/>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6F21"/>
    <w:rsid w:val="005479DA"/>
    <w:rsid w:val="00547BCC"/>
    <w:rsid w:val="0055013B"/>
    <w:rsid w:val="00551F6F"/>
    <w:rsid w:val="00555044"/>
    <w:rsid w:val="00561475"/>
    <w:rsid w:val="0056487B"/>
    <w:rsid w:val="00564FB9"/>
    <w:rsid w:val="00573D9E"/>
    <w:rsid w:val="00574211"/>
    <w:rsid w:val="005801E3"/>
    <w:rsid w:val="00581802"/>
    <w:rsid w:val="005836A8"/>
    <w:rsid w:val="0058409C"/>
    <w:rsid w:val="0058413D"/>
    <w:rsid w:val="00584262"/>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5EF"/>
    <w:rsid w:val="005D0C75"/>
    <w:rsid w:val="005D4171"/>
    <w:rsid w:val="005D6A95"/>
    <w:rsid w:val="005D6B2C"/>
    <w:rsid w:val="005D6D9C"/>
    <w:rsid w:val="005E2335"/>
    <w:rsid w:val="005E34CA"/>
    <w:rsid w:val="005E3C18"/>
    <w:rsid w:val="005E58FF"/>
    <w:rsid w:val="005E6812"/>
    <w:rsid w:val="005E7881"/>
    <w:rsid w:val="005E78E0"/>
    <w:rsid w:val="005F0D9C"/>
    <w:rsid w:val="005F284E"/>
    <w:rsid w:val="005F4712"/>
    <w:rsid w:val="006015CE"/>
    <w:rsid w:val="00603171"/>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8702A"/>
    <w:rsid w:val="00695D2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66C"/>
    <w:rsid w:val="00781DD2"/>
    <w:rsid w:val="00783ECF"/>
    <w:rsid w:val="0078413A"/>
    <w:rsid w:val="007875B3"/>
    <w:rsid w:val="007959E8"/>
    <w:rsid w:val="00795B31"/>
    <w:rsid w:val="00795E9C"/>
    <w:rsid w:val="007A0521"/>
    <w:rsid w:val="007A2E12"/>
    <w:rsid w:val="007A3475"/>
    <w:rsid w:val="007A36AB"/>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5EB9"/>
    <w:rsid w:val="008163C8"/>
    <w:rsid w:val="008164A1"/>
    <w:rsid w:val="00817325"/>
    <w:rsid w:val="008209E6"/>
    <w:rsid w:val="00823303"/>
    <w:rsid w:val="008233B2"/>
    <w:rsid w:val="00823A9F"/>
    <w:rsid w:val="00823C85"/>
    <w:rsid w:val="00825138"/>
    <w:rsid w:val="008269DD"/>
    <w:rsid w:val="00830621"/>
    <w:rsid w:val="0083348C"/>
    <w:rsid w:val="00835239"/>
    <w:rsid w:val="008373D3"/>
    <w:rsid w:val="00840617"/>
    <w:rsid w:val="00840F84"/>
    <w:rsid w:val="00842A47"/>
    <w:rsid w:val="00843C13"/>
    <w:rsid w:val="008454F8"/>
    <w:rsid w:val="0085173A"/>
    <w:rsid w:val="00856316"/>
    <w:rsid w:val="008603CE"/>
    <w:rsid w:val="008620FC"/>
    <w:rsid w:val="008622F3"/>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2C25"/>
    <w:rsid w:val="008B3615"/>
    <w:rsid w:val="008B4099"/>
    <w:rsid w:val="008B4AC4"/>
    <w:rsid w:val="008B50C8"/>
    <w:rsid w:val="008B5281"/>
    <w:rsid w:val="008B54F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09CD"/>
    <w:rsid w:val="009429D5"/>
    <w:rsid w:val="00942BF1"/>
    <w:rsid w:val="00945180"/>
    <w:rsid w:val="00945428"/>
    <w:rsid w:val="0094607B"/>
    <w:rsid w:val="00953604"/>
    <w:rsid w:val="00954395"/>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4630"/>
    <w:rsid w:val="009B46F9"/>
    <w:rsid w:val="009B6029"/>
    <w:rsid w:val="009B6971"/>
    <w:rsid w:val="009C27F1"/>
    <w:rsid w:val="009C3152"/>
    <w:rsid w:val="009C4CFA"/>
    <w:rsid w:val="009C5070"/>
    <w:rsid w:val="009D112C"/>
    <w:rsid w:val="009D30B8"/>
    <w:rsid w:val="009D47FA"/>
    <w:rsid w:val="009D4C5B"/>
    <w:rsid w:val="009D50D2"/>
    <w:rsid w:val="009D6BCA"/>
    <w:rsid w:val="009E0F62"/>
    <w:rsid w:val="009E4A58"/>
    <w:rsid w:val="009E5A2D"/>
    <w:rsid w:val="009E5AB2"/>
    <w:rsid w:val="009E6219"/>
    <w:rsid w:val="009F03B3"/>
    <w:rsid w:val="009F3DF8"/>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A76BB"/>
    <w:rsid w:val="00AB41D5"/>
    <w:rsid w:val="00AB6309"/>
    <w:rsid w:val="00AB6C5F"/>
    <w:rsid w:val="00AB7129"/>
    <w:rsid w:val="00AC04C5"/>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4EF"/>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490"/>
    <w:rsid w:val="00BA58D4"/>
    <w:rsid w:val="00BA5B9E"/>
    <w:rsid w:val="00BA7C9A"/>
    <w:rsid w:val="00BB1FAF"/>
    <w:rsid w:val="00BB203B"/>
    <w:rsid w:val="00BB5F8F"/>
    <w:rsid w:val="00BB657A"/>
    <w:rsid w:val="00BC1A4E"/>
    <w:rsid w:val="00BC4790"/>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982"/>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8F"/>
    <w:rsid w:val="00D126F5"/>
    <w:rsid w:val="00D1489E"/>
    <w:rsid w:val="00D20737"/>
    <w:rsid w:val="00D21E81"/>
    <w:rsid w:val="00D223DE"/>
    <w:rsid w:val="00D25E37"/>
    <w:rsid w:val="00D2661A"/>
    <w:rsid w:val="00D27582"/>
    <w:rsid w:val="00D27EC4"/>
    <w:rsid w:val="00D32719"/>
    <w:rsid w:val="00D33333"/>
    <w:rsid w:val="00D33457"/>
    <w:rsid w:val="00D352A2"/>
    <w:rsid w:val="00D3660F"/>
    <w:rsid w:val="00D4162B"/>
    <w:rsid w:val="00D4514F"/>
    <w:rsid w:val="00D451E2"/>
    <w:rsid w:val="00D45E89"/>
    <w:rsid w:val="00D45E8D"/>
    <w:rsid w:val="00D466AE"/>
    <w:rsid w:val="00D4734F"/>
    <w:rsid w:val="00D51BF3"/>
    <w:rsid w:val="00D62CEF"/>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065D2"/>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7C6A"/>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1A486DF4"/>
    <w:rsid w:val="64C41584"/>
    <w:rsid w:val="6AB743CA"/>
    <w:rsid w:val="7BCE2682"/>
    <w:rsid w:val="B17FFE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7"/>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8"/>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9"/>
    <w:qFormat/>
    <w:uiPriority w:val="0"/>
    <w:pPr>
      <w:keepNext/>
      <w:keepLines/>
      <w:spacing w:before="260" w:after="260" w:line="416" w:lineRule="auto"/>
      <w:outlineLvl w:val="2"/>
    </w:pPr>
    <w:rPr>
      <w:b/>
      <w:bCs/>
      <w:sz w:val="32"/>
      <w:szCs w:val="32"/>
    </w:rPr>
  </w:style>
  <w:style w:type="paragraph" w:styleId="5">
    <w:name w:val="heading 4"/>
    <w:basedOn w:val="1"/>
    <w:next w:val="1"/>
    <w:link w:val="40"/>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41"/>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2"/>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3"/>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4"/>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5"/>
    <w:qFormat/>
    <w:uiPriority w:val="0"/>
    <w:pPr>
      <w:keepNext/>
      <w:keepLines/>
      <w:adjustRightInd/>
      <w:spacing w:before="240" w:after="64" w:line="320" w:lineRule="auto"/>
      <w:outlineLvl w:val="8"/>
    </w:pPr>
    <w:rPr>
      <w:rFonts w:ascii="Arial" w:hAnsi="Arial" w:eastAsia="黑体"/>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annotation text"/>
    <w:basedOn w:val="1"/>
    <w:link w:val="237"/>
    <w:semiHidden/>
    <w:unhideWhenUsed/>
    <w:qFormat/>
    <w:uiPriority w:val="99"/>
    <w:pPr>
      <w:jc w:val="left"/>
    </w:pPr>
  </w:style>
  <w:style w:type="paragraph" w:styleId="14">
    <w:name w:val="Body Text"/>
    <w:basedOn w:val="1"/>
    <w:link w:val="89"/>
    <w:qFormat/>
    <w:uiPriority w:val="0"/>
    <w:pPr>
      <w:spacing w:after="120"/>
    </w:pPr>
  </w:style>
  <w:style w:type="paragraph" w:styleId="15">
    <w:name w:val="toc 5"/>
    <w:basedOn w:val="1"/>
    <w:next w:val="1"/>
    <w:unhideWhenUsed/>
    <w:qFormat/>
    <w:uiPriority w:val="39"/>
    <w:pPr>
      <w:ind w:left="839"/>
    </w:pPr>
    <w:rPr>
      <w:rFonts w:ascii="宋体"/>
    </w:rPr>
  </w:style>
  <w:style w:type="paragraph" w:styleId="16">
    <w:name w:val="toc 3"/>
    <w:basedOn w:val="1"/>
    <w:next w:val="1"/>
    <w:unhideWhenUsed/>
    <w:qFormat/>
    <w:uiPriority w:val="39"/>
    <w:pPr>
      <w:spacing w:line="300" w:lineRule="exact"/>
      <w:ind w:left="420"/>
    </w:pPr>
    <w:rPr>
      <w:rFonts w:ascii="宋体"/>
    </w:rPr>
  </w:style>
  <w:style w:type="paragraph" w:styleId="17">
    <w:name w:val="Balloon Text"/>
    <w:basedOn w:val="1"/>
    <w:link w:val="48"/>
    <w:semiHidden/>
    <w:unhideWhenUsed/>
    <w:qFormat/>
    <w:uiPriority w:val="99"/>
    <w:rPr>
      <w:sz w:val="18"/>
      <w:szCs w:val="18"/>
    </w:rPr>
  </w:style>
  <w:style w:type="paragraph" w:styleId="18">
    <w:name w:val="footer"/>
    <w:basedOn w:val="1"/>
    <w:link w:val="47"/>
    <w:qFormat/>
    <w:uiPriority w:val="99"/>
    <w:pPr>
      <w:tabs>
        <w:tab w:val="center" w:pos="4153"/>
        <w:tab w:val="right" w:pos="8306"/>
      </w:tabs>
      <w:adjustRightInd/>
      <w:snapToGrid w:val="0"/>
      <w:spacing w:line="240" w:lineRule="auto"/>
      <w:jc w:val="right"/>
    </w:pPr>
    <w:rPr>
      <w:rFonts w:ascii="宋体"/>
      <w:sz w:val="18"/>
      <w:szCs w:val="18"/>
    </w:rPr>
  </w:style>
  <w:style w:type="paragraph" w:styleId="19">
    <w:name w:val="header"/>
    <w:basedOn w:val="1"/>
    <w:link w:val="46"/>
    <w:qFormat/>
    <w:uiPriority w:val="99"/>
    <w:pPr>
      <w:tabs>
        <w:tab w:val="center" w:pos="4153"/>
        <w:tab w:val="right" w:pos="8306"/>
      </w:tabs>
      <w:adjustRightInd/>
      <w:snapToGrid w:val="0"/>
      <w:jc w:val="center"/>
    </w:pPr>
    <w:rPr>
      <w:sz w:val="18"/>
      <w:szCs w:val="18"/>
    </w:rPr>
  </w:style>
  <w:style w:type="paragraph" w:styleId="20">
    <w:name w:val="toc 1"/>
    <w:basedOn w:val="1"/>
    <w:next w:val="1"/>
    <w:unhideWhenUsed/>
    <w:qFormat/>
    <w:uiPriority w:val="39"/>
    <w:rPr>
      <w:rFonts w:ascii="宋体"/>
    </w:rPr>
  </w:style>
  <w:style w:type="paragraph" w:styleId="21">
    <w:name w:val="toc 4"/>
    <w:basedOn w:val="1"/>
    <w:next w:val="1"/>
    <w:unhideWhenUsed/>
    <w:qFormat/>
    <w:uiPriority w:val="39"/>
    <w:pPr>
      <w:tabs>
        <w:tab w:val="right" w:leader="dot" w:pos="9344"/>
      </w:tabs>
      <w:spacing w:line="300" w:lineRule="exact"/>
      <w:ind w:left="629"/>
    </w:pPr>
    <w:rPr>
      <w:rFonts w:ascii="宋体"/>
    </w:rPr>
  </w:style>
  <w:style w:type="paragraph" w:styleId="22">
    <w:name w:val="footnote text"/>
    <w:basedOn w:val="1"/>
    <w:next w:val="1"/>
    <w:link w:val="102"/>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3">
    <w:name w:val="toc 6"/>
    <w:basedOn w:val="1"/>
    <w:next w:val="1"/>
    <w:unhideWhenUsed/>
    <w:qFormat/>
    <w:uiPriority w:val="39"/>
    <w:pPr>
      <w:spacing w:line="300" w:lineRule="exact"/>
      <w:ind w:left="1049"/>
    </w:pPr>
    <w:rPr>
      <w:rFonts w:ascii="宋体"/>
    </w:rPr>
  </w:style>
  <w:style w:type="paragraph" w:styleId="24">
    <w:name w:val="table of figures"/>
    <w:basedOn w:val="1"/>
    <w:next w:val="1"/>
    <w:semiHidden/>
    <w:qFormat/>
    <w:uiPriority w:val="0"/>
    <w:pPr>
      <w:adjustRightInd/>
      <w:spacing w:line="240" w:lineRule="auto"/>
      <w:jc w:val="left"/>
    </w:pPr>
    <w:rPr>
      <w:szCs w:val="24"/>
    </w:rPr>
  </w:style>
  <w:style w:type="paragraph" w:styleId="25">
    <w:name w:val="toc 2"/>
    <w:basedOn w:val="1"/>
    <w:next w:val="1"/>
    <w:unhideWhenUsed/>
    <w:qFormat/>
    <w:uiPriority w:val="39"/>
    <w:pPr>
      <w:tabs>
        <w:tab w:val="right" w:leader="dot" w:pos="9344"/>
      </w:tabs>
      <w:spacing w:line="300" w:lineRule="exact"/>
      <w:ind w:left="210"/>
    </w:pPr>
    <w:rPr>
      <w:rFonts w:ascii="宋体"/>
    </w:rPr>
  </w:style>
  <w:style w:type="paragraph" w:styleId="26">
    <w:name w:val="Title"/>
    <w:basedOn w:val="1"/>
    <w:link w:val="51"/>
    <w:qFormat/>
    <w:uiPriority w:val="0"/>
    <w:pPr>
      <w:spacing w:before="240" w:after="60"/>
      <w:jc w:val="center"/>
      <w:outlineLvl w:val="0"/>
    </w:pPr>
    <w:rPr>
      <w:rFonts w:ascii="Arial" w:hAnsi="Arial" w:cs="Arial"/>
      <w:b/>
      <w:bCs/>
      <w:sz w:val="32"/>
      <w:szCs w:val="32"/>
    </w:rPr>
  </w:style>
  <w:style w:type="paragraph" w:styleId="27">
    <w:name w:val="annotation subject"/>
    <w:basedOn w:val="13"/>
    <w:next w:val="13"/>
    <w:link w:val="238"/>
    <w:semiHidden/>
    <w:unhideWhenUsed/>
    <w:qFormat/>
    <w:uiPriority w:val="99"/>
    <w:rPr>
      <w:b/>
      <w:bCs/>
    </w:rPr>
  </w:style>
  <w:style w:type="table" w:styleId="29">
    <w:name w:val="Table Grid"/>
    <w:basedOn w:val="2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Strong"/>
    <w:qFormat/>
    <w:uiPriority w:val="22"/>
    <w:rPr>
      <w:b/>
      <w:bCs/>
    </w:rPr>
  </w:style>
  <w:style w:type="character" w:styleId="32">
    <w:name w:val="page number"/>
    <w:qFormat/>
    <w:uiPriority w:val="0"/>
    <w:rPr>
      <w:rFonts w:ascii="宋体" w:hAnsi="Times New Roman" w:eastAsia="宋体"/>
      <w:sz w:val="18"/>
    </w:rPr>
  </w:style>
  <w:style w:type="character" w:styleId="33">
    <w:name w:val="Emphasis"/>
    <w:qFormat/>
    <w:uiPriority w:val="20"/>
    <w:rPr>
      <w:i/>
      <w:iCs/>
    </w:rPr>
  </w:style>
  <w:style w:type="character" w:styleId="34">
    <w:name w:val="Hyperlink"/>
    <w:qFormat/>
    <w:uiPriority w:val="99"/>
    <w:rPr>
      <w:rFonts w:ascii="宋体" w:hAnsi="Times New Roman" w:eastAsia="宋体"/>
      <w:color w:val="auto"/>
      <w:spacing w:val="0"/>
      <w:w w:val="100"/>
      <w:position w:val="0"/>
      <w:sz w:val="21"/>
      <w:u w:val="none"/>
      <w:vertAlign w:val="baseline"/>
    </w:rPr>
  </w:style>
  <w:style w:type="character" w:styleId="35">
    <w:name w:val="annotation reference"/>
    <w:basedOn w:val="30"/>
    <w:semiHidden/>
    <w:unhideWhenUsed/>
    <w:qFormat/>
    <w:uiPriority w:val="99"/>
    <w:rPr>
      <w:sz w:val="21"/>
      <w:szCs w:val="21"/>
    </w:rPr>
  </w:style>
  <w:style w:type="character" w:styleId="36">
    <w:name w:val="footnote reference"/>
    <w:semiHidden/>
    <w:qFormat/>
    <w:uiPriority w:val="0"/>
    <w:rPr>
      <w:rFonts w:ascii="宋体" w:hAnsi="宋体" w:eastAsia="宋体" w:cs="Times New Roman"/>
      <w:spacing w:val="0"/>
      <w:sz w:val="18"/>
      <w:vertAlign w:val="superscript"/>
    </w:rPr>
  </w:style>
  <w:style w:type="character" w:customStyle="1" w:styleId="37">
    <w:name w:val="标题 1 字符"/>
    <w:link w:val="2"/>
    <w:qFormat/>
    <w:uiPriority w:val="0"/>
    <w:rPr>
      <w:b/>
      <w:bCs/>
      <w:kern w:val="44"/>
      <w:sz w:val="44"/>
      <w:szCs w:val="44"/>
    </w:rPr>
  </w:style>
  <w:style w:type="character" w:customStyle="1" w:styleId="38">
    <w:name w:val="标题 2 字符"/>
    <w:link w:val="3"/>
    <w:qFormat/>
    <w:uiPriority w:val="0"/>
    <w:rPr>
      <w:rFonts w:ascii="Arial" w:hAnsi="Arial" w:eastAsia="黑体"/>
      <w:b/>
      <w:bCs/>
      <w:kern w:val="2"/>
      <w:sz w:val="32"/>
      <w:szCs w:val="32"/>
    </w:rPr>
  </w:style>
  <w:style w:type="character" w:customStyle="1" w:styleId="39">
    <w:name w:val="标题 3 字符"/>
    <w:link w:val="4"/>
    <w:qFormat/>
    <w:uiPriority w:val="0"/>
    <w:rPr>
      <w:b/>
      <w:bCs/>
      <w:kern w:val="2"/>
      <w:sz w:val="32"/>
      <w:szCs w:val="32"/>
    </w:rPr>
  </w:style>
  <w:style w:type="character" w:customStyle="1" w:styleId="40">
    <w:name w:val="标题 4 字符"/>
    <w:link w:val="5"/>
    <w:qFormat/>
    <w:uiPriority w:val="0"/>
    <w:rPr>
      <w:rFonts w:ascii="Arial" w:hAnsi="Arial" w:eastAsia="黑体"/>
      <w:b/>
      <w:bCs/>
      <w:kern w:val="2"/>
      <w:sz w:val="28"/>
      <w:szCs w:val="28"/>
    </w:rPr>
  </w:style>
  <w:style w:type="character" w:customStyle="1" w:styleId="41">
    <w:name w:val="标题 5 字符"/>
    <w:link w:val="6"/>
    <w:qFormat/>
    <w:uiPriority w:val="0"/>
    <w:rPr>
      <w:b/>
      <w:bCs/>
      <w:kern w:val="2"/>
      <w:sz w:val="28"/>
      <w:szCs w:val="28"/>
    </w:rPr>
  </w:style>
  <w:style w:type="character" w:customStyle="1" w:styleId="42">
    <w:name w:val="标题 6 字符"/>
    <w:link w:val="7"/>
    <w:qFormat/>
    <w:uiPriority w:val="0"/>
    <w:rPr>
      <w:rFonts w:ascii="Arial" w:hAnsi="Arial" w:eastAsia="黑体"/>
      <w:b/>
      <w:bCs/>
      <w:kern w:val="2"/>
      <w:sz w:val="24"/>
      <w:szCs w:val="24"/>
    </w:rPr>
  </w:style>
  <w:style w:type="character" w:customStyle="1" w:styleId="43">
    <w:name w:val="标题 7 字符"/>
    <w:link w:val="8"/>
    <w:qFormat/>
    <w:uiPriority w:val="0"/>
    <w:rPr>
      <w:b/>
      <w:bCs/>
      <w:kern w:val="2"/>
      <w:sz w:val="24"/>
      <w:szCs w:val="24"/>
    </w:rPr>
  </w:style>
  <w:style w:type="character" w:customStyle="1" w:styleId="44">
    <w:name w:val="标题 8 字符"/>
    <w:link w:val="9"/>
    <w:qFormat/>
    <w:uiPriority w:val="0"/>
    <w:rPr>
      <w:rFonts w:ascii="Arial" w:hAnsi="Arial" w:eastAsia="黑体"/>
      <w:kern w:val="2"/>
      <w:sz w:val="24"/>
      <w:szCs w:val="24"/>
    </w:rPr>
  </w:style>
  <w:style w:type="character" w:customStyle="1" w:styleId="45">
    <w:name w:val="标题 9 字符"/>
    <w:link w:val="10"/>
    <w:qFormat/>
    <w:uiPriority w:val="0"/>
    <w:rPr>
      <w:rFonts w:ascii="Arial" w:hAnsi="Arial" w:eastAsia="黑体"/>
      <w:kern w:val="2"/>
      <w:sz w:val="21"/>
      <w:szCs w:val="21"/>
    </w:rPr>
  </w:style>
  <w:style w:type="character" w:customStyle="1" w:styleId="46">
    <w:name w:val="页眉 字符"/>
    <w:link w:val="19"/>
    <w:qFormat/>
    <w:uiPriority w:val="99"/>
    <w:rPr>
      <w:kern w:val="2"/>
      <w:sz w:val="18"/>
      <w:szCs w:val="18"/>
    </w:rPr>
  </w:style>
  <w:style w:type="character" w:customStyle="1" w:styleId="47">
    <w:name w:val="页脚 字符"/>
    <w:link w:val="18"/>
    <w:qFormat/>
    <w:uiPriority w:val="99"/>
    <w:rPr>
      <w:rFonts w:ascii="宋体"/>
      <w:kern w:val="2"/>
      <w:sz w:val="18"/>
      <w:szCs w:val="18"/>
    </w:rPr>
  </w:style>
  <w:style w:type="character" w:customStyle="1" w:styleId="48">
    <w:name w:val="批注框文本 字符"/>
    <w:link w:val="17"/>
    <w:semiHidden/>
    <w:qFormat/>
    <w:uiPriority w:val="99"/>
    <w:rPr>
      <w:kern w:val="2"/>
      <w:sz w:val="18"/>
      <w:szCs w:val="18"/>
    </w:rPr>
  </w:style>
  <w:style w:type="paragraph" w:styleId="49">
    <w:name w:val="Quote"/>
    <w:basedOn w:val="1"/>
    <w:next w:val="1"/>
    <w:link w:val="50"/>
    <w:qFormat/>
    <w:uiPriority w:val="29"/>
    <w:rPr>
      <w:i/>
      <w:iCs/>
      <w:color w:val="000000"/>
    </w:rPr>
  </w:style>
  <w:style w:type="character" w:customStyle="1" w:styleId="50">
    <w:name w:val="引用 字符"/>
    <w:link w:val="49"/>
    <w:qFormat/>
    <w:uiPriority w:val="29"/>
    <w:rPr>
      <w:i/>
      <w:iCs/>
      <w:color w:val="000000"/>
      <w:kern w:val="2"/>
      <w:sz w:val="21"/>
      <w:szCs w:val="21"/>
    </w:rPr>
  </w:style>
  <w:style w:type="character" w:customStyle="1" w:styleId="51">
    <w:name w:val="标题 字符"/>
    <w:link w:val="26"/>
    <w:qFormat/>
    <w:uiPriority w:val="0"/>
    <w:rPr>
      <w:rFonts w:ascii="Arial" w:hAnsi="Arial" w:cs="Arial"/>
      <w:b/>
      <w:bCs/>
      <w:kern w:val="2"/>
      <w:sz w:val="32"/>
      <w:szCs w:val="32"/>
    </w:rPr>
  </w:style>
  <w:style w:type="paragraph" w:customStyle="1" w:styleId="52">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3">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4">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5">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6">
    <w:name w:val="标准书眉一"/>
    <w:qFormat/>
    <w:uiPriority w:val="0"/>
    <w:pPr>
      <w:jc w:val="both"/>
    </w:pPr>
    <w:rPr>
      <w:rFonts w:ascii="Times New Roman" w:hAnsi="Times New Roman" w:eastAsia="宋体" w:cs="Times New Roman"/>
      <w:lang w:val="en-US" w:eastAsia="zh-CN" w:bidi="ar-SA"/>
    </w:rPr>
  </w:style>
  <w:style w:type="paragraph" w:customStyle="1" w:styleId="57">
    <w:name w:val="标准文件_ICS"/>
    <w:basedOn w:val="1"/>
    <w:qFormat/>
    <w:uiPriority w:val="0"/>
    <w:pPr>
      <w:spacing w:line="0" w:lineRule="atLeast"/>
    </w:pPr>
    <w:rPr>
      <w:rFonts w:ascii="黑体" w:hAnsi="宋体" w:eastAsia="黑体"/>
    </w:rPr>
  </w:style>
  <w:style w:type="paragraph" w:customStyle="1" w:styleId="58">
    <w:name w:val="标准文件_标准正文"/>
    <w:basedOn w:val="1"/>
    <w:next w:val="59"/>
    <w:qFormat/>
    <w:uiPriority w:val="0"/>
    <w:pPr>
      <w:snapToGrid w:val="0"/>
      <w:ind w:firstLine="200" w:firstLineChars="200"/>
    </w:pPr>
    <w:rPr>
      <w:kern w:val="0"/>
    </w:rPr>
  </w:style>
  <w:style w:type="paragraph" w:customStyle="1" w:styleId="59">
    <w:name w:val="标准文件_段"/>
    <w:link w:val="187"/>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60">
    <w:name w:val="标准文件_版本"/>
    <w:basedOn w:val="58"/>
    <w:qFormat/>
    <w:uiPriority w:val="0"/>
    <w:pPr>
      <w:adjustRightInd/>
      <w:snapToGrid/>
      <w:ind w:firstLine="0" w:firstLineChars="0"/>
    </w:pPr>
    <w:rPr>
      <w:rFonts w:ascii="宋体" w:hAnsi="宋体"/>
      <w:kern w:val="2"/>
    </w:rPr>
  </w:style>
  <w:style w:type="paragraph" w:customStyle="1" w:styleId="61">
    <w:name w:val="标准文件_标准部门"/>
    <w:basedOn w:val="1"/>
    <w:qFormat/>
    <w:uiPriority w:val="0"/>
    <w:pPr>
      <w:jc w:val="center"/>
    </w:pPr>
    <w:rPr>
      <w:rFonts w:ascii="黑体" w:eastAsia="黑体"/>
      <w:kern w:val="0"/>
      <w:sz w:val="44"/>
    </w:rPr>
  </w:style>
  <w:style w:type="paragraph" w:customStyle="1" w:styleId="62">
    <w:name w:val="标准文件_标准代替"/>
    <w:basedOn w:val="1"/>
    <w:next w:val="1"/>
    <w:qFormat/>
    <w:uiPriority w:val="0"/>
    <w:pPr>
      <w:spacing w:line="310" w:lineRule="exact"/>
      <w:jc w:val="right"/>
    </w:pPr>
    <w:rPr>
      <w:rFonts w:ascii="宋体" w:hAnsi="宋体"/>
      <w:kern w:val="0"/>
    </w:rPr>
  </w:style>
  <w:style w:type="paragraph" w:customStyle="1" w:styleId="63">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4">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5">
    <w:name w:val="标准文件_页眉偶数页"/>
    <w:basedOn w:val="64"/>
    <w:next w:val="1"/>
    <w:qFormat/>
    <w:uiPriority w:val="0"/>
    <w:pPr>
      <w:jc w:val="left"/>
    </w:pPr>
  </w:style>
  <w:style w:type="paragraph" w:customStyle="1" w:styleId="66">
    <w:name w:val="标准文件_参考文献标题"/>
    <w:basedOn w:val="1"/>
    <w:next w:val="1"/>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7">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8">
    <w:name w:val="标准文件_二级条标题"/>
    <w:next w:val="59"/>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9">
    <w:name w:val="标准文件_发布"/>
    <w:qFormat/>
    <w:uiPriority w:val="0"/>
    <w:rPr>
      <w:rFonts w:ascii="黑体" w:eastAsia="黑体"/>
      <w:spacing w:val="0"/>
      <w:w w:val="100"/>
      <w:position w:val="3"/>
      <w:sz w:val="28"/>
    </w:rPr>
  </w:style>
  <w:style w:type="paragraph" w:customStyle="1" w:styleId="70">
    <w:name w:val="标准文件_方框数字列项"/>
    <w:basedOn w:val="59"/>
    <w:qFormat/>
    <w:uiPriority w:val="0"/>
    <w:pPr>
      <w:numPr>
        <w:ilvl w:val="0"/>
        <w:numId w:val="3"/>
      </w:numPr>
      <w:ind w:firstLine="0" w:firstLineChars="0"/>
    </w:pPr>
  </w:style>
  <w:style w:type="paragraph" w:customStyle="1" w:styleId="71">
    <w:name w:val="标准文件_封面标准编号"/>
    <w:basedOn w:val="1"/>
    <w:next w:val="62"/>
    <w:qFormat/>
    <w:uiPriority w:val="0"/>
    <w:pPr>
      <w:spacing w:line="310" w:lineRule="exact"/>
      <w:jc w:val="right"/>
    </w:pPr>
    <w:rPr>
      <w:rFonts w:ascii="黑体" w:eastAsia="黑体"/>
      <w:kern w:val="0"/>
      <w:sz w:val="28"/>
    </w:rPr>
  </w:style>
  <w:style w:type="paragraph" w:customStyle="1" w:styleId="72">
    <w:name w:val="标准文件_封面标准分类号"/>
    <w:basedOn w:val="1"/>
    <w:qFormat/>
    <w:uiPriority w:val="0"/>
    <w:rPr>
      <w:rFonts w:ascii="黑体" w:eastAsia="黑体"/>
      <w:b/>
      <w:kern w:val="0"/>
      <w:sz w:val="28"/>
    </w:rPr>
  </w:style>
  <w:style w:type="paragraph" w:customStyle="1" w:styleId="73">
    <w:name w:val="标准文件_封面标准名称"/>
    <w:basedOn w:val="1"/>
    <w:qFormat/>
    <w:uiPriority w:val="0"/>
    <w:pPr>
      <w:spacing w:line="240" w:lineRule="auto"/>
      <w:jc w:val="center"/>
    </w:pPr>
    <w:rPr>
      <w:rFonts w:ascii="黑体" w:eastAsia="黑体"/>
      <w:kern w:val="0"/>
      <w:sz w:val="52"/>
    </w:rPr>
  </w:style>
  <w:style w:type="paragraph" w:customStyle="1" w:styleId="74">
    <w:name w:val="标准文件_封面标准英文名称"/>
    <w:basedOn w:val="1"/>
    <w:qFormat/>
    <w:uiPriority w:val="0"/>
    <w:pPr>
      <w:spacing w:line="240" w:lineRule="auto"/>
      <w:jc w:val="center"/>
    </w:pPr>
    <w:rPr>
      <w:rFonts w:ascii="黑体" w:eastAsia="黑体"/>
      <w:b/>
      <w:sz w:val="28"/>
    </w:rPr>
  </w:style>
  <w:style w:type="paragraph" w:customStyle="1" w:styleId="75">
    <w:name w:val="标准文件_封面发布日期"/>
    <w:basedOn w:val="1"/>
    <w:qFormat/>
    <w:uiPriority w:val="0"/>
    <w:pPr>
      <w:spacing w:line="310" w:lineRule="exact"/>
    </w:pPr>
    <w:rPr>
      <w:rFonts w:ascii="黑体" w:eastAsia="黑体"/>
      <w:kern w:val="0"/>
      <w:sz w:val="28"/>
    </w:rPr>
  </w:style>
  <w:style w:type="paragraph" w:customStyle="1" w:styleId="76">
    <w:name w:val="标准文件_封面密级"/>
    <w:basedOn w:val="1"/>
    <w:qFormat/>
    <w:uiPriority w:val="0"/>
    <w:rPr>
      <w:rFonts w:eastAsia="黑体"/>
      <w:sz w:val="32"/>
    </w:rPr>
  </w:style>
  <w:style w:type="paragraph" w:customStyle="1" w:styleId="77">
    <w:name w:val="标准文件_封面实施日期"/>
    <w:basedOn w:val="1"/>
    <w:qFormat/>
    <w:uiPriority w:val="0"/>
    <w:pPr>
      <w:spacing w:line="310" w:lineRule="exact"/>
      <w:jc w:val="right"/>
    </w:pPr>
    <w:rPr>
      <w:rFonts w:ascii="黑体" w:eastAsia="黑体"/>
      <w:sz w:val="28"/>
    </w:rPr>
  </w:style>
  <w:style w:type="paragraph" w:customStyle="1" w:styleId="78">
    <w:name w:val="标准文件_封面抬头"/>
    <w:basedOn w:val="59"/>
    <w:qFormat/>
    <w:uiPriority w:val="0"/>
    <w:pPr>
      <w:adjustRightInd w:val="0"/>
      <w:spacing w:line="800" w:lineRule="exact"/>
      <w:ind w:firstLine="0" w:firstLineChars="0"/>
      <w:jc w:val="distribute"/>
    </w:pPr>
    <w:rPr>
      <w:rFonts w:ascii="黑体" w:eastAsia="黑体"/>
      <w:b/>
      <w:sz w:val="64"/>
    </w:rPr>
  </w:style>
  <w:style w:type="paragraph" w:customStyle="1" w:styleId="79">
    <w:name w:val="标准文件_附录标识"/>
    <w:next w:val="59"/>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80">
    <w:name w:val="标准文件_附录表标题"/>
    <w:next w:val="59"/>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81">
    <w:name w:val="标准文件_附录一级条标题"/>
    <w:next w:val="59"/>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82">
    <w:name w:val="标准文件_附录二级条标题"/>
    <w:basedOn w:val="81"/>
    <w:next w:val="59"/>
    <w:qFormat/>
    <w:uiPriority w:val="0"/>
    <w:pPr>
      <w:widowControl/>
      <w:numPr>
        <w:ilvl w:val="2"/>
      </w:numPr>
      <w:wordWrap w:val="0"/>
      <w:overflowPunct w:val="0"/>
      <w:autoSpaceDE w:val="0"/>
      <w:autoSpaceDN w:val="0"/>
      <w:textAlignment w:val="baseline"/>
      <w:outlineLvl w:val="3"/>
    </w:pPr>
  </w:style>
  <w:style w:type="paragraph" w:customStyle="1" w:styleId="83">
    <w:name w:val="标准文件_附录公式"/>
    <w:basedOn w:val="58"/>
    <w:next w:val="58"/>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4">
    <w:name w:val="标准文件_附录三级条标题"/>
    <w:next w:val="59"/>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5">
    <w:name w:val="标准文件_附录四级条标题"/>
    <w:next w:val="59"/>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6">
    <w:name w:val="标准文件_附录图标题"/>
    <w:next w:val="59"/>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7">
    <w:name w:val="标准文件_附录五级条标题"/>
    <w:next w:val="59"/>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8">
    <w:name w:val="标准文件_附录英文标识"/>
    <w:next w:val="14"/>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9">
    <w:name w:val="正文文本 字符"/>
    <w:link w:val="14"/>
    <w:qFormat/>
    <w:uiPriority w:val="0"/>
    <w:rPr>
      <w:kern w:val="2"/>
      <w:sz w:val="21"/>
      <w:szCs w:val="21"/>
    </w:rPr>
  </w:style>
  <w:style w:type="paragraph" w:customStyle="1" w:styleId="90">
    <w:name w:val="标准文件_附录章标题"/>
    <w:next w:val="59"/>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91">
    <w:name w:val="标准文件_公式后的破折号"/>
    <w:basedOn w:val="59"/>
    <w:next w:val="59"/>
    <w:qFormat/>
    <w:uiPriority w:val="0"/>
    <w:pPr>
      <w:ind w:left="488" w:leftChars="200" w:hanging="289" w:hangingChars="290"/>
    </w:pPr>
  </w:style>
  <w:style w:type="paragraph" w:customStyle="1" w:styleId="92">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3">
    <w:name w:val="标准文件_目次、标准名称标题"/>
    <w:basedOn w:val="92"/>
    <w:next w:val="59"/>
    <w:qFormat/>
    <w:uiPriority w:val="0"/>
    <w:pPr>
      <w:spacing w:line="460" w:lineRule="exact"/>
      <w:ind w:left="0" w:firstLine="0"/>
    </w:pPr>
  </w:style>
  <w:style w:type="paragraph" w:customStyle="1" w:styleId="94">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5">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6">
    <w:name w:val="标准文件_破折号列项（二级）"/>
    <w:basedOn w:val="95"/>
    <w:qFormat/>
    <w:uiPriority w:val="0"/>
    <w:pPr>
      <w:numPr>
        <w:numId w:val="10"/>
      </w:numPr>
    </w:pPr>
  </w:style>
  <w:style w:type="paragraph" w:customStyle="1" w:styleId="97">
    <w:name w:val="标准文件_三级条标题"/>
    <w:basedOn w:val="68"/>
    <w:next w:val="59"/>
    <w:qFormat/>
    <w:uiPriority w:val="0"/>
    <w:pPr>
      <w:widowControl/>
      <w:numPr>
        <w:ilvl w:val="4"/>
      </w:numPr>
      <w:outlineLvl w:val="3"/>
    </w:pPr>
  </w:style>
  <w:style w:type="character" w:customStyle="1" w:styleId="98">
    <w:name w:val="不明显参考1"/>
    <w:qFormat/>
    <w:uiPriority w:val="31"/>
    <w:rPr>
      <w:smallCaps/>
      <w:color w:val="C0504D"/>
      <w:u w:val="single"/>
    </w:rPr>
  </w:style>
  <w:style w:type="paragraph" w:customStyle="1" w:styleId="99">
    <w:name w:val="标准文件_示例后续"/>
    <w:basedOn w:val="1"/>
    <w:qFormat/>
    <w:uiPriority w:val="0"/>
    <w:pPr>
      <w:adjustRightInd/>
      <w:spacing w:line="240" w:lineRule="auto"/>
      <w:ind w:firstLine="200" w:firstLineChars="200"/>
    </w:pPr>
    <w:rPr>
      <w:sz w:val="18"/>
      <w:szCs w:val="24"/>
    </w:rPr>
  </w:style>
  <w:style w:type="paragraph" w:customStyle="1" w:styleId="100">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101">
    <w:name w:val="标准文件_四级条标题"/>
    <w:next w:val="59"/>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02">
    <w:name w:val="脚注文本 字符"/>
    <w:link w:val="22"/>
    <w:semiHidden/>
    <w:qFormat/>
    <w:uiPriority w:val="0"/>
    <w:rPr>
      <w:rFonts w:ascii="宋体"/>
      <w:kern w:val="2"/>
      <w:sz w:val="18"/>
      <w:szCs w:val="18"/>
    </w:rPr>
  </w:style>
  <w:style w:type="paragraph" w:customStyle="1" w:styleId="103">
    <w:name w:val="标准文件_条文脚注"/>
    <w:basedOn w:val="22"/>
    <w:qFormat/>
    <w:uiPriority w:val="0"/>
    <w:pPr>
      <w:adjustRightInd w:val="0"/>
      <w:spacing w:line="240" w:lineRule="auto"/>
      <w:ind w:left="0" w:leftChars="0" w:firstLine="200" w:firstLineChars="200"/>
      <w:jc w:val="both"/>
    </w:pPr>
    <w:rPr>
      <w:rFonts w:hAnsi="宋体"/>
    </w:rPr>
  </w:style>
  <w:style w:type="paragraph" w:customStyle="1" w:styleId="104">
    <w:name w:val="标准文件_图表脚注"/>
    <w:basedOn w:val="1"/>
    <w:next w:val="59"/>
    <w:qFormat/>
    <w:uiPriority w:val="0"/>
    <w:pPr>
      <w:numPr>
        <w:ilvl w:val="0"/>
        <w:numId w:val="12"/>
      </w:numPr>
      <w:spacing w:line="240" w:lineRule="auto"/>
      <w:jc w:val="left"/>
    </w:pPr>
    <w:rPr>
      <w:rFonts w:ascii="宋体" w:hAnsi="宋体"/>
      <w:sz w:val="18"/>
    </w:rPr>
  </w:style>
  <w:style w:type="character" w:customStyle="1" w:styleId="105">
    <w:name w:val="标准文件_图表脚注内容"/>
    <w:qFormat/>
    <w:uiPriority w:val="0"/>
    <w:rPr>
      <w:rFonts w:ascii="宋体" w:hAnsi="宋体" w:eastAsia="宋体" w:cs="Times New Roman"/>
      <w:spacing w:val="0"/>
      <w:sz w:val="18"/>
      <w:vertAlign w:val="superscript"/>
    </w:rPr>
  </w:style>
  <w:style w:type="paragraph" w:customStyle="1" w:styleId="106">
    <w:name w:val="标准文件_五级条标题"/>
    <w:next w:val="59"/>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7">
    <w:name w:val="标准文件_章标题"/>
    <w:next w:val="59"/>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8">
    <w:name w:val="标准文件_一级条标题"/>
    <w:basedOn w:val="107"/>
    <w:next w:val="59"/>
    <w:qFormat/>
    <w:uiPriority w:val="0"/>
    <w:pPr>
      <w:numPr>
        <w:ilvl w:val="2"/>
      </w:numPr>
      <w:spacing w:before="50" w:beforeLines="50" w:after="50" w:afterLines="50"/>
      <w:outlineLvl w:val="1"/>
    </w:pPr>
  </w:style>
  <w:style w:type="paragraph" w:customStyle="1" w:styleId="109">
    <w:name w:val="标准文件_一致程度"/>
    <w:basedOn w:val="1"/>
    <w:qFormat/>
    <w:uiPriority w:val="0"/>
    <w:pPr>
      <w:spacing w:line="440" w:lineRule="exact"/>
      <w:jc w:val="center"/>
    </w:pPr>
    <w:rPr>
      <w:sz w:val="28"/>
    </w:rPr>
  </w:style>
  <w:style w:type="paragraph" w:customStyle="1" w:styleId="110">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11">
    <w:name w:val="标准文件_英文图表脚注"/>
    <w:basedOn w:val="58"/>
    <w:qFormat/>
    <w:uiPriority w:val="0"/>
    <w:pPr>
      <w:widowControl/>
      <w:adjustRightInd/>
      <w:snapToGrid/>
      <w:spacing w:line="240" w:lineRule="auto"/>
      <w:ind w:left="79" w:hanging="79" w:hangingChars="80"/>
    </w:pPr>
    <w:rPr>
      <w:rFonts w:ascii="宋体" w:hAnsi="宋体"/>
    </w:rPr>
  </w:style>
  <w:style w:type="paragraph" w:customStyle="1" w:styleId="112">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3">
    <w:name w:val="标准文件_英文注："/>
    <w:basedOn w:val="1"/>
    <w:next w:val="59"/>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4">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5">
    <w:name w:val="标准文件_正文表标题"/>
    <w:next w:val="59"/>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6">
    <w:name w:val="标准文件_正文公式"/>
    <w:basedOn w:val="1"/>
    <w:next w:val="58"/>
    <w:qFormat/>
    <w:uiPriority w:val="0"/>
    <w:pPr>
      <w:tabs>
        <w:tab w:val="center" w:pos="4678"/>
        <w:tab w:val="right" w:leader="middleDot" w:pos="9356"/>
      </w:tabs>
      <w:spacing w:line="240" w:lineRule="auto"/>
    </w:pPr>
    <w:rPr>
      <w:rFonts w:ascii="宋体" w:hAnsi="宋体"/>
    </w:rPr>
  </w:style>
  <w:style w:type="paragraph" w:customStyle="1" w:styleId="117">
    <w:name w:val="标准文件_正文图标题"/>
    <w:next w:val="59"/>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8">
    <w:name w:val="标准文件_正文英文表标题"/>
    <w:next w:val="59"/>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9">
    <w:name w:val="标准文件_正文英文图标题"/>
    <w:next w:val="59"/>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20">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21">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2">
    <w:name w:val="发布部门"/>
    <w:next w:val="59"/>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3">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4">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5">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6">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7">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8">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9">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30">
    <w:name w:val="封面正文"/>
    <w:qFormat/>
    <w:uiPriority w:val="0"/>
    <w:pPr>
      <w:jc w:val="both"/>
    </w:pPr>
    <w:rPr>
      <w:rFonts w:ascii="Times New Roman" w:hAnsi="Times New Roman" w:eastAsia="宋体" w:cs="Times New Roman"/>
      <w:lang w:val="en-US" w:eastAsia="zh-CN" w:bidi="ar-SA"/>
    </w:rPr>
  </w:style>
  <w:style w:type="paragraph" w:customStyle="1" w:styleId="131">
    <w:name w:val="附录二级无标题条"/>
    <w:basedOn w:val="1"/>
    <w:next w:val="59"/>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2">
    <w:name w:val="附录三级无标题条"/>
    <w:basedOn w:val="131"/>
    <w:next w:val="59"/>
    <w:qFormat/>
    <w:uiPriority w:val="0"/>
    <w:pPr>
      <w:outlineLvl w:val="4"/>
    </w:pPr>
  </w:style>
  <w:style w:type="paragraph" w:customStyle="1" w:styleId="133">
    <w:name w:val="附录四级无标题条"/>
    <w:basedOn w:val="132"/>
    <w:next w:val="59"/>
    <w:qFormat/>
    <w:uiPriority w:val="0"/>
    <w:pPr>
      <w:outlineLvl w:val="5"/>
    </w:pPr>
  </w:style>
  <w:style w:type="paragraph" w:customStyle="1" w:styleId="134">
    <w:name w:val="附录图"/>
    <w:next w:val="59"/>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5">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6">
    <w:name w:val="附录五级无标题条"/>
    <w:basedOn w:val="133"/>
    <w:next w:val="59"/>
    <w:qFormat/>
    <w:uiPriority w:val="0"/>
    <w:pPr>
      <w:outlineLvl w:val="6"/>
    </w:pPr>
  </w:style>
  <w:style w:type="paragraph" w:customStyle="1" w:styleId="137">
    <w:name w:val="附录性质"/>
    <w:basedOn w:val="1"/>
    <w:qFormat/>
    <w:uiPriority w:val="0"/>
    <w:pPr>
      <w:widowControl/>
      <w:adjustRightInd/>
      <w:jc w:val="center"/>
    </w:pPr>
    <w:rPr>
      <w:rFonts w:ascii="黑体" w:eastAsia="黑体"/>
    </w:rPr>
  </w:style>
  <w:style w:type="paragraph" w:customStyle="1" w:styleId="138">
    <w:name w:val="附录一级无标题条"/>
    <w:basedOn w:val="90"/>
    <w:next w:val="59"/>
    <w:qFormat/>
    <w:uiPriority w:val="0"/>
    <w:pPr>
      <w:autoSpaceDN w:val="0"/>
      <w:outlineLvl w:val="2"/>
    </w:pPr>
    <w:rPr>
      <w:rFonts w:ascii="宋体" w:hAnsi="宋体" w:eastAsia="宋体"/>
    </w:rPr>
  </w:style>
  <w:style w:type="character" w:customStyle="1" w:styleId="139">
    <w:name w:val="个人答复风格"/>
    <w:qFormat/>
    <w:uiPriority w:val="0"/>
    <w:rPr>
      <w:rFonts w:ascii="Arial" w:hAnsi="Arial" w:eastAsia="宋体" w:cs="Arial"/>
      <w:color w:val="auto"/>
      <w:spacing w:val="0"/>
      <w:sz w:val="20"/>
    </w:rPr>
  </w:style>
  <w:style w:type="character" w:customStyle="1" w:styleId="140">
    <w:name w:val="个人撰写风格"/>
    <w:qFormat/>
    <w:uiPriority w:val="0"/>
    <w:rPr>
      <w:rFonts w:ascii="Arial" w:hAnsi="Arial" w:eastAsia="宋体" w:cs="Arial"/>
      <w:color w:val="auto"/>
      <w:spacing w:val="0"/>
      <w:sz w:val="20"/>
    </w:rPr>
  </w:style>
  <w:style w:type="paragraph" w:customStyle="1" w:styleId="141">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2">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3">
    <w:name w:val="列项·"/>
    <w:basedOn w:val="59"/>
    <w:qFormat/>
    <w:uiPriority w:val="0"/>
    <w:pPr>
      <w:tabs>
        <w:tab w:val="left" w:pos="840"/>
      </w:tabs>
    </w:pPr>
  </w:style>
  <w:style w:type="paragraph" w:customStyle="1" w:styleId="144">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5">
    <w:name w:val="目录 21"/>
    <w:basedOn w:val="1"/>
    <w:next w:val="1"/>
    <w:semiHidden/>
    <w:qFormat/>
    <w:uiPriority w:val="0"/>
    <w:pPr>
      <w:adjustRightInd/>
      <w:spacing w:line="240" w:lineRule="auto"/>
      <w:jc w:val="left"/>
    </w:pPr>
    <w:rPr>
      <w:bCs/>
      <w:iCs/>
    </w:rPr>
  </w:style>
  <w:style w:type="paragraph" w:customStyle="1" w:styleId="146">
    <w:name w:val="目录 31"/>
    <w:basedOn w:val="1"/>
    <w:next w:val="1"/>
    <w:semiHidden/>
    <w:qFormat/>
    <w:uiPriority w:val="0"/>
    <w:pPr>
      <w:spacing w:line="240" w:lineRule="auto"/>
    </w:pPr>
    <w:rPr>
      <w:rFonts w:ascii="宋体" w:hAnsi="宋体"/>
      <w:iCs/>
    </w:rPr>
  </w:style>
  <w:style w:type="paragraph" w:customStyle="1" w:styleId="147">
    <w:name w:val="目录 41"/>
    <w:basedOn w:val="1"/>
    <w:next w:val="1"/>
    <w:semiHidden/>
    <w:qFormat/>
    <w:uiPriority w:val="0"/>
    <w:pPr>
      <w:adjustRightInd/>
      <w:spacing w:line="240" w:lineRule="auto"/>
      <w:jc w:val="left"/>
    </w:pPr>
  </w:style>
  <w:style w:type="paragraph" w:customStyle="1" w:styleId="148">
    <w:name w:val="目录 51"/>
    <w:basedOn w:val="1"/>
    <w:next w:val="1"/>
    <w:semiHidden/>
    <w:qFormat/>
    <w:uiPriority w:val="0"/>
    <w:pPr>
      <w:spacing w:line="240" w:lineRule="auto"/>
    </w:pPr>
    <w:rPr>
      <w:rFonts w:ascii="宋体" w:hAnsi="宋体"/>
    </w:rPr>
  </w:style>
  <w:style w:type="paragraph" w:customStyle="1" w:styleId="149">
    <w:name w:val="目录 61"/>
    <w:basedOn w:val="1"/>
    <w:next w:val="1"/>
    <w:semiHidden/>
    <w:qFormat/>
    <w:uiPriority w:val="0"/>
    <w:pPr>
      <w:adjustRightInd/>
      <w:spacing w:line="240" w:lineRule="auto"/>
      <w:jc w:val="left"/>
    </w:pPr>
  </w:style>
  <w:style w:type="paragraph" w:customStyle="1" w:styleId="150">
    <w:name w:val="目录 71"/>
    <w:basedOn w:val="149"/>
    <w:semiHidden/>
    <w:qFormat/>
    <w:uiPriority w:val="0"/>
    <w:pPr>
      <w:ind w:left="1260"/>
    </w:pPr>
  </w:style>
  <w:style w:type="paragraph" w:customStyle="1" w:styleId="151">
    <w:name w:val="目录 81"/>
    <w:basedOn w:val="150"/>
    <w:semiHidden/>
    <w:qFormat/>
    <w:uiPriority w:val="0"/>
    <w:pPr>
      <w:ind w:left="1470"/>
    </w:pPr>
  </w:style>
  <w:style w:type="paragraph" w:customStyle="1" w:styleId="152">
    <w:name w:val="目录 91"/>
    <w:basedOn w:val="151"/>
    <w:semiHidden/>
    <w:qFormat/>
    <w:uiPriority w:val="0"/>
    <w:pPr>
      <w:ind w:left="1680"/>
    </w:pPr>
  </w:style>
  <w:style w:type="paragraph" w:customStyle="1" w:styleId="153">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4">
    <w:name w:val="其他发布部门"/>
    <w:basedOn w:val="122"/>
    <w:qFormat/>
    <w:uiPriority w:val="0"/>
    <w:pPr>
      <w:framePr/>
      <w:spacing w:line="0" w:lineRule="atLeast"/>
    </w:pPr>
    <w:rPr>
      <w:rFonts w:ascii="黑体" w:eastAsia="黑体"/>
      <w:b w:val="0"/>
    </w:rPr>
  </w:style>
  <w:style w:type="paragraph" w:customStyle="1" w:styleId="155">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6">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7">
    <w:name w:val="实施日期"/>
    <w:basedOn w:val="123"/>
    <w:qFormat/>
    <w:uiPriority w:val="0"/>
    <w:pPr>
      <w:framePr w:hSpace="0" w:xAlign="right"/>
      <w:jc w:val="right"/>
    </w:pPr>
  </w:style>
  <w:style w:type="paragraph" w:customStyle="1" w:styleId="158">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9">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60">
    <w:name w:val="无标题条"/>
    <w:next w:val="59"/>
    <w:qFormat/>
    <w:uiPriority w:val="0"/>
    <w:pPr>
      <w:jc w:val="both"/>
    </w:pPr>
    <w:rPr>
      <w:rFonts w:ascii="宋体" w:hAnsi="宋体" w:eastAsia="宋体" w:cs="Times New Roman"/>
      <w:sz w:val="21"/>
      <w:lang w:val="en-US" w:eastAsia="zh-CN" w:bidi="ar-SA"/>
    </w:rPr>
  </w:style>
  <w:style w:type="paragraph" w:customStyle="1" w:styleId="161">
    <w:name w:val="五级无标题条"/>
    <w:basedOn w:val="1"/>
    <w:qFormat/>
    <w:uiPriority w:val="0"/>
    <w:pPr>
      <w:numPr>
        <w:ilvl w:val="6"/>
        <w:numId w:val="20"/>
      </w:numPr>
      <w:adjustRightInd/>
    </w:pPr>
    <w:rPr>
      <w:szCs w:val="24"/>
    </w:rPr>
  </w:style>
  <w:style w:type="paragraph" w:customStyle="1" w:styleId="162">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3">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4">
    <w:name w:val="注×:后续"/>
    <w:basedOn w:val="163"/>
    <w:qFormat/>
    <w:uiPriority w:val="0"/>
    <w:pPr>
      <w:ind w:left="1406" w:leftChars="0" w:hanging="499" w:firstLineChars="0"/>
    </w:pPr>
  </w:style>
  <w:style w:type="paragraph" w:customStyle="1" w:styleId="165">
    <w:name w:val="标准文件_一级无标题"/>
    <w:basedOn w:val="108"/>
    <w:qFormat/>
    <w:uiPriority w:val="0"/>
    <w:pPr>
      <w:spacing w:before="0" w:beforeLines="0" w:after="0" w:afterLines="0"/>
      <w:outlineLvl w:val="9"/>
    </w:pPr>
    <w:rPr>
      <w:rFonts w:ascii="宋体" w:eastAsia="宋体"/>
    </w:rPr>
  </w:style>
  <w:style w:type="paragraph" w:customStyle="1" w:styleId="166">
    <w:name w:val="标准文件_五级无标题"/>
    <w:basedOn w:val="106"/>
    <w:qFormat/>
    <w:uiPriority w:val="0"/>
    <w:pPr>
      <w:spacing w:before="0" w:beforeLines="0" w:after="0" w:afterLines="0"/>
      <w:outlineLvl w:val="9"/>
    </w:pPr>
    <w:rPr>
      <w:rFonts w:ascii="宋体" w:eastAsia="宋体"/>
    </w:rPr>
  </w:style>
  <w:style w:type="paragraph" w:customStyle="1" w:styleId="167">
    <w:name w:val="标准文件_三级无标题"/>
    <w:basedOn w:val="97"/>
    <w:qFormat/>
    <w:uiPriority w:val="0"/>
    <w:pPr>
      <w:spacing w:before="0" w:beforeLines="0" w:after="0" w:afterLines="0"/>
      <w:outlineLvl w:val="9"/>
    </w:pPr>
    <w:rPr>
      <w:rFonts w:ascii="宋体" w:eastAsia="宋体"/>
    </w:rPr>
  </w:style>
  <w:style w:type="paragraph" w:customStyle="1" w:styleId="168">
    <w:name w:val="标准文件_二级无标题"/>
    <w:basedOn w:val="68"/>
    <w:qFormat/>
    <w:uiPriority w:val="0"/>
    <w:pPr>
      <w:spacing w:before="0" w:beforeLines="0" w:after="0" w:afterLines="0"/>
      <w:outlineLvl w:val="9"/>
    </w:pPr>
    <w:rPr>
      <w:rFonts w:ascii="宋体" w:eastAsia="宋体"/>
    </w:rPr>
  </w:style>
  <w:style w:type="paragraph" w:customStyle="1" w:styleId="169">
    <w:name w:val="标准_四级无标题"/>
    <w:basedOn w:val="101"/>
    <w:next w:val="59"/>
    <w:qFormat/>
    <w:uiPriority w:val="0"/>
    <w:rPr>
      <w:rFonts w:eastAsia="宋体"/>
    </w:rPr>
  </w:style>
  <w:style w:type="paragraph" w:customStyle="1" w:styleId="170">
    <w:name w:val="标准文件_四级无标题"/>
    <w:basedOn w:val="101"/>
    <w:qFormat/>
    <w:uiPriority w:val="0"/>
    <w:pPr>
      <w:spacing w:before="0" w:beforeLines="0" w:after="0" w:afterLines="0"/>
      <w:outlineLvl w:val="9"/>
    </w:pPr>
    <w:rPr>
      <w:rFonts w:ascii="宋体" w:hAnsi="黑体" w:eastAsia="宋体"/>
      <w:szCs w:val="52"/>
    </w:rPr>
  </w:style>
  <w:style w:type="paragraph" w:customStyle="1" w:styleId="171">
    <w:name w:val="标准文件_大写罗马数字编号列项"/>
    <w:basedOn w:val="59"/>
    <w:qFormat/>
    <w:uiPriority w:val="0"/>
    <w:pPr>
      <w:numPr>
        <w:ilvl w:val="0"/>
        <w:numId w:val="23"/>
      </w:numPr>
      <w:ind w:firstLine="0" w:firstLineChars="0"/>
    </w:pPr>
    <w:rPr>
      <w:rFonts w:ascii="Times New Roman" w:cs="Arial"/>
      <w:szCs w:val="28"/>
    </w:rPr>
  </w:style>
  <w:style w:type="paragraph" w:customStyle="1" w:styleId="172">
    <w:name w:val="标准文件_小写罗马数字编号列项"/>
    <w:basedOn w:val="59"/>
    <w:qFormat/>
    <w:uiPriority w:val="0"/>
    <w:pPr>
      <w:numPr>
        <w:ilvl w:val="0"/>
        <w:numId w:val="24"/>
      </w:numPr>
      <w:ind w:firstLine="0" w:firstLineChars="0"/>
    </w:pPr>
    <w:rPr>
      <w:rFonts w:cs="Arial"/>
      <w:szCs w:val="28"/>
    </w:rPr>
  </w:style>
  <w:style w:type="paragraph" w:customStyle="1" w:styleId="173">
    <w:name w:val="标准文件_附录标题"/>
    <w:basedOn w:val="79"/>
    <w:qFormat/>
    <w:uiPriority w:val="0"/>
    <w:pPr>
      <w:numPr>
        <w:numId w:val="0"/>
      </w:numPr>
      <w:spacing w:after="280"/>
      <w:outlineLvl w:val="9"/>
    </w:pPr>
  </w:style>
  <w:style w:type="paragraph" w:customStyle="1" w:styleId="174">
    <w:name w:val="标准文件_二级项"/>
    <w:qFormat/>
    <w:uiPriority w:val="0"/>
    <w:rPr>
      <w:rFonts w:ascii="宋体" w:hAnsi="Times New Roman" w:eastAsia="宋体" w:cs="Times New Roman"/>
      <w:sz w:val="21"/>
      <w:lang w:val="en-US" w:eastAsia="zh-CN" w:bidi="ar-SA"/>
    </w:rPr>
  </w:style>
  <w:style w:type="paragraph" w:customStyle="1" w:styleId="175">
    <w:name w:val="标准文件_三级项"/>
    <w:basedOn w:val="1"/>
    <w:qFormat/>
    <w:uiPriority w:val="0"/>
    <w:pPr>
      <w:numPr>
        <w:ilvl w:val="2"/>
        <w:numId w:val="21"/>
      </w:numPr>
      <w:spacing w:line="536870612" w:lineRule="auto"/>
    </w:pPr>
    <w:rPr>
      <w:rFonts w:ascii="Times New Roman" w:hAnsi="Times New Roman"/>
    </w:rPr>
  </w:style>
  <w:style w:type="paragraph" w:customStyle="1" w:styleId="176">
    <w:name w:val="图表脚注说明"/>
    <w:basedOn w:val="1"/>
    <w:next w:val="59"/>
    <w:qFormat/>
    <w:uiPriority w:val="0"/>
    <w:pPr>
      <w:numPr>
        <w:ilvl w:val="0"/>
        <w:numId w:val="25"/>
      </w:numPr>
      <w:adjustRightInd/>
      <w:spacing w:line="240" w:lineRule="auto"/>
    </w:pPr>
    <w:rPr>
      <w:rFonts w:ascii="宋体" w:hAnsi="Times New Roman"/>
      <w:sz w:val="18"/>
      <w:szCs w:val="18"/>
    </w:rPr>
  </w:style>
  <w:style w:type="paragraph" w:customStyle="1" w:styleId="177">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8">
    <w:name w:val="标准文件_索引字母"/>
    <w:next w:val="59"/>
    <w:qFormat/>
    <w:uiPriority w:val="0"/>
    <w:pPr>
      <w:jc w:val="center"/>
    </w:pPr>
    <w:rPr>
      <w:rFonts w:ascii="宋体" w:hAnsi="宋体" w:eastAsia="Times New Roman" w:cs="Times New Roman"/>
      <w:b/>
      <w:kern w:val="2"/>
      <w:sz w:val="21"/>
      <w:lang w:val="en-US" w:eastAsia="zh-CN" w:bidi="ar-SA"/>
    </w:rPr>
  </w:style>
  <w:style w:type="paragraph" w:customStyle="1" w:styleId="179">
    <w:name w:val="标准文件_附录前"/>
    <w:next w:val="59"/>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80">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81">
    <w:name w:val="标准文件_表格"/>
    <w:basedOn w:val="59"/>
    <w:qFormat/>
    <w:uiPriority w:val="0"/>
    <w:pPr>
      <w:ind w:firstLine="0" w:firstLineChars="0"/>
      <w:jc w:val="center"/>
    </w:pPr>
    <w:rPr>
      <w:sz w:val="18"/>
    </w:rPr>
  </w:style>
  <w:style w:type="paragraph" w:customStyle="1" w:styleId="182">
    <w:name w:val="标准文件_注："/>
    <w:next w:val="59"/>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3">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4">
    <w:name w:val="标准文件_示例："/>
    <w:next w:val="185"/>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5">
    <w:name w:val="标准文件_示例内容"/>
    <w:basedOn w:val="59"/>
    <w:qFormat/>
    <w:uiPriority w:val="0"/>
    <w:pPr>
      <w:ind w:firstLine="420"/>
    </w:pPr>
    <w:rPr>
      <w:sz w:val="18"/>
    </w:rPr>
  </w:style>
  <w:style w:type="paragraph" w:customStyle="1" w:styleId="186">
    <w:name w:val="标准文件_示例×："/>
    <w:basedOn w:val="1"/>
    <w:next w:val="185"/>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7">
    <w:name w:val="标准文件_段 Char"/>
    <w:link w:val="59"/>
    <w:qFormat/>
    <w:uiPriority w:val="0"/>
    <w:rPr>
      <w:rFonts w:ascii="宋体" w:hAnsi="Times New Roman"/>
      <w:sz w:val="21"/>
    </w:rPr>
  </w:style>
  <w:style w:type="paragraph" w:customStyle="1" w:styleId="188">
    <w:name w:val="标准文件_表格续"/>
    <w:basedOn w:val="59"/>
    <w:next w:val="59"/>
    <w:qFormat/>
    <w:uiPriority w:val="0"/>
    <w:pPr>
      <w:jc w:val="center"/>
    </w:pPr>
    <w:rPr>
      <w:rFonts w:ascii="黑体" w:hAnsi="黑体" w:eastAsia="黑体"/>
    </w:rPr>
  </w:style>
  <w:style w:type="character" w:styleId="189">
    <w:name w:val="Placeholder Text"/>
    <w:basedOn w:val="30"/>
    <w:semiHidden/>
    <w:qFormat/>
    <w:uiPriority w:val="99"/>
    <w:rPr>
      <w:color w:val="808080"/>
    </w:rPr>
  </w:style>
  <w:style w:type="paragraph" w:customStyle="1" w:styleId="190">
    <w:name w:val="标准文件_二级项2"/>
    <w:basedOn w:val="59"/>
    <w:qFormat/>
    <w:uiPriority w:val="0"/>
    <w:pPr>
      <w:numPr>
        <w:ilvl w:val="1"/>
        <w:numId w:val="21"/>
      </w:numPr>
      <w:ind w:firstLine="0" w:firstLineChars="0"/>
    </w:pPr>
  </w:style>
  <w:style w:type="paragraph" w:customStyle="1" w:styleId="191">
    <w:name w:val="标准文件_三级项2"/>
    <w:basedOn w:val="59"/>
    <w:qFormat/>
    <w:uiPriority w:val="0"/>
    <w:pPr>
      <w:numPr>
        <w:ilvl w:val="0"/>
        <w:numId w:val="30"/>
      </w:numPr>
      <w:spacing w:line="300" w:lineRule="exact"/>
      <w:ind w:firstLineChars="0"/>
    </w:pPr>
    <w:rPr>
      <w:rFonts w:ascii="Times New Roman"/>
    </w:rPr>
  </w:style>
  <w:style w:type="paragraph" w:customStyle="1" w:styleId="192">
    <w:name w:val="标准文件_一级项2"/>
    <w:basedOn w:val="59"/>
    <w:qFormat/>
    <w:uiPriority w:val="0"/>
    <w:pPr>
      <w:numPr>
        <w:ilvl w:val="0"/>
        <w:numId w:val="31"/>
      </w:numPr>
      <w:spacing w:line="300" w:lineRule="exact"/>
      <w:ind w:firstLineChars="0"/>
    </w:pPr>
    <w:rPr>
      <w:rFonts w:ascii="Times New Roman"/>
    </w:rPr>
  </w:style>
  <w:style w:type="paragraph" w:customStyle="1" w:styleId="193">
    <w:name w:val="标准文件_提示"/>
    <w:basedOn w:val="59"/>
    <w:next w:val="59"/>
    <w:qFormat/>
    <w:uiPriority w:val="0"/>
    <w:pPr>
      <w:ind w:firstLine="420"/>
    </w:pPr>
    <w:rPr>
      <w:rFonts w:ascii="黑体" w:eastAsia="黑体"/>
    </w:rPr>
  </w:style>
  <w:style w:type="character" w:customStyle="1" w:styleId="194">
    <w:name w:val="标准文件_来源"/>
    <w:basedOn w:val="30"/>
    <w:qFormat/>
    <w:uiPriority w:val="1"/>
    <w:rPr>
      <w:rFonts w:eastAsia="宋体"/>
      <w:sz w:val="21"/>
    </w:rPr>
  </w:style>
  <w:style w:type="paragraph" w:customStyle="1" w:styleId="195">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6">
    <w:name w:val="其他发布日期"/>
    <w:basedOn w:val="123"/>
    <w:qFormat/>
    <w:uiPriority w:val="0"/>
    <w:pPr>
      <w:framePr w:w="3997" w:h="471" w:hRule="exact" w:hSpace="0" w:vSpace="181" w:vAnchor="page" w:hAnchor="page" w:x="1419" w:y="14097"/>
    </w:pPr>
  </w:style>
  <w:style w:type="paragraph" w:customStyle="1" w:styleId="197">
    <w:name w:val="其他实施日期"/>
    <w:basedOn w:val="157"/>
    <w:qFormat/>
    <w:uiPriority w:val="0"/>
    <w:pPr>
      <w:framePr w:w="3997" w:h="471" w:hRule="exact" w:vSpace="181" w:vAnchor="page" w:hAnchor="page" w:x="7089" w:y="14097"/>
    </w:pPr>
  </w:style>
  <w:style w:type="paragraph" w:customStyle="1" w:styleId="198">
    <w:name w:val="标准文件_文件编号"/>
    <w:basedOn w:val="59"/>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9">
    <w:name w:val="标准文件_替换文件编号"/>
    <w:basedOn w:val="198"/>
    <w:qFormat/>
    <w:uiPriority w:val="0"/>
    <w:pPr>
      <w:framePr/>
      <w:spacing w:before="57"/>
    </w:pPr>
    <w:rPr>
      <w:sz w:val="21"/>
    </w:rPr>
  </w:style>
  <w:style w:type="paragraph" w:customStyle="1" w:styleId="200">
    <w:name w:val="标准文件_文件名称"/>
    <w:basedOn w:val="59"/>
    <w:next w:val="59"/>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201">
    <w:name w:val="标准文件_附录图标号"/>
    <w:basedOn w:val="59"/>
    <w:next w:val="59"/>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2">
    <w:name w:val="标准文件_附录表标号"/>
    <w:basedOn w:val="59"/>
    <w:next w:val="59"/>
    <w:qFormat/>
    <w:uiPriority w:val="0"/>
    <w:pPr>
      <w:numPr>
        <w:ilvl w:val="0"/>
        <w:numId w:val="5"/>
      </w:numPr>
      <w:spacing w:line="14" w:lineRule="exact"/>
      <w:ind w:firstLine="0" w:firstLineChars="0"/>
      <w:jc w:val="center"/>
    </w:pPr>
    <w:rPr>
      <w:rFonts w:eastAsia="黑体"/>
      <w:vanish/>
      <w:sz w:val="2"/>
    </w:rPr>
  </w:style>
  <w:style w:type="paragraph" w:customStyle="1" w:styleId="203">
    <w:name w:val="标准文件_引言一级条标题"/>
    <w:basedOn w:val="59"/>
    <w:next w:val="59"/>
    <w:qFormat/>
    <w:uiPriority w:val="0"/>
    <w:pPr>
      <w:numPr>
        <w:ilvl w:val="1"/>
        <w:numId w:val="8"/>
      </w:numPr>
      <w:spacing w:before="50" w:beforeLines="50" w:after="50" w:afterLines="50"/>
      <w:ind w:firstLineChars="0"/>
    </w:pPr>
    <w:rPr>
      <w:rFonts w:ascii="黑体" w:eastAsia="黑体"/>
    </w:rPr>
  </w:style>
  <w:style w:type="paragraph" w:customStyle="1" w:styleId="204">
    <w:name w:val="标准文件_引言二级条标题"/>
    <w:basedOn w:val="59"/>
    <w:next w:val="59"/>
    <w:qFormat/>
    <w:uiPriority w:val="0"/>
    <w:pPr>
      <w:numPr>
        <w:ilvl w:val="2"/>
        <w:numId w:val="8"/>
      </w:numPr>
      <w:spacing w:before="50" w:beforeLines="50" w:after="50" w:afterLines="50"/>
      <w:ind w:firstLineChars="0"/>
    </w:pPr>
    <w:rPr>
      <w:rFonts w:ascii="黑体" w:eastAsia="黑体"/>
    </w:rPr>
  </w:style>
  <w:style w:type="paragraph" w:customStyle="1" w:styleId="205">
    <w:name w:val="标准文件_引言三级条标题"/>
    <w:basedOn w:val="59"/>
    <w:next w:val="59"/>
    <w:qFormat/>
    <w:uiPriority w:val="0"/>
    <w:pPr>
      <w:numPr>
        <w:ilvl w:val="3"/>
        <w:numId w:val="8"/>
      </w:numPr>
      <w:spacing w:before="50" w:beforeLines="50" w:after="50" w:afterLines="50"/>
      <w:ind w:firstLineChars="0"/>
    </w:pPr>
    <w:rPr>
      <w:rFonts w:ascii="黑体" w:eastAsia="黑体"/>
    </w:rPr>
  </w:style>
  <w:style w:type="paragraph" w:customStyle="1" w:styleId="206">
    <w:name w:val="标准文件_引言四级条标题"/>
    <w:basedOn w:val="59"/>
    <w:next w:val="59"/>
    <w:qFormat/>
    <w:uiPriority w:val="0"/>
    <w:pPr>
      <w:numPr>
        <w:ilvl w:val="4"/>
        <w:numId w:val="8"/>
      </w:numPr>
      <w:spacing w:before="50" w:beforeLines="50" w:after="50" w:afterLines="50"/>
      <w:ind w:firstLineChars="0"/>
    </w:pPr>
    <w:rPr>
      <w:rFonts w:ascii="黑体" w:eastAsia="黑体"/>
    </w:rPr>
  </w:style>
  <w:style w:type="paragraph" w:customStyle="1" w:styleId="207">
    <w:name w:val="标准文件_引言五级条标题"/>
    <w:basedOn w:val="59"/>
    <w:next w:val="59"/>
    <w:qFormat/>
    <w:uiPriority w:val="0"/>
    <w:pPr>
      <w:numPr>
        <w:ilvl w:val="5"/>
        <w:numId w:val="8"/>
      </w:numPr>
      <w:spacing w:before="50" w:beforeLines="50" w:after="50" w:afterLines="50"/>
      <w:ind w:firstLineChars="0"/>
    </w:pPr>
    <w:rPr>
      <w:rFonts w:ascii="黑体" w:eastAsia="黑体"/>
    </w:rPr>
  </w:style>
  <w:style w:type="paragraph" w:customStyle="1" w:styleId="208">
    <w:name w:val="标准文件_注后"/>
    <w:basedOn w:val="59"/>
    <w:qFormat/>
    <w:uiPriority w:val="0"/>
    <w:pPr>
      <w:ind w:left="811" w:firstLine="0" w:firstLineChars="0"/>
    </w:pPr>
    <w:rPr>
      <w:sz w:val="18"/>
    </w:rPr>
  </w:style>
  <w:style w:type="paragraph" w:customStyle="1" w:styleId="209">
    <w:name w:val="标准文件_注X后"/>
    <w:basedOn w:val="59"/>
    <w:qFormat/>
    <w:uiPriority w:val="0"/>
    <w:pPr>
      <w:ind w:left="811" w:firstLine="0" w:firstLineChars="0"/>
    </w:pPr>
    <w:rPr>
      <w:sz w:val="18"/>
    </w:rPr>
  </w:style>
  <w:style w:type="paragraph" w:customStyle="1" w:styleId="210">
    <w:name w:val="标准文件_示例后"/>
    <w:basedOn w:val="59"/>
    <w:qFormat/>
    <w:uiPriority w:val="0"/>
    <w:pPr>
      <w:ind w:left="964" w:firstLine="0" w:firstLineChars="0"/>
    </w:pPr>
    <w:rPr>
      <w:sz w:val="18"/>
    </w:rPr>
  </w:style>
  <w:style w:type="paragraph" w:customStyle="1" w:styleId="211">
    <w:name w:val="标准文件_示例X后"/>
    <w:basedOn w:val="59"/>
    <w:link w:val="212"/>
    <w:qFormat/>
    <w:uiPriority w:val="0"/>
    <w:pPr>
      <w:ind w:left="1049" w:firstLine="0" w:firstLineChars="0"/>
    </w:pPr>
    <w:rPr>
      <w:sz w:val="18"/>
    </w:rPr>
  </w:style>
  <w:style w:type="character" w:customStyle="1" w:styleId="212">
    <w:name w:val="标准文件_示例X后 字符"/>
    <w:basedOn w:val="187"/>
    <w:link w:val="211"/>
    <w:qFormat/>
    <w:uiPriority w:val="0"/>
    <w:rPr>
      <w:rFonts w:ascii="宋体" w:hAnsi="Times New Roman"/>
      <w:sz w:val="18"/>
    </w:rPr>
  </w:style>
  <w:style w:type="paragraph" w:customStyle="1" w:styleId="213">
    <w:name w:val="标准文件_索引项"/>
    <w:basedOn w:val="59"/>
    <w:next w:val="59"/>
    <w:qFormat/>
    <w:uiPriority w:val="0"/>
    <w:pPr>
      <w:tabs>
        <w:tab w:val="right" w:leader="dot" w:pos="9356"/>
      </w:tabs>
      <w:ind w:left="210" w:hanging="210" w:firstLineChars="0"/>
      <w:jc w:val="left"/>
    </w:pPr>
  </w:style>
  <w:style w:type="paragraph" w:customStyle="1" w:styleId="214">
    <w:name w:val="标准文件_附录一级无标题"/>
    <w:basedOn w:val="81"/>
    <w:qFormat/>
    <w:uiPriority w:val="0"/>
    <w:pPr>
      <w:spacing w:before="0" w:beforeLines="0" w:after="0" w:afterLines="0" w:line="276" w:lineRule="auto"/>
      <w:outlineLvl w:val="9"/>
    </w:pPr>
    <w:rPr>
      <w:rFonts w:ascii="宋体" w:eastAsia="宋体"/>
    </w:rPr>
  </w:style>
  <w:style w:type="paragraph" w:customStyle="1" w:styleId="215">
    <w:name w:val="标准文件_附录二级无标题"/>
    <w:basedOn w:val="82"/>
    <w:qFormat/>
    <w:uiPriority w:val="0"/>
    <w:pPr>
      <w:spacing w:before="0" w:beforeLines="0" w:after="0" w:afterLines="0" w:line="276" w:lineRule="auto"/>
      <w:outlineLvl w:val="9"/>
    </w:pPr>
    <w:rPr>
      <w:rFonts w:ascii="宋体" w:eastAsia="宋体"/>
    </w:rPr>
  </w:style>
  <w:style w:type="paragraph" w:customStyle="1" w:styleId="216">
    <w:name w:val="标准文件_附录三级无标题"/>
    <w:basedOn w:val="84"/>
    <w:qFormat/>
    <w:uiPriority w:val="0"/>
    <w:pPr>
      <w:spacing w:before="0" w:beforeLines="0" w:after="0" w:afterLines="0" w:line="276" w:lineRule="auto"/>
      <w:outlineLvl w:val="9"/>
    </w:pPr>
    <w:rPr>
      <w:rFonts w:ascii="宋体" w:eastAsia="宋体"/>
    </w:rPr>
  </w:style>
  <w:style w:type="paragraph" w:customStyle="1" w:styleId="217">
    <w:name w:val="标准文件_附录四级无标题"/>
    <w:basedOn w:val="85"/>
    <w:qFormat/>
    <w:uiPriority w:val="0"/>
    <w:pPr>
      <w:spacing w:before="0" w:beforeLines="0" w:after="0" w:afterLines="0" w:line="276" w:lineRule="auto"/>
      <w:outlineLvl w:val="9"/>
    </w:pPr>
    <w:rPr>
      <w:rFonts w:ascii="宋体" w:eastAsia="宋体"/>
    </w:rPr>
  </w:style>
  <w:style w:type="paragraph" w:customStyle="1" w:styleId="218">
    <w:name w:val="标准文件_附录五级无标题"/>
    <w:basedOn w:val="87"/>
    <w:qFormat/>
    <w:uiPriority w:val="0"/>
    <w:pPr>
      <w:spacing w:before="0" w:beforeLines="0" w:after="0" w:afterLines="0" w:line="276" w:lineRule="auto"/>
      <w:outlineLvl w:val="9"/>
    </w:pPr>
    <w:rPr>
      <w:rFonts w:ascii="宋体" w:eastAsia="宋体"/>
    </w:rPr>
  </w:style>
  <w:style w:type="paragraph" w:customStyle="1" w:styleId="219">
    <w:name w:val="标准文件_引言一级无标题"/>
    <w:basedOn w:val="203"/>
    <w:next w:val="59"/>
    <w:qFormat/>
    <w:uiPriority w:val="0"/>
    <w:pPr>
      <w:spacing w:before="0" w:beforeLines="0" w:after="0" w:afterLines="0" w:line="276" w:lineRule="auto"/>
    </w:pPr>
    <w:rPr>
      <w:rFonts w:ascii="宋体" w:eastAsia="宋体"/>
    </w:rPr>
  </w:style>
  <w:style w:type="paragraph" w:customStyle="1" w:styleId="220">
    <w:name w:val="标准文件_引言二级无标题"/>
    <w:basedOn w:val="204"/>
    <w:next w:val="59"/>
    <w:qFormat/>
    <w:uiPriority w:val="0"/>
    <w:pPr>
      <w:spacing w:before="0" w:beforeLines="0" w:after="0" w:afterLines="0" w:line="276" w:lineRule="auto"/>
    </w:pPr>
    <w:rPr>
      <w:rFonts w:ascii="宋体" w:eastAsia="宋体"/>
    </w:rPr>
  </w:style>
  <w:style w:type="paragraph" w:customStyle="1" w:styleId="221">
    <w:name w:val="标准文件_引言三级无标题"/>
    <w:basedOn w:val="205"/>
    <w:qFormat/>
    <w:uiPriority w:val="0"/>
    <w:pPr>
      <w:spacing w:before="0" w:beforeLines="0" w:after="0" w:afterLines="0" w:line="276" w:lineRule="auto"/>
    </w:pPr>
    <w:rPr>
      <w:rFonts w:ascii="宋体" w:eastAsia="宋体"/>
    </w:rPr>
  </w:style>
  <w:style w:type="paragraph" w:customStyle="1" w:styleId="222">
    <w:name w:val="标准文件_引言四级无标题"/>
    <w:basedOn w:val="206"/>
    <w:next w:val="59"/>
    <w:qFormat/>
    <w:uiPriority w:val="0"/>
    <w:pPr>
      <w:spacing w:before="0" w:beforeLines="0" w:after="0" w:afterLines="0" w:line="276" w:lineRule="auto"/>
    </w:pPr>
    <w:rPr>
      <w:rFonts w:ascii="宋体" w:eastAsia="宋体"/>
    </w:rPr>
  </w:style>
  <w:style w:type="paragraph" w:customStyle="1" w:styleId="223">
    <w:name w:val="标准文件_引言五级无标题"/>
    <w:basedOn w:val="207"/>
    <w:next w:val="59"/>
    <w:qFormat/>
    <w:uiPriority w:val="0"/>
    <w:pPr>
      <w:spacing w:before="0" w:beforeLines="0" w:after="0" w:afterLines="0" w:line="276" w:lineRule="auto"/>
    </w:pPr>
    <w:rPr>
      <w:rFonts w:ascii="宋体" w:eastAsia="宋体"/>
    </w:rPr>
  </w:style>
  <w:style w:type="paragraph" w:customStyle="1" w:styleId="224">
    <w:name w:val="标准文件_索引标题"/>
    <w:basedOn w:val="66"/>
    <w:next w:val="59"/>
    <w:qFormat/>
    <w:uiPriority w:val="0"/>
    <w:rPr>
      <w:rFonts w:hAnsi="黑体"/>
    </w:rPr>
  </w:style>
  <w:style w:type="paragraph" w:customStyle="1" w:styleId="225">
    <w:name w:val="标准文件_脚注内容"/>
    <w:basedOn w:val="59"/>
    <w:qFormat/>
    <w:uiPriority w:val="0"/>
    <w:pPr>
      <w:ind w:left="400" w:leftChars="200" w:hanging="200" w:hangingChars="200"/>
    </w:pPr>
    <w:rPr>
      <w:sz w:val="15"/>
    </w:rPr>
  </w:style>
  <w:style w:type="paragraph" w:customStyle="1" w:styleId="226">
    <w:name w:val="标准文件_术语条一"/>
    <w:basedOn w:val="165"/>
    <w:next w:val="59"/>
    <w:qFormat/>
    <w:uiPriority w:val="0"/>
  </w:style>
  <w:style w:type="paragraph" w:customStyle="1" w:styleId="227">
    <w:name w:val="标准文件_术语条二"/>
    <w:basedOn w:val="168"/>
    <w:next w:val="59"/>
    <w:qFormat/>
    <w:uiPriority w:val="0"/>
  </w:style>
  <w:style w:type="paragraph" w:customStyle="1" w:styleId="228">
    <w:name w:val="标准文件_术语条三"/>
    <w:basedOn w:val="167"/>
    <w:next w:val="59"/>
    <w:qFormat/>
    <w:uiPriority w:val="0"/>
  </w:style>
  <w:style w:type="paragraph" w:customStyle="1" w:styleId="229">
    <w:name w:val="标准文件_术语条四"/>
    <w:basedOn w:val="170"/>
    <w:next w:val="59"/>
    <w:qFormat/>
    <w:uiPriority w:val="0"/>
  </w:style>
  <w:style w:type="paragraph" w:customStyle="1" w:styleId="230">
    <w:name w:val="标准文件_术语条五"/>
    <w:basedOn w:val="166"/>
    <w:next w:val="59"/>
    <w:qFormat/>
    <w:uiPriority w:val="0"/>
  </w:style>
  <w:style w:type="paragraph" w:customStyle="1" w:styleId="231">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2">
    <w:name w:val="发布"/>
    <w:basedOn w:val="30"/>
    <w:qFormat/>
    <w:uiPriority w:val="0"/>
    <w:rPr>
      <w:rFonts w:ascii="黑体" w:eastAsia="黑体"/>
      <w:spacing w:val="85"/>
      <w:w w:val="100"/>
      <w:position w:val="3"/>
      <w:sz w:val="28"/>
      <w:szCs w:val="28"/>
    </w:rPr>
  </w:style>
  <w:style w:type="paragraph" w:customStyle="1" w:styleId="233">
    <w:name w:val="正文1"/>
    <w:qFormat/>
    <w:uiPriority w:val="0"/>
    <w:pPr>
      <w:jc w:val="both"/>
    </w:pPr>
    <w:rPr>
      <w:rFonts w:ascii="Calibri" w:hAnsi="Calibri" w:eastAsia="宋体" w:cs="Calibri"/>
      <w:kern w:val="2"/>
      <w:sz w:val="21"/>
      <w:szCs w:val="21"/>
      <w:lang w:val="en-US" w:eastAsia="zh-CN" w:bidi="ar-SA"/>
    </w:rPr>
  </w:style>
  <w:style w:type="table" w:customStyle="1" w:styleId="234">
    <w:name w:val="网格型1"/>
    <w:basedOn w:val="28"/>
    <w:unhideWhenUsed/>
    <w:qFormat/>
    <w:uiPriority w:val="99"/>
    <w:rPr>
      <w:rFonts w:ascii="Times New Roman" w:hAnsi="Times New Roman"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5">
    <w:name w:val="网格型2"/>
    <w:basedOn w:val="28"/>
    <w:unhideWhenUsed/>
    <w:qFormat/>
    <w:uiPriority w:val="99"/>
    <w:rPr>
      <w:rFonts w:ascii="Times New Roman" w:hAnsi="Times New Roman"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36">
    <w:name w:val="Revision"/>
    <w:hidden/>
    <w:unhideWhenUsed/>
    <w:qFormat/>
    <w:uiPriority w:val="99"/>
    <w:rPr>
      <w:rFonts w:ascii="Calibri" w:hAnsi="Calibri" w:eastAsia="宋体" w:cs="Times New Roman"/>
      <w:kern w:val="2"/>
      <w:sz w:val="21"/>
      <w:szCs w:val="21"/>
      <w:lang w:val="en-US" w:eastAsia="zh-CN" w:bidi="ar-SA"/>
    </w:rPr>
  </w:style>
  <w:style w:type="character" w:customStyle="1" w:styleId="237">
    <w:name w:val="批注文字 字符"/>
    <w:basedOn w:val="30"/>
    <w:link w:val="13"/>
    <w:semiHidden/>
    <w:qFormat/>
    <w:uiPriority w:val="99"/>
    <w:rPr>
      <w:kern w:val="2"/>
      <w:sz w:val="21"/>
      <w:szCs w:val="21"/>
    </w:rPr>
  </w:style>
  <w:style w:type="character" w:customStyle="1" w:styleId="238">
    <w:name w:val="批注主题 字符"/>
    <w:basedOn w:val="237"/>
    <w:link w:val="27"/>
    <w:semiHidden/>
    <w:qFormat/>
    <w:uiPriority w:val="99"/>
    <w:rPr>
      <w:b/>
      <w:bCs/>
      <w:kern w:val="2"/>
      <w:sz w:val="21"/>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glossaryDocument" Target="glossary/document.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3.png"/><Relationship Id="rId17" Type="http://schemas.openxmlformats.org/officeDocument/2006/relationships/image" Target="media/image2.png"/><Relationship Id="rId16" Type="http://schemas.openxmlformats.org/officeDocument/2006/relationships/image" Target="media/image1.png"/><Relationship Id="rId15" Type="http://schemas.openxmlformats.org/officeDocument/2006/relationships/image" Target="media/image1.tiff"/><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2AEAD6A9D4774CAB9E5BDD7F22966FAE"/>
        <w:style w:val=""/>
        <w:category>
          <w:name w:val="常规"/>
          <w:gallery w:val="placeholder"/>
        </w:category>
        <w:types>
          <w:type w:val="bbPlcHdr"/>
        </w:types>
        <w:behaviors>
          <w:behavior w:val="content"/>
        </w:behaviors>
        <w:description w:val=""/>
        <w:guid w:val="{5B8B7215-B922-4D30-937D-37B003804BEC}"/>
      </w:docPartPr>
      <w:docPartBody>
        <w:p>
          <w:pPr>
            <w:pStyle w:val="5"/>
          </w:pPr>
          <w:r>
            <w:rPr>
              <w:rStyle w:val="4"/>
              <w:rFonts w:hint="eastAsia"/>
            </w:rPr>
            <w:t>单击或点击此处输入文字。</w:t>
          </w:r>
        </w:p>
      </w:docPartBody>
    </w:docPart>
    <w:docPart>
      <w:docPartPr>
        <w:name w:val="C5715488BA6C495F97D906A151702EB1"/>
        <w:style w:val=""/>
        <w:category>
          <w:name w:val="常规"/>
          <w:gallery w:val="placeholder"/>
        </w:category>
        <w:types>
          <w:type w:val="bbPlcHdr"/>
        </w:types>
        <w:behaviors>
          <w:behavior w:val="content"/>
        </w:behaviors>
        <w:description w:val=""/>
        <w:guid w:val="{8EAEFFCB-538B-425D-BC3F-FD54B16CBE29}"/>
      </w:docPartPr>
      <w:docPartBody>
        <w:p>
          <w:pPr>
            <w:pStyle w:val="6"/>
          </w:pPr>
          <w:r>
            <w:rPr>
              <w:rStyle w:val="4"/>
              <w:rFonts w:hint="eastAsia"/>
            </w:rPr>
            <w:t>选择一项。</w:t>
          </w:r>
        </w:p>
      </w:docPartBody>
    </w:docPart>
    <w:docPart>
      <w:docPartPr>
        <w:name w:val="D620F11D6DB04E028450D299F78C77FE"/>
        <w:style w:val=""/>
        <w:category>
          <w:name w:val="常规"/>
          <w:gallery w:val="placeholder"/>
        </w:category>
        <w:types>
          <w:type w:val="bbPlcHdr"/>
        </w:types>
        <w:behaviors>
          <w:behavior w:val="content"/>
        </w:behaviors>
        <w:description w:val=""/>
        <w:guid w:val="{B6F17E32-F032-498C-90F4-00F67ADD07DC}"/>
      </w:docPartPr>
      <w:docPartBody>
        <w:p>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w:altName w:val="仿宋_GB2312"/>
    <w:panose1 w:val="00000000000000000000"/>
    <w:charset w:val="86"/>
    <w:family w:val="auto"/>
    <w:pitch w:val="default"/>
    <w:sig w:usb0="00000000" w:usb1="00000000" w:usb2="00000000" w:usb3="00000000" w:csb0="00000000" w:csb1="00000000"/>
  </w:font>
  <w:font w:name="等线">
    <w:altName w:val="仿宋_GB2312"/>
    <w:panose1 w:val="00000000000000000000"/>
    <w:charset w:val="00"/>
    <w:family w:val="auto"/>
    <w:pitch w:val="default"/>
    <w:sig w:usb0="00000000" w:usb1="00000000" w:usb2="00000000" w:usb3="00000000" w:csb0="0000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true"/>
  <w:bordersDoNotSurroundFooter w:val="true"/>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77AF"/>
    <w:rsid w:val="002E0C83"/>
    <w:rsid w:val="004B6261"/>
    <w:rsid w:val="0058413D"/>
    <w:rsid w:val="00765638"/>
    <w:rsid w:val="00765E2F"/>
    <w:rsid w:val="009377AF"/>
    <w:rsid w:val="009A2AAB"/>
    <w:rsid w:val="00A859A6"/>
    <w:rsid w:val="00B1519F"/>
    <w:rsid w:val="00CD6CEF"/>
    <w:rsid w:val="00D1268F"/>
    <w:rsid w:val="00D17DCC"/>
    <w:rsid w:val="00E43794"/>
    <w:rsid w:val="00EB12A8"/>
    <w:rsid w:val="00FB74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2AEAD6A9D4774CAB9E5BDD7F22966FA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C5715488BA6C495F97D906A151702EB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D620F11D6DB04E028450D299F78C77FE"/>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PCMI</Company>
  <Pages>10</Pages>
  <Words>607</Words>
  <Characters>3460</Characters>
  <Lines>28</Lines>
  <Paragraphs>8</Paragraphs>
  <TotalTime>45</TotalTime>
  <ScaleCrop>false</ScaleCrop>
  <LinksUpToDate>false</LinksUpToDate>
  <CharactersWithSpaces>4059</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2024-05-22T01:47:00Z</dcterms:created>
  <dc:creator>zwbh2</dc:creator>
  <cp:lastModifiedBy>uos</cp:lastModifiedBy>
  <cp:lastPrinted>2020-08-31T02:00:00Z</cp:lastPrinted>
  <dcterms:modified xsi:type="dcterms:W3CDTF">2024-06-04T15:47:27Z</dcterms:modified>
  <dc:title>地方标准</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2052-11.8.2.10229</vt:lpwstr>
  </property>
  <property fmtid="{D5CDD505-2E9C-101B-9397-08002B2CF9AE}" pid="15" name="ICV">
    <vt:lpwstr>D7921865191541BDB9F6E7B016880B9C_12</vt:lpwstr>
  </property>
</Properties>
</file>