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D81" w:rsidRDefault="00AF0D81">
      <w:pPr>
        <w:spacing w:line="560" w:lineRule="exact"/>
        <w:rPr>
          <w:rFonts w:ascii="Times New Roman" w:eastAsia="黑体" w:hAnsi="Times New Roman"/>
          <w:kern w:val="0"/>
          <w:sz w:val="52"/>
          <w:szCs w:val="52"/>
        </w:rPr>
      </w:pPr>
    </w:p>
    <w:p w:rsidR="00AF0D81" w:rsidRDefault="00186253">
      <w:pPr>
        <w:spacing w:line="560" w:lineRule="exact"/>
        <w:rPr>
          <w:rFonts w:ascii="Times New Roman" w:eastAsia="黑体" w:hAnsi="Times New Roman"/>
          <w:kern w:val="0"/>
          <w:sz w:val="52"/>
          <w:szCs w:val="52"/>
        </w:rPr>
      </w:pPr>
      <w:r>
        <w:rPr>
          <w:noProof/>
        </w:rPr>
        <w:pict>
          <v:shapetype id="_x0000_t202" coordsize="21600,21600" o:spt="202" path="m,l,21600r21600,l21600,xe">
            <v:stroke joinstyle="miter"/>
            <v:path gradientshapeok="t" o:connecttype="rect"/>
          </v:shapetype>
          <v:shape id="fmFrame2" o:spid="_x0000_s1026" type="#_x0000_t202" style="position:absolute;left:0;text-align:left;margin-left:-19.1pt;margin-top:35.95pt;width:481.9pt;height:30.8pt;z-index:4;mso-position-horizontal-relative:margin;mso-position-vertical-relative:margin" stroked="f">
            <v:textbox inset="0,0,0,0">
              <w:txbxContent>
                <w:p w:rsidR="00AF0D81" w:rsidRDefault="00AF0D81">
                  <w:pPr>
                    <w:pStyle w:val="af6"/>
                  </w:pPr>
                  <w:r>
                    <w:rPr>
                      <w:rFonts w:hint="eastAsia"/>
                    </w:rPr>
                    <w:t>河北省地方标准</w:t>
                  </w:r>
                </w:p>
              </w:txbxContent>
            </v:textbox>
            <w10:wrap anchorx="margin" anchory="margin"/>
            <w10:anchorlock/>
          </v:shape>
        </w:pict>
      </w:r>
      <w:r>
        <w:rPr>
          <w:noProof/>
        </w:rPr>
        <w:pict>
          <v:shape id="fmFrame3" o:spid="_x0000_s1027" type="#_x0000_t202" style="position:absolute;left:0;text-align:left;margin-left:-19.1pt;margin-top:66.7pt;width:456.9pt;height:67.75pt;z-index:3;mso-position-horizontal-relative:margin;mso-position-vertical-relative:margin" stroked="f">
            <v:textbox inset="0,0,0,0">
              <w:txbxContent>
                <w:p w:rsidR="00AF0D81" w:rsidRPr="00474EDB" w:rsidRDefault="00AF0D81">
                  <w:pPr>
                    <w:pStyle w:val="1"/>
                    <w:rPr>
                      <w:lang w:val="fr-FR"/>
                    </w:rPr>
                  </w:pPr>
                  <w:r w:rsidRPr="00474EDB">
                    <w:rPr>
                      <w:lang w:val="fr-FR"/>
                    </w:rPr>
                    <w:t>DB13/</w:t>
                  </w:r>
                  <w:r w:rsidRPr="00474EDB">
                    <w:rPr>
                      <w:sz w:val="21"/>
                      <w:szCs w:val="21"/>
                      <w:lang w:val="fr-FR"/>
                    </w:rPr>
                    <w:t xml:space="preserve"> XX XX X</w:t>
                  </w:r>
                  <w:r w:rsidRPr="00474EDB">
                    <w:rPr>
                      <w:lang w:val="fr-FR"/>
                    </w:rPr>
                    <w:t>—</w:t>
                  </w:r>
                  <w:r w:rsidRPr="00474EDB">
                    <w:rPr>
                      <w:sz w:val="21"/>
                      <w:szCs w:val="21"/>
                      <w:lang w:val="fr-FR"/>
                    </w:rPr>
                    <w:t>XXXX</w:t>
                  </w:r>
                </w:p>
              </w:txbxContent>
            </v:textbox>
            <w10:wrap anchorx="margin" anchory="margin"/>
            <w10:anchorlock/>
          </v:shape>
        </w:pict>
      </w:r>
    </w:p>
    <w:p w:rsidR="00AF0D81" w:rsidRDefault="00186253">
      <w:pPr>
        <w:spacing w:line="560" w:lineRule="exact"/>
        <w:rPr>
          <w:rFonts w:ascii="Times New Roman" w:eastAsia="黑体" w:hAnsi="Times New Roman"/>
          <w:kern w:val="0"/>
          <w:sz w:val="52"/>
          <w:szCs w:val="52"/>
        </w:rPr>
      </w:pPr>
      <w:r>
        <w:rPr>
          <w:noProof/>
        </w:rPr>
        <w:pict>
          <v:shape id="fmFrame8" o:spid="_x0000_s1028" type="#_x0000_t202" style="position:absolute;left:0;text-align:left;margin-left:181.65pt;margin-top:-35.2pt;width:250pt;height:56.7pt;z-index:1;mso-position-horizontal-relative:margin;mso-position-vertical-relative:margin" stroked="f">
            <v:textbox inset="0,0,0,0">
              <w:txbxContent>
                <w:p w:rsidR="00AF0D81" w:rsidRDefault="00AF0D81">
                  <w:pPr>
                    <w:pStyle w:val="af4"/>
                  </w:pPr>
                  <w:r>
                    <w:t>DB13</w:t>
                  </w:r>
                </w:p>
              </w:txbxContent>
            </v:textbox>
            <w10:wrap anchorx="margin" anchory="margin"/>
            <w10:anchorlock/>
          </v:shape>
        </w:pict>
      </w:r>
      <w:r>
        <w:rPr>
          <w:noProof/>
        </w:rPr>
        <w:pict>
          <v:shape id="fmFrame1" o:spid="_x0000_s1029" type="#_x0000_t202" style="position:absolute;left:0;text-align:left;margin-left:-19.1pt;margin-top:-43.65pt;width:200pt;height:51.8pt;z-index:2;mso-position-horizontal-relative:margin;mso-position-vertical-relative:margin" stroked="f">
            <v:textbox inset="0,0,0,0">
              <w:txbxContent>
                <w:p w:rsidR="00AF0D81" w:rsidRDefault="00AF0D81">
                  <w:pPr>
                    <w:pStyle w:val="af5"/>
                  </w:pPr>
                  <w:r>
                    <w:t>ICS</w:t>
                  </w:r>
                </w:p>
                <w:p w:rsidR="00AF0D81" w:rsidRDefault="00AF0D81">
                  <w:pPr>
                    <w:pStyle w:val="af5"/>
                  </w:pPr>
                  <w:r>
                    <w:rPr>
                      <w:rFonts w:hint="eastAsia"/>
                    </w:rPr>
                    <w:t>备案号：</w:t>
                  </w:r>
                </w:p>
              </w:txbxContent>
            </v:textbox>
            <w10:wrap anchorx="margin" anchory="margin"/>
            <w10:anchorlock/>
          </v:shape>
        </w:pict>
      </w:r>
    </w:p>
    <w:p w:rsidR="00AF0D81" w:rsidRDefault="00AF0D81">
      <w:pPr>
        <w:spacing w:line="560" w:lineRule="exact"/>
        <w:rPr>
          <w:rFonts w:ascii="Times New Roman" w:eastAsia="黑体" w:hAnsi="Times New Roman"/>
          <w:kern w:val="0"/>
          <w:szCs w:val="21"/>
        </w:rPr>
      </w:pPr>
      <w:r>
        <w:rPr>
          <w:rFonts w:ascii="Times New Roman" w:eastAsia="黑体" w:hAnsi="Times New Roman"/>
          <w:kern w:val="0"/>
          <w:szCs w:val="21"/>
        </w:rPr>
        <w:t>-------------------------------------------------------------------------------</w:t>
      </w:r>
    </w:p>
    <w:p w:rsidR="00AF0D81" w:rsidRDefault="00AF0D81">
      <w:pPr>
        <w:spacing w:line="560" w:lineRule="exact"/>
        <w:rPr>
          <w:rFonts w:ascii="Times New Roman" w:hAnsi="Times New Roman"/>
          <w:sz w:val="28"/>
          <w:szCs w:val="28"/>
        </w:rPr>
      </w:pPr>
    </w:p>
    <w:p w:rsidR="00AF0D81" w:rsidRDefault="00AF0D81">
      <w:pPr>
        <w:spacing w:line="560" w:lineRule="exact"/>
        <w:rPr>
          <w:rFonts w:ascii="Times New Roman" w:hAnsi="Times New Roman"/>
          <w:sz w:val="28"/>
          <w:szCs w:val="28"/>
        </w:rPr>
      </w:pPr>
    </w:p>
    <w:p w:rsidR="00AF0D81" w:rsidRDefault="00186253">
      <w:pPr>
        <w:spacing w:line="560" w:lineRule="exact"/>
        <w:rPr>
          <w:rFonts w:ascii="Times New Roman" w:hAnsi="Times New Roman"/>
          <w:sz w:val="28"/>
          <w:szCs w:val="28"/>
        </w:rPr>
      </w:pPr>
      <w:r>
        <w:rPr>
          <w:noProof/>
        </w:rPr>
        <w:pict>
          <v:line id="Line 7" o:spid="_x0000_s1030" style="position:absolute;left:0;text-align:left;z-index:5" from="-19.1pt,-32.65pt" to="462.9pt,-32.65pt" strokecolor="#800008" strokeweight="1pt">
            <w10:anchorlock/>
          </v:line>
        </w:pict>
      </w:r>
    </w:p>
    <w:p w:rsidR="00AF0D81" w:rsidRDefault="00AF0D81">
      <w:pPr>
        <w:spacing w:line="560" w:lineRule="exact"/>
        <w:jc w:val="center"/>
        <w:rPr>
          <w:rFonts w:ascii="Times New Roman" w:hAnsi="Times New Roman"/>
        </w:rPr>
      </w:pPr>
      <w:r w:rsidRPr="00D40CF4">
        <w:rPr>
          <w:rFonts w:ascii="Times New Roman" w:eastAsia="黑体" w:hAnsi="Times New Roman" w:hint="eastAsia"/>
          <w:kern w:val="0"/>
          <w:sz w:val="44"/>
          <w:szCs w:val="44"/>
        </w:rPr>
        <w:t>北方薯区甘薯早春蔓头苗繁育技术规程</w:t>
      </w:r>
    </w:p>
    <w:p w:rsidR="00AF0D81" w:rsidRDefault="00AF0D81">
      <w:pPr>
        <w:spacing w:line="560" w:lineRule="exact"/>
        <w:jc w:val="center"/>
        <w:rPr>
          <w:rFonts w:ascii="Times New Roman" w:hAnsi="Times New Roman"/>
        </w:rPr>
      </w:pPr>
    </w:p>
    <w:p w:rsidR="00AF0D81" w:rsidRDefault="00AF0D81">
      <w:pPr>
        <w:spacing w:line="560" w:lineRule="exact"/>
        <w:jc w:val="center"/>
        <w:rPr>
          <w:rFonts w:ascii="Times New Roman" w:hAnsi="Times New Roman"/>
        </w:rPr>
      </w:pPr>
    </w:p>
    <w:p w:rsidR="00AF0D81" w:rsidRDefault="00AF0D81">
      <w:pPr>
        <w:spacing w:line="560" w:lineRule="exact"/>
        <w:jc w:val="center"/>
        <w:rPr>
          <w:rFonts w:ascii="Times New Roman" w:hAnsi="Times New Roman"/>
        </w:rPr>
      </w:pPr>
    </w:p>
    <w:p w:rsidR="00AF0D81" w:rsidRDefault="00AF0D81">
      <w:pPr>
        <w:autoSpaceDE w:val="0"/>
        <w:autoSpaceDN w:val="0"/>
        <w:adjustRightInd w:val="0"/>
        <w:spacing w:line="560" w:lineRule="exact"/>
        <w:jc w:val="left"/>
        <w:rPr>
          <w:rFonts w:ascii="Times New Roman" w:eastAsia="黑体" w:hAnsi="Times New Roman"/>
          <w:kern w:val="0"/>
          <w:sz w:val="28"/>
          <w:szCs w:val="28"/>
        </w:rPr>
      </w:pPr>
    </w:p>
    <w:p w:rsidR="00AF0D81" w:rsidRDefault="00186253">
      <w:pPr>
        <w:autoSpaceDE w:val="0"/>
        <w:autoSpaceDN w:val="0"/>
        <w:adjustRightInd w:val="0"/>
        <w:spacing w:line="560" w:lineRule="exact"/>
        <w:jc w:val="left"/>
        <w:rPr>
          <w:rFonts w:ascii="Times New Roman" w:eastAsia="黑体" w:hAnsi="Times New Roman"/>
          <w:kern w:val="0"/>
          <w:sz w:val="28"/>
          <w:szCs w:val="28"/>
        </w:rPr>
      </w:pPr>
      <w:r>
        <w:rPr>
          <w:noProof/>
        </w:rPr>
        <w:pict>
          <v:line id="Line 11" o:spid="_x0000_s1031" style="position:absolute;z-index:9" from="-19.1pt,188.1pt" to="462.9pt,188.1pt" strokecolor="#800008" strokeweight="1pt">
            <w10:anchorlock/>
          </v:line>
        </w:pict>
      </w:r>
      <w:r>
        <w:rPr>
          <w:noProof/>
        </w:rPr>
        <w:pict>
          <v:shape id="fmFrame7" o:spid="_x0000_s1032" type="#_x0000_t202" style="position:absolute;margin-left:-19.1pt;margin-top:673.55pt;width:481.9pt;height:28.6pt;z-index:8;mso-position-horizontal-relative:margin;mso-position-vertical-relative:margin" stroked="f">
            <v:textbox inset="0,0,0,0">
              <w:txbxContent>
                <w:p w:rsidR="00AF0D81" w:rsidRDefault="00AF0D81">
                  <w:pPr>
                    <w:pStyle w:val="afb"/>
                  </w:pPr>
                  <w:r>
                    <w:rPr>
                      <w:rFonts w:hint="eastAsia"/>
                    </w:rPr>
                    <w:t>河北省市场监督管理局</w:t>
                  </w:r>
                  <w:r>
                    <w:rPr>
                      <w:rStyle w:val="afa"/>
                    </w:rPr>
                    <w:t xml:space="preserve"> </w:t>
                  </w:r>
                  <w:r>
                    <w:rPr>
                      <w:rStyle w:val="afa"/>
                      <w:rFonts w:hint="eastAsia"/>
                    </w:rPr>
                    <w:t>发布</w:t>
                  </w:r>
                </w:p>
              </w:txbxContent>
            </v:textbox>
            <w10:wrap anchorx="margin" anchory="margin"/>
            <w10:anchorlock/>
          </v:shape>
        </w:pict>
      </w:r>
      <w:r>
        <w:rPr>
          <w:noProof/>
        </w:rPr>
        <w:pict>
          <v:shape id="fmFrame6" o:spid="_x0000_s1033" type="#_x0000_t202" style="position:absolute;margin-left:303.8pt;margin-top:630.65pt;width:159pt;height:24.6pt;z-index:7;mso-position-horizontal-relative:margin;mso-position-vertical-relative:margin" stroked="f">
            <v:textbox inset="0,0,0,0">
              <w:txbxContent>
                <w:p w:rsidR="00AF0D81" w:rsidRDefault="00AF0D81">
                  <w:pPr>
                    <w:pStyle w:val="af9"/>
                    <w:ind w:right="108"/>
                  </w:pPr>
                  <w:r>
                    <w:rPr>
                      <w:sz w:val="21"/>
                      <w:szCs w:val="21"/>
                    </w:rPr>
                    <w:t>XXXX</w:t>
                  </w:r>
                  <w:r>
                    <w:t xml:space="preserve"> -</w:t>
                  </w:r>
                  <w:r>
                    <w:rPr>
                      <w:sz w:val="21"/>
                      <w:szCs w:val="21"/>
                    </w:rPr>
                    <w:t>XX</w:t>
                  </w:r>
                  <w:r>
                    <w:t>-</w:t>
                  </w:r>
                  <w:r>
                    <w:rPr>
                      <w:sz w:val="21"/>
                      <w:szCs w:val="21"/>
                    </w:rPr>
                    <w:t xml:space="preserve"> XX</w:t>
                  </w:r>
                  <w:r>
                    <w:rPr>
                      <w:rFonts w:hint="eastAsia"/>
                    </w:rPr>
                    <w:t>实施</w:t>
                  </w:r>
                </w:p>
                <w:p w:rsidR="00AF0D81" w:rsidRDefault="00AF0D81">
                  <w:pPr>
                    <w:pStyle w:val="af9"/>
                  </w:pPr>
                </w:p>
              </w:txbxContent>
            </v:textbox>
            <w10:wrap anchorx="margin" anchory="margin"/>
            <w10:anchorlock/>
          </v:shape>
        </w:pict>
      </w:r>
      <w:r>
        <w:rPr>
          <w:noProof/>
        </w:rPr>
        <w:pict>
          <v:shape id="fmFrame5" o:spid="_x0000_s1034" type="#_x0000_t202" style="position:absolute;margin-left:-19.1pt;margin-top:630.65pt;width:159pt;height:24.6pt;z-index:6;mso-position-horizontal-relative:margin;mso-position-vertical-relative:margin" stroked="f">
            <v:textbox inset="0,0,0,0">
              <w:txbxContent>
                <w:p w:rsidR="00AF0D81" w:rsidRDefault="00AF0D81">
                  <w:pPr>
                    <w:pStyle w:val="af8"/>
                  </w:pPr>
                  <w:r>
                    <w:rPr>
                      <w:sz w:val="21"/>
                      <w:szCs w:val="21"/>
                    </w:rPr>
                    <w:t>XXXX</w:t>
                  </w:r>
                  <w:r>
                    <w:t xml:space="preserve"> -</w:t>
                  </w:r>
                  <w:r>
                    <w:rPr>
                      <w:sz w:val="21"/>
                      <w:szCs w:val="21"/>
                    </w:rPr>
                    <w:t xml:space="preserve"> XX</w:t>
                  </w:r>
                  <w:r>
                    <w:t xml:space="preserve"> -</w:t>
                  </w:r>
                  <w:r>
                    <w:rPr>
                      <w:sz w:val="21"/>
                      <w:szCs w:val="21"/>
                    </w:rPr>
                    <w:t xml:space="preserve"> XX</w:t>
                  </w:r>
                  <w:r>
                    <w:rPr>
                      <w:rFonts w:hint="eastAsia"/>
                    </w:rPr>
                    <w:t>发布</w:t>
                  </w:r>
                </w:p>
                <w:p w:rsidR="00AF0D81" w:rsidRDefault="00AF0D81">
                  <w:pPr>
                    <w:pStyle w:val="af8"/>
                  </w:pPr>
                </w:p>
              </w:txbxContent>
            </v:textbox>
            <w10:wrap anchorx="margin" anchory="margin"/>
            <w10:anchorlock/>
          </v:shape>
        </w:pict>
      </w: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rPr>
          <w:rFonts w:ascii="Times New Roman" w:hAnsi="Times New Roman"/>
        </w:rPr>
      </w:pPr>
    </w:p>
    <w:p w:rsidR="00AF0D81" w:rsidRDefault="00AF0D81">
      <w:pPr>
        <w:pStyle w:val="ab"/>
        <w:keepNext w:val="0"/>
        <w:pageBreakBefore w:val="0"/>
        <w:rPr>
          <w:rFonts w:ascii="Times New Roman"/>
        </w:rPr>
      </w:pPr>
    </w:p>
    <w:p w:rsidR="000B2EA6" w:rsidRDefault="000B2EA6">
      <w:pPr>
        <w:pStyle w:val="ab"/>
        <w:keepNext w:val="0"/>
        <w:pageBreakBefore w:val="0"/>
        <w:rPr>
          <w:rFonts w:ascii="Times New Roman"/>
        </w:rPr>
      </w:pPr>
    </w:p>
    <w:p w:rsidR="00AF0D81" w:rsidRDefault="00AF0D81">
      <w:pPr>
        <w:pStyle w:val="ab"/>
        <w:keepNext w:val="0"/>
        <w:pageBreakBefore w:val="0"/>
        <w:rPr>
          <w:rFonts w:ascii="Times New Roman"/>
        </w:rPr>
      </w:pPr>
      <w:r>
        <w:rPr>
          <w:rFonts w:ascii="Times New Roman" w:hint="eastAsia"/>
        </w:rPr>
        <w:lastRenderedPageBreak/>
        <w:t>前言</w:t>
      </w:r>
    </w:p>
    <w:p w:rsidR="00AF0D81" w:rsidRDefault="00AF0D81" w:rsidP="000B2EA6">
      <w:pPr>
        <w:spacing w:line="360" w:lineRule="auto"/>
        <w:ind w:firstLineChars="200" w:firstLine="420"/>
        <w:rPr>
          <w:rFonts w:ascii="宋体"/>
        </w:rPr>
      </w:pPr>
      <w:r>
        <w:rPr>
          <w:rFonts w:ascii="宋体" w:hAnsi="宋体" w:hint="eastAsia"/>
        </w:rPr>
        <w:t>本文件按照</w:t>
      </w:r>
      <w:r>
        <w:rPr>
          <w:rFonts w:ascii="宋体" w:hAnsi="宋体"/>
        </w:rPr>
        <w:t>GB/T1.1-2020</w:t>
      </w:r>
      <w:r>
        <w:rPr>
          <w:rFonts w:ascii="宋体" w:hAnsi="宋体" w:hint="eastAsia"/>
        </w:rPr>
        <w:t>《标准化工作导则</w:t>
      </w:r>
      <w:r>
        <w:rPr>
          <w:rFonts w:ascii="宋体" w:hAnsi="宋体"/>
        </w:rPr>
        <w:t xml:space="preserve"> </w:t>
      </w:r>
      <w:r>
        <w:rPr>
          <w:rFonts w:ascii="宋体" w:hAnsi="宋体" w:hint="eastAsia"/>
        </w:rPr>
        <w:t>第</w:t>
      </w:r>
      <w:r>
        <w:rPr>
          <w:rFonts w:ascii="宋体" w:hAnsi="宋体"/>
        </w:rPr>
        <w:t>1</w:t>
      </w:r>
      <w:r>
        <w:rPr>
          <w:rFonts w:ascii="宋体" w:hAnsi="宋体" w:hint="eastAsia"/>
        </w:rPr>
        <w:t>部分：标准化文件的结构和起草规则》的规定起草。</w:t>
      </w:r>
    </w:p>
    <w:p w:rsidR="00AF0D81" w:rsidRDefault="00AF0D81" w:rsidP="000B2EA6">
      <w:pPr>
        <w:pStyle w:val="ac"/>
        <w:rPr>
          <w:rFonts w:hAnsi="宋体"/>
          <w:szCs w:val="22"/>
        </w:rPr>
      </w:pPr>
      <w:r>
        <w:rPr>
          <w:rFonts w:hAnsi="宋体" w:hint="eastAsia"/>
          <w:szCs w:val="22"/>
        </w:rPr>
        <w:t>本文件由河北省农业农村厅提出。</w:t>
      </w:r>
    </w:p>
    <w:p w:rsidR="00AF0D81" w:rsidRDefault="00AF0D81" w:rsidP="000B2EA6">
      <w:pPr>
        <w:pStyle w:val="ac"/>
        <w:spacing w:line="340" w:lineRule="exact"/>
        <w:rPr>
          <w:rFonts w:ascii="Times New Roman"/>
        </w:rPr>
      </w:pPr>
      <w:r>
        <w:rPr>
          <w:rFonts w:ascii="Times New Roman" w:hint="eastAsia"/>
        </w:rPr>
        <w:t>本文件起草单位：</w:t>
      </w:r>
      <w:r w:rsidRPr="00D40CF4">
        <w:rPr>
          <w:rFonts w:ascii="Times New Roman" w:hint="eastAsia"/>
        </w:rPr>
        <w:t>河北优薯农业科技有限公司、</w:t>
      </w:r>
      <w:r>
        <w:rPr>
          <w:rFonts w:ascii="Times New Roman" w:hint="eastAsia"/>
        </w:rPr>
        <w:t>河北省农林科学院粮油作物研究所。</w:t>
      </w:r>
    </w:p>
    <w:p w:rsidR="00AF0D81" w:rsidRDefault="00AF0D81" w:rsidP="000B2EA6">
      <w:pPr>
        <w:pStyle w:val="ac"/>
        <w:spacing w:line="340" w:lineRule="exact"/>
        <w:rPr>
          <w:rFonts w:ascii="Times New Roman" w:eastAsia="华文楷体"/>
          <w:szCs w:val="21"/>
        </w:rPr>
      </w:pPr>
      <w:r>
        <w:rPr>
          <w:rFonts w:ascii="Times New Roman" w:hint="eastAsia"/>
        </w:rPr>
        <w:t>本文件主要起草人：</w:t>
      </w:r>
      <w:r w:rsidRPr="00D40CF4">
        <w:rPr>
          <w:rFonts w:ascii="Times New Roman" w:hint="eastAsia"/>
        </w:rPr>
        <w:t>刘兰服、贾拴成、马志民、刘强、郭元章、胡亚亚、韩美坤、李耀丽、高晓广、范彦生、陈巧飞、刘志峰。</w:t>
      </w:r>
      <w:r>
        <w:rPr>
          <w:rFonts w:ascii="Times New Roman" w:eastAsia="华文楷体"/>
          <w:szCs w:val="21"/>
        </w:rPr>
        <w:t xml:space="preserve"> </w:t>
      </w: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spacing w:line="560" w:lineRule="exact"/>
        <w:rPr>
          <w:rFonts w:ascii="Times New Roman" w:eastAsia="华文楷体" w:hAnsi="Times New Roman"/>
          <w:kern w:val="0"/>
          <w:szCs w:val="21"/>
        </w:rPr>
      </w:pPr>
    </w:p>
    <w:p w:rsidR="00AF0D81" w:rsidRDefault="00AF0D81">
      <w:pPr>
        <w:widowControl/>
        <w:jc w:val="left"/>
        <w:rPr>
          <w:rFonts w:ascii="Times New Roman" w:eastAsia="华文楷体" w:hAnsi="Times New Roman"/>
          <w:kern w:val="0"/>
          <w:szCs w:val="21"/>
        </w:rPr>
      </w:pPr>
      <w:r>
        <w:rPr>
          <w:rFonts w:ascii="Times New Roman" w:eastAsia="华文楷体" w:hAnsi="Times New Roman"/>
          <w:kern w:val="0"/>
          <w:szCs w:val="21"/>
        </w:rPr>
        <w:br w:type="page"/>
      </w:r>
    </w:p>
    <w:p w:rsidR="00AF0D81" w:rsidRDefault="00AF0D81" w:rsidP="00D40CF4">
      <w:pPr>
        <w:spacing w:line="360" w:lineRule="auto"/>
        <w:jc w:val="center"/>
        <w:rPr>
          <w:rFonts w:cs="宋体"/>
          <w:b/>
          <w:bCs/>
          <w:sz w:val="32"/>
          <w:szCs w:val="32"/>
        </w:rPr>
      </w:pPr>
      <w:r w:rsidRPr="00D40CF4">
        <w:rPr>
          <w:rFonts w:cs="宋体" w:hint="eastAsia"/>
          <w:b/>
          <w:bCs/>
          <w:sz w:val="32"/>
          <w:szCs w:val="32"/>
        </w:rPr>
        <w:t>北方薯区甘薯早春蔓头苗繁育技术规程</w:t>
      </w:r>
    </w:p>
    <w:p w:rsidR="00AF0D81" w:rsidRDefault="00AF0D81">
      <w:pPr>
        <w:spacing w:line="360" w:lineRule="auto"/>
        <w:rPr>
          <w:rFonts w:ascii="黑体" w:eastAsia="黑体"/>
          <w:kern w:val="0"/>
        </w:rPr>
      </w:pPr>
      <w:r>
        <w:rPr>
          <w:rFonts w:ascii="黑体" w:eastAsia="黑体" w:cs="黑体"/>
          <w:kern w:val="0"/>
        </w:rPr>
        <w:t xml:space="preserve">1 </w:t>
      </w:r>
      <w:r>
        <w:rPr>
          <w:rFonts w:ascii="黑体" w:eastAsia="黑体" w:cs="黑体" w:hint="eastAsia"/>
          <w:kern w:val="0"/>
        </w:rPr>
        <w:t>范围</w:t>
      </w:r>
    </w:p>
    <w:p w:rsidR="00AF0D81" w:rsidRPr="00361722" w:rsidRDefault="00AF0D81" w:rsidP="000B2EA6">
      <w:pPr>
        <w:spacing w:line="360" w:lineRule="auto"/>
        <w:ind w:firstLineChars="200" w:firstLine="420"/>
        <w:rPr>
          <w:b/>
          <w:bCs/>
        </w:rPr>
      </w:pPr>
      <w:r>
        <w:rPr>
          <w:rFonts w:cs="宋体" w:hint="eastAsia"/>
        </w:rPr>
        <w:t>本文件规定了</w:t>
      </w:r>
      <w:r w:rsidRPr="00D82FF0">
        <w:rPr>
          <w:rFonts w:cs="宋体" w:hint="eastAsia"/>
        </w:rPr>
        <w:t>北方薯区甘薯早春蔓头苗繁育</w:t>
      </w:r>
      <w:r>
        <w:rPr>
          <w:rFonts w:cs="宋体" w:hint="eastAsia"/>
        </w:rPr>
        <w:t>技术的术语与定义，</w:t>
      </w:r>
      <w:r w:rsidRPr="00D82FF0">
        <w:rPr>
          <w:rFonts w:cs="宋体" w:hint="eastAsia"/>
        </w:rPr>
        <w:t>日光温室</w:t>
      </w:r>
      <w:r w:rsidR="000B2EA6">
        <w:rPr>
          <w:rFonts w:cs="宋体" w:hint="eastAsia"/>
        </w:rPr>
        <w:t>薯苗生产</w:t>
      </w:r>
      <w:r>
        <w:rPr>
          <w:rFonts w:cs="宋体" w:hint="eastAsia"/>
        </w:rPr>
        <w:t>，</w:t>
      </w:r>
      <w:r w:rsidRPr="00D82FF0">
        <w:rPr>
          <w:rFonts w:cs="宋体" w:hint="eastAsia"/>
        </w:rPr>
        <w:t>冷棚</w:t>
      </w:r>
      <w:r w:rsidR="000B2EA6">
        <w:rPr>
          <w:rFonts w:cs="宋体" w:hint="eastAsia"/>
        </w:rPr>
        <w:t>生产蔓头苗、采苗和</w:t>
      </w:r>
      <w:r>
        <w:rPr>
          <w:rFonts w:cs="宋体" w:hint="eastAsia"/>
        </w:rPr>
        <w:t>技术档案</w:t>
      </w:r>
      <w:r w:rsidR="00FF3834">
        <w:rPr>
          <w:rFonts w:cs="宋体" w:hint="eastAsia"/>
        </w:rPr>
        <w:t>的技术要求和操作方法</w:t>
      </w:r>
      <w:r>
        <w:rPr>
          <w:rFonts w:cs="宋体" w:hint="eastAsia"/>
        </w:rPr>
        <w:t>。</w:t>
      </w:r>
    </w:p>
    <w:p w:rsidR="00AF0D81" w:rsidRDefault="00AF0D81" w:rsidP="000B2EA6">
      <w:pPr>
        <w:spacing w:line="360" w:lineRule="auto"/>
        <w:ind w:firstLineChars="200" w:firstLine="420"/>
      </w:pPr>
      <w:r>
        <w:rPr>
          <w:rFonts w:cs="宋体" w:hint="eastAsia"/>
        </w:rPr>
        <w:t>本文件适用于</w:t>
      </w:r>
      <w:r w:rsidR="000B2EA6">
        <w:rPr>
          <w:rFonts w:cs="宋体" w:hint="eastAsia"/>
        </w:rPr>
        <w:t>北方</w:t>
      </w:r>
      <w:r>
        <w:rPr>
          <w:rFonts w:cs="宋体" w:hint="eastAsia"/>
        </w:rPr>
        <w:t>薯区蔓头苗的</w:t>
      </w:r>
      <w:r w:rsidR="000B2EA6">
        <w:rPr>
          <w:rFonts w:cs="宋体" w:hint="eastAsia"/>
        </w:rPr>
        <w:t>规范</w:t>
      </w:r>
      <w:r>
        <w:rPr>
          <w:rFonts w:cs="宋体" w:hint="eastAsia"/>
        </w:rPr>
        <w:t>生产。</w:t>
      </w:r>
    </w:p>
    <w:p w:rsidR="00AF0D81" w:rsidRPr="009C0964" w:rsidRDefault="00AF0D81">
      <w:pPr>
        <w:spacing w:line="360" w:lineRule="auto"/>
        <w:rPr>
          <w:rFonts w:ascii="黑体" w:eastAsia="黑体" w:cs="黑体"/>
          <w:kern w:val="0"/>
        </w:rPr>
      </w:pPr>
      <w:r>
        <w:rPr>
          <w:rFonts w:ascii="黑体" w:eastAsia="黑体" w:cs="黑体"/>
          <w:kern w:val="0"/>
        </w:rPr>
        <w:t xml:space="preserve">2 </w:t>
      </w:r>
      <w:r>
        <w:rPr>
          <w:rFonts w:ascii="黑体" w:eastAsia="黑体" w:cs="黑体" w:hint="eastAsia"/>
          <w:kern w:val="0"/>
        </w:rPr>
        <w:t>规范性引用文件</w:t>
      </w:r>
    </w:p>
    <w:p w:rsidR="00AF0D81" w:rsidRPr="00BB626D" w:rsidRDefault="00AF0D81" w:rsidP="000B2EA6">
      <w:pPr>
        <w:spacing w:line="360" w:lineRule="auto"/>
        <w:ind w:firstLineChars="200" w:firstLine="420"/>
        <w:rPr>
          <w:rFonts w:cs="宋体"/>
        </w:rPr>
      </w:pPr>
      <w:r w:rsidRPr="00BB626D">
        <w:rPr>
          <w:rFonts w:cs="宋体"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AF0D81" w:rsidRDefault="00AF0D81" w:rsidP="000B2EA6">
      <w:pPr>
        <w:spacing w:line="360" w:lineRule="auto"/>
        <w:ind w:firstLineChars="200" w:firstLine="420"/>
        <w:rPr>
          <w:rFonts w:cs="宋体"/>
          <w:szCs w:val="21"/>
        </w:rPr>
      </w:pPr>
      <w:r>
        <w:rPr>
          <w:rFonts w:cs="宋体"/>
          <w:szCs w:val="21"/>
        </w:rPr>
        <w:t xml:space="preserve">GB 5084-2021 </w:t>
      </w:r>
      <w:r>
        <w:rPr>
          <w:rFonts w:cs="宋体" w:hint="eastAsia"/>
          <w:szCs w:val="21"/>
        </w:rPr>
        <w:t>农田灌溉水质标准</w:t>
      </w:r>
    </w:p>
    <w:p w:rsidR="00AF0D81" w:rsidRDefault="00AF0D81" w:rsidP="000B2EA6">
      <w:pPr>
        <w:spacing w:line="360" w:lineRule="auto"/>
        <w:ind w:firstLineChars="200" w:firstLine="420"/>
        <w:rPr>
          <w:rFonts w:cs="宋体"/>
          <w:szCs w:val="21"/>
        </w:rPr>
      </w:pPr>
      <w:r>
        <w:rPr>
          <w:rFonts w:cs="宋体"/>
          <w:szCs w:val="21"/>
        </w:rPr>
        <w:t xml:space="preserve">GB/T 8321 </w:t>
      </w:r>
      <w:r>
        <w:rPr>
          <w:rFonts w:cs="宋体" w:hint="eastAsia"/>
          <w:szCs w:val="21"/>
        </w:rPr>
        <w:t>农药合理使用准则</w:t>
      </w:r>
    </w:p>
    <w:p w:rsidR="000B2EA6" w:rsidRDefault="00AF0D81" w:rsidP="000B2EA6">
      <w:pPr>
        <w:spacing w:line="360" w:lineRule="auto"/>
        <w:ind w:firstLineChars="200" w:firstLine="420"/>
        <w:rPr>
          <w:rFonts w:cs="宋体"/>
          <w:szCs w:val="21"/>
        </w:rPr>
      </w:pPr>
      <w:r>
        <w:rPr>
          <w:rFonts w:cs="宋体"/>
          <w:szCs w:val="21"/>
        </w:rPr>
        <w:t xml:space="preserve">NY/T 496-2010 </w:t>
      </w:r>
      <w:r>
        <w:rPr>
          <w:rFonts w:cs="宋体" w:hint="eastAsia"/>
          <w:szCs w:val="21"/>
        </w:rPr>
        <w:t>肥料合理使用准</w:t>
      </w:r>
      <w:r w:rsidR="000B2EA6">
        <w:rPr>
          <w:rFonts w:cs="宋体" w:hint="eastAsia"/>
          <w:szCs w:val="21"/>
        </w:rPr>
        <w:t>则</w:t>
      </w:r>
    </w:p>
    <w:p w:rsidR="00AF79E8" w:rsidRDefault="00AF79E8" w:rsidP="00AF79E8">
      <w:pPr>
        <w:spacing w:line="360" w:lineRule="auto"/>
        <w:ind w:firstLineChars="200" w:firstLine="420"/>
        <w:rPr>
          <w:rFonts w:cs="宋体"/>
          <w:szCs w:val="21"/>
        </w:rPr>
      </w:pPr>
      <w:r w:rsidRPr="00AF79E8">
        <w:rPr>
          <w:rFonts w:cs="宋体"/>
          <w:szCs w:val="21"/>
        </w:rPr>
        <w:t>DB13/T 5490-2022</w:t>
      </w:r>
      <w:r w:rsidRPr="00AF79E8">
        <w:rPr>
          <w:rFonts w:cs="宋体" w:hint="eastAsia"/>
          <w:szCs w:val="21"/>
        </w:rPr>
        <w:t>甘薯健康种薯（</w:t>
      </w:r>
      <w:r w:rsidRPr="00AF79E8">
        <w:rPr>
          <w:rFonts w:cs="宋体" w:hint="eastAsia"/>
          <w:szCs w:val="21"/>
        </w:rPr>
        <w:t xml:space="preserve"> </w:t>
      </w:r>
      <w:r w:rsidRPr="00AF79E8">
        <w:rPr>
          <w:rFonts w:cs="宋体" w:hint="eastAsia"/>
          <w:szCs w:val="21"/>
        </w:rPr>
        <w:t>苗）</w:t>
      </w:r>
      <w:r w:rsidRPr="00AF79E8">
        <w:rPr>
          <w:rFonts w:cs="宋体" w:hint="eastAsia"/>
          <w:szCs w:val="21"/>
        </w:rPr>
        <w:t xml:space="preserve"> </w:t>
      </w:r>
      <w:r w:rsidRPr="00AF79E8">
        <w:rPr>
          <w:rFonts w:cs="宋体" w:hint="eastAsia"/>
          <w:szCs w:val="21"/>
        </w:rPr>
        <w:t>繁育技术规程</w:t>
      </w:r>
    </w:p>
    <w:p w:rsidR="00AF0D81" w:rsidRPr="009C0964" w:rsidRDefault="00AF0D81" w:rsidP="009C0964">
      <w:pPr>
        <w:spacing w:line="360" w:lineRule="auto"/>
        <w:rPr>
          <w:rFonts w:ascii="黑体" w:eastAsia="黑体" w:hAnsi="黑体" w:cs="黑体"/>
          <w:kern w:val="0"/>
        </w:rPr>
      </w:pPr>
      <w:r w:rsidRPr="009C0964">
        <w:rPr>
          <w:rFonts w:ascii="黑体" w:eastAsia="黑体" w:hAnsi="黑体" w:cs="黑体"/>
          <w:kern w:val="0"/>
        </w:rPr>
        <w:t xml:space="preserve">3 </w:t>
      </w:r>
      <w:r w:rsidRPr="009C0964">
        <w:rPr>
          <w:rFonts w:ascii="黑体" w:eastAsia="黑体" w:hAnsi="黑体" w:cs="黑体" w:hint="eastAsia"/>
          <w:kern w:val="0"/>
        </w:rPr>
        <w:t>术语和定义</w:t>
      </w:r>
      <w:r w:rsidRPr="009C0964">
        <w:rPr>
          <w:rFonts w:ascii="黑体" w:eastAsia="黑体" w:hAnsi="黑体" w:cs="黑体"/>
          <w:kern w:val="0"/>
        </w:rPr>
        <w:t xml:space="preserve">   </w:t>
      </w:r>
    </w:p>
    <w:p w:rsidR="00AF0D81" w:rsidRPr="009C0964" w:rsidRDefault="00AF0D81" w:rsidP="000B2EA6">
      <w:pPr>
        <w:ind w:firstLineChars="200" w:firstLine="420"/>
        <w:rPr>
          <w:rFonts w:ascii="黑体" w:eastAsia="黑体" w:hAnsi="黑体"/>
          <w:szCs w:val="28"/>
        </w:rPr>
      </w:pPr>
      <w:r w:rsidRPr="009C0964">
        <w:rPr>
          <w:rFonts w:ascii="黑体" w:eastAsia="黑体" w:hAnsi="黑体" w:hint="eastAsia"/>
          <w:szCs w:val="28"/>
        </w:rPr>
        <w:t>下列术语和定义适用于本文件。</w:t>
      </w:r>
    </w:p>
    <w:p w:rsidR="00AF0D81" w:rsidRPr="009C0964" w:rsidRDefault="00AF0D81" w:rsidP="009C0964">
      <w:pPr>
        <w:spacing w:line="360" w:lineRule="auto"/>
        <w:rPr>
          <w:rFonts w:ascii="黑体" w:eastAsia="黑体" w:hAnsi="黑体" w:cs="黑体"/>
          <w:kern w:val="0"/>
        </w:rPr>
      </w:pPr>
      <w:r w:rsidRPr="009C0964">
        <w:rPr>
          <w:rFonts w:ascii="黑体" w:eastAsia="黑体" w:hAnsi="黑体" w:cs="黑体"/>
          <w:kern w:val="0"/>
        </w:rPr>
        <w:t>3.1</w:t>
      </w:r>
      <w:r w:rsidR="000B2EA6">
        <w:rPr>
          <w:rFonts w:ascii="黑体" w:eastAsia="黑体" w:hAnsi="黑体" w:cs="黑体" w:hint="eastAsia"/>
          <w:kern w:val="0"/>
        </w:rPr>
        <w:t>蔓头苗</w:t>
      </w:r>
    </w:p>
    <w:p w:rsidR="00AF0D81" w:rsidRDefault="00AF0D81" w:rsidP="000B2EA6">
      <w:pPr>
        <w:pStyle w:val="ae"/>
        <w:spacing w:beforeLines="0" w:afterLines="0"/>
        <w:ind w:left="108" w:firstLineChars="150" w:firstLine="315"/>
      </w:pPr>
      <w:r>
        <w:rPr>
          <w:rFonts w:hAnsi="黑体" w:cs="宋体" w:hint="eastAsia"/>
          <w:szCs w:val="21"/>
        </w:rPr>
        <w:t>蔓头苗</w:t>
      </w:r>
      <w:r>
        <w:rPr>
          <w:rFonts w:hint="eastAsia"/>
        </w:rPr>
        <w:t>是指甘薯茎蔓顶端往下</w:t>
      </w:r>
      <w:r>
        <w:t>25-30cm</w:t>
      </w:r>
      <w:r>
        <w:rPr>
          <w:rFonts w:hint="eastAsia"/>
        </w:rPr>
        <w:t>或</w:t>
      </w:r>
      <w:r>
        <w:t>30-60cm</w:t>
      </w:r>
      <w:r>
        <w:rPr>
          <w:rFonts w:hint="eastAsia"/>
        </w:rPr>
        <w:t>茎段</w:t>
      </w:r>
      <w:r w:rsidR="000B2EA6">
        <w:rPr>
          <w:rFonts w:hint="eastAsia"/>
        </w:rPr>
        <w:t>，作为大田生产用的薯苗</w:t>
      </w:r>
      <w:r>
        <w:rPr>
          <w:rFonts w:hint="eastAsia"/>
        </w:rPr>
        <w:t>。</w:t>
      </w:r>
    </w:p>
    <w:p w:rsidR="00AF79E8" w:rsidRPr="00AF79E8" w:rsidRDefault="00AF79E8" w:rsidP="00AF79E8">
      <w:pPr>
        <w:pStyle w:val="ac"/>
        <w:ind w:firstLineChars="0" w:firstLine="0"/>
        <w:rPr>
          <w:rFonts w:ascii="黑体" w:eastAsia="黑体" w:hAnsi="黑体" w:cs="宋体"/>
          <w:szCs w:val="21"/>
        </w:rPr>
      </w:pPr>
      <w:r w:rsidRPr="00AF79E8">
        <w:rPr>
          <w:rFonts w:ascii="黑体" w:eastAsia="黑体" w:hAnsi="黑体" w:cs="宋体" w:hint="eastAsia"/>
          <w:szCs w:val="21"/>
        </w:rPr>
        <w:t>3.2冷棚</w:t>
      </w:r>
    </w:p>
    <w:p w:rsidR="00AF79E8" w:rsidRPr="00AF79E8" w:rsidRDefault="00AF79E8" w:rsidP="00AF79E8">
      <w:pPr>
        <w:pStyle w:val="ac"/>
        <w:ind w:firstLineChars="0" w:firstLine="0"/>
        <w:rPr>
          <w:rFonts w:ascii="黑体" w:eastAsia="黑体" w:hAnsi="黑体" w:cs="宋体"/>
          <w:szCs w:val="21"/>
        </w:rPr>
      </w:pPr>
      <w:r w:rsidRPr="00AF79E8">
        <w:rPr>
          <w:rFonts w:ascii="黑体" w:eastAsia="黑体" w:hAnsi="黑体" w:cs="宋体" w:hint="eastAsia"/>
          <w:szCs w:val="21"/>
        </w:rPr>
        <w:t xml:space="preserve">    冷棚是指</w:t>
      </w:r>
      <w:r>
        <w:rPr>
          <w:rFonts w:ascii="黑体" w:eastAsia="黑体" w:hAnsi="黑体" w:cs="宋体" w:hint="eastAsia"/>
          <w:szCs w:val="21"/>
        </w:rPr>
        <w:t>没有保温设施的塑料大棚及连栋大棚。</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hint="eastAsia"/>
          <w:szCs w:val="21"/>
        </w:rPr>
        <w:t>日光温室薯苗生产</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.1</w:t>
      </w:r>
      <w:r w:rsidRPr="00410EB9">
        <w:rPr>
          <w:rFonts w:hAnsi="黑体" w:cs="宋体" w:hint="eastAsia"/>
          <w:szCs w:val="21"/>
        </w:rPr>
        <w:t>日光温室准备</w:t>
      </w:r>
    </w:p>
    <w:p w:rsidR="00AF0D81" w:rsidRPr="00410EB9" w:rsidRDefault="00AF0D81" w:rsidP="000B2EA6">
      <w:pPr>
        <w:pStyle w:val="ae"/>
        <w:spacing w:beforeLines="50" w:before="156" w:afterLines="50" w:after="156"/>
        <w:ind w:left="105" w:firstLineChars="200" w:firstLine="420"/>
        <w:rPr>
          <w:rFonts w:ascii="宋体" w:eastAsia="宋体" w:hAnsi="宋体" w:cs="宋体"/>
          <w:szCs w:val="21"/>
        </w:rPr>
      </w:pPr>
      <w:r w:rsidRPr="00410EB9">
        <w:rPr>
          <w:rFonts w:ascii="宋体" w:eastAsia="宋体" w:hAnsi="宋体" w:cs="宋体" w:hint="eastAsia"/>
          <w:szCs w:val="21"/>
        </w:rPr>
        <w:t>对日光温室进行检测检修，确保骨架结实，棚膜完整。</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.2</w:t>
      </w:r>
      <w:r w:rsidRPr="00410EB9">
        <w:rPr>
          <w:rFonts w:hAnsi="黑体" w:cs="宋体" w:hint="eastAsia"/>
          <w:szCs w:val="21"/>
        </w:rPr>
        <w:t>苗床准备</w:t>
      </w:r>
    </w:p>
    <w:p w:rsidR="00AF0D81" w:rsidRPr="00410EB9" w:rsidRDefault="00AF0D81" w:rsidP="000B2EA6">
      <w:pPr>
        <w:pStyle w:val="ae"/>
        <w:spacing w:beforeLines="50" w:before="156" w:afterLines="50" w:after="156"/>
        <w:ind w:left="105" w:firstLineChars="200" w:firstLine="420"/>
        <w:rPr>
          <w:rFonts w:ascii="宋体" w:eastAsia="宋体" w:hAnsi="宋体" w:cs="宋体"/>
          <w:szCs w:val="21"/>
        </w:rPr>
      </w:pPr>
      <w:r w:rsidRPr="00410EB9">
        <w:rPr>
          <w:rFonts w:ascii="宋体" w:eastAsia="宋体" w:hAnsi="宋体" w:cs="宋体" w:hint="eastAsia"/>
          <w:szCs w:val="21"/>
        </w:rPr>
        <w:t>使用小型旋耕机，旋耕</w:t>
      </w:r>
      <w:r>
        <w:rPr>
          <w:rFonts w:ascii="宋体" w:eastAsia="宋体" w:hAnsi="宋体" w:cs="宋体" w:hint="eastAsia"/>
          <w:szCs w:val="21"/>
        </w:rPr>
        <w:t>深度</w:t>
      </w:r>
      <w:r w:rsidR="000B2EA6">
        <w:rPr>
          <w:rFonts w:ascii="宋体" w:eastAsia="宋体" w:hAnsi="宋体" w:cs="宋体" w:hint="eastAsia"/>
          <w:szCs w:val="21"/>
        </w:rPr>
        <w:t>15-20</w:t>
      </w:r>
      <w:r w:rsidRPr="00410EB9">
        <w:rPr>
          <w:rFonts w:ascii="宋体" w:eastAsia="宋体" w:hAnsi="宋体" w:cs="宋体"/>
          <w:szCs w:val="21"/>
        </w:rPr>
        <w:t>cm</w:t>
      </w:r>
      <w:r w:rsidRPr="00410EB9">
        <w:rPr>
          <w:rFonts w:ascii="宋体" w:eastAsia="宋体" w:hAnsi="宋体" w:cs="宋体" w:hint="eastAsia"/>
          <w:szCs w:val="21"/>
        </w:rPr>
        <w:t>，</w:t>
      </w:r>
      <w:r w:rsidRPr="00410EB9">
        <w:rPr>
          <w:rFonts w:ascii="宋体" w:eastAsia="宋体" w:hAnsi="宋体" w:cs="宋体"/>
          <w:szCs w:val="21"/>
        </w:rPr>
        <w:t>1</w:t>
      </w:r>
      <w:r w:rsidR="000B2EA6">
        <w:rPr>
          <w:rFonts w:ascii="宋体" w:eastAsia="宋体" w:hAnsi="宋体" w:cs="宋体" w:hint="eastAsia"/>
          <w:szCs w:val="21"/>
        </w:rPr>
        <w:t>-2</w:t>
      </w:r>
      <w:r w:rsidRPr="00410EB9">
        <w:rPr>
          <w:rFonts w:ascii="宋体" w:eastAsia="宋体" w:hAnsi="宋体" w:cs="宋体" w:hint="eastAsia"/>
          <w:szCs w:val="21"/>
        </w:rPr>
        <w:t>遍，达到土地平整，土质均匀细腻。建成纵向苗床，</w:t>
      </w:r>
      <w:r w:rsidR="00B12F83" w:rsidRPr="00410EB9">
        <w:rPr>
          <w:rFonts w:ascii="宋体" w:eastAsia="宋体" w:hAnsi="宋体" w:cs="宋体" w:hint="eastAsia"/>
          <w:szCs w:val="21"/>
        </w:rPr>
        <w:t>宽度</w:t>
      </w:r>
      <w:r w:rsidR="00B12F83" w:rsidRPr="00410EB9">
        <w:rPr>
          <w:rFonts w:ascii="宋体" w:eastAsia="宋体" w:hAnsi="宋体" w:cs="宋体"/>
          <w:szCs w:val="21"/>
        </w:rPr>
        <w:t>1.2</w:t>
      </w:r>
      <w:r w:rsidR="00B12F83">
        <w:rPr>
          <w:rFonts w:ascii="宋体" w:eastAsia="宋体" w:hAnsi="宋体" w:cs="宋体"/>
          <w:szCs w:val="21"/>
        </w:rPr>
        <w:t>m</w:t>
      </w:r>
      <w:r w:rsidR="00B12F83">
        <w:rPr>
          <w:rFonts w:ascii="宋体" w:eastAsia="宋体" w:hAnsi="宋体" w:cs="宋体" w:hint="eastAsia"/>
          <w:szCs w:val="21"/>
        </w:rPr>
        <w:t>，</w:t>
      </w:r>
      <w:r w:rsidRPr="00410EB9">
        <w:rPr>
          <w:rFonts w:ascii="宋体" w:eastAsia="宋体" w:hAnsi="宋体" w:cs="宋体" w:hint="eastAsia"/>
          <w:szCs w:val="21"/>
        </w:rPr>
        <w:t>底施复合肥</w:t>
      </w:r>
      <w:r w:rsidR="00B12F83">
        <w:rPr>
          <w:rFonts w:ascii="宋体" w:eastAsia="宋体" w:hAnsi="宋体" w:cs="宋体" w:hint="eastAsia"/>
          <w:szCs w:val="21"/>
        </w:rPr>
        <w:t>（</w:t>
      </w:r>
      <w:r w:rsidR="00FF3834">
        <w:rPr>
          <w:rFonts w:ascii="宋体" w:eastAsia="宋体" w:hAnsi="宋体" w:cs="宋体" w:hint="eastAsia"/>
          <w:szCs w:val="21"/>
        </w:rPr>
        <w:t>N:P:k=25:15:5</w:t>
      </w:r>
      <w:r w:rsidR="00B12F83">
        <w:rPr>
          <w:rFonts w:ascii="宋体" w:eastAsia="宋体" w:hAnsi="宋体" w:cs="宋体" w:hint="eastAsia"/>
          <w:szCs w:val="21"/>
        </w:rPr>
        <w:t>）</w:t>
      </w:r>
      <w:r w:rsidRPr="00410EB9">
        <w:rPr>
          <w:rFonts w:ascii="宋体" w:eastAsia="宋体" w:hAnsi="宋体" w:cs="宋体"/>
          <w:szCs w:val="21"/>
        </w:rPr>
        <w:t>250g/m</w:t>
      </w:r>
      <w:r w:rsidRPr="0041257C">
        <w:rPr>
          <w:rFonts w:ascii="宋体" w:eastAsia="宋体" w:hAnsi="宋体" w:cs="宋体"/>
          <w:szCs w:val="21"/>
          <w:vertAlign w:val="superscript"/>
        </w:rPr>
        <w:t>2</w:t>
      </w:r>
      <w:r>
        <w:rPr>
          <w:rFonts w:ascii="宋体" w:eastAsia="宋体" w:hAnsi="宋体" w:cs="宋体" w:hint="eastAsia"/>
          <w:szCs w:val="21"/>
        </w:rPr>
        <w:t>。</w:t>
      </w:r>
      <w:r w:rsidR="00B12F83">
        <w:rPr>
          <w:rFonts w:ascii="宋体" w:eastAsia="宋体" w:hAnsi="宋体" w:cs="宋体" w:hint="eastAsia"/>
          <w:szCs w:val="21"/>
        </w:rPr>
        <w:t>肥料符合</w:t>
      </w:r>
      <w:r w:rsidR="00B12F83" w:rsidRPr="00B12F83">
        <w:rPr>
          <w:rFonts w:ascii="宋体" w:eastAsia="宋体" w:hAnsi="宋体" w:cs="宋体" w:hint="eastAsia"/>
          <w:szCs w:val="21"/>
        </w:rPr>
        <w:t xml:space="preserve">NY/T 496-2010 </w:t>
      </w:r>
      <w:r w:rsidR="00B12F83">
        <w:rPr>
          <w:rFonts w:ascii="宋体" w:eastAsia="宋体" w:hAnsi="宋体" w:cs="宋体" w:hint="eastAsia"/>
          <w:szCs w:val="21"/>
        </w:rPr>
        <w:t>的相关要求。</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.3</w:t>
      </w:r>
      <w:r w:rsidRPr="00410EB9">
        <w:rPr>
          <w:rFonts w:hAnsi="黑体" w:cs="宋体" w:hint="eastAsia"/>
          <w:szCs w:val="21"/>
        </w:rPr>
        <w:t>种薯准备</w:t>
      </w:r>
    </w:p>
    <w:p w:rsidR="00AF0D81" w:rsidRPr="00410EB9" w:rsidRDefault="00AF0D81" w:rsidP="000B2EA6">
      <w:pPr>
        <w:pStyle w:val="ae"/>
        <w:spacing w:beforeLines="50" w:before="156" w:afterLines="50" w:after="156"/>
        <w:ind w:left="105" w:firstLineChars="300" w:firstLine="630"/>
        <w:rPr>
          <w:rFonts w:ascii="宋体" w:eastAsia="宋体" w:hAnsi="宋体" w:cs="宋体"/>
          <w:szCs w:val="21"/>
        </w:rPr>
      </w:pPr>
      <w:r w:rsidRPr="00410EB9">
        <w:rPr>
          <w:rFonts w:ascii="宋体" w:eastAsia="宋体" w:hAnsi="宋体" w:cs="宋体" w:hint="eastAsia"/>
          <w:szCs w:val="21"/>
        </w:rPr>
        <w:t>选择具有本品种标准性状的健康种薯</w:t>
      </w:r>
      <w:r w:rsidR="00FF3834">
        <w:rPr>
          <w:rFonts w:ascii="宋体" w:eastAsia="宋体" w:hAnsi="宋体" w:cs="宋体" w:hint="eastAsia"/>
          <w:szCs w:val="21"/>
        </w:rPr>
        <w:t>，</w:t>
      </w:r>
      <w:r w:rsidRPr="00410EB9">
        <w:rPr>
          <w:rFonts w:ascii="宋体" w:eastAsia="宋体" w:hAnsi="宋体" w:cs="宋体" w:hint="eastAsia"/>
          <w:szCs w:val="21"/>
        </w:rPr>
        <w:t>块重</w:t>
      </w:r>
      <w:r w:rsidRPr="00410EB9">
        <w:rPr>
          <w:rFonts w:ascii="宋体" w:eastAsia="宋体" w:hAnsi="宋体" w:cs="宋体"/>
          <w:szCs w:val="21"/>
        </w:rPr>
        <w:t>0.15-0.25 kg</w:t>
      </w:r>
      <w:r w:rsidRPr="00410EB9">
        <w:rPr>
          <w:rFonts w:ascii="宋体" w:eastAsia="宋体" w:hAnsi="宋体" w:cs="宋体" w:hint="eastAsia"/>
          <w:szCs w:val="21"/>
        </w:rPr>
        <w:t>。用</w:t>
      </w:r>
      <w:r w:rsidRPr="00410EB9">
        <w:rPr>
          <w:rFonts w:ascii="宋体" w:eastAsia="宋体" w:hAnsi="宋体" w:cs="宋体"/>
          <w:szCs w:val="21"/>
        </w:rPr>
        <w:t>70</w:t>
      </w:r>
      <w:r w:rsidRPr="00410EB9">
        <w:rPr>
          <w:rFonts w:ascii="宋体" w:eastAsia="宋体" w:hAnsi="宋体" w:cs="宋体" w:hint="eastAsia"/>
          <w:szCs w:val="21"/>
        </w:rPr>
        <w:t>％甲基托布津或</w:t>
      </w:r>
      <w:r w:rsidRPr="00410EB9">
        <w:rPr>
          <w:rFonts w:ascii="宋体" w:eastAsia="宋体" w:hAnsi="宋体" w:cs="宋体"/>
          <w:szCs w:val="21"/>
        </w:rPr>
        <w:t>50</w:t>
      </w:r>
      <w:r w:rsidRPr="00410EB9">
        <w:rPr>
          <w:rFonts w:ascii="宋体" w:eastAsia="宋体" w:hAnsi="宋体" w:cs="宋体" w:hint="eastAsia"/>
          <w:szCs w:val="21"/>
        </w:rPr>
        <w:t>％多菌灵</w:t>
      </w:r>
      <w:r w:rsidRPr="00410EB9">
        <w:rPr>
          <w:rFonts w:ascii="宋体" w:eastAsia="宋体" w:hAnsi="宋体" w:cs="宋体"/>
          <w:szCs w:val="21"/>
        </w:rPr>
        <w:t>500</w:t>
      </w:r>
      <w:r w:rsidRPr="00410EB9">
        <w:rPr>
          <w:rFonts w:ascii="宋体" w:eastAsia="宋体" w:hAnsi="宋体" w:cs="宋体" w:hint="eastAsia"/>
          <w:szCs w:val="21"/>
        </w:rPr>
        <w:t>倍液浸种</w:t>
      </w:r>
      <w:r w:rsidRPr="00410EB9">
        <w:rPr>
          <w:rFonts w:ascii="宋体" w:eastAsia="宋体" w:hAnsi="宋体" w:cs="宋体"/>
          <w:szCs w:val="21"/>
        </w:rPr>
        <w:t>5-10min</w:t>
      </w:r>
      <w:r w:rsidR="00FF3834">
        <w:rPr>
          <w:rFonts w:ascii="宋体" w:eastAsia="宋体" w:hAnsi="宋体" w:cs="宋体"/>
          <w:szCs w:val="21"/>
        </w:rPr>
        <w:t>，使用药剂应符合</w:t>
      </w:r>
      <w:r w:rsidR="00FF3834" w:rsidRPr="00FF3834">
        <w:rPr>
          <w:rFonts w:ascii="宋体" w:eastAsia="宋体" w:hAnsi="宋体" w:cs="宋体"/>
          <w:szCs w:val="21"/>
        </w:rPr>
        <w:t>GB/T 8321</w:t>
      </w:r>
      <w:r w:rsidRPr="00410EB9">
        <w:rPr>
          <w:rFonts w:ascii="宋体" w:eastAsia="宋体" w:hAnsi="宋体" w:cs="宋体" w:hint="eastAsia"/>
          <w:szCs w:val="21"/>
        </w:rPr>
        <w:t>。</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.4</w:t>
      </w:r>
      <w:r w:rsidRPr="00410EB9">
        <w:rPr>
          <w:rFonts w:hAnsi="黑体" w:cs="宋体" w:hint="eastAsia"/>
          <w:szCs w:val="21"/>
        </w:rPr>
        <w:t>排薯育苗</w:t>
      </w:r>
    </w:p>
    <w:p w:rsidR="00AF0D81" w:rsidRPr="00410EB9" w:rsidRDefault="00AF0D81" w:rsidP="000B2EA6">
      <w:pPr>
        <w:pStyle w:val="ae"/>
        <w:spacing w:beforeLines="50" w:before="156" w:afterLines="50" w:after="156"/>
        <w:ind w:left="105" w:firstLineChars="200" w:firstLine="420"/>
        <w:rPr>
          <w:rFonts w:ascii="宋体" w:eastAsia="宋体" w:hAnsi="宋体" w:cs="宋体"/>
          <w:szCs w:val="21"/>
        </w:rPr>
      </w:pPr>
      <w:r w:rsidRPr="00410EB9">
        <w:rPr>
          <w:rFonts w:ascii="宋体" w:eastAsia="宋体" w:hAnsi="宋体" w:cs="宋体" w:hint="eastAsia"/>
          <w:szCs w:val="21"/>
        </w:rPr>
        <w:t>在</w:t>
      </w:r>
      <w:r w:rsidRPr="00410EB9">
        <w:rPr>
          <w:rFonts w:ascii="宋体" w:eastAsia="宋体" w:hAnsi="宋体" w:cs="宋体"/>
          <w:szCs w:val="21"/>
        </w:rPr>
        <w:t>12</w:t>
      </w:r>
      <w:r w:rsidRPr="00410EB9">
        <w:rPr>
          <w:rFonts w:ascii="宋体" w:eastAsia="宋体" w:hAnsi="宋体" w:cs="宋体" w:hint="eastAsia"/>
          <w:szCs w:val="21"/>
        </w:rPr>
        <w:t>月下旬至</w:t>
      </w:r>
      <w:r w:rsidRPr="00410EB9">
        <w:rPr>
          <w:rFonts w:ascii="宋体" w:eastAsia="宋体" w:hAnsi="宋体" w:cs="宋体"/>
          <w:szCs w:val="21"/>
        </w:rPr>
        <w:t>1</w:t>
      </w:r>
      <w:r w:rsidRPr="00410EB9">
        <w:rPr>
          <w:rFonts w:ascii="宋体" w:eastAsia="宋体" w:hAnsi="宋体" w:cs="宋体" w:hint="eastAsia"/>
          <w:szCs w:val="21"/>
        </w:rPr>
        <w:t>月上旬，种薯采用平排或斜排，覆土后，铺设滴灌带。</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lastRenderedPageBreak/>
        <w:t>4</w:t>
      </w:r>
      <w:r w:rsidRPr="00410EB9">
        <w:rPr>
          <w:rFonts w:hAnsi="黑体" w:cs="宋体"/>
          <w:szCs w:val="21"/>
        </w:rPr>
        <w:t>.5</w:t>
      </w:r>
      <w:r w:rsidRPr="00410EB9">
        <w:rPr>
          <w:rFonts w:hAnsi="黑体" w:cs="宋体" w:hint="eastAsia"/>
          <w:szCs w:val="21"/>
        </w:rPr>
        <w:t>苗床管理</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.5.1</w:t>
      </w:r>
      <w:r w:rsidRPr="00410EB9">
        <w:rPr>
          <w:rFonts w:hAnsi="黑体" w:cs="宋体" w:hint="eastAsia"/>
          <w:szCs w:val="21"/>
        </w:rPr>
        <w:t>温度</w:t>
      </w:r>
    </w:p>
    <w:p w:rsidR="00AF0D81" w:rsidRPr="00410EB9" w:rsidRDefault="00AF0D81" w:rsidP="000B2EA6">
      <w:pPr>
        <w:pStyle w:val="ae"/>
        <w:spacing w:beforeLines="50" w:before="156" w:afterLines="50" w:after="156"/>
        <w:ind w:left="105" w:firstLineChars="200" w:firstLine="420"/>
        <w:rPr>
          <w:rFonts w:ascii="宋体" w:eastAsia="宋体" w:hAnsi="宋体" w:cs="宋体"/>
          <w:szCs w:val="21"/>
        </w:rPr>
      </w:pPr>
      <w:r w:rsidRPr="00410EB9">
        <w:rPr>
          <w:rFonts w:ascii="宋体" w:eastAsia="宋体" w:hAnsi="宋体" w:cs="宋体" w:hint="eastAsia"/>
          <w:szCs w:val="21"/>
        </w:rPr>
        <w:t>前期高温催芽，采用苗床盖加</w:t>
      </w:r>
      <w:r>
        <w:rPr>
          <w:rFonts w:ascii="宋体" w:eastAsia="宋体" w:hAnsi="宋体" w:cs="宋体" w:hint="eastAsia"/>
          <w:szCs w:val="21"/>
        </w:rPr>
        <w:t>地膜和</w:t>
      </w:r>
      <w:r w:rsidRPr="00410EB9">
        <w:rPr>
          <w:rFonts w:ascii="宋体" w:eastAsia="宋体" w:hAnsi="宋体" w:cs="宋体" w:hint="eastAsia"/>
          <w:szCs w:val="21"/>
        </w:rPr>
        <w:t>小拱棚，</w:t>
      </w:r>
      <w:r>
        <w:rPr>
          <w:rFonts w:ascii="宋体" w:eastAsia="宋体" w:hAnsi="宋体" w:cs="宋体" w:hint="eastAsia"/>
          <w:szCs w:val="21"/>
        </w:rPr>
        <w:t>棚</w:t>
      </w:r>
      <w:r w:rsidRPr="00410EB9">
        <w:rPr>
          <w:rFonts w:ascii="宋体" w:eastAsia="宋体" w:hAnsi="宋体" w:cs="宋体" w:hint="eastAsia"/>
          <w:szCs w:val="21"/>
        </w:rPr>
        <w:t>内悬挂</w:t>
      </w:r>
      <w:r>
        <w:rPr>
          <w:rFonts w:ascii="宋体" w:eastAsia="宋体" w:hAnsi="宋体" w:cs="宋体" w:hint="eastAsia"/>
          <w:szCs w:val="21"/>
        </w:rPr>
        <w:t>叁</w:t>
      </w:r>
      <w:r w:rsidRPr="00410EB9">
        <w:rPr>
          <w:rFonts w:ascii="宋体" w:eastAsia="宋体" w:hAnsi="宋体" w:cs="宋体" w:hint="eastAsia"/>
          <w:szCs w:val="21"/>
        </w:rPr>
        <w:t>膜的</w:t>
      </w:r>
      <w:r>
        <w:rPr>
          <w:rFonts w:ascii="宋体" w:eastAsia="宋体" w:hAnsi="宋体" w:cs="宋体" w:hint="eastAsia"/>
          <w:szCs w:val="21"/>
        </w:rPr>
        <w:t>方式</w:t>
      </w:r>
      <w:r w:rsidRPr="00410EB9">
        <w:rPr>
          <w:rFonts w:ascii="宋体" w:eastAsia="宋体" w:hAnsi="宋体" w:cs="宋体" w:hint="eastAsia"/>
          <w:szCs w:val="21"/>
        </w:rPr>
        <w:t>进行室内增温保温，遇低温天气，使用增温设备加温，苗床薯层温度</w:t>
      </w:r>
      <w:r>
        <w:rPr>
          <w:rFonts w:ascii="宋体" w:eastAsia="宋体" w:hAnsi="宋体" w:cs="宋体" w:hint="eastAsia"/>
          <w:szCs w:val="21"/>
        </w:rPr>
        <w:t>保持在</w:t>
      </w:r>
      <w:r w:rsidRPr="00410EB9">
        <w:rPr>
          <w:rFonts w:ascii="宋体" w:eastAsia="宋体" w:hAnsi="宋体" w:cs="宋体"/>
          <w:szCs w:val="21"/>
        </w:rPr>
        <w:t>15</w:t>
      </w:r>
      <w:r w:rsidRPr="00410EB9">
        <w:rPr>
          <w:rFonts w:ascii="宋体" w:eastAsia="宋体" w:hAnsi="宋体" w:cs="宋体" w:hint="eastAsia"/>
          <w:szCs w:val="21"/>
        </w:rPr>
        <w:t>℃</w:t>
      </w:r>
      <w:r>
        <w:rPr>
          <w:rFonts w:ascii="宋体" w:eastAsia="宋体" w:hAnsi="宋体" w:cs="宋体" w:hint="eastAsia"/>
          <w:szCs w:val="21"/>
        </w:rPr>
        <w:t>以上</w:t>
      </w:r>
      <w:r w:rsidRPr="00410EB9">
        <w:rPr>
          <w:rFonts w:ascii="宋体" w:eastAsia="宋体" w:hAnsi="宋体" w:cs="宋体" w:hint="eastAsia"/>
          <w:szCs w:val="21"/>
        </w:rPr>
        <w:t>，室内温度不超过</w:t>
      </w:r>
      <w:r w:rsidRPr="00410EB9">
        <w:rPr>
          <w:rFonts w:ascii="宋体" w:eastAsia="宋体" w:hAnsi="宋体" w:cs="宋体"/>
          <w:szCs w:val="21"/>
        </w:rPr>
        <w:t>35</w:t>
      </w:r>
      <w:r w:rsidRPr="00410EB9">
        <w:rPr>
          <w:rFonts w:ascii="宋体" w:eastAsia="宋体" w:hAnsi="宋体" w:cs="宋体" w:hint="eastAsia"/>
          <w:szCs w:val="21"/>
        </w:rPr>
        <w:t>℃。</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.5.2</w:t>
      </w:r>
      <w:r w:rsidRPr="00410EB9">
        <w:rPr>
          <w:rFonts w:hAnsi="黑体" w:cs="宋体" w:hint="eastAsia"/>
          <w:szCs w:val="21"/>
        </w:rPr>
        <w:t>水肥</w:t>
      </w:r>
    </w:p>
    <w:p w:rsidR="00AF0D81" w:rsidRPr="00410EB9" w:rsidRDefault="00AF0D81" w:rsidP="000B2EA6">
      <w:pPr>
        <w:pStyle w:val="ae"/>
        <w:spacing w:beforeLines="50" w:before="156" w:afterLines="50" w:after="156"/>
        <w:ind w:left="105" w:firstLineChars="150" w:firstLine="315"/>
        <w:rPr>
          <w:rFonts w:ascii="宋体" w:eastAsia="宋体" w:hAnsi="宋体" w:cs="宋体"/>
          <w:szCs w:val="21"/>
        </w:rPr>
      </w:pPr>
      <w:r w:rsidRPr="00410EB9">
        <w:rPr>
          <w:rFonts w:ascii="宋体" w:eastAsia="宋体" w:hAnsi="宋体" w:cs="宋体" w:hint="eastAsia"/>
          <w:szCs w:val="21"/>
        </w:rPr>
        <w:t>使用滴灌带滴水，排薯后第一次浇透水，之后保持土层湿润即可。</w:t>
      </w:r>
      <w:r w:rsidR="00FF3834">
        <w:rPr>
          <w:rFonts w:ascii="宋体" w:eastAsia="宋体" w:hAnsi="宋体" w:cs="宋体" w:hint="eastAsia"/>
          <w:szCs w:val="21"/>
        </w:rPr>
        <w:t>水源符合</w:t>
      </w:r>
      <w:r w:rsidR="00FF3834" w:rsidRPr="00FF3834">
        <w:rPr>
          <w:rFonts w:ascii="宋体" w:eastAsia="宋体" w:hAnsi="宋体" w:cs="宋体"/>
          <w:szCs w:val="21"/>
        </w:rPr>
        <w:t>GB 5084-2021</w:t>
      </w:r>
      <w:r w:rsidR="00FF3834">
        <w:rPr>
          <w:rFonts w:ascii="宋体" w:eastAsia="宋体" w:hAnsi="宋体" w:cs="宋体"/>
          <w:szCs w:val="21"/>
        </w:rPr>
        <w:t>的相关要求。</w:t>
      </w:r>
    </w:p>
    <w:p w:rsidR="00AF0D81" w:rsidRPr="00410EB9" w:rsidRDefault="00FF3834" w:rsidP="000B2EA6">
      <w:pPr>
        <w:pStyle w:val="ae"/>
        <w:spacing w:beforeLines="50" w:before="156" w:afterLines="50" w:after="156"/>
        <w:ind w:left="105" w:firstLineChars="150" w:firstLine="315"/>
        <w:rPr>
          <w:rFonts w:ascii="宋体" w:eastAsia="宋体" w:hAnsi="宋体" w:cs="宋体"/>
          <w:szCs w:val="21"/>
        </w:rPr>
      </w:pPr>
      <w:r>
        <w:rPr>
          <w:rFonts w:ascii="宋体" w:eastAsia="宋体" w:hAnsi="宋体" w:cs="宋体" w:hint="eastAsia"/>
          <w:szCs w:val="21"/>
        </w:rPr>
        <w:t>每次采苗后，</w:t>
      </w:r>
      <w:r w:rsidR="001378C7">
        <w:rPr>
          <w:rFonts w:ascii="宋体" w:eastAsia="宋体" w:hAnsi="宋体" w:cs="宋体" w:hint="eastAsia"/>
          <w:szCs w:val="21"/>
        </w:rPr>
        <w:t>滴透水，结合滴水追施水溶肥，以氮肥为主，每亩纯氮量2-3kg，根据土壤肥力情况辅以适量氮磷钾等营养元素。</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.5.3</w:t>
      </w:r>
      <w:r w:rsidRPr="00410EB9">
        <w:rPr>
          <w:rFonts w:hAnsi="黑体" w:cs="宋体" w:hint="eastAsia"/>
          <w:szCs w:val="21"/>
        </w:rPr>
        <w:t>剔除异株</w:t>
      </w:r>
    </w:p>
    <w:p w:rsidR="00AF0D81" w:rsidRPr="00410EB9" w:rsidRDefault="00EE703C" w:rsidP="000B2EA6">
      <w:pPr>
        <w:pStyle w:val="ae"/>
        <w:spacing w:beforeLines="50" w:before="156" w:afterLines="50" w:after="156"/>
        <w:ind w:left="105" w:firstLineChars="150" w:firstLine="315"/>
        <w:rPr>
          <w:rFonts w:ascii="宋体" w:eastAsia="宋体" w:hAnsi="宋体" w:cs="宋体"/>
          <w:szCs w:val="21"/>
        </w:rPr>
      </w:pPr>
      <w:r>
        <w:rPr>
          <w:rFonts w:ascii="宋体" w:eastAsia="宋体" w:hAnsi="宋体" w:cs="宋体" w:hint="eastAsia"/>
          <w:szCs w:val="21"/>
        </w:rPr>
        <w:t>若</w:t>
      </w:r>
      <w:r w:rsidR="00AF0D81" w:rsidRPr="00410EB9">
        <w:rPr>
          <w:rFonts w:ascii="宋体" w:eastAsia="宋体" w:hAnsi="宋体" w:cs="宋体" w:hint="eastAsia"/>
          <w:szCs w:val="21"/>
        </w:rPr>
        <w:t>苗床出现杂株</w:t>
      </w:r>
      <w:r w:rsidR="00AF0D81">
        <w:rPr>
          <w:rFonts w:ascii="宋体" w:eastAsia="宋体" w:hAnsi="宋体" w:cs="宋体" w:hint="eastAsia"/>
          <w:szCs w:val="21"/>
        </w:rPr>
        <w:t>、</w:t>
      </w:r>
      <w:r w:rsidR="00AF0D81" w:rsidRPr="00410EB9">
        <w:rPr>
          <w:rFonts w:ascii="宋体" w:eastAsia="宋体" w:hAnsi="宋体" w:cs="宋体" w:hint="eastAsia"/>
          <w:szCs w:val="21"/>
        </w:rPr>
        <w:t>病株</w:t>
      </w:r>
      <w:r w:rsidR="00AF0D81">
        <w:rPr>
          <w:rFonts w:ascii="宋体" w:eastAsia="宋体" w:hAnsi="宋体" w:cs="宋体" w:hint="eastAsia"/>
          <w:szCs w:val="21"/>
        </w:rPr>
        <w:t>，</w:t>
      </w:r>
      <w:r>
        <w:rPr>
          <w:rFonts w:ascii="宋体" w:eastAsia="宋体" w:hAnsi="宋体" w:cs="宋体" w:hint="eastAsia"/>
          <w:szCs w:val="21"/>
        </w:rPr>
        <w:t>应</w:t>
      </w:r>
      <w:bookmarkStart w:id="0" w:name="_GoBack"/>
      <w:bookmarkEnd w:id="0"/>
      <w:r w:rsidR="00AF0D81" w:rsidRPr="00410EB9">
        <w:rPr>
          <w:rFonts w:ascii="宋体" w:eastAsia="宋体" w:hAnsi="宋体" w:cs="宋体" w:hint="eastAsia"/>
          <w:szCs w:val="21"/>
        </w:rPr>
        <w:t>及时连带薯块剔除。</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4</w:t>
      </w:r>
      <w:r w:rsidRPr="00410EB9">
        <w:rPr>
          <w:rFonts w:hAnsi="黑体" w:cs="宋体"/>
          <w:szCs w:val="21"/>
        </w:rPr>
        <w:t>.5.4</w:t>
      </w:r>
      <w:r w:rsidRPr="00410EB9">
        <w:rPr>
          <w:rFonts w:hAnsi="黑体" w:cs="宋体" w:hint="eastAsia"/>
          <w:szCs w:val="21"/>
        </w:rPr>
        <w:t>病虫害防控</w:t>
      </w:r>
    </w:p>
    <w:p w:rsidR="00AF0D81" w:rsidRPr="005F5ABF" w:rsidRDefault="00AF79E8" w:rsidP="000B2EA6">
      <w:pPr>
        <w:pStyle w:val="ae"/>
        <w:spacing w:beforeLines="50" w:before="156" w:afterLines="50" w:after="156"/>
        <w:ind w:left="105" w:firstLineChars="150" w:firstLine="315"/>
        <w:rPr>
          <w:rFonts w:ascii="宋体" w:eastAsia="宋体" w:hAnsi="宋体" w:cs="宋体"/>
          <w:szCs w:val="21"/>
        </w:rPr>
      </w:pPr>
      <w:r>
        <w:rPr>
          <w:rFonts w:ascii="宋体" w:eastAsia="宋体" w:hAnsi="宋体" w:cs="宋体" w:hint="eastAsia"/>
          <w:szCs w:val="21"/>
        </w:rPr>
        <w:t>苗床主要病虫害是蚜虫、烟粉虱、黑斑病和茎线虫病，防治方法符合</w:t>
      </w:r>
      <w:r w:rsidRPr="00AF79E8">
        <w:rPr>
          <w:rFonts w:ascii="宋体" w:eastAsia="宋体" w:hAnsi="宋体" w:cs="宋体"/>
          <w:szCs w:val="21"/>
        </w:rPr>
        <w:t>DB13/T 5490-2022</w:t>
      </w:r>
      <w:r>
        <w:rPr>
          <w:rFonts w:ascii="宋体" w:eastAsia="宋体" w:hAnsi="宋体" w:cs="宋体" w:hint="eastAsia"/>
          <w:szCs w:val="21"/>
        </w:rPr>
        <w:t>的要求。</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hint="eastAsia"/>
          <w:szCs w:val="21"/>
        </w:rPr>
        <w:t>冷棚生产蔓头苗</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.1</w:t>
      </w:r>
      <w:r w:rsidRPr="00410EB9">
        <w:rPr>
          <w:rFonts w:hAnsi="黑体" w:cs="宋体" w:hint="eastAsia"/>
          <w:szCs w:val="21"/>
        </w:rPr>
        <w:t>整地</w:t>
      </w:r>
    </w:p>
    <w:p w:rsidR="00AF0D81" w:rsidRPr="005F5ABF" w:rsidRDefault="00AF0D81" w:rsidP="000B2EA6">
      <w:pPr>
        <w:pStyle w:val="ae"/>
        <w:spacing w:beforeLines="50" w:before="156" w:afterLines="50" w:after="156"/>
        <w:ind w:left="105" w:firstLineChars="300" w:firstLine="630"/>
        <w:rPr>
          <w:rFonts w:ascii="宋体" w:eastAsia="宋体" w:hAnsi="宋体" w:cs="宋体"/>
          <w:szCs w:val="21"/>
        </w:rPr>
      </w:pPr>
      <w:r w:rsidRPr="005F5ABF">
        <w:rPr>
          <w:rFonts w:ascii="宋体" w:eastAsia="宋体" w:hAnsi="宋体" w:cs="宋体" w:hint="eastAsia"/>
          <w:szCs w:val="21"/>
        </w:rPr>
        <w:t>在冷棚内，旋耕整地，施足底肥，起垄，铺设滴灌带，覆盖地膜。</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.2</w:t>
      </w:r>
      <w:r w:rsidRPr="00410EB9">
        <w:rPr>
          <w:rFonts w:hAnsi="黑体" w:cs="宋体" w:hint="eastAsia"/>
          <w:szCs w:val="21"/>
        </w:rPr>
        <w:t>薯苗移栽时间</w:t>
      </w:r>
    </w:p>
    <w:p w:rsidR="00AF0D81" w:rsidRPr="005F5ABF" w:rsidRDefault="00AF0D81" w:rsidP="000B2EA6">
      <w:pPr>
        <w:pStyle w:val="ae"/>
        <w:spacing w:beforeLines="50" w:before="156" w:afterLines="50" w:after="156"/>
        <w:ind w:left="105" w:firstLineChars="200" w:firstLine="420"/>
        <w:rPr>
          <w:rFonts w:ascii="宋体" w:eastAsia="宋体" w:hAnsi="宋体" w:cs="宋体"/>
          <w:szCs w:val="21"/>
        </w:rPr>
      </w:pPr>
      <w:r w:rsidRPr="005F5ABF">
        <w:rPr>
          <w:rFonts w:ascii="宋体" w:eastAsia="宋体" w:hAnsi="宋体" w:cs="宋体" w:hint="eastAsia"/>
          <w:szCs w:val="21"/>
        </w:rPr>
        <w:t>在</w:t>
      </w:r>
      <w:r w:rsidRPr="005F5ABF">
        <w:rPr>
          <w:rFonts w:ascii="宋体" w:eastAsia="宋体" w:hAnsi="宋体" w:cs="宋体"/>
          <w:szCs w:val="21"/>
        </w:rPr>
        <w:t>2</w:t>
      </w:r>
      <w:r w:rsidRPr="005F5ABF">
        <w:rPr>
          <w:rFonts w:ascii="宋体" w:eastAsia="宋体" w:hAnsi="宋体" w:cs="宋体" w:hint="eastAsia"/>
          <w:szCs w:val="21"/>
        </w:rPr>
        <w:t>月下旬至</w:t>
      </w:r>
      <w:r w:rsidRPr="005F5ABF">
        <w:rPr>
          <w:rFonts w:ascii="宋体" w:eastAsia="宋体" w:hAnsi="宋体" w:cs="宋体"/>
          <w:szCs w:val="21"/>
        </w:rPr>
        <w:t>3</w:t>
      </w:r>
      <w:r w:rsidRPr="005F5ABF">
        <w:rPr>
          <w:rFonts w:ascii="宋体" w:eastAsia="宋体" w:hAnsi="宋体" w:cs="宋体" w:hint="eastAsia"/>
          <w:szCs w:val="21"/>
        </w:rPr>
        <w:t>月上旬，将日光温室繁育的健壮薯苗，</w:t>
      </w:r>
      <w:r>
        <w:rPr>
          <w:rFonts w:ascii="宋体" w:eastAsia="宋体" w:hAnsi="宋体" w:cs="宋体" w:hint="eastAsia"/>
          <w:szCs w:val="21"/>
        </w:rPr>
        <w:t>通过</w:t>
      </w:r>
      <w:r w:rsidRPr="005F5ABF">
        <w:rPr>
          <w:rFonts w:ascii="宋体" w:eastAsia="宋体" w:hAnsi="宋体" w:cs="宋体" w:hint="eastAsia"/>
          <w:szCs w:val="21"/>
        </w:rPr>
        <w:t>高剪苗</w:t>
      </w:r>
      <w:r>
        <w:rPr>
          <w:rFonts w:ascii="宋体" w:eastAsia="宋体" w:hAnsi="宋体" w:cs="宋体" w:hint="eastAsia"/>
          <w:szCs w:val="21"/>
        </w:rPr>
        <w:t>的方式</w:t>
      </w:r>
      <w:r w:rsidRPr="005F5ABF">
        <w:rPr>
          <w:rFonts w:ascii="宋体" w:eastAsia="宋体" w:hAnsi="宋体" w:cs="宋体" w:hint="eastAsia"/>
          <w:szCs w:val="21"/>
        </w:rPr>
        <w:t>移栽到冷棚。</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.3</w:t>
      </w:r>
      <w:r w:rsidRPr="00410EB9">
        <w:rPr>
          <w:rFonts w:hAnsi="黑体" w:cs="宋体" w:hint="eastAsia"/>
          <w:szCs w:val="21"/>
        </w:rPr>
        <w:t>薯苗栽插方法</w:t>
      </w:r>
    </w:p>
    <w:p w:rsidR="00AF0D81" w:rsidRPr="005F5ABF" w:rsidRDefault="00AF0D81" w:rsidP="000B2EA6">
      <w:pPr>
        <w:pStyle w:val="ae"/>
        <w:spacing w:beforeLines="50" w:before="156" w:afterLines="50" w:after="156"/>
        <w:ind w:left="105" w:firstLineChars="250" w:firstLine="525"/>
        <w:rPr>
          <w:rFonts w:ascii="宋体" w:eastAsia="宋体" w:hAnsi="宋体" w:cs="宋体"/>
          <w:szCs w:val="21"/>
        </w:rPr>
      </w:pPr>
      <w:r>
        <w:rPr>
          <w:rFonts w:ascii="宋体" w:eastAsia="宋体" w:hAnsi="宋体" w:cs="宋体" w:hint="eastAsia"/>
          <w:szCs w:val="21"/>
        </w:rPr>
        <w:t>平</w:t>
      </w:r>
      <w:r w:rsidRPr="005F5ABF">
        <w:rPr>
          <w:rFonts w:ascii="宋体" w:eastAsia="宋体" w:hAnsi="宋体" w:cs="宋体" w:hint="eastAsia"/>
          <w:szCs w:val="21"/>
        </w:rPr>
        <w:t>栽或斜栽</w:t>
      </w:r>
      <w:r>
        <w:rPr>
          <w:rFonts w:ascii="宋体" w:eastAsia="宋体" w:hAnsi="宋体" w:cs="宋体" w:hint="eastAsia"/>
          <w:szCs w:val="21"/>
        </w:rPr>
        <w:t>。</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.4</w:t>
      </w:r>
      <w:r w:rsidRPr="00410EB9">
        <w:rPr>
          <w:rFonts w:hAnsi="黑体" w:cs="宋体" w:hint="eastAsia"/>
          <w:szCs w:val="21"/>
        </w:rPr>
        <w:t>薯苗栽插密度</w:t>
      </w:r>
    </w:p>
    <w:p w:rsidR="00AF0D81" w:rsidRPr="005F5ABF" w:rsidRDefault="00AF0D81" w:rsidP="000B2EA6">
      <w:pPr>
        <w:pStyle w:val="ae"/>
        <w:spacing w:beforeLines="50" w:before="156" w:afterLines="50" w:after="156"/>
        <w:ind w:left="105" w:firstLineChars="250" w:firstLine="525"/>
        <w:rPr>
          <w:rFonts w:ascii="宋体" w:eastAsia="宋体" w:hAnsi="宋体" w:cs="宋体"/>
          <w:szCs w:val="21"/>
        </w:rPr>
      </w:pPr>
      <w:r w:rsidRPr="005F5ABF">
        <w:rPr>
          <w:rFonts w:ascii="宋体" w:eastAsia="宋体" w:hAnsi="宋体" w:cs="宋体" w:hint="eastAsia"/>
          <w:szCs w:val="21"/>
        </w:rPr>
        <w:t>采用单垄双行</w:t>
      </w:r>
      <w:r>
        <w:rPr>
          <w:rFonts w:ascii="宋体" w:eastAsia="宋体" w:hAnsi="宋体" w:cs="宋体" w:hint="eastAsia"/>
          <w:szCs w:val="21"/>
        </w:rPr>
        <w:t>栽插</w:t>
      </w:r>
      <w:r w:rsidRPr="005F5ABF">
        <w:rPr>
          <w:rFonts w:ascii="宋体" w:eastAsia="宋体" w:hAnsi="宋体" w:cs="宋体" w:hint="eastAsia"/>
          <w:szCs w:val="21"/>
        </w:rPr>
        <w:t>，</w:t>
      </w:r>
      <w:r w:rsidR="00AF79E8">
        <w:rPr>
          <w:rFonts w:ascii="宋体" w:eastAsia="宋体" w:hAnsi="宋体" w:cs="宋体" w:hint="eastAsia"/>
          <w:szCs w:val="21"/>
        </w:rPr>
        <w:t>垄距0.9m-1.1m，</w:t>
      </w:r>
      <w:r w:rsidRPr="005F5ABF">
        <w:rPr>
          <w:rFonts w:ascii="宋体" w:eastAsia="宋体" w:hAnsi="宋体" w:cs="宋体" w:hint="eastAsia"/>
          <w:szCs w:val="21"/>
        </w:rPr>
        <w:t>亩密度</w:t>
      </w:r>
      <w:r w:rsidRPr="005F5ABF">
        <w:rPr>
          <w:rFonts w:ascii="宋体" w:eastAsia="宋体" w:hAnsi="宋体" w:cs="宋体"/>
          <w:szCs w:val="21"/>
        </w:rPr>
        <w:t>6000-7000</w:t>
      </w:r>
      <w:r w:rsidRPr="005F5ABF">
        <w:rPr>
          <w:rFonts w:ascii="宋体" w:eastAsia="宋体" w:hAnsi="宋体" w:cs="宋体" w:hint="eastAsia"/>
          <w:szCs w:val="21"/>
        </w:rPr>
        <w:t>株。</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.5</w:t>
      </w:r>
      <w:r w:rsidRPr="00410EB9">
        <w:rPr>
          <w:rFonts w:hAnsi="黑体" w:cs="宋体" w:hint="eastAsia"/>
          <w:szCs w:val="21"/>
        </w:rPr>
        <w:t>管理措施</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.5.1</w:t>
      </w:r>
      <w:r w:rsidRPr="00410EB9">
        <w:rPr>
          <w:rFonts w:hAnsi="黑体" w:cs="宋体" w:hint="eastAsia"/>
          <w:szCs w:val="21"/>
        </w:rPr>
        <w:t>温度</w:t>
      </w:r>
    </w:p>
    <w:p w:rsidR="00AF0D81" w:rsidRPr="005F5ABF" w:rsidRDefault="00AF0D81" w:rsidP="000B2EA6">
      <w:pPr>
        <w:pStyle w:val="ae"/>
        <w:spacing w:beforeLines="50" w:before="156" w:afterLines="50" w:after="156"/>
        <w:ind w:left="105" w:firstLineChars="200" w:firstLine="420"/>
        <w:rPr>
          <w:rFonts w:ascii="宋体" w:eastAsia="宋体" w:hAnsi="宋体" w:cs="宋体"/>
          <w:szCs w:val="21"/>
        </w:rPr>
      </w:pPr>
      <w:r w:rsidRPr="005F5ABF">
        <w:rPr>
          <w:rFonts w:ascii="宋体" w:eastAsia="宋体" w:hAnsi="宋体" w:cs="宋体" w:hint="eastAsia"/>
          <w:szCs w:val="21"/>
        </w:rPr>
        <w:t>薯苗生长应保持地温在</w:t>
      </w:r>
      <w:r w:rsidRPr="005F5ABF">
        <w:rPr>
          <w:rFonts w:ascii="宋体" w:eastAsia="宋体" w:hAnsi="宋体" w:cs="宋体"/>
          <w:szCs w:val="21"/>
        </w:rPr>
        <w:t>15</w:t>
      </w:r>
      <w:r w:rsidRPr="005F5ABF">
        <w:rPr>
          <w:rFonts w:ascii="宋体" w:eastAsia="宋体" w:hAnsi="宋体" w:cs="宋体" w:hint="eastAsia"/>
          <w:szCs w:val="21"/>
        </w:rPr>
        <w:t>℃以上，前期可在棚内每</w:t>
      </w:r>
      <w:r w:rsidRPr="005F5ABF">
        <w:rPr>
          <w:rFonts w:ascii="宋体" w:eastAsia="宋体" w:hAnsi="宋体" w:cs="宋体"/>
          <w:szCs w:val="21"/>
        </w:rPr>
        <w:t>2</w:t>
      </w:r>
      <w:r w:rsidRPr="005F5ABF">
        <w:rPr>
          <w:rFonts w:ascii="宋体" w:eastAsia="宋体" w:hAnsi="宋体" w:cs="宋体" w:hint="eastAsia"/>
          <w:szCs w:val="21"/>
        </w:rPr>
        <w:t>垄或</w:t>
      </w:r>
      <w:r w:rsidRPr="005F5ABF">
        <w:rPr>
          <w:rFonts w:ascii="宋体" w:eastAsia="宋体" w:hAnsi="宋体" w:cs="宋体"/>
          <w:szCs w:val="21"/>
        </w:rPr>
        <w:t>3</w:t>
      </w:r>
      <w:r w:rsidRPr="005F5ABF">
        <w:rPr>
          <w:rFonts w:ascii="宋体" w:eastAsia="宋体" w:hAnsi="宋体" w:cs="宋体" w:hint="eastAsia"/>
          <w:szCs w:val="21"/>
        </w:rPr>
        <w:t>垄加盖中棚保温；</w:t>
      </w:r>
      <w:r>
        <w:rPr>
          <w:rFonts w:ascii="宋体" w:eastAsia="宋体" w:hAnsi="宋体" w:cs="宋体" w:hint="eastAsia"/>
          <w:szCs w:val="21"/>
        </w:rPr>
        <w:t>遇</w:t>
      </w:r>
      <w:r w:rsidRPr="005F5ABF">
        <w:rPr>
          <w:rFonts w:ascii="宋体" w:eastAsia="宋体" w:hAnsi="宋体" w:cs="宋体" w:hint="eastAsia"/>
          <w:szCs w:val="21"/>
        </w:rPr>
        <w:t>低温天气，在黎明前，燃烧大棚增温块，</w:t>
      </w:r>
      <w:r w:rsidR="00AF79E8">
        <w:rPr>
          <w:rFonts w:ascii="宋体" w:eastAsia="宋体" w:hAnsi="宋体" w:cs="宋体" w:hint="eastAsia"/>
          <w:szCs w:val="21"/>
        </w:rPr>
        <w:t>保持棚内温度不低于9</w:t>
      </w:r>
      <w:r w:rsidR="00AF79E8" w:rsidRPr="00AF79E8">
        <w:rPr>
          <w:rFonts w:ascii="宋体" w:eastAsia="宋体" w:hAnsi="宋体" w:cs="宋体" w:hint="eastAsia"/>
          <w:szCs w:val="21"/>
        </w:rPr>
        <w:t>℃</w:t>
      </w:r>
      <w:r w:rsidR="00AF79E8">
        <w:rPr>
          <w:rFonts w:ascii="宋体" w:eastAsia="宋体" w:hAnsi="宋体" w:cs="宋体" w:hint="eastAsia"/>
          <w:szCs w:val="21"/>
        </w:rPr>
        <w:t>，防止霜冻</w:t>
      </w:r>
      <w:r w:rsidRPr="005F5ABF">
        <w:rPr>
          <w:rFonts w:ascii="宋体" w:eastAsia="宋体" w:hAnsi="宋体" w:cs="宋体" w:hint="eastAsia"/>
          <w:szCs w:val="21"/>
        </w:rPr>
        <w:t>。棚温超过</w:t>
      </w:r>
      <w:r w:rsidRPr="005F5ABF">
        <w:rPr>
          <w:rFonts w:ascii="宋体" w:eastAsia="宋体" w:hAnsi="宋体" w:cs="宋体"/>
          <w:szCs w:val="21"/>
        </w:rPr>
        <w:t>35</w:t>
      </w:r>
      <w:r w:rsidRPr="005F5ABF">
        <w:rPr>
          <w:rFonts w:ascii="宋体" w:eastAsia="宋体" w:hAnsi="宋体" w:cs="宋体" w:hint="eastAsia"/>
          <w:szCs w:val="21"/>
        </w:rPr>
        <w:t>℃，及时通风降温。</w:t>
      </w:r>
    </w:p>
    <w:p w:rsidR="00AF0D81" w:rsidRPr="00410EB9"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.5.2</w:t>
      </w:r>
      <w:r w:rsidRPr="00410EB9">
        <w:rPr>
          <w:rFonts w:hAnsi="黑体" w:cs="宋体" w:hint="eastAsia"/>
          <w:szCs w:val="21"/>
        </w:rPr>
        <w:t>水肥</w:t>
      </w:r>
    </w:p>
    <w:p w:rsidR="00AF79E8" w:rsidRDefault="00AF0D81" w:rsidP="00AF79E8">
      <w:pPr>
        <w:pStyle w:val="ae"/>
        <w:spacing w:beforeLines="50" w:before="156" w:afterLines="50" w:after="156"/>
        <w:ind w:left="105" w:firstLineChars="200" w:firstLine="420"/>
        <w:rPr>
          <w:rFonts w:ascii="宋体" w:eastAsia="宋体" w:hAnsi="宋体" w:cs="宋体"/>
          <w:szCs w:val="21"/>
        </w:rPr>
      </w:pPr>
      <w:r w:rsidRPr="005F5ABF">
        <w:rPr>
          <w:rFonts w:ascii="宋体" w:eastAsia="宋体" w:hAnsi="宋体" w:cs="宋体" w:hint="eastAsia"/>
          <w:szCs w:val="21"/>
        </w:rPr>
        <w:t>起垄前底施复合肥</w:t>
      </w:r>
      <w:r w:rsidR="00AF79E8">
        <w:rPr>
          <w:rFonts w:ascii="宋体" w:eastAsia="宋体" w:hAnsi="宋体" w:cs="宋体" w:hint="eastAsia"/>
          <w:szCs w:val="21"/>
        </w:rPr>
        <w:t>（N:P:K=15:15:15）</w:t>
      </w:r>
      <w:r w:rsidRPr="005F5ABF">
        <w:rPr>
          <w:rFonts w:ascii="宋体" w:eastAsia="宋体" w:hAnsi="宋体" w:cs="宋体"/>
          <w:szCs w:val="21"/>
        </w:rPr>
        <w:t>40kg/</w:t>
      </w:r>
      <w:r w:rsidRPr="005F5ABF">
        <w:rPr>
          <w:rFonts w:ascii="宋体" w:eastAsia="宋体" w:hAnsi="宋体" w:cs="宋体" w:hint="eastAsia"/>
          <w:szCs w:val="21"/>
        </w:rPr>
        <w:t>亩，在薯苗分枝期，通过滴灌追施速效氮肥硝酸氨钙</w:t>
      </w:r>
      <w:r w:rsidRPr="005F5ABF">
        <w:rPr>
          <w:rFonts w:ascii="宋体" w:eastAsia="宋体" w:hAnsi="宋体" w:cs="宋体"/>
          <w:szCs w:val="21"/>
        </w:rPr>
        <w:t>5kg/</w:t>
      </w:r>
      <w:r w:rsidRPr="005F5ABF">
        <w:rPr>
          <w:rFonts w:ascii="宋体" w:eastAsia="宋体" w:hAnsi="宋体" w:cs="宋体" w:hint="eastAsia"/>
          <w:szCs w:val="21"/>
        </w:rPr>
        <w:t>亩。每采一次苗，追施一次硝酸氨钙</w:t>
      </w:r>
      <w:r w:rsidRPr="005F5ABF">
        <w:rPr>
          <w:rFonts w:ascii="宋体" w:eastAsia="宋体" w:hAnsi="宋体" w:cs="宋体"/>
          <w:szCs w:val="21"/>
        </w:rPr>
        <w:t>5kg/</w:t>
      </w:r>
      <w:r w:rsidRPr="005F5ABF">
        <w:rPr>
          <w:rFonts w:ascii="宋体" w:eastAsia="宋体" w:hAnsi="宋体" w:cs="宋体" w:hint="eastAsia"/>
          <w:szCs w:val="21"/>
        </w:rPr>
        <w:t>亩。</w:t>
      </w:r>
    </w:p>
    <w:p w:rsidR="00AF0D81" w:rsidRPr="00410EB9" w:rsidRDefault="00AF79E8" w:rsidP="00AF79E8">
      <w:pPr>
        <w:pStyle w:val="ae"/>
        <w:spacing w:beforeLines="50" w:before="156" w:afterLines="50" w:after="156"/>
        <w:rPr>
          <w:rFonts w:hAnsi="黑体" w:cs="宋体"/>
          <w:szCs w:val="21"/>
        </w:rPr>
      </w:pPr>
      <w:r>
        <w:rPr>
          <w:rFonts w:ascii="宋体" w:eastAsia="宋体" w:hAnsi="宋体" w:cs="宋体" w:hint="eastAsia"/>
          <w:szCs w:val="21"/>
        </w:rPr>
        <w:t>5</w:t>
      </w:r>
      <w:r w:rsidR="00AF0D81" w:rsidRPr="00410EB9">
        <w:rPr>
          <w:rFonts w:hAnsi="黑体" w:cs="宋体"/>
          <w:szCs w:val="21"/>
        </w:rPr>
        <w:t>.5.3</w:t>
      </w:r>
      <w:r w:rsidR="00AF0D81" w:rsidRPr="00410EB9">
        <w:rPr>
          <w:rFonts w:hAnsi="黑体" w:cs="宋体" w:hint="eastAsia"/>
          <w:szCs w:val="21"/>
        </w:rPr>
        <w:t>剔除异株</w:t>
      </w:r>
    </w:p>
    <w:p w:rsidR="00AF0D81" w:rsidRPr="0041257C" w:rsidRDefault="00AF0D81" w:rsidP="000B2EA6">
      <w:pPr>
        <w:pStyle w:val="ae"/>
        <w:spacing w:beforeLines="50" w:before="156" w:afterLines="50" w:after="156"/>
        <w:ind w:left="105" w:firstLineChars="200" w:firstLine="420"/>
        <w:rPr>
          <w:rFonts w:ascii="宋体" w:eastAsia="宋体" w:hAnsi="宋体" w:cs="宋体"/>
          <w:szCs w:val="21"/>
        </w:rPr>
      </w:pPr>
      <w:r w:rsidRPr="0041257C">
        <w:rPr>
          <w:rFonts w:ascii="宋体" w:eastAsia="宋体" w:hAnsi="宋体" w:cs="宋体" w:hint="eastAsia"/>
          <w:szCs w:val="21"/>
        </w:rPr>
        <w:lastRenderedPageBreak/>
        <w:t>薯苗生长期间，及时清除杂株</w:t>
      </w:r>
      <w:r>
        <w:rPr>
          <w:rFonts w:ascii="宋体" w:eastAsia="宋体" w:hAnsi="宋体" w:cs="宋体" w:hint="eastAsia"/>
          <w:szCs w:val="21"/>
        </w:rPr>
        <w:t>、弱株和</w:t>
      </w:r>
      <w:r w:rsidRPr="0041257C">
        <w:rPr>
          <w:rFonts w:ascii="宋体" w:eastAsia="宋体" w:hAnsi="宋体" w:cs="宋体" w:hint="eastAsia"/>
          <w:szCs w:val="21"/>
        </w:rPr>
        <w:t>病株，间隔</w:t>
      </w:r>
      <w:r w:rsidRPr="0041257C">
        <w:rPr>
          <w:rFonts w:ascii="宋体" w:eastAsia="宋体" w:hAnsi="宋体" w:cs="宋体"/>
          <w:szCs w:val="21"/>
        </w:rPr>
        <w:t>10</w:t>
      </w:r>
      <w:r w:rsidRPr="0041257C">
        <w:rPr>
          <w:rFonts w:ascii="宋体" w:eastAsia="宋体" w:hAnsi="宋体" w:cs="宋体" w:hint="eastAsia"/>
          <w:szCs w:val="21"/>
        </w:rPr>
        <w:t>天清查一次。</w:t>
      </w:r>
    </w:p>
    <w:p w:rsidR="00AF0D81" w:rsidRDefault="00AF0D81" w:rsidP="000B2EA6">
      <w:pPr>
        <w:pStyle w:val="ae"/>
        <w:spacing w:beforeLines="50" w:before="156" w:afterLines="50" w:after="156"/>
        <w:ind w:left="105"/>
        <w:rPr>
          <w:rFonts w:hAnsi="黑体" w:cs="宋体"/>
          <w:szCs w:val="21"/>
        </w:rPr>
      </w:pPr>
      <w:r>
        <w:rPr>
          <w:rFonts w:hAnsi="黑体" w:cs="宋体"/>
          <w:szCs w:val="21"/>
        </w:rPr>
        <w:t>5</w:t>
      </w:r>
      <w:r w:rsidRPr="00410EB9">
        <w:rPr>
          <w:rFonts w:hAnsi="黑体" w:cs="宋体"/>
          <w:szCs w:val="21"/>
        </w:rPr>
        <w:t>.5.4</w:t>
      </w:r>
      <w:r w:rsidRPr="00410EB9">
        <w:rPr>
          <w:rFonts w:hAnsi="黑体" w:cs="宋体" w:hint="eastAsia"/>
          <w:szCs w:val="21"/>
        </w:rPr>
        <w:t>虫害防控</w:t>
      </w:r>
    </w:p>
    <w:p w:rsidR="00AF79E8" w:rsidRPr="00AF79E8" w:rsidRDefault="00AF79E8" w:rsidP="00AF79E8">
      <w:pPr>
        <w:pStyle w:val="ac"/>
      </w:pPr>
      <w:r>
        <w:rPr>
          <w:rFonts w:hint="eastAsia"/>
        </w:rPr>
        <w:t>防治方法同4.5.4</w:t>
      </w:r>
    </w:p>
    <w:p w:rsidR="00AF0D81" w:rsidRPr="00410EB9" w:rsidRDefault="00AF0D81" w:rsidP="000B2EA6">
      <w:pPr>
        <w:pStyle w:val="ae"/>
        <w:spacing w:beforeLines="50" w:before="156" w:afterLines="50" w:after="156"/>
        <w:ind w:left="105"/>
        <w:rPr>
          <w:rFonts w:hAnsi="黑体" w:cs="宋体"/>
          <w:szCs w:val="21"/>
        </w:rPr>
      </w:pPr>
      <w:r w:rsidRPr="00410EB9">
        <w:rPr>
          <w:rFonts w:hAnsi="黑体" w:cs="宋体"/>
          <w:szCs w:val="21"/>
        </w:rPr>
        <w:t>6</w:t>
      </w:r>
      <w:r w:rsidRPr="00410EB9">
        <w:rPr>
          <w:rFonts w:hAnsi="黑体" w:cs="宋体" w:hint="eastAsia"/>
          <w:szCs w:val="21"/>
        </w:rPr>
        <w:t>采苗</w:t>
      </w:r>
    </w:p>
    <w:p w:rsidR="00AF0D81" w:rsidRPr="005F5ABF" w:rsidRDefault="00AF0D81" w:rsidP="000B2EA6">
      <w:pPr>
        <w:pStyle w:val="ae"/>
        <w:spacing w:beforeLines="50" w:before="156" w:afterLines="50" w:after="156"/>
        <w:ind w:left="105" w:firstLineChars="150" w:firstLine="315"/>
        <w:rPr>
          <w:rFonts w:ascii="宋体" w:eastAsia="宋体" w:hAnsi="宋体" w:cs="宋体"/>
          <w:szCs w:val="21"/>
        </w:rPr>
      </w:pPr>
      <w:r w:rsidRPr="005F5ABF">
        <w:rPr>
          <w:rFonts w:ascii="宋体" w:eastAsia="宋体" w:hAnsi="宋体" w:cs="宋体"/>
          <w:szCs w:val="21"/>
        </w:rPr>
        <w:t>4</w:t>
      </w:r>
      <w:r w:rsidRPr="005F5ABF">
        <w:rPr>
          <w:rFonts w:ascii="宋体" w:eastAsia="宋体" w:hAnsi="宋体" w:cs="宋体" w:hint="eastAsia"/>
          <w:szCs w:val="21"/>
        </w:rPr>
        <w:t>月上中旬，采苗前</w:t>
      </w:r>
      <w:r w:rsidRPr="005F5ABF">
        <w:rPr>
          <w:rFonts w:ascii="宋体" w:eastAsia="宋体" w:hAnsi="宋体" w:cs="宋体"/>
          <w:szCs w:val="21"/>
        </w:rPr>
        <w:t>7</w:t>
      </w:r>
      <w:r w:rsidRPr="005F5ABF">
        <w:rPr>
          <w:rFonts w:ascii="宋体" w:eastAsia="宋体" w:hAnsi="宋体" w:cs="宋体" w:hint="eastAsia"/>
          <w:szCs w:val="21"/>
        </w:rPr>
        <w:t>天，冷棚四周通风练苗。采薯苗分枝顶端和</w:t>
      </w:r>
      <w:r>
        <w:rPr>
          <w:rFonts w:ascii="宋体" w:eastAsia="宋体" w:hAnsi="宋体" w:cs="宋体" w:hint="eastAsia"/>
          <w:szCs w:val="21"/>
        </w:rPr>
        <w:t>倒</w:t>
      </w:r>
      <w:r>
        <w:rPr>
          <w:rFonts w:ascii="宋体" w:eastAsia="宋体" w:hAnsi="宋体" w:cs="宋体"/>
          <w:szCs w:val="21"/>
        </w:rPr>
        <w:t>2</w:t>
      </w:r>
      <w:r>
        <w:rPr>
          <w:rFonts w:ascii="宋体" w:eastAsia="宋体" w:hAnsi="宋体" w:cs="宋体" w:hint="eastAsia"/>
          <w:szCs w:val="21"/>
        </w:rPr>
        <w:t>节</w:t>
      </w:r>
      <w:r w:rsidRPr="005F5ABF">
        <w:rPr>
          <w:rFonts w:ascii="宋体" w:eastAsia="宋体" w:hAnsi="宋体" w:cs="宋体" w:hint="eastAsia"/>
          <w:szCs w:val="21"/>
        </w:rPr>
        <w:t>，长度</w:t>
      </w:r>
      <w:r w:rsidRPr="005F5ABF">
        <w:rPr>
          <w:rFonts w:ascii="宋体" w:eastAsia="宋体" w:hAnsi="宋体" w:cs="宋体"/>
          <w:szCs w:val="21"/>
        </w:rPr>
        <w:t>25-30cm</w:t>
      </w:r>
      <w:r w:rsidRPr="005F5ABF">
        <w:rPr>
          <w:rFonts w:ascii="宋体" w:eastAsia="宋体" w:hAnsi="宋体" w:cs="宋体" w:hint="eastAsia"/>
          <w:szCs w:val="21"/>
        </w:rPr>
        <w:t>，供应大田生产。</w:t>
      </w:r>
    </w:p>
    <w:p w:rsidR="00AF0D81" w:rsidRDefault="00AF0D81" w:rsidP="000B2EA6">
      <w:pPr>
        <w:pStyle w:val="ae"/>
        <w:spacing w:beforeLines="50" w:before="156" w:afterLines="50" w:after="156"/>
        <w:ind w:left="105"/>
        <w:rPr>
          <w:rFonts w:hAnsi="黑体" w:cs="宋体"/>
          <w:szCs w:val="21"/>
        </w:rPr>
      </w:pPr>
      <w:r>
        <w:rPr>
          <w:rFonts w:hAnsi="黑体" w:cs="宋体"/>
          <w:szCs w:val="21"/>
        </w:rPr>
        <w:t xml:space="preserve">7 </w:t>
      </w:r>
      <w:r>
        <w:rPr>
          <w:rFonts w:hAnsi="黑体" w:cs="宋体" w:hint="eastAsia"/>
          <w:szCs w:val="21"/>
        </w:rPr>
        <w:t>技术档案</w:t>
      </w:r>
    </w:p>
    <w:p w:rsidR="00AF0D81" w:rsidRDefault="00AF0D81" w:rsidP="000B2EA6">
      <w:pPr>
        <w:pStyle w:val="ac"/>
        <w:rPr>
          <w:rFonts w:hAnsi="宋体" w:cs="宋体"/>
        </w:rPr>
      </w:pPr>
      <w:r>
        <w:rPr>
          <w:rFonts w:hAnsi="宋体" w:cs="宋体" w:hint="eastAsia"/>
        </w:rPr>
        <w:t>全生育期水肥管理措施应填写附录</w:t>
      </w:r>
      <w:r>
        <w:rPr>
          <w:rFonts w:hAnsi="宋体" w:cs="宋体"/>
        </w:rPr>
        <w:t>A</w:t>
      </w:r>
      <w:r>
        <w:rPr>
          <w:rFonts w:hAnsi="宋体" w:cs="宋体" w:hint="eastAsia"/>
        </w:rPr>
        <w:t>生产操作记录表，记录表应保留</w:t>
      </w:r>
      <w:r>
        <w:rPr>
          <w:rFonts w:hAnsi="宋体" w:cs="宋体"/>
        </w:rPr>
        <w:t>2</w:t>
      </w:r>
      <w:r>
        <w:rPr>
          <w:rFonts w:hAnsi="宋体" w:cs="宋体" w:hint="eastAsia"/>
        </w:rPr>
        <w:t>年以上。</w:t>
      </w:r>
    </w:p>
    <w:p w:rsidR="00AF0D81" w:rsidRDefault="00AF0D81" w:rsidP="000B2EA6">
      <w:pPr>
        <w:ind w:firstLineChars="200" w:firstLine="420"/>
        <w:jc w:val="left"/>
      </w:pPr>
    </w:p>
    <w:p w:rsidR="00AF0D81" w:rsidRDefault="00AF0D81" w:rsidP="000B2EA6">
      <w:pPr>
        <w:ind w:firstLineChars="200" w:firstLine="560"/>
        <w:jc w:val="center"/>
        <w:rPr>
          <w:rFonts w:ascii="黑体" w:eastAsia="黑体" w:hAnsi="黑体" w:cs="黑体"/>
          <w:sz w:val="28"/>
          <w:szCs w:val="28"/>
        </w:rPr>
      </w:pPr>
      <w:r>
        <w:rPr>
          <w:rFonts w:ascii="黑体" w:eastAsia="黑体" w:hAnsi="黑体" w:cs="黑体" w:hint="eastAsia"/>
          <w:sz w:val="28"/>
          <w:szCs w:val="28"/>
        </w:rPr>
        <w:t>附</w:t>
      </w:r>
      <w:r>
        <w:rPr>
          <w:rFonts w:ascii="黑体" w:eastAsia="黑体" w:hAnsi="黑体" w:cs="黑体"/>
          <w:sz w:val="28"/>
          <w:szCs w:val="28"/>
        </w:rPr>
        <w:t xml:space="preserve"> </w:t>
      </w:r>
      <w:r>
        <w:rPr>
          <w:rFonts w:ascii="黑体" w:eastAsia="黑体" w:hAnsi="黑体" w:cs="黑体" w:hint="eastAsia"/>
          <w:sz w:val="28"/>
          <w:szCs w:val="28"/>
        </w:rPr>
        <w:t>录</w:t>
      </w:r>
      <w:r>
        <w:rPr>
          <w:rFonts w:ascii="黑体" w:eastAsia="黑体" w:hAnsi="黑体" w:cs="黑体"/>
          <w:sz w:val="28"/>
          <w:szCs w:val="28"/>
        </w:rPr>
        <w:t xml:space="preserve"> A</w:t>
      </w:r>
    </w:p>
    <w:p w:rsidR="00AF0D81" w:rsidRDefault="00AF0D81" w:rsidP="000B2EA6">
      <w:pPr>
        <w:ind w:firstLineChars="200" w:firstLine="560"/>
        <w:jc w:val="center"/>
        <w:rPr>
          <w:rFonts w:ascii="黑体" w:eastAsia="黑体" w:hAnsi="黑体"/>
          <w:sz w:val="28"/>
          <w:szCs w:val="28"/>
        </w:rPr>
      </w:pPr>
      <w:r>
        <w:rPr>
          <w:rFonts w:ascii="黑体" w:eastAsia="黑体" w:hAnsi="黑体" w:cs="黑体" w:hint="eastAsia"/>
          <w:sz w:val="28"/>
          <w:szCs w:val="28"/>
        </w:rPr>
        <w:t>（资料性附录）</w:t>
      </w:r>
    </w:p>
    <w:p w:rsidR="00AF0D81" w:rsidRDefault="00AF0D81" w:rsidP="000B2EA6">
      <w:pPr>
        <w:ind w:firstLineChars="200" w:firstLine="560"/>
        <w:jc w:val="center"/>
        <w:rPr>
          <w:rFonts w:ascii="黑体" w:eastAsia="黑体" w:hAnsi="黑体"/>
          <w:sz w:val="28"/>
          <w:szCs w:val="28"/>
        </w:rPr>
      </w:pPr>
      <w:r>
        <w:rPr>
          <w:rFonts w:ascii="黑体" w:eastAsia="黑体" w:hAnsi="黑体" w:cs="黑体" w:hint="eastAsia"/>
          <w:sz w:val="28"/>
          <w:szCs w:val="28"/>
        </w:rPr>
        <w:t>生产操作记录表</w:t>
      </w:r>
    </w:p>
    <w:p w:rsidR="00AF0D81" w:rsidRDefault="00AF0D81">
      <w:pPr>
        <w:jc w:val="center"/>
        <w:rPr>
          <w:rFonts w:ascii="黑体" w:eastAsia="黑体" w:hAnsi="黑体"/>
          <w:sz w:val="28"/>
          <w:szCs w:val="28"/>
        </w:rPr>
      </w:pPr>
      <w:r>
        <w:rPr>
          <w:rFonts w:ascii="黑体" w:eastAsia="黑体" w:hAnsi="黑体" w:cs="黑体" w:hint="eastAsia"/>
          <w:sz w:val="28"/>
          <w:szCs w:val="28"/>
        </w:rPr>
        <w:t>表</w:t>
      </w:r>
      <w:r>
        <w:rPr>
          <w:rFonts w:ascii="黑体" w:eastAsia="黑体" w:hAnsi="黑体" w:cs="黑体"/>
          <w:sz w:val="28"/>
          <w:szCs w:val="28"/>
        </w:rPr>
        <w:t xml:space="preserve">A.1 </w:t>
      </w:r>
      <w:r>
        <w:rPr>
          <w:rFonts w:ascii="黑体" w:eastAsia="黑体" w:hAnsi="黑体" w:cs="黑体" w:hint="eastAsia"/>
          <w:sz w:val="28"/>
          <w:szCs w:val="28"/>
        </w:rPr>
        <w:t>生产操作记录表</w:t>
      </w:r>
    </w:p>
    <w:p w:rsidR="00AF0D81" w:rsidRDefault="00AF0D81">
      <w:pPr>
        <w:jc w:val="left"/>
      </w:pPr>
      <w:r>
        <w:rPr>
          <w:rFonts w:cs="宋体" w:hint="eastAsia"/>
        </w:rPr>
        <w:t>生产单位：</w:t>
      </w:r>
      <w:r>
        <w:t xml:space="preserve">                                       </w:t>
      </w:r>
      <w:r>
        <w:rPr>
          <w:rFonts w:cs="宋体" w:hint="eastAsia"/>
        </w:rPr>
        <w:t>苗床位置：</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20"/>
        <w:gridCol w:w="1420"/>
        <w:gridCol w:w="1420"/>
        <w:gridCol w:w="1420"/>
        <w:gridCol w:w="1421"/>
        <w:gridCol w:w="1421"/>
      </w:tblGrid>
      <w:tr w:rsidR="00AF0D81">
        <w:trPr>
          <w:trHeight w:val="454"/>
        </w:trPr>
        <w:tc>
          <w:tcPr>
            <w:tcW w:w="1420" w:type="dxa"/>
          </w:tcPr>
          <w:p w:rsidR="00AF0D81" w:rsidRDefault="00AF0D81">
            <w:pPr>
              <w:jc w:val="left"/>
            </w:pPr>
            <w:r>
              <w:rPr>
                <w:rFonts w:cs="宋体" w:hint="eastAsia"/>
              </w:rPr>
              <w:t>日期</w:t>
            </w:r>
          </w:p>
        </w:tc>
        <w:tc>
          <w:tcPr>
            <w:tcW w:w="1420" w:type="dxa"/>
          </w:tcPr>
          <w:p w:rsidR="00AF0D81" w:rsidRDefault="00AF0D81">
            <w:pPr>
              <w:jc w:val="left"/>
            </w:pPr>
            <w:r>
              <w:rPr>
                <w:rFonts w:cs="宋体" w:hint="eastAsia"/>
              </w:rPr>
              <w:t>操作类别</w:t>
            </w:r>
          </w:p>
        </w:tc>
        <w:tc>
          <w:tcPr>
            <w:tcW w:w="1420" w:type="dxa"/>
          </w:tcPr>
          <w:p w:rsidR="00AF0D81" w:rsidRDefault="00AF0D81">
            <w:pPr>
              <w:jc w:val="left"/>
            </w:pPr>
            <w:r>
              <w:rPr>
                <w:rFonts w:cs="宋体" w:hint="eastAsia"/>
              </w:rPr>
              <w:t>灌溉水量</w:t>
            </w:r>
          </w:p>
        </w:tc>
        <w:tc>
          <w:tcPr>
            <w:tcW w:w="1420" w:type="dxa"/>
          </w:tcPr>
          <w:p w:rsidR="00AF0D81" w:rsidRDefault="00AF0D81">
            <w:pPr>
              <w:jc w:val="left"/>
            </w:pPr>
            <w:r>
              <w:rPr>
                <w:rFonts w:cs="宋体" w:hint="eastAsia"/>
              </w:rPr>
              <w:t>投入品名称</w:t>
            </w:r>
          </w:p>
        </w:tc>
        <w:tc>
          <w:tcPr>
            <w:tcW w:w="1421" w:type="dxa"/>
          </w:tcPr>
          <w:p w:rsidR="00AF0D81" w:rsidRDefault="00AF0D81">
            <w:pPr>
              <w:jc w:val="left"/>
            </w:pPr>
            <w:r>
              <w:rPr>
                <w:rFonts w:cs="宋体" w:hint="eastAsia"/>
              </w:rPr>
              <w:t>投入品用量</w:t>
            </w:r>
          </w:p>
        </w:tc>
        <w:tc>
          <w:tcPr>
            <w:tcW w:w="1421" w:type="dxa"/>
          </w:tcPr>
          <w:p w:rsidR="00AF0D81" w:rsidRDefault="00AF0D81">
            <w:pPr>
              <w:jc w:val="left"/>
            </w:pPr>
            <w:r>
              <w:rPr>
                <w:rFonts w:cs="宋体" w:hint="eastAsia"/>
              </w:rPr>
              <w:t>操作人</w:t>
            </w:r>
          </w:p>
        </w:tc>
      </w:tr>
      <w:tr w:rsidR="00AF0D81">
        <w:trPr>
          <w:trHeight w:val="454"/>
        </w:trPr>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1" w:type="dxa"/>
          </w:tcPr>
          <w:p w:rsidR="00AF0D81" w:rsidRDefault="00AF0D81">
            <w:pPr>
              <w:jc w:val="left"/>
            </w:pPr>
          </w:p>
        </w:tc>
        <w:tc>
          <w:tcPr>
            <w:tcW w:w="1421" w:type="dxa"/>
          </w:tcPr>
          <w:p w:rsidR="00AF0D81" w:rsidRDefault="00AF0D81">
            <w:pPr>
              <w:jc w:val="left"/>
            </w:pPr>
          </w:p>
        </w:tc>
      </w:tr>
      <w:tr w:rsidR="00AF0D81">
        <w:trPr>
          <w:trHeight w:val="454"/>
        </w:trPr>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1" w:type="dxa"/>
          </w:tcPr>
          <w:p w:rsidR="00AF0D81" w:rsidRDefault="00AF0D81">
            <w:pPr>
              <w:jc w:val="left"/>
            </w:pPr>
          </w:p>
        </w:tc>
        <w:tc>
          <w:tcPr>
            <w:tcW w:w="1421" w:type="dxa"/>
          </w:tcPr>
          <w:p w:rsidR="00AF0D81" w:rsidRDefault="00AF0D81">
            <w:pPr>
              <w:jc w:val="left"/>
            </w:pPr>
          </w:p>
        </w:tc>
      </w:tr>
      <w:tr w:rsidR="00AF0D81">
        <w:trPr>
          <w:trHeight w:val="454"/>
        </w:trPr>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1" w:type="dxa"/>
          </w:tcPr>
          <w:p w:rsidR="00AF0D81" w:rsidRDefault="00AF0D81">
            <w:pPr>
              <w:jc w:val="left"/>
            </w:pPr>
          </w:p>
        </w:tc>
        <w:tc>
          <w:tcPr>
            <w:tcW w:w="1421" w:type="dxa"/>
          </w:tcPr>
          <w:p w:rsidR="00AF0D81" w:rsidRDefault="00AF0D81">
            <w:pPr>
              <w:jc w:val="left"/>
            </w:pPr>
          </w:p>
        </w:tc>
      </w:tr>
      <w:tr w:rsidR="00AF0D81">
        <w:trPr>
          <w:trHeight w:val="454"/>
        </w:trPr>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1" w:type="dxa"/>
          </w:tcPr>
          <w:p w:rsidR="00AF0D81" w:rsidRDefault="00AF0D81">
            <w:pPr>
              <w:jc w:val="left"/>
            </w:pPr>
          </w:p>
        </w:tc>
        <w:tc>
          <w:tcPr>
            <w:tcW w:w="1421" w:type="dxa"/>
          </w:tcPr>
          <w:p w:rsidR="00AF0D81" w:rsidRDefault="00AF0D81">
            <w:pPr>
              <w:jc w:val="left"/>
            </w:pPr>
          </w:p>
        </w:tc>
      </w:tr>
      <w:tr w:rsidR="00AF0D81">
        <w:trPr>
          <w:trHeight w:val="454"/>
        </w:trPr>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1" w:type="dxa"/>
          </w:tcPr>
          <w:p w:rsidR="00AF0D81" w:rsidRDefault="00AF0D81">
            <w:pPr>
              <w:jc w:val="left"/>
            </w:pPr>
          </w:p>
        </w:tc>
        <w:tc>
          <w:tcPr>
            <w:tcW w:w="1421" w:type="dxa"/>
          </w:tcPr>
          <w:p w:rsidR="00AF0D81" w:rsidRDefault="00AF0D81">
            <w:pPr>
              <w:jc w:val="left"/>
            </w:pPr>
          </w:p>
        </w:tc>
      </w:tr>
      <w:tr w:rsidR="00AF0D81">
        <w:trPr>
          <w:trHeight w:val="454"/>
        </w:trPr>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0" w:type="dxa"/>
          </w:tcPr>
          <w:p w:rsidR="00AF0D81" w:rsidRDefault="00AF0D81">
            <w:pPr>
              <w:jc w:val="left"/>
            </w:pPr>
          </w:p>
        </w:tc>
        <w:tc>
          <w:tcPr>
            <w:tcW w:w="1421" w:type="dxa"/>
          </w:tcPr>
          <w:p w:rsidR="00AF0D81" w:rsidRDefault="00AF0D81">
            <w:pPr>
              <w:jc w:val="left"/>
            </w:pPr>
          </w:p>
        </w:tc>
        <w:tc>
          <w:tcPr>
            <w:tcW w:w="1421" w:type="dxa"/>
          </w:tcPr>
          <w:p w:rsidR="00AF0D81" w:rsidRDefault="00AF0D81">
            <w:pPr>
              <w:jc w:val="left"/>
            </w:pPr>
          </w:p>
        </w:tc>
      </w:tr>
    </w:tbl>
    <w:p w:rsidR="00AF0D81" w:rsidRDefault="00AF0D81" w:rsidP="000B2EA6">
      <w:pPr>
        <w:snapToGrid w:val="0"/>
        <w:ind w:firstLineChars="200" w:firstLine="560"/>
        <w:rPr>
          <w:rFonts w:ascii="仿宋_GB2312" w:eastAsia="仿宋_GB2312"/>
          <w:bCs/>
          <w:sz w:val="28"/>
          <w:szCs w:val="21"/>
        </w:rPr>
      </w:pPr>
    </w:p>
    <w:sectPr w:rsidR="00AF0D81" w:rsidSect="00361722">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253" w:rsidRDefault="00186253" w:rsidP="00361722">
      <w:r>
        <w:separator/>
      </w:r>
    </w:p>
  </w:endnote>
  <w:endnote w:type="continuationSeparator" w:id="0">
    <w:p w:rsidR="00186253" w:rsidRDefault="00186253" w:rsidP="003617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华文楷体">
    <w:altName w:val="微软雅黑"/>
    <w:panose1 w:val="00000000000000000000"/>
    <w:charset w:val="86"/>
    <w:family w:val="auto"/>
    <w:notTrueType/>
    <w:pitch w:val="variable"/>
    <w:sig w:usb0="00000287" w:usb1="080E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253" w:rsidRDefault="00186253" w:rsidP="00361722">
      <w:r>
        <w:separator/>
      </w:r>
    </w:p>
  </w:footnote>
  <w:footnote w:type="continuationSeparator" w:id="0">
    <w:p w:rsidR="00186253" w:rsidRDefault="00186253" w:rsidP="003617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D81" w:rsidRDefault="00AF0D81">
    <w:pPr>
      <w:pStyle w:val="afc"/>
    </w:pPr>
    <w:r>
      <w:t xml:space="preserve">DB13/T </w:t>
    </w:r>
    <w:r>
      <w:rPr>
        <w:szCs w:val="21"/>
      </w:rPr>
      <w:t>XXX</w:t>
    </w:r>
    <w:r>
      <w:t>-</w:t>
    </w:r>
    <w:r>
      <w:rPr>
        <w:szCs w:val="2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33EA8"/>
    <w:rsid w:val="B76FA4C0"/>
    <w:rsid w:val="E27FB93F"/>
    <w:rsid w:val="E73F5EBB"/>
    <w:rsid w:val="E9EDA1D2"/>
    <w:rsid w:val="FFDF33D5"/>
    <w:rsid w:val="FFFFECA3"/>
    <w:rsid w:val="00013E5F"/>
    <w:rsid w:val="00017704"/>
    <w:rsid w:val="00020729"/>
    <w:rsid w:val="00021298"/>
    <w:rsid w:val="00023475"/>
    <w:rsid w:val="00023C27"/>
    <w:rsid w:val="00040939"/>
    <w:rsid w:val="00051985"/>
    <w:rsid w:val="000523E9"/>
    <w:rsid w:val="00052E1F"/>
    <w:rsid w:val="00053B47"/>
    <w:rsid w:val="00070846"/>
    <w:rsid w:val="00070FAE"/>
    <w:rsid w:val="00073D12"/>
    <w:rsid w:val="00090546"/>
    <w:rsid w:val="00090D0A"/>
    <w:rsid w:val="00092174"/>
    <w:rsid w:val="000A0ED0"/>
    <w:rsid w:val="000A753D"/>
    <w:rsid w:val="000B2EA6"/>
    <w:rsid w:val="000B6D32"/>
    <w:rsid w:val="000B7460"/>
    <w:rsid w:val="000C056A"/>
    <w:rsid w:val="000C17CE"/>
    <w:rsid w:val="000C6C5E"/>
    <w:rsid w:val="000D1C62"/>
    <w:rsid w:val="000E317D"/>
    <w:rsid w:val="000E3C92"/>
    <w:rsid w:val="000E69BE"/>
    <w:rsid w:val="000E6C69"/>
    <w:rsid w:val="000F0073"/>
    <w:rsid w:val="000F6DE4"/>
    <w:rsid w:val="00101BDF"/>
    <w:rsid w:val="00116912"/>
    <w:rsid w:val="00123FF1"/>
    <w:rsid w:val="00136FC0"/>
    <w:rsid w:val="001378C7"/>
    <w:rsid w:val="00144E1F"/>
    <w:rsid w:val="0015715C"/>
    <w:rsid w:val="0017155C"/>
    <w:rsid w:val="00181DDB"/>
    <w:rsid w:val="00185B63"/>
    <w:rsid w:val="00186253"/>
    <w:rsid w:val="0018791F"/>
    <w:rsid w:val="001931B0"/>
    <w:rsid w:val="00195413"/>
    <w:rsid w:val="00197242"/>
    <w:rsid w:val="001A2DFD"/>
    <w:rsid w:val="001A3431"/>
    <w:rsid w:val="001A6923"/>
    <w:rsid w:val="001B424C"/>
    <w:rsid w:val="001B5663"/>
    <w:rsid w:val="001C5B55"/>
    <w:rsid w:val="001D1F95"/>
    <w:rsid w:val="001F6BCD"/>
    <w:rsid w:val="001F762D"/>
    <w:rsid w:val="00217F57"/>
    <w:rsid w:val="00222559"/>
    <w:rsid w:val="00242F00"/>
    <w:rsid w:val="002504DC"/>
    <w:rsid w:val="002749D7"/>
    <w:rsid w:val="00280049"/>
    <w:rsid w:val="0029493E"/>
    <w:rsid w:val="002B166A"/>
    <w:rsid w:val="002B7849"/>
    <w:rsid w:val="002C7F71"/>
    <w:rsid w:val="002D2A34"/>
    <w:rsid w:val="002D322F"/>
    <w:rsid w:val="002D4F6F"/>
    <w:rsid w:val="002E488E"/>
    <w:rsid w:val="002E57B6"/>
    <w:rsid w:val="002F07B3"/>
    <w:rsid w:val="002F327C"/>
    <w:rsid w:val="002F4F9E"/>
    <w:rsid w:val="002F7CF1"/>
    <w:rsid w:val="00305F71"/>
    <w:rsid w:val="00307D07"/>
    <w:rsid w:val="003126F9"/>
    <w:rsid w:val="00325876"/>
    <w:rsid w:val="00326E42"/>
    <w:rsid w:val="0033428A"/>
    <w:rsid w:val="0033539B"/>
    <w:rsid w:val="00344277"/>
    <w:rsid w:val="00350045"/>
    <w:rsid w:val="003542E5"/>
    <w:rsid w:val="00361722"/>
    <w:rsid w:val="00362789"/>
    <w:rsid w:val="00364708"/>
    <w:rsid w:val="00365C0A"/>
    <w:rsid w:val="003803F2"/>
    <w:rsid w:val="00383876"/>
    <w:rsid w:val="00384D47"/>
    <w:rsid w:val="00386ABB"/>
    <w:rsid w:val="003A2391"/>
    <w:rsid w:val="003A2D57"/>
    <w:rsid w:val="003B5FD1"/>
    <w:rsid w:val="003C068F"/>
    <w:rsid w:val="003D49C9"/>
    <w:rsid w:val="003E3A07"/>
    <w:rsid w:val="003F4410"/>
    <w:rsid w:val="00401688"/>
    <w:rsid w:val="0040618A"/>
    <w:rsid w:val="00410EB9"/>
    <w:rsid w:val="0041257C"/>
    <w:rsid w:val="004146B1"/>
    <w:rsid w:val="0041533C"/>
    <w:rsid w:val="004218EA"/>
    <w:rsid w:val="00433EA8"/>
    <w:rsid w:val="00434761"/>
    <w:rsid w:val="0043565C"/>
    <w:rsid w:val="0044753F"/>
    <w:rsid w:val="00453313"/>
    <w:rsid w:val="0046044B"/>
    <w:rsid w:val="00466E4F"/>
    <w:rsid w:val="00474EDB"/>
    <w:rsid w:val="00487096"/>
    <w:rsid w:val="00493FB1"/>
    <w:rsid w:val="00494A6E"/>
    <w:rsid w:val="00495922"/>
    <w:rsid w:val="004A5C78"/>
    <w:rsid w:val="004C320F"/>
    <w:rsid w:val="004C55CC"/>
    <w:rsid w:val="004D60C9"/>
    <w:rsid w:val="004E1C6C"/>
    <w:rsid w:val="004F1B26"/>
    <w:rsid w:val="004F70EF"/>
    <w:rsid w:val="00501649"/>
    <w:rsid w:val="005067EB"/>
    <w:rsid w:val="00513BC0"/>
    <w:rsid w:val="00514351"/>
    <w:rsid w:val="005213E6"/>
    <w:rsid w:val="00526715"/>
    <w:rsid w:val="0054676C"/>
    <w:rsid w:val="00551227"/>
    <w:rsid w:val="00561158"/>
    <w:rsid w:val="00565AC3"/>
    <w:rsid w:val="00571083"/>
    <w:rsid w:val="00584D56"/>
    <w:rsid w:val="0059331F"/>
    <w:rsid w:val="005935B2"/>
    <w:rsid w:val="00594D67"/>
    <w:rsid w:val="005952FB"/>
    <w:rsid w:val="005A41FB"/>
    <w:rsid w:val="005C5894"/>
    <w:rsid w:val="005C6424"/>
    <w:rsid w:val="005D02E5"/>
    <w:rsid w:val="005D1B90"/>
    <w:rsid w:val="005E45D5"/>
    <w:rsid w:val="005F5ABF"/>
    <w:rsid w:val="00604CD3"/>
    <w:rsid w:val="0061440B"/>
    <w:rsid w:val="00615565"/>
    <w:rsid w:val="0061599F"/>
    <w:rsid w:val="00615CAD"/>
    <w:rsid w:val="006262C0"/>
    <w:rsid w:val="00637295"/>
    <w:rsid w:val="0064740A"/>
    <w:rsid w:val="00650D53"/>
    <w:rsid w:val="006678F5"/>
    <w:rsid w:val="00676E49"/>
    <w:rsid w:val="00685B99"/>
    <w:rsid w:val="0069450E"/>
    <w:rsid w:val="00694FBF"/>
    <w:rsid w:val="006951CD"/>
    <w:rsid w:val="00696541"/>
    <w:rsid w:val="006C2C21"/>
    <w:rsid w:val="006C40C5"/>
    <w:rsid w:val="006C686E"/>
    <w:rsid w:val="006D2FA0"/>
    <w:rsid w:val="006E1FD7"/>
    <w:rsid w:val="006F4BBD"/>
    <w:rsid w:val="00711B49"/>
    <w:rsid w:val="007132F4"/>
    <w:rsid w:val="00716E49"/>
    <w:rsid w:val="007210E7"/>
    <w:rsid w:val="00731318"/>
    <w:rsid w:val="007459D5"/>
    <w:rsid w:val="007514A1"/>
    <w:rsid w:val="00753D6F"/>
    <w:rsid w:val="007611C2"/>
    <w:rsid w:val="00781709"/>
    <w:rsid w:val="00791232"/>
    <w:rsid w:val="007928D1"/>
    <w:rsid w:val="00794797"/>
    <w:rsid w:val="00795499"/>
    <w:rsid w:val="007A25EE"/>
    <w:rsid w:val="007A4B50"/>
    <w:rsid w:val="007A5A88"/>
    <w:rsid w:val="007A7EFE"/>
    <w:rsid w:val="007C25F7"/>
    <w:rsid w:val="007C460D"/>
    <w:rsid w:val="007C4795"/>
    <w:rsid w:val="007C599B"/>
    <w:rsid w:val="007D5EAF"/>
    <w:rsid w:val="007E2688"/>
    <w:rsid w:val="007E33B5"/>
    <w:rsid w:val="007E33E5"/>
    <w:rsid w:val="007F0678"/>
    <w:rsid w:val="007F71BF"/>
    <w:rsid w:val="00804053"/>
    <w:rsid w:val="008043C2"/>
    <w:rsid w:val="008066BD"/>
    <w:rsid w:val="008102F8"/>
    <w:rsid w:val="008144AA"/>
    <w:rsid w:val="00815F46"/>
    <w:rsid w:val="008161AC"/>
    <w:rsid w:val="008206F7"/>
    <w:rsid w:val="008238A4"/>
    <w:rsid w:val="008376F0"/>
    <w:rsid w:val="00840D5A"/>
    <w:rsid w:val="00853688"/>
    <w:rsid w:val="00854032"/>
    <w:rsid w:val="00854472"/>
    <w:rsid w:val="00861761"/>
    <w:rsid w:val="00862625"/>
    <w:rsid w:val="00865F81"/>
    <w:rsid w:val="00876DAA"/>
    <w:rsid w:val="00876FDE"/>
    <w:rsid w:val="00886963"/>
    <w:rsid w:val="00892B09"/>
    <w:rsid w:val="008B35D9"/>
    <w:rsid w:val="008D6D77"/>
    <w:rsid w:val="008E3CEE"/>
    <w:rsid w:val="008E42A1"/>
    <w:rsid w:val="008F7654"/>
    <w:rsid w:val="008F7FBC"/>
    <w:rsid w:val="00901E09"/>
    <w:rsid w:val="00912DAA"/>
    <w:rsid w:val="00913D5B"/>
    <w:rsid w:val="00915291"/>
    <w:rsid w:val="00920A84"/>
    <w:rsid w:val="00922C69"/>
    <w:rsid w:val="00932C88"/>
    <w:rsid w:val="00933E13"/>
    <w:rsid w:val="00945CD1"/>
    <w:rsid w:val="00994551"/>
    <w:rsid w:val="0099479D"/>
    <w:rsid w:val="009A2AEA"/>
    <w:rsid w:val="009A4F00"/>
    <w:rsid w:val="009B76F3"/>
    <w:rsid w:val="009C0964"/>
    <w:rsid w:val="009C1D02"/>
    <w:rsid w:val="009C516E"/>
    <w:rsid w:val="009D7420"/>
    <w:rsid w:val="009D7D52"/>
    <w:rsid w:val="009E36F2"/>
    <w:rsid w:val="009F1F0C"/>
    <w:rsid w:val="009F4BC2"/>
    <w:rsid w:val="00A008BD"/>
    <w:rsid w:val="00A00B41"/>
    <w:rsid w:val="00A0226A"/>
    <w:rsid w:val="00A058AD"/>
    <w:rsid w:val="00A07522"/>
    <w:rsid w:val="00A13D22"/>
    <w:rsid w:val="00A21B1D"/>
    <w:rsid w:val="00A301EF"/>
    <w:rsid w:val="00A34856"/>
    <w:rsid w:val="00A34ABE"/>
    <w:rsid w:val="00A35005"/>
    <w:rsid w:val="00A35266"/>
    <w:rsid w:val="00A66DEB"/>
    <w:rsid w:val="00A76328"/>
    <w:rsid w:val="00A77099"/>
    <w:rsid w:val="00A93772"/>
    <w:rsid w:val="00AA1ABF"/>
    <w:rsid w:val="00AA69F6"/>
    <w:rsid w:val="00AB5BB4"/>
    <w:rsid w:val="00AC3C26"/>
    <w:rsid w:val="00AC7BD8"/>
    <w:rsid w:val="00AD0395"/>
    <w:rsid w:val="00AD2F7F"/>
    <w:rsid w:val="00AE4257"/>
    <w:rsid w:val="00AF0D81"/>
    <w:rsid w:val="00AF276B"/>
    <w:rsid w:val="00AF79E8"/>
    <w:rsid w:val="00B12F83"/>
    <w:rsid w:val="00B239F8"/>
    <w:rsid w:val="00B32805"/>
    <w:rsid w:val="00B355AE"/>
    <w:rsid w:val="00B358D6"/>
    <w:rsid w:val="00B37091"/>
    <w:rsid w:val="00B50456"/>
    <w:rsid w:val="00B64CD1"/>
    <w:rsid w:val="00B667D6"/>
    <w:rsid w:val="00B668C6"/>
    <w:rsid w:val="00B70798"/>
    <w:rsid w:val="00B80E67"/>
    <w:rsid w:val="00B96658"/>
    <w:rsid w:val="00BA191C"/>
    <w:rsid w:val="00BA6C5E"/>
    <w:rsid w:val="00BB316D"/>
    <w:rsid w:val="00BB57F1"/>
    <w:rsid w:val="00BB626D"/>
    <w:rsid w:val="00BD33BE"/>
    <w:rsid w:val="00BD4CC5"/>
    <w:rsid w:val="00BD74E5"/>
    <w:rsid w:val="00BE1531"/>
    <w:rsid w:val="00BF001D"/>
    <w:rsid w:val="00BF0571"/>
    <w:rsid w:val="00C00C17"/>
    <w:rsid w:val="00C1457B"/>
    <w:rsid w:val="00C2474E"/>
    <w:rsid w:val="00C33806"/>
    <w:rsid w:val="00C364AD"/>
    <w:rsid w:val="00C43AE5"/>
    <w:rsid w:val="00C53A64"/>
    <w:rsid w:val="00C53B24"/>
    <w:rsid w:val="00C56302"/>
    <w:rsid w:val="00C57380"/>
    <w:rsid w:val="00C60904"/>
    <w:rsid w:val="00C65131"/>
    <w:rsid w:val="00C74C18"/>
    <w:rsid w:val="00C75423"/>
    <w:rsid w:val="00C976D2"/>
    <w:rsid w:val="00CA198C"/>
    <w:rsid w:val="00CA5836"/>
    <w:rsid w:val="00CA6313"/>
    <w:rsid w:val="00CB12BE"/>
    <w:rsid w:val="00CC05B3"/>
    <w:rsid w:val="00CC5E33"/>
    <w:rsid w:val="00CC6E80"/>
    <w:rsid w:val="00CE24AE"/>
    <w:rsid w:val="00CE28CF"/>
    <w:rsid w:val="00CF0311"/>
    <w:rsid w:val="00D10175"/>
    <w:rsid w:val="00D21155"/>
    <w:rsid w:val="00D272BD"/>
    <w:rsid w:val="00D40CF4"/>
    <w:rsid w:val="00D46DF4"/>
    <w:rsid w:val="00D53196"/>
    <w:rsid w:val="00D53E3F"/>
    <w:rsid w:val="00D63D85"/>
    <w:rsid w:val="00D82FF0"/>
    <w:rsid w:val="00D877BB"/>
    <w:rsid w:val="00D945C4"/>
    <w:rsid w:val="00D946ED"/>
    <w:rsid w:val="00DB5877"/>
    <w:rsid w:val="00DC045D"/>
    <w:rsid w:val="00DC13BC"/>
    <w:rsid w:val="00DC19BD"/>
    <w:rsid w:val="00DC20AB"/>
    <w:rsid w:val="00DD3BDC"/>
    <w:rsid w:val="00DD7350"/>
    <w:rsid w:val="00DE3DD8"/>
    <w:rsid w:val="00DF37A2"/>
    <w:rsid w:val="00E069BF"/>
    <w:rsid w:val="00E11A79"/>
    <w:rsid w:val="00E23C56"/>
    <w:rsid w:val="00E27D69"/>
    <w:rsid w:val="00E37CA7"/>
    <w:rsid w:val="00E46BC1"/>
    <w:rsid w:val="00E54B40"/>
    <w:rsid w:val="00E62C20"/>
    <w:rsid w:val="00E63F70"/>
    <w:rsid w:val="00E716AD"/>
    <w:rsid w:val="00E821BC"/>
    <w:rsid w:val="00E849FB"/>
    <w:rsid w:val="00E87387"/>
    <w:rsid w:val="00E91AC7"/>
    <w:rsid w:val="00E95685"/>
    <w:rsid w:val="00EA1D3C"/>
    <w:rsid w:val="00EA6618"/>
    <w:rsid w:val="00EB17C6"/>
    <w:rsid w:val="00ED5177"/>
    <w:rsid w:val="00EE322F"/>
    <w:rsid w:val="00EE703C"/>
    <w:rsid w:val="00EF481A"/>
    <w:rsid w:val="00EF7660"/>
    <w:rsid w:val="00F05616"/>
    <w:rsid w:val="00F072D5"/>
    <w:rsid w:val="00F11DB1"/>
    <w:rsid w:val="00F24870"/>
    <w:rsid w:val="00F34AA7"/>
    <w:rsid w:val="00F4298E"/>
    <w:rsid w:val="00F43541"/>
    <w:rsid w:val="00F4626D"/>
    <w:rsid w:val="00F47F43"/>
    <w:rsid w:val="00F561CF"/>
    <w:rsid w:val="00F579EE"/>
    <w:rsid w:val="00F732A2"/>
    <w:rsid w:val="00F76A88"/>
    <w:rsid w:val="00F800D1"/>
    <w:rsid w:val="00F8173E"/>
    <w:rsid w:val="00F82110"/>
    <w:rsid w:val="00F93557"/>
    <w:rsid w:val="00F952A4"/>
    <w:rsid w:val="00FB1B3F"/>
    <w:rsid w:val="00FB3713"/>
    <w:rsid w:val="00FB498F"/>
    <w:rsid w:val="00FB73A4"/>
    <w:rsid w:val="00FD48B2"/>
    <w:rsid w:val="00FE0372"/>
    <w:rsid w:val="00FE30A7"/>
    <w:rsid w:val="00FF1C4B"/>
    <w:rsid w:val="00FF2F92"/>
    <w:rsid w:val="00FF3834"/>
    <w:rsid w:val="28C61C69"/>
    <w:rsid w:val="3F4C3FB6"/>
    <w:rsid w:val="43247706"/>
    <w:rsid w:val="4BF632E4"/>
    <w:rsid w:val="6FAAAD7C"/>
    <w:rsid w:val="7BFFE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locked="1" w:semiHidden="0" w:uiPriority="0"/>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361722"/>
    <w:pPr>
      <w:widowControl w:val="0"/>
      <w:jc w:val="both"/>
    </w:pPr>
    <w:rPr>
      <w:kern w:val="2"/>
      <w:sz w:val="21"/>
      <w:szCs w:val="22"/>
    </w:rPr>
  </w:style>
  <w:style w:type="paragraph" w:styleId="3">
    <w:name w:val="heading 3"/>
    <w:basedOn w:val="a"/>
    <w:link w:val="3Char"/>
    <w:uiPriority w:val="99"/>
    <w:qFormat/>
    <w:locked/>
    <w:rsid w:val="00FD48B2"/>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link w:val="3"/>
    <w:uiPriority w:val="99"/>
    <w:locked/>
    <w:rsid w:val="00FD48B2"/>
    <w:rPr>
      <w:rFonts w:ascii="宋体" w:eastAsia="宋体" w:cs="宋体"/>
      <w:b/>
      <w:bCs/>
      <w:sz w:val="27"/>
      <w:szCs w:val="27"/>
    </w:rPr>
  </w:style>
  <w:style w:type="paragraph" w:styleId="a3">
    <w:name w:val="annotation text"/>
    <w:basedOn w:val="a"/>
    <w:link w:val="Char"/>
    <w:uiPriority w:val="99"/>
    <w:rsid w:val="00361722"/>
    <w:pPr>
      <w:jc w:val="left"/>
    </w:pPr>
  </w:style>
  <w:style w:type="character" w:customStyle="1" w:styleId="Char">
    <w:name w:val="批注文字 Char"/>
    <w:basedOn w:val="a0"/>
    <w:link w:val="a3"/>
    <w:uiPriority w:val="99"/>
    <w:semiHidden/>
    <w:rsid w:val="00371AB1"/>
  </w:style>
  <w:style w:type="paragraph" w:styleId="a4">
    <w:name w:val="Body Text Indent"/>
    <w:basedOn w:val="a"/>
    <w:link w:val="Char0"/>
    <w:uiPriority w:val="99"/>
    <w:rsid w:val="00361722"/>
    <w:pPr>
      <w:spacing w:after="120"/>
      <w:ind w:leftChars="200" w:left="420"/>
    </w:pPr>
    <w:rPr>
      <w:rFonts w:ascii="Times New Roman" w:hAnsi="Times New Roman"/>
      <w:szCs w:val="24"/>
    </w:rPr>
  </w:style>
  <w:style w:type="character" w:customStyle="1" w:styleId="Char0">
    <w:name w:val="正文文本缩进 Char"/>
    <w:link w:val="a4"/>
    <w:uiPriority w:val="99"/>
    <w:locked/>
    <w:rsid w:val="00361722"/>
    <w:rPr>
      <w:rFonts w:ascii="Times New Roman" w:hAnsi="Times New Roman" w:cs="Times New Roman"/>
      <w:sz w:val="24"/>
      <w:szCs w:val="24"/>
    </w:rPr>
  </w:style>
  <w:style w:type="paragraph" w:styleId="a5">
    <w:name w:val="Date"/>
    <w:basedOn w:val="a"/>
    <w:next w:val="a"/>
    <w:link w:val="Char1"/>
    <w:uiPriority w:val="99"/>
    <w:semiHidden/>
    <w:rsid w:val="00361722"/>
    <w:pPr>
      <w:ind w:leftChars="2500" w:left="100"/>
    </w:pPr>
  </w:style>
  <w:style w:type="character" w:customStyle="1" w:styleId="Char1">
    <w:name w:val="日期 Char"/>
    <w:link w:val="a5"/>
    <w:uiPriority w:val="99"/>
    <w:semiHidden/>
    <w:locked/>
    <w:rsid w:val="00361722"/>
    <w:rPr>
      <w:rFonts w:cs="Times New Roman"/>
    </w:rPr>
  </w:style>
  <w:style w:type="paragraph" w:styleId="a6">
    <w:name w:val="Balloon Text"/>
    <w:basedOn w:val="a"/>
    <w:link w:val="Char2"/>
    <w:uiPriority w:val="99"/>
    <w:semiHidden/>
    <w:rsid w:val="00361722"/>
    <w:rPr>
      <w:sz w:val="18"/>
      <w:szCs w:val="18"/>
    </w:rPr>
  </w:style>
  <w:style w:type="character" w:customStyle="1" w:styleId="Char2">
    <w:name w:val="批注框文本 Char"/>
    <w:link w:val="a6"/>
    <w:uiPriority w:val="99"/>
    <w:semiHidden/>
    <w:locked/>
    <w:rsid w:val="00361722"/>
    <w:rPr>
      <w:rFonts w:cs="Times New Roman"/>
      <w:sz w:val="2"/>
    </w:rPr>
  </w:style>
  <w:style w:type="paragraph" w:styleId="a7">
    <w:name w:val="footer"/>
    <w:basedOn w:val="a"/>
    <w:link w:val="Char3"/>
    <w:uiPriority w:val="99"/>
    <w:rsid w:val="00361722"/>
    <w:pPr>
      <w:tabs>
        <w:tab w:val="center" w:pos="4153"/>
        <w:tab w:val="right" w:pos="8306"/>
      </w:tabs>
      <w:snapToGrid w:val="0"/>
      <w:jc w:val="left"/>
    </w:pPr>
    <w:rPr>
      <w:sz w:val="18"/>
      <w:szCs w:val="18"/>
    </w:rPr>
  </w:style>
  <w:style w:type="character" w:customStyle="1" w:styleId="Char3">
    <w:name w:val="页脚 Char"/>
    <w:link w:val="a7"/>
    <w:uiPriority w:val="99"/>
    <w:locked/>
    <w:rsid w:val="00361722"/>
    <w:rPr>
      <w:rFonts w:cs="Times New Roman"/>
      <w:sz w:val="18"/>
      <w:szCs w:val="18"/>
    </w:rPr>
  </w:style>
  <w:style w:type="paragraph" w:styleId="a8">
    <w:name w:val="header"/>
    <w:basedOn w:val="a"/>
    <w:link w:val="Char4"/>
    <w:uiPriority w:val="99"/>
    <w:rsid w:val="00361722"/>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uiPriority w:val="99"/>
    <w:locked/>
    <w:rsid w:val="00361722"/>
    <w:rPr>
      <w:rFonts w:cs="Times New Roman"/>
      <w:sz w:val="18"/>
      <w:szCs w:val="18"/>
    </w:rPr>
  </w:style>
  <w:style w:type="character" w:styleId="a9">
    <w:name w:val="annotation reference"/>
    <w:uiPriority w:val="99"/>
    <w:semiHidden/>
    <w:rsid w:val="00361722"/>
    <w:rPr>
      <w:rFonts w:cs="Times New Roman"/>
      <w:sz w:val="21"/>
      <w:szCs w:val="21"/>
    </w:rPr>
  </w:style>
  <w:style w:type="paragraph" w:customStyle="1" w:styleId="reader-word-layer">
    <w:name w:val="reader-word-layer"/>
    <w:basedOn w:val="a"/>
    <w:uiPriority w:val="99"/>
    <w:rsid w:val="00361722"/>
    <w:pPr>
      <w:widowControl/>
      <w:spacing w:before="100" w:beforeAutospacing="1" w:after="100" w:afterAutospacing="1"/>
      <w:jc w:val="left"/>
    </w:pPr>
    <w:rPr>
      <w:rFonts w:ascii="宋体" w:hAnsi="宋体" w:cs="宋体"/>
      <w:kern w:val="0"/>
      <w:sz w:val="24"/>
      <w:szCs w:val="24"/>
    </w:rPr>
  </w:style>
  <w:style w:type="paragraph" w:styleId="aa">
    <w:name w:val="List Paragraph"/>
    <w:basedOn w:val="a"/>
    <w:uiPriority w:val="99"/>
    <w:qFormat/>
    <w:rsid w:val="00361722"/>
    <w:pPr>
      <w:ind w:firstLineChars="200" w:firstLine="420"/>
    </w:pPr>
  </w:style>
  <w:style w:type="paragraph" w:customStyle="1" w:styleId="ab">
    <w:name w:val="前言、引言标题"/>
    <w:next w:val="a"/>
    <w:uiPriority w:val="99"/>
    <w:rsid w:val="00361722"/>
    <w:pPr>
      <w:keepNext/>
      <w:pageBreakBefore/>
      <w:shd w:val="clear" w:color="FFFFFF" w:fill="FFFFFF"/>
      <w:spacing w:before="640" w:after="560"/>
      <w:jc w:val="center"/>
      <w:outlineLvl w:val="0"/>
    </w:pPr>
    <w:rPr>
      <w:rFonts w:ascii="黑体" w:eastAsia="黑体" w:hAnsi="Times New Roman"/>
      <w:sz w:val="32"/>
    </w:rPr>
  </w:style>
  <w:style w:type="paragraph" w:customStyle="1" w:styleId="ac">
    <w:name w:val="段"/>
    <w:link w:val="Char5"/>
    <w:uiPriority w:val="99"/>
    <w:rsid w:val="00361722"/>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5">
    <w:name w:val="段 Char"/>
    <w:link w:val="ac"/>
    <w:uiPriority w:val="99"/>
    <w:locked/>
    <w:rsid w:val="00361722"/>
    <w:rPr>
      <w:rFonts w:ascii="宋体" w:hAnsi="Times New Roman" w:cs="Times New Roman"/>
      <w:sz w:val="21"/>
      <w:lang w:val="en-US" w:eastAsia="zh-CN" w:bidi="ar-SA"/>
    </w:rPr>
  </w:style>
  <w:style w:type="paragraph" w:customStyle="1" w:styleId="ad">
    <w:name w:val="目次、标准名称标题"/>
    <w:basedOn w:val="a"/>
    <w:next w:val="ac"/>
    <w:uiPriority w:val="99"/>
    <w:rsid w:val="00361722"/>
    <w:pPr>
      <w:keepNext/>
      <w:pageBreakBefore/>
      <w:widowControl/>
      <w:shd w:val="clear" w:color="FFFFFF" w:fill="FFFFFF"/>
      <w:spacing w:before="640" w:after="560" w:line="460" w:lineRule="exact"/>
      <w:jc w:val="center"/>
      <w:outlineLvl w:val="0"/>
    </w:pPr>
    <w:rPr>
      <w:rFonts w:ascii="黑体" w:eastAsia="黑体" w:hAnsi="Times New Roman"/>
      <w:kern w:val="0"/>
      <w:sz w:val="32"/>
      <w:szCs w:val="20"/>
    </w:rPr>
  </w:style>
  <w:style w:type="paragraph" w:customStyle="1" w:styleId="ae">
    <w:name w:val="章标题"/>
    <w:next w:val="ac"/>
    <w:uiPriority w:val="99"/>
    <w:rsid w:val="00361722"/>
    <w:pPr>
      <w:spacing w:beforeLines="100" w:afterLines="100"/>
      <w:jc w:val="both"/>
      <w:outlineLvl w:val="1"/>
    </w:pPr>
    <w:rPr>
      <w:rFonts w:ascii="黑体" w:eastAsia="黑体" w:hAnsi="Times New Roman"/>
      <w:sz w:val="21"/>
    </w:rPr>
  </w:style>
  <w:style w:type="paragraph" w:customStyle="1" w:styleId="af">
    <w:name w:val="一级条标题"/>
    <w:next w:val="ac"/>
    <w:uiPriority w:val="99"/>
    <w:rsid w:val="00361722"/>
    <w:pPr>
      <w:spacing w:beforeLines="50" w:afterLines="50"/>
      <w:outlineLvl w:val="2"/>
    </w:pPr>
    <w:rPr>
      <w:rFonts w:ascii="黑体" w:eastAsia="黑体" w:hAnsi="Times New Roman"/>
      <w:sz w:val="21"/>
      <w:szCs w:val="21"/>
    </w:rPr>
  </w:style>
  <w:style w:type="paragraph" w:customStyle="1" w:styleId="af0">
    <w:name w:val="二级条标题"/>
    <w:basedOn w:val="af"/>
    <w:next w:val="ac"/>
    <w:uiPriority w:val="99"/>
    <w:rsid w:val="00361722"/>
    <w:pPr>
      <w:spacing w:before="50" w:after="50"/>
      <w:outlineLvl w:val="3"/>
    </w:pPr>
  </w:style>
  <w:style w:type="paragraph" w:customStyle="1" w:styleId="af1">
    <w:name w:val="三级条标题"/>
    <w:basedOn w:val="af0"/>
    <w:next w:val="ac"/>
    <w:uiPriority w:val="99"/>
    <w:rsid w:val="00361722"/>
    <w:pPr>
      <w:outlineLvl w:val="4"/>
    </w:pPr>
  </w:style>
  <w:style w:type="paragraph" w:customStyle="1" w:styleId="af2">
    <w:name w:val="四级条标题"/>
    <w:basedOn w:val="af1"/>
    <w:next w:val="ac"/>
    <w:uiPriority w:val="99"/>
    <w:rsid w:val="00361722"/>
    <w:pPr>
      <w:outlineLvl w:val="5"/>
    </w:pPr>
  </w:style>
  <w:style w:type="paragraph" w:customStyle="1" w:styleId="af3">
    <w:name w:val="五级条标题"/>
    <w:basedOn w:val="af2"/>
    <w:next w:val="ac"/>
    <w:uiPriority w:val="99"/>
    <w:rsid w:val="00361722"/>
    <w:pPr>
      <w:outlineLvl w:val="6"/>
    </w:pPr>
  </w:style>
  <w:style w:type="paragraph" w:customStyle="1" w:styleId="Char6">
    <w:name w:val="Char"/>
    <w:basedOn w:val="a"/>
    <w:uiPriority w:val="99"/>
    <w:semiHidden/>
    <w:rsid w:val="00361722"/>
    <w:pPr>
      <w:widowControl/>
      <w:spacing w:after="160" w:line="240" w:lineRule="exact"/>
      <w:jc w:val="left"/>
    </w:pPr>
    <w:rPr>
      <w:rFonts w:ascii="Verdana" w:eastAsia="仿宋_GB2312" w:hAnsi="Verdana"/>
      <w:kern w:val="0"/>
      <w:sz w:val="24"/>
      <w:szCs w:val="20"/>
      <w:lang w:eastAsia="en-US"/>
    </w:rPr>
  </w:style>
  <w:style w:type="character" w:customStyle="1" w:styleId="apple-converted-space">
    <w:name w:val="apple-converted-space"/>
    <w:uiPriority w:val="99"/>
    <w:rsid w:val="00361722"/>
    <w:rPr>
      <w:rFonts w:cs="Times New Roman"/>
    </w:rPr>
  </w:style>
  <w:style w:type="paragraph" w:customStyle="1" w:styleId="Char10">
    <w:name w:val="Char1"/>
    <w:basedOn w:val="a"/>
    <w:uiPriority w:val="99"/>
    <w:semiHidden/>
    <w:rsid w:val="00361722"/>
    <w:pPr>
      <w:widowControl/>
      <w:spacing w:after="160" w:line="240" w:lineRule="exact"/>
      <w:jc w:val="left"/>
    </w:pPr>
    <w:rPr>
      <w:rFonts w:ascii="Verdana" w:eastAsia="仿宋_GB2312" w:hAnsi="Verdana"/>
      <w:kern w:val="0"/>
      <w:sz w:val="24"/>
      <w:szCs w:val="20"/>
      <w:lang w:eastAsia="en-US"/>
    </w:rPr>
  </w:style>
  <w:style w:type="paragraph" w:customStyle="1" w:styleId="af4">
    <w:name w:val="标准标志"/>
    <w:next w:val="a"/>
    <w:uiPriority w:val="99"/>
    <w:rsid w:val="00361722"/>
    <w:pPr>
      <w:shd w:val="solid" w:color="FFFFFF" w:fill="FFFFFF"/>
      <w:spacing w:line="240" w:lineRule="atLeast"/>
      <w:jc w:val="right"/>
    </w:pPr>
    <w:rPr>
      <w:rFonts w:ascii="Times New Roman" w:hAnsi="Times New Roman"/>
      <w:b/>
      <w:w w:val="130"/>
      <w:sz w:val="96"/>
    </w:rPr>
  </w:style>
  <w:style w:type="paragraph" w:customStyle="1" w:styleId="af5">
    <w:name w:val="文献分类号"/>
    <w:uiPriority w:val="99"/>
    <w:rsid w:val="00361722"/>
    <w:pPr>
      <w:widowControl w:val="0"/>
      <w:textAlignment w:val="center"/>
    </w:pPr>
    <w:rPr>
      <w:rFonts w:ascii="Times New Roman" w:eastAsia="黑体" w:hAnsi="Times New Roman"/>
      <w:sz w:val="21"/>
    </w:rPr>
  </w:style>
  <w:style w:type="paragraph" w:customStyle="1" w:styleId="af6">
    <w:name w:val="其他标准称谓"/>
    <w:uiPriority w:val="99"/>
    <w:rsid w:val="00361722"/>
    <w:pPr>
      <w:spacing w:line="240" w:lineRule="atLeast"/>
      <w:jc w:val="distribute"/>
    </w:pPr>
    <w:rPr>
      <w:rFonts w:ascii="黑体" w:eastAsia="黑体" w:hAnsi="宋体"/>
      <w:sz w:val="52"/>
    </w:rPr>
  </w:style>
  <w:style w:type="paragraph" w:customStyle="1" w:styleId="1">
    <w:name w:val="封面标准号1"/>
    <w:uiPriority w:val="99"/>
    <w:rsid w:val="00361722"/>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7">
    <w:name w:val="封面标准名称"/>
    <w:uiPriority w:val="99"/>
    <w:rsid w:val="00361722"/>
    <w:pPr>
      <w:widowControl w:val="0"/>
      <w:spacing w:line="680" w:lineRule="exact"/>
      <w:jc w:val="center"/>
      <w:textAlignment w:val="center"/>
    </w:pPr>
    <w:rPr>
      <w:rFonts w:ascii="黑体" w:eastAsia="黑体" w:hAnsi="Times New Roman"/>
      <w:sz w:val="52"/>
    </w:rPr>
  </w:style>
  <w:style w:type="paragraph" w:customStyle="1" w:styleId="af8">
    <w:name w:val="发布日期"/>
    <w:uiPriority w:val="99"/>
    <w:rsid w:val="00361722"/>
    <w:rPr>
      <w:rFonts w:ascii="Times New Roman" w:eastAsia="黑体" w:hAnsi="Times New Roman"/>
      <w:sz w:val="28"/>
    </w:rPr>
  </w:style>
  <w:style w:type="paragraph" w:customStyle="1" w:styleId="af9">
    <w:name w:val="实施日期"/>
    <w:basedOn w:val="af8"/>
    <w:uiPriority w:val="99"/>
    <w:rsid w:val="00361722"/>
    <w:pPr>
      <w:jc w:val="right"/>
    </w:pPr>
  </w:style>
  <w:style w:type="character" w:customStyle="1" w:styleId="afa">
    <w:name w:val="发布"/>
    <w:uiPriority w:val="99"/>
    <w:rsid w:val="00361722"/>
    <w:rPr>
      <w:rFonts w:ascii="黑体" w:eastAsia="黑体"/>
      <w:spacing w:val="22"/>
      <w:w w:val="100"/>
      <w:position w:val="3"/>
      <w:sz w:val="28"/>
    </w:rPr>
  </w:style>
  <w:style w:type="paragraph" w:customStyle="1" w:styleId="afb">
    <w:name w:val="其他发布部门"/>
    <w:basedOn w:val="a"/>
    <w:uiPriority w:val="99"/>
    <w:rsid w:val="00361722"/>
    <w:pPr>
      <w:widowControl/>
      <w:spacing w:line="240" w:lineRule="atLeast"/>
      <w:jc w:val="center"/>
    </w:pPr>
    <w:rPr>
      <w:rFonts w:ascii="黑体" w:eastAsia="黑体" w:hAnsi="Times New Roman"/>
      <w:spacing w:val="20"/>
      <w:w w:val="135"/>
      <w:kern w:val="0"/>
      <w:sz w:val="36"/>
      <w:szCs w:val="20"/>
    </w:rPr>
  </w:style>
  <w:style w:type="paragraph" w:customStyle="1" w:styleId="afc">
    <w:name w:val="标准书眉_奇数页"/>
    <w:next w:val="a"/>
    <w:uiPriority w:val="99"/>
    <w:rsid w:val="00361722"/>
    <w:pPr>
      <w:tabs>
        <w:tab w:val="center" w:pos="4154"/>
        <w:tab w:val="right" w:pos="8306"/>
      </w:tabs>
      <w:spacing w:after="120"/>
      <w:jc w:val="right"/>
    </w:pPr>
    <w:rPr>
      <w:rFonts w:ascii="Times New Roman" w:hAnsi="Times New Roman"/>
      <w:sz w:val="21"/>
    </w:rPr>
  </w:style>
  <w:style w:type="character" w:customStyle="1" w:styleId="CharChar">
    <w:name w:val="段 Char Char"/>
    <w:uiPriority w:val="99"/>
    <w:rsid w:val="00361722"/>
    <w:rPr>
      <w:rFonts w:ascii="宋体"/>
      <w:sz w:val="21"/>
      <w:lang w:val="en-US" w:eastAsia="zh-CN"/>
    </w:rPr>
  </w:style>
  <w:style w:type="paragraph" w:customStyle="1" w:styleId="afd">
    <w:name w:val="三级无"/>
    <w:basedOn w:val="af1"/>
    <w:uiPriority w:val="99"/>
    <w:rsid w:val="00361722"/>
    <w:pPr>
      <w:spacing w:beforeLines="0" w:afterLines="0"/>
    </w:pPr>
    <w:rPr>
      <w:rFonts w:ascii="宋体" w:eastAsia="宋体"/>
    </w:rPr>
  </w:style>
  <w:style w:type="paragraph" w:customStyle="1" w:styleId="Char20">
    <w:name w:val="Char2"/>
    <w:basedOn w:val="a"/>
    <w:uiPriority w:val="99"/>
    <w:semiHidden/>
    <w:rsid w:val="00361722"/>
    <w:pPr>
      <w:widowControl/>
      <w:spacing w:after="160" w:line="240" w:lineRule="exact"/>
      <w:jc w:val="left"/>
    </w:pPr>
    <w:rPr>
      <w:rFonts w:ascii="Verdana" w:eastAsia="仿宋_GB2312" w:hAnsi="Verdana"/>
      <w:kern w:val="0"/>
      <w:sz w:val="24"/>
      <w:szCs w:val="20"/>
      <w:lang w:eastAsia="en-US"/>
    </w:rPr>
  </w:style>
  <w:style w:type="paragraph" w:customStyle="1" w:styleId="afe">
    <w:name w:val="标准文件_段"/>
    <w:uiPriority w:val="99"/>
    <w:rsid w:val="00361722"/>
    <w:pPr>
      <w:autoSpaceDE w:val="0"/>
      <w:autoSpaceDN w:val="0"/>
      <w:ind w:firstLineChars="200" w:firstLine="200"/>
      <w:jc w:val="both"/>
    </w:pPr>
    <w:rPr>
      <w:rFonts w:ascii="宋体" w:hAnsi="Times New Roman"/>
      <w:sz w:val="21"/>
    </w:rPr>
  </w:style>
  <w:style w:type="character" w:customStyle="1" w:styleId="content-right8zs401">
    <w:name w:val="content-right_8zs401"/>
    <w:uiPriority w:val="99"/>
    <w:rsid w:val="007A25EE"/>
    <w:rPr>
      <w:rFonts w:cs="Times New Roman"/>
    </w:rPr>
  </w:style>
  <w:style w:type="character" w:styleId="aff">
    <w:name w:val="Hyperlink"/>
    <w:uiPriority w:val="99"/>
    <w:semiHidden/>
    <w:rsid w:val="00FD48B2"/>
    <w:rPr>
      <w:rFonts w:cs="Times New Roman"/>
      <w:color w:val="0000FF"/>
      <w:u w:val="single"/>
    </w:rPr>
  </w:style>
  <w:style w:type="character" w:styleId="aff0">
    <w:name w:val="Emphasis"/>
    <w:uiPriority w:val="99"/>
    <w:qFormat/>
    <w:locked/>
    <w:rsid w:val="00FD48B2"/>
    <w:rPr>
      <w:rFonts w:cs="Times New Roman"/>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62669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540</TotalTime>
  <Pages>1</Pages>
  <Words>298</Words>
  <Characters>1699</Characters>
  <Application>Microsoft Office Word</Application>
  <DocSecurity>0</DocSecurity>
  <Lines>14</Lines>
  <Paragraphs>3</Paragraphs>
  <ScaleCrop>false</ScaleCrop>
  <Company>微软中国</Company>
  <LinksUpToDate>false</LinksUpToDate>
  <CharactersWithSpaces>1994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xb21cn</cp:lastModifiedBy>
  <cp:revision>55</cp:revision>
  <cp:lastPrinted>2014-11-23T09:06:00Z</cp:lastPrinted>
  <dcterms:created xsi:type="dcterms:W3CDTF">2022-03-06T17:57:00Z</dcterms:created>
  <dcterms:modified xsi:type="dcterms:W3CDTF">2024-04-21T23:46:00Z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