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3"/>
        <w:framePr w:wrap="around"/>
      </w:pPr>
      <w:r>
        <w:rPr>
          <w:rFonts w:ascii="Times New Roman"/>
        </w:rPr>
        <w:t>ICS</w:t>
      </w:r>
      <w:r>
        <w:rPr>
          <w:rFonts w:hAnsi="黑体"/>
        </w:rPr>
        <w:t xml:space="preserve"> XX.XX</w:t>
      </w:r>
    </w:p>
    <w:p>
      <w:pPr>
        <w:pStyle w:val="123"/>
        <w:framePr w:wrap="around"/>
      </w:pPr>
      <w:bookmarkStart w:id="0" w:name="WXFLH"/>
      <w:r>
        <w:t xml:space="preserve">CCS X XX </w:t>
      </w:r>
      <w:bookmarkEnd w:id="0"/>
    </w:p>
    <w:tbl>
      <w:tblPr>
        <w:tblStyle w:val="33"/>
        <w:tblW w:w="963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3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638" w:type="dxa"/>
            <w:tcBorders>
              <w:top w:val="nil"/>
              <w:left w:val="nil"/>
              <w:bottom w:val="nil"/>
              <w:right w:val="nil"/>
            </w:tcBorders>
            <w:shd w:val="clear" w:color="auto" w:fill="auto"/>
          </w:tcPr>
          <w:p>
            <w:pPr>
              <w:pStyle w:val="123"/>
              <w:framePr w:wrap="around"/>
            </w:pPr>
            <w:r>
              <mc:AlternateContent>
                <mc:Choice Requires="wps">
                  <w:drawing>
                    <wp:anchor distT="0" distB="0" distL="114300" distR="114300" simplePos="0" relativeHeight="251663360" behindDoc="1" locked="0" layoutInCell="1" allowOverlap="1">
                      <wp:simplePos x="0" y="0"/>
                      <wp:positionH relativeFrom="column">
                        <wp:posOffset>-66675</wp:posOffset>
                      </wp:positionH>
                      <wp:positionV relativeFrom="paragraph">
                        <wp:posOffset>0</wp:posOffset>
                      </wp:positionV>
                      <wp:extent cx="710565" cy="161925"/>
                      <wp:effectExtent l="0" t="0" r="0" b="9525"/>
                      <wp:wrapNone/>
                      <wp:docPr id="72" name="BAH"/>
                      <wp:cNvGraphicFramePr/>
                      <a:graphic xmlns:a="http://schemas.openxmlformats.org/drawingml/2006/main">
                        <a:graphicData uri="http://schemas.microsoft.com/office/word/2010/wordprocessingShape">
                          <wps:wsp>
                            <wps:cNvSpPr>
                              <a:spLocks noChangeArrowheads="1"/>
                            </wps:cNvSpPr>
                            <wps:spPr bwMode="auto">
                              <a:xfrm>
                                <a:off x="0" y="0"/>
                                <a:ext cx="710565" cy="161925"/>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BAH" o:spid="_x0000_s1026" o:spt="1" style="position:absolute;left:0pt;margin-left:-5.25pt;margin-top:0pt;height:12.75pt;width:55.95pt;z-index:-251653120;mso-width-relative:page;mso-height-relative:page;" fillcolor="#FFFFFF" filled="t" stroked="f" coordsize="21600,21600" o:gfxdata="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Gmdh1NUAAAAHAQAADwAAAAAAAAABACAAAAAi&#10;AAAAZHJzL2Rvd25yZXYueG1sUEsBAhQAFAAAAAgAh07iQBz2sFoNAgAAIQQAAA4AAAAAAAAAAQAg&#10;AAAAJAEAAGRycy9lMm9Eb2MueG1sUEsFBgAAAAAGAAYAWQEAAKMFAAAAAA==&#10;">
                      <v:fill on="t" focussize="0,0"/>
                      <v:stroke on="f"/>
                      <v:imagedata o:title=""/>
                      <o:lock v:ext="edit" aspectratio="f"/>
                    </v:rect>
                  </w:pict>
                </mc:Fallback>
              </mc:AlternateContent>
            </w:r>
          </w:p>
        </w:tc>
      </w:tr>
    </w:tbl>
    <w:p>
      <w:pPr>
        <w:pStyle w:val="109"/>
        <w:framePr w:wrap="around"/>
      </w:pPr>
      <w:r>
        <w:t>DB13</w:t>
      </w:r>
    </w:p>
    <w:p>
      <w:pPr>
        <w:pStyle w:val="110"/>
        <w:framePr w:wrap="around"/>
      </w:pPr>
      <w:r>
        <w:rPr>
          <w:rFonts w:hint="eastAsia"/>
        </w:rPr>
        <w:t>河北省地方标准</w:t>
      </w:r>
    </w:p>
    <w:p>
      <w:pPr>
        <w:pStyle w:val="47"/>
        <w:framePr w:wrap="around"/>
        <w:rPr>
          <w:rFonts w:hAnsi="黑体"/>
        </w:rPr>
      </w:pPr>
      <w:r>
        <w:rPr>
          <w:rFonts w:ascii="Times New Roman"/>
        </w:rPr>
        <w:t>DB13</w:t>
      </w:r>
      <w:r>
        <w:rPr>
          <w:rFonts w:hAnsi="黑体"/>
        </w:rPr>
        <w:t xml:space="preserve">/T </w:t>
      </w:r>
      <w:r>
        <w:rPr>
          <w:rFonts w:hAnsi="黑体"/>
        </w:rPr>
        <w:fldChar w:fldCharType="begin">
          <w:ffData>
            <w:name w:val="StdNo1"/>
            <w:enabled/>
            <w:calcOnExit w:val="0"/>
            <w:textInput>
              <w:default w:val="XXXX"/>
            </w:textInput>
          </w:ffData>
        </w:fldChar>
      </w:r>
      <w:bookmarkStart w:id="1" w:name="StdNo1"/>
      <w:r>
        <w:rPr>
          <w:rFonts w:hAnsi="黑体"/>
        </w:rPr>
        <w:instrText xml:space="preserve"> FORMTEXT </w:instrText>
      </w:r>
      <w:r>
        <w:rPr>
          <w:rFonts w:hAnsi="黑体"/>
        </w:rPr>
        <w:fldChar w:fldCharType="separate"/>
      </w:r>
      <w:r>
        <w:rPr>
          <w:rFonts w:hAnsi="黑体"/>
        </w:rPr>
        <w:t>XXXX</w:t>
      </w:r>
      <w:r>
        <w:rPr>
          <w:rFonts w:hAnsi="黑体"/>
        </w:rPr>
        <w:fldChar w:fldCharType="end"/>
      </w:r>
      <w:bookmarkEnd w:id="1"/>
      <w:r>
        <w:rPr>
          <w:rFonts w:hAnsi="黑体"/>
        </w:rPr>
        <w:t>—</w:t>
      </w:r>
      <w:bookmarkStart w:id="2" w:name="StdNo2"/>
      <w:r>
        <w:rPr>
          <w:rFonts w:hAnsi="黑体"/>
        </w:rPr>
        <w:fldChar w:fldCharType="begin">
          <w:ffData>
            <w:name w:val="StdNo2"/>
            <w:enabled/>
            <w:calcOnExit w:val="0"/>
            <w:textInput>
              <w:default w:val="XXXX"/>
              <w:maxLength w:val="4"/>
            </w:textInput>
          </w:ffData>
        </w:fldChar>
      </w:r>
      <w:r>
        <w:rPr>
          <w:rFonts w:hAnsi="黑体"/>
        </w:rPr>
        <w:instrText xml:space="preserve"> FORMTEXT </w:instrText>
      </w:r>
      <w:r>
        <w:rPr>
          <w:rFonts w:hAnsi="黑体"/>
        </w:rPr>
        <w:fldChar w:fldCharType="separate"/>
      </w:r>
      <w:r>
        <w:rPr>
          <w:rFonts w:hAnsi="黑体"/>
        </w:rPr>
        <w:t>XXXX</w:t>
      </w:r>
      <w:r>
        <w:rPr>
          <w:rFonts w:hAnsi="黑体"/>
        </w:rPr>
        <w:fldChar w:fldCharType="end"/>
      </w:r>
      <w:bookmarkEnd w:id="2"/>
    </w:p>
    <w:tbl>
      <w:tblPr>
        <w:tblStyle w:val="33"/>
        <w:tblW w:w="914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1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140" w:type="dxa"/>
            <w:tcBorders>
              <w:top w:val="nil"/>
              <w:left w:val="nil"/>
              <w:bottom w:val="nil"/>
              <w:right w:val="nil"/>
            </w:tcBorders>
            <w:shd w:val="clear" w:color="auto" w:fill="auto"/>
          </w:tcPr>
          <w:p>
            <w:pPr>
              <w:pStyle w:val="76"/>
              <w:framePr w:wrap="around"/>
            </w:pPr>
            <w:bookmarkStart w:id="3" w:name="DT"/>
            <w:r>
              <mc:AlternateContent>
                <mc:Choice Requires="wps">
                  <w:drawing>
                    <wp:anchor distT="0" distB="0" distL="114300" distR="114300" simplePos="0" relativeHeight="251660288" behindDoc="1" locked="0" layoutInCell="1" allowOverlap="1">
                      <wp:simplePos x="0" y="0"/>
                      <wp:positionH relativeFrom="column">
                        <wp:posOffset>4734560</wp:posOffset>
                      </wp:positionH>
                      <wp:positionV relativeFrom="paragraph">
                        <wp:posOffset>34290</wp:posOffset>
                      </wp:positionV>
                      <wp:extent cx="982980" cy="196215"/>
                      <wp:effectExtent l="0" t="0" r="7620" b="0"/>
                      <wp:wrapNone/>
                      <wp:docPr id="71" name="DT"/>
                      <wp:cNvGraphicFramePr/>
                      <a:graphic xmlns:a="http://schemas.openxmlformats.org/drawingml/2006/main">
                        <a:graphicData uri="http://schemas.microsoft.com/office/word/2010/wordprocessingShape">
                          <wps:wsp>
                            <wps:cNvSpPr>
                              <a:spLocks noChangeArrowheads="1"/>
                            </wps:cNvSpPr>
                            <wps:spPr bwMode="auto">
                              <a:xfrm>
                                <a:off x="0" y="0"/>
                                <a:ext cx="982980" cy="196215"/>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DT" o:spid="_x0000_s1026" o:spt="1" style="position:absolute;left:0pt;margin-left:372.8pt;margin-top:2.7pt;height:15.45pt;width:77.4pt;z-index:-251656192;mso-width-relative:page;mso-height-relative:page;" fillcolor="#FFFFFF" filled="t" stroked="f" coordsize="21600,21600" o:gfxdata="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PUYaFdcAAAAIAQAADwAAAAAAAAABACAAAAAi&#10;AAAAZHJzL2Rvd25yZXYueG1sUEsBAhQAFAAAAAgAh07iQDQZ5mwLAgAAIAQAAA4AAAAAAAAAAQAg&#10;AAAAJgEAAGRycy9lMm9Eb2MueG1sUEsFBgAAAAAGAAYAWQEAAKMFAAAAAA==&#10;">
                      <v:fill on="t" focussize="0,0"/>
                      <v:stroke on="f"/>
                      <v:imagedata o:title=""/>
                      <o:lock v:ext="edit" aspectratio="f"/>
                    </v:rect>
                  </w:pict>
                </mc:Fallback>
              </mc:AlternateContent>
            </w:r>
            <w:bookmarkEnd w:id="3"/>
          </w:p>
        </w:tc>
      </w:tr>
    </w:tbl>
    <w:p>
      <w:pPr>
        <w:pStyle w:val="47"/>
        <w:framePr w:wrap="around"/>
        <w:rPr>
          <w:rFonts w:hAnsi="黑体"/>
        </w:rPr>
      </w:pPr>
    </w:p>
    <w:p>
      <w:pPr>
        <w:pStyle w:val="47"/>
        <w:framePr w:wrap="around"/>
        <w:rPr>
          <w:rFonts w:hAnsi="黑体"/>
        </w:rPr>
      </w:pPr>
    </w:p>
    <w:p>
      <w:pPr>
        <w:pStyle w:val="78"/>
        <w:framePr w:wrap="around"/>
      </w:pPr>
      <w:r>
        <w:rPr>
          <w:rFonts w:hint="eastAsia"/>
        </w:rPr>
        <w:t>家政服务员</w:t>
      </w:r>
      <w:r>
        <w:t>入户</w:t>
      </w:r>
      <w:r>
        <w:rPr>
          <w:rFonts w:hint="eastAsia"/>
        </w:rPr>
        <w:t>服务规范</w:t>
      </w:r>
      <w:r>
        <w:br w:type="textWrapping"/>
      </w:r>
    </w:p>
    <w:p>
      <w:pPr>
        <w:pStyle w:val="79"/>
        <w:framePr w:wrap="around"/>
      </w:pPr>
    </w:p>
    <w:p>
      <w:pPr>
        <w:pStyle w:val="80"/>
        <w:framePr w:wrap="around"/>
      </w:pPr>
    </w:p>
    <w:tbl>
      <w:tblPr>
        <w:tblStyle w:val="33"/>
        <w:tblW w:w="963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3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639" w:type="dxa"/>
            <w:tcBorders>
              <w:top w:val="nil"/>
              <w:left w:val="nil"/>
              <w:bottom w:val="nil"/>
              <w:right w:val="nil"/>
            </w:tcBorders>
            <w:shd w:val="clear" w:color="auto" w:fill="auto"/>
          </w:tcPr>
          <w:p>
            <w:pPr>
              <w:pStyle w:val="81"/>
              <w:framePr w:wrap="around"/>
            </w:pPr>
            <w:r>
              <mc:AlternateContent>
                <mc:Choice Requires="wps">
                  <w:drawing>
                    <wp:anchor distT="0" distB="0" distL="114300" distR="114300" simplePos="0" relativeHeight="251662336" behindDoc="1" locked="1" layoutInCell="1" allowOverlap="1">
                      <wp:simplePos x="0" y="0"/>
                      <wp:positionH relativeFrom="column">
                        <wp:posOffset>2200910</wp:posOffset>
                      </wp:positionH>
                      <wp:positionV relativeFrom="paragraph">
                        <wp:posOffset>573405</wp:posOffset>
                      </wp:positionV>
                      <wp:extent cx="1562100" cy="208280"/>
                      <wp:effectExtent l="0" t="0" r="0" b="1270"/>
                      <wp:wrapNone/>
                      <wp:docPr id="70" name="RQ"/>
                      <wp:cNvGraphicFramePr/>
                      <a:graphic xmlns:a="http://schemas.openxmlformats.org/drawingml/2006/main">
                        <a:graphicData uri="http://schemas.microsoft.com/office/word/2010/wordprocessingShape">
                          <wps:wsp>
                            <wps:cNvSpPr>
                              <a:spLocks noChangeArrowheads="1"/>
                            </wps:cNvSpPr>
                            <wps:spPr bwMode="auto">
                              <a:xfrm>
                                <a:off x="0" y="0"/>
                                <a:ext cx="1562100" cy="20828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RQ" o:spid="_x0000_s1026" o:spt="1" style="position:absolute;left:0pt;margin-left:173.3pt;margin-top:45.15pt;height:16.4pt;width:123pt;z-index:-251654144;mso-width-relative:page;mso-height-relative:page;" fillcolor="#FFFFFF" filled="t" stroked="f" coordsize="21600,21600" o:gfxdata="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ra7pn1wAAAAoBAAAPAAAAAAAAAAEAIAAA&#10;ACIAAABkcnMvZG93bnJldi54bWxQSwECFAAUAAAACACHTuJAQXZ4aQ0CAAAhBAAADgAAAAAAAAAB&#10;ACAAAAAmAQAAZHJzL2Uyb0RvYy54bWxQSwUGAAAAAAYABgBZAQAApQUAAAAA&#10;">
                      <v:fill on="t" focussize="0,0"/>
                      <v:stroke on="f"/>
                      <v:imagedata o:title=""/>
                      <o:lock v:ext="edit" aspectratio="f"/>
                      <w10:anchorlock/>
                    </v:rect>
                  </w:pict>
                </mc:Fallback>
              </mc:AlternateContent>
            </w:r>
            <w:r>
              <mc:AlternateContent>
                <mc:Choice Requires="wps">
                  <w:drawing>
                    <wp:anchor distT="0" distB="0" distL="114300" distR="114300" simplePos="0" relativeHeight="251661312" behindDoc="1" locked="0" layoutInCell="1" allowOverlap="1">
                      <wp:simplePos x="0" y="0"/>
                      <wp:positionH relativeFrom="column">
                        <wp:posOffset>2454910</wp:posOffset>
                      </wp:positionH>
                      <wp:positionV relativeFrom="paragraph">
                        <wp:posOffset>255905</wp:posOffset>
                      </wp:positionV>
                      <wp:extent cx="1041400" cy="249555"/>
                      <wp:effectExtent l="0" t="0" r="6350" b="0"/>
                      <wp:wrapNone/>
                      <wp:docPr id="69" name="LB"/>
                      <wp:cNvGraphicFramePr/>
                      <a:graphic xmlns:a="http://schemas.openxmlformats.org/drawingml/2006/main">
                        <a:graphicData uri="http://schemas.microsoft.com/office/word/2010/wordprocessingShape">
                          <wps:wsp>
                            <wps:cNvSpPr>
                              <a:spLocks noChangeArrowheads="1"/>
                            </wps:cNvSpPr>
                            <wps:spPr bwMode="auto">
                              <a:xfrm>
                                <a:off x="0" y="0"/>
                                <a:ext cx="1041400" cy="249555"/>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LB" o:spid="_x0000_s1026" o:spt="1" style="position:absolute;left:0pt;margin-left:193.3pt;margin-top:20.15pt;height:19.65pt;width:82pt;z-index:-251655168;mso-width-relative:page;mso-height-relative:page;" fillcolor="#FFFFFF" filled="t" stroked="f" coordsize="21600,21600" o:gfxdata="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Mioem3XAAAACQEAAA8AAAAAAAAAAQAgAAAA&#10;IgAAAGRycy9kb3ducmV2LnhtbFBLAQIUABQAAAAIAIdO4kBWo5GFDAIAACEEAAAOAAAAAAAAAAEA&#10;IAAAACYBAABkcnMvZTJvRG9jLnhtbFBLBQYAAAAABgAGAFkBAACkBQAAAAA=&#10;">
                      <v:fill on="t" focussize="0,0"/>
                      <v:stroke on="f"/>
                      <v:imagedata o:title=""/>
                      <o:lock v:ext="edit" aspectratio="f"/>
                    </v:rect>
                  </w:pict>
                </mc:Fallback>
              </mc:AlternateContent>
            </w:r>
            <w:r>
              <w:rPr>
                <w:rFonts w:hint="eastAsia"/>
              </w:rPr>
              <w:t>（征求意见稿）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639" w:type="dxa"/>
            <w:tcBorders>
              <w:top w:val="nil"/>
              <w:left w:val="nil"/>
              <w:bottom w:val="nil"/>
              <w:right w:val="nil"/>
            </w:tcBorders>
            <w:shd w:val="clear" w:color="auto" w:fill="auto"/>
          </w:tcPr>
          <w:p>
            <w:pPr>
              <w:pStyle w:val="82"/>
              <w:framePr w:wrap="around"/>
              <w:ind w:left="1308" w:leftChars="623"/>
              <w:jc w:val="left"/>
              <w:rPr>
                <w:color w:val="00B0F0"/>
              </w:rPr>
            </w:pPr>
            <w:r>
              <w:rPr>
                <w:rFonts w:hint="eastAsia"/>
                <w:color w:val="00B0F0"/>
              </w:rPr>
              <w:t>（文件编制各阶段草案稿的封面）</w:t>
            </w:r>
          </w:p>
          <w:p>
            <w:pPr>
              <w:pStyle w:val="82"/>
              <w:framePr w:wrap="around"/>
              <w:ind w:left="1308" w:leftChars="623"/>
              <w:jc w:val="left"/>
              <w:rPr>
                <w:rFonts w:ascii="黑体" w:hAnsi="黑体" w:eastAsia="黑体"/>
              </w:rPr>
            </w:pPr>
            <w:r>
              <w:rPr>
                <w:rFonts w:hint="eastAsia" w:ascii="黑体" w:hAnsi="黑体" w:eastAsia="黑体"/>
              </w:rPr>
              <w:t>在提交反馈意见时，请将您知道的相关专利连同支持性文件一并附上。</w:t>
            </w:r>
          </w:p>
        </w:tc>
      </w:tr>
    </w:tbl>
    <w:p>
      <w:pPr>
        <w:pStyle w:val="131"/>
        <w:framePr w:wrap="around" w:hAnchor="page" w:x="1396" w:y="14191"/>
      </w:pPr>
      <w:r>
        <w:rPr>
          <w:rFonts w:hint="eastAsia" w:ascii="黑体"/>
        </w:rPr>
        <w:t>2024</w:t>
      </w:r>
      <w:r>
        <w:t xml:space="preserve"> </w:t>
      </w:r>
      <w:r>
        <w:rPr>
          <w:rFonts w:ascii="黑体"/>
        </w:rPr>
        <w:t>-</w:t>
      </w:r>
      <w:r>
        <w:t xml:space="preserve"> </w:t>
      </w:r>
      <w:r>
        <w:rPr>
          <w:rFonts w:ascii="黑体"/>
        </w:rPr>
        <w:fldChar w:fldCharType="begin">
          <w:ffData>
            <w:name w:val="FM"/>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r>
        <w:t xml:space="preserve"> </w:t>
      </w:r>
      <w:r>
        <w:rPr>
          <w:rFonts w:ascii="黑体"/>
        </w:rPr>
        <w:t>-</w:t>
      </w:r>
      <w:r>
        <w:t xml:space="preserve"> </w:t>
      </w:r>
      <w:bookmarkStart w:id="4" w:name="FD"/>
      <w:r>
        <w:rPr>
          <w:rFonts w:ascii="黑体"/>
        </w:rPr>
        <w:fldChar w:fldCharType="begin">
          <w:ffData>
            <w:name w:val="FD"/>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4"/>
      <w:r>
        <w:rPr>
          <w:rFonts w:hint="eastAsia"/>
        </w:rPr>
        <w:t>发布</w:t>
      </w:r>
    </w:p>
    <w:p>
      <w:pPr>
        <w:pStyle w:val="132"/>
        <w:framePr w:wrap="around" w:hAnchor="page" w:x="7066" w:y="14116"/>
      </w:pPr>
      <w:r>
        <w:rPr>
          <w:rFonts w:hint="eastAsia" w:ascii="黑体"/>
        </w:rPr>
        <w:t>2024</w:t>
      </w:r>
      <w:r>
        <w:t xml:space="preserve"> </w:t>
      </w:r>
      <w:r>
        <w:rPr>
          <w:rFonts w:ascii="黑体"/>
        </w:rPr>
        <w:t>-</w:t>
      </w:r>
      <w:r>
        <w:t xml:space="preserve"> </w:t>
      </w:r>
      <w:bookmarkStart w:id="5" w:name="SM"/>
      <w:r>
        <w:rPr>
          <w:rFonts w:ascii="黑体"/>
        </w:rPr>
        <w:fldChar w:fldCharType="begin">
          <w:ffData>
            <w:name w:val="SM"/>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5"/>
      <w:r>
        <w:t xml:space="preserve"> </w:t>
      </w:r>
      <w:r>
        <w:rPr>
          <w:rFonts w:ascii="黑体"/>
        </w:rPr>
        <w:t>-</w:t>
      </w:r>
      <w:r>
        <w:t xml:space="preserve"> </w:t>
      </w:r>
      <w:bookmarkStart w:id="6" w:name="SD"/>
      <w:r>
        <w:rPr>
          <w:rFonts w:ascii="黑体"/>
        </w:rPr>
        <w:fldChar w:fldCharType="begin">
          <w:ffData>
            <w:name w:val="SD"/>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6"/>
      <w:r>
        <w:rPr>
          <w:rFonts w:hint="eastAsia"/>
        </w:rPr>
        <w:t>实施</w:t>
      </w:r>
    </w:p>
    <w:p>
      <w:pPr>
        <w:pStyle w:val="111"/>
        <w:framePr w:wrap="around"/>
      </w:pPr>
      <w:r>
        <w:rPr>
          <w:rFonts w:hint="eastAsia"/>
        </w:rPr>
        <w:t>河北省市场监督管理局</w:t>
      </w:r>
      <w:r>
        <w:rPr>
          <w:rFonts w:hAnsi="黑体"/>
        </w:rPr>
        <w:t>   </w:t>
      </w:r>
      <w:r>
        <w:rPr>
          <w:rStyle w:val="73"/>
          <w:rFonts w:hint="eastAsia"/>
        </w:rPr>
        <w:t>发布</w:t>
      </w:r>
    </w:p>
    <w:p>
      <w:pPr>
        <w:pStyle w:val="24"/>
        <w:sectPr>
          <w:pgSz w:w="11906" w:h="16838"/>
          <w:pgMar w:top="567" w:right="850" w:bottom="1134" w:left="1418" w:header="0" w:footer="0" w:gutter="0"/>
          <w:pgNumType w:start="1"/>
          <w:cols w:space="425" w:num="1"/>
          <w:docGrid w:type="lines" w:linePitch="312" w:charSpace="0"/>
        </w:sectPr>
      </w:pPr>
      <w:r>
        <mc:AlternateContent>
          <mc:Choice Requires="wps">
            <w:drawing>
              <wp:anchor distT="0" distB="0" distL="114300" distR="114300" simplePos="0" relativeHeight="251664384" behindDoc="0" locked="0" layoutInCell="1" allowOverlap="1">
                <wp:simplePos x="0" y="0"/>
                <wp:positionH relativeFrom="column">
                  <wp:posOffset>-1270</wp:posOffset>
                </wp:positionH>
                <wp:positionV relativeFrom="paragraph">
                  <wp:posOffset>9046210</wp:posOffset>
                </wp:positionV>
                <wp:extent cx="6062980" cy="0"/>
                <wp:effectExtent l="0" t="0" r="33020" b="19050"/>
                <wp:wrapNone/>
                <wp:docPr id="42" name="Line 11"/>
                <wp:cNvGraphicFramePr/>
                <a:graphic xmlns:a="http://schemas.openxmlformats.org/drawingml/2006/main">
                  <a:graphicData uri="http://schemas.microsoft.com/office/word/2010/wordprocessingShape">
                    <wps:wsp>
                      <wps:cNvCnPr>
                        <a:cxnSpLocks noChangeShapeType="1"/>
                      </wps:cNvCnPr>
                      <wps:spPr bwMode="auto">
                        <a:xfrm>
                          <a:off x="0" y="0"/>
                          <a:ext cx="6062980" cy="0"/>
                        </a:xfrm>
                        <a:prstGeom prst="line">
                          <a:avLst/>
                        </a:prstGeom>
                        <a:noFill/>
                        <a:ln w="9525">
                          <a:solidFill>
                            <a:srgbClr val="000000"/>
                          </a:solidFill>
                          <a:round/>
                        </a:ln>
                      </wps:spPr>
                      <wps:bodyPr/>
                    </wps:wsp>
                  </a:graphicData>
                </a:graphic>
              </wp:anchor>
            </w:drawing>
          </mc:Choice>
          <mc:Fallback>
            <w:pict>
              <v:line id="Line 11" o:spid="_x0000_s1026" o:spt="20" style="position:absolute;left:0pt;margin-left:-0.1pt;margin-top:712.3pt;height:0pt;width:477.4pt;z-index:251664384;mso-width-relative:page;mso-height-relative:page;" filled="f" stroked="t" coordsize="21600,21600" o:gfxdata="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dRQVtYAAAALAQAADwAAAAAAAAABACAAAAAiAAAAZHJzL2Rv&#10;d25yZXYueG1sUEsBAhQAFAAAAAgAh07iQPt7ba7KAQAAoQMAAA4AAAAAAAAAAQAgAAAAJQEAAGRy&#10;cy9lMm9Eb2MueG1sUEsFBgAAAAAGAAYAWQEAAGEFA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2339340</wp:posOffset>
                </wp:positionV>
                <wp:extent cx="6062980" cy="0"/>
                <wp:effectExtent l="0" t="0" r="33020" b="19050"/>
                <wp:wrapNone/>
                <wp:docPr id="67" name="Line 11"/>
                <wp:cNvGraphicFramePr/>
                <a:graphic xmlns:a="http://schemas.openxmlformats.org/drawingml/2006/main">
                  <a:graphicData uri="http://schemas.microsoft.com/office/word/2010/wordprocessingShape">
                    <wps:wsp>
                      <wps:cNvCnPr>
                        <a:cxnSpLocks noChangeShapeType="1"/>
                      </wps:cNvCnPr>
                      <wps:spPr bwMode="auto">
                        <a:xfrm>
                          <a:off x="0" y="0"/>
                          <a:ext cx="6062980" cy="0"/>
                        </a:xfrm>
                        <a:prstGeom prst="line">
                          <a:avLst/>
                        </a:prstGeom>
                        <a:noFill/>
                        <a:ln w="9525">
                          <a:solidFill>
                            <a:srgbClr val="000000"/>
                          </a:solidFill>
                          <a:round/>
                        </a:ln>
                      </wps:spPr>
                      <wps:bodyPr/>
                    </wps:wsp>
                  </a:graphicData>
                </a:graphic>
              </wp:anchor>
            </w:drawing>
          </mc:Choice>
          <mc:Fallback>
            <w:pict>
              <v:line id="Line 11" o:spid="_x0000_s1026" o:spt="20" style="position:absolute;left:0pt;margin-left:-0.05pt;margin-top:184.2pt;height:0pt;width:477.4pt;z-index:251659264;mso-width-relative:page;mso-height-relative:page;" filled="f" stroked="t" coordsize="21600,21600" o:gfxdata="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KD6N77XAAAACQEAAA8AAAAAAAAAAQAgAAAAIgAAAGRycy9k&#10;b3ducmV2LnhtbFBLAQIUABQAAAAIAIdO4kDuz3hbygEAAKEDAAAOAAAAAAAAAAEAIAAAACYBAABk&#10;cnMvZTJvRG9jLnhtbFBLBQYAAAAABgAGAFkBAABiBQAAAAA=&#10;">
                <v:fill on="f" focussize="0,0"/>
                <v:stroke color="#000000" joinstyle="round"/>
                <v:imagedata o:title=""/>
                <o:lock v:ext="edit" aspectratio="f"/>
              </v:line>
            </w:pict>
          </mc:Fallback>
        </mc:AlternateContent>
      </w:r>
    </w:p>
    <w:p>
      <w:pPr>
        <w:pStyle w:val="50"/>
      </w:pPr>
      <w:r>
        <w:rPr>
          <w:rFonts w:hint="eastAsia"/>
        </w:rPr>
        <w:t>目</w:t>
      </w:r>
      <w:r>
        <w:rPr>
          <w:rFonts w:hAnsi="黑体"/>
        </w:rPr>
        <w:t>  </w:t>
      </w:r>
      <w:r>
        <w:rPr>
          <w:rFonts w:hint="eastAsia"/>
        </w:rPr>
        <w:t>次</w:t>
      </w:r>
    </w:p>
    <w:p>
      <w:pPr>
        <w:pStyle w:val="20"/>
        <w:spacing w:before="78" w:after="78"/>
        <w:rPr>
          <w:rFonts w:asciiTheme="minorHAnsi" w:hAnsiTheme="minorHAnsi" w:eastAsiaTheme="minorEastAsia" w:cstheme="minorBidi"/>
          <w:szCs w:val="22"/>
        </w:rPr>
      </w:pPr>
      <w:r>
        <w:rPr>
          <w:rFonts w:hAnsi="宋体"/>
          <w:kern w:val="0"/>
          <w:szCs w:val="28"/>
        </w:rPr>
        <w:fldChar w:fldCharType="begin"/>
      </w:r>
      <w:r>
        <w:rPr>
          <w:rFonts w:hAnsi="宋体"/>
          <w:kern w:val="0"/>
          <w:szCs w:val="28"/>
        </w:rPr>
        <w:instrText xml:space="preserve"> TOC \h \z \t "一级条标题,2,章标题,1,参考文献,1,附录标识,1,附录章标题,2,前言、引言标题,1" </w:instrText>
      </w:r>
      <w:r>
        <w:rPr>
          <w:rFonts w:hAnsi="宋体"/>
          <w:kern w:val="0"/>
          <w:szCs w:val="28"/>
        </w:rPr>
        <w:fldChar w:fldCharType="separate"/>
      </w:r>
      <w:r>
        <w:fldChar w:fldCharType="begin"/>
      </w:r>
      <w:r>
        <w:instrText xml:space="preserve"> HYPERLINK \l "_Toc166592065" </w:instrText>
      </w:r>
      <w:r>
        <w:fldChar w:fldCharType="separate"/>
      </w:r>
      <w:r>
        <w:rPr>
          <w:rStyle w:val="39"/>
        </w:rPr>
        <w:t>前</w:t>
      </w:r>
      <w:r>
        <w:rPr>
          <w:rStyle w:val="39"/>
          <w:rFonts w:hAnsi="黑体"/>
        </w:rPr>
        <w:t>  </w:t>
      </w:r>
      <w:r>
        <w:rPr>
          <w:rStyle w:val="39"/>
        </w:rPr>
        <w:t>言</w:t>
      </w:r>
      <w:r>
        <w:tab/>
      </w:r>
      <w:r>
        <w:fldChar w:fldCharType="begin"/>
      </w:r>
      <w:r>
        <w:instrText xml:space="preserve"> PAGEREF _Toc166592065 \h </w:instrText>
      </w:r>
      <w:r>
        <w:fldChar w:fldCharType="separate"/>
      </w:r>
      <w:r>
        <w:t>II</w:t>
      </w:r>
      <w:r>
        <w:fldChar w:fldCharType="end"/>
      </w:r>
      <w:r>
        <w:fldChar w:fldCharType="end"/>
      </w:r>
    </w:p>
    <w:p>
      <w:pPr>
        <w:pStyle w:val="20"/>
        <w:spacing w:before="78" w:after="78"/>
        <w:rPr>
          <w:rFonts w:asciiTheme="minorHAnsi" w:hAnsiTheme="minorHAnsi" w:eastAsiaTheme="minorEastAsia" w:cstheme="minorBidi"/>
          <w:szCs w:val="22"/>
        </w:rPr>
      </w:pPr>
      <w:r>
        <w:fldChar w:fldCharType="begin"/>
      </w:r>
      <w:r>
        <w:instrText xml:space="preserve"> HYPERLINK \l "_Toc166592066" </w:instrText>
      </w:r>
      <w:r>
        <w:fldChar w:fldCharType="separate"/>
      </w:r>
      <w:r>
        <w:rPr>
          <w:rStyle w:val="39"/>
        </w:rPr>
        <w:t>1 范围</w:t>
      </w:r>
      <w:r>
        <w:tab/>
      </w:r>
      <w:r>
        <w:fldChar w:fldCharType="begin"/>
      </w:r>
      <w:r>
        <w:instrText xml:space="preserve"> PAGEREF _Toc166592066 \h </w:instrText>
      </w:r>
      <w:r>
        <w:fldChar w:fldCharType="separate"/>
      </w:r>
      <w:r>
        <w:t>1</w:t>
      </w:r>
      <w:r>
        <w:fldChar w:fldCharType="end"/>
      </w:r>
      <w:r>
        <w:fldChar w:fldCharType="end"/>
      </w:r>
    </w:p>
    <w:p>
      <w:pPr>
        <w:pStyle w:val="20"/>
        <w:spacing w:before="78" w:after="78"/>
        <w:rPr>
          <w:rFonts w:asciiTheme="minorHAnsi" w:hAnsiTheme="minorHAnsi" w:eastAsiaTheme="minorEastAsia" w:cstheme="minorBidi"/>
          <w:szCs w:val="22"/>
        </w:rPr>
      </w:pPr>
      <w:r>
        <w:fldChar w:fldCharType="begin"/>
      </w:r>
      <w:r>
        <w:instrText xml:space="preserve"> HYPERLINK \l "_Toc166592067" </w:instrText>
      </w:r>
      <w:r>
        <w:fldChar w:fldCharType="separate"/>
      </w:r>
      <w:r>
        <w:rPr>
          <w:rStyle w:val="39"/>
        </w:rPr>
        <w:t>2 规范性引用文件</w:t>
      </w:r>
      <w:r>
        <w:tab/>
      </w:r>
      <w:r>
        <w:fldChar w:fldCharType="begin"/>
      </w:r>
      <w:r>
        <w:instrText xml:space="preserve"> PAGEREF _Toc166592067 \h </w:instrText>
      </w:r>
      <w:r>
        <w:fldChar w:fldCharType="separate"/>
      </w:r>
      <w:r>
        <w:t>1</w:t>
      </w:r>
      <w:r>
        <w:fldChar w:fldCharType="end"/>
      </w:r>
      <w:r>
        <w:fldChar w:fldCharType="end"/>
      </w:r>
    </w:p>
    <w:p>
      <w:pPr>
        <w:pStyle w:val="20"/>
        <w:spacing w:before="78" w:after="78"/>
        <w:rPr>
          <w:rFonts w:asciiTheme="minorHAnsi" w:hAnsiTheme="minorHAnsi" w:eastAsiaTheme="minorEastAsia" w:cstheme="minorBidi"/>
          <w:szCs w:val="22"/>
        </w:rPr>
      </w:pPr>
      <w:r>
        <w:fldChar w:fldCharType="begin"/>
      </w:r>
      <w:r>
        <w:instrText xml:space="preserve"> HYPERLINK \l "_Toc166592068" </w:instrText>
      </w:r>
      <w:r>
        <w:fldChar w:fldCharType="separate"/>
      </w:r>
      <w:r>
        <w:rPr>
          <w:rStyle w:val="39"/>
        </w:rPr>
        <w:t>3 术语和定义</w:t>
      </w:r>
      <w:r>
        <w:tab/>
      </w:r>
      <w:r>
        <w:fldChar w:fldCharType="begin"/>
      </w:r>
      <w:r>
        <w:instrText xml:space="preserve"> PAGEREF _Toc166592068 \h </w:instrText>
      </w:r>
      <w:r>
        <w:fldChar w:fldCharType="separate"/>
      </w:r>
      <w:r>
        <w:t>1</w:t>
      </w:r>
      <w:r>
        <w:fldChar w:fldCharType="end"/>
      </w:r>
      <w:r>
        <w:fldChar w:fldCharType="end"/>
      </w:r>
    </w:p>
    <w:p>
      <w:pPr>
        <w:pStyle w:val="20"/>
        <w:spacing w:before="78" w:after="78"/>
        <w:rPr>
          <w:rFonts w:asciiTheme="minorHAnsi" w:hAnsiTheme="minorHAnsi" w:eastAsiaTheme="minorEastAsia" w:cstheme="minorBidi"/>
          <w:szCs w:val="22"/>
        </w:rPr>
      </w:pPr>
      <w:r>
        <w:fldChar w:fldCharType="begin"/>
      </w:r>
      <w:r>
        <w:instrText xml:space="preserve"> HYPERLINK \l "_Toc166592069" </w:instrText>
      </w:r>
      <w:r>
        <w:fldChar w:fldCharType="separate"/>
      </w:r>
      <w:r>
        <w:rPr>
          <w:rStyle w:val="39"/>
        </w:rPr>
        <w:t>4 基本要求</w:t>
      </w:r>
      <w:r>
        <w:tab/>
      </w:r>
      <w:r>
        <w:fldChar w:fldCharType="begin"/>
      </w:r>
      <w:r>
        <w:instrText xml:space="preserve"> PAGEREF _Toc166592069 \h </w:instrText>
      </w:r>
      <w:r>
        <w:fldChar w:fldCharType="separate"/>
      </w:r>
      <w:r>
        <w:t>1</w:t>
      </w:r>
      <w:r>
        <w:fldChar w:fldCharType="end"/>
      </w:r>
      <w:r>
        <w:fldChar w:fldCharType="end"/>
      </w:r>
    </w:p>
    <w:p>
      <w:pPr>
        <w:pStyle w:val="29"/>
        <w:ind w:left="210"/>
        <w:rPr>
          <w:rFonts w:asciiTheme="minorHAnsi" w:hAnsiTheme="minorHAnsi" w:eastAsiaTheme="minorEastAsia" w:cstheme="minorBidi"/>
          <w:szCs w:val="22"/>
        </w:rPr>
      </w:pPr>
      <w:r>
        <w:fldChar w:fldCharType="begin"/>
      </w:r>
      <w:r>
        <w:instrText xml:space="preserve"> HYPERLINK \l "_Toc166592070" </w:instrText>
      </w:r>
      <w:r>
        <w:fldChar w:fldCharType="separate"/>
      </w:r>
      <w:r>
        <w:rPr>
          <w:rStyle w:val="39"/>
          <w:rFonts w:hAnsi="黑体"/>
        </w:rPr>
        <w:t>4.1</w:t>
      </w:r>
      <w:r>
        <w:rPr>
          <w:rStyle w:val="39"/>
        </w:rPr>
        <w:t xml:space="preserve"> 工作态度</w:t>
      </w:r>
      <w:r>
        <w:tab/>
      </w:r>
      <w:r>
        <w:fldChar w:fldCharType="begin"/>
      </w:r>
      <w:r>
        <w:instrText xml:space="preserve"> PAGEREF _Toc166592070 \h </w:instrText>
      </w:r>
      <w:r>
        <w:fldChar w:fldCharType="separate"/>
      </w:r>
      <w:r>
        <w:t>1</w:t>
      </w:r>
      <w:r>
        <w:fldChar w:fldCharType="end"/>
      </w:r>
      <w:r>
        <w:fldChar w:fldCharType="end"/>
      </w:r>
    </w:p>
    <w:p>
      <w:pPr>
        <w:pStyle w:val="29"/>
        <w:ind w:left="210"/>
        <w:rPr>
          <w:rFonts w:asciiTheme="minorHAnsi" w:hAnsiTheme="minorHAnsi" w:eastAsiaTheme="minorEastAsia" w:cstheme="minorBidi"/>
          <w:szCs w:val="22"/>
        </w:rPr>
      </w:pPr>
      <w:r>
        <w:fldChar w:fldCharType="begin"/>
      </w:r>
      <w:r>
        <w:instrText xml:space="preserve"> HYPERLINK \l "_Toc166592071" </w:instrText>
      </w:r>
      <w:r>
        <w:fldChar w:fldCharType="separate"/>
      </w:r>
      <w:r>
        <w:rPr>
          <w:rStyle w:val="39"/>
          <w:rFonts w:hAnsi="黑体"/>
        </w:rPr>
        <w:t>4.2</w:t>
      </w:r>
      <w:r>
        <w:rPr>
          <w:rStyle w:val="39"/>
        </w:rPr>
        <w:t xml:space="preserve"> 工作技能</w:t>
      </w:r>
      <w:r>
        <w:tab/>
      </w:r>
      <w:r>
        <w:fldChar w:fldCharType="begin"/>
      </w:r>
      <w:r>
        <w:instrText xml:space="preserve"> PAGEREF _Toc166592071 \h </w:instrText>
      </w:r>
      <w:r>
        <w:fldChar w:fldCharType="separate"/>
      </w:r>
      <w:r>
        <w:t>1</w:t>
      </w:r>
      <w:r>
        <w:fldChar w:fldCharType="end"/>
      </w:r>
      <w:r>
        <w:fldChar w:fldCharType="end"/>
      </w:r>
    </w:p>
    <w:p>
      <w:pPr>
        <w:pStyle w:val="29"/>
        <w:ind w:left="210"/>
        <w:rPr>
          <w:rFonts w:asciiTheme="minorHAnsi" w:hAnsiTheme="minorHAnsi" w:eastAsiaTheme="minorEastAsia" w:cstheme="minorBidi"/>
          <w:szCs w:val="22"/>
        </w:rPr>
      </w:pPr>
      <w:r>
        <w:fldChar w:fldCharType="begin"/>
      </w:r>
      <w:r>
        <w:instrText xml:space="preserve"> HYPERLINK \l "_Toc166592072" </w:instrText>
      </w:r>
      <w:r>
        <w:fldChar w:fldCharType="separate"/>
      </w:r>
      <w:r>
        <w:rPr>
          <w:rStyle w:val="39"/>
          <w:rFonts w:hAnsi="黑体"/>
        </w:rPr>
        <w:t>4.3</w:t>
      </w:r>
      <w:r>
        <w:rPr>
          <w:rStyle w:val="39"/>
        </w:rPr>
        <w:t xml:space="preserve"> 工作时间和安排</w:t>
      </w:r>
      <w:r>
        <w:tab/>
      </w:r>
      <w:r>
        <w:fldChar w:fldCharType="begin"/>
      </w:r>
      <w:r>
        <w:instrText xml:space="preserve"> PAGEREF _Toc166592072 \h </w:instrText>
      </w:r>
      <w:r>
        <w:fldChar w:fldCharType="separate"/>
      </w:r>
      <w:r>
        <w:t>1</w:t>
      </w:r>
      <w:r>
        <w:fldChar w:fldCharType="end"/>
      </w:r>
      <w:r>
        <w:fldChar w:fldCharType="end"/>
      </w:r>
    </w:p>
    <w:p>
      <w:pPr>
        <w:pStyle w:val="29"/>
        <w:ind w:left="210"/>
        <w:rPr>
          <w:rFonts w:asciiTheme="minorHAnsi" w:hAnsiTheme="minorHAnsi" w:eastAsiaTheme="minorEastAsia" w:cstheme="minorBidi"/>
          <w:szCs w:val="22"/>
        </w:rPr>
      </w:pPr>
      <w:r>
        <w:fldChar w:fldCharType="begin"/>
      </w:r>
      <w:r>
        <w:instrText xml:space="preserve"> HYPERLINK \l "_Toc166592073" </w:instrText>
      </w:r>
      <w:r>
        <w:fldChar w:fldCharType="separate"/>
      </w:r>
      <w:r>
        <w:rPr>
          <w:rStyle w:val="39"/>
          <w:rFonts w:hAnsi="黑体"/>
        </w:rPr>
        <w:t>4.4</w:t>
      </w:r>
      <w:r>
        <w:rPr>
          <w:rStyle w:val="39"/>
        </w:rPr>
        <w:t xml:space="preserve"> 安全和卫生</w:t>
      </w:r>
      <w:r>
        <w:tab/>
      </w:r>
      <w:r>
        <w:fldChar w:fldCharType="begin"/>
      </w:r>
      <w:r>
        <w:instrText xml:space="preserve"> PAGEREF _Toc166592073 \h </w:instrText>
      </w:r>
      <w:r>
        <w:fldChar w:fldCharType="separate"/>
      </w:r>
      <w:r>
        <w:t>1</w:t>
      </w:r>
      <w:r>
        <w:fldChar w:fldCharType="end"/>
      </w:r>
      <w:r>
        <w:fldChar w:fldCharType="end"/>
      </w:r>
    </w:p>
    <w:p>
      <w:pPr>
        <w:pStyle w:val="29"/>
        <w:ind w:left="210"/>
        <w:rPr>
          <w:rFonts w:asciiTheme="minorHAnsi" w:hAnsiTheme="minorHAnsi" w:eastAsiaTheme="minorEastAsia" w:cstheme="minorBidi"/>
          <w:szCs w:val="22"/>
        </w:rPr>
      </w:pPr>
      <w:r>
        <w:fldChar w:fldCharType="begin"/>
      </w:r>
      <w:r>
        <w:instrText xml:space="preserve"> HYPERLINK \l "_Toc166592074" </w:instrText>
      </w:r>
      <w:r>
        <w:fldChar w:fldCharType="separate"/>
      </w:r>
      <w:r>
        <w:rPr>
          <w:rStyle w:val="39"/>
          <w:rFonts w:hAnsi="黑体"/>
        </w:rPr>
        <w:t>4.5</w:t>
      </w:r>
      <w:r>
        <w:rPr>
          <w:rStyle w:val="39"/>
        </w:rPr>
        <w:t xml:space="preserve"> 合作与团队精神</w:t>
      </w:r>
      <w:r>
        <w:tab/>
      </w:r>
      <w:r>
        <w:fldChar w:fldCharType="begin"/>
      </w:r>
      <w:r>
        <w:instrText xml:space="preserve"> PAGEREF _Toc166592074 \h </w:instrText>
      </w:r>
      <w:r>
        <w:fldChar w:fldCharType="separate"/>
      </w:r>
      <w:r>
        <w:t>2</w:t>
      </w:r>
      <w:r>
        <w:fldChar w:fldCharType="end"/>
      </w:r>
      <w:r>
        <w:fldChar w:fldCharType="end"/>
      </w:r>
    </w:p>
    <w:p>
      <w:pPr>
        <w:pStyle w:val="20"/>
        <w:spacing w:before="78" w:after="78"/>
        <w:rPr>
          <w:rFonts w:asciiTheme="minorHAnsi" w:hAnsiTheme="minorHAnsi" w:eastAsiaTheme="minorEastAsia" w:cstheme="minorBidi"/>
          <w:szCs w:val="22"/>
        </w:rPr>
      </w:pPr>
      <w:r>
        <w:fldChar w:fldCharType="begin"/>
      </w:r>
      <w:r>
        <w:instrText xml:space="preserve"> HYPERLINK \l "_Toc166592075" </w:instrText>
      </w:r>
      <w:r>
        <w:fldChar w:fldCharType="separate"/>
      </w:r>
      <w:r>
        <w:rPr>
          <w:rStyle w:val="39"/>
        </w:rPr>
        <w:t>5 家务料理服务</w:t>
      </w:r>
      <w:r>
        <w:tab/>
      </w:r>
      <w:r>
        <w:fldChar w:fldCharType="begin"/>
      </w:r>
      <w:r>
        <w:instrText xml:space="preserve"> PAGEREF _Toc166592075 \h </w:instrText>
      </w:r>
      <w:r>
        <w:fldChar w:fldCharType="separate"/>
      </w:r>
      <w:r>
        <w:t>2</w:t>
      </w:r>
      <w:r>
        <w:fldChar w:fldCharType="end"/>
      </w:r>
      <w:r>
        <w:fldChar w:fldCharType="end"/>
      </w:r>
    </w:p>
    <w:p>
      <w:pPr>
        <w:pStyle w:val="29"/>
        <w:ind w:left="210"/>
        <w:rPr>
          <w:rFonts w:asciiTheme="minorHAnsi" w:hAnsiTheme="minorHAnsi" w:eastAsiaTheme="minorEastAsia" w:cstheme="minorBidi"/>
          <w:szCs w:val="22"/>
        </w:rPr>
      </w:pPr>
      <w:r>
        <w:fldChar w:fldCharType="begin"/>
      </w:r>
      <w:r>
        <w:instrText xml:space="preserve"> HYPERLINK \l "_Toc166592076" </w:instrText>
      </w:r>
      <w:r>
        <w:fldChar w:fldCharType="separate"/>
      </w:r>
      <w:r>
        <w:rPr>
          <w:rStyle w:val="39"/>
          <w:rFonts w:hAnsi="黑体"/>
        </w:rPr>
        <w:t>5.1</w:t>
      </w:r>
      <w:r>
        <w:rPr>
          <w:rStyle w:val="39"/>
        </w:rPr>
        <w:t xml:space="preserve"> 清洁服务</w:t>
      </w:r>
      <w:r>
        <w:tab/>
      </w:r>
      <w:r>
        <w:fldChar w:fldCharType="begin"/>
      </w:r>
      <w:r>
        <w:instrText xml:space="preserve"> PAGEREF _Toc166592076 \h </w:instrText>
      </w:r>
      <w:r>
        <w:fldChar w:fldCharType="separate"/>
      </w:r>
      <w:r>
        <w:t>2</w:t>
      </w:r>
      <w:r>
        <w:fldChar w:fldCharType="end"/>
      </w:r>
      <w:r>
        <w:fldChar w:fldCharType="end"/>
      </w:r>
    </w:p>
    <w:p>
      <w:pPr>
        <w:pStyle w:val="29"/>
        <w:ind w:left="210"/>
        <w:rPr>
          <w:rFonts w:asciiTheme="minorHAnsi" w:hAnsiTheme="minorHAnsi" w:eastAsiaTheme="minorEastAsia" w:cstheme="minorBidi"/>
          <w:szCs w:val="22"/>
        </w:rPr>
      </w:pPr>
      <w:r>
        <w:fldChar w:fldCharType="begin"/>
      </w:r>
      <w:r>
        <w:instrText xml:space="preserve"> HYPERLINK \l "_Toc166592077" </w:instrText>
      </w:r>
      <w:r>
        <w:fldChar w:fldCharType="separate"/>
      </w:r>
      <w:r>
        <w:rPr>
          <w:rStyle w:val="39"/>
          <w:rFonts w:hAnsi="黑体"/>
        </w:rPr>
        <w:t>5.2</w:t>
      </w:r>
      <w:r>
        <w:rPr>
          <w:rStyle w:val="39"/>
        </w:rPr>
        <w:t xml:space="preserve"> 烹饪服务</w:t>
      </w:r>
      <w:r>
        <w:tab/>
      </w:r>
      <w:r>
        <w:fldChar w:fldCharType="begin"/>
      </w:r>
      <w:r>
        <w:instrText xml:space="preserve"> PAGEREF _Toc166592077 \h </w:instrText>
      </w:r>
      <w:r>
        <w:fldChar w:fldCharType="separate"/>
      </w:r>
      <w:r>
        <w:t>2</w:t>
      </w:r>
      <w:r>
        <w:fldChar w:fldCharType="end"/>
      </w:r>
      <w:r>
        <w:fldChar w:fldCharType="end"/>
      </w:r>
    </w:p>
    <w:p>
      <w:pPr>
        <w:pStyle w:val="29"/>
        <w:ind w:left="210"/>
        <w:rPr>
          <w:rFonts w:asciiTheme="minorHAnsi" w:hAnsiTheme="minorHAnsi" w:eastAsiaTheme="minorEastAsia" w:cstheme="minorBidi"/>
          <w:szCs w:val="22"/>
        </w:rPr>
      </w:pPr>
      <w:r>
        <w:fldChar w:fldCharType="begin"/>
      </w:r>
      <w:r>
        <w:instrText xml:space="preserve"> HYPERLINK \l "_Toc166592078" </w:instrText>
      </w:r>
      <w:r>
        <w:fldChar w:fldCharType="separate"/>
      </w:r>
      <w:r>
        <w:rPr>
          <w:rStyle w:val="39"/>
          <w:rFonts w:hAnsi="黑体"/>
        </w:rPr>
        <w:t>5.3</w:t>
      </w:r>
      <w:r>
        <w:rPr>
          <w:rStyle w:val="39"/>
        </w:rPr>
        <w:t xml:space="preserve"> 洗衣服务</w:t>
      </w:r>
      <w:r>
        <w:tab/>
      </w:r>
      <w:r>
        <w:fldChar w:fldCharType="begin"/>
      </w:r>
      <w:r>
        <w:instrText xml:space="preserve"> PAGEREF _Toc166592078 \h </w:instrText>
      </w:r>
      <w:r>
        <w:fldChar w:fldCharType="separate"/>
      </w:r>
      <w:r>
        <w:t>3</w:t>
      </w:r>
      <w:r>
        <w:fldChar w:fldCharType="end"/>
      </w:r>
      <w:r>
        <w:fldChar w:fldCharType="end"/>
      </w:r>
    </w:p>
    <w:p>
      <w:pPr>
        <w:pStyle w:val="20"/>
        <w:spacing w:before="78" w:after="78"/>
        <w:rPr>
          <w:rFonts w:asciiTheme="minorHAnsi" w:hAnsiTheme="minorHAnsi" w:eastAsiaTheme="minorEastAsia" w:cstheme="minorBidi"/>
          <w:szCs w:val="22"/>
        </w:rPr>
      </w:pPr>
      <w:r>
        <w:fldChar w:fldCharType="begin"/>
      </w:r>
      <w:r>
        <w:instrText xml:space="preserve"> HYPERLINK \l "_Toc166592079" </w:instrText>
      </w:r>
      <w:r>
        <w:fldChar w:fldCharType="separate"/>
      </w:r>
      <w:r>
        <w:rPr>
          <w:rStyle w:val="39"/>
        </w:rPr>
        <w:t>6 家庭成员照护服务</w:t>
      </w:r>
      <w:r>
        <w:tab/>
      </w:r>
      <w:r>
        <w:fldChar w:fldCharType="begin"/>
      </w:r>
      <w:r>
        <w:instrText xml:space="preserve"> PAGEREF _Toc166592079 \h </w:instrText>
      </w:r>
      <w:r>
        <w:fldChar w:fldCharType="separate"/>
      </w:r>
      <w:r>
        <w:t>3</w:t>
      </w:r>
      <w:r>
        <w:fldChar w:fldCharType="end"/>
      </w:r>
      <w:r>
        <w:fldChar w:fldCharType="end"/>
      </w:r>
    </w:p>
    <w:p>
      <w:pPr>
        <w:pStyle w:val="29"/>
        <w:ind w:left="210"/>
        <w:rPr>
          <w:rFonts w:asciiTheme="minorHAnsi" w:hAnsiTheme="minorHAnsi" w:eastAsiaTheme="minorEastAsia" w:cstheme="minorBidi"/>
          <w:szCs w:val="22"/>
        </w:rPr>
      </w:pPr>
      <w:r>
        <w:fldChar w:fldCharType="begin"/>
      </w:r>
      <w:r>
        <w:instrText xml:space="preserve"> HYPERLINK \l "_Toc166592080" </w:instrText>
      </w:r>
      <w:r>
        <w:fldChar w:fldCharType="separate"/>
      </w:r>
      <w:r>
        <w:rPr>
          <w:rStyle w:val="39"/>
          <w:rFonts w:hAnsi="黑体"/>
        </w:rPr>
        <w:t>6.1</w:t>
      </w:r>
      <w:r>
        <w:rPr>
          <w:rStyle w:val="39"/>
        </w:rPr>
        <w:t xml:space="preserve"> 孕产妇照护</w:t>
      </w:r>
      <w:r>
        <w:tab/>
      </w:r>
      <w:r>
        <w:fldChar w:fldCharType="begin"/>
      </w:r>
      <w:r>
        <w:instrText xml:space="preserve"> PAGEREF _Toc166592080 \h </w:instrText>
      </w:r>
      <w:r>
        <w:fldChar w:fldCharType="separate"/>
      </w:r>
      <w:r>
        <w:t>3</w:t>
      </w:r>
      <w:r>
        <w:fldChar w:fldCharType="end"/>
      </w:r>
      <w:r>
        <w:fldChar w:fldCharType="end"/>
      </w:r>
    </w:p>
    <w:p>
      <w:pPr>
        <w:pStyle w:val="29"/>
        <w:ind w:left="210"/>
        <w:rPr>
          <w:rFonts w:asciiTheme="minorHAnsi" w:hAnsiTheme="minorHAnsi" w:eastAsiaTheme="minorEastAsia" w:cstheme="minorBidi"/>
          <w:szCs w:val="22"/>
        </w:rPr>
      </w:pPr>
      <w:r>
        <w:fldChar w:fldCharType="begin"/>
      </w:r>
      <w:r>
        <w:instrText xml:space="preserve"> HYPERLINK \l "_Toc166592081" </w:instrText>
      </w:r>
      <w:r>
        <w:fldChar w:fldCharType="separate"/>
      </w:r>
      <w:r>
        <w:rPr>
          <w:rStyle w:val="39"/>
          <w:rFonts w:hAnsi="黑体"/>
        </w:rPr>
        <w:t>6.2</w:t>
      </w:r>
      <w:r>
        <w:rPr>
          <w:rStyle w:val="39"/>
        </w:rPr>
        <w:t xml:space="preserve"> 婴儿照护</w:t>
      </w:r>
      <w:r>
        <w:tab/>
      </w:r>
      <w:r>
        <w:fldChar w:fldCharType="begin"/>
      </w:r>
      <w:r>
        <w:instrText xml:space="preserve"> PAGEREF _Toc166592081 \h </w:instrText>
      </w:r>
      <w:r>
        <w:fldChar w:fldCharType="separate"/>
      </w:r>
      <w:r>
        <w:t>4</w:t>
      </w:r>
      <w:r>
        <w:fldChar w:fldCharType="end"/>
      </w:r>
      <w:r>
        <w:fldChar w:fldCharType="end"/>
      </w:r>
    </w:p>
    <w:p>
      <w:pPr>
        <w:pStyle w:val="29"/>
        <w:ind w:left="210"/>
        <w:rPr>
          <w:rFonts w:asciiTheme="minorHAnsi" w:hAnsiTheme="minorHAnsi" w:eastAsiaTheme="minorEastAsia" w:cstheme="minorBidi"/>
          <w:szCs w:val="22"/>
        </w:rPr>
      </w:pPr>
      <w:r>
        <w:fldChar w:fldCharType="begin"/>
      </w:r>
      <w:r>
        <w:instrText xml:space="preserve"> HYPERLINK \l "_Toc166592082" </w:instrText>
      </w:r>
      <w:r>
        <w:fldChar w:fldCharType="separate"/>
      </w:r>
      <w:r>
        <w:rPr>
          <w:rStyle w:val="39"/>
          <w:rFonts w:hAnsi="黑体"/>
        </w:rPr>
        <w:t>6.3</w:t>
      </w:r>
      <w:r>
        <w:rPr>
          <w:rStyle w:val="39"/>
        </w:rPr>
        <w:t xml:space="preserve"> 老人照护</w:t>
      </w:r>
      <w:r>
        <w:tab/>
      </w:r>
      <w:r>
        <w:fldChar w:fldCharType="begin"/>
      </w:r>
      <w:r>
        <w:instrText xml:space="preserve"> PAGEREF _Toc166592082 \h </w:instrText>
      </w:r>
      <w:r>
        <w:fldChar w:fldCharType="separate"/>
      </w:r>
      <w:r>
        <w:t>4</w:t>
      </w:r>
      <w:r>
        <w:fldChar w:fldCharType="end"/>
      </w:r>
      <w:r>
        <w:fldChar w:fldCharType="end"/>
      </w:r>
    </w:p>
    <w:p>
      <w:pPr>
        <w:pStyle w:val="20"/>
        <w:spacing w:before="78" w:after="78"/>
        <w:rPr>
          <w:rFonts w:asciiTheme="minorHAnsi" w:hAnsiTheme="minorHAnsi" w:eastAsiaTheme="minorEastAsia" w:cstheme="minorBidi"/>
          <w:szCs w:val="22"/>
        </w:rPr>
      </w:pPr>
      <w:r>
        <w:fldChar w:fldCharType="begin"/>
      </w:r>
      <w:r>
        <w:instrText xml:space="preserve"> HYPERLINK \l "_Toc166592083" </w:instrText>
      </w:r>
      <w:r>
        <w:fldChar w:fldCharType="separate"/>
      </w:r>
      <w:r>
        <w:rPr>
          <w:rStyle w:val="39"/>
        </w:rPr>
        <w:t>7 家庭事务管理服务</w:t>
      </w:r>
      <w:r>
        <w:tab/>
      </w:r>
      <w:r>
        <w:fldChar w:fldCharType="begin"/>
      </w:r>
      <w:r>
        <w:instrText xml:space="preserve"> PAGEREF _Toc166592083 \h </w:instrText>
      </w:r>
      <w:r>
        <w:fldChar w:fldCharType="separate"/>
      </w:r>
      <w:r>
        <w:t>5</w:t>
      </w:r>
      <w:r>
        <w:fldChar w:fldCharType="end"/>
      </w:r>
      <w:r>
        <w:fldChar w:fldCharType="end"/>
      </w:r>
    </w:p>
    <w:p>
      <w:pPr>
        <w:pStyle w:val="29"/>
        <w:ind w:left="210"/>
        <w:rPr>
          <w:rFonts w:asciiTheme="minorHAnsi" w:hAnsiTheme="minorHAnsi" w:eastAsiaTheme="minorEastAsia" w:cstheme="minorBidi"/>
          <w:szCs w:val="22"/>
        </w:rPr>
      </w:pPr>
      <w:r>
        <w:fldChar w:fldCharType="begin"/>
      </w:r>
      <w:r>
        <w:instrText xml:space="preserve"> HYPERLINK \l "_Toc166592084" </w:instrText>
      </w:r>
      <w:r>
        <w:fldChar w:fldCharType="separate"/>
      </w:r>
      <w:r>
        <w:rPr>
          <w:rStyle w:val="39"/>
          <w:rFonts w:hAnsi="黑体"/>
        </w:rPr>
        <w:t>7.1</w:t>
      </w:r>
      <w:r>
        <w:rPr>
          <w:rStyle w:val="39"/>
        </w:rPr>
        <w:t xml:space="preserve"> 时间管理</w:t>
      </w:r>
      <w:r>
        <w:tab/>
      </w:r>
      <w:r>
        <w:fldChar w:fldCharType="begin"/>
      </w:r>
      <w:r>
        <w:instrText xml:space="preserve"> PAGEREF _Toc166592084 \h </w:instrText>
      </w:r>
      <w:r>
        <w:fldChar w:fldCharType="separate"/>
      </w:r>
      <w:r>
        <w:t>5</w:t>
      </w:r>
      <w:r>
        <w:fldChar w:fldCharType="end"/>
      </w:r>
      <w:r>
        <w:fldChar w:fldCharType="end"/>
      </w:r>
    </w:p>
    <w:p>
      <w:pPr>
        <w:pStyle w:val="29"/>
        <w:ind w:left="210"/>
        <w:rPr>
          <w:rFonts w:asciiTheme="minorHAnsi" w:hAnsiTheme="minorHAnsi" w:eastAsiaTheme="minorEastAsia" w:cstheme="minorBidi"/>
          <w:szCs w:val="22"/>
        </w:rPr>
      </w:pPr>
      <w:r>
        <w:fldChar w:fldCharType="begin"/>
      </w:r>
      <w:r>
        <w:instrText xml:space="preserve"> HYPERLINK \l "_Toc166592085" </w:instrText>
      </w:r>
      <w:r>
        <w:fldChar w:fldCharType="separate"/>
      </w:r>
      <w:r>
        <w:rPr>
          <w:rStyle w:val="39"/>
          <w:rFonts w:hAnsi="黑体"/>
        </w:rPr>
        <w:t>7.2</w:t>
      </w:r>
      <w:r>
        <w:rPr>
          <w:rStyle w:val="39"/>
        </w:rPr>
        <w:t xml:space="preserve"> 家庭预算和财务管理</w:t>
      </w:r>
      <w:r>
        <w:tab/>
      </w:r>
      <w:r>
        <w:fldChar w:fldCharType="begin"/>
      </w:r>
      <w:r>
        <w:instrText xml:space="preserve"> PAGEREF _Toc166592085 \h </w:instrText>
      </w:r>
      <w:r>
        <w:fldChar w:fldCharType="separate"/>
      </w:r>
      <w:r>
        <w:t>5</w:t>
      </w:r>
      <w:r>
        <w:fldChar w:fldCharType="end"/>
      </w:r>
      <w:r>
        <w:fldChar w:fldCharType="end"/>
      </w:r>
    </w:p>
    <w:p>
      <w:pPr>
        <w:pStyle w:val="29"/>
        <w:ind w:left="210"/>
        <w:rPr>
          <w:rFonts w:asciiTheme="minorHAnsi" w:hAnsiTheme="minorHAnsi" w:eastAsiaTheme="minorEastAsia" w:cstheme="minorBidi"/>
          <w:szCs w:val="22"/>
        </w:rPr>
      </w:pPr>
      <w:r>
        <w:fldChar w:fldCharType="begin"/>
      </w:r>
      <w:r>
        <w:instrText xml:space="preserve"> HYPERLINK \l "_Toc166592086" </w:instrText>
      </w:r>
      <w:r>
        <w:fldChar w:fldCharType="separate"/>
      </w:r>
      <w:r>
        <w:rPr>
          <w:rStyle w:val="39"/>
          <w:rFonts w:hAnsi="黑体"/>
        </w:rPr>
        <w:t>7.3</w:t>
      </w:r>
      <w:r>
        <w:rPr>
          <w:rStyle w:val="39"/>
        </w:rPr>
        <w:t xml:space="preserve"> 家庭购物和采购</w:t>
      </w:r>
      <w:r>
        <w:tab/>
      </w:r>
      <w:r>
        <w:fldChar w:fldCharType="begin"/>
      </w:r>
      <w:r>
        <w:instrText xml:space="preserve"> PAGEREF _Toc166592086 \h </w:instrText>
      </w:r>
      <w:r>
        <w:fldChar w:fldCharType="separate"/>
      </w:r>
      <w:r>
        <w:t>5</w:t>
      </w:r>
      <w:r>
        <w:fldChar w:fldCharType="end"/>
      </w:r>
      <w:r>
        <w:fldChar w:fldCharType="end"/>
      </w:r>
    </w:p>
    <w:p>
      <w:pPr>
        <w:pStyle w:val="29"/>
        <w:ind w:left="210"/>
        <w:rPr>
          <w:rFonts w:asciiTheme="minorHAnsi" w:hAnsiTheme="minorHAnsi" w:eastAsiaTheme="minorEastAsia" w:cstheme="minorBidi"/>
          <w:szCs w:val="22"/>
        </w:rPr>
      </w:pPr>
      <w:r>
        <w:fldChar w:fldCharType="begin"/>
      </w:r>
      <w:r>
        <w:instrText xml:space="preserve"> HYPERLINK \l "_Toc166592087" </w:instrText>
      </w:r>
      <w:r>
        <w:fldChar w:fldCharType="separate"/>
      </w:r>
      <w:r>
        <w:rPr>
          <w:rStyle w:val="39"/>
          <w:rFonts w:hAnsi="黑体"/>
        </w:rPr>
        <w:t>7.4</w:t>
      </w:r>
      <w:r>
        <w:rPr>
          <w:rStyle w:val="39"/>
        </w:rPr>
        <w:t xml:space="preserve"> 家庭文件和资料管理</w:t>
      </w:r>
      <w:r>
        <w:tab/>
      </w:r>
      <w:r>
        <w:fldChar w:fldCharType="begin"/>
      </w:r>
      <w:r>
        <w:instrText xml:space="preserve"> PAGEREF _Toc166592087 \h </w:instrText>
      </w:r>
      <w:r>
        <w:fldChar w:fldCharType="separate"/>
      </w:r>
      <w:r>
        <w:t>5</w:t>
      </w:r>
      <w:r>
        <w:fldChar w:fldCharType="end"/>
      </w:r>
      <w:r>
        <w:fldChar w:fldCharType="end"/>
      </w:r>
    </w:p>
    <w:p>
      <w:pPr>
        <w:pStyle w:val="29"/>
        <w:ind w:left="210"/>
        <w:rPr>
          <w:rFonts w:asciiTheme="minorHAnsi" w:hAnsiTheme="minorHAnsi" w:eastAsiaTheme="minorEastAsia" w:cstheme="minorBidi"/>
          <w:szCs w:val="22"/>
        </w:rPr>
      </w:pPr>
      <w:r>
        <w:fldChar w:fldCharType="begin"/>
      </w:r>
      <w:r>
        <w:instrText xml:space="preserve"> HYPERLINK \l "_Toc166592088" </w:instrText>
      </w:r>
      <w:r>
        <w:fldChar w:fldCharType="separate"/>
      </w:r>
      <w:r>
        <w:rPr>
          <w:rStyle w:val="39"/>
          <w:rFonts w:hAnsi="黑体"/>
        </w:rPr>
        <w:t>7.5</w:t>
      </w:r>
      <w:r>
        <w:rPr>
          <w:rStyle w:val="39"/>
        </w:rPr>
        <w:t xml:space="preserve"> 家庭健康管理</w:t>
      </w:r>
      <w:r>
        <w:tab/>
      </w:r>
      <w:r>
        <w:fldChar w:fldCharType="begin"/>
      </w:r>
      <w:r>
        <w:instrText xml:space="preserve"> PAGEREF _Toc166592088 \h </w:instrText>
      </w:r>
      <w:r>
        <w:fldChar w:fldCharType="separate"/>
      </w:r>
      <w:r>
        <w:t>5</w:t>
      </w:r>
      <w:r>
        <w:fldChar w:fldCharType="end"/>
      </w:r>
      <w:r>
        <w:fldChar w:fldCharType="end"/>
      </w:r>
    </w:p>
    <w:p>
      <w:pPr>
        <w:pStyle w:val="29"/>
        <w:ind w:left="210"/>
        <w:rPr>
          <w:rFonts w:asciiTheme="minorHAnsi" w:hAnsiTheme="minorHAnsi" w:eastAsiaTheme="minorEastAsia" w:cstheme="minorBidi"/>
          <w:szCs w:val="22"/>
        </w:rPr>
      </w:pPr>
      <w:r>
        <w:fldChar w:fldCharType="begin"/>
      </w:r>
      <w:r>
        <w:instrText xml:space="preserve"> HYPERLINK \l "_Toc166592089" </w:instrText>
      </w:r>
      <w:r>
        <w:fldChar w:fldCharType="separate"/>
      </w:r>
      <w:r>
        <w:rPr>
          <w:rStyle w:val="39"/>
          <w:rFonts w:hAnsi="黑体"/>
        </w:rPr>
        <w:t>7.6</w:t>
      </w:r>
      <w:r>
        <w:rPr>
          <w:rStyle w:val="39"/>
        </w:rPr>
        <w:t xml:space="preserve"> 活动和社交安排</w:t>
      </w:r>
      <w:r>
        <w:tab/>
      </w:r>
      <w:r>
        <w:fldChar w:fldCharType="begin"/>
      </w:r>
      <w:r>
        <w:instrText xml:space="preserve"> PAGEREF _Toc166592089 \h </w:instrText>
      </w:r>
      <w:r>
        <w:fldChar w:fldCharType="separate"/>
      </w:r>
      <w:r>
        <w:t>6</w:t>
      </w:r>
      <w:r>
        <w:fldChar w:fldCharType="end"/>
      </w:r>
      <w:r>
        <w:fldChar w:fldCharType="end"/>
      </w:r>
    </w:p>
    <w:p>
      <w:pPr>
        <w:pStyle w:val="20"/>
        <w:spacing w:before="78" w:after="78"/>
        <w:rPr>
          <w:rFonts w:asciiTheme="minorHAnsi" w:hAnsiTheme="minorHAnsi" w:eastAsiaTheme="minorEastAsia" w:cstheme="minorBidi"/>
          <w:szCs w:val="22"/>
        </w:rPr>
      </w:pPr>
      <w:r>
        <w:fldChar w:fldCharType="begin"/>
      </w:r>
      <w:r>
        <w:instrText xml:space="preserve"> HYPERLINK \l "_Toc166592090" </w:instrText>
      </w:r>
      <w:r>
        <w:fldChar w:fldCharType="separate"/>
      </w:r>
      <w:r>
        <w:rPr>
          <w:rStyle w:val="39"/>
        </w:rPr>
        <w:t>8 服务评价与改进</w:t>
      </w:r>
      <w:r>
        <w:tab/>
      </w:r>
      <w:r>
        <w:fldChar w:fldCharType="begin"/>
      </w:r>
      <w:r>
        <w:instrText xml:space="preserve"> PAGEREF _Toc166592090 \h </w:instrText>
      </w:r>
      <w:r>
        <w:fldChar w:fldCharType="separate"/>
      </w:r>
      <w:r>
        <w:t>6</w:t>
      </w:r>
      <w:r>
        <w:fldChar w:fldCharType="end"/>
      </w:r>
      <w:r>
        <w:fldChar w:fldCharType="end"/>
      </w:r>
    </w:p>
    <w:p>
      <w:pPr>
        <w:tabs>
          <w:tab w:val="left" w:pos="8647"/>
        </w:tabs>
        <w:ind w:firstLine="420" w:firstLineChars="200"/>
        <w:rPr>
          <w:rFonts w:ascii="宋体" w:hAnsi="宋体"/>
          <w:color w:val="0070C0"/>
          <w:szCs w:val="28"/>
        </w:rPr>
      </w:pPr>
      <w:r>
        <w:rPr>
          <w:rFonts w:ascii="宋体" w:hAnsi="宋体"/>
          <w:kern w:val="0"/>
          <w:szCs w:val="28"/>
        </w:rPr>
        <w:fldChar w:fldCharType="end"/>
      </w:r>
      <w:r>
        <w:rPr>
          <w:rFonts w:hint="eastAsia" w:ascii="宋体" w:hAnsi="宋体"/>
          <w:color w:val="0070C0"/>
          <w:kern w:val="0"/>
          <w:szCs w:val="28"/>
        </w:rPr>
        <w:t>（采用</w:t>
      </w:r>
      <w:r>
        <w:rPr>
          <w:rFonts w:ascii="宋体" w:hAnsi="宋体"/>
          <w:color w:val="0070C0"/>
          <w:kern w:val="0"/>
          <w:szCs w:val="28"/>
        </w:rPr>
        <w:t>更新目录</w:t>
      </w:r>
      <w:r>
        <w:rPr>
          <w:rFonts w:hint="eastAsia" w:ascii="宋体" w:hAnsi="宋体"/>
          <w:color w:val="0070C0"/>
          <w:kern w:val="0"/>
          <w:szCs w:val="28"/>
        </w:rPr>
        <w:t>）</w:t>
      </w:r>
    </w:p>
    <w:p>
      <w:pPr>
        <w:pStyle w:val="112"/>
      </w:pPr>
      <w:bookmarkStart w:id="7" w:name="_Toc475694823"/>
      <w:bookmarkStart w:id="8" w:name="_Toc166592065"/>
      <w:r>
        <w:rPr>
          <w:rFonts w:hint="eastAsia"/>
        </w:rPr>
        <w:t>前</w:t>
      </w:r>
      <w:bookmarkStart w:id="9" w:name="BKQY"/>
      <w:r>
        <w:rPr>
          <w:rFonts w:hAnsi="黑体"/>
        </w:rPr>
        <w:t>  </w:t>
      </w:r>
      <w:r>
        <w:rPr>
          <w:rFonts w:hint="eastAsia"/>
        </w:rPr>
        <w:t>言</w:t>
      </w:r>
      <w:bookmarkEnd w:id="7"/>
      <w:bookmarkEnd w:id="8"/>
      <w:bookmarkEnd w:id="9"/>
    </w:p>
    <w:p>
      <w:pPr>
        <w:ind w:firstLine="420" w:firstLineChars="200"/>
        <w:rPr>
          <w:rFonts w:ascii="宋体" w:hAnsi="宋体"/>
          <w:szCs w:val="28"/>
        </w:rPr>
      </w:pPr>
      <w:r>
        <w:rPr>
          <w:rFonts w:hint="eastAsia" w:ascii="宋体" w:hAnsi="宋体"/>
          <w:szCs w:val="28"/>
        </w:rPr>
        <w:t>本文件按照GB/T 1.1—20</w:t>
      </w:r>
      <w:r>
        <w:rPr>
          <w:rFonts w:ascii="宋体" w:hAnsi="宋体"/>
          <w:szCs w:val="28"/>
        </w:rPr>
        <w:t>20</w:t>
      </w:r>
      <w:r>
        <w:rPr>
          <w:rFonts w:hint="eastAsia" w:ascii="宋体" w:hAnsi="宋体"/>
          <w:szCs w:val="28"/>
        </w:rPr>
        <w:t>《标准化工作导则 第1部分：标准化文件的结构和起草规则》的规定起草。</w:t>
      </w:r>
    </w:p>
    <w:p>
      <w:pPr>
        <w:ind w:firstLine="420" w:firstLineChars="200"/>
        <w:rPr>
          <w:rFonts w:ascii="宋体"/>
          <w:kern w:val="0"/>
          <w:szCs w:val="20"/>
        </w:rPr>
      </w:pPr>
      <w:r>
        <w:rPr>
          <w:rFonts w:hint="eastAsia" w:ascii="宋体"/>
          <w:kern w:val="0"/>
          <w:szCs w:val="20"/>
        </w:rPr>
        <w:t>请注意本文件的某些内容可能涉及专利。本文件的发布机构不承担识别专利的责任。</w:t>
      </w:r>
    </w:p>
    <w:p>
      <w:pPr>
        <w:ind w:firstLine="420" w:firstLineChars="200"/>
        <w:rPr>
          <w:rFonts w:ascii="宋体" w:hAnsi="宋体"/>
          <w:szCs w:val="28"/>
        </w:rPr>
      </w:pPr>
      <w:r>
        <w:rPr>
          <w:rFonts w:hint="eastAsia" w:ascii="宋体" w:hAnsi="宋体"/>
          <w:szCs w:val="28"/>
        </w:rPr>
        <w:t>本文件由</w:t>
      </w:r>
      <w:r>
        <w:rPr>
          <w:rFonts w:hint="eastAsia"/>
        </w:rPr>
        <w:t>河北省商务厅</w:t>
      </w:r>
      <w:r>
        <w:rPr>
          <w:rFonts w:hint="eastAsia" w:ascii="宋体" w:hAnsi="宋体"/>
          <w:szCs w:val="28"/>
        </w:rPr>
        <w:t>提出并归口。</w:t>
      </w:r>
    </w:p>
    <w:p>
      <w:pPr>
        <w:ind w:firstLine="420" w:firstLineChars="200"/>
        <w:rPr>
          <w:rFonts w:ascii="宋体" w:hAnsi="宋体"/>
          <w:szCs w:val="28"/>
        </w:rPr>
      </w:pPr>
      <w:r>
        <w:rPr>
          <w:rFonts w:hint="eastAsia" w:ascii="宋体" w:hAnsi="宋体"/>
          <w:szCs w:val="28"/>
        </w:rPr>
        <w:t>本文件</w:t>
      </w:r>
      <w:r>
        <w:rPr>
          <w:rFonts w:ascii="宋体" w:hAnsi="宋体"/>
          <w:szCs w:val="28"/>
        </w:rPr>
        <w:t>起草单位：</w:t>
      </w:r>
      <w:r>
        <w:rPr>
          <w:rFonts w:hint="eastAsia" w:ascii="宋体" w:hAnsi="宋体"/>
          <w:szCs w:val="28"/>
        </w:rPr>
        <w:t>河北省家政行业协会、河北嘉福物</w:t>
      </w:r>
      <w:bookmarkStart w:id="38" w:name="_GoBack"/>
      <w:bookmarkEnd w:id="38"/>
      <w:r>
        <w:rPr>
          <w:rFonts w:hint="eastAsia" w:ascii="宋体" w:hAnsi="宋体"/>
          <w:szCs w:val="28"/>
        </w:rPr>
        <w:t>业服务有限公司。</w:t>
      </w:r>
    </w:p>
    <w:p>
      <w:pPr>
        <w:ind w:firstLine="420" w:firstLineChars="200"/>
        <w:rPr>
          <w:rFonts w:ascii="宋体" w:hAnsi="宋体"/>
          <w:szCs w:val="28"/>
        </w:rPr>
      </w:pPr>
      <w:r>
        <w:rPr>
          <w:rFonts w:hint="eastAsia" w:ascii="宋体" w:hAnsi="宋体"/>
          <w:szCs w:val="28"/>
        </w:rPr>
        <w:t>本文件主要起草人：。</w:t>
      </w:r>
    </w:p>
    <w:p>
      <w:pPr>
        <w:pStyle w:val="24"/>
        <w:sectPr>
          <w:headerReference r:id="rId3" w:type="default"/>
          <w:footerReference r:id="rId4" w:type="default"/>
          <w:pgSz w:w="11906" w:h="16838"/>
          <w:pgMar w:top="567" w:right="1134" w:bottom="1134" w:left="1418" w:header="1418" w:footer="1134" w:gutter="0"/>
          <w:pgNumType w:fmt="upperRoman" w:start="1"/>
          <w:cols w:space="425" w:num="1"/>
          <w:formProt w:val="0"/>
          <w:docGrid w:type="lines" w:linePitch="312" w:charSpace="0"/>
        </w:sectPr>
      </w:pPr>
    </w:p>
    <w:p>
      <w:pPr>
        <w:pStyle w:val="50"/>
      </w:pPr>
      <w:r>
        <w:rPr>
          <w:rFonts w:hint="eastAsia"/>
        </w:rPr>
        <w:t>家政服务员</w:t>
      </w:r>
      <w:r>
        <w:t>入户</w:t>
      </w:r>
      <w:r>
        <w:rPr>
          <w:rFonts w:hint="eastAsia"/>
        </w:rPr>
        <w:t>服务规范</w:t>
      </w:r>
    </w:p>
    <w:p>
      <w:pPr>
        <w:pStyle w:val="45"/>
      </w:pPr>
      <w:bookmarkStart w:id="10" w:name="_Toc166592066"/>
      <w:bookmarkStart w:id="11" w:name="_Toc475694825"/>
      <w:r>
        <w:rPr>
          <w:rFonts w:hint="eastAsia"/>
        </w:rPr>
        <w:t>范围</w:t>
      </w:r>
      <w:bookmarkEnd w:id="10"/>
      <w:bookmarkEnd w:id="11"/>
    </w:p>
    <w:p>
      <w:pPr>
        <w:pStyle w:val="24"/>
        <w:tabs>
          <w:tab w:val="clear" w:pos="4201"/>
          <w:tab w:val="clear" w:pos="9298"/>
        </w:tabs>
      </w:pPr>
      <w:r>
        <w:rPr>
          <w:rFonts w:hint="eastAsia"/>
        </w:rPr>
        <w:t>本文件规定了家政服务员</w:t>
      </w:r>
      <w:r>
        <w:t>入户服务的基本要求、</w:t>
      </w:r>
      <w:r>
        <w:rPr>
          <w:rFonts w:hint="eastAsia"/>
        </w:rPr>
        <w:t>家务料理服务、家庭成员照护服务、家庭事务管理服务</w:t>
      </w:r>
      <w:r>
        <w:t>、服务评价与改进的要求</w:t>
      </w:r>
      <w:r>
        <w:rPr>
          <w:rFonts w:hint="eastAsia"/>
        </w:rPr>
        <w:t>。</w:t>
      </w:r>
    </w:p>
    <w:p>
      <w:pPr>
        <w:pStyle w:val="24"/>
      </w:pPr>
      <w:r>
        <w:rPr>
          <w:rFonts w:hint="eastAsia"/>
        </w:rPr>
        <w:t>本文件适用于家政服务员</w:t>
      </w:r>
      <w:r>
        <w:t>入户服务</w:t>
      </w:r>
      <w:r>
        <w:rPr>
          <w:rFonts w:hint="eastAsia"/>
        </w:rPr>
        <w:t>。</w:t>
      </w:r>
    </w:p>
    <w:p>
      <w:pPr>
        <w:pStyle w:val="45"/>
      </w:pPr>
      <w:bookmarkStart w:id="12" w:name="_Toc475694826"/>
      <w:bookmarkStart w:id="13" w:name="_Toc166592067"/>
      <w:r>
        <w:rPr>
          <w:rFonts w:hint="eastAsia"/>
        </w:rPr>
        <w:t>规范性引用文件</w:t>
      </w:r>
      <w:bookmarkEnd w:id="12"/>
      <w:bookmarkEnd w:id="13"/>
    </w:p>
    <w:p>
      <w:pPr>
        <w:pStyle w:val="24"/>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p>
      <w:pPr>
        <w:pStyle w:val="24"/>
      </w:pPr>
      <w:r>
        <w:rPr>
          <w:rFonts w:hint="eastAsia"/>
        </w:rPr>
        <w:t xml:space="preserve">GB/T 20647.8 社区服务指南 第8部分：家政服务 </w:t>
      </w:r>
    </w:p>
    <w:p>
      <w:pPr>
        <w:pStyle w:val="45"/>
      </w:pPr>
      <w:bookmarkStart w:id="14" w:name="_Toc475694827"/>
      <w:bookmarkStart w:id="15" w:name="_Toc166592068"/>
      <w:r>
        <w:rPr>
          <w:rFonts w:hint="eastAsia"/>
        </w:rPr>
        <w:t>术语和定义</w:t>
      </w:r>
      <w:bookmarkEnd w:id="14"/>
      <w:bookmarkEnd w:id="15"/>
    </w:p>
    <w:p>
      <w:pPr>
        <w:pStyle w:val="24"/>
        <w:rPr>
          <w:color w:val="000000"/>
        </w:rPr>
      </w:pPr>
      <w:r>
        <w:rPr>
          <w:rFonts w:hint="eastAsia"/>
          <w:color w:val="000000"/>
        </w:rPr>
        <w:t>下列术语和定义适用于本文件。</w:t>
      </w:r>
    </w:p>
    <w:p>
      <w:pPr>
        <w:pStyle w:val="145"/>
      </w:pPr>
    </w:p>
    <w:p>
      <w:pPr>
        <w:pStyle w:val="147"/>
      </w:pPr>
      <w:r>
        <w:rPr>
          <w:rFonts w:hint="eastAsia"/>
        </w:rPr>
        <w:t xml:space="preserve">家政服务员 </w:t>
      </w:r>
      <w:r>
        <w:t>Housekeeping Service Personnel</w:t>
      </w:r>
    </w:p>
    <w:p>
      <w:pPr>
        <w:pStyle w:val="24"/>
        <w:rPr>
          <w:rFonts w:hint="eastAsia"/>
        </w:rPr>
      </w:pPr>
      <w:r>
        <w:rPr>
          <w:rFonts w:hint="eastAsia"/>
        </w:rPr>
        <w:t>从事家务</w:t>
      </w:r>
      <w:r>
        <w:t>料理、家庭成员照护、家庭事务管理等工作的人员。</w:t>
      </w:r>
    </w:p>
    <w:p>
      <w:pPr>
        <w:pStyle w:val="45"/>
      </w:pPr>
      <w:bookmarkStart w:id="16" w:name="_Toc166592069"/>
      <w:r>
        <w:rPr>
          <w:rFonts w:hint="eastAsia"/>
        </w:rPr>
        <w:t>基本要求</w:t>
      </w:r>
      <w:bookmarkEnd w:id="16"/>
    </w:p>
    <w:p>
      <w:pPr>
        <w:pStyle w:val="42"/>
        <w:spacing w:before="156" w:after="156"/>
      </w:pPr>
      <w:bookmarkStart w:id="17" w:name="_Toc166592070"/>
      <w:r>
        <w:rPr>
          <w:rFonts w:hint="eastAsia"/>
        </w:rPr>
        <w:t>工作态度</w:t>
      </w:r>
      <w:bookmarkEnd w:id="17"/>
    </w:p>
    <w:p>
      <w:pPr>
        <w:pStyle w:val="146"/>
        <w:rPr>
          <w:rFonts w:hint="eastAsia"/>
        </w:rPr>
      </w:pPr>
      <w:r>
        <w:rPr>
          <w:rFonts w:hint="eastAsia"/>
        </w:rPr>
        <w:t>家政服务员应保持良好的工作态度，对待工作认真负责，尊重雇主和家庭成员。</w:t>
      </w:r>
    </w:p>
    <w:p>
      <w:pPr>
        <w:pStyle w:val="146"/>
        <w:rPr>
          <w:rFonts w:hint="eastAsia"/>
        </w:rPr>
      </w:pPr>
      <w:r>
        <w:rPr>
          <w:rFonts w:hint="eastAsia"/>
        </w:rPr>
        <w:t>家政服务员应保持礼貌和友善，与雇主和家庭成员保持良好沟通。</w:t>
      </w:r>
    </w:p>
    <w:p>
      <w:pPr>
        <w:pStyle w:val="146"/>
        <w:rPr>
          <w:rFonts w:hint="eastAsia"/>
        </w:rPr>
      </w:pPr>
      <w:r>
        <w:rPr>
          <w:rFonts w:hint="eastAsia"/>
        </w:rPr>
        <w:t>家政服务员应保持保密，不得泄露雇主家庭的私人信息。</w:t>
      </w:r>
    </w:p>
    <w:p>
      <w:pPr>
        <w:pStyle w:val="42"/>
        <w:spacing w:before="156" w:after="156"/>
        <w:rPr>
          <w:rFonts w:hint="eastAsia"/>
        </w:rPr>
      </w:pPr>
      <w:bookmarkStart w:id="18" w:name="_Toc166592071"/>
      <w:r>
        <w:rPr>
          <w:rFonts w:hint="eastAsia"/>
        </w:rPr>
        <w:t>工作技能</w:t>
      </w:r>
      <w:bookmarkEnd w:id="18"/>
    </w:p>
    <w:p>
      <w:pPr>
        <w:pStyle w:val="146"/>
        <w:rPr>
          <w:rFonts w:hint="eastAsia"/>
        </w:rPr>
      </w:pPr>
      <w:r>
        <w:rPr>
          <w:rFonts w:hint="eastAsia"/>
        </w:rPr>
        <w:t>家政服务员应具备相关的家务服务技能，应</w:t>
      </w:r>
      <w:r>
        <w:t>进</w:t>
      </w:r>
      <w:r>
        <w:rPr>
          <w:rFonts w:hint="eastAsia"/>
        </w:rPr>
        <w:t>行</w:t>
      </w:r>
      <w:r>
        <w:t>岗前培训</w:t>
      </w:r>
      <w:r>
        <w:rPr>
          <w:rFonts w:hint="eastAsia"/>
        </w:rPr>
        <w:t>，取得</w:t>
      </w:r>
      <w:r>
        <w:t>相关职业资格证书</w:t>
      </w:r>
      <w:r>
        <w:rPr>
          <w:rFonts w:hint="eastAsia"/>
        </w:rPr>
        <w:t>的</w:t>
      </w:r>
      <w:r>
        <w:t>应保持证书有效</w:t>
      </w:r>
      <w:r>
        <w:rPr>
          <w:rFonts w:hint="eastAsia"/>
        </w:rPr>
        <w:t>。</w:t>
      </w:r>
    </w:p>
    <w:p>
      <w:pPr>
        <w:pStyle w:val="146"/>
        <w:rPr>
          <w:rFonts w:hint="eastAsia"/>
        </w:rPr>
      </w:pPr>
      <w:r>
        <w:rPr>
          <w:rFonts w:hint="eastAsia"/>
        </w:rPr>
        <w:t>家政服务员应根据雇主的要求和家庭情况，有效地完成各项家务工作。</w:t>
      </w:r>
    </w:p>
    <w:p>
      <w:pPr>
        <w:pStyle w:val="42"/>
        <w:spacing w:before="156" w:after="156"/>
        <w:rPr>
          <w:rFonts w:hint="eastAsia"/>
        </w:rPr>
      </w:pPr>
      <w:bookmarkStart w:id="19" w:name="_Toc166592072"/>
      <w:r>
        <w:rPr>
          <w:rFonts w:hint="eastAsia"/>
        </w:rPr>
        <w:t>工作时间和安排</w:t>
      </w:r>
      <w:bookmarkEnd w:id="19"/>
    </w:p>
    <w:p>
      <w:pPr>
        <w:pStyle w:val="146"/>
        <w:rPr>
          <w:rFonts w:hint="eastAsia"/>
        </w:rPr>
      </w:pPr>
      <w:r>
        <w:rPr>
          <w:rFonts w:hint="eastAsia"/>
        </w:rPr>
        <w:t>家政服务员应按照雇主的要求和工作安排，准时到达工作地点，并按时完成工作任务。</w:t>
      </w:r>
    </w:p>
    <w:p>
      <w:pPr>
        <w:pStyle w:val="146"/>
        <w:rPr>
          <w:rFonts w:hint="eastAsia"/>
        </w:rPr>
      </w:pPr>
      <w:r>
        <w:rPr>
          <w:rFonts w:hint="eastAsia"/>
        </w:rPr>
        <w:t>家政服务员应遵守工作时间安排，不应擅自迟到或早退。</w:t>
      </w:r>
    </w:p>
    <w:p>
      <w:pPr>
        <w:pStyle w:val="146"/>
        <w:rPr>
          <w:rFonts w:hint="eastAsia"/>
        </w:rPr>
      </w:pPr>
      <w:r>
        <w:rPr>
          <w:rFonts w:hint="eastAsia"/>
        </w:rPr>
        <w:t>家政服务员应与雇主协商好工作时间和休息时间，保持良好的沟通。</w:t>
      </w:r>
    </w:p>
    <w:p>
      <w:pPr>
        <w:pStyle w:val="42"/>
        <w:spacing w:before="156" w:after="156"/>
        <w:rPr>
          <w:rFonts w:hint="eastAsia"/>
        </w:rPr>
      </w:pPr>
      <w:bookmarkStart w:id="20" w:name="_Toc166592073"/>
      <w:r>
        <w:rPr>
          <w:rFonts w:hint="eastAsia"/>
        </w:rPr>
        <w:t>安全和卫生</w:t>
      </w:r>
      <w:bookmarkEnd w:id="20"/>
    </w:p>
    <w:p>
      <w:pPr>
        <w:pStyle w:val="146"/>
        <w:rPr>
          <w:rFonts w:hint="eastAsia"/>
        </w:rPr>
      </w:pPr>
      <w:r>
        <w:rPr>
          <w:rFonts w:hint="eastAsia"/>
        </w:rPr>
        <w:t>家政服务员应关注工作环境的安全和卫生，确保工作过程中不发生安全事故。</w:t>
      </w:r>
    </w:p>
    <w:p>
      <w:pPr>
        <w:pStyle w:val="146"/>
        <w:rPr>
          <w:rFonts w:hint="eastAsia"/>
        </w:rPr>
      </w:pPr>
      <w:r>
        <w:rPr>
          <w:rFonts w:hint="eastAsia"/>
        </w:rPr>
        <w:t>家政服务员应按照相关规定使用清洁剂和器具，保障家庭成员的健康。</w:t>
      </w:r>
    </w:p>
    <w:p>
      <w:pPr>
        <w:pStyle w:val="146"/>
        <w:rPr>
          <w:rFonts w:hint="eastAsia"/>
        </w:rPr>
      </w:pPr>
      <w:r>
        <w:rPr>
          <w:rFonts w:hint="eastAsia"/>
        </w:rPr>
        <w:t>家政服务员应定期进行个人卫生保健，保持健康状态。</w:t>
      </w:r>
    </w:p>
    <w:p>
      <w:pPr>
        <w:pStyle w:val="42"/>
        <w:spacing w:before="156" w:after="156"/>
        <w:rPr>
          <w:rFonts w:hint="eastAsia"/>
        </w:rPr>
      </w:pPr>
      <w:bookmarkStart w:id="21" w:name="_Toc166592074"/>
      <w:r>
        <w:rPr>
          <w:rFonts w:hint="eastAsia"/>
        </w:rPr>
        <w:t>合作与团队精神</w:t>
      </w:r>
      <w:bookmarkEnd w:id="21"/>
    </w:p>
    <w:p>
      <w:pPr>
        <w:pStyle w:val="146"/>
        <w:rPr>
          <w:rFonts w:hint="eastAsia"/>
        </w:rPr>
      </w:pPr>
      <w:r>
        <w:rPr>
          <w:rFonts w:hint="eastAsia"/>
        </w:rPr>
        <w:t>家政服务员应与家庭成员和其他家庭服务人员合作，共同完成家务工作。</w:t>
      </w:r>
    </w:p>
    <w:p>
      <w:pPr>
        <w:pStyle w:val="146"/>
        <w:rPr>
          <w:rFonts w:hint="eastAsia"/>
        </w:rPr>
      </w:pPr>
      <w:r>
        <w:rPr>
          <w:rFonts w:hint="eastAsia"/>
        </w:rPr>
        <w:t>家政服务员应尊重其他家庭服务人员的工作，不应有言语或行为上的歧视。</w:t>
      </w:r>
    </w:p>
    <w:p>
      <w:pPr>
        <w:pStyle w:val="146"/>
      </w:pPr>
      <w:r>
        <w:rPr>
          <w:rFonts w:hint="eastAsia"/>
        </w:rPr>
        <w:t>家政服务员应具备团队合作精神，互相支持，共同提升服务质量。</w:t>
      </w:r>
    </w:p>
    <w:p>
      <w:pPr>
        <w:pStyle w:val="45"/>
      </w:pPr>
      <w:bookmarkStart w:id="22" w:name="_Toc166592075"/>
      <w:r>
        <w:rPr>
          <w:rFonts w:hint="eastAsia"/>
        </w:rPr>
        <w:t>家务料理</w:t>
      </w:r>
      <w:r>
        <w:t>服务</w:t>
      </w:r>
      <w:bookmarkEnd w:id="22"/>
    </w:p>
    <w:p>
      <w:pPr>
        <w:pStyle w:val="42"/>
        <w:spacing w:before="156" w:after="156"/>
      </w:pPr>
      <w:bookmarkStart w:id="23" w:name="_Toc166592076"/>
      <w:r>
        <w:rPr>
          <w:rFonts w:hint="eastAsia"/>
        </w:rPr>
        <w:t>清洁服务</w:t>
      </w:r>
      <w:bookmarkEnd w:id="23"/>
    </w:p>
    <w:p>
      <w:pPr>
        <w:pStyle w:val="46"/>
        <w:spacing w:before="156" w:after="156"/>
      </w:pPr>
      <w:r>
        <w:t>定期清洁家居环境</w:t>
      </w:r>
    </w:p>
    <w:p>
      <w:pPr>
        <w:pStyle w:val="24"/>
      </w:pPr>
      <w:r>
        <w:rPr>
          <w:rFonts w:hint="eastAsia"/>
        </w:rPr>
        <w:t>家政服务员应定期清洁家庭的各个区域，包括客厅、卧室、厨房、卫生间等。清洁工作应包括扫地、拖地、擦窗、擦拭家具、清洗卫生间等，确保家庭环境整洁卫生。</w:t>
      </w:r>
    </w:p>
    <w:p>
      <w:pPr>
        <w:pStyle w:val="46"/>
        <w:spacing w:before="156" w:after="156"/>
      </w:pPr>
      <w:r>
        <w:t>注意细节和隐蔽区域</w:t>
      </w:r>
    </w:p>
    <w:p>
      <w:pPr>
        <w:pStyle w:val="24"/>
      </w:pPr>
      <w:r>
        <w:rPr>
          <w:rFonts w:hint="eastAsia"/>
        </w:rPr>
        <w:t>家政服务员在清洁工作中应注意细节，如角落、家具底部、窗帘等隐蔽区域也需要清洁。确保整个家庭环境都得到适当清洁，避免遗漏。</w:t>
      </w:r>
    </w:p>
    <w:p>
      <w:pPr>
        <w:pStyle w:val="46"/>
        <w:spacing w:before="156" w:after="156"/>
      </w:pPr>
      <w:r>
        <w:t>使用合适的清洁工具和产品</w:t>
      </w:r>
    </w:p>
    <w:p>
      <w:pPr>
        <w:pStyle w:val="24"/>
      </w:pPr>
      <w:r>
        <w:rPr>
          <w:rFonts w:hint="eastAsia"/>
        </w:rPr>
        <w:t>在进行清洁工作时，家政服务员应使用合适的清洁工具和产品，如扫帚、拖把、清洁剂等。同时要注意清洁产品的正确使用方法，避免对家具和地板造成损坏。</w:t>
      </w:r>
    </w:p>
    <w:p>
      <w:pPr>
        <w:pStyle w:val="46"/>
        <w:spacing w:before="156" w:after="156"/>
      </w:pPr>
      <w:r>
        <w:t>废物处理和垃圾分类</w:t>
      </w:r>
    </w:p>
    <w:p>
      <w:pPr>
        <w:pStyle w:val="24"/>
      </w:pPr>
      <w:r>
        <w:rPr>
          <w:rFonts w:hint="eastAsia"/>
        </w:rPr>
        <w:t>在清洁过程中，家政服务员应及时处理废物和垃圾，确保环境整洁。同时，要按照当地的垃圾分类要求进行分类处理，保护环境。</w:t>
      </w:r>
    </w:p>
    <w:p>
      <w:pPr>
        <w:pStyle w:val="42"/>
        <w:spacing w:before="156" w:after="156"/>
      </w:pPr>
      <w:bookmarkStart w:id="24" w:name="_Toc166592077"/>
      <w:r>
        <w:rPr>
          <w:rFonts w:hint="eastAsia"/>
        </w:rPr>
        <w:t>烹饪服务</w:t>
      </w:r>
      <w:bookmarkEnd w:id="24"/>
    </w:p>
    <w:p>
      <w:pPr>
        <w:pStyle w:val="46"/>
        <w:spacing w:before="156" w:after="156"/>
      </w:pPr>
      <w:r>
        <w:t>根据家庭成员口味和饮食习惯制定菜单</w:t>
      </w:r>
    </w:p>
    <w:p>
      <w:pPr>
        <w:pStyle w:val="24"/>
      </w:pPr>
      <w:r>
        <w:rPr>
          <w:rFonts w:hint="eastAsia"/>
        </w:rPr>
        <w:t>家政服务员在提供烹饪服务时，应根据家庭成员的口味和饮食习惯制定合适的菜单。尽量提供均衡营养的饮食，满足家庭成员的需求。</w:t>
      </w:r>
    </w:p>
    <w:p>
      <w:pPr>
        <w:pStyle w:val="46"/>
        <w:spacing w:before="156" w:after="156"/>
      </w:pPr>
      <w:r>
        <w:t>注意食材的新鲜和卫生</w:t>
      </w:r>
    </w:p>
    <w:p>
      <w:pPr>
        <w:pStyle w:val="24"/>
      </w:pPr>
      <w:r>
        <w:rPr>
          <w:rFonts w:hint="eastAsia"/>
        </w:rPr>
        <w:t>在购买食材和进行烹饪过程中，家政服务员应注意食材的新鲜和卫生。避免使用过期食材，保证食品安全。</w:t>
      </w:r>
    </w:p>
    <w:p>
      <w:pPr>
        <w:pStyle w:val="46"/>
        <w:spacing w:before="156" w:after="156"/>
      </w:pPr>
      <w:r>
        <w:t>烹饪技巧和菜品创意</w:t>
      </w:r>
    </w:p>
    <w:p>
      <w:pPr>
        <w:pStyle w:val="24"/>
      </w:pPr>
      <w:r>
        <w:rPr>
          <w:rFonts w:hint="eastAsia"/>
        </w:rPr>
        <w:t>家政服务员应具备基本的烹饪技巧，能够熟练制作各类菜品。同时，可以适当创新和提供新颖的菜品，增加家庭成员的饮食享受。</w:t>
      </w:r>
    </w:p>
    <w:p>
      <w:pPr>
        <w:pStyle w:val="46"/>
        <w:spacing w:before="156" w:after="156"/>
      </w:pPr>
      <w:r>
        <w:t>餐具清洁和餐桌摆设</w:t>
      </w:r>
    </w:p>
    <w:p>
      <w:pPr>
        <w:pStyle w:val="24"/>
      </w:pPr>
      <w:r>
        <w:rPr>
          <w:rFonts w:hint="eastAsia"/>
        </w:rPr>
        <w:t>在提供餐饮服务时，家政服务员应注意餐具的清洁和餐桌的摆设。确保餐具干净卫生，餐桌整洁有序，提升用餐体验。</w:t>
      </w:r>
    </w:p>
    <w:p>
      <w:pPr>
        <w:pStyle w:val="42"/>
        <w:spacing w:before="156" w:after="156"/>
      </w:pPr>
      <w:bookmarkStart w:id="25" w:name="_Toc166592078"/>
      <w:r>
        <w:rPr>
          <w:rFonts w:hint="eastAsia"/>
        </w:rPr>
        <w:t>洗衣服务</w:t>
      </w:r>
      <w:bookmarkEnd w:id="25"/>
    </w:p>
    <w:p>
      <w:pPr>
        <w:pStyle w:val="46"/>
        <w:spacing w:before="156" w:after="156"/>
      </w:pPr>
      <w:r>
        <w:t>衣物分类和洗涤方式</w:t>
      </w:r>
    </w:p>
    <w:p>
      <w:pPr>
        <w:pStyle w:val="24"/>
      </w:pPr>
      <w:r>
        <w:t>家政服务员首先会对家庭的衣物进行分类，根据材质、颜色、洗涤要求等将衣物分成不同的组别，以便采取合适的洗涤方法。</w:t>
      </w:r>
    </w:p>
    <w:p>
      <w:pPr>
        <w:pStyle w:val="24"/>
        <w:rPr>
          <w:rFonts w:hint="eastAsia"/>
        </w:rPr>
      </w:pPr>
      <w:r>
        <w:t>根据衣物的分类，家政服务员会选择合适的洗涤方式，包括手洗、机洗、干洗等。对于不同类型的衣物，如羊毛、丝绸、棉布等，会选用相应的洗衣剂和程序。</w:t>
      </w:r>
    </w:p>
    <w:p>
      <w:pPr>
        <w:pStyle w:val="46"/>
        <w:spacing w:before="156" w:after="156"/>
      </w:pPr>
      <w:r>
        <w:rPr>
          <w:rFonts w:hint="eastAsia"/>
        </w:rPr>
        <w:t>衣物</w:t>
      </w:r>
      <w:r>
        <w:t>清洁</w:t>
      </w:r>
    </w:p>
    <w:p>
      <w:pPr>
        <w:pStyle w:val="24"/>
        <w:rPr>
          <w:rFonts w:hint="eastAsia"/>
        </w:rPr>
      </w:pPr>
      <w:r>
        <w:t>家政服务员</w:t>
      </w:r>
      <w:r>
        <w:rPr>
          <w:rFonts w:hint="eastAsia"/>
        </w:rPr>
        <w:t>应</w:t>
      </w:r>
      <w:r>
        <w:t>进行衣物的洗涤工作，确保衣物彻底清洁，去除污渍和异味。注意保护衣物的质地，避免损坏。</w:t>
      </w:r>
    </w:p>
    <w:p>
      <w:pPr>
        <w:pStyle w:val="46"/>
        <w:spacing w:before="156" w:after="156"/>
      </w:pPr>
      <w:r>
        <w:t>衣物晾晒和熨烫</w:t>
      </w:r>
    </w:p>
    <w:p>
      <w:pPr>
        <w:pStyle w:val="24"/>
      </w:pPr>
      <w:r>
        <w:rPr>
          <w:rFonts w:hint="eastAsia"/>
        </w:rPr>
        <w:t>洗涤完成后，家政服务员应根据天气</w:t>
      </w:r>
      <w:r>
        <w:t>情况、</w:t>
      </w:r>
      <w:r>
        <w:rPr>
          <w:rFonts w:hint="eastAsia"/>
        </w:rPr>
        <w:t>衣物的材质要求进行选择</w:t>
      </w:r>
      <w:r>
        <w:t>合适的</w:t>
      </w:r>
      <w:r>
        <w:rPr>
          <w:rFonts w:hint="eastAsia"/>
        </w:rPr>
        <w:t>晾晒</w:t>
      </w:r>
      <w:r>
        <w:rPr>
          <w:rFonts w:hint="eastAsia"/>
          <w:lang w:eastAsia="zh-CN"/>
        </w:rPr>
        <w:t>方式</w:t>
      </w:r>
      <w:r>
        <w:rPr>
          <w:rFonts w:hint="eastAsia"/>
        </w:rPr>
        <w:t>，确保衣物晾干透彻，整洁无皱。</w:t>
      </w:r>
    </w:p>
    <w:p>
      <w:pPr>
        <w:pStyle w:val="24"/>
      </w:pPr>
      <w:r>
        <w:t>在衣物晾干后，家政服务员</w:t>
      </w:r>
      <w:r>
        <w:rPr>
          <w:rFonts w:hint="eastAsia"/>
        </w:rPr>
        <w:t>根据</w:t>
      </w:r>
      <w:r>
        <w:t>需要进行熨烫整理工作，保证衣物整洁平整，提升穿着效果。</w:t>
      </w:r>
    </w:p>
    <w:p>
      <w:pPr>
        <w:pStyle w:val="46"/>
        <w:spacing w:before="156" w:after="156"/>
      </w:pPr>
      <w:r>
        <w:t>衣物保养</w:t>
      </w:r>
    </w:p>
    <w:p>
      <w:pPr>
        <w:pStyle w:val="24"/>
      </w:pPr>
      <w:r>
        <w:rPr>
          <w:rFonts w:hint="eastAsia"/>
        </w:rPr>
        <w:t>家</w:t>
      </w:r>
      <w:r>
        <w:t>政服务员</w:t>
      </w:r>
      <w:r>
        <w:rPr>
          <w:rFonts w:hint="eastAsia"/>
        </w:rPr>
        <w:t>应</w:t>
      </w:r>
      <w:r>
        <w:t>提供一些建议或技巧，帮助家庭成员正确保养衣物，延长衣物的使用寿命。</w:t>
      </w:r>
    </w:p>
    <w:p>
      <w:pPr>
        <w:pStyle w:val="45"/>
      </w:pPr>
      <w:bookmarkStart w:id="26" w:name="_Toc166592079"/>
      <w:r>
        <w:rPr>
          <w:rFonts w:hint="eastAsia"/>
        </w:rPr>
        <w:t>家庭成员</w:t>
      </w:r>
      <w:r>
        <w:t>照护服务</w:t>
      </w:r>
      <w:bookmarkEnd w:id="26"/>
    </w:p>
    <w:p>
      <w:pPr>
        <w:pStyle w:val="42"/>
        <w:spacing w:before="156" w:after="156"/>
      </w:pPr>
      <w:bookmarkStart w:id="27" w:name="_Toc166592080"/>
      <w:r>
        <w:rPr>
          <w:rFonts w:hint="eastAsia"/>
        </w:rPr>
        <w:t>孕产妇照护</w:t>
      </w:r>
      <w:bookmarkEnd w:id="27"/>
    </w:p>
    <w:p>
      <w:pPr>
        <w:pStyle w:val="46"/>
        <w:spacing w:before="156" w:after="156"/>
        <w:rPr>
          <w:rFonts w:hint="eastAsia"/>
        </w:rPr>
      </w:pPr>
      <w:r>
        <w:rPr>
          <w:rFonts w:hint="eastAsia"/>
        </w:rPr>
        <w:t>孕期健康管理</w:t>
      </w:r>
    </w:p>
    <w:p>
      <w:pPr>
        <w:pStyle w:val="113"/>
        <w:rPr>
          <w:rFonts w:hint="eastAsia"/>
        </w:rPr>
      </w:pPr>
      <w:r>
        <w:rPr>
          <w:rFonts w:hint="eastAsia"/>
        </w:rPr>
        <w:t>提供饮食指导：提供营养均衡的饮食建议，确保孕妇摄入足够的营养物质。</w:t>
      </w:r>
    </w:p>
    <w:p>
      <w:pPr>
        <w:pStyle w:val="113"/>
        <w:rPr>
          <w:rFonts w:hint="eastAsia"/>
        </w:rPr>
      </w:pPr>
      <w:r>
        <w:rPr>
          <w:rFonts w:hint="eastAsia"/>
        </w:rPr>
        <w:t>体重监测：定期监测孕妇体重，避免体重增长过快或过慢。</w:t>
      </w:r>
    </w:p>
    <w:p>
      <w:pPr>
        <w:pStyle w:val="113"/>
        <w:rPr>
          <w:rFonts w:hint="eastAsia"/>
        </w:rPr>
      </w:pPr>
      <w:r>
        <w:rPr>
          <w:rFonts w:hint="eastAsia"/>
        </w:rPr>
        <w:t>情绪支持：帮助孕妇缓解焦虑、恐惧和情绪波动，提供心理疏导和支持。</w:t>
      </w:r>
    </w:p>
    <w:p>
      <w:pPr>
        <w:pStyle w:val="46"/>
        <w:spacing w:before="156" w:after="156"/>
        <w:rPr>
          <w:rFonts w:hint="eastAsia"/>
        </w:rPr>
      </w:pPr>
      <w:r>
        <w:rPr>
          <w:rFonts w:hint="eastAsia"/>
        </w:rPr>
        <w:t>产前检查和护理</w:t>
      </w:r>
    </w:p>
    <w:p>
      <w:pPr>
        <w:pStyle w:val="113"/>
        <w:rPr>
          <w:rFonts w:hint="eastAsia"/>
        </w:rPr>
      </w:pPr>
      <w:r>
        <w:rPr>
          <w:rFonts w:hint="eastAsia"/>
        </w:rPr>
        <w:t>定期陪同孕妇进行产前检查，确保母婴健康状况良好。</w:t>
      </w:r>
    </w:p>
    <w:p>
      <w:pPr>
        <w:pStyle w:val="113"/>
        <w:rPr>
          <w:rFonts w:hint="eastAsia"/>
        </w:rPr>
      </w:pPr>
      <w:r>
        <w:rPr>
          <w:rFonts w:hint="eastAsia"/>
        </w:rPr>
        <w:t>提供产前护理指导，包括孕期体育锻炼、产前瑜伽等。</w:t>
      </w:r>
    </w:p>
    <w:p>
      <w:pPr>
        <w:pStyle w:val="46"/>
        <w:spacing w:before="156" w:after="156"/>
        <w:rPr>
          <w:rFonts w:hint="eastAsia"/>
        </w:rPr>
      </w:pPr>
      <w:r>
        <w:rPr>
          <w:rFonts w:hint="eastAsia"/>
        </w:rPr>
        <w:t>分娩过程陪护</w:t>
      </w:r>
    </w:p>
    <w:p>
      <w:pPr>
        <w:pStyle w:val="113"/>
        <w:rPr>
          <w:rFonts w:hint="eastAsia"/>
        </w:rPr>
      </w:pPr>
      <w:r>
        <w:rPr>
          <w:rFonts w:hint="eastAsia"/>
        </w:rPr>
        <w:t>在分娩过程中给予孕妇情绪支持和鼓励，帮助她们应对分娩过程中的疼痛和不适。</w:t>
      </w:r>
    </w:p>
    <w:p>
      <w:pPr>
        <w:pStyle w:val="113"/>
        <w:rPr>
          <w:rFonts w:hint="eastAsia"/>
        </w:rPr>
      </w:pPr>
      <w:r>
        <w:rPr>
          <w:rFonts w:hint="eastAsia"/>
        </w:rPr>
        <w:t>协助孕妇保持舒适的姿势，提供必要的协助和援助。</w:t>
      </w:r>
    </w:p>
    <w:p>
      <w:pPr>
        <w:pStyle w:val="46"/>
        <w:spacing w:before="156" w:after="156"/>
        <w:rPr>
          <w:rFonts w:hint="eastAsia"/>
        </w:rPr>
      </w:pPr>
      <w:r>
        <w:rPr>
          <w:rFonts w:hint="eastAsia"/>
        </w:rPr>
        <w:t>产后康复护理</w:t>
      </w:r>
    </w:p>
    <w:p>
      <w:pPr>
        <w:pStyle w:val="113"/>
        <w:rPr>
          <w:rFonts w:hint="eastAsia"/>
        </w:rPr>
      </w:pPr>
      <w:r>
        <w:rPr>
          <w:rFonts w:hint="eastAsia"/>
        </w:rPr>
        <w:t>协助孕妇进行产后恢复锻炼，帮助恢复身体健康和体力。</w:t>
      </w:r>
    </w:p>
    <w:p>
      <w:pPr>
        <w:pStyle w:val="113"/>
        <w:rPr>
          <w:rFonts w:hint="eastAsia"/>
        </w:rPr>
      </w:pPr>
      <w:r>
        <w:rPr>
          <w:rFonts w:hint="eastAsia"/>
        </w:rPr>
        <w:t>提供产后护理建议，包括母乳喂养、产后情绪调节等。</w:t>
      </w:r>
    </w:p>
    <w:p>
      <w:pPr>
        <w:pStyle w:val="42"/>
        <w:spacing w:before="156" w:after="156"/>
        <w:rPr>
          <w:rFonts w:hint="eastAsia"/>
        </w:rPr>
      </w:pPr>
      <w:bookmarkStart w:id="28" w:name="_Toc166592081"/>
      <w:r>
        <w:rPr>
          <w:rFonts w:hint="eastAsia"/>
        </w:rPr>
        <w:t>婴儿照护</w:t>
      </w:r>
      <w:bookmarkEnd w:id="28"/>
    </w:p>
    <w:p>
      <w:pPr>
        <w:pStyle w:val="46"/>
        <w:spacing w:before="156" w:after="156"/>
        <w:rPr>
          <w:rFonts w:hint="eastAsia"/>
        </w:rPr>
      </w:pPr>
      <w:r>
        <w:rPr>
          <w:rFonts w:hint="eastAsia"/>
        </w:rPr>
        <w:t>基本护理</w:t>
      </w:r>
    </w:p>
    <w:p>
      <w:pPr>
        <w:pStyle w:val="113"/>
        <w:rPr>
          <w:rFonts w:hint="eastAsia"/>
        </w:rPr>
      </w:pPr>
      <w:r>
        <w:rPr>
          <w:rFonts w:hint="eastAsia"/>
        </w:rPr>
        <w:t>婴儿喂养：协助喂养、换尿布、洗澡等基本护理工作。</w:t>
      </w:r>
    </w:p>
    <w:p>
      <w:pPr>
        <w:pStyle w:val="113"/>
        <w:rPr>
          <w:rFonts w:hint="eastAsia"/>
        </w:rPr>
      </w:pPr>
      <w:r>
        <w:rPr>
          <w:rFonts w:hint="eastAsia"/>
        </w:rPr>
        <w:t>睡眠管理：帮助建立婴儿的规律睡眠习惯，确保他们有充足的睡眠。</w:t>
      </w:r>
    </w:p>
    <w:p>
      <w:pPr>
        <w:pStyle w:val="46"/>
        <w:spacing w:before="156" w:after="156"/>
        <w:rPr>
          <w:rFonts w:hint="eastAsia"/>
        </w:rPr>
      </w:pPr>
      <w:r>
        <w:rPr>
          <w:rFonts w:hint="eastAsia"/>
        </w:rPr>
        <w:t>健康监测</w:t>
      </w:r>
    </w:p>
    <w:p>
      <w:pPr>
        <w:pStyle w:val="113"/>
        <w:rPr>
          <w:rFonts w:hint="eastAsia"/>
        </w:rPr>
      </w:pPr>
      <w:r>
        <w:rPr>
          <w:rFonts w:hint="eastAsia"/>
        </w:rPr>
        <w:t>监测婴儿的体温、体重、喂食情况等生理指标，及时发现异常情况。</w:t>
      </w:r>
    </w:p>
    <w:p>
      <w:pPr>
        <w:pStyle w:val="113"/>
        <w:rPr>
          <w:rFonts w:hint="eastAsia"/>
        </w:rPr>
      </w:pPr>
      <w:r>
        <w:rPr>
          <w:rFonts w:hint="eastAsia"/>
        </w:rPr>
        <w:t>预防接种：协助家长为婴儿做好接种预防工作，提高免疫力。</w:t>
      </w:r>
    </w:p>
    <w:p>
      <w:pPr>
        <w:pStyle w:val="46"/>
        <w:spacing w:before="156" w:after="156"/>
        <w:rPr>
          <w:rFonts w:hint="eastAsia"/>
        </w:rPr>
      </w:pPr>
      <w:r>
        <w:rPr>
          <w:rFonts w:hint="eastAsia"/>
        </w:rPr>
        <w:t>心理支持</w:t>
      </w:r>
    </w:p>
    <w:p>
      <w:pPr>
        <w:pStyle w:val="113"/>
        <w:rPr>
          <w:rFonts w:hint="eastAsia"/>
        </w:rPr>
      </w:pPr>
      <w:r>
        <w:rPr>
          <w:rFonts w:hint="eastAsia"/>
        </w:rPr>
        <w:t>与婴儿建立亲密的亲子关系，提供安全感和温暖。</w:t>
      </w:r>
    </w:p>
    <w:p>
      <w:pPr>
        <w:pStyle w:val="113"/>
        <w:rPr>
          <w:rFonts w:hint="eastAsia"/>
        </w:rPr>
      </w:pPr>
      <w:r>
        <w:rPr>
          <w:rFonts w:hint="eastAsia"/>
        </w:rPr>
        <w:t>协助家长应对婴儿情绪波动和哭闹问题。</w:t>
      </w:r>
    </w:p>
    <w:p>
      <w:pPr>
        <w:pStyle w:val="46"/>
        <w:spacing w:before="156" w:after="156"/>
        <w:rPr>
          <w:rFonts w:hint="eastAsia"/>
        </w:rPr>
      </w:pPr>
      <w:r>
        <w:rPr>
          <w:rFonts w:hint="eastAsia"/>
        </w:rPr>
        <w:t>早期教育</w:t>
      </w:r>
    </w:p>
    <w:p>
      <w:pPr>
        <w:pStyle w:val="113"/>
        <w:rPr>
          <w:rFonts w:hint="eastAsia"/>
        </w:rPr>
      </w:pPr>
      <w:r>
        <w:rPr>
          <w:rFonts w:hint="eastAsia"/>
        </w:rPr>
        <w:t>促进婴儿早期发展：通过亲子互动、听觉、视觉刺激等方式促进婴儿的认知和运动发展。</w:t>
      </w:r>
    </w:p>
    <w:p>
      <w:pPr>
        <w:pStyle w:val="113"/>
        <w:rPr>
          <w:rFonts w:hint="eastAsia"/>
        </w:rPr>
      </w:pPr>
      <w:r>
        <w:rPr>
          <w:rFonts w:hint="eastAsia"/>
        </w:rPr>
        <w:t>提供适当的玩具和游戏，帮助婴儿探索和发展各种感官。</w:t>
      </w:r>
    </w:p>
    <w:p>
      <w:pPr>
        <w:pStyle w:val="46"/>
        <w:spacing w:before="156" w:after="156"/>
        <w:rPr>
          <w:rFonts w:hint="eastAsia"/>
        </w:rPr>
      </w:pPr>
      <w:r>
        <w:rPr>
          <w:rFonts w:hint="eastAsia"/>
        </w:rPr>
        <w:t>应急处理</w:t>
      </w:r>
    </w:p>
    <w:p>
      <w:pPr>
        <w:pStyle w:val="113"/>
        <w:rPr>
          <w:rFonts w:hint="eastAsia"/>
        </w:rPr>
      </w:pPr>
      <w:r>
        <w:rPr>
          <w:rFonts w:hint="eastAsia"/>
        </w:rPr>
        <w:t>学习婴儿急救知识，以便在紧急情况下能够迅速做出正确的处理。</w:t>
      </w:r>
    </w:p>
    <w:p>
      <w:pPr>
        <w:pStyle w:val="113"/>
        <w:rPr>
          <w:rFonts w:hint="eastAsia"/>
        </w:rPr>
      </w:pPr>
      <w:r>
        <w:rPr>
          <w:rFonts w:hint="eastAsia"/>
        </w:rPr>
        <w:t>处理常见问题如发烧、腹泻等，及时就医并提供家庭护理。</w:t>
      </w:r>
    </w:p>
    <w:p>
      <w:pPr>
        <w:pStyle w:val="42"/>
        <w:spacing w:before="156" w:after="156"/>
        <w:rPr>
          <w:rFonts w:hint="eastAsia"/>
        </w:rPr>
      </w:pPr>
      <w:bookmarkStart w:id="29" w:name="_Toc166592082"/>
      <w:r>
        <w:rPr>
          <w:rFonts w:hint="eastAsia"/>
        </w:rPr>
        <w:t>老人照护</w:t>
      </w:r>
      <w:bookmarkEnd w:id="29"/>
    </w:p>
    <w:p>
      <w:pPr>
        <w:pStyle w:val="46"/>
        <w:spacing w:before="156" w:after="156"/>
        <w:rPr>
          <w:rFonts w:hint="eastAsia"/>
        </w:rPr>
      </w:pPr>
      <w:r>
        <w:rPr>
          <w:rFonts w:hint="eastAsia"/>
        </w:rPr>
        <w:t>健康监护</w:t>
      </w:r>
    </w:p>
    <w:p>
      <w:pPr>
        <w:pStyle w:val="113"/>
        <w:rPr>
          <w:rFonts w:hint="eastAsia"/>
        </w:rPr>
      </w:pPr>
      <w:r>
        <w:rPr>
          <w:rFonts w:hint="eastAsia"/>
        </w:rPr>
        <w:t>定期监测老人的生理指标，包括血压、血糖、体重等，及时发现健康问题。</w:t>
      </w:r>
    </w:p>
    <w:p>
      <w:pPr>
        <w:pStyle w:val="113"/>
        <w:rPr>
          <w:rFonts w:hint="eastAsia"/>
        </w:rPr>
      </w:pPr>
      <w:r>
        <w:rPr>
          <w:rFonts w:hint="eastAsia"/>
        </w:rPr>
        <w:t>管理药物：协助老人按时服药，避免药物相互作用和误服。</w:t>
      </w:r>
    </w:p>
    <w:p>
      <w:pPr>
        <w:pStyle w:val="46"/>
        <w:spacing w:before="156" w:after="156"/>
        <w:rPr>
          <w:rFonts w:hint="eastAsia"/>
        </w:rPr>
      </w:pPr>
      <w:r>
        <w:rPr>
          <w:rFonts w:hint="eastAsia"/>
        </w:rPr>
        <w:t>日常生活照料</w:t>
      </w:r>
    </w:p>
    <w:p>
      <w:pPr>
        <w:pStyle w:val="113"/>
        <w:rPr>
          <w:rFonts w:hint="eastAsia"/>
        </w:rPr>
      </w:pPr>
      <w:r>
        <w:rPr>
          <w:rFonts w:hint="eastAsia"/>
        </w:rPr>
        <w:t>协助老人进行日常生活起居，包括饮食、洗漱、穿衣等。</w:t>
      </w:r>
    </w:p>
    <w:p>
      <w:pPr>
        <w:pStyle w:val="113"/>
        <w:rPr>
          <w:rFonts w:hint="eastAsia"/>
        </w:rPr>
      </w:pPr>
      <w:r>
        <w:rPr>
          <w:rFonts w:hint="eastAsia"/>
        </w:rPr>
        <w:t>提供饮食指导：根据老人的健康状况提供合理的饮食建议，保证营养均衡。</w:t>
      </w:r>
    </w:p>
    <w:p>
      <w:pPr>
        <w:pStyle w:val="46"/>
        <w:spacing w:before="156" w:after="156"/>
        <w:rPr>
          <w:rFonts w:hint="eastAsia"/>
        </w:rPr>
      </w:pPr>
      <w:r>
        <w:rPr>
          <w:rFonts w:hint="eastAsia"/>
        </w:rPr>
        <w:t>心理支持</w:t>
      </w:r>
    </w:p>
    <w:p>
      <w:pPr>
        <w:pStyle w:val="113"/>
        <w:rPr>
          <w:rFonts w:hint="eastAsia"/>
        </w:rPr>
      </w:pPr>
      <w:r>
        <w:rPr>
          <w:rFonts w:hint="eastAsia"/>
        </w:rPr>
        <w:t>陪伴老人聊天、散步、做游戏等，让他们感受到关爱和关注。</w:t>
      </w:r>
    </w:p>
    <w:p>
      <w:pPr>
        <w:pStyle w:val="113"/>
        <w:rPr>
          <w:rFonts w:hint="eastAsia"/>
        </w:rPr>
      </w:pPr>
      <w:r>
        <w:rPr>
          <w:rFonts w:hint="eastAsia"/>
        </w:rPr>
        <w:t>帮助老人调节情绪，缓解孤独和抑郁情绪，提高生活质量。</w:t>
      </w:r>
    </w:p>
    <w:p>
      <w:pPr>
        <w:pStyle w:val="46"/>
        <w:spacing w:before="156" w:after="156"/>
        <w:rPr>
          <w:rFonts w:hint="eastAsia"/>
        </w:rPr>
      </w:pPr>
      <w:r>
        <w:rPr>
          <w:rFonts w:hint="eastAsia"/>
        </w:rPr>
        <w:t>康复护理</w:t>
      </w:r>
    </w:p>
    <w:p>
      <w:pPr>
        <w:pStyle w:val="113"/>
        <w:rPr>
          <w:rFonts w:hint="eastAsia"/>
        </w:rPr>
      </w:pPr>
      <w:r>
        <w:rPr>
          <w:rFonts w:hint="eastAsia"/>
        </w:rPr>
        <w:t>协助老人进行康复锻炼，帮助他们恢复身体功能，延缓衰老。</w:t>
      </w:r>
    </w:p>
    <w:p>
      <w:pPr>
        <w:pStyle w:val="113"/>
        <w:rPr>
          <w:rFonts w:hint="eastAsia"/>
        </w:rPr>
      </w:pPr>
      <w:r>
        <w:rPr>
          <w:rFonts w:hint="eastAsia"/>
        </w:rPr>
        <w:t>提供康复护理指导，包括物理治疗、心理疏导等服务。</w:t>
      </w:r>
    </w:p>
    <w:p>
      <w:pPr>
        <w:pStyle w:val="46"/>
        <w:spacing w:before="156" w:after="156"/>
        <w:rPr>
          <w:rFonts w:hint="eastAsia"/>
        </w:rPr>
      </w:pPr>
      <w:r>
        <w:rPr>
          <w:rFonts w:hint="eastAsia"/>
        </w:rPr>
        <w:t>社会参与</w:t>
      </w:r>
    </w:p>
    <w:p>
      <w:pPr>
        <w:pStyle w:val="113"/>
        <w:rPr>
          <w:rFonts w:hint="eastAsia"/>
        </w:rPr>
      </w:pPr>
      <w:r>
        <w:rPr>
          <w:rFonts w:hint="eastAsia"/>
        </w:rPr>
        <w:t>协助老人参加社交活动、社区活动，增进社交关系，防止社交孤立。</w:t>
      </w:r>
    </w:p>
    <w:p>
      <w:pPr>
        <w:pStyle w:val="113"/>
        <w:rPr>
          <w:rFonts w:hint="eastAsia"/>
        </w:rPr>
      </w:pPr>
      <w:r>
        <w:rPr>
          <w:rFonts w:hint="eastAsia"/>
        </w:rPr>
        <w:t>支持老人参与爱好和兴趣，丰富他们的精神生活。</w:t>
      </w:r>
    </w:p>
    <w:p>
      <w:pPr>
        <w:pStyle w:val="45"/>
      </w:pPr>
      <w:bookmarkStart w:id="30" w:name="_Toc166592083"/>
      <w:r>
        <w:rPr>
          <w:rFonts w:hint="eastAsia"/>
        </w:rPr>
        <w:t>家庭</w:t>
      </w:r>
      <w:r>
        <w:t>事务</w:t>
      </w:r>
      <w:r>
        <w:rPr>
          <w:rFonts w:hint="eastAsia"/>
        </w:rPr>
        <w:t>管理</w:t>
      </w:r>
      <w:r>
        <w:t>服务</w:t>
      </w:r>
      <w:bookmarkEnd w:id="30"/>
    </w:p>
    <w:p>
      <w:pPr>
        <w:pStyle w:val="42"/>
        <w:spacing w:before="156" w:after="156"/>
        <w:rPr>
          <w:rFonts w:hint="eastAsia"/>
        </w:rPr>
      </w:pPr>
      <w:bookmarkStart w:id="31" w:name="_Toc166592084"/>
      <w:r>
        <w:rPr>
          <w:rFonts w:hint="eastAsia"/>
        </w:rPr>
        <w:t>时间管理</w:t>
      </w:r>
      <w:bookmarkEnd w:id="31"/>
    </w:p>
    <w:p>
      <w:pPr>
        <w:pStyle w:val="146"/>
        <w:rPr>
          <w:rFonts w:hint="eastAsia"/>
        </w:rPr>
      </w:pPr>
      <w:r>
        <w:rPr>
          <w:rFonts w:hint="eastAsia"/>
        </w:rPr>
        <w:t>制定家庭日程安排：协助家庭成员规划日常活动、约会、会议等，确保时间合理利用，提高效率。</w:t>
      </w:r>
    </w:p>
    <w:p>
      <w:pPr>
        <w:pStyle w:val="146"/>
        <w:rPr>
          <w:rFonts w:hint="eastAsia"/>
        </w:rPr>
      </w:pPr>
      <w:r>
        <w:rPr>
          <w:rFonts w:hint="eastAsia"/>
        </w:rPr>
        <w:t>提醒重要事件：为家庭成员设定提醒，包括生日、会议、活动等，以确保不会错过重要事件。</w:t>
      </w:r>
    </w:p>
    <w:p>
      <w:pPr>
        <w:pStyle w:val="146"/>
        <w:rPr>
          <w:rFonts w:hint="eastAsia"/>
        </w:rPr>
      </w:pPr>
      <w:r>
        <w:rPr>
          <w:rFonts w:hint="eastAsia"/>
        </w:rPr>
        <w:t>时间分配优化：帮助家庭成员合理安排各项任务的时间，根据优先级进行排序，确保最重要的事情得到优先处理。</w:t>
      </w:r>
    </w:p>
    <w:p>
      <w:pPr>
        <w:pStyle w:val="146"/>
        <w:rPr>
          <w:rFonts w:hint="eastAsia"/>
        </w:rPr>
      </w:pPr>
      <w:r>
        <w:rPr>
          <w:rFonts w:hint="eastAsia"/>
        </w:rPr>
        <w:t>协调家庭日程：协助家庭成员之间的日程协调，避免时间冲突，提高家庭整体的运转效率。</w:t>
      </w:r>
    </w:p>
    <w:p>
      <w:pPr>
        <w:pStyle w:val="42"/>
        <w:spacing w:before="156" w:after="156"/>
        <w:rPr>
          <w:rFonts w:hint="eastAsia"/>
        </w:rPr>
      </w:pPr>
      <w:bookmarkStart w:id="32" w:name="_Toc166592085"/>
      <w:r>
        <w:rPr>
          <w:rFonts w:hint="eastAsia"/>
        </w:rPr>
        <w:t>家庭预算和财务管理</w:t>
      </w:r>
      <w:bookmarkEnd w:id="32"/>
    </w:p>
    <w:p>
      <w:pPr>
        <w:pStyle w:val="146"/>
        <w:rPr>
          <w:rFonts w:hint="eastAsia"/>
        </w:rPr>
      </w:pPr>
      <w:r>
        <w:rPr>
          <w:rFonts w:hint="eastAsia"/>
        </w:rPr>
        <w:t>制定家庭预算：协助家庭成员制定财务预算，包括每月开支、储蓄计划等，帮助家庭成员合理规划财务。</w:t>
      </w:r>
    </w:p>
    <w:p>
      <w:pPr>
        <w:pStyle w:val="146"/>
        <w:rPr>
          <w:rFonts w:hint="eastAsia"/>
        </w:rPr>
      </w:pPr>
      <w:r>
        <w:rPr>
          <w:rFonts w:hint="eastAsia"/>
        </w:rPr>
        <w:t>账单支付管理：管理家庭账单的支付，避免拖欠账单或支付遗漏，确保家庭财务正常运转。</w:t>
      </w:r>
    </w:p>
    <w:p>
      <w:pPr>
        <w:pStyle w:val="146"/>
        <w:rPr>
          <w:rFonts w:hint="eastAsia"/>
        </w:rPr>
      </w:pPr>
      <w:r>
        <w:rPr>
          <w:rFonts w:hint="eastAsia"/>
        </w:rPr>
        <w:t>财务记录管理：帮助家庭成员建立和维护财务记录，包括收入、支出、投资等，方便财务状况的监控和分析。</w:t>
      </w:r>
    </w:p>
    <w:p>
      <w:pPr>
        <w:pStyle w:val="146"/>
        <w:rPr>
          <w:rFonts w:hint="eastAsia"/>
        </w:rPr>
      </w:pPr>
      <w:r>
        <w:rPr>
          <w:rFonts w:hint="eastAsia"/>
        </w:rPr>
        <w:t>理财规划：提供理财建议和规划，帮助家庭成员选择合适的投资方式，实现财务增值和增长。</w:t>
      </w:r>
    </w:p>
    <w:p>
      <w:pPr>
        <w:pStyle w:val="42"/>
        <w:spacing w:before="156" w:after="156"/>
        <w:rPr>
          <w:rFonts w:hint="eastAsia"/>
        </w:rPr>
      </w:pPr>
      <w:bookmarkStart w:id="33" w:name="_Toc166592086"/>
      <w:r>
        <w:rPr>
          <w:rFonts w:hint="eastAsia"/>
        </w:rPr>
        <w:t>家庭购物和采购</w:t>
      </w:r>
      <w:bookmarkEnd w:id="33"/>
    </w:p>
    <w:p>
      <w:pPr>
        <w:pStyle w:val="146"/>
        <w:rPr>
          <w:rFonts w:hint="eastAsia"/>
        </w:rPr>
      </w:pPr>
      <w:r>
        <w:rPr>
          <w:rFonts w:hint="eastAsia"/>
        </w:rPr>
        <w:t>食品和日用品采购：协助家庭成员进行食品、日用品等物品的采购，根据家庭成员的需求和偏好选择合适的商品。</w:t>
      </w:r>
    </w:p>
    <w:p>
      <w:pPr>
        <w:pStyle w:val="146"/>
        <w:rPr>
          <w:rFonts w:hint="eastAsia"/>
        </w:rPr>
      </w:pPr>
      <w:r>
        <w:rPr>
          <w:rFonts w:hint="eastAsia"/>
        </w:rPr>
        <w:t>管理家庭存货：帮助家庭成员管理家庭存货，避免物品过期或浪费，确保家庭物资的充足和合理利用。</w:t>
      </w:r>
    </w:p>
    <w:p>
      <w:pPr>
        <w:pStyle w:val="146"/>
        <w:rPr>
          <w:rFonts w:hint="eastAsia"/>
        </w:rPr>
      </w:pPr>
      <w:r>
        <w:rPr>
          <w:rFonts w:hint="eastAsia"/>
        </w:rPr>
        <w:t>寻找最优惠的购物渠道：搜索价格优惠的购物渠道，帮助家庭成员节省开支，获取物美价廉的商品。</w:t>
      </w:r>
    </w:p>
    <w:p>
      <w:pPr>
        <w:pStyle w:val="146"/>
        <w:rPr>
          <w:rFonts w:hint="eastAsia"/>
        </w:rPr>
      </w:pPr>
      <w:r>
        <w:rPr>
          <w:rFonts w:hint="eastAsia"/>
        </w:rPr>
        <w:t>购物清单管理：帮助家庭成员制定购物清单，避免遗漏所需物品，提高购物效率。</w:t>
      </w:r>
    </w:p>
    <w:p>
      <w:pPr>
        <w:pStyle w:val="42"/>
        <w:spacing w:before="156" w:after="156"/>
        <w:rPr>
          <w:rFonts w:hint="eastAsia"/>
        </w:rPr>
      </w:pPr>
      <w:bookmarkStart w:id="34" w:name="_Toc166592087"/>
      <w:r>
        <w:rPr>
          <w:rFonts w:hint="eastAsia"/>
        </w:rPr>
        <w:t>家庭文件和资料管理</w:t>
      </w:r>
      <w:bookmarkEnd w:id="34"/>
    </w:p>
    <w:p>
      <w:pPr>
        <w:pStyle w:val="146"/>
        <w:rPr>
          <w:rFonts w:hint="eastAsia"/>
        </w:rPr>
      </w:pPr>
      <w:r>
        <w:rPr>
          <w:rFonts w:hint="eastAsia"/>
        </w:rPr>
        <w:t>整理和归档文件：协助家庭成员整理和归档重要文件和资料，建立有序的档案系统，便于查找和管理。</w:t>
      </w:r>
    </w:p>
    <w:p>
      <w:pPr>
        <w:pStyle w:val="146"/>
        <w:rPr>
          <w:rFonts w:hint="eastAsia"/>
        </w:rPr>
      </w:pPr>
      <w:r>
        <w:rPr>
          <w:rFonts w:hint="eastAsia"/>
        </w:rPr>
        <w:t>管理文件夹和档案：管理家庭文件夹和档案，确保文件的完整性和安全性，防止丢失或损坏。</w:t>
      </w:r>
    </w:p>
    <w:p>
      <w:pPr>
        <w:pStyle w:val="146"/>
        <w:rPr>
          <w:rFonts w:hint="eastAsia"/>
        </w:rPr>
      </w:pPr>
      <w:r>
        <w:rPr>
          <w:rFonts w:hint="eastAsia"/>
        </w:rPr>
        <w:t>建立数字化档案：帮助家庭成员建立数字化档案，将纸质文件转为电子文件，便于长期保存和备份。</w:t>
      </w:r>
    </w:p>
    <w:p>
      <w:pPr>
        <w:pStyle w:val="146"/>
        <w:rPr>
          <w:rFonts w:hint="eastAsia"/>
        </w:rPr>
      </w:pPr>
      <w:r>
        <w:rPr>
          <w:rFonts w:hint="eastAsia"/>
        </w:rPr>
        <w:t>备份重要资料：定期备份重要资料，以应对意外情况，确保信息不会丢失。</w:t>
      </w:r>
    </w:p>
    <w:p>
      <w:pPr>
        <w:pStyle w:val="42"/>
        <w:spacing w:before="156" w:after="156"/>
        <w:rPr>
          <w:rFonts w:hint="eastAsia"/>
        </w:rPr>
      </w:pPr>
      <w:bookmarkStart w:id="35" w:name="_Toc166592088"/>
      <w:r>
        <w:rPr>
          <w:rFonts w:hint="eastAsia"/>
        </w:rPr>
        <w:t>家庭健康管理</w:t>
      </w:r>
      <w:bookmarkEnd w:id="35"/>
    </w:p>
    <w:p>
      <w:pPr>
        <w:pStyle w:val="146"/>
        <w:rPr>
          <w:rFonts w:hint="eastAsia"/>
        </w:rPr>
      </w:pPr>
      <w:r>
        <w:rPr>
          <w:rFonts w:hint="eastAsia"/>
        </w:rPr>
        <w:t>管理医疗记录：帮助家庭成员管理医疗记录和健康信息，包括就诊记录、药物处方等，便于医疗管理和咨询。</w:t>
      </w:r>
    </w:p>
    <w:p>
      <w:pPr>
        <w:pStyle w:val="146"/>
        <w:rPr>
          <w:rFonts w:hint="eastAsia"/>
        </w:rPr>
      </w:pPr>
      <w:r>
        <w:rPr>
          <w:rFonts w:hint="eastAsia"/>
        </w:rPr>
        <w:t>协助医疗预约：协助家庭成员安排医疗预约和就诊，确保及时就医，提高治疗效果。</w:t>
      </w:r>
    </w:p>
    <w:p>
      <w:pPr>
        <w:pStyle w:val="146"/>
        <w:rPr>
          <w:rFonts w:hint="eastAsia"/>
        </w:rPr>
      </w:pPr>
      <w:r>
        <w:rPr>
          <w:rFonts w:hint="eastAsia"/>
        </w:rPr>
        <w:t>健康监测：协助家庭成员监测健康状况，包括体重、血压、血糖等指标的记录和分析，及时发现健康问题并采取措施。</w:t>
      </w:r>
    </w:p>
    <w:p>
      <w:pPr>
        <w:pStyle w:val="146"/>
        <w:rPr>
          <w:rFonts w:hint="eastAsia"/>
        </w:rPr>
      </w:pPr>
      <w:r>
        <w:rPr>
          <w:rFonts w:hint="eastAsia"/>
        </w:rPr>
        <w:t>促进健康生活方式：提供健康生活方式建议和指导，包括饮食、运动、睡眠等方面的建议，帮助家庭成员保持健康的生活方式。</w:t>
      </w:r>
    </w:p>
    <w:p>
      <w:pPr>
        <w:pStyle w:val="42"/>
        <w:spacing w:before="156" w:after="156"/>
        <w:rPr>
          <w:rFonts w:hint="eastAsia"/>
        </w:rPr>
      </w:pPr>
      <w:bookmarkStart w:id="36" w:name="_Toc166592089"/>
      <w:r>
        <w:rPr>
          <w:rFonts w:hint="eastAsia"/>
        </w:rPr>
        <w:t>活动和社交安排</w:t>
      </w:r>
      <w:bookmarkEnd w:id="36"/>
    </w:p>
    <w:p>
      <w:pPr>
        <w:pStyle w:val="146"/>
        <w:rPr>
          <w:rFonts w:hint="eastAsia"/>
        </w:rPr>
      </w:pPr>
      <w:r>
        <w:rPr>
          <w:rFonts w:hint="eastAsia"/>
        </w:rPr>
        <w:t>活动策划和安排：协助家庭成员策划和安排各类活动，包括家庭聚餐、外出旅行、节日庆祝等，增加家庭乐趣。</w:t>
      </w:r>
    </w:p>
    <w:p>
      <w:pPr>
        <w:pStyle w:val="146"/>
        <w:rPr>
          <w:rFonts w:hint="eastAsia"/>
        </w:rPr>
      </w:pPr>
      <w:r>
        <w:rPr>
          <w:rFonts w:hint="eastAsia"/>
        </w:rPr>
        <w:t>社交日程管理：管理家庭成员的社交日程，协助安排社交活动，扩大社交圈子，促进人际交往。</w:t>
      </w:r>
    </w:p>
    <w:p>
      <w:pPr>
        <w:pStyle w:val="146"/>
        <w:rPr>
          <w:rFonts w:hint="eastAsia"/>
        </w:rPr>
      </w:pPr>
      <w:r>
        <w:rPr>
          <w:rFonts w:hint="eastAsia"/>
        </w:rPr>
        <w:t>活动预算管理：协助制定活动预算，控制活动开支，确保活动的顺利进行。</w:t>
      </w:r>
    </w:p>
    <w:p>
      <w:pPr>
        <w:pStyle w:val="146"/>
        <w:rPr>
          <w:rFonts w:hint="eastAsia"/>
        </w:rPr>
      </w:pPr>
      <w:r>
        <w:rPr>
          <w:rFonts w:hint="eastAsia"/>
        </w:rPr>
        <w:t>寻找活动资源：搜索各类活动资源，包括景点、餐厅、剧院等，为家庭成员提供活动选择和建议。</w:t>
      </w:r>
    </w:p>
    <w:p>
      <w:pPr>
        <w:pStyle w:val="45"/>
      </w:pPr>
      <w:bookmarkStart w:id="37" w:name="_Toc166592090"/>
      <w:r>
        <w:rPr>
          <w:rFonts w:hint="eastAsia"/>
        </w:rPr>
        <w:t>服务</w:t>
      </w:r>
      <w:r>
        <w:t>评价与改进</w:t>
      </w:r>
      <w:bookmarkEnd w:id="37"/>
    </w:p>
    <w:p>
      <w:pPr>
        <w:pStyle w:val="145"/>
      </w:pPr>
      <w:r>
        <w:rPr>
          <w:rFonts w:hint="eastAsia"/>
        </w:rPr>
        <w:t>采取购买服务主体评价、第三方评价或自我评价等方式，对服务设施、人员配备、运行管理、经费投入、服务内容、服务成效及满意度等进行评价。</w:t>
      </w:r>
    </w:p>
    <w:p>
      <w:pPr>
        <w:pStyle w:val="145"/>
      </w:pPr>
      <w:r>
        <w:rPr>
          <w:rFonts w:hint="eastAsia"/>
        </w:rPr>
        <w:t>应建立评估和监督响应机制，听取并采纳意见，提高服务能力和水平。</w:t>
      </w:r>
    </w:p>
    <w:p>
      <w:pPr>
        <w:pStyle w:val="130"/>
        <w:framePr w:wrap="around" w:hAnchor="page" w:x="1395" w:y="1352"/>
      </w:pPr>
      <w:r>
        <mc:AlternateContent>
          <mc:Choice Requires="wps">
            <w:drawing>
              <wp:anchor distT="0" distB="0" distL="114300" distR="114300" simplePos="0" relativeHeight="251665408" behindDoc="0" locked="0" layoutInCell="1" allowOverlap="1">
                <wp:simplePos x="0" y="0"/>
                <wp:positionH relativeFrom="column">
                  <wp:posOffset>1757045</wp:posOffset>
                </wp:positionH>
                <wp:positionV relativeFrom="paragraph">
                  <wp:posOffset>317500</wp:posOffset>
                </wp:positionV>
                <wp:extent cx="2419350" cy="0"/>
                <wp:effectExtent l="0" t="0" r="19050" b="19050"/>
                <wp:wrapNone/>
                <wp:docPr id="43" name="直接连接符 43"/>
                <wp:cNvGraphicFramePr/>
                <a:graphic xmlns:a="http://schemas.openxmlformats.org/drawingml/2006/main">
                  <a:graphicData uri="http://schemas.microsoft.com/office/word/2010/wordprocessingShape">
                    <wps:wsp>
                      <wps:cNvCnPr/>
                      <wps:spPr>
                        <a:xfrm>
                          <a:off x="0" y="0"/>
                          <a:ext cx="241935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38.35pt;margin-top:25pt;height:0pt;width:190.5pt;z-index:251665408;mso-width-relative:page;mso-height-relative:page;" filled="f" stroked="t" coordsize="21600,21600" o:gfxdata="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crnJx1QAAAAkBAAAP&#10;AAAAAAAAAAEAIAAAACIAAABkcnMvZG93bnJldi54bWxQSwECFAAUAAAACACHTuJAJKzVmuIBAACz&#10;AwAADgAAAAAAAAABACAAAAAkAQAAZHJzL2Uyb0RvYy54bWxQSwUGAAAAAAYABgBZAQAAeAUAAAAA&#10;">
                <v:fill on="f" focussize="0,0"/>
                <v:stroke weight="0.5pt" color="#000000 [3213]" miterlimit="8" joinstyle="miter"/>
                <v:imagedata o:title=""/>
                <o:lock v:ext="edit" aspectratio="f"/>
              </v:line>
            </w:pict>
          </mc:Fallback>
        </mc:AlternateContent>
      </w:r>
    </w:p>
    <w:p>
      <w:pPr>
        <w:pStyle w:val="130"/>
        <w:framePr w:wrap="around" w:hAnchor="page" w:x="1395" w:y="1352"/>
      </w:pPr>
    </w:p>
    <w:p>
      <w:pPr>
        <w:pStyle w:val="148"/>
        <w:numPr>
          <w:ilvl w:val="0"/>
          <w:numId w:val="0"/>
        </w:numPr>
        <w:ind w:firstLine="420"/>
      </w:pPr>
    </w:p>
    <w:p>
      <w:pPr>
        <w:pStyle w:val="130"/>
        <w:framePr w:hSpace="0" w:vSpace="0" w:wrap="auto" w:vAnchor="margin" w:hAnchor="text" w:xAlign="left" w:yAlign="inline"/>
      </w:pPr>
    </w:p>
    <w:sectPr>
      <w:headerReference r:id="rId5" w:type="default"/>
      <w:footerReference r:id="rId6" w:type="default"/>
      <w:pgSz w:w="11906" w:h="16838"/>
      <w:pgMar w:top="567" w:right="1134" w:bottom="1134" w:left="1418" w:header="1418" w:footer="1134" w:gutter="0"/>
      <w:pgNumType w:start="1"/>
      <w:cols w:space="425" w:num="1"/>
      <w:formProt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alibri Light">
    <w:panose1 w:val="020F03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3"/>
    </w:pPr>
    <w:r>
      <w:fldChar w:fldCharType="begin"/>
    </w:r>
    <w:r>
      <w:instrText xml:space="preserve"> PAGE  \* MERGEFORMAT </w:instrText>
    </w:r>
    <w:r>
      <w:fldChar w:fldCharType="separate"/>
    </w:r>
    <w:r>
      <w:t>II</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3"/>
    </w:pPr>
    <w:r>
      <w:fldChar w:fldCharType="begin"/>
    </w:r>
    <w:r>
      <w:instrText xml:space="preserve"> PAGE  \* MERGEFORMAT </w:instrText>
    </w:r>
    <w:r>
      <w:fldChar w:fldCharType="separate"/>
    </w:r>
    <w:r>
      <w:t>6</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4"/>
    </w:pPr>
    <w:r>
      <w:t>DB13/T 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4"/>
    </w:pPr>
    <w:r>
      <w:t>DB13/T XXXX—XXXX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9102AD"/>
    <w:multiLevelType w:val="multilevel"/>
    <w:tmpl w:val="079102AD"/>
    <w:lvl w:ilvl="0" w:tentative="0">
      <w:start w:val="1"/>
      <w:numFmt w:val="decimal"/>
      <w:pStyle w:val="58"/>
      <w:suff w:val="nothing"/>
      <w:lvlText w:val="注%1："/>
      <w:lvlJc w:val="left"/>
      <w:pPr>
        <w:ind w:left="811" w:hanging="448"/>
      </w:pPr>
      <w:rPr>
        <w:rFonts w:hint="eastAsia" w:asci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
    <w:nsid w:val="093C6778"/>
    <w:multiLevelType w:val="multilevel"/>
    <w:tmpl w:val="093C6778"/>
    <w:lvl w:ilvl="0" w:tentative="0">
      <w:start w:val="1"/>
      <w:numFmt w:val="decimal"/>
      <w:pStyle w:val="116"/>
      <w:suff w:val="nothing"/>
      <w:lvlText w:val="示例%1："/>
      <w:lvlJc w:val="left"/>
      <w:pPr>
        <w:ind w:left="0" w:firstLine="397"/>
      </w:pPr>
      <w:rPr>
        <w:rFonts w:hint="eastAsia" w:ascii="黑体" w:eastAsia="黑体"/>
        <w:sz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0AE367E9"/>
    <w:multiLevelType w:val="multilevel"/>
    <w:tmpl w:val="0AE367E9"/>
    <w:lvl w:ilvl="0" w:tentative="0">
      <w:start w:val="1"/>
      <w:numFmt w:val="none"/>
      <w:pStyle w:val="52"/>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3">
    <w:nsid w:val="0D983844"/>
    <w:multiLevelType w:val="multilevel"/>
    <w:tmpl w:val="0D983844"/>
    <w:lvl w:ilvl="0" w:tentative="0">
      <w:start w:val="1"/>
      <w:numFmt w:val="decimal"/>
      <w:pStyle w:val="129"/>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4">
    <w:nsid w:val="0DDE2B46"/>
    <w:multiLevelType w:val="multilevel"/>
    <w:tmpl w:val="0DDE2B46"/>
    <w:lvl w:ilvl="0" w:tentative="0">
      <w:start w:val="1"/>
      <w:numFmt w:val="lowerLetter"/>
      <w:pStyle w:val="121"/>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5">
    <w:nsid w:val="16667BBD"/>
    <w:multiLevelType w:val="multilevel"/>
    <w:tmpl w:val="16667BBD"/>
    <w:lvl w:ilvl="0" w:tentative="0">
      <w:start w:val="1"/>
      <w:numFmt w:val="lowerLetter"/>
      <w:pStyle w:val="59"/>
      <w:lvlText w:val="%1)"/>
      <w:lvlJc w:val="left"/>
      <w:pPr>
        <w:tabs>
          <w:tab w:val="left" w:pos="840"/>
        </w:tabs>
        <w:ind w:left="839" w:hanging="419"/>
      </w:pPr>
      <w:rPr>
        <w:rFonts w:hint="eastAsia"/>
        <w:b w:val="0"/>
        <w:i w:val="0"/>
        <w:sz w:val="21"/>
        <w:szCs w:val="21"/>
      </w:rPr>
    </w:lvl>
    <w:lvl w:ilvl="1" w:tentative="0">
      <w:start w:val="1"/>
      <w:numFmt w:val="decimal"/>
      <w:pStyle w:val="54"/>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6">
    <w:nsid w:val="1FC91163"/>
    <w:multiLevelType w:val="multilevel"/>
    <w:tmpl w:val="1FC91163"/>
    <w:lvl w:ilvl="0" w:tentative="0">
      <w:start w:val="1"/>
      <w:numFmt w:val="decimal"/>
      <w:suff w:val="nothing"/>
      <w:lvlText w:val="%1　"/>
      <w:lvlJc w:val="left"/>
      <w:pPr>
        <w:ind w:left="0" w:firstLine="0"/>
      </w:pPr>
      <w:rPr>
        <w:rFonts w:hint="eastAsia" w:ascii="黑体" w:hAnsi="Times New Roman" w:eastAsia="黑体"/>
        <w:b w:val="0"/>
        <w:i w:val="0"/>
        <w:sz w:val="21"/>
        <w:szCs w:val="21"/>
      </w:rPr>
    </w:lvl>
    <w:lvl w:ilvl="1" w:tentative="0">
      <w:start w:val="1"/>
      <w:numFmt w:val="decimal"/>
      <w:suff w:val="nothing"/>
      <w:lvlText w:val="%1.%2 "/>
      <w:lvlJc w:val="left"/>
      <w:pPr>
        <w:ind w:left="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suff w:val="nothing"/>
      <w:lvlText w:val="%1.%2.%3 "/>
      <w:lvlJc w:val="left"/>
      <w:pPr>
        <w:ind w:left="710" w:firstLine="0"/>
      </w:pPr>
      <w:rPr>
        <w:rFonts w:hint="eastAsia" w:ascii="黑体" w:hAnsi="Times New Roman" w:eastAsia="黑体"/>
        <w:b w:val="0"/>
        <w:i w:val="0"/>
        <w:sz w:val="21"/>
      </w:rPr>
    </w:lvl>
    <w:lvl w:ilvl="3" w:tentative="0">
      <w:start w:val="1"/>
      <w:numFmt w:val="decimal"/>
      <w:lvlText w:val="%1.%2.%3.%4 "/>
      <w:lvlJc w:val="left"/>
      <w:pPr>
        <w:ind w:left="0" w:firstLine="0"/>
      </w:pPr>
      <w:rPr>
        <w:rFonts w:hint="default"/>
      </w:rPr>
    </w:lvl>
    <w:lvl w:ilvl="4" w:tentative="0">
      <w:start w:val="1"/>
      <w:numFmt w:val="decimal"/>
      <w:pStyle w:val="118"/>
      <w:suff w:val="nothing"/>
      <w:lvlText w:val="%1.%2.%3.%4.%5 "/>
      <w:lvlJc w:val="left"/>
      <w:pPr>
        <w:ind w:left="0" w:firstLine="0"/>
      </w:pPr>
      <w:rPr>
        <w:rFonts w:hint="eastAsia" w:ascii="黑体" w:hAnsi="Times New Roman" w:eastAsia="黑体"/>
        <w:b w:val="0"/>
        <w:i w:val="0"/>
        <w:sz w:val="21"/>
      </w:rPr>
    </w:lvl>
    <w:lvl w:ilvl="5" w:tentative="0">
      <w:start w:val="1"/>
      <w:numFmt w:val="decimal"/>
      <w:pStyle w:val="124"/>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7">
    <w:nsid w:val="22827D5B"/>
    <w:multiLevelType w:val="multilevel"/>
    <w:tmpl w:val="22827D5B"/>
    <w:lvl w:ilvl="0" w:tentative="0">
      <w:start w:val="1"/>
      <w:numFmt w:val="none"/>
      <w:pStyle w:val="64"/>
      <w:suff w:val="nothing"/>
      <w:lvlText w:val="%1注："/>
      <w:lvlJc w:val="left"/>
      <w:pPr>
        <w:ind w:left="789" w:hanging="363"/>
      </w:pPr>
      <w:rPr>
        <w:rFonts w:hint="eastAsia" w:ascii="黑体" w:hAnsi="Times New Roman" w:eastAsia="黑体"/>
        <w:b w:val="0"/>
        <w:i w:val="0"/>
        <w:color w:val="000000" w:themeColor="text1"/>
        <w:sz w:val="18"/>
        <w14:textFill>
          <w14:solidFill>
            <w14:schemeClr w14:val="tx1"/>
          </w14:solidFill>
        </w14:textFill>
      </w:rPr>
    </w:lvl>
    <w:lvl w:ilvl="1" w:tentative="0">
      <w:start w:val="1"/>
      <w:numFmt w:val="lowerLetter"/>
      <w:lvlText w:val="%2)"/>
      <w:lvlJc w:val="left"/>
      <w:pPr>
        <w:tabs>
          <w:tab w:val="left" w:pos="1203"/>
        </w:tabs>
        <w:ind w:left="789" w:hanging="363"/>
      </w:pPr>
      <w:rPr>
        <w:rFonts w:hint="eastAsia"/>
      </w:rPr>
    </w:lvl>
    <w:lvl w:ilvl="2" w:tentative="0">
      <w:start w:val="1"/>
      <w:numFmt w:val="lowerRoman"/>
      <w:lvlText w:val="%3."/>
      <w:lvlJc w:val="right"/>
      <w:pPr>
        <w:tabs>
          <w:tab w:val="left" w:pos="1203"/>
        </w:tabs>
        <w:ind w:left="789" w:hanging="363"/>
      </w:pPr>
      <w:rPr>
        <w:rFonts w:hint="eastAsia"/>
      </w:rPr>
    </w:lvl>
    <w:lvl w:ilvl="3" w:tentative="0">
      <w:start w:val="1"/>
      <w:numFmt w:val="decimal"/>
      <w:lvlText w:val="%4."/>
      <w:lvlJc w:val="left"/>
      <w:pPr>
        <w:tabs>
          <w:tab w:val="left" w:pos="1203"/>
        </w:tabs>
        <w:ind w:left="789" w:hanging="363"/>
      </w:pPr>
      <w:rPr>
        <w:rFonts w:hint="eastAsia"/>
      </w:rPr>
    </w:lvl>
    <w:lvl w:ilvl="4" w:tentative="0">
      <w:start w:val="1"/>
      <w:numFmt w:val="lowerLetter"/>
      <w:lvlText w:val="%5)"/>
      <w:lvlJc w:val="left"/>
      <w:pPr>
        <w:tabs>
          <w:tab w:val="left" w:pos="1203"/>
        </w:tabs>
        <w:ind w:left="789" w:hanging="363"/>
      </w:pPr>
      <w:rPr>
        <w:rFonts w:hint="eastAsia"/>
      </w:rPr>
    </w:lvl>
    <w:lvl w:ilvl="5" w:tentative="0">
      <w:start w:val="1"/>
      <w:numFmt w:val="lowerRoman"/>
      <w:lvlText w:val="%6."/>
      <w:lvlJc w:val="right"/>
      <w:pPr>
        <w:tabs>
          <w:tab w:val="left" w:pos="1203"/>
        </w:tabs>
        <w:ind w:left="789" w:hanging="363"/>
      </w:pPr>
      <w:rPr>
        <w:rFonts w:hint="eastAsia"/>
      </w:rPr>
    </w:lvl>
    <w:lvl w:ilvl="6" w:tentative="0">
      <w:start w:val="1"/>
      <w:numFmt w:val="decimal"/>
      <w:lvlText w:val="%7."/>
      <w:lvlJc w:val="left"/>
      <w:pPr>
        <w:tabs>
          <w:tab w:val="left" w:pos="1203"/>
        </w:tabs>
        <w:ind w:left="789" w:hanging="363"/>
      </w:pPr>
      <w:rPr>
        <w:rFonts w:hint="eastAsia"/>
      </w:rPr>
    </w:lvl>
    <w:lvl w:ilvl="7" w:tentative="0">
      <w:start w:val="1"/>
      <w:numFmt w:val="lowerLetter"/>
      <w:lvlText w:val="%8)"/>
      <w:lvlJc w:val="left"/>
      <w:pPr>
        <w:tabs>
          <w:tab w:val="left" w:pos="1203"/>
        </w:tabs>
        <w:ind w:left="789" w:hanging="363"/>
      </w:pPr>
      <w:rPr>
        <w:rFonts w:hint="eastAsia"/>
      </w:rPr>
    </w:lvl>
    <w:lvl w:ilvl="8" w:tentative="0">
      <w:start w:val="1"/>
      <w:numFmt w:val="lowerRoman"/>
      <w:lvlText w:val="%9."/>
      <w:lvlJc w:val="right"/>
      <w:pPr>
        <w:tabs>
          <w:tab w:val="left" w:pos="1203"/>
        </w:tabs>
        <w:ind w:left="789" w:hanging="363"/>
      </w:pPr>
      <w:rPr>
        <w:rFonts w:hint="eastAsia"/>
      </w:rPr>
    </w:lvl>
  </w:abstractNum>
  <w:abstractNum w:abstractNumId="8">
    <w:nsid w:val="2A8F7113"/>
    <w:multiLevelType w:val="multilevel"/>
    <w:tmpl w:val="2A8F7113"/>
    <w:lvl w:ilvl="0" w:tentative="0">
      <w:start w:val="1"/>
      <w:numFmt w:val="upperLetter"/>
      <w:pStyle w:val="98"/>
      <w:suff w:val="space"/>
      <w:lvlText w:val="%1"/>
      <w:lvlJc w:val="left"/>
      <w:pPr>
        <w:ind w:left="623" w:hanging="425"/>
      </w:pPr>
      <w:rPr>
        <w:rFonts w:hint="eastAsia"/>
      </w:rPr>
    </w:lvl>
    <w:lvl w:ilvl="1" w:tentative="0">
      <w:start w:val="1"/>
      <w:numFmt w:val="decimal"/>
      <w:pStyle w:val="99"/>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9">
    <w:nsid w:val="2C5917C3"/>
    <w:multiLevelType w:val="multilevel"/>
    <w:tmpl w:val="2C5917C3"/>
    <w:lvl w:ilvl="0" w:tentative="0">
      <w:start w:val="1"/>
      <w:numFmt w:val="none"/>
      <w:pStyle w:val="48"/>
      <w:suff w:val="nothing"/>
      <w:lvlText w:val="%1——"/>
      <w:lvlJc w:val="left"/>
      <w:pPr>
        <w:ind w:left="833" w:hanging="408"/>
      </w:pPr>
      <w:rPr>
        <w:rFonts w:hint="eastAsia"/>
        <w:lang w:val="en-US"/>
      </w:rPr>
    </w:lvl>
    <w:lvl w:ilvl="1" w:tentative="0">
      <w:start w:val="1"/>
      <w:numFmt w:val="bullet"/>
      <w:pStyle w:val="49"/>
      <w:lvlText w:val=""/>
      <w:lvlJc w:val="left"/>
      <w:pPr>
        <w:tabs>
          <w:tab w:val="left" w:pos="760"/>
        </w:tabs>
        <w:ind w:left="1264" w:hanging="413"/>
      </w:pPr>
      <w:rPr>
        <w:rFonts w:hint="default" w:ascii="Symbol" w:hAnsi="Symbol"/>
        <w:color w:val="auto"/>
      </w:rPr>
    </w:lvl>
    <w:lvl w:ilvl="2" w:tentative="0">
      <w:start w:val="1"/>
      <w:numFmt w:val="bullet"/>
      <w:pStyle w:val="60"/>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0">
    <w:nsid w:val="3D733618"/>
    <w:multiLevelType w:val="multilevel"/>
    <w:tmpl w:val="3D733618"/>
    <w:lvl w:ilvl="0" w:tentative="0">
      <w:start w:val="1"/>
      <w:numFmt w:val="decimal"/>
      <w:pStyle w:val="25"/>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11">
    <w:nsid w:val="4B733A5F"/>
    <w:multiLevelType w:val="multilevel"/>
    <w:tmpl w:val="4B733A5F"/>
    <w:lvl w:ilvl="0" w:tentative="0">
      <w:start w:val="1"/>
      <w:numFmt w:val="decimal"/>
      <w:pStyle w:val="62"/>
      <w:suff w:val="nothing"/>
      <w:lvlText w:val="示例%1："/>
      <w:lvlJc w:val="left"/>
      <w:pPr>
        <w:ind w:left="0"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0" w:firstLine="0"/>
      </w:pPr>
      <w:rPr>
        <w:rFonts w:hint="eastAsia"/>
        <w:vertAlign w:val="baseline"/>
      </w:rPr>
    </w:lvl>
    <w:lvl w:ilvl="2" w:tentative="0">
      <w:start w:val="1"/>
      <w:numFmt w:val="decimal"/>
      <w:suff w:val="space"/>
      <w:lvlText w:val="2.2.%3"/>
      <w:lvlJc w:val="left"/>
      <w:pPr>
        <w:ind w:left="0" w:firstLine="0"/>
      </w:pPr>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12">
    <w:nsid w:val="60B55DC2"/>
    <w:multiLevelType w:val="multilevel"/>
    <w:tmpl w:val="60B55DC2"/>
    <w:lvl w:ilvl="0" w:tentative="0">
      <w:start w:val="1"/>
      <w:numFmt w:val="upperLetter"/>
      <w:pStyle w:val="86"/>
      <w:lvlText w:val="%1"/>
      <w:lvlJc w:val="left"/>
      <w:pPr>
        <w:tabs>
          <w:tab w:val="left" w:pos="0"/>
        </w:tabs>
        <w:ind w:left="0" w:hanging="425"/>
      </w:pPr>
      <w:rPr>
        <w:rFonts w:hint="eastAsia"/>
      </w:rPr>
    </w:lvl>
    <w:lvl w:ilvl="1" w:tentative="0">
      <w:start w:val="1"/>
      <w:numFmt w:val="decimal"/>
      <w:pStyle w:val="87"/>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3">
    <w:nsid w:val="646260FA"/>
    <w:multiLevelType w:val="multilevel"/>
    <w:tmpl w:val="646260FA"/>
    <w:lvl w:ilvl="0" w:tentative="0">
      <w:start w:val="1"/>
      <w:numFmt w:val="decimal"/>
      <w:pStyle w:val="127"/>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4">
    <w:nsid w:val="6A6D3780"/>
    <w:multiLevelType w:val="multilevel"/>
    <w:tmpl w:val="6A6D3780"/>
    <w:lvl w:ilvl="0" w:tentative="0">
      <w:start w:val="1"/>
      <w:numFmt w:val="decimal"/>
      <w:pStyle w:val="65"/>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15">
    <w:nsid w:val="6CE73117"/>
    <w:multiLevelType w:val="multilevel"/>
    <w:tmpl w:val="6CE73117"/>
    <w:lvl w:ilvl="0" w:tentative="0">
      <w:start w:val="1"/>
      <w:numFmt w:val="decimal"/>
      <w:pStyle w:val="45"/>
      <w:suff w:val="space"/>
      <w:lvlText w:val="%1 "/>
      <w:lvlJc w:val="left"/>
      <w:pPr>
        <w:ind w:left="0" w:firstLine="0"/>
      </w:pPr>
      <w:rPr>
        <w:rFonts w:hint="eastAsia" w:eastAsia="黑体"/>
        <w:sz w:val="21"/>
      </w:rPr>
    </w:lvl>
    <w:lvl w:ilvl="1" w:tentative="0">
      <w:start w:val="1"/>
      <w:numFmt w:val="decimal"/>
      <w:pStyle w:val="42"/>
      <w:suff w:val="space"/>
      <w:lvlText w:val="%1.%2 "/>
      <w:lvlJc w:val="left"/>
      <w:pPr>
        <w:ind w:left="0" w:firstLine="0"/>
      </w:pPr>
      <w:rPr>
        <w:rFonts w:hint="eastAsia" w:ascii="黑体" w:hAnsi="黑体" w:eastAsia="黑体"/>
      </w:rPr>
    </w:lvl>
    <w:lvl w:ilvl="2" w:tentative="0">
      <w:start w:val="1"/>
      <w:numFmt w:val="decimal"/>
      <w:pStyle w:val="46"/>
      <w:suff w:val="space"/>
      <w:lvlText w:val="%1.%2.%3 "/>
      <w:lvlJc w:val="left"/>
      <w:pPr>
        <w:ind w:left="0" w:firstLine="0"/>
      </w:pPr>
      <w:rPr>
        <w:rFonts w:hint="eastAsia" w:ascii="黑体" w:hAnsi="黑体" w:eastAsia="黑体"/>
      </w:rPr>
    </w:lvl>
    <w:lvl w:ilvl="3" w:tentative="0">
      <w:start w:val="1"/>
      <w:numFmt w:val="decimal"/>
      <w:pStyle w:val="51"/>
      <w:suff w:val="space"/>
      <w:lvlText w:val="%1.%2.%3.%4 "/>
      <w:lvlJc w:val="left"/>
      <w:pPr>
        <w:ind w:left="0" w:firstLine="0"/>
      </w:pPr>
      <w:rPr>
        <w:rFonts w:hint="eastAsia" w:ascii="黑体" w:hAnsi="黑体" w:eastAsia="黑体"/>
      </w:rPr>
    </w:lvl>
    <w:lvl w:ilvl="4" w:tentative="0">
      <w:start w:val="1"/>
      <w:numFmt w:val="decimal"/>
      <w:pStyle w:val="55"/>
      <w:suff w:val="space"/>
      <w:lvlText w:val="%1.%2.%3.%4.%5 "/>
      <w:lvlJc w:val="left"/>
      <w:pPr>
        <w:ind w:left="0" w:firstLine="0"/>
      </w:pPr>
      <w:rPr>
        <w:rFonts w:hint="eastAsia"/>
      </w:rPr>
    </w:lvl>
    <w:lvl w:ilvl="5" w:tentative="0">
      <w:start w:val="1"/>
      <w:numFmt w:val="decimal"/>
      <w:pStyle w:val="56"/>
      <w:suff w:val="space"/>
      <w:lvlText w:val="%1.%2.%3.%4.%5.%6 "/>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16">
    <w:nsid w:val="6D6C07CD"/>
    <w:multiLevelType w:val="multilevel"/>
    <w:tmpl w:val="6D6C07CD"/>
    <w:lvl w:ilvl="0" w:tentative="0">
      <w:start w:val="1"/>
      <w:numFmt w:val="lowerLetter"/>
      <w:pStyle w:val="105"/>
      <w:lvlText w:val="%1)"/>
      <w:lvlJc w:val="left"/>
      <w:pPr>
        <w:tabs>
          <w:tab w:val="left" w:pos="839"/>
        </w:tabs>
        <w:ind w:left="839" w:hanging="419"/>
      </w:pPr>
      <w:rPr>
        <w:rFonts w:hint="eastAsia" w:ascii="宋体" w:eastAsia="宋体"/>
        <w:b w:val="0"/>
        <w:i w:val="0"/>
        <w:sz w:val="21"/>
      </w:rPr>
    </w:lvl>
    <w:lvl w:ilvl="1" w:tentative="0">
      <w:start w:val="1"/>
      <w:numFmt w:val="decimal"/>
      <w:pStyle w:val="95"/>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17">
    <w:nsid w:val="6DBF04F4"/>
    <w:multiLevelType w:val="multilevel"/>
    <w:tmpl w:val="6DBF04F4"/>
    <w:lvl w:ilvl="0" w:tentative="0">
      <w:start w:val="1"/>
      <w:numFmt w:val="none"/>
      <w:pStyle w:val="57"/>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18">
    <w:nsid w:val="725F7525"/>
    <w:multiLevelType w:val="multilevel"/>
    <w:tmpl w:val="725F7525"/>
    <w:lvl w:ilvl="0" w:tentative="0">
      <w:start w:val="1"/>
      <w:numFmt w:val="decimal"/>
      <w:lvlText w:val="[%1]"/>
      <w:lvlJc w:val="left"/>
      <w:pPr>
        <w:ind w:left="840" w:hanging="420"/>
      </w:pPr>
      <w:rPr>
        <w:rFonts w:hint="eastAsia"/>
      </w:rPr>
    </w:lvl>
    <w:lvl w:ilvl="1" w:tentative="0">
      <w:start w:val="1"/>
      <w:numFmt w:val="decimal"/>
      <w:pStyle w:val="148"/>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0"/>
  </w:num>
  <w:num w:numId="2">
    <w:abstractNumId w:val="15"/>
  </w:num>
  <w:num w:numId="3">
    <w:abstractNumId w:val="9"/>
  </w:num>
  <w:num w:numId="4">
    <w:abstractNumId w:val="2"/>
  </w:num>
  <w:num w:numId="5">
    <w:abstractNumId w:val="5"/>
  </w:num>
  <w:num w:numId="6">
    <w:abstractNumId w:val="17"/>
  </w:num>
  <w:num w:numId="7">
    <w:abstractNumId w:val="0"/>
  </w:num>
  <w:num w:numId="8">
    <w:abstractNumId w:val="11"/>
  </w:num>
  <w:num w:numId="9">
    <w:abstractNumId w:val="7"/>
  </w:num>
  <w:num w:numId="10">
    <w:abstractNumId w:val="14"/>
  </w:num>
  <w:num w:numId="11">
    <w:abstractNumId w:val="12"/>
  </w:num>
  <w:num w:numId="12">
    <w:abstractNumId w:val="16"/>
  </w:num>
  <w:num w:numId="13">
    <w:abstractNumId w:val="8"/>
  </w:num>
  <w:num w:numId="14">
    <w:abstractNumId w:val="1"/>
  </w:num>
  <w:num w:numId="15">
    <w:abstractNumId w:val="6"/>
  </w:num>
  <w:num w:numId="16">
    <w:abstractNumId w:val="4"/>
  </w:num>
  <w:num w:numId="17">
    <w:abstractNumId w:val="13"/>
  </w:num>
  <w:num w:numId="18">
    <w:abstractNumId w:val="3"/>
  </w:num>
  <w:num w:numId="1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ViYWVhYmEyMzQ3M2VlZTZkMmJiYzAyMGFjNGFiYzUifQ=="/>
  </w:docVars>
  <w:rsids>
    <w:rsidRoot w:val="1B5D4D2D"/>
    <w:rsid w:val="00000244"/>
    <w:rsid w:val="0000185F"/>
    <w:rsid w:val="000024D3"/>
    <w:rsid w:val="000053B0"/>
    <w:rsid w:val="0000586F"/>
    <w:rsid w:val="00006A6E"/>
    <w:rsid w:val="0001233B"/>
    <w:rsid w:val="00013D86"/>
    <w:rsid w:val="00013E02"/>
    <w:rsid w:val="0002121F"/>
    <w:rsid w:val="0002143C"/>
    <w:rsid w:val="000215FE"/>
    <w:rsid w:val="00025A65"/>
    <w:rsid w:val="00026C31"/>
    <w:rsid w:val="00027280"/>
    <w:rsid w:val="00027869"/>
    <w:rsid w:val="000320A7"/>
    <w:rsid w:val="00035925"/>
    <w:rsid w:val="000378F3"/>
    <w:rsid w:val="0004077A"/>
    <w:rsid w:val="000455F6"/>
    <w:rsid w:val="000456E4"/>
    <w:rsid w:val="00050549"/>
    <w:rsid w:val="00053025"/>
    <w:rsid w:val="00055016"/>
    <w:rsid w:val="0005676A"/>
    <w:rsid w:val="00056891"/>
    <w:rsid w:val="00060186"/>
    <w:rsid w:val="00060320"/>
    <w:rsid w:val="00061BD7"/>
    <w:rsid w:val="00064214"/>
    <w:rsid w:val="000651BA"/>
    <w:rsid w:val="00066E9E"/>
    <w:rsid w:val="00067CDF"/>
    <w:rsid w:val="00070887"/>
    <w:rsid w:val="000748FF"/>
    <w:rsid w:val="00074FBE"/>
    <w:rsid w:val="000811B6"/>
    <w:rsid w:val="00081D80"/>
    <w:rsid w:val="00082A7E"/>
    <w:rsid w:val="00083A09"/>
    <w:rsid w:val="00084969"/>
    <w:rsid w:val="000873CC"/>
    <w:rsid w:val="00087F5D"/>
    <w:rsid w:val="0009005E"/>
    <w:rsid w:val="00090B04"/>
    <w:rsid w:val="00092857"/>
    <w:rsid w:val="00094926"/>
    <w:rsid w:val="000979C3"/>
    <w:rsid w:val="000A20A9"/>
    <w:rsid w:val="000A24CB"/>
    <w:rsid w:val="000A3168"/>
    <w:rsid w:val="000A37C0"/>
    <w:rsid w:val="000A45C4"/>
    <w:rsid w:val="000A45D3"/>
    <w:rsid w:val="000A48B1"/>
    <w:rsid w:val="000A68AB"/>
    <w:rsid w:val="000B3143"/>
    <w:rsid w:val="000B3C4F"/>
    <w:rsid w:val="000C582C"/>
    <w:rsid w:val="000C6B05"/>
    <w:rsid w:val="000C6DD6"/>
    <w:rsid w:val="000C73D4"/>
    <w:rsid w:val="000D2CF3"/>
    <w:rsid w:val="000D3D4C"/>
    <w:rsid w:val="000D4F51"/>
    <w:rsid w:val="000D6CFF"/>
    <w:rsid w:val="000D718B"/>
    <w:rsid w:val="000E0C46"/>
    <w:rsid w:val="000E0D69"/>
    <w:rsid w:val="000E78FD"/>
    <w:rsid w:val="000F030C"/>
    <w:rsid w:val="000F129C"/>
    <w:rsid w:val="00100680"/>
    <w:rsid w:val="00104F16"/>
    <w:rsid w:val="001056DE"/>
    <w:rsid w:val="00106F3C"/>
    <w:rsid w:val="001124C0"/>
    <w:rsid w:val="001230FD"/>
    <w:rsid w:val="00125A8B"/>
    <w:rsid w:val="0013175F"/>
    <w:rsid w:val="0013332E"/>
    <w:rsid w:val="0013554D"/>
    <w:rsid w:val="00137A49"/>
    <w:rsid w:val="00142131"/>
    <w:rsid w:val="0014319E"/>
    <w:rsid w:val="00144EDE"/>
    <w:rsid w:val="00145798"/>
    <w:rsid w:val="00147B89"/>
    <w:rsid w:val="001512B4"/>
    <w:rsid w:val="00151930"/>
    <w:rsid w:val="00152390"/>
    <w:rsid w:val="001559F2"/>
    <w:rsid w:val="001620A5"/>
    <w:rsid w:val="001629BC"/>
    <w:rsid w:val="00164E53"/>
    <w:rsid w:val="001668AD"/>
    <w:rsid w:val="0016699D"/>
    <w:rsid w:val="00175159"/>
    <w:rsid w:val="00176208"/>
    <w:rsid w:val="00176AA8"/>
    <w:rsid w:val="0018211B"/>
    <w:rsid w:val="001840D3"/>
    <w:rsid w:val="00185E08"/>
    <w:rsid w:val="00186C51"/>
    <w:rsid w:val="00187759"/>
    <w:rsid w:val="001900F8"/>
    <w:rsid w:val="00191258"/>
    <w:rsid w:val="00192680"/>
    <w:rsid w:val="00193037"/>
    <w:rsid w:val="00193A2C"/>
    <w:rsid w:val="00194002"/>
    <w:rsid w:val="00195A71"/>
    <w:rsid w:val="00195DA9"/>
    <w:rsid w:val="001A288E"/>
    <w:rsid w:val="001B0AA8"/>
    <w:rsid w:val="001B511A"/>
    <w:rsid w:val="001B5853"/>
    <w:rsid w:val="001B5B9B"/>
    <w:rsid w:val="001B6DC2"/>
    <w:rsid w:val="001B7F45"/>
    <w:rsid w:val="001C149C"/>
    <w:rsid w:val="001C1C23"/>
    <w:rsid w:val="001C21AC"/>
    <w:rsid w:val="001C47BA"/>
    <w:rsid w:val="001C59EA"/>
    <w:rsid w:val="001D102C"/>
    <w:rsid w:val="001D25EF"/>
    <w:rsid w:val="001D3894"/>
    <w:rsid w:val="001D406C"/>
    <w:rsid w:val="001D41EE"/>
    <w:rsid w:val="001D7BE1"/>
    <w:rsid w:val="001E0380"/>
    <w:rsid w:val="001E135E"/>
    <w:rsid w:val="001E13B1"/>
    <w:rsid w:val="001E13E8"/>
    <w:rsid w:val="001E35DF"/>
    <w:rsid w:val="001E4196"/>
    <w:rsid w:val="001E563D"/>
    <w:rsid w:val="001E7022"/>
    <w:rsid w:val="001F3A19"/>
    <w:rsid w:val="002046D4"/>
    <w:rsid w:val="00204F70"/>
    <w:rsid w:val="0020541F"/>
    <w:rsid w:val="002147B2"/>
    <w:rsid w:val="00215F0E"/>
    <w:rsid w:val="00215F95"/>
    <w:rsid w:val="002245D5"/>
    <w:rsid w:val="00225C8E"/>
    <w:rsid w:val="00226814"/>
    <w:rsid w:val="00234467"/>
    <w:rsid w:val="002346F0"/>
    <w:rsid w:val="00235AFA"/>
    <w:rsid w:val="00237D8D"/>
    <w:rsid w:val="00241DA2"/>
    <w:rsid w:val="00246C16"/>
    <w:rsid w:val="00247FEE"/>
    <w:rsid w:val="00250E7D"/>
    <w:rsid w:val="0025654C"/>
    <w:rsid w:val="002565D5"/>
    <w:rsid w:val="00261E4A"/>
    <w:rsid w:val="002622C0"/>
    <w:rsid w:val="00271195"/>
    <w:rsid w:val="002717C6"/>
    <w:rsid w:val="00274D48"/>
    <w:rsid w:val="00276A65"/>
    <w:rsid w:val="002778AE"/>
    <w:rsid w:val="0028129D"/>
    <w:rsid w:val="0028269A"/>
    <w:rsid w:val="00283590"/>
    <w:rsid w:val="00283678"/>
    <w:rsid w:val="0028373D"/>
    <w:rsid w:val="00284F69"/>
    <w:rsid w:val="00286973"/>
    <w:rsid w:val="00292704"/>
    <w:rsid w:val="00292BE5"/>
    <w:rsid w:val="00294AAC"/>
    <w:rsid w:val="00294E70"/>
    <w:rsid w:val="002A0F5C"/>
    <w:rsid w:val="002A141D"/>
    <w:rsid w:val="002A1924"/>
    <w:rsid w:val="002A7420"/>
    <w:rsid w:val="002B0F12"/>
    <w:rsid w:val="002B1308"/>
    <w:rsid w:val="002B1D86"/>
    <w:rsid w:val="002B4554"/>
    <w:rsid w:val="002C1A42"/>
    <w:rsid w:val="002C72D8"/>
    <w:rsid w:val="002D11FA"/>
    <w:rsid w:val="002E0DDF"/>
    <w:rsid w:val="002E25BD"/>
    <w:rsid w:val="002E2906"/>
    <w:rsid w:val="002E363B"/>
    <w:rsid w:val="002E4928"/>
    <w:rsid w:val="002E50A6"/>
    <w:rsid w:val="002E5635"/>
    <w:rsid w:val="002E64C3"/>
    <w:rsid w:val="002E6A2C"/>
    <w:rsid w:val="002E6EBC"/>
    <w:rsid w:val="002E7743"/>
    <w:rsid w:val="002F0CF2"/>
    <w:rsid w:val="002F1D8C"/>
    <w:rsid w:val="002F21DA"/>
    <w:rsid w:val="002F3489"/>
    <w:rsid w:val="00301F39"/>
    <w:rsid w:val="00304C5F"/>
    <w:rsid w:val="003074A5"/>
    <w:rsid w:val="00310A54"/>
    <w:rsid w:val="003139A7"/>
    <w:rsid w:val="003141AD"/>
    <w:rsid w:val="00315E5D"/>
    <w:rsid w:val="00325926"/>
    <w:rsid w:val="003277B3"/>
    <w:rsid w:val="00327A8A"/>
    <w:rsid w:val="00336610"/>
    <w:rsid w:val="00343F73"/>
    <w:rsid w:val="00344F93"/>
    <w:rsid w:val="00345060"/>
    <w:rsid w:val="00345650"/>
    <w:rsid w:val="00346FE0"/>
    <w:rsid w:val="00351B28"/>
    <w:rsid w:val="0035323B"/>
    <w:rsid w:val="0035378A"/>
    <w:rsid w:val="00356F97"/>
    <w:rsid w:val="003609D2"/>
    <w:rsid w:val="00363F22"/>
    <w:rsid w:val="003654C4"/>
    <w:rsid w:val="003674EB"/>
    <w:rsid w:val="0037334B"/>
    <w:rsid w:val="00375564"/>
    <w:rsid w:val="00382EAB"/>
    <w:rsid w:val="00383191"/>
    <w:rsid w:val="00386DED"/>
    <w:rsid w:val="003912E7"/>
    <w:rsid w:val="00393947"/>
    <w:rsid w:val="003A170B"/>
    <w:rsid w:val="003A1C6A"/>
    <w:rsid w:val="003A2275"/>
    <w:rsid w:val="003A2A45"/>
    <w:rsid w:val="003A6A4F"/>
    <w:rsid w:val="003A7088"/>
    <w:rsid w:val="003B00DF"/>
    <w:rsid w:val="003B114F"/>
    <w:rsid w:val="003B1275"/>
    <w:rsid w:val="003B1778"/>
    <w:rsid w:val="003B2EAC"/>
    <w:rsid w:val="003B6DF1"/>
    <w:rsid w:val="003C11CB"/>
    <w:rsid w:val="003C75F3"/>
    <w:rsid w:val="003C78A3"/>
    <w:rsid w:val="003D0DC2"/>
    <w:rsid w:val="003D2966"/>
    <w:rsid w:val="003E1867"/>
    <w:rsid w:val="003E5729"/>
    <w:rsid w:val="003E5EAE"/>
    <w:rsid w:val="003E6A28"/>
    <w:rsid w:val="003E7514"/>
    <w:rsid w:val="003E7529"/>
    <w:rsid w:val="003F2AF5"/>
    <w:rsid w:val="003F3E91"/>
    <w:rsid w:val="003F4EE0"/>
    <w:rsid w:val="003F5AC7"/>
    <w:rsid w:val="003F7207"/>
    <w:rsid w:val="004009C8"/>
    <w:rsid w:val="00400E9E"/>
    <w:rsid w:val="00402153"/>
    <w:rsid w:val="00402FC1"/>
    <w:rsid w:val="004035C7"/>
    <w:rsid w:val="004046C4"/>
    <w:rsid w:val="00406C5E"/>
    <w:rsid w:val="004100FE"/>
    <w:rsid w:val="00421E5E"/>
    <w:rsid w:val="00425082"/>
    <w:rsid w:val="00427D04"/>
    <w:rsid w:val="00431DEB"/>
    <w:rsid w:val="0043263E"/>
    <w:rsid w:val="00436B51"/>
    <w:rsid w:val="00446B29"/>
    <w:rsid w:val="00450546"/>
    <w:rsid w:val="00453F9A"/>
    <w:rsid w:val="00455CE5"/>
    <w:rsid w:val="00462720"/>
    <w:rsid w:val="00462CEC"/>
    <w:rsid w:val="00466C1F"/>
    <w:rsid w:val="004672B1"/>
    <w:rsid w:val="00471E91"/>
    <w:rsid w:val="00474675"/>
    <w:rsid w:val="0047470C"/>
    <w:rsid w:val="00485BDC"/>
    <w:rsid w:val="00492D95"/>
    <w:rsid w:val="00492FDB"/>
    <w:rsid w:val="00493BC3"/>
    <w:rsid w:val="0049613A"/>
    <w:rsid w:val="004969B2"/>
    <w:rsid w:val="004A35F9"/>
    <w:rsid w:val="004B15D8"/>
    <w:rsid w:val="004B24C1"/>
    <w:rsid w:val="004B35C5"/>
    <w:rsid w:val="004B6742"/>
    <w:rsid w:val="004C292F"/>
    <w:rsid w:val="004C5C89"/>
    <w:rsid w:val="004C68A6"/>
    <w:rsid w:val="004C711D"/>
    <w:rsid w:val="004D4F0A"/>
    <w:rsid w:val="004D56B9"/>
    <w:rsid w:val="004E3212"/>
    <w:rsid w:val="004F0D37"/>
    <w:rsid w:val="004F49A3"/>
    <w:rsid w:val="004F49F6"/>
    <w:rsid w:val="005008F7"/>
    <w:rsid w:val="00501F7B"/>
    <w:rsid w:val="00510280"/>
    <w:rsid w:val="00512F3E"/>
    <w:rsid w:val="00513D73"/>
    <w:rsid w:val="00514A43"/>
    <w:rsid w:val="00516C20"/>
    <w:rsid w:val="005174E5"/>
    <w:rsid w:val="00522393"/>
    <w:rsid w:val="00522620"/>
    <w:rsid w:val="00525656"/>
    <w:rsid w:val="0053046D"/>
    <w:rsid w:val="00532043"/>
    <w:rsid w:val="00532518"/>
    <w:rsid w:val="00534C02"/>
    <w:rsid w:val="00535E75"/>
    <w:rsid w:val="00540BCD"/>
    <w:rsid w:val="00541D7D"/>
    <w:rsid w:val="0054264B"/>
    <w:rsid w:val="00543786"/>
    <w:rsid w:val="0054387C"/>
    <w:rsid w:val="005516EB"/>
    <w:rsid w:val="005533D7"/>
    <w:rsid w:val="00557D42"/>
    <w:rsid w:val="005631D7"/>
    <w:rsid w:val="00564C39"/>
    <w:rsid w:val="00570354"/>
    <w:rsid w:val="005703DE"/>
    <w:rsid w:val="00570CF6"/>
    <w:rsid w:val="0057196D"/>
    <w:rsid w:val="0057501A"/>
    <w:rsid w:val="00575F5E"/>
    <w:rsid w:val="00581128"/>
    <w:rsid w:val="0058464E"/>
    <w:rsid w:val="0058610C"/>
    <w:rsid w:val="0059030D"/>
    <w:rsid w:val="00593B48"/>
    <w:rsid w:val="00596272"/>
    <w:rsid w:val="005A01CB"/>
    <w:rsid w:val="005A0D62"/>
    <w:rsid w:val="005A58FF"/>
    <w:rsid w:val="005A5EAF"/>
    <w:rsid w:val="005A64C0"/>
    <w:rsid w:val="005A7487"/>
    <w:rsid w:val="005B0023"/>
    <w:rsid w:val="005B0A4B"/>
    <w:rsid w:val="005B1E4E"/>
    <w:rsid w:val="005B386F"/>
    <w:rsid w:val="005B3C11"/>
    <w:rsid w:val="005B4FF9"/>
    <w:rsid w:val="005B5A19"/>
    <w:rsid w:val="005B651D"/>
    <w:rsid w:val="005C1706"/>
    <w:rsid w:val="005C1C28"/>
    <w:rsid w:val="005C53B2"/>
    <w:rsid w:val="005C6DB5"/>
    <w:rsid w:val="005C74FE"/>
    <w:rsid w:val="005D39B7"/>
    <w:rsid w:val="005E19E7"/>
    <w:rsid w:val="005E232A"/>
    <w:rsid w:val="005E259F"/>
    <w:rsid w:val="005E562B"/>
    <w:rsid w:val="005E59DE"/>
    <w:rsid w:val="005E60CE"/>
    <w:rsid w:val="005F0D35"/>
    <w:rsid w:val="005F3A96"/>
    <w:rsid w:val="005F7640"/>
    <w:rsid w:val="005F7E9E"/>
    <w:rsid w:val="0060413E"/>
    <w:rsid w:val="00604B74"/>
    <w:rsid w:val="00607EC9"/>
    <w:rsid w:val="006126C0"/>
    <w:rsid w:val="006128E9"/>
    <w:rsid w:val="0061293A"/>
    <w:rsid w:val="006149F1"/>
    <w:rsid w:val="0061716C"/>
    <w:rsid w:val="00620D38"/>
    <w:rsid w:val="006243A1"/>
    <w:rsid w:val="006278EC"/>
    <w:rsid w:val="0063162D"/>
    <w:rsid w:val="00631E62"/>
    <w:rsid w:val="00632E56"/>
    <w:rsid w:val="00635CBA"/>
    <w:rsid w:val="006407B5"/>
    <w:rsid w:val="0064338B"/>
    <w:rsid w:val="00644F98"/>
    <w:rsid w:val="00646542"/>
    <w:rsid w:val="006504F4"/>
    <w:rsid w:val="006507F4"/>
    <w:rsid w:val="00654BC9"/>
    <w:rsid w:val="006552CA"/>
    <w:rsid w:val="006552FD"/>
    <w:rsid w:val="00663AF3"/>
    <w:rsid w:val="00666B6C"/>
    <w:rsid w:val="0066776B"/>
    <w:rsid w:val="0066799C"/>
    <w:rsid w:val="00676405"/>
    <w:rsid w:val="00682682"/>
    <w:rsid w:val="00682702"/>
    <w:rsid w:val="00682CAE"/>
    <w:rsid w:val="00684333"/>
    <w:rsid w:val="00692368"/>
    <w:rsid w:val="00693782"/>
    <w:rsid w:val="00693C38"/>
    <w:rsid w:val="006A0055"/>
    <w:rsid w:val="006A01CA"/>
    <w:rsid w:val="006A2EBC"/>
    <w:rsid w:val="006A5EA0"/>
    <w:rsid w:val="006A783B"/>
    <w:rsid w:val="006A7B33"/>
    <w:rsid w:val="006B204A"/>
    <w:rsid w:val="006B230C"/>
    <w:rsid w:val="006B4E13"/>
    <w:rsid w:val="006B75DD"/>
    <w:rsid w:val="006C08B7"/>
    <w:rsid w:val="006C67E0"/>
    <w:rsid w:val="006C7ABA"/>
    <w:rsid w:val="006D0D60"/>
    <w:rsid w:val="006D1122"/>
    <w:rsid w:val="006D2F81"/>
    <w:rsid w:val="006D3C00"/>
    <w:rsid w:val="006D6CF4"/>
    <w:rsid w:val="006E05BB"/>
    <w:rsid w:val="006E11C4"/>
    <w:rsid w:val="006E2AF4"/>
    <w:rsid w:val="006E3675"/>
    <w:rsid w:val="006E431E"/>
    <w:rsid w:val="006E4A7F"/>
    <w:rsid w:val="006E59DB"/>
    <w:rsid w:val="006F5451"/>
    <w:rsid w:val="00701D24"/>
    <w:rsid w:val="00704DF6"/>
    <w:rsid w:val="0070651C"/>
    <w:rsid w:val="007132A3"/>
    <w:rsid w:val="0071447D"/>
    <w:rsid w:val="00716421"/>
    <w:rsid w:val="00724EFB"/>
    <w:rsid w:val="00726FFE"/>
    <w:rsid w:val="007334E0"/>
    <w:rsid w:val="007419C3"/>
    <w:rsid w:val="0074261B"/>
    <w:rsid w:val="00744814"/>
    <w:rsid w:val="00744F22"/>
    <w:rsid w:val="007454DE"/>
    <w:rsid w:val="00745EE3"/>
    <w:rsid w:val="007467A7"/>
    <w:rsid w:val="007469DD"/>
    <w:rsid w:val="0074741B"/>
    <w:rsid w:val="0074759E"/>
    <w:rsid w:val="007478EA"/>
    <w:rsid w:val="0075415C"/>
    <w:rsid w:val="007549D1"/>
    <w:rsid w:val="00756A6C"/>
    <w:rsid w:val="00762B7C"/>
    <w:rsid w:val="00763502"/>
    <w:rsid w:val="00764C2C"/>
    <w:rsid w:val="00766ABD"/>
    <w:rsid w:val="007744A9"/>
    <w:rsid w:val="00774FCA"/>
    <w:rsid w:val="007823C1"/>
    <w:rsid w:val="007913AB"/>
    <w:rsid w:val="007914F7"/>
    <w:rsid w:val="007972CC"/>
    <w:rsid w:val="00797409"/>
    <w:rsid w:val="007A6D6B"/>
    <w:rsid w:val="007B1625"/>
    <w:rsid w:val="007B5A52"/>
    <w:rsid w:val="007B65F0"/>
    <w:rsid w:val="007B6C5B"/>
    <w:rsid w:val="007B706E"/>
    <w:rsid w:val="007B71EB"/>
    <w:rsid w:val="007B7457"/>
    <w:rsid w:val="007C1542"/>
    <w:rsid w:val="007C6205"/>
    <w:rsid w:val="007C6359"/>
    <w:rsid w:val="007C686A"/>
    <w:rsid w:val="007C728E"/>
    <w:rsid w:val="007D2C53"/>
    <w:rsid w:val="007D3D60"/>
    <w:rsid w:val="007D66C9"/>
    <w:rsid w:val="007E1980"/>
    <w:rsid w:val="007E1EEB"/>
    <w:rsid w:val="007E4B76"/>
    <w:rsid w:val="007E5EA8"/>
    <w:rsid w:val="007E6EB0"/>
    <w:rsid w:val="007F052A"/>
    <w:rsid w:val="007F0CF1"/>
    <w:rsid w:val="007F12A5"/>
    <w:rsid w:val="007F1923"/>
    <w:rsid w:val="007F26FD"/>
    <w:rsid w:val="007F4CF1"/>
    <w:rsid w:val="007F758D"/>
    <w:rsid w:val="007F7D52"/>
    <w:rsid w:val="00801608"/>
    <w:rsid w:val="00802672"/>
    <w:rsid w:val="0080654C"/>
    <w:rsid w:val="00806796"/>
    <w:rsid w:val="008071C6"/>
    <w:rsid w:val="008127A2"/>
    <w:rsid w:val="00813900"/>
    <w:rsid w:val="00814471"/>
    <w:rsid w:val="00815D7E"/>
    <w:rsid w:val="00817A00"/>
    <w:rsid w:val="0082108D"/>
    <w:rsid w:val="00821CAE"/>
    <w:rsid w:val="008265DF"/>
    <w:rsid w:val="00831AA2"/>
    <w:rsid w:val="00835DB3"/>
    <w:rsid w:val="0083617B"/>
    <w:rsid w:val="008370D2"/>
    <w:rsid w:val="008371BD"/>
    <w:rsid w:val="0084297F"/>
    <w:rsid w:val="008446E3"/>
    <w:rsid w:val="008447FF"/>
    <w:rsid w:val="008504A8"/>
    <w:rsid w:val="0085202D"/>
    <w:rsid w:val="00852108"/>
    <w:rsid w:val="0085282E"/>
    <w:rsid w:val="00855EF4"/>
    <w:rsid w:val="00861EAE"/>
    <w:rsid w:val="008652BC"/>
    <w:rsid w:val="0087198C"/>
    <w:rsid w:val="0087249A"/>
    <w:rsid w:val="00872C1F"/>
    <w:rsid w:val="008735C6"/>
    <w:rsid w:val="00873B42"/>
    <w:rsid w:val="00873F6C"/>
    <w:rsid w:val="008768B0"/>
    <w:rsid w:val="00885446"/>
    <w:rsid w:val="008856D8"/>
    <w:rsid w:val="0089069C"/>
    <w:rsid w:val="00892E82"/>
    <w:rsid w:val="00893D49"/>
    <w:rsid w:val="00896411"/>
    <w:rsid w:val="008A1536"/>
    <w:rsid w:val="008A236D"/>
    <w:rsid w:val="008A3B7C"/>
    <w:rsid w:val="008A753A"/>
    <w:rsid w:val="008B155D"/>
    <w:rsid w:val="008B276C"/>
    <w:rsid w:val="008B6219"/>
    <w:rsid w:val="008C06EB"/>
    <w:rsid w:val="008C1B4A"/>
    <w:rsid w:val="008C1B58"/>
    <w:rsid w:val="008C39AE"/>
    <w:rsid w:val="008C5739"/>
    <w:rsid w:val="008C590D"/>
    <w:rsid w:val="008C67C7"/>
    <w:rsid w:val="008C6B85"/>
    <w:rsid w:val="008D0215"/>
    <w:rsid w:val="008D2FAF"/>
    <w:rsid w:val="008D564F"/>
    <w:rsid w:val="008D565B"/>
    <w:rsid w:val="008D6781"/>
    <w:rsid w:val="008D758F"/>
    <w:rsid w:val="008E031B"/>
    <w:rsid w:val="008E059C"/>
    <w:rsid w:val="008E1C59"/>
    <w:rsid w:val="008E5E48"/>
    <w:rsid w:val="008E7029"/>
    <w:rsid w:val="008E7749"/>
    <w:rsid w:val="008E7EF6"/>
    <w:rsid w:val="008F1F98"/>
    <w:rsid w:val="008F4675"/>
    <w:rsid w:val="008F650E"/>
    <w:rsid w:val="008F6758"/>
    <w:rsid w:val="008F692D"/>
    <w:rsid w:val="008F716A"/>
    <w:rsid w:val="00900275"/>
    <w:rsid w:val="009040DD"/>
    <w:rsid w:val="00904828"/>
    <w:rsid w:val="00905B47"/>
    <w:rsid w:val="00911190"/>
    <w:rsid w:val="0091331C"/>
    <w:rsid w:val="00913C85"/>
    <w:rsid w:val="00915E33"/>
    <w:rsid w:val="0092513A"/>
    <w:rsid w:val="009279DE"/>
    <w:rsid w:val="00930116"/>
    <w:rsid w:val="00930D34"/>
    <w:rsid w:val="00935495"/>
    <w:rsid w:val="0094212C"/>
    <w:rsid w:val="009438A2"/>
    <w:rsid w:val="009468EF"/>
    <w:rsid w:val="009543BE"/>
    <w:rsid w:val="00954689"/>
    <w:rsid w:val="009617C9"/>
    <w:rsid w:val="00961C93"/>
    <w:rsid w:val="00963DD4"/>
    <w:rsid w:val="00965324"/>
    <w:rsid w:val="0097091E"/>
    <w:rsid w:val="009739DE"/>
    <w:rsid w:val="009760D3"/>
    <w:rsid w:val="009770CC"/>
    <w:rsid w:val="00977132"/>
    <w:rsid w:val="009805EA"/>
    <w:rsid w:val="00981A4B"/>
    <w:rsid w:val="00982501"/>
    <w:rsid w:val="00986B9C"/>
    <w:rsid w:val="009877D3"/>
    <w:rsid w:val="00987806"/>
    <w:rsid w:val="00987D50"/>
    <w:rsid w:val="00990471"/>
    <w:rsid w:val="0099200F"/>
    <w:rsid w:val="009939DD"/>
    <w:rsid w:val="00994E0E"/>
    <w:rsid w:val="00994E8F"/>
    <w:rsid w:val="009951DC"/>
    <w:rsid w:val="009959BB"/>
    <w:rsid w:val="00997158"/>
    <w:rsid w:val="009A1324"/>
    <w:rsid w:val="009A2D72"/>
    <w:rsid w:val="009A3A7C"/>
    <w:rsid w:val="009A6F7F"/>
    <w:rsid w:val="009B2293"/>
    <w:rsid w:val="009B2ADB"/>
    <w:rsid w:val="009B5825"/>
    <w:rsid w:val="009B603A"/>
    <w:rsid w:val="009C0DF3"/>
    <w:rsid w:val="009C2D0E"/>
    <w:rsid w:val="009C3DAC"/>
    <w:rsid w:val="009C42E0"/>
    <w:rsid w:val="009D206E"/>
    <w:rsid w:val="009D42F1"/>
    <w:rsid w:val="009D5362"/>
    <w:rsid w:val="009E1415"/>
    <w:rsid w:val="009E4D58"/>
    <w:rsid w:val="009E60F2"/>
    <w:rsid w:val="009E6116"/>
    <w:rsid w:val="009F096B"/>
    <w:rsid w:val="009F14AB"/>
    <w:rsid w:val="009F31C5"/>
    <w:rsid w:val="00A020A7"/>
    <w:rsid w:val="00A02E43"/>
    <w:rsid w:val="00A05ACB"/>
    <w:rsid w:val="00A065F9"/>
    <w:rsid w:val="00A07F34"/>
    <w:rsid w:val="00A16306"/>
    <w:rsid w:val="00A22154"/>
    <w:rsid w:val="00A24CA6"/>
    <w:rsid w:val="00A25C38"/>
    <w:rsid w:val="00A27CA2"/>
    <w:rsid w:val="00A31C69"/>
    <w:rsid w:val="00A3328C"/>
    <w:rsid w:val="00A345D4"/>
    <w:rsid w:val="00A3618A"/>
    <w:rsid w:val="00A36B07"/>
    <w:rsid w:val="00A36BBE"/>
    <w:rsid w:val="00A40DA4"/>
    <w:rsid w:val="00A42404"/>
    <w:rsid w:val="00A4307A"/>
    <w:rsid w:val="00A45884"/>
    <w:rsid w:val="00A47EBB"/>
    <w:rsid w:val="00A51890"/>
    <w:rsid w:val="00A51CDD"/>
    <w:rsid w:val="00A54FD3"/>
    <w:rsid w:val="00A6457A"/>
    <w:rsid w:val="00A66513"/>
    <w:rsid w:val="00A6730D"/>
    <w:rsid w:val="00A7086D"/>
    <w:rsid w:val="00A70B14"/>
    <w:rsid w:val="00A71625"/>
    <w:rsid w:val="00A71B9B"/>
    <w:rsid w:val="00A751C7"/>
    <w:rsid w:val="00A769E6"/>
    <w:rsid w:val="00A77E57"/>
    <w:rsid w:val="00A8178C"/>
    <w:rsid w:val="00A81974"/>
    <w:rsid w:val="00A836A4"/>
    <w:rsid w:val="00A84816"/>
    <w:rsid w:val="00A86922"/>
    <w:rsid w:val="00A873DE"/>
    <w:rsid w:val="00A87798"/>
    <w:rsid w:val="00A87844"/>
    <w:rsid w:val="00A87ED0"/>
    <w:rsid w:val="00AA038C"/>
    <w:rsid w:val="00AA3705"/>
    <w:rsid w:val="00AA7A09"/>
    <w:rsid w:val="00AB3095"/>
    <w:rsid w:val="00AB3235"/>
    <w:rsid w:val="00AB3B50"/>
    <w:rsid w:val="00AB5E69"/>
    <w:rsid w:val="00AB78F9"/>
    <w:rsid w:val="00AC05B1"/>
    <w:rsid w:val="00AC08AB"/>
    <w:rsid w:val="00AC5220"/>
    <w:rsid w:val="00AC63DF"/>
    <w:rsid w:val="00AD356C"/>
    <w:rsid w:val="00AD5177"/>
    <w:rsid w:val="00AD7634"/>
    <w:rsid w:val="00AD7D5B"/>
    <w:rsid w:val="00AE0EE4"/>
    <w:rsid w:val="00AE1F9B"/>
    <w:rsid w:val="00AE2914"/>
    <w:rsid w:val="00AE375D"/>
    <w:rsid w:val="00AE4FD7"/>
    <w:rsid w:val="00AE6D15"/>
    <w:rsid w:val="00AF28B2"/>
    <w:rsid w:val="00B00E13"/>
    <w:rsid w:val="00B017DA"/>
    <w:rsid w:val="00B02CB7"/>
    <w:rsid w:val="00B04182"/>
    <w:rsid w:val="00B05887"/>
    <w:rsid w:val="00B07AE3"/>
    <w:rsid w:val="00B07CCD"/>
    <w:rsid w:val="00B11430"/>
    <w:rsid w:val="00B11D69"/>
    <w:rsid w:val="00B23A84"/>
    <w:rsid w:val="00B242BD"/>
    <w:rsid w:val="00B26FAF"/>
    <w:rsid w:val="00B353EB"/>
    <w:rsid w:val="00B3550C"/>
    <w:rsid w:val="00B435AA"/>
    <w:rsid w:val="00B439C4"/>
    <w:rsid w:val="00B4535E"/>
    <w:rsid w:val="00B47F5E"/>
    <w:rsid w:val="00B52554"/>
    <w:rsid w:val="00B52A8C"/>
    <w:rsid w:val="00B57EF4"/>
    <w:rsid w:val="00B60B5F"/>
    <w:rsid w:val="00B61351"/>
    <w:rsid w:val="00B61764"/>
    <w:rsid w:val="00B636A8"/>
    <w:rsid w:val="00B6606F"/>
    <w:rsid w:val="00B665C6"/>
    <w:rsid w:val="00B71E88"/>
    <w:rsid w:val="00B805AF"/>
    <w:rsid w:val="00B869EC"/>
    <w:rsid w:val="00B86DC7"/>
    <w:rsid w:val="00B93704"/>
    <w:rsid w:val="00B9397A"/>
    <w:rsid w:val="00B9633D"/>
    <w:rsid w:val="00BA0447"/>
    <w:rsid w:val="00BA0B75"/>
    <w:rsid w:val="00BA2EBE"/>
    <w:rsid w:val="00BA6D23"/>
    <w:rsid w:val="00BB0E1E"/>
    <w:rsid w:val="00BB0F28"/>
    <w:rsid w:val="00BB2F33"/>
    <w:rsid w:val="00BB458A"/>
    <w:rsid w:val="00BC6A9F"/>
    <w:rsid w:val="00BD00D3"/>
    <w:rsid w:val="00BD1659"/>
    <w:rsid w:val="00BD3AA9"/>
    <w:rsid w:val="00BD4A18"/>
    <w:rsid w:val="00BD5ABE"/>
    <w:rsid w:val="00BD69A8"/>
    <w:rsid w:val="00BD6DB2"/>
    <w:rsid w:val="00BE11CF"/>
    <w:rsid w:val="00BE21AB"/>
    <w:rsid w:val="00BE55CB"/>
    <w:rsid w:val="00BF617A"/>
    <w:rsid w:val="00BF6FCE"/>
    <w:rsid w:val="00C0379D"/>
    <w:rsid w:val="00C038E9"/>
    <w:rsid w:val="00C03931"/>
    <w:rsid w:val="00C04233"/>
    <w:rsid w:val="00C04D89"/>
    <w:rsid w:val="00C05A76"/>
    <w:rsid w:val="00C05FE3"/>
    <w:rsid w:val="00C0714D"/>
    <w:rsid w:val="00C147B1"/>
    <w:rsid w:val="00C153C6"/>
    <w:rsid w:val="00C2136D"/>
    <w:rsid w:val="00C214EE"/>
    <w:rsid w:val="00C2314B"/>
    <w:rsid w:val="00C24971"/>
    <w:rsid w:val="00C26BE5"/>
    <w:rsid w:val="00C26E4D"/>
    <w:rsid w:val="00C27357"/>
    <w:rsid w:val="00C27909"/>
    <w:rsid w:val="00C27B03"/>
    <w:rsid w:val="00C3076F"/>
    <w:rsid w:val="00C30D69"/>
    <w:rsid w:val="00C314E1"/>
    <w:rsid w:val="00C3173E"/>
    <w:rsid w:val="00C34397"/>
    <w:rsid w:val="00C34927"/>
    <w:rsid w:val="00C34E41"/>
    <w:rsid w:val="00C361CD"/>
    <w:rsid w:val="00C3788B"/>
    <w:rsid w:val="00C4095D"/>
    <w:rsid w:val="00C447C4"/>
    <w:rsid w:val="00C4529D"/>
    <w:rsid w:val="00C47D1A"/>
    <w:rsid w:val="00C601D2"/>
    <w:rsid w:val="00C65BCC"/>
    <w:rsid w:val="00C65FBC"/>
    <w:rsid w:val="00C66970"/>
    <w:rsid w:val="00C732CC"/>
    <w:rsid w:val="00C74886"/>
    <w:rsid w:val="00C8340D"/>
    <w:rsid w:val="00C85A67"/>
    <w:rsid w:val="00C8691C"/>
    <w:rsid w:val="00C8772C"/>
    <w:rsid w:val="00C97F28"/>
    <w:rsid w:val="00CA0C6E"/>
    <w:rsid w:val="00CA15B9"/>
    <w:rsid w:val="00CA168A"/>
    <w:rsid w:val="00CA3025"/>
    <w:rsid w:val="00CA357E"/>
    <w:rsid w:val="00CA44F9"/>
    <w:rsid w:val="00CA49C9"/>
    <w:rsid w:val="00CA4A69"/>
    <w:rsid w:val="00CA70CD"/>
    <w:rsid w:val="00CB2D56"/>
    <w:rsid w:val="00CB6799"/>
    <w:rsid w:val="00CB6968"/>
    <w:rsid w:val="00CB6E9C"/>
    <w:rsid w:val="00CC3E0C"/>
    <w:rsid w:val="00CC4599"/>
    <w:rsid w:val="00CC56E2"/>
    <w:rsid w:val="00CC58D3"/>
    <w:rsid w:val="00CC6BC3"/>
    <w:rsid w:val="00CC784D"/>
    <w:rsid w:val="00CD11F7"/>
    <w:rsid w:val="00CE095F"/>
    <w:rsid w:val="00CE1BDA"/>
    <w:rsid w:val="00CE2DDE"/>
    <w:rsid w:val="00CE50BB"/>
    <w:rsid w:val="00CE5BF1"/>
    <w:rsid w:val="00CE7211"/>
    <w:rsid w:val="00CF2C7A"/>
    <w:rsid w:val="00CF425A"/>
    <w:rsid w:val="00CF4B8D"/>
    <w:rsid w:val="00CF50A6"/>
    <w:rsid w:val="00CF5580"/>
    <w:rsid w:val="00D00C42"/>
    <w:rsid w:val="00D01A9E"/>
    <w:rsid w:val="00D02467"/>
    <w:rsid w:val="00D0337B"/>
    <w:rsid w:val="00D04DD5"/>
    <w:rsid w:val="00D079B2"/>
    <w:rsid w:val="00D114E9"/>
    <w:rsid w:val="00D116CD"/>
    <w:rsid w:val="00D17A82"/>
    <w:rsid w:val="00D258AB"/>
    <w:rsid w:val="00D30301"/>
    <w:rsid w:val="00D324D3"/>
    <w:rsid w:val="00D356A5"/>
    <w:rsid w:val="00D362A9"/>
    <w:rsid w:val="00D42827"/>
    <w:rsid w:val="00D429C6"/>
    <w:rsid w:val="00D47748"/>
    <w:rsid w:val="00D54CC3"/>
    <w:rsid w:val="00D57710"/>
    <w:rsid w:val="00D603DE"/>
    <w:rsid w:val="00D6041A"/>
    <w:rsid w:val="00D62B03"/>
    <w:rsid w:val="00D633EB"/>
    <w:rsid w:val="00D650D8"/>
    <w:rsid w:val="00D66B2B"/>
    <w:rsid w:val="00D81822"/>
    <w:rsid w:val="00D82FF7"/>
    <w:rsid w:val="00D847FE"/>
    <w:rsid w:val="00D87922"/>
    <w:rsid w:val="00D9055F"/>
    <w:rsid w:val="00D9070D"/>
    <w:rsid w:val="00D9262C"/>
    <w:rsid w:val="00D9303B"/>
    <w:rsid w:val="00D964EA"/>
    <w:rsid w:val="00D966D0"/>
    <w:rsid w:val="00DA0C59"/>
    <w:rsid w:val="00DA3991"/>
    <w:rsid w:val="00DA40E3"/>
    <w:rsid w:val="00DA79E0"/>
    <w:rsid w:val="00DB0990"/>
    <w:rsid w:val="00DB2C4C"/>
    <w:rsid w:val="00DB7A00"/>
    <w:rsid w:val="00DB7E6C"/>
    <w:rsid w:val="00DC296C"/>
    <w:rsid w:val="00DD17E6"/>
    <w:rsid w:val="00DD4A93"/>
    <w:rsid w:val="00DD4DEA"/>
    <w:rsid w:val="00DD5A29"/>
    <w:rsid w:val="00DD5D9D"/>
    <w:rsid w:val="00DD6CAC"/>
    <w:rsid w:val="00DD7BD3"/>
    <w:rsid w:val="00DE35CB"/>
    <w:rsid w:val="00DF19EC"/>
    <w:rsid w:val="00DF21E9"/>
    <w:rsid w:val="00E0018E"/>
    <w:rsid w:val="00E00F14"/>
    <w:rsid w:val="00E0104C"/>
    <w:rsid w:val="00E01E5D"/>
    <w:rsid w:val="00E01FFC"/>
    <w:rsid w:val="00E0302E"/>
    <w:rsid w:val="00E06386"/>
    <w:rsid w:val="00E110BA"/>
    <w:rsid w:val="00E117D0"/>
    <w:rsid w:val="00E15072"/>
    <w:rsid w:val="00E214BC"/>
    <w:rsid w:val="00E24B93"/>
    <w:rsid w:val="00E24EB4"/>
    <w:rsid w:val="00E26AB3"/>
    <w:rsid w:val="00E320ED"/>
    <w:rsid w:val="00E32C33"/>
    <w:rsid w:val="00E33AFB"/>
    <w:rsid w:val="00E34218"/>
    <w:rsid w:val="00E36530"/>
    <w:rsid w:val="00E411E3"/>
    <w:rsid w:val="00E44E1F"/>
    <w:rsid w:val="00E46282"/>
    <w:rsid w:val="00E51891"/>
    <w:rsid w:val="00E5216E"/>
    <w:rsid w:val="00E67142"/>
    <w:rsid w:val="00E7378A"/>
    <w:rsid w:val="00E73E16"/>
    <w:rsid w:val="00E7509E"/>
    <w:rsid w:val="00E807F5"/>
    <w:rsid w:val="00E81D77"/>
    <w:rsid w:val="00E82344"/>
    <w:rsid w:val="00E84C82"/>
    <w:rsid w:val="00E84D64"/>
    <w:rsid w:val="00E86E3C"/>
    <w:rsid w:val="00E87408"/>
    <w:rsid w:val="00E914C4"/>
    <w:rsid w:val="00E934F5"/>
    <w:rsid w:val="00E95524"/>
    <w:rsid w:val="00E96961"/>
    <w:rsid w:val="00E978C6"/>
    <w:rsid w:val="00EA3C1C"/>
    <w:rsid w:val="00EA72EC"/>
    <w:rsid w:val="00EB11CB"/>
    <w:rsid w:val="00EB275A"/>
    <w:rsid w:val="00EB29A1"/>
    <w:rsid w:val="00EB468B"/>
    <w:rsid w:val="00EB6345"/>
    <w:rsid w:val="00EB786A"/>
    <w:rsid w:val="00EC1578"/>
    <w:rsid w:val="00EC1C72"/>
    <w:rsid w:val="00EC385A"/>
    <w:rsid w:val="00EC3CC9"/>
    <w:rsid w:val="00EC6047"/>
    <w:rsid w:val="00EC680A"/>
    <w:rsid w:val="00ED14EF"/>
    <w:rsid w:val="00ED35D0"/>
    <w:rsid w:val="00ED532B"/>
    <w:rsid w:val="00ED7999"/>
    <w:rsid w:val="00EE2BED"/>
    <w:rsid w:val="00EE374B"/>
    <w:rsid w:val="00EE430A"/>
    <w:rsid w:val="00EE62B1"/>
    <w:rsid w:val="00EE7AF7"/>
    <w:rsid w:val="00EF1500"/>
    <w:rsid w:val="00EF508D"/>
    <w:rsid w:val="00EF76AB"/>
    <w:rsid w:val="00F04D4C"/>
    <w:rsid w:val="00F11BB5"/>
    <w:rsid w:val="00F12B73"/>
    <w:rsid w:val="00F1417B"/>
    <w:rsid w:val="00F2605B"/>
    <w:rsid w:val="00F327DD"/>
    <w:rsid w:val="00F328CE"/>
    <w:rsid w:val="00F34311"/>
    <w:rsid w:val="00F34B99"/>
    <w:rsid w:val="00F363DC"/>
    <w:rsid w:val="00F40985"/>
    <w:rsid w:val="00F42F3E"/>
    <w:rsid w:val="00F44DB6"/>
    <w:rsid w:val="00F47529"/>
    <w:rsid w:val="00F512B5"/>
    <w:rsid w:val="00F51DFB"/>
    <w:rsid w:val="00F52D73"/>
    <w:rsid w:val="00F52DAB"/>
    <w:rsid w:val="00F5325B"/>
    <w:rsid w:val="00F543F0"/>
    <w:rsid w:val="00F60887"/>
    <w:rsid w:val="00F61A57"/>
    <w:rsid w:val="00F63464"/>
    <w:rsid w:val="00F63DB1"/>
    <w:rsid w:val="00F72932"/>
    <w:rsid w:val="00F74DC5"/>
    <w:rsid w:val="00F77003"/>
    <w:rsid w:val="00F77DB4"/>
    <w:rsid w:val="00F81675"/>
    <w:rsid w:val="00F81D29"/>
    <w:rsid w:val="00F84A0E"/>
    <w:rsid w:val="00F85769"/>
    <w:rsid w:val="00F8694B"/>
    <w:rsid w:val="00F86CA1"/>
    <w:rsid w:val="00F91C4D"/>
    <w:rsid w:val="00F91F6B"/>
    <w:rsid w:val="00F92FD9"/>
    <w:rsid w:val="00FA190C"/>
    <w:rsid w:val="00FA2BE5"/>
    <w:rsid w:val="00FA46F4"/>
    <w:rsid w:val="00FA489D"/>
    <w:rsid w:val="00FA6684"/>
    <w:rsid w:val="00FA731E"/>
    <w:rsid w:val="00FB0F2B"/>
    <w:rsid w:val="00FB2B38"/>
    <w:rsid w:val="00FC6358"/>
    <w:rsid w:val="00FD01CF"/>
    <w:rsid w:val="00FD229E"/>
    <w:rsid w:val="00FD320D"/>
    <w:rsid w:val="00FD6DDF"/>
    <w:rsid w:val="00FE1C50"/>
    <w:rsid w:val="00FE23DE"/>
    <w:rsid w:val="00FE7FBA"/>
    <w:rsid w:val="00FF04A9"/>
    <w:rsid w:val="09630EDC"/>
    <w:rsid w:val="0D38267F"/>
    <w:rsid w:val="1B5D4D2D"/>
    <w:rsid w:val="2EA8435B"/>
    <w:rsid w:val="30B854CC"/>
    <w:rsid w:val="33251C93"/>
    <w:rsid w:val="417E72CF"/>
    <w:rsid w:val="4590011C"/>
    <w:rsid w:val="52331739"/>
    <w:rsid w:val="76D27C0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uiPriority="0" w:name="Normal Indent"/>
    <w:lsdException w:qFormat="1" w:unhideWhenUsed="0" w:uiPriority="0" w:semiHidden="0" w:name="footnote text"/>
    <w:lsdException w:uiPriority="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name="footnote reference"/>
    <w:lsdException w:uiPriority="0" w:name="annotation reference"/>
    <w:lsdException w:uiPriority="0" w:name="line number"/>
    <w:lsdException w:qFormat="1" w:unhideWhenUsed="0" w:uiPriority="0" w:semiHidden="0" w:name="page number"/>
    <w:lsdException w:qFormat="1" w:unhideWhenUsed="0" w:uiPriority="0" w:name="endnote reference"/>
    <w:lsdException w:qFormat="1" w:unhideWhenUsed="0"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0" w:semiHidden="0" w:name="Emphasis"/>
    <w:lsdException w:unhideWhenUsed="0"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42"/>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139"/>
    <w:unhideWhenUsed/>
    <w:qFormat/>
    <w:uiPriority w:val="9"/>
    <w:pPr>
      <w:keepNext/>
      <w:keepLines/>
      <w:spacing w:before="260" w:after="260" w:line="416" w:lineRule="auto"/>
      <w:outlineLvl w:val="1"/>
    </w:pPr>
    <w:rPr>
      <w:rFonts w:ascii="Cambria" w:hAnsi="Cambria"/>
      <w:b/>
      <w:bCs/>
      <w:sz w:val="32"/>
      <w:szCs w:val="32"/>
      <w:lang w:val="zh-CN"/>
    </w:rPr>
  </w:style>
  <w:style w:type="paragraph" w:styleId="4">
    <w:name w:val="heading 3"/>
    <w:basedOn w:val="1"/>
    <w:next w:val="1"/>
    <w:link w:val="140"/>
    <w:unhideWhenUsed/>
    <w:qFormat/>
    <w:uiPriority w:val="9"/>
    <w:pPr>
      <w:keepNext/>
      <w:keepLines/>
      <w:spacing w:before="260" w:after="260" w:line="416" w:lineRule="auto"/>
      <w:outlineLvl w:val="2"/>
    </w:pPr>
    <w:rPr>
      <w:rFonts w:ascii="Calibri" w:hAnsi="Calibri"/>
      <w:b/>
      <w:bCs/>
      <w:sz w:val="32"/>
      <w:szCs w:val="32"/>
      <w:lang w:val="zh-CN"/>
    </w:rPr>
  </w:style>
  <w:style w:type="character" w:default="1" w:styleId="35">
    <w:name w:val="Default Paragraph Font"/>
    <w:semiHidden/>
    <w:unhideWhenUsed/>
    <w:uiPriority w:val="1"/>
  </w:style>
  <w:style w:type="table" w:default="1" w:styleId="33">
    <w:name w:val="Normal Table"/>
    <w:semiHidden/>
    <w:unhideWhenUsed/>
    <w:uiPriority w:val="99"/>
    <w:tblPr>
      <w:tblCellMar>
        <w:top w:w="0" w:type="dxa"/>
        <w:left w:w="108" w:type="dxa"/>
        <w:bottom w:w="0" w:type="dxa"/>
        <w:right w:w="108" w:type="dxa"/>
      </w:tblCellMar>
    </w:tblPr>
  </w:style>
  <w:style w:type="paragraph" w:styleId="5">
    <w:name w:val="toc 7"/>
    <w:basedOn w:val="1"/>
    <w:next w:val="1"/>
    <w:autoRedefine/>
    <w:semiHidden/>
    <w:qFormat/>
    <w:uiPriority w:val="0"/>
    <w:pPr>
      <w:tabs>
        <w:tab w:val="right" w:leader="dot" w:pos="9241"/>
      </w:tabs>
      <w:ind w:firstLine="500" w:firstLineChars="500"/>
      <w:jc w:val="left"/>
    </w:pPr>
    <w:rPr>
      <w:rFonts w:ascii="宋体"/>
      <w:szCs w:val="21"/>
    </w:rPr>
  </w:style>
  <w:style w:type="paragraph" w:styleId="6">
    <w:name w:val="index 8"/>
    <w:basedOn w:val="1"/>
    <w:next w:val="1"/>
    <w:autoRedefine/>
    <w:qFormat/>
    <w:uiPriority w:val="0"/>
    <w:pPr>
      <w:ind w:left="1680" w:hanging="210"/>
      <w:jc w:val="left"/>
    </w:pPr>
    <w:rPr>
      <w:rFonts w:ascii="Calibri" w:hAnsi="Calibri"/>
      <w:sz w:val="20"/>
      <w:szCs w:val="20"/>
    </w:rPr>
  </w:style>
  <w:style w:type="paragraph" w:styleId="7">
    <w:name w:val="caption"/>
    <w:basedOn w:val="1"/>
    <w:next w:val="1"/>
    <w:qFormat/>
    <w:uiPriority w:val="0"/>
    <w:pPr>
      <w:spacing w:before="152" w:after="160"/>
    </w:pPr>
    <w:rPr>
      <w:rFonts w:ascii="Arial" w:hAnsi="Arial" w:eastAsia="黑体" w:cs="Arial"/>
      <w:sz w:val="20"/>
      <w:szCs w:val="20"/>
    </w:rPr>
  </w:style>
  <w:style w:type="paragraph" w:styleId="8">
    <w:name w:val="index 5"/>
    <w:basedOn w:val="1"/>
    <w:next w:val="1"/>
    <w:qFormat/>
    <w:uiPriority w:val="0"/>
    <w:pPr>
      <w:ind w:left="1050" w:hanging="210"/>
      <w:jc w:val="left"/>
    </w:pPr>
    <w:rPr>
      <w:rFonts w:ascii="Calibri" w:hAnsi="Calibri"/>
      <w:sz w:val="20"/>
      <w:szCs w:val="20"/>
    </w:rPr>
  </w:style>
  <w:style w:type="paragraph" w:styleId="9">
    <w:name w:val="Document Map"/>
    <w:basedOn w:val="1"/>
    <w:semiHidden/>
    <w:uiPriority w:val="0"/>
    <w:pPr>
      <w:shd w:val="clear" w:color="auto" w:fill="000080"/>
    </w:pPr>
  </w:style>
  <w:style w:type="paragraph" w:styleId="10">
    <w:name w:val="index 6"/>
    <w:basedOn w:val="1"/>
    <w:next w:val="1"/>
    <w:qFormat/>
    <w:uiPriority w:val="0"/>
    <w:pPr>
      <w:ind w:left="1260" w:hanging="210"/>
      <w:jc w:val="left"/>
    </w:pPr>
    <w:rPr>
      <w:rFonts w:ascii="Calibri" w:hAnsi="Calibri"/>
      <w:sz w:val="20"/>
      <w:szCs w:val="20"/>
    </w:rPr>
  </w:style>
  <w:style w:type="paragraph" w:styleId="11">
    <w:name w:val="index 4"/>
    <w:basedOn w:val="1"/>
    <w:next w:val="1"/>
    <w:autoRedefine/>
    <w:qFormat/>
    <w:uiPriority w:val="0"/>
    <w:pPr>
      <w:ind w:left="840" w:hanging="210"/>
      <w:jc w:val="left"/>
    </w:pPr>
    <w:rPr>
      <w:rFonts w:ascii="Calibri" w:hAnsi="Calibri"/>
      <w:sz w:val="20"/>
      <w:szCs w:val="20"/>
    </w:rPr>
  </w:style>
  <w:style w:type="paragraph" w:styleId="12">
    <w:name w:val="toc 5"/>
    <w:basedOn w:val="1"/>
    <w:next w:val="1"/>
    <w:autoRedefine/>
    <w:semiHidden/>
    <w:qFormat/>
    <w:uiPriority w:val="0"/>
    <w:pPr>
      <w:tabs>
        <w:tab w:val="right" w:leader="dot" w:pos="9241"/>
      </w:tabs>
      <w:ind w:firstLine="300" w:firstLineChars="300"/>
      <w:jc w:val="left"/>
    </w:pPr>
    <w:rPr>
      <w:rFonts w:ascii="宋体"/>
      <w:szCs w:val="21"/>
    </w:rPr>
  </w:style>
  <w:style w:type="paragraph" w:styleId="13">
    <w:name w:val="toc 3"/>
    <w:basedOn w:val="1"/>
    <w:next w:val="1"/>
    <w:autoRedefine/>
    <w:qFormat/>
    <w:uiPriority w:val="39"/>
    <w:pPr>
      <w:tabs>
        <w:tab w:val="right" w:leader="dot" w:pos="9241"/>
      </w:tabs>
      <w:ind w:firstLine="100" w:firstLineChars="100"/>
      <w:jc w:val="left"/>
    </w:pPr>
    <w:rPr>
      <w:rFonts w:ascii="宋体"/>
      <w:szCs w:val="21"/>
    </w:rPr>
  </w:style>
  <w:style w:type="paragraph" w:styleId="14">
    <w:name w:val="toc 8"/>
    <w:basedOn w:val="1"/>
    <w:next w:val="1"/>
    <w:autoRedefine/>
    <w:semiHidden/>
    <w:qFormat/>
    <w:uiPriority w:val="0"/>
    <w:pPr>
      <w:tabs>
        <w:tab w:val="right" w:leader="dot" w:pos="9241"/>
      </w:tabs>
      <w:ind w:firstLine="607" w:firstLineChars="600"/>
      <w:jc w:val="left"/>
    </w:pPr>
    <w:rPr>
      <w:rFonts w:ascii="宋体"/>
      <w:szCs w:val="21"/>
    </w:rPr>
  </w:style>
  <w:style w:type="paragraph" w:styleId="15">
    <w:name w:val="index 3"/>
    <w:basedOn w:val="1"/>
    <w:next w:val="1"/>
    <w:qFormat/>
    <w:uiPriority w:val="0"/>
    <w:pPr>
      <w:ind w:left="630" w:hanging="210"/>
      <w:jc w:val="left"/>
    </w:pPr>
    <w:rPr>
      <w:rFonts w:ascii="Calibri" w:hAnsi="Calibri"/>
      <w:sz w:val="20"/>
      <w:szCs w:val="20"/>
    </w:rPr>
  </w:style>
  <w:style w:type="paragraph" w:styleId="16">
    <w:name w:val="endnote text"/>
    <w:basedOn w:val="1"/>
    <w:autoRedefine/>
    <w:semiHidden/>
    <w:qFormat/>
    <w:uiPriority w:val="0"/>
    <w:pPr>
      <w:snapToGrid w:val="0"/>
      <w:jc w:val="left"/>
    </w:pPr>
  </w:style>
  <w:style w:type="paragraph" w:styleId="17">
    <w:name w:val="Balloon Text"/>
    <w:basedOn w:val="1"/>
    <w:link w:val="141"/>
    <w:autoRedefine/>
    <w:qFormat/>
    <w:uiPriority w:val="0"/>
    <w:rPr>
      <w:sz w:val="18"/>
      <w:szCs w:val="18"/>
    </w:rPr>
  </w:style>
  <w:style w:type="paragraph" w:styleId="18">
    <w:name w:val="footer"/>
    <w:basedOn w:val="1"/>
    <w:qFormat/>
    <w:uiPriority w:val="0"/>
    <w:pPr>
      <w:snapToGrid w:val="0"/>
      <w:ind w:right="210" w:rightChars="100"/>
      <w:jc w:val="right"/>
    </w:pPr>
    <w:rPr>
      <w:sz w:val="18"/>
      <w:szCs w:val="18"/>
    </w:rPr>
  </w:style>
  <w:style w:type="paragraph" w:styleId="19">
    <w:name w:val="header"/>
    <w:basedOn w:val="1"/>
    <w:qFormat/>
    <w:uiPriority w:val="0"/>
    <w:pPr>
      <w:snapToGrid w:val="0"/>
      <w:jc w:val="left"/>
    </w:pPr>
    <w:rPr>
      <w:sz w:val="18"/>
      <w:szCs w:val="18"/>
    </w:rPr>
  </w:style>
  <w:style w:type="paragraph" w:styleId="20">
    <w:name w:val="toc 1"/>
    <w:basedOn w:val="1"/>
    <w:next w:val="1"/>
    <w:autoRedefine/>
    <w:qFormat/>
    <w:uiPriority w:val="39"/>
    <w:pPr>
      <w:tabs>
        <w:tab w:val="right" w:leader="dot" w:pos="9242"/>
      </w:tabs>
      <w:spacing w:beforeLines="25" w:afterLines="25"/>
      <w:jc w:val="left"/>
    </w:pPr>
    <w:rPr>
      <w:rFonts w:ascii="宋体"/>
      <w:szCs w:val="21"/>
    </w:rPr>
  </w:style>
  <w:style w:type="paragraph" w:styleId="21">
    <w:name w:val="toc 4"/>
    <w:basedOn w:val="1"/>
    <w:next w:val="1"/>
    <w:autoRedefine/>
    <w:semiHidden/>
    <w:qFormat/>
    <w:uiPriority w:val="0"/>
    <w:pPr>
      <w:tabs>
        <w:tab w:val="right" w:leader="dot" w:pos="9241"/>
      </w:tabs>
      <w:ind w:firstLine="200" w:firstLineChars="200"/>
      <w:jc w:val="left"/>
    </w:pPr>
    <w:rPr>
      <w:rFonts w:ascii="宋体"/>
      <w:szCs w:val="21"/>
    </w:rPr>
  </w:style>
  <w:style w:type="paragraph" w:styleId="22">
    <w:name w:val="index heading"/>
    <w:basedOn w:val="1"/>
    <w:next w:val="23"/>
    <w:qFormat/>
    <w:uiPriority w:val="0"/>
    <w:pPr>
      <w:spacing w:before="120" w:after="120"/>
      <w:jc w:val="center"/>
    </w:pPr>
    <w:rPr>
      <w:rFonts w:ascii="Calibri" w:hAnsi="Calibri"/>
      <w:b/>
      <w:bCs/>
      <w:iCs/>
      <w:szCs w:val="20"/>
    </w:rPr>
  </w:style>
  <w:style w:type="paragraph" w:styleId="23">
    <w:name w:val="index 1"/>
    <w:basedOn w:val="1"/>
    <w:next w:val="24"/>
    <w:qFormat/>
    <w:uiPriority w:val="0"/>
    <w:pPr>
      <w:tabs>
        <w:tab w:val="right" w:leader="dot" w:pos="9299"/>
      </w:tabs>
      <w:jc w:val="left"/>
    </w:pPr>
    <w:rPr>
      <w:rFonts w:ascii="宋体"/>
      <w:szCs w:val="21"/>
    </w:rPr>
  </w:style>
  <w:style w:type="paragraph" w:customStyle="1" w:styleId="24">
    <w:name w:val="段"/>
    <w:link w:val="41"/>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25">
    <w:name w:val="footnote text"/>
    <w:basedOn w:val="1"/>
    <w:autoRedefine/>
    <w:qFormat/>
    <w:uiPriority w:val="0"/>
    <w:pPr>
      <w:numPr>
        <w:ilvl w:val="0"/>
        <w:numId w:val="1"/>
      </w:numPr>
      <w:snapToGrid w:val="0"/>
      <w:jc w:val="left"/>
    </w:pPr>
    <w:rPr>
      <w:rFonts w:ascii="宋体"/>
      <w:sz w:val="18"/>
      <w:szCs w:val="18"/>
    </w:rPr>
  </w:style>
  <w:style w:type="paragraph" w:styleId="26">
    <w:name w:val="toc 6"/>
    <w:basedOn w:val="1"/>
    <w:next w:val="1"/>
    <w:autoRedefine/>
    <w:semiHidden/>
    <w:qFormat/>
    <w:uiPriority w:val="0"/>
    <w:pPr>
      <w:tabs>
        <w:tab w:val="right" w:leader="dot" w:pos="9241"/>
      </w:tabs>
      <w:ind w:firstLine="400" w:firstLineChars="400"/>
      <w:jc w:val="left"/>
    </w:pPr>
    <w:rPr>
      <w:rFonts w:ascii="宋体"/>
      <w:szCs w:val="21"/>
    </w:rPr>
  </w:style>
  <w:style w:type="paragraph" w:styleId="27">
    <w:name w:val="index 7"/>
    <w:basedOn w:val="1"/>
    <w:next w:val="1"/>
    <w:autoRedefine/>
    <w:qFormat/>
    <w:uiPriority w:val="0"/>
    <w:pPr>
      <w:ind w:left="1470" w:hanging="210"/>
      <w:jc w:val="left"/>
    </w:pPr>
    <w:rPr>
      <w:rFonts w:ascii="Calibri" w:hAnsi="Calibri"/>
      <w:sz w:val="20"/>
      <w:szCs w:val="20"/>
    </w:rPr>
  </w:style>
  <w:style w:type="paragraph" w:styleId="28">
    <w:name w:val="index 9"/>
    <w:basedOn w:val="1"/>
    <w:next w:val="1"/>
    <w:autoRedefine/>
    <w:qFormat/>
    <w:uiPriority w:val="0"/>
    <w:pPr>
      <w:ind w:left="1890" w:hanging="210"/>
      <w:jc w:val="left"/>
    </w:pPr>
    <w:rPr>
      <w:rFonts w:ascii="Calibri" w:hAnsi="Calibri"/>
      <w:sz w:val="20"/>
      <w:szCs w:val="20"/>
    </w:rPr>
  </w:style>
  <w:style w:type="paragraph" w:styleId="29">
    <w:name w:val="toc 2"/>
    <w:basedOn w:val="1"/>
    <w:next w:val="1"/>
    <w:autoRedefine/>
    <w:qFormat/>
    <w:uiPriority w:val="39"/>
    <w:pPr>
      <w:tabs>
        <w:tab w:val="right" w:leader="dot" w:pos="9242"/>
      </w:tabs>
      <w:ind w:left="100" w:leftChars="100"/>
    </w:pPr>
    <w:rPr>
      <w:rFonts w:ascii="宋体"/>
      <w:szCs w:val="21"/>
    </w:rPr>
  </w:style>
  <w:style w:type="paragraph" w:styleId="30">
    <w:name w:val="toc 9"/>
    <w:basedOn w:val="1"/>
    <w:next w:val="1"/>
    <w:semiHidden/>
    <w:qFormat/>
    <w:uiPriority w:val="0"/>
    <w:pPr>
      <w:ind w:left="1470"/>
      <w:jc w:val="left"/>
    </w:pPr>
    <w:rPr>
      <w:sz w:val="20"/>
      <w:szCs w:val="20"/>
    </w:r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32">
    <w:name w:val="index 2"/>
    <w:basedOn w:val="1"/>
    <w:next w:val="1"/>
    <w:qFormat/>
    <w:uiPriority w:val="0"/>
    <w:pPr>
      <w:ind w:left="420" w:hanging="210"/>
      <w:jc w:val="left"/>
    </w:pPr>
    <w:rPr>
      <w:rFonts w:ascii="Calibri" w:hAnsi="Calibri"/>
      <w:sz w:val="20"/>
      <w:szCs w:val="20"/>
    </w:rPr>
  </w:style>
  <w:style w:type="table" w:styleId="34">
    <w:name w:val="Table Grid"/>
    <w:basedOn w:val="33"/>
    <w:qFormat/>
    <w:uiPriority w:val="0"/>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36">
    <w:name w:val="Strong"/>
    <w:qFormat/>
    <w:uiPriority w:val="22"/>
    <w:rPr>
      <w:b/>
      <w:bCs/>
    </w:rPr>
  </w:style>
  <w:style w:type="character" w:styleId="37">
    <w:name w:val="endnote reference"/>
    <w:semiHidden/>
    <w:qFormat/>
    <w:uiPriority w:val="0"/>
    <w:rPr>
      <w:vertAlign w:val="superscript"/>
    </w:rPr>
  </w:style>
  <w:style w:type="character" w:styleId="38">
    <w:name w:val="page number"/>
    <w:qFormat/>
    <w:uiPriority w:val="0"/>
    <w:rPr>
      <w:rFonts w:ascii="Times New Roman" w:hAnsi="Times New Roman" w:eastAsia="宋体"/>
      <w:sz w:val="18"/>
    </w:rPr>
  </w:style>
  <w:style w:type="character" w:styleId="39">
    <w:name w:val="Hyperlink"/>
    <w:qFormat/>
    <w:uiPriority w:val="99"/>
    <w:rPr>
      <w:color w:val="0000FF"/>
      <w:spacing w:val="0"/>
      <w:w w:val="100"/>
      <w:szCs w:val="21"/>
      <w:u w:val="single"/>
    </w:rPr>
  </w:style>
  <w:style w:type="character" w:styleId="40">
    <w:name w:val="footnote reference"/>
    <w:semiHidden/>
    <w:qFormat/>
    <w:uiPriority w:val="0"/>
    <w:rPr>
      <w:vertAlign w:val="superscript"/>
    </w:rPr>
  </w:style>
  <w:style w:type="character" w:customStyle="1" w:styleId="41">
    <w:name w:val="段 Char"/>
    <w:link w:val="24"/>
    <w:qFormat/>
    <w:uiPriority w:val="0"/>
    <w:rPr>
      <w:rFonts w:ascii="宋体"/>
      <w:sz w:val="21"/>
      <w:lang w:val="en-US" w:eastAsia="zh-CN" w:bidi="ar-SA"/>
    </w:rPr>
  </w:style>
  <w:style w:type="paragraph" w:customStyle="1" w:styleId="42">
    <w:name w:val="一级条标题"/>
    <w:next w:val="24"/>
    <w:autoRedefine/>
    <w:qFormat/>
    <w:uiPriority w:val="0"/>
    <w:pPr>
      <w:numPr>
        <w:ilvl w:val="1"/>
        <w:numId w:val="2"/>
      </w:numPr>
      <w:spacing w:before="50" w:beforeLines="50" w:after="50" w:afterLines="50"/>
      <w:outlineLvl w:val="2"/>
    </w:pPr>
    <w:rPr>
      <w:rFonts w:ascii="黑体" w:hAnsi="Times New Roman" w:eastAsia="黑体" w:cs="Times New Roman"/>
      <w:sz w:val="21"/>
      <w:szCs w:val="21"/>
      <w:lang w:val="en-US" w:eastAsia="zh-CN" w:bidi="ar-SA"/>
    </w:rPr>
  </w:style>
  <w:style w:type="paragraph" w:customStyle="1" w:styleId="43">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44">
    <w:name w:val="标准书眉_奇数页"/>
    <w:next w:val="1"/>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45">
    <w:name w:val="章标题"/>
    <w:next w:val="24"/>
    <w:autoRedefine/>
    <w:qFormat/>
    <w:uiPriority w:val="0"/>
    <w:pPr>
      <w:numPr>
        <w:ilvl w:val="0"/>
        <w:numId w:val="2"/>
      </w:num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46">
    <w:name w:val="二级条标题"/>
    <w:basedOn w:val="42"/>
    <w:next w:val="24"/>
    <w:uiPriority w:val="0"/>
    <w:pPr>
      <w:numPr>
        <w:ilvl w:val="2"/>
      </w:numPr>
      <w:outlineLvl w:val="3"/>
    </w:pPr>
  </w:style>
  <w:style w:type="paragraph" w:customStyle="1" w:styleId="47">
    <w:name w:val="封面标准号2"/>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48">
    <w:name w:val="列项——（一级）"/>
    <w:qFormat/>
    <w:uiPriority w:val="0"/>
    <w:pPr>
      <w:widowControl w:val="0"/>
      <w:numPr>
        <w:ilvl w:val="0"/>
        <w:numId w:val="3"/>
      </w:numPr>
      <w:jc w:val="both"/>
    </w:pPr>
    <w:rPr>
      <w:rFonts w:ascii="宋体" w:hAnsi="Times New Roman" w:eastAsia="宋体" w:cs="Times New Roman"/>
      <w:sz w:val="21"/>
      <w:lang w:val="en-US" w:eastAsia="zh-CN" w:bidi="ar-SA"/>
    </w:rPr>
  </w:style>
  <w:style w:type="paragraph" w:customStyle="1" w:styleId="49">
    <w:name w:val="列项●（二级）"/>
    <w:uiPriority w:val="0"/>
    <w:pPr>
      <w:numPr>
        <w:ilvl w:val="1"/>
        <w:numId w:val="3"/>
      </w:numPr>
      <w:tabs>
        <w:tab w:val="left" w:pos="840"/>
      </w:tabs>
      <w:jc w:val="both"/>
    </w:pPr>
    <w:rPr>
      <w:rFonts w:ascii="宋体" w:hAnsi="Times New Roman" w:eastAsia="宋体" w:cs="Times New Roman"/>
      <w:sz w:val="21"/>
      <w:lang w:val="en-US" w:eastAsia="zh-CN" w:bidi="ar-SA"/>
    </w:rPr>
  </w:style>
  <w:style w:type="paragraph" w:customStyle="1" w:styleId="50">
    <w:name w:val="目次、标准名称标题"/>
    <w:basedOn w:val="1"/>
    <w:next w:val="24"/>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51">
    <w:name w:val="三级条标题"/>
    <w:basedOn w:val="46"/>
    <w:next w:val="24"/>
    <w:uiPriority w:val="0"/>
    <w:pPr>
      <w:numPr>
        <w:ilvl w:val="3"/>
      </w:numPr>
      <w:spacing w:before="156" w:after="156"/>
      <w:outlineLvl w:val="4"/>
    </w:pPr>
    <w:rPr>
      <w:rFonts w:asciiTheme="minorEastAsia" w:hAnsiTheme="minorEastAsia"/>
    </w:rPr>
  </w:style>
  <w:style w:type="paragraph" w:customStyle="1" w:styleId="52">
    <w:name w:val="示例"/>
    <w:next w:val="53"/>
    <w:qFormat/>
    <w:uiPriority w:val="0"/>
    <w:pPr>
      <w:widowControl w:val="0"/>
      <w:numPr>
        <w:ilvl w:val="0"/>
        <w:numId w:val="4"/>
      </w:numPr>
      <w:jc w:val="both"/>
    </w:pPr>
    <w:rPr>
      <w:rFonts w:ascii="宋体" w:hAnsi="Times New Roman" w:eastAsia="宋体" w:cs="Times New Roman"/>
      <w:sz w:val="18"/>
      <w:szCs w:val="18"/>
      <w:lang w:val="en-US" w:eastAsia="zh-CN" w:bidi="ar-SA"/>
    </w:rPr>
  </w:style>
  <w:style w:type="paragraph" w:customStyle="1" w:styleId="53">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54">
    <w:name w:val="数字编号列项（二级）"/>
    <w:uiPriority w:val="0"/>
    <w:pPr>
      <w:numPr>
        <w:ilvl w:val="1"/>
        <w:numId w:val="5"/>
      </w:numPr>
      <w:tabs>
        <w:tab w:val="left" w:pos="840"/>
      </w:tabs>
      <w:jc w:val="both"/>
    </w:pPr>
    <w:rPr>
      <w:rFonts w:ascii="宋体" w:hAnsi="Times New Roman" w:eastAsia="宋体" w:cs="Times New Roman"/>
      <w:sz w:val="21"/>
      <w:lang w:val="en-US" w:eastAsia="zh-CN" w:bidi="ar-SA"/>
    </w:rPr>
  </w:style>
  <w:style w:type="paragraph" w:customStyle="1" w:styleId="55">
    <w:name w:val="四级条标题"/>
    <w:basedOn w:val="51"/>
    <w:next w:val="24"/>
    <w:uiPriority w:val="0"/>
    <w:pPr>
      <w:numPr>
        <w:ilvl w:val="4"/>
      </w:numPr>
      <w:outlineLvl w:val="5"/>
    </w:pPr>
  </w:style>
  <w:style w:type="paragraph" w:customStyle="1" w:styleId="56">
    <w:name w:val="五级条标题"/>
    <w:basedOn w:val="55"/>
    <w:next w:val="24"/>
    <w:autoRedefine/>
    <w:qFormat/>
    <w:uiPriority w:val="0"/>
    <w:pPr>
      <w:numPr>
        <w:ilvl w:val="5"/>
      </w:numPr>
      <w:spacing w:before="50" w:after="50"/>
      <w:outlineLvl w:val="6"/>
    </w:pPr>
  </w:style>
  <w:style w:type="paragraph" w:customStyle="1" w:styleId="57">
    <w:name w:val="注："/>
    <w:next w:val="24"/>
    <w:qFormat/>
    <w:uiPriority w:val="0"/>
    <w:pPr>
      <w:widowControl w:val="0"/>
      <w:numPr>
        <w:ilvl w:val="0"/>
        <w:numId w:val="6"/>
      </w:numPr>
      <w:autoSpaceDE w:val="0"/>
      <w:autoSpaceDN w:val="0"/>
      <w:jc w:val="both"/>
    </w:pPr>
    <w:rPr>
      <w:rFonts w:ascii="宋体" w:hAnsi="Times New Roman" w:eastAsia="宋体" w:cs="Times New Roman"/>
      <w:sz w:val="18"/>
      <w:szCs w:val="18"/>
      <w:lang w:val="en-US" w:eastAsia="zh-CN" w:bidi="ar-SA"/>
    </w:rPr>
  </w:style>
  <w:style w:type="paragraph" w:customStyle="1" w:styleId="58">
    <w:name w:val="注×："/>
    <w:qFormat/>
    <w:uiPriority w:val="0"/>
    <w:pPr>
      <w:widowControl w:val="0"/>
      <w:numPr>
        <w:ilvl w:val="0"/>
        <w:numId w:val="7"/>
      </w:numPr>
      <w:autoSpaceDE w:val="0"/>
      <w:autoSpaceDN w:val="0"/>
      <w:jc w:val="both"/>
    </w:pPr>
    <w:rPr>
      <w:rFonts w:ascii="宋体" w:hAnsi="Times New Roman" w:eastAsia="宋体" w:cs="Times New Roman"/>
      <w:sz w:val="18"/>
      <w:szCs w:val="18"/>
      <w:lang w:val="en-US" w:eastAsia="zh-CN" w:bidi="ar-SA"/>
    </w:rPr>
  </w:style>
  <w:style w:type="paragraph" w:customStyle="1" w:styleId="59">
    <w:name w:val="字母编号列项（一级）"/>
    <w:qFormat/>
    <w:uiPriority w:val="0"/>
    <w:pPr>
      <w:numPr>
        <w:ilvl w:val="0"/>
        <w:numId w:val="5"/>
      </w:numPr>
      <w:jc w:val="both"/>
    </w:pPr>
    <w:rPr>
      <w:rFonts w:ascii="宋体" w:hAnsi="Times New Roman" w:eastAsia="宋体" w:cs="Times New Roman"/>
      <w:sz w:val="21"/>
      <w:lang w:val="en-US" w:eastAsia="zh-CN" w:bidi="ar-SA"/>
    </w:rPr>
  </w:style>
  <w:style w:type="paragraph" w:customStyle="1" w:styleId="60">
    <w:name w:val="列项◆（三级）"/>
    <w:basedOn w:val="1"/>
    <w:uiPriority w:val="0"/>
    <w:pPr>
      <w:numPr>
        <w:ilvl w:val="2"/>
        <w:numId w:val="3"/>
      </w:numPr>
    </w:pPr>
    <w:rPr>
      <w:rFonts w:ascii="宋体"/>
      <w:szCs w:val="21"/>
    </w:rPr>
  </w:style>
  <w:style w:type="paragraph" w:customStyle="1" w:styleId="61">
    <w:name w:val="编号列项（三级）"/>
    <w:qFormat/>
    <w:uiPriority w:val="0"/>
    <w:rPr>
      <w:rFonts w:ascii="宋体" w:hAnsi="Times New Roman" w:eastAsia="宋体" w:cs="Times New Roman"/>
      <w:sz w:val="21"/>
      <w:lang w:val="en-US" w:eastAsia="zh-CN" w:bidi="ar-SA"/>
    </w:rPr>
  </w:style>
  <w:style w:type="paragraph" w:customStyle="1" w:styleId="62">
    <w:name w:val="示例×："/>
    <w:basedOn w:val="45"/>
    <w:qFormat/>
    <w:uiPriority w:val="0"/>
    <w:pPr>
      <w:numPr>
        <w:ilvl w:val="0"/>
        <w:numId w:val="8"/>
      </w:numPr>
      <w:spacing w:before="0" w:beforeLines="0" w:after="0" w:afterLines="0"/>
      <w:outlineLvl w:val="9"/>
    </w:pPr>
    <w:rPr>
      <w:rFonts w:ascii="宋体" w:eastAsia="宋体"/>
      <w:sz w:val="18"/>
      <w:szCs w:val="18"/>
    </w:rPr>
  </w:style>
  <w:style w:type="paragraph" w:customStyle="1" w:styleId="63">
    <w:name w:val="五级无标题条"/>
    <w:basedOn w:val="56"/>
    <w:qFormat/>
    <w:uiPriority w:val="0"/>
    <w:pPr>
      <w:spacing w:before="0" w:beforeLines="0" w:after="0" w:afterLines="0"/>
    </w:pPr>
    <w:rPr>
      <w:rFonts w:eastAsiaTheme="minorEastAsia"/>
    </w:rPr>
  </w:style>
  <w:style w:type="paragraph" w:customStyle="1" w:styleId="64">
    <w:name w:val="注：（正文）"/>
    <w:basedOn w:val="57"/>
    <w:next w:val="24"/>
    <w:uiPriority w:val="0"/>
    <w:pPr>
      <w:numPr>
        <w:ilvl w:val="0"/>
        <w:numId w:val="9"/>
      </w:numPr>
    </w:pPr>
  </w:style>
  <w:style w:type="paragraph" w:customStyle="1" w:styleId="65">
    <w:name w:val="注×：（正文）"/>
    <w:qFormat/>
    <w:uiPriority w:val="0"/>
    <w:pPr>
      <w:numPr>
        <w:ilvl w:val="0"/>
        <w:numId w:val="10"/>
      </w:numPr>
      <w:jc w:val="both"/>
    </w:pPr>
    <w:rPr>
      <w:rFonts w:ascii="宋体" w:hAnsi="Times New Roman" w:eastAsia="宋体" w:cs="Times New Roman"/>
      <w:sz w:val="18"/>
      <w:szCs w:val="18"/>
      <w:lang w:val="en-US" w:eastAsia="zh-CN" w:bidi="ar-SA"/>
    </w:rPr>
  </w:style>
  <w:style w:type="paragraph" w:customStyle="1" w:styleId="66">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67">
    <w:name w:val="标准称谓"/>
    <w:next w:val="1"/>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68">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69">
    <w:name w:val="标准书眉_偶数页"/>
    <w:basedOn w:val="44"/>
    <w:next w:val="1"/>
    <w:uiPriority w:val="0"/>
    <w:pPr>
      <w:jc w:val="left"/>
    </w:pPr>
  </w:style>
  <w:style w:type="paragraph" w:customStyle="1" w:styleId="70">
    <w:name w:val="标准书眉一"/>
    <w:qFormat/>
    <w:uiPriority w:val="0"/>
    <w:pPr>
      <w:jc w:val="both"/>
    </w:pPr>
    <w:rPr>
      <w:rFonts w:ascii="Times New Roman" w:hAnsi="Times New Roman" w:eastAsia="宋体" w:cs="Times New Roman"/>
      <w:lang w:val="en-US" w:eastAsia="zh-CN" w:bidi="ar-SA"/>
    </w:rPr>
  </w:style>
  <w:style w:type="paragraph" w:customStyle="1" w:styleId="71">
    <w:name w:val="参考文献"/>
    <w:basedOn w:val="1"/>
    <w:next w:val="24"/>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72">
    <w:name w:val="参考文献、索引标题"/>
    <w:basedOn w:val="1"/>
    <w:next w:val="24"/>
    <w:qFormat/>
    <w:uiPriority w:val="0"/>
    <w:pPr>
      <w:keepNext/>
      <w:pageBreakBefore/>
      <w:widowControl/>
      <w:shd w:val="clear" w:color="FFFFFF" w:fill="FFFFFF"/>
      <w:spacing w:before="640" w:after="200"/>
      <w:jc w:val="center"/>
      <w:outlineLvl w:val="0"/>
    </w:pPr>
    <w:rPr>
      <w:rFonts w:ascii="黑体" w:eastAsia="黑体"/>
      <w:kern w:val="0"/>
      <w:szCs w:val="20"/>
    </w:rPr>
  </w:style>
  <w:style w:type="character" w:customStyle="1" w:styleId="73">
    <w:name w:val="发布"/>
    <w:qFormat/>
    <w:uiPriority w:val="0"/>
    <w:rPr>
      <w:rFonts w:ascii="黑体" w:eastAsia="黑体"/>
      <w:spacing w:val="85"/>
      <w:w w:val="100"/>
      <w:position w:val="3"/>
      <w:sz w:val="28"/>
      <w:szCs w:val="28"/>
    </w:rPr>
  </w:style>
  <w:style w:type="paragraph" w:customStyle="1" w:styleId="74">
    <w:name w:val="发布部门"/>
    <w:next w:val="24"/>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75">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76">
    <w:name w:val="封面标准代替信息"/>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77">
    <w:name w:val="封面标准号1"/>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78">
    <w:name w:val="封面标准名称"/>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79">
    <w:name w:val="封面标准英文名称"/>
    <w:basedOn w:val="78"/>
    <w:uiPriority w:val="0"/>
    <w:pPr>
      <w:framePr w:wrap="around"/>
      <w:spacing w:before="370" w:line="400" w:lineRule="exact"/>
    </w:pPr>
    <w:rPr>
      <w:rFonts w:ascii="Times New Roman"/>
      <w:sz w:val="28"/>
      <w:szCs w:val="28"/>
    </w:rPr>
  </w:style>
  <w:style w:type="paragraph" w:customStyle="1" w:styleId="80">
    <w:name w:val="封面一致性程度标识"/>
    <w:basedOn w:val="79"/>
    <w:uiPriority w:val="0"/>
    <w:pPr>
      <w:framePr w:wrap="around"/>
      <w:spacing w:before="440"/>
    </w:pPr>
    <w:rPr>
      <w:rFonts w:ascii="宋体" w:eastAsia="宋体"/>
    </w:rPr>
  </w:style>
  <w:style w:type="paragraph" w:customStyle="1" w:styleId="81">
    <w:name w:val="封面标准文稿类别"/>
    <w:basedOn w:val="80"/>
    <w:uiPriority w:val="0"/>
    <w:pPr>
      <w:framePr w:wrap="around"/>
      <w:spacing w:after="160" w:line="240" w:lineRule="auto"/>
    </w:pPr>
    <w:rPr>
      <w:sz w:val="24"/>
    </w:rPr>
  </w:style>
  <w:style w:type="paragraph" w:customStyle="1" w:styleId="82">
    <w:name w:val="封面标准文稿编辑信息"/>
    <w:basedOn w:val="81"/>
    <w:uiPriority w:val="0"/>
    <w:pPr>
      <w:framePr w:wrap="around"/>
      <w:spacing w:before="180" w:line="180" w:lineRule="exact"/>
    </w:pPr>
    <w:rPr>
      <w:sz w:val="21"/>
    </w:rPr>
  </w:style>
  <w:style w:type="paragraph" w:customStyle="1" w:styleId="83">
    <w:name w:val="封面正文"/>
    <w:uiPriority w:val="0"/>
    <w:pPr>
      <w:jc w:val="both"/>
    </w:pPr>
    <w:rPr>
      <w:rFonts w:ascii="Times New Roman" w:hAnsi="Times New Roman" w:eastAsia="宋体" w:cs="Times New Roman"/>
      <w:lang w:val="en-US" w:eastAsia="zh-CN" w:bidi="ar-SA"/>
    </w:rPr>
  </w:style>
  <w:style w:type="paragraph" w:customStyle="1" w:styleId="84">
    <w:name w:val="附录标识"/>
    <w:basedOn w:val="1"/>
    <w:next w:val="24"/>
    <w:uiPriority w:val="0"/>
    <w:pPr>
      <w:keepNext/>
      <w:widowControl/>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85">
    <w:name w:val="附录标题"/>
    <w:basedOn w:val="24"/>
    <w:next w:val="24"/>
    <w:uiPriority w:val="0"/>
    <w:pPr>
      <w:ind w:firstLine="0" w:firstLineChars="0"/>
      <w:jc w:val="center"/>
    </w:pPr>
    <w:rPr>
      <w:rFonts w:ascii="黑体" w:eastAsia="黑体"/>
    </w:rPr>
  </w:style>
  <w:style w:type="paragraph" w:customStyle="1" w:styleId="86">
    <w:name w:val="附录表标号"/>
    <w:basedOn w:val="1"/>
    <w:next w:val="24"/>
    <w:uiPriority w:val="0"/>
    <w:pPr>
      <w:numPr>
        <w:ilvl w:val="0"/>
        <w:numId w:val="11"/>
      </w:numPr>
      <w:spacing w:line="14" w:lineRule="exact"/>
      <w:ind w:left="811" w:hanging="448"/>
      <w:jc w:val="center"/>
      <w:outlineLvl w:val="0"/>
    </w:pPr>
    <w:rPr>
      <w:color w:val="FFFFFF"/>
    </w:rPr>
  </w:style>
  <w:style w:type="paragraph" w:customStyle="1" w:styleId="87">
    <w:name w:val="附录表标题"/>
    <w:basedOn w:val="1"/>
    <w:next w:val="24"/>
    <w:uiPriority w:val="0"/>
    <w:pPr>
      <w:numPr>
        <w:ilvl w:val="1"/>
        <w:numId w:val="11"/>
      </w:numPr>
      <w:tabs>
        <w:tab w:val="left" w:pos="180"/>
      </w:tabs>
      <w:spacing w:beforeLines="50" w:afterLines="50"/>
      <w:ind w:left="0" w:firstLine="0"/>
      <w:jc w:val="center"/>
    </w:pPr>
    <w:rPr>
      <w:rFonts w:ascii="黑体" w:eastAsia="黑体"/>
      <w:szCs w:val="21"/>
    </w:rPr>
  </w:style>
  <w:style w:type="paragraph" w:customStyle="1" w:styleId="88">
    <w:name w:val="附录二级条标题"/>
    <w:basedOn w:val="1"/>
    <w:next w:val="24"/>
    <w:uiPriority w:val="0"/>
    <w:pPr>
      <w:widowControl/>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89">
    <w:name w:val="附录二级无"/>
    <w:basedOn w:val="88"/>
    <w:qFormat/>
    <w:uiPriority w:val="0"/>
    <w:pPr>
      <w:tabs>
        <w:tab w:val="clear" w:pos="360"/>
      </w:tabs>
      <w:spacing w:beforeLines="0" w:afterLines="0"/>
    </w:pPr>
    <w:rPr>
      <w:rFonts w:ascii="宋体" w:eastAsia="宋体"/>
      <w:szCs w:val="21"/>
    </w:rPr>
  </w:style>
  <w:style w:type="paragraph" w:customStyle="1" w:styleId="90">
    <w:name w:val="附录公式"/>
    <w:basedOn w:val="24"/>
    <w:next w:val="24"/>
    <w:link w:val="91"/>
    <w:qFormat/>
    <w:uiPriority w:val="0"/>
  </w:style>
  <w:style w:type="character" w:customStyle="1" w:styleId="91">
    <w:name w:val="附录公式 Char"/>
    <w:basedOn w:val="41"/>
    <w:link w:val="90"/>
    <w:qFormat/>
    <w:uiPriority w:val="0"/>
    <w:rPr>
      <w:rFonts w:ascii="宋体"/>
      <w:sz w:val="21"/>
      <w:lang w:val="en-US" w:eastAsia="zh-CN" w:bidi="ar-SA"/>
    </w:rPr>
  </w:style>
  <w:style w:type="paragraph" w:customStyle="1" w:styleId="92">
    <w:name w:val="附录公式编号制表符"/>
    <w:basedOn w:val="1"/>
    <w:next w:val="24"/>
    <w:qFormat/>
    <w:uiPriority w:val="0"/>
    <w:pPr>
      <w:widowControl/>
      <w:tabs>
        <w:tab w:val="center" w:pos="4201"/>
        <w:tab w:val="right" w:leader="dot" w:pos="9298"/>
      </w:tabs>
      <w:autoSpaceDE w:val="0"/>
      <w:autoSpaceDN w:val="0"/>
    </w:pPr>
    <w:rPr>
      <w:rFonts w:ascii="宋体"/>
      <w:kern w:val="0"/>
      <w:szCs w:val="20"/>
    </w:rPr>
  </w:style>
  <w:style w:type="paragraph" w:customStyle="1" w:styleId="93">
    <w:name w:val="附录三级条标题"/>
    <w:basedOn w:val="88"/>
    <w:next w:val="24"/>
    <w:uiPriority w:val="0"/>
    <w:pPr>
      <w:outlineLvl w:val="4"/>
    </w:pPr>
  </w:style>
  <w:style w:type="paragraph" w:customStyle="1" w:styleId="94">
    <w:name w:val="附录三级无"/>
    <w:basedOn w:val="93"/>
    <w:uiPriority w:val="0"/>
    <w:pPr>
      <w:tabs>
        <w:tab w:val="clear" w:pos="360"/>
      </w:tabs>
      <w:spacing w:beforeLines="0" w:afterLines="0"/>
    </w:pPr>
    <w:rPr>
      <w:rFonts w:ascii="宋体" w:eastAsia="宋体"/>
      <w:szCs w:val="21"/>
    </w:rPr>
  </w:style>
  <w:style w:type="paragraph" w:customStyle="1" w:styleId="95">
    <w:name w:val="附录数字编号列项（二级）"/>
    <w:qFormat/>
    <w:uiPriority w:val="0"/>
    <w:pPr>
      <w:numPr>
        <w:ilvl w:val="1"/>
        <w:numId w:val="12"/>
      </w:numPr>
    </w:pPr>
    <w:rPr>
      <w:rFonts w:ascii="宋体" w:hAnsi="Times New Roman" w:eastAsia="宋体" w:cs="Times New Roman"/>
      <w:sz w:val="21"/>
      <w:lang w:val="en-US" w:eastAsia="zh-CN" w:bidi="ar-SA"/>
    </w:rPr>
  </w:style>
  <w:style w:type="paragraph" w:customStyle="1" w:styleId="96">
    <w:name w:val="附录四级条标题"/>
    <w:basedOn w:val="93"/>
    <w:next w:val="24"/>
    <w:qFormat/>
    <w:uiPriority w:val="0"/>
    <w:pPr>
      <w:outlineLvl w:val="5"/>
    </w:pPr>
  </w:style>
  <w:style w:type="paragraph" w:customStyle="1" w:styleId="97">
    <w:name w:val="附录四级无"/>
    <w:basedOn w:val="96"/>
    <w:qFormat/>
    <w:uiPriority w:val="0"/>
    <w:pPr>
      <w:tabs>
        <w:tab w:val="clear" w:pos="360"/>
      </w:tabs>
      <w:spacing w:beforeLines="0" w:afterLines="0"/>
    </w:pPr>
    <w:rPr>
      <w:rFonts w:ascii="宋体" w:eastAsia="宋体"/>
      <w:szCs w:val="21"/>
    </w:rPr>
  </w:style>
  <w:style w:type="paragraph" w:customStyle="1" w:styleId="98">
    <w:name w:val="附录图标号"/>
    <w:basedOn w:val="1"/>
    <w:uiPriority w:val="0"/>
    <w:pPr>
      <w:keepNext/>
      <w:pageBreakBefore/>
      <w:widowControl/>
      <w:numPr>
        <w:ilvl w:val="0"/>
        <w:numId w:val="13"/>
      </w:numPr>
      <w:spacing w:line="14" w:lineRule="exact"/>
      <w:ind w:left="0" w:firstLine="363"/>
      <w:jc w:val="center"/>
      <w:outlineLvl w:val="0"/>
    </w:pPr>
    <w:rPr>
      <w:color w:val="FFFFFF"/>
    </w:rPr>
  </w:style>
  <w:style w:type="paragraph" w:customStyle="1" w:styleId="99">
    <w:name w:val="附录图标题"/>
    <w:basedOn w:val="1"/>
    <w:next w:val="24"/>
    <w:uiPriority w:val="0"/>
    <w:pPr>
      <w:numPr>
        <w:ilvl w:val="1"/>
        <w:numId w:val="13"/>
      </w:numPr>
      <w:tabs>
        <w:tab w:val="left" w:pos="363"/>
      </w:tabs>
      <w:spacing w:beforeLines="50" w:afterLines="50"/>
      <w:ind w:left="0" w:firstLine="0"/>
      <w:jc w:val="center"/>
    </w:pPr>
    <w:rPr>
      <w:rFonts w:ascii="黑体" w:eastAsia="黑体"/>
      <w:szCs w:val="21"/>
    </w:rPr>
  </w:style>
  <w:style w:type="paragraph" w:customStyle="1" w:styleId="100">
    <w:name w:val="附录五级条标题"/>
    <w:basedOn w:val="96"/>
    <w:next w:val="24"/>
    <w:qFormat/>
    <w:uiPriority w:val="0"/>
    <w:pPr>
      <w:outlineLvl w:val="6"/>
    </w:pPr>
  </w:style>
  <w:style w:type="paragraph" w:customStyle="1" w:styleId="101">
    <w:name w:val="附录五级无"/>
    <w:basedOn w:val="100"/>
    <w:uiPriority w:val="0"/>
    <w:pPr>
      <w:tabs>
        <w:tab w:val="clear" w:pos="360"/>
      </w:tabs>
      <w:spacing w:beforeLines="0" w:afterLines="0"/>
    </w:pPr>
    <w:rPr>
      <w:rFonts w:ascii="宋体" w:eastAsia="宋体"/>
      <w:szCs w:val="21"/>
    </w:rPr>
  </w:style>
  <w:style w:type="paragraph" w:customStyle="1" w:styleId="102">
    <w:name w:val="附录章标题"/>
    <w:next w:val="24"/>
    <w:qFormat/>
    <w:uiPriority w:val="0"/>
    <w:pPr>
      <w:tabs>
        <w:tab w:val="left" w:pos="360"/>
      </w:tabs>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103">
    <w:name w:val="附录一级条标题"/>
    <w:basedOn w:val="102"/>
    <w:next w:val="24"/>
    <w:uiPriority w:val="0"/>
    <w:pPr>
      <w:autoSpaceDN w:val="0"/>
      <w:spacing w:beforeLines="50" w:afterLines="50"/>
      <w:outlineLvl w:val="2"/>
    </w:pPr>
  </w:style>
  <w:style w:type="paragraph" w:customStyle="1" w:styleId="104">
    <w:name w:val="附录一级无"/>
    <w:basedOn w:val="103"/>
    <w:qFormat/>
    <w:uiPriority w:val="0"/>
    <w:pPr>
      <w:tabs>
        <w:tab w:val="clear" w:pos="360"/>
      </w:tabs>
      <w:spacing w:beforeLines="0" w:afterLines="0"/>
    </w:pPr>
    <w:rPr>
      <w:rFonts w:ascii="宋体" w:eastAsia="宋体"/>
      <w:szCs w:val="21"/>
    </w:rPr>
  </w:style>
  <w:style w:type="paragraph" w:customStyle="1" w:styleId="105">
    <w:name w:val="附录字母编号列项（一级）"/>
    <w:qFormat/>
    <w:uiPriority w:val="0"/>
    <w:pPr>
      <w:numPr>
        <w:ilvl w:val="0"/>
        <w:numId w:val="12"/>
      </w:numPr>
    </w:pPr>
    <w:rPr>
      <w:rFonts w:ascii="宋体" w:hAnsi="Times New Roman" w:eastAsia="宋体" w:cs="Times New Roman"/>
      <w:sz w:val="21"/>
      <w:lang w:val="en-US" w:eastAsia="zh-CN" w:bidi="ar-SA"/>
    </w:rPr>
  </w:style>
  <w:style w:type="paragraph" w:customStyle="1" w:styleId="106">
    <w:name w:val="列项说明"/>
    <w:basedOn w:val="1"/>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107">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108">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09">
    <w:name w:val="其他标准标志"/>
    <w:basedOn w:val="66"/>
    <w:uiPriority w:val="0"/>
    <w:pPr>
      <w:framePr w:w="6101" w:wrap="around" w:vAnchor="page" w:hAnchor="page" w:x="4673" w:y="942"/>
    </w:pPr>
    <w:rPr>
      <w:w w:val="130"/>
    </w:rPr>
  </w:style>
  <w:style w:type="paragraph" w:customStyle="1" w:styleId="110">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111">
    <w:name w:val="其他发布部门"/>
    <w:basedOn w:val="74"/>
    <w:qFormat/>
    <w:uiPriority w:val="0"/>
    <w:pPr>
      <w:framePr w:wrap="around" w:y="15310"/>
      <w:spacing w:line="0" w:lineRule="atLeast"/>
    </w:pPr>
    <w:rPr>
      <w:rFonts w:ascii="黑体" w:eastAsia="黑体"/>
      <w:b w:val="0"/>
    </w:rPr>
  </w:style>
  <w:style w:type="paragraph" w:customStyle="1" w:styleId="112">
    <w:name w:val="前言、引言标题"/>
    <w:next w:val="24"/>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13">
    <w:name w:val="三级无标题条"/>
    <w:basedOn w:val="51"/>
    <w:autoRedefine/>
    <w:qFormat/>
    <w:uiPriority w:val="0"/>
    <w:pPr>
      <w:spacing w:before="0" w:beforeLines="0" w:after="0" w:afterLines="0"/>
    </w:pPr>
    <w:rPr>
      <w:rFonts w:eastAsiaTheme="minorEastAsia"/>
    </w:rPr>
  </w:style>
  <w:style w:type="paragraph" w:customStyle="1" w:styleId="114">
    <w:name w:val="实施日期"/>
    <w:basedOn w:val="75"/>
    <w:uiPriority w:val="0"/>
    <w:pPr>
      <w:framePr w:wrap="around" w:vAnchor="page" w:hAnchor="text"/>
      <w:jc w:val="right"/>
    </w:pPr>
  </w:style>
  <w:style w:type="paragraph" w:customStyle="1" w:styleId="115">
    <w:name w:val="示例后文字"/>
    <w:basedOn w:val="24"/>
    <w:next w:val="24"/>
    <w:qFormat/>
    <w:uiPriority w:val="0"/>
    <w:pPr>
      <w:ind w:firstLine="360"/>
    </w:pPr>
    <w:rPr>
      <w:sz w:val="18"/>
    </w:rPr>
  </w:style>
  <w:style w:type="paragraph" w:customStyle="1" w:styleId="116">
    <w:name w:val="首示例"/>
    <w:next w:val="24"/>
    <w:link w:val="117"/>
    <w:qFormat/>
    <w:uiPriority w:val="0"/>
    <w:pPr>
      <w:numPr>
        <w:ilvl w:val="0"/>
        <w:numId w:val="14"/>
      </w:numPr>
      <w:tabs>
        <w:tab w:val="left" w:pos="360"/>
      </w:tabs>
      <w:ind w:firstLine="0"/>
    </w:pPr>
    <w:rPr>
      <w:rFonts w:ascii="宋体" w:hAnsi="宋体" w:eastAsia="宋体" w:cs="Times New Roman"/>
      <w:kern w:val="2"/>
      <w:sz w:val="18"/>
      <w:szCs w:val="18"/>
      <w:lang w:val="en-US" w:eastAsia="zh-CN" w:bidi="ar-SA"/>
    </w:rPr>
  </w:style>
  <w:style w:type="character" w:customStyle="1" w:styleId="117">
    <w:name w:val="首示例 Char"/>
    <w:link w:val="116"/>
    <w:qFormat/>
    <w:uiPriority w:val="0"/>
    <w:rPr>
      <w:rFonts w:ascii="宋体" w:hAnsi="宋体"/>
      <w:kern w:val="2"/>
      <w:sz w:val="18"/>
      <w:szCs w:val="18"/>
    </w:rPr>
  </w:style>
  <w:style w:type="paragraph" w:customStyle="1" w:styleId="118">
    <w:name w:val="四级无"/>
    <w:basedOn w:val="55"/>
    <w:qFormat/>
    <w:uiPriority w:val="0"/>
    <w:pPr>
      <w:numPr>
        <w:numId w:val="15"/>
      </w:numPr>
      <w:spacing w:beforeLines="0" w:afterLines="0"/>
    </w:pPr>
    <w:rPr>
      <w:rFonts w:ascii="宋体" w:eastAsia="宋体"/>
    </w:rPr>
  </w:style>
  <w:style w:type="paragraph" w:customStyle="1" w:styleId="119">
    <w:name w:val="条文脚注"/>
    <w:basedOn w:val="25"/>
    <w:qFormat/>
    <w:uiPriority w:val="0"/>
    <w:pPr>
      <w:numPr>
        <w:numId w:val="0"/>
      </w:numPr>
      <w:jc w:val="both"/>
    </w:pPr>
  </w:style>
  <w:style w:type="paragraph" w:customStyle="1" w:styleId="120">
    <w:name w:val="图标脚注说明"/>
    <w:basedOn w:val="24"/>
    <w:uiPriority w:val="0"/>
    <w:pPr>
      <w:ind w:left="840" w:hanging="420" w:firstLineChars="0"/>
    </w:pPr>
    <w:rPr>
      <w:sz w:val="18"/>
      <w:szCs w:val="18"/>
    </w:rPr>
  </w:style>
  <w:style w:type="paragraph" w:customStyle="1" w:styleId="121">
    <w:name w:val="图表脚注说明"/>
    <w:basedOn w:val="1"/>
    <w:uiPriority w:val="0"/>
    <w:pPr>
      <w:numPr>
        <w:ilvl w:val="0"/>
        <w:numId w:val="16"/>
      </w:numPr>
    </w:pPr>
    <w:rPr>
      <w:rFonts w:ascii="宋体"/>
      <w:sz w:val="18"/>
      <w:szCs w:val="18"/>
    </w:rPr>
  </w:style>
  <w:style w:type="paragraph" w:customStyle="1" w:styleId="122">
    <w:name w:val="图的脚注"/>
    <w:next w:val="24"/>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123">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24">
    <w:name w:val="五级无"/>
    <w:basedOn w:val="56"/>
    <w:qFormat/>
    <w:uiPriority w:val="0"/>
    <w:pPr>
      <w:numPr>
        <w:numId w:val="15"/>
      </w:numPr>
      <w:spacing w:beforeLines="0" w:afterLines="0"/>
    </w:pPr>
    <w:rPr>
      <w:rFonts w:ascii="宋体" w:eastAsia="宋体"/>
    </w:rPr>
  </w:style>
  <w:style w:type="paragraph" w:customStyle="1" w:styleId="125">
    <w:name w:val="四级无标题条"/>
    <w:basedOn w:val="55"/>
    <w:qFormat/>
    <w:uiPriority w:val="0"/>
    <w:pPr>
      <w:spacing w:before="0" w:beforeLines="0" w:after="0" w:afterLines="0"/>
    </w:pPr>
    <w:rPr>
      <w:rFonts w:eastAsiaTheme="minorEastAsia"/>
    </w:rPr>
  </w:style>
  <w:style w:type="character" w:customStyle="1" w:styleId="126">
    <w:name w:val="已访问的超链接1"/>
    <w:qFormat/>
    <w:uiPriority w:val="0"/>
    <w:rPr>
      <w:color w:val="800080"/>
      <w:u w:val="single"/>
    </w:rPr>
  </w:style>
  <w:style w:type="paragraph" w:customStyle="1" w:styleId="127">
    <w:name w:val="正文表标题"/>
    <w:next w:val="24"/>
    <w:uiPriority w:val="0"/>
    <w:pPr>
      <w:numPr>
        <w:ilvl w:val="0"/>
        <w:numId w:val="17"/>
      </w:num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128">
    <w:name w:val="正文公式编号制表符"/>
    <w:basedOn w:val="24"/>
    <w:next w:val="24"/>
    <w:autoRedefine/>
    <w:qFormat/>
    <w:uiPriority w:val="0"/>
    <w:pPr>
      <w:ind w:firstLine="0" w:firstLineChars="0"/>
    </w:pPr>
  </w:style>
  <w:style w:type="paragraph" w:customStyle="1" w:styleId="129">
    <w:name w:val="正文图标题"/>
    <w:next w:val="24"/>
    <w:qFormat/>
    <w:uiPriority w:val="0"/>
    <w:pPr>
      <w:numPr>
        <w:ilvl w:val="0"/>
        <w:numId w:val="18"/>
      </w:numPr>
      <w:spacing w:beforeLines="50" w:afterLines="50"/>
      <w:jc w:val="center"/>
    </w:pPr>
    <w:rPr>
      <w:rFonts w:ascii="黑体" w:hAnsi="Times New Roman" w:eastAsia="黑体" w:cs="Times New Roman"/>
      <w:sz w:val="21"/>
      <w:lang w:val="en-US" w:eastAsia="zh-CN" w:bidi="ar-SA"/>
    </w:rPr>
  </w:style>
  <w:style w:type="paragraph" w:customStyle="1" w:styleId="130">
    <w:name w:val="终结线"/>
    <w:basedOn w:val="1"/>
    <w:qFormat/>
    <w:uiPriority w:val="0"/>
    <w:pPr>
      <w:framePr w:hSpace="181" w:vSpace="181" w:wrap="around" w:vAnchor="text" w:hAnchor="margin" w:xAlign="center" w:y="285"/>
    </w:pPr>
  </w:style>
  <w:style w:type="paragraph" w:customStyle="1" w:styleId="131">
    <w:name w:val="其他发布日期"/>
    <w:basedOn w:val="75"/>
    <w:qFormat/>
    <w:uiPriority w:val="0"/>
    <w:pPr>
      <w:framePr w:wrap="around" w:vAnchor="page" w:hAnchor="text" w:x="1419"/>
    </w:pPr>
  </w:style>
  <w:style w:type="paragraph" w:customStyle="1" w:styleId="132">
    <w:name w:val="其他实施日期"/>
    <w:basedOn w:val="114"/>
    <w:qFormat/>
    <w:uiPriority w:val="0"/>
    <w:pPr>
      <w:framePr w:wrap="around"/>
    </w:pPr>
  </w:style>
  <w:style w:type="paragraph" w:customStyle="1" w:styleId="133">
    <w:name w:val="封面标准名称2"/>
    <w:basedOn w:val="78"/>
    <w:uiPriority w:val="0"/>
    <w:pPr>
      <w:framePr w:wrap="around" w:y="4469"/>
      <w:spacing w:beforeLines="630"/>
    </w:pPr>
  </w:style>
  <w:style w:type="paragraph" w:customStyle="1" w:styleId="134">
    <w:name w:val="封面标准英文名称2"/>
    <w:basedOn w:val="79"/>
    <w:uiPriority w:val="0"/>
    <w:pPr>
      <w:framePr w:wrap="around" w:y="4469"/>
    </w:pPr>
  </w:style>
  <w:style w:type="paragraph" w:customStyle="1" w:styleId="135">
    <w:name w:val="封面一致性程度标识2"/>
    <w:basedOn w:val="80"/>
    <w:qFormat/>
    <w:uiPriority w:val="0"/>
    <w:pPr>
      <w:framePr w:wrap="around" w:y="4469"/>
    </w:pPr>
  </w:style>
  <w:style w:type="paragraph" w:customStyle="1" w:styleId="136">
    <w:name w:val="封面标准文稿类别2"/>
    <w:basedOn w:val="81"/>
    <w:qFormat/>
    <w:uiPriority w:val="0"/>
    <w:pPr>
      <w:framePr w:wrap="around" w:y="4469"/>
    </w:pPr>
  </w:style>
  <w:style w:type="paragraph" w:customStyle="1" w:styleId="137">
    <w:name w:val="封面标准文稿编辑信息2"/>
    <w:basedOn w:val="82"/>
    <w:qFormat/>
    <w:uiPriority w:val="0"/>
    <w:pPr>
      <w:framePr w:wrap="around" w:y="4469"/>
    </w:pPr>
  </w:style>
  <w:style w:type="paragraph" w:customStyle="1" w:styleId="138">
    <w:name w:val="列出段落1"/>
    <w:basedOn w:val="1"/>
    <w:qFormat/>
    <w:uiPriority w:val="34"/>
    <w:pPr>
      <w:ind w:firstLine="420" w:firstLineChars="200"/>
    </w:pPr>
    <w:rPr>
      <w:rFonts w:ascii="Calibri" w:hAnsi="Calibri"/>
      <w:sz w:val="28"/>
      <w:szCs w:val="22"/>
    </w:rPr>
  </w:style>
  <w:style w:type="character" w:customStyle="1" w:styleId="139">
    <w:name w:val="标题 2 字符"/>
    <w:link w:val="3"/>
    <w:qFormat/>
    <w:uiPriority w:val="9"/>
    <w:rPr>
      <w:rFonts w:ascii="Cambria" w:hAnsi="Cambria" w:eastAsia="宋体" w:cs="Times New Roman"/>
      <w:b/>
      <w:bCs/>
      <w:kern w:val="2"/>
      <w:sz w:val="32"/>
      <w:szCs w:val="32"/>
    </w:rPr>
  </w:style>
  <w:style w:type="character" w:customStyle="1" w:styleId="140">
    <w:name w:val="标题 3 字符"/>
    <w:link w:val="4"/>
    <w:qFormat/>
    <w:uiPriority w:val="9"/>
    <w:rPr>
      <w:rFonts w:ascii="Calibri" w:hAnsi="Calibri" w:eastAsia="宋体" w:cs="Times New Roman"/>
      <w:b/>
      <w:bCs/>
      <w:kern w:val="2"/>
      <w:sz w:val="32"/>
      <w:szCs w:val="32"/>
    </w:rPr>
  </w:style>
  <w:style w:type="character" w:customStyle="1" w:styleId="141">
    <w:name w:val="批注框文本 字符"/>
    <w:link w:val="17"/>
    <w:qFormat/>
    <w:uiPriority w:val="0"/>
    <w:rPr>
      <w:kern w:val="2"/>
      <w:sz w:val="18"/>
      <w:szCs w:val="18"/>
    </w:rPr>
  </w:style>
  <w:style w:type="character" w:customStyle="1" w:styleId="142">
    <w:name w:val="标题 1 字符"/>
    <w:link w:val="2"/>
    <w:qFormat/>
    <w:uiPriority w:val="0"/>
    <w:rPr>
      <w:b/>
      <w:bCs/>
      <w:kern w:val="44"/>
      <w:sz w:val="44"/>
      <w:szCs w:val="44"/>
    </w:rPr>
  </w:style>
  <w:style w:type="paragraph" w:customStyle="1" w:styleId="143">
    <w:name w:val="TOC 标题1"/>
    <w:basedOn w:val="2"/>
    <w:next w:val="1"/>
    <w:unhideWhenUsed/>
    <w:qFormat/>
    <w:uiPriority w:val="39"/>
    <w:pPr>
      <w:widowControl/>
      <w:spacing w:before="240" w:after="0" w:line="259" w:lineRule="auto"/>
      <w:jc w:val="left"/>
      <w:outlineLvl w:val="9"/>
    </w:pPr>
    <w:rPr>
      <w:rFonts w:ascii="Calibri Light" w:hAnsi="Calibri Light"/>
      <w:b w:val="0"/>
      <w:bCs w:val="0"/>
      <w:color w:val="2E74B5"/>
      <w:kern w:val="0"/>
      <w:sz w:val="32"/>
      <w:szCs w:val="32"/>
    </w:rPr>
  </w:style>
  <w:style w:type="paragraph" w:customStyle="1" w:styleId="144">
    <w:name w:val="修订1"/>
    <w:hidden/>
    <w:semiHidden/>
    <w:uiPriority w:val="99"/>
    <w:rPr>
      <w:rFonts w:ascii="Times New Roman" w:hAnsi="Times New Roman" w:eastAsia="宋体" w:cs="Times New Roman"/>
      <w:kern w:val="2"/>
      <w:sz w:val="21"/>
      <w:szCs w:val="24"/>
      <w:lang w:val="en-US" w:eastAsia="zh-CN" w:bidi="ar-SA"/>
    </w:rPr>
  </w:style>
  <w:style w:type="paragraph" w:customStyle="1" w:styleId="145">
    <w:name w:val="一级无标题条"/>
    <w:basedOn w:val="42"/>
    <w:qFormat/>
    <w:uiPriority w:val="0"/>
    <w:pPr>
      <w:spacing w:before="0" w:beforeLines="0" w:after="0" w:afterLines="0"/>
    </w:pPr>
    <w:rPr>
      <w:rFonts w:asciiTheme="majorEastAsia" w:hAnsiTheme="majorEastAsia" w:eastAsiaTheme="majorEastAsia"/>
    </w:rPr>
  </w:style>
  <w:style w:type="paragraph" w:customStyle="1" w:styleId="146">
    <w:name w:val="二级无标题条"/>
    <w:basedOn w:val="46"/>
    <w:qFormat/>
    <w:uiPriority w:val="0"/>
    <w:pPr>
      <w:spacing w:before="0" w:beforeLines="0" w:after="0" w:afterLines="0"/>
    </w:pPr>
    <w:rPr>
      <w:rFonts w:asciiTheme="minorEastAsia" w:hAnsiTheme="minorEastAsia" w:eastAsiaTheme="minorEastAsia"/>
    </w:rPr>
  </w:style>
  <w:style w:type="paragraph" w:customStyle="1" w:styleId="147">
    <w:name w:val="术语"/>
    <w:basedOn w:val="24"/>
    <w:next w:val="24"/>
    <w:autoRedefine/>
    <w:qFormat/>
    <w:uiPriority w:val="0"/>
    <w:rPr>
      <w:rFonts w:ascii="黑体" w:hAnsi="黑体" w:eastAsia="黑体"/>
      <w:color w:val="000000" w:themeColor="text1"/>
      <w14:textFill>
        <w14:solidFill>
          <w14:schemeClr w14:val="tx1"/>
        </w14:solidFill>
      </w14:textFill>
    </w:rPr>
  </w:style>
  <w:style w:type="paragraph" w:customStyle="1" w:styleId="148">
    <w:name w:val="参考文献正文"/>
    <w:basedOn w:val="24"/>
    <w:autoRedefine/>
    <w:qFormat/>
    <w:uiPriority w:val="0"/>
    <w:pPr>
      <w:numPr>
        <w:ilvl w:val="1"/>
        <w:numId w:val="19"/>
      </w:numPr>
      <w:tabs>
        <w:tab w:val="clear" w:pos="4201"/>
        <w:tab w:val="clear" w:pos="9298"/>
      </w:tabs>
      <w:ind w:left="0" w:firstLine="420"/>
      <w:jc w:val="left"/>
    </w:pPr>
  </w:style>
  <w:style w:type="paragraph" w:styleId="149">
    <w:name w:val="List Paragraph"/>
    <w:basedOn w:val="1"/>
    <w:qFormat/>
    <w:uiPriority w:val="34"/>
    <w:pPr>
      <w:widowControl/>
      <w:ind w:firstLine="420" w:firstLineChars="200"/>
      <w:jc w:val="left"/>
    </w:pPr>
    <w:rPr>
      <w:rFonts w:ascii="宋体" w:hAnsi="宋体" w:cs="宋体"/>
      <w:kern w:val="0"/>
      <w:sz w:val="24"/>
    </w:rPr>
  </w:style>
  <w:style w:type="character" w:styleId="150">
    <w:name w:val="Placeholder Text"/>
    <w:basedOn w:val="35"/>
    <w:semiHidden/>
    <w:uiPriority w:val="99"/>
    <w:rPr>
      <w:color w:val="808080"/>
    </w:rPr>
  </w:style>
  <w:style w:type="paragraph" w:customStyle="1" w:styleId="151">
    <w:name w:val="附录章无标题"/>
    <w:qFormat/>
    <w:uiPriority w:val="0"/>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Desktop\&#27827;&#21271;&#30465;&#22320;&#26041;&#26631;&#20934;&#65288;&#24066;&#22330;&#23616;%202020&#29256;&#65289;.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bodyPr rtlCol="0" anchor="ctr"/>
      <a:lstStyle/>
      <a:style>
        <a:lnRef idx="2">
          <a:schemeClr val="dk1"/>
        </a:lnRef>
        <a:fillRef idx="1">
          <a:schemeClr val="lt1"/>
        </a:fillRef>
        <a:effectRef idx="0">
          <a:schemeClr val="dk1"/>
        </a:effectRef>
        <a:fontRef idx="minor">
          <a:schemeClr val="dk1"/>
        </a:fontRef>
      </a:style>
    </a:sp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34F6D83-1587-480F-9515-51AE17DB39FF}">
  <ds:schemaRefs/>
</ds:datastoreItem>
</file>

<file path=docProps/app.xml><?xml version="1.0" encoding="utf-8"?>
<Properties xmlns="http://schemas.openxmlformats.org/officeDocument/2006/extended-properties" xmlns:vt="http://schemas.openxmlformats.org/officeDocument/2006/docPropsVTypes">
  <Template>河北省地方标准（市场局 2020版）</Template>
  <Pages>9</Pages>
  <Words>4165</Words>
  <Characters>4280</Characters>
  <Lines>45</Lines>
  <Paragraphs>12</Paragraphs>
  <TotalTime>53</TotalTime>
  <ScaleCrop>false</ScaleCrop>
  <LinksUpToDate>false</LinksUpToDate>
  <CharactersWithSpaces>4353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2024-05-14T06:07:00Z</dcterms:created>
  <dc:creator>lenovo</dc:creator>
  <cp:lastModifiedBy>AAA董先生啊</cp:lastModifiedBy>
  <dcterms:modified xsi:type="dcterms:W3CDTF">2024-05-24T06:58:25Z</dcterms:modified>
  <dc:title>标准名称</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445481828A7F4AE7BEB3F5FBB0969BC7_11</vt:lpwstr>
  </property>
</Properties>
</file>