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6"/>
        <w:sectPr>
          <w:headerReference r:id="rId4" w:type="first"/>
          <w:headerReference r:id="rId3" w:type="default"/>
          <w:footerReference r:id="rId5" w:type="default"/>
          <w:footerReference r:id="rId6" w:type="even"/>
          <w:pgSz w:w="11907" w:h="16839"/>
          <w:pgMar w:top="567" w:right="851" w:bottom="1361" w:left="1418" w:header="0" w:footer="0" w:gutter="0"/>
          <w:pgNumType w:fmt="decimal" w:start="1"/>
          <w:cols w:space="425" w:num="1"/>
          <w:titlePg/>
          <w:docGrid w:type="lines" w:linePitch="312" w:charSpace="0"/>
        </w:sectPr>
      </w:pPr>
      <w:bookmarkStart w:id="0" w:name="SectionMark0"/>
      <w:r>
        <mc:AlternateContent>
          <mc:Choice Requires="wps">
            <w:drawing>
              <wp:anchor distT="0" distB="0" distL="114300" distR="114300" simplePos="0" relativeHeight="251666432" behindDoc="0" locked="0" layoutInCell="1" allowOverlap="1">
                <wp:simplePos x="0" y="0"/>
                <wp:positionH relativeFrom="column">
                  <wp:posOffset>16510</wp:posOffset>
                </wp:positionH>
                <wp:positionV relativeFrom="paragraph">
                  <wp:posOffset>8455025</wp:posOffset>
                </wp:positionV>
                <wp:extent cx="6062345" cy="17145"/>
                <wp:effectExtent l="0" t="6350" r="14605" b="14605"/>
                <wp:wrapNone/>
                <wp:docPr id="10" name="Line 11"/>
                <wp:cNvGraphicFramePr/>
                <a:graphic xmlns:a="http://schemas.openxmlformats.org/drawingml/2006/main">
                  <a:graphicData uri="http://schemas.microsoft.com/office/word/2010/wordprocessingShape">
                    <wps:wsp>
                      <wps:cNvCnPr>
                        <a:cxnSpLocks noChangeShapeType="1"/>
                      </wps:cNvCnPr>
                      <wps:spPr bwMode="auto">
                        <a:xfrm flipV="1">
                          <a:off x="0" y="0"/>
                          <a:ext cx="6062345" cy="17145"/>
                        </a:xfrm>
                        <a:prstGeom prst="line">
                          <a:avLst/>
                        </a:prstGeom>
                        <a:noFill/>
                        <a:ln w="12700">
                          <a:solidFill>
                            <a:srgbClr val="080000"/>
                          </a:solidFill>
                          <a:round/>
                        </a:ln>
                      </wps:spPr>
                      <wps:bodyPr/>
                    </wps:wsp>
                  </a:graphicData>
                </a:graphic>
              </wp:anchor>
            </w:drawing>
          </mc:Choice>
          <mc:Fallback>
            <w:pict>
              <v:line id="Line 11" o:spid="_x0000_s1026" o:spt="20" style="position:absolute;left:0pt;flip:y;margin-left:1.3pt;margin-top:665.75pt;height:1.35pt;width:477.35pt;z-index:251666432;mso-width-relative:page;mso-height-relative:page;" filled="f" stroked="t" coordsize="21600,21600" o:gfxdata="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JqkzdzaAAAACwEAAA8AAAAAAAAA&#10;AQAgAAAAIgAAAGRycy9kb3ducmV2LnhtbFBLAQIUABQAAAAIAIdO4kCTKhlC1gEAALADAAAOAAAA&#10;AAAAAAEAIAAAACkBAABkcnMvZTJvRG9jLnhtbFBLBQYAAAAABgAGAFkBAABxBQ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2269490</wp:posOffset>
                </wp:positionV>
                <wp:extent cx="6121400" cy="0"/>
                <wp:effectExtent l="14605" t="13970" r="7620" b="14605"/>
                <wp:wrapNone/>
                <wp:docPr id="9" name="Line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0" o:spid="_x0000_s1026" o:spt="20" style="position:absolute;left:0pt;margin-left:0pt;margin-top:178.7pt;height:0pt;width:482pt;z-index:251665408;mso-width-relative:page;mso-height-relative:page;" filled="f" stroked="t" coordsize="21600,21600" o:gfxdata="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LC5WvXAAAACAEAAA8AAAAAAAAAAQAgAAAAIgAAAGRycy9k&#10;b3ducmV2LnhtbFBLAQIUABQAAAAIAIdO4kD9nWYuygEAAKEDAAAOAAAAAAAAAAEAIAAAACYBAABk&#10;cnMvZTJvRG9jLnhtbFBLBQYAAAAABgAGAFkBAABiBQ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7456" behindDoc="0" locked="1" layoutInCell="1" allowOverlap="1">
                <wp:simplePos x="0" y="0"/>
                <wp:positionH relativeFrom="margin">
                  <wp:posOffset>20955</wp:posOffset>
                </wp:positionH>
                <wp:positionV relativeFrom="margin">
                  <wp:posOffset>8482965</wp:posOffset>
                </wp:positionV>
                <wp:extent cx="6059170" cy="746125"/>
                <wp:effectExtent l="0" t="0" r="17780" b="15875"/>
                <wp:wrapNone/>
                <wp:docPr id="11" name="fmFrame7"/>
                <wp:cNvGraphicFramePr/>
                <a:graphic xmlns:a="http://schemas.openxmlformats.org/drawingml/2006/main">
                  <a:graphicData uri="http://schemas.microsoft.com/office/word/2010/wordprocessingShape">
                    <wps:wsp>
                      <wps:cNvSpPr txBox="1">
                        <a:spLocks noChangeArrowheads="1"/>
                      </wps:cNvSpPr>
                      <wps:spPr bwMode="auto">
                        <a:xfrm>
                          <a:off x="0" y="0"/>
                          <a:ext cx="6059170" cy="746125"/>
                        </a:xfrm>
                        <a:prstGeom prst="rect">
                          <a:avLst/>
                        </a:prstGeom>
                        <a:solidFill>
                          <a:srgbClr val="FFFFFF"/>
                        </a:solidFill>
                        <a:ln>
                          <a:noFill/>
                        </a:ln>
                      </wps:spPr>
                      <wps:txbx>
                        <w:txbxContent>
                          <w:p>
                            <w:pPr>
                              <w:pStyle w:val="133"/>
                              <w:ind w:right="-21" w:rightChars="-10" w:firstLine="2169" w:firstLineChars="450"/>
                              <w:jc w:val="both"/>
                              <w:rPr>
                                <w:rFonts w:hint="default"/>
                                <w:spacing w:val="0"/>
                                <w:sz w:val="32"/>
                                <w:szCs w:val="32"/>
                                <w:lang w:val="en-US" w:eastAsia="zh-CN"/>
                              </w:rPr>
                            </w:pPr>
                            <w:r>
                              <w:rPr>
                                <w:rFonts w:hint="eastAsia"/>
                                <w:spacing w:val="25"/>
                                <w:kern w:val="0"/>
                                <w:sz w:val="32"/>
                                <w:szCs w:val="32"/>
                                <w:fitText w:val="4752" w:id="2055091391"/>
                              </w:rPr>
                              <w:t>河北省市场监督管理</w:t>
                            </w:r>
                            <w:r>
                              <w:rPr>
                                <w:rFonts w:hint="eastAsia"/>
                                <w:spacing w:val="1"/>
                                <w:kern w:val="0"/>
                                <w:sz w:val="32"/>
                                <w:szCs w:val="32"/>
                                <w:fitText w:val="4752" w:id="2055091391"/>
                              </w:rPr>
                              <w:t>局</w:t>
                            </w:r>
                            <w:r>
                              <w:rPr>
                                <w:rFonts w:hint="eastAsia"/>
                                <w:spacing w:val="50"/>
                                <w:sz w:val="32"/>
                                <w:szCs w:val="32"/>
                              </w:rPr>
                              <w:t xml:space="preserve">  </w:t>
                            </w:r>
                            <w:r>
                              <w:rPr>
                                <w:rFonts w:hint="eastAsia"/>
                                <w:spacing w:val="0"/>
                                <w:sz w:val="32"/>
                                <w:szCs w:val="32"/>
                              </w:rPr>
                              <w:t>发 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1.65pt;margin-top:667.95pt;height:58.75pt;width:477.1pt;mso-position-horizontal-relative:margin;mso-position-vertical-relative:margin;z-index:251667456;mso-width-relative:page;mso-height-relative:page;" fillcolor="#FFFFFF" filled="t" stroked="f" coordsize="21600,21600" o:gfxdata="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xxkPi2gAAAAsBAAAPAAAAAAAA&#10;AAEAIAAAACIAAABkcnMvZG93bnJldi54bWxQSwECFAAUAAAACACHTuJAUb0U+hACAAAsBAAADgAA&#10;AAAAAAABACAAAAApAQAAZHJzL2Uyb0RvYy54bWxQSwUGAAAAAAYABgBZAQAAqwUAAAAA&#10;">
                <v:fill on="t" focussize="0,0"/>
                <v:stroke on="f"/>
                <v:imagedata o:title=""/>
                <o:lock v:ext="edit" aspectratio="f"/>
                <v:textbox inset="0mm,0mm,0mm,0mm">
                  <w:txbxContent>
                    <w:p>
                      <w:pPr>
                        <w:pStyle w:val="133"/>
                        <w:ind w:right="-21" w:rightChars="-10" w:firstLine="2169" w:firstLineChars="450"/>
                        <w:jc w:val="both"/>
                        <w:rPr>
                          <w:rFonts w:hint="default"/>
                          <w:spacing w:val="0"/>
                          <w:sz w:val="32"/>
                          <w:szCs w:val="32"/>
                          <w:lang w:val="en-US" w:eastAsia="zh-CN"/>
                        </w:rPr>
                      </w:pPr>
                      <w:r>
                        <w:rPr>
                          <w:rFonts w:hint="eastAsia"/>
                          <w:spacing w:val="25"/>
                          <w:kern w:val="0"/>
                          <w:sz w:val="32"/>
                          <w:szCs w:val="32"/>
                          <w:fitText w:val="4752" w:id="2055091391"/>
                        </w:rPr>
                        <w:t>河北省市场监督管理</w:t>
                      </w:r>
                      <w:r>
                        <w:rPr>
                          <w:rFonts w:hint="eastAsia"/>
                          <w:spacing w:val="1"/>
                          <w:kern w:val="0"/>
                          <w:sz w:val="32"/>
                          <w:szCs w:val="32"/>
                          <w:fitText w:val="4752" w:id="2055091391"/>
                        </w:rPr>
                        <w:t>局</w:t>
                      </w:r>
                      <w:r>
                        <w:rPr>
                          <w:rFonts w:hint="eastAsia"/>
                          <w:spacing w:val="50"/>
                          <w:sz w:val="32"/>
                          <w:szCs w:val="32"/>
                        </w:rPr>
                        <w:t xml:space="preserve">  </w:t>
                      </w:r>
                      <w:r>
                        <w:rPr>
                          <w:rFonts w:hint="eastAsia"/>
                          <w:spacing w:val="0"/>
                          <w:sz w:val="32"/>
                          <w:szCs w:val="32"/>
                        </w:rPr>
                        <w:t>发 布</w:t>
                      </w:r>
                    </w:p>
                  </w:txbxContent>
                </v:textbox>
                <w10:anchorlock/>
              </v:shape>
            </w:pict>
          </mc:Fallback>
        </mc:AlternateContent>
      </w:r>
      <w:r>
        <mc:AlternateContent>
          <mc:Choice Requires="wps">
            <w:drawing>
              <wp:anchor distT="0" distB="0" distL="114300" distR="114300" simplePos="0" relativeHeight="251664384" behindDoc="0" locked="1" layoutInCell="1" allowOverlap="1">
                <wp:simplePos x="0" y="0"/>
                <wp:positionH relativeFrom="margin">
                  <wp:posOffset>4036060</wp:posOffset>
                </wp:positionH>
                <wp:positionV relativeFrom="margin">
                  <wp:posOffset>8115935</wp:posOffset>
                </wp:positionV>
                <wp:extent cx="2037080" cy="312420"/>
                <wp:effectExtent l="0" t="0" r="1270" b="11430"/>
                <wp:wrapNone/>
                <wp:docPr id="8" name="fmFrame6"/>
                <wp:cNvGraphicFramePr/>
                <a:graphic xmlns:a="http://schemas.openxmlformats.org/drawingml/2006/main">
                  <a:graphicData uri="http://schemas.microsoft.com/office/word/2010/wordprocessingShape">
                    <wps:wsp>
                      <wps:cNvSpPr txBox="1">
                        <a:spLocks noChangeArrowheads="1"/>
                      </wps:cNvSpPr>
                      <wps:spPr bwMode="auto">
                        <a:xfrm>
                          <a:off x="0" y="0"/>
                          <a:ext cx="2037080" cy="312420"/>
                        </a:xfrm>
                        <a:prstGeom prst="rect">
                          <a:avLst/>
                        </a:prstGeom>
                        <a:solidFill>
                          <a:srgbClr val="FFFFFF"/>
                        </a:solidFill>
                        <a:ln>
                          <a:noFill/>
                        </a:ln>
                      </wps:spPr>
                      <wps:txbx>
                        <w:txbxContent>
                          <w:p>
                            <w:pPr>
                              <w:pStyle w:val="135"/>
                            </w:pPr>
                            <w:r>
                              <w:rPr>
                                <w:rFonts w:hint="eastAsia"/>
                              </w:rPr>
                              <w:t>20</w:t>
                            </w:r>
                            <w:r>
                              <w:t>2</w:t>
                            </w:r>
                            <w:r>
                              <w:rPr>
                                <w:rFonts w:hint="eastAsia"/>
                                <w:lang w:val="en-US" w:eastAsia="zh-CN"/>
                              </w:rPr>
                              <w:t>4</w:t>
                            </w:r>
                            <w:r>
                              <w:rPr>
                                <w:rFonts w:hint="eastAsia"/>
                              </w:rPr>
                              <w:t>-××-××实施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17.8pt;margin-top:639.05pt;height:24.6pt;width:160.4pt;mso-position-horizontal-relative:margin;mso-position-vertical-relative:margin;z-index:251664384;mso-width-relative:page;mso-height-relative:page;" fillcolor="#FFFFFF" filled="t" stroked="f" coordsize="21600,21600" o:gfxdata="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qihRB2wAAAA0BAAAPAAAAAAAA&#10;AAEAIAAAACIAAABkcnMvZG93bnJldi54bWxQSwECFAAUAAAACACHTuJAE7Kl0Q8CAAArBAAADgAA&#10;AAAAAAABACAAAAAqAQAAZHJzL2Uyb0RvYy54bWxQSwUGAAAAAAYABgBZAQAAqwUAAAAA&#10;">
                <v:fill on="t" focussize="0,0"/>
                <v:stroke on="f"/>
                <v:imagedata o:title=""/>
                <o:lock v:ext="edit" aspectratio="f"/>
                <v:textbox inset="0mm,0mm,0mm,0mm">
                  <w:txbxContent>
                    <w:p>
                      <w:pPr>
                        <w:pStyle w:val="135"/>
                      </w:pPr>
                      <w:r>
                        <w:rPr>
                          <w:rFonts w:hint="eastAsia"/>
                        </w:rPr>
                        <w:t>20</w:t>
                      </w:r>
                      <w:r>
                        <w:t>2</w:t>
                      </w:r>
                      <w:r>
                        <w:rPr>
                          <w:rFonts w:hint="eastAsia"/>
                          <w:lang w:val="en-US" w:eastAsia="zh-CN"/>
                        </w:rPr>
                        <w:t>4</w:t>
                      </w:r>
                      <w:r>
                        <w:rPr>
                          <w:rFonts w:hint="eastAsia"/>
                        </w:rPr>
                        <w:t>-××-××实施</w:t>
                      </w:r>
                    </w:p>
                  </w:txbxContent>
                </v:textbox>
                <w10:anchorlock/>
              </v:shape>
            </w:pict>
          </mc:Fallback>
        </mc:AlternateContent>
      </w:r>
      <w:r>
        <mc:AlternateContent>
          <mc:Choice Requires="wps">
            <w:drawing>
              <wp:anchor distT="0" distB="0" distL="114300" distR="114300" simplePos="0" relativeHeight="251664384" behindDoc="0" locked="1" layoutInCell="1" allowOverlap="1">
                <wp:simplePos x="0" y="0"/>
                <wp:positionH relativeFrom="margin">
                  <wp:posOffset>17145</wp:posOffset>
                </wp:positionH>
                <wp:positionV relativeFrom="margin">
                  <wp:posOffset>8126095</wp:posOffset>
                </wp:positionV>
                <wp:extent cx="2019300" cy="312420"/>
                <wp:effectExtent l="0" t="0" r="4445" b="0"/>
                <wp:wrapNone/>
                <wp:docPr id="7"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107"/>
                            </w:pPr>
                            <w:r>
                              <w:rPr>
                                <w:rFonts w:hint="eastAsia"/>
                              </w:rPr>
                              <w:t>20</w:t>
                            </w:r>
                            <w:r>
                              <w:t>2</w:t>
                            </w:r>
                            <w:r>
                              <w:rPr>
                                <w:rFonts w:hint="eastAsia"/>
                                <w:lang w:val="en-US" w:eastAsia="zh-CN"/>
                              </w:rPr>
                              <w:t>4</w:t>
                            </w:r>
                            <w:r>
                              <w:rPr>
                                <w:rFonts w:hint="eastAsia"/>
                              </w:rPr>
                              <w:t>-××-××发布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1.35pt;margin-top:639.85pt;height:24.6pt;width:159pt;mso-position-horizontal-relative:margin;mso-position-vertical-relative:margin;z-index:251664384;mso-width-relative:page;mso-height-relative:page;" fillcolor="#FFFFFF" filled="t" stroked="f" coordsize="21600,21600" o:gfxdata="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DB1n+2QAAAAsBAAAPAAAAAAAAAAEA&#10;IAAAACIAAABkcnMvZG93bnJldi54bWxQSwECFAAUAAAACACHTuJAcEb60g4CAAArBAAADgAAAAAA&#10;AAABACAAAAAoAQAAZHJzL2Uyb0RvYy54bWxQSwUGAAAAAAYABgBZAQAAqAUAAAAA&#10;">
                <v:fill on="t" focussize="0,0"/>
                <v:stroke on="f"/>
                <v:imagedata o:title=""/>
                <o:lock v:ext="edit" aspectratio="f"/>
                <v:textbox inset="0mm,0mm,0mm,0mm">
                  <w:txbxContent>
                    <w:p>
                      <w:pPr>
                        <w:pStyle w:val="107"/>
                      </w:pPr>
                      <w:r>
                        <w:rPr>
                          <w:rFonts w:hint="eastAsia"/>
                        </w:rPr>
                        <w:t>20</w:t>
                      </w:r>
                      <w:r>
                        <w:t>2</w:t>
                      </w:r>
                      <w:r>
                        <w:rPr>
                          <w:rFonts w:hint="eastAsia"/>
                          <w:lang w:val="en-US" w:eastAsia="zh-CN"/>
                        </w:rPr>
                        <w:t>4</w:t>
                      </w:r>
                      <w:r>
                        <w:rPr>
                          <w:rFonts w:hint="eastAsia"/>
                        </w:rPr>
                        <w:t>-××-××发布</w:t>
                      </w:r>
                    </w:p>
                  </w:txbxContent>
                </v:textbox>
                <w10:anchorlock/>
              </v:shap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-6985</wp:posOffset>
                </wp:positionH>
                <wp:positionV relativeFrom="margin">
                  <wp:posOffset>2773680</wp:posOffset>
                </wp:positionV>
                <wp:extent cx="6127115" cy="1734185"/>
                <wp:effectExtent l="0" t="0" r="6985" b="18415"/>
                <wp:wrapNone/>
                <wp:docPr id="6" name="fmFrame4"/>
                <wp:cNvGraphicFramePr/>
                <a:graphic xmlns:a="http://schemas.openxmlformats.org/drawingml/2006/main">
                  <a:graphicData uri="http://schemas.microsoft.com/office/word/2010/wordprocessingShape">
                    <wps:wsp>
                      <wps:cNvSpPr txBox="1">
                        <a:spLocks noChangeArrowheads="1"/>
                      </wps:cNvSpPr>
                      <wps:spPr bwMode="auto">
                        <a:xfrm>
                          <a:off x="0" y="0"/>
                          <a:ext cx="6127115" cy="1734185"/>
                        </a:xfrm>
                        <a:prstGeom prst="rect">
                          <a:avLst/>
                        </a:prstGeom>
                        <a:solidFill>
                          <a:srgbClr val="FFFFFF"/>
                        </a:solidFill>
                        <a:ln>
                          <a:noFill/>
                        </a:ln>
                      </wps:spPr>
                      <wps:txbx>
                        <w:txbxContent>
                          <w:p>
                            <w:pPr>
                              <w:pStyle w:val="111"/>
                              <w:ind w:firstLine="2408" w:firstLineChars="400"/>
                              <w:jc w:val="both"/>
                              <w:rPr>
                                <w:spacing w:val="40"/>
                              </w:rPr>
                            </w:pPr>
                            <w:r>
                              <w:rPr>
                                <w:rFonts w:hint="eastAsia"/>
                                <w:b/>
                                <w:spacing w:val="40"/>
                                <w:szCs w:val="52"/>
                              </w:rPr>
                              <w:t>节水型</w:t>
                            </w:r>
                            <w:r>
                              <w:rPr>
                                <w:rFonts w:hint="eastAsia"/>
                                <w:b/>
                                <w:spacing w:val="40"/>
                                <w:szCs w:val="52"/>
                                <w:lang w:val="en-US" w:eastAsia="zh-CN"/>
                              </w:rPr>
                              <w:t>企业</w:t>
                            </w:r>
                            <w:r>
                              <w:rPr>
                                <w:b/>
                                <w:spacing w:val="40"/>
                                <w:szCs w:val="52"/>
                              </w:rPr>
                              <w:t>评价</w:t>
                            </w:r>
                            <w:r>
                              <w:rPr>
                                <w:rFonts w:hint="eastAsia"/>
                                <w:b/>
                                <w:spacing w:val="40"/>
                                <w:szCs w:val="52"/>
                              </w:rPr>
                              <w:t>导则</w:t>
                            </w:r>
                          </w:p>
                          <w:p>
                            <w:pPr>
                              <w:pStyle w:val="17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408" w:firstLineChars="400"/>
                              <w:jc w:val="both"/>
                              <w:rPr>
                                <w:rFonts w:hint="default" w:eastAsia="华文仿宋"/>
                                <w:b/>
                                <w:color w:val="auto"/>
                                <w:sz w:val="32"/>
                                <w:szCs w:val="32"/>
                                <w:lang w:val="en-US"/>
                              </w:rPr>
                            </w:pPr>
                            <w:r>
                              <w:rPr>
                                <w:rFonts w:hint="eastAsia" w:ascii="黑体" w:hAnsi="Times New Roman" w:eastAsia="黑体" w:cs="Times New Roman"/>
                                <w:b/>
                                <w:spacing w:val="40"/>
                                <w:kern w:val="0"/>
                                <w:sz w:val="52"/>
                                <w:szCs w:val="52"/>
                                <w:lang w:val="en-US" w:eastAsia="zh-CN" w:bidi="ar-SA"/>
                              </w:rPr>
                              <w:t>第1部分：造纸行业</w:t>
                            </w:r>
                          </w:p>
                          <w:p>
                            <w:pPr>
                              <w:pStyle w:val="46"/>
                              <w:snapToGrid w:val="0"/>
                              <w:spacing w:before="312" w:beforeLines="100" w:line="240" w:lineRule="auto"/>
                              <w:ind w:firstLine="0"/>
                              <w:jc w:val="center"/>
                              <w:rPr>
                                <w:rFonts w:eastAsia="华文仿宋"/>
                                <w:b/>
                                <w:color w:val="auto"/>
                                <w:sz w:val="32"/>
                                <w:szCs w:val="32"/>
                                <w:lang w:val="en-GB"/>
                              </w:rPr>
                            </w:pPr>
                            <w:r>
                              <w:rPr>
                                <w:rFonts w:hint="eastAsia" w:eastAsia="华文仿宋"/>
                                <w:b/>
                                <w:color w:val="auto"/>
                                <w:sz w:val="32"/>
                                <w:szCs w:val="32"/>
                                <w:lang w:val="en-GB"/>
                              </w:rPr>
                              <w:t>（</w:t>
                            </w:r>
                            <w:r>
                              <w:rPr>
                                <w:rFonts w:hint="eastAsia" w:eastAsia="华文仿宋"/>
                                <w:b/>
                                <w:color w:val="auto"/>
                                <w:sz w:val="32"/>
                                <w:szCs w:val="32"/>
                                <w:lang w:val="en-US" w:eastAsia="zh-CN"/>
                              </w:rPr>
                              <w:t>征求意见</w:t>
                            </w:r>
                            <w:r>
                              <w:rPr>
                                <w:rFonts w:eastAsia="华文仿宋"/>
                                <w:b/>
                                <w:color w:val="auto"/>
                                <w:sz w:val="32"/>
                                <w:szCs w:val="32"/>
                                <w:lang w:val="en-GB"/>
                              </w:rPr>
                              <w:t>稿</w:t>
                            </w:r>
                            <w:r>
                              <w:rPr>
                                <w:rFonts w:hint="eastAsia" w:eastAsia="华文仿宋"/>
                                <w:b/>
                                <w:color w:val="auto"/>
                                <w:sz w:val="32"/>
                                <w:szCs w:val="32"/>
                                <w:lang w:val="en-GB"/>
                              </w:rPr>
                              <w:t>）</w:t>
                            </w: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0.55pt;margin-top:218.4pt;height:136.55pt;width:482.45pt;mso-position-horizontal-relative:margin;mso-position-vertical-relative:margin;z-index:251663360;mso-width-relative:page;mso-height-relative:page;" fillcolor="#FFFFFF" filled="t" stroked="f" coordsize="21600,21600" o:gfxdata="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l0EBOdkAAAAKAQAADwAAAAAA&#10;AAABACAAAAAiAAAAZHJzL2Rvd25yZXYueG1sUEsBAhQAFAAAAAgAh07iQIgUu+wSAgAALAQAAA4A&#10;AAAAAAAAAQAgAAAAKAEAAGRycy9lMm9Eb2MueG1sUEsFBgAAAAAGAAYAWQEAAKwFAAAAAA==&#10;">
                <v:fill on="t" focussize="0,0"/>
                <v:stroke on="f"/>
                <v:imagedata o:title=""/>
                <o:lock v:ext="edit" aspectratio="f"/>
                <v:textbox inset="0mm,0mm,0mm,0mm">
                  <w:txbxContent>
                    <w:p>
                      <w:pPr>
                        <w:pStyle w:val="111"/>
                        <w:ind w:firstLine="2408" w:firstLineChars="400"/>
                        <w:jc w:val="both"/>
                        <w:rPr>
                          <w:spacing w:val="40"/>
                        </w:rPr>
                      </w:pPr>
                      <w:r>
                        <w:rPr>
                          <w:rFonts w:hint="eastAsia"/>
                          <w:b/>
                          <w:spacing w:val="40"/>
                          <w:szCs w:val="52"/>
                        </w:rPr>
                        <w:t>节水型</w:t>
                      </w:r>
                      <w:r>
                        <w:rPr>
                          <w:rFonts w:hint="eastAsia"/>
                          <w:b/>
                          <w:spacing w:val="40"/>
                          <w:szCs w:val="52"/>
                          <w:lang w:val="en-US" w:eastAsia="zh-CN"/>
                        </w:rPr>
                        <w:t>企业</w:t>
                      </w:r>
                      <w:r>
                        <w:rPr>
                          <w:b/>
                          <w:spacing w:val="40"/>
                          <w:szCs w:val="52"/>
                        </w:rPr>
                        <w:t>评价</w:t>
                      </w:r>
                      <w:r>
                        <w:rPr>
                          <w:rFonts w:hint="eastAsia"/>
                          <w:b/>
                          <w:spacing w:val="40"/>
                          <w:szCs w:val="52"/>
                        </w:rPr>
                        <w:t>导则</w:t>
                      </w:r>
                    </w:p>
                    <w:p>
                      <w:pPr>
                        <w:pStyle w:val="17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408" w:firstLineChars="400"/>
                        <w:jc w:val="both"/>
                        <w:rPr>
                          <w:rFonts w:hint="default" w:eastAsia="华文仿宋"/>
                          <w:b/>
                          <w:color w:val="auto"/>
                          <w:sz w:val="32"/>
                          <w:szCs w:val="32"/>
                          <w:lang w:val="en-US"/>
                        </w:rPr>
                      </w:pPr>
                      <w:r>
                        <w:rPr>
                          <w:rFonts w:hint="eastAsia" w:ascii="黑体" w:hAnsi="Times New Roman" w:eastAsia="黑体" w:cs="Times New Roman"/>
                          <w:b/>
                          <w:spacing w:val="40"/>
                          <w:kern w:val="0"/>
                          <w:sz w:val="52"/>
                          <w:szCs w:val="52"/>
                          <w:lang w:val="en-US" w:eastAsia="zh-CN" w:bidi="ar-SA"/>
                        </w:rPr>
                        <w:t>第1部分：造纸行业</w:t>
                      </w:r>
                    </w:p>
                    <w:p>
                      <w:pPr>
                        <w:pStyle w:val="46"/>
                        <w:snapToGrid w:val="0"/>
                        <w:spacing w:before="312" w:beforeLines="100" w:line="240" w:lineRule="auto"/>
                        <w:ind w:firstLine="0"/>
                        <w:jc w:val="center"/>
                        <w:rPr>
                          <w:rFonts w:eastAsia="华文仿宋"/>
                          <w:b/>
                          <w:color w:val="auto"/>
                          <w:sz w:val="32"/>
                          <w:szCs w:val="32"/>
                          <w:lang w:val="en-GB"/>
                        </w:rPr>
                      </w:pPr>
                      <w:r>
                        <w:rPr>
                          <w:rFonts w:hint="eastAsia" w:eastAsia="华文仿宋"/>
                          <w:b/>
                          <w:color w:val="auto"/>
                          <w:sz w:val="32"/>
                          <w:szCs w:val="32"/>
                          <w:lang w:val="en-GB"/>
                        </w:rPr>
                        <w:t>（</w:t>
                      </w:r>
                      <w:r>
                        <w:rPr>
                          <w:rFonts w:hint="eastAsia" w:eastAsia="华文仿宋"/>
                          <w:b/>
                          <w:color w:val="auto"/>
                          <w:sz w:val="32"/>
                          <w:szCs w:val="32"/>
                          <w:lang w:val="en-US" w:eastAsia="zh-CN"/>
                        </w:rPr>
                        <w:t>征求意见</w:t>
                      </w:r>
                      <w:r>
                        <w:rPr>
                          <w:rFonts w:eastAsia="华文仿宋"/>
                          <w:b/>
                          <w:color w:val="auto"/>
                          <w:sz w:val="32"/>
                          <w:szCs w:val="32"/>
                          <w:lang w:val="en-GB"/>
                        </w:rPr>
                        <w:t>稿</w:t>
                      </w:r>
                      <w:r>
                        <w:rPr>
                          <w:rFonts w:hint="eastAsia" w:eastAsia="华文仿宋"/>
                          <w:b/>
                          <w:color w:val="auto"/>
                          <w:sz w:val="32"/>
                          <w:szCs w:val="32"/>
                          <w:lang w:val="en-GB"/>
                        </w:rPr>
                        <w:t>）</w:t>
                      </w:r>
                    </w:p>
                  </w:txbxContent>
                </v:textbox>
                <w10:anchorlock/>
              </v:shape>
            </w:pict>
          </mc:Fallback>
        </mc:AlternateContent>
      </w:r>
      <w:r>
        <mc:AlternateContent>
          <mc:Choice Requires="wps">
            <w:drawing>
              <wp:anchor distT="0" distB="0" distL="114300" distR="114300" simplePos="0" relativeHeight="251662336" behindDoc="0" locked="1" layoutInCell="1" allowOverlap="1">
                <wp:simplePos x="0" y="0"/>
                <wp:positionH relativeFrom="margin">
                  <wp:posOffset>8255</wp:posOffset>
                </wp:positionH>
                <wp:positionV relativeFrom="margin">
                  <wp:posOffset>1410335</wp:posOffset>
                </wp:positionV>
                <wp:extent cx="6120130" cy="845185"/>
                <wp:effectExtent l="0" t="0" r="13970" b="12065"/>
                <wp:wrapNone/>
                <wp:docPr id="5" name="fmFrame3"/>
                <wp:cNvGraphicFramePr/>
                <a:graphic xmlns:a="http://schemas.openxmlformats.org/drawingml/2006/main">
                  <a:graphicData uri="http://schemas.microsoft.com/office/word/2010/wordprocessingShape">
                    <wps:wsp>
                      <wps:cNvSpPr txBox="1">
                        <a:spLocks noChangeArrowheads="1"/>
                      </wps:cNvSpPr>
                      <wps:spPr bwMode="auto">
                        <a:xfrm>
                          <a:off x="0" y="0"/>
                          <a:ext cx="6120130" cy="845185"/>
                        </a:xfrm>
                        <a:prstGeom prst="rect">
                          <a:avLst/>
                        </a:prstGeom>
                        <a:solidFill>
                          <a:srgbClr val="FFFFFF"/>
                        </a:solidFill>
                        <a:ln>
                          <a:noFill/>
                        </a:ln>
                      </wps:spPr>
                      <wps:txbx>
                        <w:txbxContent>
                          <w:p>
                            <w:pPr>
                              <w:pStyle w:val="108"/>
                              <w:jc w:val="right"/>
                              <w:rPr>
                                <w:rFonts w:hint="eastAsia" w:eastAsia="宋体"/>
                                <w:lang w:val="en-US" w:eastAsia="zh-CN"/>
                              </w:rPr>
                            </w:pPr>
                            <w:r>
                              <w:t>DB</w:t>
                            </w:r>
                            <w:r>
                              <w:rPr>
                                <w:rFonts w:hint="eastAsia"/>
                                <w:sz w:val="24"/>
                                <w:szCs w:val="24"/>
                              </w:rPr>
                              <w:t>13</w:t>
                            </w:r>
                            <w:r>
                              <w:rPr>
                                <w:rFonts w:ascii="黑体"/>
                              </w:rPr>
                              <w:t>/</w:t>
                            </w:r>
                            <w:r>
                              <w:t xml:space="preserve">T </w:t>
                            </w:r>
                            <w:r>
                              <w:rPr>
                                <w:rFonts w:hint="eastAsia"/>
                                <w:sz w:val="24"/>
                                <w:szCs w:val="24"/>
                              </w:rPr>
                              <w:t>××××</w:t>
                            </w:r>
                            <w:r>
                              <w:t>—</w:t>
                            </w:r>
                            <w:r>
                              <w:rPr>
                                <w:rFonts w:hint="eastAsia"/>
                              </w:rPr>
                              <w:t>20</w:t>
                            </w:r>
                            <w:r>
                              <w:t>2</w:t>
                            </w:r>
                            <w:r>
                              <w:rPr>
                                <w:rFonts w:hint="eastAsia"/>
                                <w:lang w:val="en-US" w:eastAsia="zh-CN"/>
                              </w:rPr>
                              <w:t>4</w:t>
                            </w:r>
                          </w:p>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left:0.65pt;margin-top:111.05pt;height:66.55pt;width:481.9pt;mso-position-horizontal-relative:margin;mso-position-vertical-relative:margin;z-index:251662336;mso-width-relative:page;mso-height-relative:page;" fillcolor="#FFFFFF" filled="t" stroked="f" coordsize="21600,21600" o:gfxdata="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ePamP2AAAAAkBAAAPAAAAAAAAAAEA&#10;IAAAACIAAABkcnMvZG93bnJldi54bWxQSwECFAAUAAAACACHTuJAC7cyVw8CAAArBAAADgAAAAAA&#10;AAABACAAAAAnAQAAZHJzL2Uyb0RvYy54bWxQSwUGAAAAAAYABgBZAQAAqAUAAAAA&#10;">
                <v:fill on="t" focussize="0,0"/>
                <v:stroke on="f"/>
                <v:imagedata o:title=""/>
                <o:lock v:ext="edit" aspectratio="f"/>
                <v:textbox inset="0mm,0mm,0mm,0mm">
                  <w:txbxContent>
                    <w:p>
                      <w:pPr>
                        <w:pStyle w:val="108"/>
                        <w:jc w:val="right"/>
                        <w:rPr>
                          <w:rFonts w:hint="eastAsia" w:eastAsia="宋体"/>
                          <w:lang w:val="en-US" w:eastAsia="zh-CN"/>
                        </w:rPr>
                      </w:pPr>
                      <w:r>
                        <w:t>DB</w:t>
                      </w:r>
                      <w:r>
                        <w:rPr>
                          <w:rFonts w:hint="eastAsia"/>
                          <w:sz w:val="24"/>
                          <w:szCs w:val="24"/>
                        </w:rPr>
                        <w:t>13</w:t>
                      </w:r>
                      <w:r>
                        <w:rPr>
                          <w:rFonts w:ascii="黑体"/>
                        </w:rPr>
                        <w:t>/</w:t>
                      </w:r>
                      <w:r>
                        <w:t xml:space="preserve">T </w:t>
                      </w:r>
                      <w:r>
                        <w:rPr>
                          <w:rFonts w:hint="eastAsia"/>
                          <w:sz w:val="24"/>
                          <w:szCs w:val="24"/>
                        </w:rPr>
                        <w:t>××××</w:t>
                      </w:r>
                      <w:r>
                        <w:t>—</w:t>
                      </w:r>
                      <w:r>
                        <w:rPr>
                          <w:rFonts w:hint="eastAsia"/>
                        </w:rPr>
                        <w:t>20</w:t>
                      </w:r>
                      <w:r>
                        <w:t>2</w:t>
                      </w:r>
                      <w:r>
                        <w:rPr>
                          <w:rFonts w:hint="eastAsia"/>
                          <w:lang w:val="en-US" w:eastAsia="zh-CN"/>
                        </w:rPr>
                        <w:t>4</w:t>
                      </w: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2774950</wp:posOffset>
                </wp:positionH>
                <wp:positionV relativeFrom="margin">
                  <wp:posOffset>309245</wp:posOffset>
                </wp:positionV>
                <wp:extent cx="3353435" cy="734060"/>
                <wp:effectExtent l="0" t="0" r="18415" b="8890"/>
                <wp:wrapNone/>
                <wp:docPr id="4" name="fmFrame8"/>
                <wp:cNvGraphicFramePr/>
                <a:graphic xmlns:a="http://schemas.openxmlformats.org/drawingml/2006/main">
                  <a:graphicData uri="http://schemas.microsoft.com/office/word/2010/wordprocessingShape">
                    <wps:wsp>
                      <wps:cNvSpPr txBox="1">
                        <a:spLocks noChangeArrowheads="1"/>
                      </wps:cNvSpPr>
                      <wps:spPr bwMode="auto">
                        <a:xfrm>
                          <a:off x="0" y="0"/>
                          <a:ext cx="3353435" cy="734060"/>
                        </a:xfrm>
                        <a:prstGeom prst="rect">
                          <a:avLst/>
                        </a:prstGeom>
                        <a:solidFill>
                          <a:srgbClr val="FFFFFF"/>
                        </a:solidFill>
                        <a:ln>
                          <a:noFill/>
                        </a:ln>
                      </wps:spPr>
                      <wps:txbx>
                        <w:txbxContent>
                          <w:p>
                            <w:pPr>
                              <w:pStyle w:val="92"/>
                            </w:pPr>
                            <w:r>
                              <w:t>DB13</w:t>
                            </w:r>
                          </w:p>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218.5pt;margin-top:24.35pt;height:57.8pt;width:264.05pt;mso-position-horizontal-relative:margin;mso-position-vertical-relative:margin;z-index:251661312;mso-width-relative:page;mso-height-relative:page;" fillcolor="#FFFFFF" filled="t" stroked="f" coordsize="21600,21600" o:gfxdata="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SIV7NoAAAAKAQAADwAAAAAA&#10;AAABACAAAAAiAAAAZHJzL2Rvd25yZXYueG1sUEsBAhQAFAAAAAgAh07iQLAWTtERAgAAKwQAAA4A&#10;AAAAAAAAAQAgAAAAKQEAAGRycy9lMm9Eb2MueG1sUEsFBgAAAAAGAAYAWQEAAKwFAAAAAA==&#10;">
                <v:fill on="t" focussize="0,0"/>
                <v:stroke on="f"/>
                <v:imagedata o:title=""/>
                <o:lock v:ext="edit" aspectratio="f"/>
                <v:textbox inset="0mm,0mm,0mm,0mm">
                  <w:txbxContent>
                    <w:p>
                      <w:pPr>
                        <w:pStyle w:val="92"/>
                      </w:pPr>
                      <w:r>
                        <w:t>DB13</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5080</wp:posOffset>
                </wp:positionH>
                <wp:positionV relativeFrom="margin">
                  <wp:posOffset>1054100</wp:posOffset>
                </wp:positionV>
                <wp:extent cx="6127750" cy="349250"/>
                <wp:effectExtent l="0" t="0" r="6350" b="12700"/>
                <wp:wrapNone/>
                <wp:docPr id="3" name="fmFrame2"/>
                <wp:cNvGraphicFramePr/>
                <a:graphic xmlns:a="http://schemas.openxmlformats.org/drawingml/2006/main">
                  <a:graphicData uri="http://schemas.microsoft.com/office/word/2010/wordprocessingShape">
                    <wps:wsp>
                      <wps:cNvSpPr txBox="1">
                        <a:spLocks noChangeArrowheads="1"/>
                      </wps:cNvSpPr>
                      <wps:spPr bwMode="auto">
                        <a:xfrm>
                          <a:off x="0" y="0"/>
                          <a:ext cx="6127750" cy="349250"/>
                        </a:xfrm>
                        <a:prstGeom prst="rect">
                          <a:avLst/>
                        </a:prstGeom>
                        <a:solidFill>
                          <a:srgbClr val="FFFFFF"/>
                        </a:solidFill>
                        <a:ln>
                          <a:noFill/>
                        </a:ln>
                      </wps:spPr>
                      <wps:txbx>
                        <w:txbxContent>
                          <w:p>
                            <w:pPr>
                              <w:pStyle w:val="132"/>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0.4pt;margin-top:83pt;height:27.5pt;width:482.5pt;mso-position-horizontal-relative:margin;mso-position-vertical-relative:margin;z-index:251660288;mso-width-relative:page;mso-height-relative:page;" fillcolor="#FFFFFF" filled="t" stroked="f" coordsize="21600,21600" o:gfxdata="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G30Y1gAAAAgBAAAPAAAAAAAAAAEAIAAA&#10;ACIAAABkcnMvZG93bnJldi54bWxQSwECFAAUAAAACACHTuJAuLGNtg4CAAArBAAADgAAAAAAAAAB&#10;ACAAAAAlAQAAZHJzL2Uyb0RvYy54bWxQSwUGAAAAAAYABgBZAQAApQUAAAAA&#10;">
                <v:fill on="t" focussize="0,0"/>
                <v:stroke on="f"/>
                <v:imagedata o:title=""/>
                <o:lock v:ext="edit" aspectratio="f"/>
                <v:textbox inset="0mm,0mm,0mm,0mm">
                  <w:txbxContent>
                    <w:p>
                      <w:pPr>
                        <w:pStyle w:val="132"/>
                      </w:pPr>
                      <w:r>
                        <w:rPr>
                          <w:rFonts w:hint="eastAsia"/>
                        </w:rPr>
                        <w:t>河北省地方标准</w:t>
                      </w:r>
                    </w:p>
                  </w:txbxContent>
                </v:textbox>
                <w10:anchorlock/>
              </v:shap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5715</wp:posOffset>
                </wp:positionH>
                <wp:positionV relativeFrom="margin">
                  <wp:posOffset>313690</wp:posOffset>
                </wp:positionV>
                <wp:extent cx="2776220" cy="727710"/>
                <wp:effectExtent l="0" t="0" r="5080" b="15240"/>
                <wp:wrapNone/>
                <wp:docPr id="2" name="fmFrame1"/>
                <wp:cNvGraphicFramePr/>
                <a:graphic xmlns:a="http://schemas.openxmlformats.org/drawingml/2006/main">
                  <a:graphicData uri="http://schemas.microsoft.com/office/word/2010/wordprocessingShape">
                    <wps:wsp>
                      <wps:cNvSpPr txBox="1">
                        <a:spLocks noChangeArrowheads="1"/>
                      </wps:cNvSpPr>
                      <wps:spPr bwMode="auto">
                        <a:xfrm>
                          <a:off x="0" y="0"/>
                          <a:ext cx="2776220" cy="727710"/>
                        </a:xfrm>
                        <a:prstGeom prst="rect">
                          <a:avLst/>
                        </a:prstGeom>
                        <a:solidFill>
                          <a:srgbClr val="FFFFFF"/>
                        </a:solidFill>
                        <a:ln>
                          <a:noFill/>
                        </a:ln>
                      </wps:spPr>
                      <wps:txbx>
                        <w:txbxContent>
                          <w:p>
                            <w:pPr>
                              <w:pStyle w:val="141"/>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pPr>
                              <w:pStyle w:val="141"/>
                            </w:pPr>
                            <w:r>
                              <w:rPr>
                                <w:rFonts w:hint="eastAsia"/>
                              </w:rPr>
                              <w:t xml:space="preserve">R </w:t>
                            </w:r>
                            <w:r>
                              <w:rPr>
                                <w:rFonts w:ascii="黑体"/>
                              </w:rPr>
                              <w:t>0</w:t>
                            </w:r>
                            <w:r>
                              <w:rPr>
                                <w:rFonts w:hint="eastAsia" w:ascii="黑体"/>
                              </w:rPr>
                              <w:t>1</w:t>
                            </w:r>
                          </w:p>
                        </w:txbxContent>
                      </wps:txbx>
                      <wps:bodyPr rot="0" vert="horz" wrap="square" lIns="0" tIns="0" rIns="0" bIns="0" anchor="t" anchorCtr="0" upright="1">
                        <a:noAutofit/>
                      </wps:bodyPr>
                    </wps:wsp>
                  </a:graphicData>
                </a:graphic>
              </wp:anchor>
            </w:drawing>
          </mc:Choice>
          <mc:Fallback>
            <w:pict>
              <v:shape id="fmFrame1" o:spid="_x0000_s1026" o:spt="202" type="#_x0000_t202" style="position:absolute;left:0pt;margin-left:0.45pt;margin-top:24.7pt;height:57.3pt;width:218.6pt;mso-position-horizontal-relative:margin;mso-position-vertical-relative:margin;z-index:251659264;mso-width-relative:page;mso-height-relative:page;" fillcolor="#FFFFFF" filled="t" stroked="f" coordsize="21600,21600" o:gfxdata="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7IqFLWAAAABwEAAA8AAAAAAAAAAQAgAAAA&#10;IgAAAGRycy9kb3ducmV2LnhtbFBLAQIUABQAAAAIAIdO4kAnNdk6DQIAACsEAAAOAAAAAAAAAAEA&#10;IAAAACUBAABkcnMvZTJvRG9jLnhtbFBLBQYAAAAABgAGAFkBAACkBQAAAAA=&#10;">
                <v:fill on="t" focussize="0,0"/>
                <v:stroke on="f"/>
                <v:imagedata o:title=""/>
                <o:lock v:ext="edit" aspectratio="f"/>
                <v:textbox inset="0mm,0mm,0mm,0mm">
                  <w:txbxContent>
                    <w:p>
                      <w:pPr>
                        <w:pStyle w:val="141"/>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pPr>
                        <w:pStyle w:val="141"/>
                      </w:pPr>
                      <w:r>
                        <w:rPr>
                          <w:rFonts w:hint="eastAsia"/>
                        </w:rPr>
                        <w:t xml:space="preserve">R </w:t>
                      </w:r>
                      <w:r>
                        <w:rPr>
                          <w:rFonts w:ascii="黑体"/>
                        </w:rPr>
                        <w:t>0</w:t>
                      </w:r>
                      <w:r>
                        <w:rPr>
                          <w:rFonts w:hint="eastAsia" w:ascii="黑体"/>
                        </w:rPr>
                        <w:t>1</w:t>
                      </w:r>
                    </w:p>
                  </w:txbxContent>
                </v:textbox>
                <w10:anchorlock/>
              </v:shape>
            </w:pict>
          </mc:Fallback>
        </mc:AlternateContent>
      </w:r>
    </w:p>
    <w:bookmarkEnd w:id="0"/>
    <w:sdt>
      <w:sdtPr>
        <w:rPr>
          <w:rFonts w:ascii="宋体" w:hAnsi="宋体" w:eastAsia="宋体" w:cs="Times New Roman"/>
          <w:kern w:val="2"/>
          <w:sz w:val="21"/>
          <w:lang w:val="en-US" w:eastAsia="zh-CN" w:bidi="ar-SA"/>
        </w:rPr>
        <w:id w:val="147451519"/>
        <w15:color w:val="DBDBDB"/>
        <w:docPartObj>
          <w:docPartGallery w:val="Table of Contents"/>
          <w:docPartUnique/>
        </w:docPartObj>
      </w:sdtPr>
      <w:sdtEndPr>
        <w:rPr>
          <w:rFonts w:ascii="宋体" w:hAnsi="宋体" w:eastAsia="宋体" w:cs="Times New Roman"/>
          <w:kern w:val="2"/>
          <w:sz w:val="21"/>
          <w:lang w:val="en-US" w:eastAsia="zh-CN" w:bidi="ar-SA"/>
        </w:rPr>
      </w:sdtEndPr>
      <w:sdtContent>
        <w:p>
          <w:pPr>
            <w:spacing w:before="0" w:beforeLines="0" w:after="0" w:afterLines="0" w:line="240" w:lineRule="auto"/>
            <w:ind w:left="0" w:leftChars="0" w:right="0" w:rightChars="0" w:firstLine="0" w:firstLineChars="0"/>
            <w:jc w:val="center"/>
          </w:pPr>
          <w:bookmarkStart w:id="1" w:name="_Toc29933"/>
          <w:bookmarkStart w:id="2" w:name="_Toc84930424"/>
          <w:bookmarkStart w:id="3" w:name="SectionMark2"/>
          <w:r>
            <w:rPr>
              <w:rFonts w:ascii="宋体" w:hAnsi="宋体" w:eastAsia="宋体"/>
              <w:sz w:val="21"/>
            </w:rPr>
            <w:t>目</w:t>
          </w:r>
          <w:r>
            <w:rPr>
              <w:rFonts w:hint="eastAsia" w:ascii="宋体" w:hAnsi="宋体" w:eastAsia="宋体"/>
              <w:sz w:val="21"/>
              <w:lang w:val="en-US" w:eastAsia="zh-CN"/>
            </w:rPr>
            <w:t xml:space="preserve">   </w:t>
          </w:r>
          <w:r>
            <w:rPr>
              <w:rFonts w:ascii="宋体" w:hAnsi="宋体" w:eastAsia="宋体"/>
              <w:sz w:val="21"/>
            </w:rPr>
            <w:t>录</w:t>
          </w:r>
        </w:p>
        <w:p>
          <w:pPr>
            <w:pStyle w:val="18"/>
            <w:tabs>
              <w:tab w:val="right" w:leader="dot" w:pos="9355"/>
              <w:tab w:val="clear" w:pos="9345"/>
            </w:tabs>
          </w:pPr>
          <w:r>
            <w:fldChar w:fldCharType="begin"/>
          </w:r>
          <w:r>
            <w:instrText xml:space="preserve">TOC \o "1-1" \h \u </w:instrText>
          </w:r>
          <w:r>
            <w:fldChar w:fldCharType="separate"/>
          </w:r>
          <w:r>
            <w:fldChar w:fldCharType="begin"/>
          </w:r>
          <w:r>
            <w:instrText xml:space="preserve"> HYPERLINK \l _Toc21602 </w:instrText>
          </w:r>
          <w:r>
            <w:fldChar w:fldCharType="separate"/>
          </w:r>
          <w:r>
            <w:rPr>
              <w:rFonts w:hint="default" w:ascii="Times New Roman" w:hAnsi="Times New Roman" w:eastAsia="黑体" w:cs="Times New Roman"/>
              <w:szCs w:val="32"/>
            </w:rPr>
            <w:t>前    言</w:t>
          </w:r>
          <w:r>
            <w:tab/>
          </w:r>
          <w:r>
            <w:fldChar w:fldCharType="begin"/>
          </w:r>
          <w:r>
            <w:instrText xml:space="preserve"> PAGEREF _Toc21602 \h </w:instrText>
          </w:r>
          <w:r>
            <w:fldChar w:fldCharType="separate"/>
          </w:r>
          <w:r>
            <w:t>III</w:t>
          </w:r>
          <w:r>
            <w:fldChar w:fldCharType="end"/>
          </w:r>
          <w:r>
            <w:fldChar w:fldCharType="end"/>
          </w:r>
        </w:p>
        <w:p>
          <w:pPr>
            <w:pStyle w:val="18"/>
            <w:tabs>
              <w:tab w:val="right" w:leader="dot" w:pos="9355"/>
              <w:tab w:val="clear" w:pos="9345"/>
            </w:tabs>
          </w:pPr>
          <w:r>
            <w:fldChar w:fldCharType="begin"/>
          </w:r>
          <w:r>
            <w:instrText xml:space="preserve"> HYPERLINK \l _Toc15248 </w:instrText>
          </w:r>
          <w:r>
            <w:fldChar w:fldCharType="separate"/>
          </w:r>
          <w:r>
            <w:rPr>
              <w:rFonts w:hint="default" w:ascii="Times New Roman" w:hAnsi="Times New Roman" w:cs="Times New Roman"/>
              <w:bCs/>
              <w:i w:val="0"/>
              <w:szCs w:val="28"/>
            </w:rPr>
            <w:t xml:space="preserve">1 </w:t>
          </w:r>
          <w:r>
            <w:rPr>
              <w:rFonts w:hint="default" w:ascii="Times New Roman" w:hAnsi="Times New Roman" w:cs="Times New Roman"/>
              <w:bCs/>
              <w:szCs w:val="21"/>
            </w:rPr>
            <w:t>范围</w:t>
          </w:r>
          <w:r>
            <w:tab/>
          </w:r>
          <w:r>
            <w:fldChar w:fldCharType="begin"/>
          </w:r>
          <w:r>
            <w:instrText xml:space="preserve"> PAGEREF _Toc15248 \h </w:instrText>
          </w:r>
          <w:r>
            <w:fldChar w:fldCharType="separate"/>
          </w:r>
          <w:r>
            <w:t>1</w:t>
          </w:r>
          <w:r>
            <w:fldChar w:fldCharType="end"/>
          </w:r>
          <w:r>
            <w:fldChar w:fldCharType="end"/>
          </w:r>
        </w:p>
        <w:p>
          <w:pPr>
            <w:pStyle w:val="18"/>
            <w:tabs>
              <w:tab w:val="right" w:leader="dot" w:pos="9355"/>
              <w:tab w:val="clear" w:pos="9345"/>
            </w:tabs>
          </w:pPr>
          <w:r>
            <w:fldChar w:fldCharType="begin"/>
          </w:r>
          <w:r>
            <w:instrText xml:space="preserve"> HYPERLINK \l _Toc26006 </w:instrText>
          </w:r>
          <w:r>
            <w:fldChar w:fldCharType="separate"/>
          </w:r>
          <w:r>
            <w:rPr>
              <w:rFonts w:hint="default" w:ascii="Times New Roman" w:hAnsi="Times New Roman" w:cs="Times New Roman"/>
              <w:bCs/>
              <w:i w:val="0"/>
              <w:szCs w:val="28"/>
            </w:rPr>
            <w:t xml:space="preserve">2 </w:t>
          </w:r>
          <w:r>
            <w:rPr>
              <w:rFonts w:hint="default" w:ascii="Times New Roman" w:hAnsi="Times New Roman" w:cs="Times New Roman"/>
              <w:bCs/>
              <w:szCs w:val="21"/>
            </w:rPr>
            <w:t>规范性引用文件</w:t>
          </w:r>
          <w:r>
            <w:tab/>
          </w:r>
          <w:r>
            <w:fldChar w:fldCharType="begin"/>
          </w:r>
          <w:r>
            <w:instrText xml:space="preserve"> PAGEREF _Toc26006 \h </w:instrText>
          </w:r>
          <w:r>
            <w:fldChar w:fldCharType="separate"/>
          </w:r>
          <w:r>
            <w:t>1</w:t>
          </w:r>
          <w:r>
            <w:fldChar w:fldCharType="end"/>
          </w:r>
          <w:r>
            <w:fldChar w:fldCharType="end"/>
          </w:r>
        </w:p>
        <w:p>
          <w:pPr>
            <w:pStyle w:val="18"/>
            <w:tabs>
              <w:tab w:val="right" w:leader="dot" w:pos="9355"/>
              <w:tab w:val="clear" w:pos="9345"/>
            </w:tabs>
          </w:pPr>
          <w:r>
            <w:fldChar w:fldCharType="begin"/>
          </w:r>
          <w:r>
            <w:instrText xml:space="preserve"> HYPERLINK \l _Toc9606 </w:instrText>
          </w:r>
          <w:r>
            <w:fldChar w:fldCharType="separate"/>
          </w:r>
          <w:r>
            <w:rPr>
              <w:rFonts w:hint="default" w:ascii="Times New Roman" w:hAnsi="Times New Roman" w:cs="Times New Roman"/>
              <w:bCs/>
              <w:i w:val="0"/>
              <w:szCs w:val="28"/>
            </w:rPr>
            <w:t xml:space="preserve">3 </w:t>
          </w:r>
          <w:r>
            <w:rPr>
              <w:rFonts w:hint="default" w:ascii="Times New Roman" w:hAnsi="Times New Roman" w:cs="Times New Roman"/>
              <w:bCs/>
              <w:szCs w:val="21"/>
            </w:rPr>
            <w:t>术语和定义</w:t>
          </w:r>
          <w:r>
            <w:tab/>
          </w:r>
          <w:r>
            <w:fldChar w:fldCharType="begin"/>
          </w:r>
          <w:r>
            <w:instrText xml:space="preserve"> PAGEREF _Toc9606 \h </w:instrText>
          </w:r>
          <w:r>
            <w:fldChar w:fldCharType="separate"/>
          </w:r>
          <w:r>
            <w:t>1</w:t>
          </w:r>
          <w:r>
            <w:fldChar w:fldCharType="end"/>
          </w:r>
          <w:r>
            <w:fldChar w:fldCharType="end"/>
          </w:r>
        </w:p>
        <w:p>
          <w:pPr>
            <w:pStyle w:val="18"/>
            <w:tabs>
              <w:tab w:val="right" w:leader="dot" w:pos="9355"/>
              <w:tab w:val="clear" w:pos="9345"/>
            </w:tabs>
          </w:pPr>
          <w:r>
            <w:fldChar w:fldCharType="begin"/>
          </w:r>
          <w:r>
            <w:instrText xml:space="preserve"> HYPERLINK \l _Toc21919 </w:instrText>
          </w:r>
          <w:r>
            <w:fldChar w:fldCharType="separate"/>
          </w:r>
          <w:r>
            <w:rPr>
              <w:rFonts w:hint="default" w:ascii="Times New Roman" w:hAnsi="Times New Roman" w:cs="Times New Roman"/>
              <w:bCs/>
              <w:i w:val="0"/>
              <w:szCs w:val="28"/>
            </w:rPr>
            <w:t xml:space="preserve">4 </w:t>
          </w:r>
          <w:r>
            <w:rPr>
              <w:rFonts w:hint="eastAsia" w:ascii="Times New Roman" w:cs="Times New Roman"/>
              <w:bCs/>
              <w:szCs w:val="21"/>
              <w:lang w:eastAsia="zh-CN"/>
            </w:rPr>
            <w:t>评价内容及评价指标</w:t>
          </w:r>
          <w:r>
            <w:tab/>
          </w:r>
          <w:r>
            <w:fldChar w:fldCharType="begin"/>
          </w:r>
          <w:r>
            <w:instrText xml:space="preserve"> PAGEREF _Toc21919 \h </w:instrText>
          </w:r>
          <w:r>
            <w:fldChar w:fldCharType="separate"/>
          </w:r>
          <w:r>
            <w:t>1</w:t>
          </w:r>
          <w:r>
            <w:fldChar w:fldCharType="end"/>
          </w:r>
          <w:r>
            <w:fldChar w:fldCharType="end"/>
          </w:r>
        </w:p>
        <w:p>
          <w:pPr>
            <w:pStyle w:val="18"/>
            <w:tabs>
              <w:tab w:val="right" w:leader="dot" w:pos="9355"/>
              <w:tab w:val="clear" w:pos="9345"/>
            </w:tabs>
          </w:pPr>
          <w:r>
            <w:fldChar w:fldCharType="begin"/>
          </w:r>
          <w:r>
            <w:instrText xml:space="preserve"> HYPERLINK \l _Toc14275 </w:instrText>
          </w:r>
          <w:r>
            <w:fldChar w:fldCharType="separate"/>
          </w:r>
          <w:r>
            <w:rPr>
              <w:rFonts w:hint="eastAsia" w:ascii="Times New Roman" w:hAnsi="Times New Roman" w:cs="Times New Roman"/>
              <w:bCs/>
              <w:snapToGrid w:val="0"/>
              <w:lang w:val="en-US" w:eastAsia="zh-CN"/>
            </w:rPr>
            <w:t>附 录 A</w:t>
          </w:r>
          <w:bookmarkStart w:id="40" w:name="_GoBack"/>
          <w:bookmarkEnd w:id="40"/>
          <w:r>
            <w:tab/>
          </w:r>
          <w:r>
            <w:fldChar w:fldCharType="begin"/>
          </w:r>
          <w:r>
            <w:instrText xml:space="preserve"> PAGEREF _Toc14275 \h </w:instrText>
          </w:r>
          <w:r>
            <w:fldChar w:fldCharType="separate"/>
          </w:r>
          <w:r>
            <w:t>5</w:t>
          </w:r>
          <w:r>
            <w:fldChar w:fldCharType="end"/>
          </w:r>
          <w:r>
            <w:fldChar w:fldCharType="end"/>
          </w:r>
        </w:p>
        <w:p>
          <w:pPr>
            <w:pStyle w:val="18"/>
            <w:tabs>
              <w:tab w:val="right" w:leader="dot" w:pos="9355"/>
              <w:tab w:val="clear" w:pos="9345"/>
            </w:tabs>
          </w:pPr>
          <w:r>
            <w:fldChar w:fldCharType="begin"/>
          </w:r>
          <w:r>
            <w:instrText xml:space="preserve"> HYPERLINK \l _Toc13177 </w:instrText>
          </w:r>
          <w:r>
            <w:fldChar w:fldCharType="separate"/>
          </w:r>
          <w:r>
            <w:rPr>
              <w:rFonts w:hint="eastAsia" w:ascii="Times New Roman" w:hAnsi="Times New Roman" w:cs="Times New Roman"/>
              <w:bCs/>
              <w:snapToGrid w:val="0"/>
              <w:lang w:val="en-US" w:eastAsia="zh-CN"/>
            </w:rPr>
            <w:t>附 录B</w:t>
          </w:r>
          <w:r>
            <w:tab/>
          </w:r>
          <w:r>
            <w:fldChar w:fldCharType="begin"/>
          </w:r>
          <w:r>
            <w:instrText xml:space="preserve"> PAGEREF _Toc13177 \h </w:instrText>
          </w:r>
          <w:r>
            <w:fldChar w:fldCharType="separate"/>
          </w:r>
          <w:r>
            <w:t>6</w:t>
          </w:r>
          <w:r>
            <w:fldChar w:fldCharType="end"/>
          </w:r>
          <w:r>
            <w:fldChar w:fldCharType="end"/>
          </w:r>
        </w:p>
        <w:p>
          <w:r>
            <w:fldChar w:fldCharType="end"/>
          </w:r>
        </w:p>
      </w:sdtContent>
    </w:sdt>
    <w:p>
      <w:pPr>
        <w:rPr>
          <w:rFonts w:hint="default" w:ascii="Times New Roman" w:hAnsi="Times New Roman" w:eastAsia="黑体" w:cs="Times New Roman"/>
          <w:b w:val="0"/>
          <w:sz w:val="32"/>
          <w:szCs w:val="32"/>
        </w:rPr>
      </w:pPr>
      <w:r>
        <w:rPr>
          <w:rFonts w:hint="default" w:ascii="Times New Roman" w:hAnsi="Times New Roman" w:eastAsia="黑体" w:cs="Times New Roman"/>
          <w:b w:val="0"/>
          <w:sz w:val="32"/>
          <w:szCs w:val="32"/>
        </w:rPr>
        <w:br w:type="page"/>
      </w:r>
    </w:p>
    <w:p>
      <w:pPr>
        <w:pStyle w:val="2"/>
        <w:keepNext/>
        <w:keepLines/>
        <w:pageBreakBefore w:val="0"/>
        <w:widowControl w:val="0"/>
        <w:kinsoku/>
        <w:wordWrap/>
        <w:overflowPunct/>
        <w:topLinePunct w:val="0"/>
        <w:autoSpaceDE/>
        <w:autoSpaceDN/>
        <w:bidi w:val="0"/>
        <w:adjustRightInd/>
        <w:snapToGrid/>
        <w:spacing w:before="0" w:after="469" w:afterLines="150" w:line="240" w:lineRule="auto"/>
        <w:jc w:val="center"/>
        <w:textAlignment w:val="auto"/>
        <w:rPr>
          <w:rFonts w:hint="default" w:ascii="Times New Roman" w:hAnsi="Times New Roman" w:eastAsia="黑体" w:cs="Times New Roman"/>
          <w:b w:val="0"/>
          <w:sz w:val="32"/>
          <w:szCs w:val="32"/>
        </w:rPr>
      </w:pPr>
      <w:bookmarkStart w:id="4" w:name="_Toc21602"/>
      <w:r>
        <w:rPr>
          <w:rFonts w:hint="default" w:ascii="Times New Roman" w:hAnsi="Times New Roman" w:eastAsia="黑体" w:cs="Times New Roman"/>
          <w:b w:val="0"/>
          <w:sz w:val="32"/>
          <w:szCs w:val="32"/>
        </w:rPr>
        <w:t>前    言</w:t>
      </w:r>
      <w:bookmarkEnd w:id="1"/>
      <w:bookmarkEnd w:id="2"/>
      <w:bookmarkEnd w:id="4"/>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Cs/>
          <w:szCs w:val="21"/>
        </w:rPr>
      </w:pPr>
      <w:r>
        <w:rPr>
          <w:rFonts w:hint="eastAsia" w:ascii="宋体" w:hAnsi="宋体" w:eastAsia="宋体" w:cs="宋体"/>
          <w:bCs/>
          <w:szCs w:val="21"/>
        </w:rPr>
        <w:t>本文件按照GB/T 1.1</w:t>
      </w:r>
      <w:r>
        <w:rPr>
          <w:rFonts w:hint="eastAsia" w:ascii="宋体" w:hAnsi="宋体" w:eastAsia="宋体" w:cs="宋体"/>
          <w:szCs w:val="21"/>
        </w:rPr>
        <w:t>—2020</w:t>
      </w:r>
      <w:r>
        <w:rPr>
          <w:rFonts w:hint="eastAsia" w:ascii="宋体" w:hAnsi="宋体" w:eastAsia="宋体" w:cs="宋体"/>
          <w:bCs/>
          <w:szCs w:val="21"/>
        </w:rPr>
        <w:t>《标准化工作导则  第1部分：标准化文件的结构和起草规则》的规定起草。</w:t>
      </w:r>
    </w:p>
    <w:p>
      <w:pPr>
        <w:pStyle w:val="41"/>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lang w:val="en-US" w:eastAsia="zh-CN"/>
        </w:rPr>
      </w:pPr>
      <w:r>
        <w:rPr>
          <w:rFonts w:hint="eastAsia"/>
          <w:lang w:val="en-US" w:eastAsia="zh-CN"/>
        </w:rPr>
        <w:t>DB13/T ****-2024《节水型企业评价导则》为系列标准，目前已确定的部分包括：</w:t>
      </w:r>
    </w:p>
    <w:p>
      <w:pPr>
        <w:pStyle w:val="41"/>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lang w:val="en-US" w:eastAsia="zh-CN"/>
        </w:rPr>
      </w:pPr>
      <w:r>
        <w:rPr>
          <w:rFonts w:hint="eastAsia"/>
          <w:lang w:val="en-US" w:eastAsia="zh-CN"/>
        </w:rPr>
        <w:t>——第1部分：造纸行业；</w:t>
      </w:r>
    </w:p>
    <w:p>
      <w:pPr>
        <w:pStyle w:val="41"/>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lang w:val="en-US" w:eastAsia="zh-CN"/>
        </w:rPr>
      </w:pPr>
      <w:r>
        <w:rPr>
          <w:rFonts w:hint="eastAsia"/>
          <w:lang w:val="en-US" w:eastAsia="zh-CN"/>
        </w:rPr>
        <w:t>——第2部分：纺织行业；</w:t>
      </w:r>
    </w:p>
    <w:p>
      <w:pPr>
        <w:pStyle w:val="41"/>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lang w:val="en-US" w:eastAsia="zh-CN"/>
        </w:rPr>
      </w:pPr>
      <w:r>
        <w:rPr>
          <w:rFonts w:hint="eastAsia"/>
          <w:lang w:val="en-US" w:eastAsia="zh-CN"/>
        </w:rPr>
        <w:t>——第3部分：石油化工业；</w:t>
      </w:r>
    </w:p>
    <w:p>
      <w:pPr>
        <w:pStyle w:val="41"/>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lang w:val="en-US" w:eastAsia="zh-CN"/>
        </w:rPr>
      </w:pPr>
      <w:r>
        <w:rPr>
          <w:rFonts w:hint="eastAsia"/>
          <w:lang w:val="en-US" w:eastAsia="zh-CN"/>
        </w:rPr>
        <w:t>——第4部分：医药行业；</w:t>
      </w:r>
    </w:p>
    <w:p>
      <w:pPr>
        <w:pStyle w:val="41"/>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lang w:val="en-US" w:eastAsia="zh-CN"/>
        </w:rPr>
      </w:pPr>
      <w:r>
        <w:rPr>
          <w:rFonts w:hint="eastAsia"/>
          <w:lang w:val="en-US" w:eastAsia="zh-CN"/>
        </w:rPr>
        <w:t>——第5部分：建材行业；</w:t>
      </w:r>
    </w:p>
    <w:p>
      <w:pPr>
        <w:pStyle w:val="41"/>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lang w:val="en-US" w:eastAsia="zh-CN"/>
        </w:rPr>
      </w:pPr>
    </w:p>
    <w:p>
      <w:pPr>
        <w:pStyle w:val="41"/>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default"/>
          <w:lang w:val="en-US" w:eastAsia="zh-CN"/>
        </w:rPr>
      </w:pPr>
      <w:r>
        <w:rPr>
          <w:rFonts w:hint="eastAsia"/>
          <w:lang w:val="en-US" w:eastAsia="zh-CN"/>
        </w:rPr>
        <w:t>本文件为DB13/T ***的第1部分。</w:t>
      </w:r>
    </w:p>
    <w:p>
      <w:pPr>
        <w:keepNext w:val="0"/>
        <w:keepLines w:val="0"/>
        <w:pageBreakBefore w:val="0"/>
        <w:kinsoku/>
        <w:wordWrap/>
        <w:overflowPunct/>
        <w:topLinePunct w:val="0"/>
        <w:bidi w:val="0"/>
        <w:adjustRightInd/>
        <w:snapToGrid/>
        <w:spacing w:line="240" w:lineRule="auto"/>
        <w:ind w:firstLine="420" w:firstLineChars="200"/>
        <w:textAlignment w:val="auto"/>
        <w:rPr>
          <w:rFonts w:hint="eastAsia" w:ascii="宋体" w:hAnsi="宋体" w:eastAsia="宋体" w:cs="宋体"/>
          <w:bCs/>
          <w:szCs w:val="21"/>
        </w:rPr>
      </w:pPr>
      <w:r>
        <w:rPr>
          <w:rFonts w:hint="eastAsia" w:ascii="宋体" w:hAnsi="宋体" w:eastAsia="宋体" w:cs="宋体"/>
          <w:bCs/>
          <w:szCs w:val="21"/>
        </w:rPr>
        <w:t>本文件由</w:t>
      </w:r>
      <w:r>
        <w:rPr>
          <w:rFonts w:hint="eastAsia" w:ascii="宋体" w:hAnsi="宋体" w:eastAsia="宋体" w:cs="宋体"/>
          <w:kern w:val="0"/>
          <w:szCs w:val="21"/>
        </w:rPr>
        <w:t>河北省水利厅提出并归口。</w:t>
      </w:r>
    </w:p>
    <w:p>
      <w:pPr>
        <w:keepNext w:val="0"/>
        <w:keepLines w:val="0"/>
        <w:pageBreakBefore w:val="0"/>
        <w:kinsoku/>
        <w:wordWrap/>
        <w:overflowPunct/>
        <w:topLinePunct w:val="0"/>
        <w:bidi w:val="0"/>
        <w:adjustRightInd/>
        <w:snapToGrid/>
        <w:spacing w:line="240" w:lineRule="auto"/>
        <w:ind w:firstLine="420" w:firstLineChars="200"/>
        <w:textAlignment w:val="auto"/>
        <w:rPr>
          <w:rFonts w:hint="eastAsia" w:ascii="宋体" w:hAnsi="宋体" w:eastAsia="宋体" w:cs="宋体"/>
          <w:color w:val="auto"/>
          <w:kern w:val="0"/>
          <w:szCs w:val="21"/>
        </w:rPr>
      </w:pPr>
      <w:r>
        <w:rPr>
          <w:rFonts w:hint="eastAsia" w:ascii="宋体" w:hAnsi="宋体" w:eastAsia="宋体" w:cs="宋体"/>
          <w:color w:val="auto"/>
          <w:kern w:val="0"/>
          <w:szCs w:val="21"/>
        </w:rPr>
        <w:t>本文件主要起草单位：</w:t>
      </w:r>
      <w:r>
        <w:rPr>
          <w:rFonts w:hint="eastAsia" w:ascii="宋体" w:hAnsi="宋体" w:eastAsia="宋体" w:cs="宋体"/>
          <w:color w:val="auto"/>
          <w:kern w:val="0"/>
          <w:szCs w:val="21"/>
          <w:lang w:eastAsia="zh-CN"/>
        </w:rPr>
        <w:t>河北省</w:t>
      </w:r>
      <w:r>
        <w:rPr>
          <w:rFonts w:hint="eastAsia" w:ascii="宋体" w:hAnsi="宋体" w:cs="宋体"/>
          <w:color w:val="auto"/>
          <w:kern w:val="0"/>
          <w:szCs w:val="21"/>
          <w:lang w:eastAsia="zh-CN"/>
        </w:rPr>
        <w:t>水资源研究与水利技术试验推广中心</w:t>
      </w:r>
      <w:r>
        <w:rPr>
          <w:rFonts w:hint="eastAsia" w:ascii="宋体" w:hAnsi="宋体" w:eastAsia="宋体" w:cs="宋体"/>
          <w:color w:val="auto"/>
          <w:kern w:val="0"/>
          <w:szCs w:val="21"/>
        </w:rPr>
        <w:t>。</w:t>
      </w:r>
    </w:p>
    <w:p>
      <w:pPr>
        <w:pStyle w:val="101"/>
        <w:keepNext w:val="0"/>
        <w:keepLines w:val="0"/>
        <w:pageBreakBefore w:val="0"/>
        <w:kinsoku/>
        <w:wordWrap/>
        <w:overflowPunct/>
        <w:topLinePunct w:val="0"/>
        <w:bidi w:val="0"/>
        <w:adjustRightInd/>
        <w:snapToGrid/>
        <w:spacing w:line="240" w:lineRule="auto"/>
        <w:ind w:firstLine="420"/>
        <w:textAlignment w:val="auto"/>
        <w:rPr>
          <w:rFonts w:hint="eastAsia" w:ascii="宋体" w:hAnsi="宋体" w:eastAsia="宋体" w:cs="宋体"/>
          <w:szCs w:val="21"/>
          <w:lang w:eastAsia="zh-CN"/>
        </w:rPr>
      </w:pPr>
      <w:r>
        <w:rPr>
          <w:rFonts w:hint="eastAsia" w:ascii="宋体" w:hAnsi="宋体" w:eastAsia="宋体" w:cs="宋体"/>
          <w:bCs/>
          <w:szCs w:val="21"/>
        </w:rPr>
        <w:t>本</w:t>
      </w:r>
      <w:r>
        <w:rPr>
          <w:rFonts w:hint="eastAsia" w:ascii="宋体" w:hAnsi="宋体" w:eastAsia="宋体" w:cs="宋体"/>
          <w:szCs w:val="21"/>
        </w:rPr>
        <w:t>文件主要起草人：</w:t>
      </w:r>
    </w:p>
    <w:p>
      <w:pPr>
        <w:keepNext w:val="0"/>
        <w:keepLines w:val="0"/>
        <w:pageBreakBefore w:val="0"/>
        <w:kinsoku/>
        <w:wordWrap/>
        <w:overflowPunct/>
        <w:topLinePunct w:val="0"/>
        <w:bidi w:val="0"/>
        <w:adjustRightInd/>
        <w:snapToGrid/>
        <w:spacing w:line="240" w:lineRule="auto"/>
        <w:textAlignment w:val="auto"/>
        <w:rPr>
          <w:rFonts w:hint="eastAsia" w:ascii="宋体" w:hAnsi="宋体" w:eastAsia="宋体" w:cs="宋体"/>
          <w:szCs w:val="21"/>
        </w:rPr>
      </w:pPr>
      <w:r>
        <w:rPr>
          <w:rFonts w:hint="eastAsia" w:ascii="宋体" w:hAnsi="宋体" w:eastAsia="宋体" w:cs="宋体"/>
          <w:szCs w:val="21"/>
        </w:rPr>
        <w:br w:type="page"/>
      </w:r>
    </w:p>
    <w:p>
      <w:pPr>
        <w:rPr>
          <w:rFonts w:hint="default" w:ascii="Times New Roman" w:hAnsi="Times New Roman" w:cs="Times New Roman"/>
        </w:rPr>
        <w:sectPr>
          <w:headerReference r:id="rId7" w:type="default"/>
          <w:footerReference r:id="rId8" w:type="default"/>
          <w:pgSz w:w="11907" w:h="16839"/>
          <w:pgMar w:top="1418" w:right="1134" w:bottom="1134" w:left="1418" w:header="1418" w:footer="851" w:gutter="0"/>
          <w:pgNumType w:fmt="upperRoman"/>
          <w:cols w:space="425" w:num="1"/>
          <w:docGrid w:type="lines" w:linePitch="312" w:charSpace="0"/>
        </w:sectPr>
      </w:pPr>
    </w:p>
    <w:bookmarkEnd w:id="3"/>
    <w:p>
      <w:pPr>
        <w:keepNext w:val="0"/>
        <w:keepLines w:val="0"/>
        <w:pageBreakBefore w:val="0"/>
        <w:widowControl w:val="0"/>
        <w:kinsoku/>
        <w:wordWrap/>
        <w:overflowPunct/>
        <w:topLinePunct w:val="0"/>
        <w:autoSpaceDE/>
        <w:autoSpaceDN/>
        <w:bidi w:val="0"/>
        <w:adjustRightInd w:val="0"/>
        <w:snapToGrid w:val="0"/>
        <w:spacing w:before="312" w:beforeLines="100" w:after="312" w:afterLines="100" w:line="360" w:lineRule="auto"/>
        <w:jc w:val="center"/>
        <w:textAlignment w:val="auto"/>
        <w:outlineLvl w:val="9"/>
        <w:rPr>
          <w:rFonts w:hint="default" w:ascii="Times New Roman" w:hAnsi="Times New Roman" w:eastAsia="黑体" w:cs="Times New Roman"/>
          <w:sz w:val="28"/>
          <w:szCs w:val="28"/>
          <w:lang w:val="en-US" w:eastAsia="zh-CN"/>
        </w:rPr>
      </w:pPr>
      <w:bookmarkStart w:id="5" w:name="_Toc17024"/>
      <w:r>
        <w:rPr>
          <w:rFonts w:hint="eastAsia" w:eastAsia="黑体" w:cs="Times New Roman"/>
          <w:sz w:val="28"/>
          <w:szCs w:val="28"/>
          <w:lang w:eastAsia="zh-CN"/>
        </w:rPr>
        <w:t>节水型企业</w:t>
      </w:r>
      <w:r>
        <w:rPr>
          <w:rFonts w:hint="default" w:ascii="Times New Roman" w:hAnsi="Times New Roman" w:eastAsia="黑体" w:cs="Times New Roman"/>
          <w:sz w:val="28"/>
          <w:szCs w:val="28"/>
        </w:rPr>
        <w:t>评价导则</w:t>
      </w:r>
      <w:r>
        <w:rPr>
          <w:rFonts w:hint="eastAsia" w:eastAsia="黑体" w:cs="Times New Roman"/>
          <w:sz w:val="28"/>
          <w:szCs w:val="28"/>
          <w:lang w:val="en-US" w:eastAsia="zh-CN"/>
        </w:rPr>
        <w:t xml:space="preserve"> 第1部分：造纸</w:t>
      </w:r>
      <w:bookmarkEnd w:id="5"/>
      <w:r>
        <w:rPr>
          <w:rFonts w:hint="eastAsia" w:eastAsia="黑体" w:cs="Times New Roman"/>
          <w:sz w:val="28"/>
          <w:szCs w:val="28"/>
          <w:lang w:val="en-US" w:eastAsia="zh-CN"/>
        </w:rPr>
        <w:t>行业</w:t>
      </w:r>
    </w:p>
    <w:p>
      <w:pPr>
        <w:pStyle w:val="101"/>
        <w:keepNext w:val="0"/>
        <w:keepLines w:val="0"/>
        <w:pageBreakBefore w:val="0"/>
        <w:widowControl/>
        <w:numPr>
          <w:ilvl w:val="0"/>
          <w:numId w:val="24"/>
        </w:numPr>
        <w:tabs>
          <w:tab w:val="center" w:pos="284"/>
          <w:tab w:val="right" w:leader="dot" w:pos="9298"/>
        </w:tabs>
        <w:kinsoku/>
        <w:wordWrap/>
        <w:overflowPunct/>
        <w:topLinePunct w:val="0"/>
        <w:autoSpaceDE w:val="0"/>
        <w:autoSpaceDN w:val="0"/>
        <w:bidi w:val="0"/>
        <w:adjustRightInd w:val="0"/>
        <w:snapToGrid w:val="0"/>
        <w:spacing w:before="157" w:beforeLines="50" w:after="157" w:afterLines="50" w:line="420" w:lineRule="exact"/>
        <w:ind w:left="0" w:firstLine="0" w:firstLineChars="0"/>
        <w:textAlignment w:val="auto"/>
        <w:outlineLvl w:val="0"/>
        <w:rPr>
          <w:rFonts w:hint="default" w:ascii="Times New Roman" w:hAnsi="Times New Roman" w:cs="Times New Roman"/>
          <w:b/>
          <w:bCs/>
          <w:szCs w:val="21"/>
        </w:rPr>
      </w:pPr>
      <w:bookmarkStart w:id="6" w:name="_Toc1883"/>
      <w:bookmarkStart w:id="7" w:name="_Toc82009609"/>
      <w:bookmarkStart w:id="8" w:name="_Toc27334"/>
      <w:bookmarkStart w:id="9" w:name="_Toc15248"/>
      <w:r>
        <w:rPr>
          <w:rFonts w:hint="default" w:ascii="Times New Roman" w:hAnsi="Times New Roman" w:cs="Times New Roman"/>
          <w:b/>
          <w:bCs/>
          <w:szCs w:val="21"/>
        </w:rPr>
        <w:t>范围</w:t>
      </w:r>
      <w:bookmarkEnd w:id="6"/>
      <w:bookmarkEnd w:id="7"/>
      <w:bookmarkEnd w:id="8"/>
      <w:bookmarkEnd w:id="9"/>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440" w:lineRule="atLeast"/>
        <w:textAlignment w:val="auto"/>
        <w:rPr>
          <w:rFonts w:hint="default" w:ascii="Times New Roman" w:hAnsi="Times New Roman" w:cs="Times New Roman"/>
          <w:color w:val="auto"/>
          <w:szCs w:val="21"/>
        </w:rPr>
      </w:pPr>
      <w:r>
        <w:rPr>
          <w:rFonts w:hint="default" w:ascii="Times New Roman" w:hAnsi="Times New Roman" w:cs="Times New Roman"/>
          <w:szCs w:val="21"/>
        </w:rPr>
        <w:t>本标准规定了</w:t>
      </w:r>
      <w:r>
        <w:rPr>
          <w:rFonts w:hint="eastAsia" w:ascii="Times New Roman" w:cs="Times New Roman"/>
          <w:szCs w:val="21"/>
          <w:lang w:val="en-US" w:eastAsia="zh-CN"/>
        </w:rPr>
        <w:t>造纸行业</w:t>
      </w:r>
      <w:r>
        <w:t>的</w:t>
      </w:r>
      <w:r>
        <w:rPr>
          <w:rFonts w:hint="eastAsia"/>
        </w:rPr>
        <w:t>术语</w:t>
      </w:r>
      <w:r>
        <w:t>和定义、评价</w:t>
      </w:r>
      <w:r>
        <w:rPr>
          <w:rFonts w:hint="eastAsia"/>
        </w:rPr>
        <w:t>指标及评价</w:t>
      </w:r>
      <w:r>
        <w:t>内容</w:t>
      </w:r>
      <w:r>
        <w:rPr>
          <w:rFonts w:hint="eastAsia"/>
        </w:rPr>
        <w:t>。</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440" w:lineRule="atLeast"/>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本标准适用于</w:t>
      </w:r>
      <w:r>
        <w:rPr>
          <w:rFonts w:hint="eastAsia" w:ascii="Times New Roman" w:cs="Times New Roman"/>
          <w:color w:val="auto"/>
          <w:szCs w:val="21"/>
          <w:lang w:val="en-US" w:eastAsia="zh-CN"/>
        </w:rPr>
        <w:t>纸浆制造企业、机制纸及</w:t>
      </w:r>
      <w:r>
        <w:rPr>
          <w:rFonts w:hint="eastAsia" w:ascii="Times New Roman" w:cs="Times New Roman"/>
          <w:color w:val="auto"/>
          <w:szCs w:val="21"/>
          <w:lang w:val="en-US" w:eastAsia="zh-CN"/>
        </w:rPr>
        <w:tab/>
      </w:r>
      <w:r>
        <w:rPr>
          <w:rFonts w:hint="eastAsia" w:ascii="Times New Roman" w:cs="Times New Roman"/>
          <w:color w:val="auto"/>
          <w:szCs w:val="21"/>
          <w:lang w:val="en-US" w:eastAsia="zh-CN"/>
        </w:rPr>
        <w:t>纸板制造企业</w:t>
      </w:r>
      <w:r>
        <w:rPr>
          <w:rFonts w:hint="default" w:ascii="Times New Roman" w:hAnsi="Times New Roman" w:cs="Times New Roman"/>
          <w:color w:val="auto"/>
          <w:szCs w:val="21"/>
          <w:lang w:eastAsia="zh-CN"/>
        </w:rPr>
        <w:t>的节水评价工作</w:t>
      </w:r>
      <w:r>
        <w:rPr>
          <w:rFonts w:hint="default" w:ascii="Times New Roman" w:hAnsi="Times New Roman" w:cs="Times New Roman"/>
          <w:color w:val="auto"/>
          <w:szCs w:val="21"/>
        </w:rPr>
        <w:t>。</w:t>
      </w:r>
    </w:p>
    <w:p>
      <w:pPr>
        <w:pStyle w:val="101"/>
        <w:keepNext w:val="0"/>
        <w:keepLines w:val="0"/>
        <w:pageBreakBefore w:val="0"/>
        <w:widowControl/>
        <w:numPr>
          <w:ilvl w:val="0"/>
          <w:numId w:val="24"/>
        </w:numPr>
        <w:tabs>
          <w:tab w:val="center" w:pos="284"/>
          <w:tab w:val="right" w:leader="dot" w:pos="9298"/>
        </w:tabs>
        <w:kinsoku/>
        <w:wordWrap/>
        <w:overflowPunct/>
        <w:topLinePunct w:val="0"/>
        <w:autoSpaceDE w:val="0"/>
        <w:autoSpaceDN w:val="0"/>
        <w:bidi w:val="0"/>
        <w:adjustRightInd w:val="0"/>
        <w:snapToGrid w:val="0"/>
        <w:spacing w:before="157" w:beforeLines="50" w:after="157" w:afterLines="50" w:line="420" w:lineRule="exact"/>
        <w:ind w:left="0" w:firstLine="0" w:firstLineChars="0"/>
        <w:textAlignment w:val="auto"/>
        <w:outlineLvl w:val="0"/>
        <w:rPr>
          <w:rFonts w:hint="default" w:ascii="Times New Roman" w:hAnsi="Times New Roman" w:cs="Times New Roman"/>
          <w:b/>
          <w:bCs/>
          <w:color w:val="auto"/>
          <w:szCs w:val="21"/>
        </w:rPr>
      </w:pPr>
      <w:bookmarkStart w:id="10" w:name="_Toc3086"/>
      <w:bookmarkStart w:id="11" w:name="_Toc23455"/>
      <w:bookmarkStart w:id="12" w:name="_Toc82009610"/>
      <w:bookmarkStart w:id="13" w:name="_Toc26006"/>
      <w:r>
        <w:rPr>
          <w:rFonts w:hint="default" w:ascii="Times New Roman" w:hAnsi="Times New Roman" w:cs="Times New Roman"/>
          <w:b/>
          <w:bCs/>
          <w:color w:val="auto"/>
          <w:szCs w:val="21"/>
        </w:rPr>
        <w:t>规范性引用文件</w:t>
      </w:r>
      <w:bookmarkEnd w:id="10"/>
      <w:bookmarkEnd w:id="11"/>
      <w:bookmarkEnd w:id="12"/>
      <w:bookmarkEnd w:id="13"/>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440" w:lineRule="atLeast"/>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下列文件中的内容通过文中的规范性引用而构成本文件必不可少的条款</w:t>
      </w:r>
      <w:r>
        <w:rPr>
          <w:rFonts w:hint="eastAsia" w:ascii="Times New Roman" w:cs="Times New Roman"/>
          <w:color w:val="auto"/>
          <w:szCs w:val="21"/>
          <w:lang w:eastAsia="zh-CN"/>
        </w:rPr>
        <w:t>。</w:t>
      </w:r>
      <w:r>
        <w:rPr>
          <w:rFonts w:hint="default" w:ascii="Times New Roman" w:hAnsi="Times New Roman" w:cs="Times New Roman"/>
          <w:color w:val="auto"/>
          <w:szCs w:val="21"/>
        </w:rPr>
        <w:t>其中</w:t>
      </w:r>
      <w:r>
        <w:rPr>
          <w:rFonts w:hint="eastAsia" w:ascii="Times New Roman" w:cs="Times New Roman"/>
          <w:color w:val="auto"/>
          <w:szCs w:val="21"/>
          <w:lang w:eastAsia="zh-CN"/>
        </w:rPr>
        <w:t>，</w:t>
      </w:r>
      <w:r>
        <w:rPr>
          <w:rFonts w:hint="default" w:ascii="Times New Roman" w:hAnsi="Times New Roman" w:cs="Times New Roman"/>
          <w:color w:val="auto"/>
          <w:szCs w:val="21"/>
        </w:rPr>
        <w:t>注日期的引用文件</w:t>
      </w:r>
      <w:r>
        <w:rPr>
          <w:rFonts w:hint="eastAsia" w:ascii="Times New Roman" w:cs="Times New Roman"/>
          <w:color w:val="auto"/>
          <w:szCs w:val="21"/>
          <w:lang w:eastAsia="zh-CN"/>
        </w:rPr>
        <w:t>，</w:t>
      </w:r>
      <w:r>
        <w:rPr>
          <w:rFonts w:hint="default" w:ascii="Times New Roman" w:hAnsi="Times New Roman" w:cs="Times New Roman"/>
          <w:color w:val="auto"/>
          <w:szCs w:val="21"/>
        </w:rPr>
        <w:t>仅该日期对应的版本适用于本文件；不注日期的引用文件，其最新版本（包括所有的修改单）适用于本文件。</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440" w:lineRule="atLeast"/>
        <w:ind w:left="420" w:firstLine="0" w:firstLineChars="0"/>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 xml:space="preserve">GB/T </w:t>
      </w:r>
      <w:r>
        <w:rPr>
          <w:rFonts w:hint="default" w:ascii="Times New Roman" w:hAnsi="Times New Roman" w:eastAsia="宋体" w:cs="Times New Roman"/>
          <w:color w:val="auto"/>
          <w:szCs w:val="21"/>
          <w:lang w:val="en-US" w:eastAsia="zh-CN"/>
        </w:rPr>
        <w:t>12452 水平衡测试通则</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440" w:lineRule="atLeast"/>
        <w:ind w:left="420" w:firstLine="0" w:firstLineChars="0"/>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GB/T</w:t>
      </w:r>
      <w:r>
        <w:rPr>
          <w:rFonts w:hint="eastAsia" w:ascii="Times New Roman" w:cs="Times New Roman"/>
          <w:color w:val="auto"/>
          <w:szCs w:val="21"/>
          <w:lang w:val="en-US" w:eastAsia="zh-CN"/>
        </w:rPr>
        <w:t xml:space="preserve"> 21534 节约用水 术语</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440" w:lineRule="atLeast"/>
        <w:ind w:left="420" w:firstLine="0" w:firstLineChars="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 24789 用水单位水计量器具配备和管理通则</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440" w:lineRule="atLeast"/>
        <w:ind w:left="420" w:firstLine="0" w:firstLineChars="0"/>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 xml:space="preserve">GB/T </w:t>
      </w:r>
      <w:r>
        <w:rPr>
          <w:rFonts w:hint="default" w:ascii="Times New Roman" w:hAnsi="Times New Roman" w:eastAsia="宋体" w:cs="Times New Roman"/>
          <w:color w:val="auto"/>
          <w:szCs w:val="21"/>
          <w:lang w:val="en-US" w:eastAsia="zh-CN"/>
        </w:rPr>
        <w:t>31436</w:t>
      </w:r>
      <w:r>
        <w:rPr>
          <w:rFonts w:hint="default" w:ascii="Times New Roman" w:hAnsi="Times New Roman" w:eastAsia="宋体" w:cs="Times New Roman"/>
          <w:color w:val="auto"/>
          <w:szCs w:val="21"/>
        </w:rPr>
        <w:t xml:space="preserve"> </w:t>
      </w:r>
      <w:r>
        <w:rPr>
          <w:rFonts w:hint="default" w:ascii="Times New Roman" w:hAnsi="Times New Roman" w:eastAsia="宋体" w:cs="Times New Roman"/>
          <w:color w:val="auto"/>
          <w:szCs w:val="21"/>
          <w:lang w:eastAsia="zh-CN"/>
        </w:rPr>
        <w:t>节水型卫生洁具</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440" w:lineRule="atLeast"/>
        <w:ind w:left="420" w:firstLine="0" w:firstLineChars="0"/>
        <w:textAlignment w:val="auto"/>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 xml:space="preserve">DB13/T </w:t>
      </w:r>
      <w:r>
        <w:rPr>
          <w:rFonts w:hint="eastAsia" w:ascii="Times New Roman" w:cs="Times New Roman"/>
          <w:color w:val="auto"/>
          <w:szCs w:val="21"/>
          <w:lang w:val="en-US" w:eastAsia="zh-CN"/>
        </w:rPr>
        <w:t>5448.4-2021</w:t>
      </w:r>
      <w:r>
        <w:rPr>
          <w:rFonts w:hint="default" w:ascii="Times New Roman" w:hAnsi="Times New Roman" w:eastAsia="宋体" w:cs="Times New Roman"/>
          <w:color w:val="auto"/>
          <w:szCs w:val="21"/>
          <w:lang w:val="en-US" w:eastAsia="zh-CN"/>
        </w:rPr>
        <w:t xml:space="preserve"> </w:t>
      </w:r>
      <w:r>
        <w:rPr>
          <w:rFonts w:hint="eastAsia" w:ascii="Times New Roman" w:cs="Times New Roman"/>
          <w:color w:val="auto"/>
          <w:szCs w:val="21"/>
          <w:lang w:val="en-US" w:eastAsia="zh-CN"/>
        </w:rPr>
        <w:t>工业取</w:t>
      </w:r>
      <w:r>
        <w:rPr>
          <w:rFonts w:hint="default" w:ascii="Times New Roman" w:hAnsi="Times New Roman" w:eastAsia="宋体" w:cs="Times New Roman"/>
          <w:color w:val="auto"/>
          <w:szCs w:val="21"/>
          <w:lang w:val="en-US" w:eastAsia="zh-CN"/>
        </w:rPr>
        <w:t>水定额</w:t>
      </w:r>
      <w:r>
        <w:rPr>
          <w:rFonts w:hint="eastAsia" w:ascii="Times New Roman" w:cs="Times New Roman"/>
          <w:color w:val="auto"/>
          <w:szCs w:val="21"/>
          <w:lang w:val="en-US" w:eastAsia="zh-CN"/>
        </w:rPr>
        <w:t xml:space="preserve"> 第4部分：造纸行业</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440" w:lineRule="atLeast"/>
        <w:ind w:left="420" w:firstLine="0" w:firstLineChars="0"/>
        <w:textAlignment w:val="auto"/>
        <w:rPr>
          <w:rFonts w:hint="default" w:ascii="Times New Roman" w:cs="Times New Roman"/>
          <w:color w:val="auto"/>
          <w:szCs w:val="21"/>
          <w:lang w:val="en-US" w:eastAsia="zh-CN"/>
        </w:rPr>
      </w:pPr>
      <w:r>
        <w:rPr>
          <w:rFonts w:hint="default" w:ascii="Times New Roman" w:hAnsi="Times New Roman" w:eastAsia="宋体" w:cs="Times New Roman"/>
          <w:color w:val="auto"/>
          <w:szCs w:val="21"/>
          <w:lang w:val="en-US" w:eastAsia="zh-CN"/>
        </w:rPr>
        <w:t xml:space="preserve">DB13/T </w:t>
      </w:r>
      <w:r>
        <w:rPr>
          <w:rFonts w:hint="eastAsia" w:ascii="Times New Roman" w:cs="Times New Roman"/>
          <w:color w:val="auto"/>
          <w:szCs w:val="21"/>
          <w:lang w:val="en-US" w:eastAsia="zh-CN"/>
        </w:rPr>
        <w:t>5652.1-2023 节水型单位评价导则 第1部分：通则</w:t>
      </w:r>
    </w:p>
    <w:p>
      <w:pPr>
        <w:pStyle w:val="101"/>
        <w:keepNext w:val="0"/>
        <w:keepLines w:val="0"/>
        <w:pageBreakBefore w:val="0"/>
        <w:widowControl/>
        <w:numPr>
          <w:ilvl w:val="0"/>
          <w:numId w:val="24"/>
        </w:numPr>
        <w:tabs>
          <w:tab w:val="center" w:pos="284"/>
          <w:tab w:val="right" w:leader="dot" w:pos="9298"/>
        </w:tabs>
        <w:kinsoku/>
        <w:wordWrap/>
        <w:overflowPunct/>
        <w:topLinePunct w:val="0"/>
        <w:autoSpaceDE w:val="0"/>
        <w:autoSpaceDN w:val="0"/>
        <w:bidi w:val="0"/>
        <w:adjustRightInd w:val="0"/>
        <w:snapToGrid w:val="0"/>
        <w:spacing w:before="157" w:beforeLines="50" w:after="157" w:afterLines="50" w:line="440" w:lineRule="exact"/>
        <w:ind w:left="0" w:firstLine="0" w:firstLineChars="0"/>
        <w:textAlignment w:val="auto"/>
        <w:outlineLvl w:val="0"/>
        <w:rPr>
          <w:rFonts w:hint="default" w:ascii="Times New Roman" w:hAnsi="Times New Roman" w:cs="Times New Roman"/>
          <w:b/>
          <w:bCs/>
          <w:szCs w:val="21"/>
        </w:rPr>
      </w:pPr>
      <w:bookmarkStart w:id="14" w:name="_Toc30822"/>
      <w:bookmarkStart w:id="15" w:name="_Toc82009611"/>
      <w:bookmarkStart w:id="16" w:name="_Toc22874"/>
      <w:bookmarkStart w:id="17" w:name="_Toc26675"/>
      <w:bookmarkStart w:id="18" w:name="_Toc21021"/>
      <w:bookmarkStart w:id="19" w:name="_Toc27471"/>
      <w:bookmarkStart w:id="20" w:name="_Toc24319"/>
      <w:bookmarkStart w:id="21" w:name="_Toc9606"/>
      <w:r>
        <w:rPr>
          <w:rFonts w:hint="default" w:ascii="Times New Roman" w:hAnsi="Times New Roman" w:cs="Times New Roman"/>
          <w:b/>
          <w:bCs/>
          <w:szCs w:val="21"/>
        </w:rPr>
        <w:t>术语和定义</w:t>
      </w:r>
      <w:bookmarkEnd w:id="14"/>
      <w:bookmarkEnd w:id="15"/>
      <w:bookmarkEnd w:id="16"/>
      <w:bookmarkEnd w:id="17"/>
      <w:bookmarkEnd w:id="18"/>
      <w:bookmarkEnd w:id="19"/>
      <w:bookmarkEnd w:id="20"/>
      <w:bookmarkEnd w:id="21"/>
    </w:p>
    <w:p>
      <w:pPr>
        <w:keepNext w:val="0"/>
        <w:keepLines w:val="0"/>
        <w:pageBreakBefore w:val="0"/>
        <w:widowControl w:val="0"/>
        <w:kinsoku/>
        <w:wordWrap/>
        <w:overflowPunct/>
        <w:topLinePunct w:val="0"/>
        <w:autoSpaceDE/>
        <w:autoSpaceDN/>
        <w:bidi w:val="0"/>
        <w:adjustRightInd w:val="0"/>
        <w:snapToGrid w:val="0"/>
        <w:spacing w:line="440" w:lineRule="atLeast"/>
        <w:ind w:firstLine="420" w:firstLineChars="200"/>
        <w:textAlignment w:val="auto"/>
        <w:rPr>
          <w:rFonts w:hint="default" w:ascii="Times New Roman" w:hAnsi="Times New Roman" w:cs="Times New Roman"/>
          <w:szCs w:val="21"/>
        </w:rPr>
      </w:pPr>
      <w:r>
        <w:rPr>
          <w:rFonts w:hint="default" w:ascii="Times New Roman" w:hAnsi="Times New Roman" w:eastAsia="宋体" w:cs="Times New Roman"/>
          <w:color w:val="auto"/>
          <w:szCs w:val="21"/>
          <w:lang w:val="en-US" w:eastAsia="zh-CN"/>
        </w:rPr>
        <w:t>GB/T</w:t>
      </w:r>
      <w:r>
        <w:rPr>
          <w:rFonts w:hint="eastAsia" w:ascii="Times New Roman" w:cs="Times New Roman"/>
          <w:color w:val="auto"/>
          <w:szCs w:val="21"/>
          <w:lang w:val="en-US" w:eastAsia="zh-CN"/>
        </w:rPr>
        <w:t xml:space="preserve"> </w:t>
      </w:r>
      <w:r>
        <w:rPr>
          <w:rFonts w:hint="eastAsia" w:cs="Times New Roman"/>
          <w:color w:val="auto"/>
          <w:szCs w:val="21"/>
          <w:lang w:val="en-US" w:eastAsia="zh-CN"/>
        </w:rPr>
        <w:t>4687、</w:t>
      </w:r>
      <w:r>
        <w:rPr>
          <w:rFonts w:hint="default" w:ascii="Times New Roman" w:hAnsi="Times New Roman" w:eastAsia="宋体" w:cs="Times New Roman"/>
          <w:color w:val="auto"/>
          <w:szCs w:val="21"/>
          <w:lang w:val="en-US" w:eastAsia="zh-CN"/>
        </w:rPr>
        <w:t>GB/T</w:t>
      </w:r>
      <w:r>
        <w:rPr>
          <w:rFonts w:hint="eastAsia" w:ascii="Times New Roman" w:cs="Times New Roman"/>
          <w:color w:val="auto"/>
          <w:szCs w:val="21"/>
          <w:lang w:val="en-US" w:eastAsia="zh-CN"/>
        </w:rPr>
        <w:t xml:space="preserve"> </w:t>
      </w:r>
      <w:r>
        <w:rPr>
          <w:rFonts w:hint="eastAsia" w:cs="Times New Roman"/>
          <w:color w:val="auto"/>
          <w:szCs w:val="21"/>
          <w:lang w:val="en-US" w:eastAsia="zh-CN"/>
        </w:rPr>
        <w:t>7119、</w:t>
      </w:r>
      <w:r>
        <w:rPr>
          <w:rFonts w:hint="default" w:ascii="Times New Roman" w:hAnsi="Times New Roman" w:eastAsia="宋体" w:cs="Times New Roman"/>
          <w:color w:val="auto"/>
          <w:szCs w:val="21"/>
          <w:lang w:val="en-US" w:eastAsia="zh-CN"/>
        </w:rPr>
        <w:t>GB/T</w:t>
      </w:r>
      <w:r>
        <w:rPr>
          <w:rFonts w:hint="eastAsia" w:ascii="Times New Roman" w:cs="Times New Roman"/>
          <w:color w:val="auto"/>
          <w:szCs w:val="21"/>
          <w:lang w:val="en-US" w:eastAsia="zh-CN"/>
        </w:rPr>
        <w:t xml:space="preserve"> 21534</w:t>
      </w:r>
      <w:r>
        <w:rPr>
          <w:rFonts w:hint="eastAsia" w:cs="Times New Roman"/>
          <w:color w:val="auto"/>
          <w:szCs w:val="21"/>
          <w:lang w:val="en-US" w:eastAsia="zh-CN"/>
        </w:rPr>
        <w:t>、</w:t>
      </w:r>
      <w:r>
        <w:rPr>
          <w:rFonts w:hint="eastAsia"/>
        </w:rPr>
        <w:t>GB</w:t>
      </w:r>
      <w:r>
        <w:rPr>
          <w:rFonts w:hint="eastAsia"/>
          <w:lang w:val="en-US" w:eastAsia="zh-CN"/>
        </w:rPr>
        <w:t>/T</w:t>
      </w:r>
      <w:r>
        <w:rPr>
          <w:rFonts w:hint="eastAsia"/>
        </w:rPr>
        <w:t xml:space="preserve"> 24789</w:t>
      </w:r>
      <w:r>
        <w:rPr>
          <w:rFonts w:hint="eastAsia" w:cs="Times New Roman"/>
          <w:szCs w:val="21"/>
          <w:lang w:eastAsia="zh-CN"/>
        </w:rPr>
        <w:t>界定的</w:t>
      </w:r>
      <w:r>
        <w:rPr>
          <w:rFonts w:hint="default" w:ascii="Times New Roman" w:hAnsi="Times New Roman" w:cs="Times New Roman"/>
          <w:szCs w:val="21"/>
        </w:rPr>
        <w:t>术语和定义适用于本文件。</w:t>
      </w:r>
    </w:p>
    <w:p>
      <w:pPr>
        <w:shd w:val="clear"/>
        <w:autoSpaceDE w:val="0"/>
        <w:autoSpaceDN w:val="0"/>
        <w:adjustRightInd w:val="0"/>
        <w:spacing w:line="400" w:lineRule="exact"/>
        <w:jc w:val="left"/>
        <w:rPr>
          <w:rFonts w:ascii="黑体" w:eastAsia="黑体"/>
        </w:rPr>
      </w:pPr>
      <w:r>
        <w:rPr>
          <w:rFonts w:ascii="黑体" w:eastAsia="黑体"/>
        </w:rPr>
        <w:t>3.1</w:t>
      </w:r>
    </w:p>
    <w:p>
      <w:pPr>
        <w:widowControl/>
        <w:shd w:val="clear"/>
        <w:spacing w:line="400" w:lineRule="exact"/>
        <w:ind w:right="165" w:firstLine="413" w:firstLineChars="196"/>
        <w:jc w:val="left"/>
        <w:rPr>
          <w:rFonts w:ascii="Verdana" w:hAnsi="Verdana" w:cs="宋体"/>
          <w:b/>
          <w:kern w:val="0"/>
          <w:sz w:val="28"/>
          <w:szCs w:val="28"/>
        </w:rPr>
      </w:pPr>
      <w:r>
        <w:rPr>
          <w:rFonts w:hint="eastAsia"/>
          <w:b/>
        </w:rPr>
        <w:t xml:space="preserve">节水型企业 </w:t>
      </w:r>
    </w:p>
    <w:p>
      <w:pPr>
        <w:shd w:val="clear"/>
        <w:autoSpaceDE w:val="0"/>
        <w:autoSpaceDN w:val="0"/>
        <w:adjustRightInd w:val="0"/>
        <w:spacing w:line="400" w:lineRule="exact"/>
        <w:ind w:firstLine="420" w:firstLineChars="200"/>
        <w:jc w:val="left"/>
        <w:rPr>
          <w:rFonts w:hint="eastAsia"/>
          <w:lang w:val="en-US" w:eastAsia="zh-CN"/>
        </w:rPr>
      </w:pPr>
      <w:r>
        <w:rPr>
          <w:rFonts w:hint="eastAsia"/>
        </w:rPr>
        <w:t>采用</w:t>
      </w:r>
      <w:r>
        <w:t>先进适用的管理措施</w:t>
      </w:r>
      <w:r>
        <w:rPr>
          <w:rFonts w:hint="eastAsia"/>
          <w:lang w:val="en-US" w:eastAsia="zh-CN"/>
        </w:rPr>
        <w:t>和</w:t>
      </w:r>
      <w:r>
        <w:t>节水技术</w:t>
      </w:r>
      <w:r>
        <w:rPr>
          <w:rFonts w:hint="eastAsia"/>
          <w:lang w:eastAsia="zh-CN"/>
        </w:rPr>
        <w:t>，</w:t>
      </w:r>
      <w:r>
        <w:rPr>
          <w:rFonts w:hint="eastAsia"/>
          <w:lang w:val="en-US" w:eastAsia="zh-CN"/>
        </w:rPr>
        <w:t>经评价用水效率达到国内同行业先进水平的企业。</w:t>
      </w:r>
    </w:p>
    <w:p>
      <w:pPr>
        <w:adjustRightInd w:val="0"/>
        <w:snapToGrid w:val="0"/>
        <w:spacing w:line="360" w:lineRule="auto"/>
        <w:ind w:firstLine="420" w:firstLineChars="200"/>
        <w:rPr>
          <w:rFonts w:hint="default" w:ascii="Times New Roman" w:hAnsi="Times New Roman" w:cs="Times New Roman"/>
          <w:szCs w:val="21"/>
        </w:rPr>
      </w:pPr>
      <w:r>
        <w:rPr>
          <w:rFonts w:hint="eastAsia"/>
          <w:bCs/>
        </w:rPr>
        <w:t>[来源</w:t>
      </w:r>
      <w:r>
        <w:rPr>
          <w:rFonts w:hint="eastAsia"/>
          <w:bCs/>
          <w:lang w:eastAsia="zh-CN"/>
        </w:rPr>
        <w:t>：</w:t>
      </w:r>
      <w:r>
        <w:rPr>
          <w:rFonts w:hint="eastAsia"/>
          <w:bCs/>
        </w:rPr>
        <w:t xml:space="preserve">GB/T </w:t>
      </w:r>
      <w:r>
        <w:rPr>
          <w:rFonts w:hint="eastAsia"/>
          <w:bCs/>
          <w:lang w:val="en-US" w:eastAsia="zh-CN"/>
        </w:rPr>
        <w:t>7119</w:t>
      </w:r>
      <w:r>
        <w:rPr>
          <w:rFonts w:hint="eastAsia"/>
          <w:bCs/>
        </w:rPr>
        <w:t>-20</w:t>
      </w:r>
      <w:r>
        <w:rPr>
          <w:rFonts w:hint="eastAsia"/>
          <w:bCs/>
          <w:lang w:val="en-US" w:eastAsia="zh-CN"/>
        </w:rPr>
        <w:t>18</w:t>
      </w:r>
      <w:r>
        <w:rPr>
          <w:rFonts w:hint="eastAsia"/>
          <w:bCs/>
        </w:rPr>
        <w:t>,</w:t>
      </w:r>
      <w:r>
        <w:rPr>
          <w:bCs/>
        </w:rPr>
        <w:t>3.</w:t>
      </w:r>
      <w:r>
        <w:rPr>
          <w:rFonts w:hint="eastAsia"/>
          <w:bCs/>
          <w:lang w:val="en-US" w:eastAsia="zh-CN"/>
        </w:rPr>
        <w:t>1</w:t>
      </w:r>
      <w:r>
        <w:rPr>
          <w:rFonts w:hint="eastAsia"/>
          <w:bCs/>
        </w:rPr>
        <w:t>]</w:t>
      </w:r>
    </w:p>
    <w:p>
      <w:pPr>
        <w:pStyle w:val="101"/>
        <w:keepNext w:val="0"/>
        <w:keepLines w:val="0"/>
        <w:pageBreakBefore w:val="0"/>
        <w:widowControl/>
        <w:numPr>
          <w:ilvl w:val="0"/>
          <w:numId w:val="24"/>
        </w:numPr>
        <w:tabs>
          <w:tab w:val="center" w:pos="284"/>
          <w:tab w:val="right" w:leader="dot" w:pos="9298"/>
        </w:tabs>
        <w:kinsoku/>
        <w:wordWrap/>
        <w:overflowPunct/>
        <w:topLinePunct w:val="0"/>
        <w:autoSpaceDE w:val="0"/>
        <w:autoSpaceDN w:val="0"/>
        <w:bidi w:val="0"/>
        <w:adjustRightInd w:val="0"/>
        <w:snapToGrid w:val="0"/>
        <w:spacing w:before="157" w:beforeLines="50" w:after="157" w:afterLines="50" w:line="420" w:lineRule="exact"/>
        <w:ind w:left="0" w:firstLine="0" w:firstLineChars="0"/>
        <w:textAlignment w:val="auto"/>
        <w:outlineLvl w:val="0"/>
        <w:rPr>
          <w:rFonts w:hint="default" w:ascii="Times New Roman" w:hAnsi="Times New Roman" w:cs="Times New Roman"/>
          <w:b/>
          <w:bCs/>
          <w:szCs w:val="21"/>
        </w:rPr>
      </w:pPr>
      <w:bookmarkStart w:id="22" w:name="_Toc4853"/>
      <w:bookmarkStart w:id="23" w:name="_Toc21919"/>
      <w:r>
        <w:rPr>
          <w:rFonts w:hint="eastAsia" w:ascii="Times New Roman" w:cs="Times New Roman"/>
          <w:b/>
          <w:bCs/>
          <w:szCs w:val="21"/>
          <w:lang w:eastAsia="zh-CN"/>
        </w:rPr>
        <w:t>评价内容及评价指标</w:t>
      </w:r>
      <w:bookmarkEnd w:id="22"/>
      <w:bookmarkEnd w:id="23"/>
    </w:p>
    <w:p>
      <w:pPr>
        <w:shd w:val="clear"/>
        <w:autoSpaceDE w:val="0"/>
        <w:autoSpaceDN w:val="0"/>
        <w:spacing w:line="400" w:lineRule="exact"/>
        <w:ind w:firstLine="420" w:firstLineChars="200"/>
      </w:pPr>
      <w:r>
        <w:rPr>
          <w:rFonts w:hint="eastAsia"/>
          <w:lang w:val="en-US" w:eastAsia="zh-CN"/>
        </w:rPr>
        <w:t>造纸行业</w:t>
      </w:r>
      <w:r>
        <w:rPr>
          <w:rFonts w:hint="eastAsia"/>
        </w:rPr>
        <w:t>节水型企业评价</w:t>
      </w:r>
      <w:r>
        <w:t>标准</w:t>
      </w:r>
      <w:r>
        <w:rPr>
          <w:rFonts w:hint="eastAsia"/>
        </w:rPr>
        <w:t>体系分为管理指标、技术指标及鼓励性指标。</w:t>
      </w:r>
    </w:p>
    <w:p>
      <w:pPr>
        <w:shd w:val="clear"/>
        <w:spacing w:line="400" w:lineRule="exact"/>
        <w:outlineLvl w:val="1"/>
        <w:rPr>
          <w:rFonts w:hint="default" w:ascii="黑体" w:eastAsia="黑体"/>
          <w:b/>
          <w:lang w:val="en-US" w:eastAsia="zh-CN"/>
        </w:rPr>
      </w:pPr>
      <w:r>
        <w:rPr>
          <w:rFonts w:hint="eastAsia" w:ascii="黑体" w:eastAsia="黑体"/>
          <w:b/>
        </w:rPr>
        <w:t xml:space="preserve">4.1  </w:t>
      </w:r>
      <w:r>
        <w:rPr>
          <w:rFonts w:hint="eastAsia" w:ascii="黑体" w:eastAsia="黑体"/>
          <w:b/>
          <w:lang w:val="en-US" w:eastAsia="zh-CN"/>
        </w:rPr>
        <w:t>管理指标</w:t>
      </w:r>
    </w:p>
    <w:p>
      <w:pPr>
        <w:shd w:val="clear"/>
        <w:autoSpaceDE w:val="0"/>
        <w:autoSpaceDN w:val="0"/>
        <w:spacing w:line="400" w:lineRule="exact"/>
        <w:ind w:firstLine="420" w:firstLineChars="200"/>
        <w:rPr>
          <w:rFonts w:hint="default"/>
          <w:lang w:val="en-US"/>
        </w:rPr>
      </w:pPr>
      <w:r>
        <w:rPr>
          <w:rFonts w:hint="eastAsia"/>
          <w:lang w:val="en-US" w:eastAsia="zh-CN"/>
        </w:rPr>
        <w:t>管理指标包括管理机构</w:t>
      </w:r>
      <w:r>
        <w:rPr>
          <w:rFonts w:hint="eastAsia"/>
          <w:lang w:eastAsia="zh-CN"/>
        </w:rPr>
        <w:t>、</w:t>
      </w:r>
      <w:r>
        <w:rPr>
          <w:rFonts w:hint="eastAsia"/>
          <w:lang w:val="en-US" w:eastAsia="zh-CN"/>
        </w:rPr>
        <w:t>管理制度</w:t>
      </w:r>
      <w:r>
        <w:rPr>
          <w:rFonts w:hint="eastAsia"/>
          <w:lang w:eastAsia="zh-CN"/>
        </w:rPr>
        <w:t>、</w:t>
      </w:r>
      <w:r>
        <w:rPr>
          <w:rFonts w:hint="eastAsia"/>
          <w:lang w:val="en-US" w:eastAsia="zh-CN"/>
        </w:rPr>
        <w:t>用水管网管理</w:t>
      </w:r>
      <w:r>
        <w:rPr>
          <w:rFonts w:hint="eastAsia"/>
          <w:lang w:eastAsia="zh-CN"/>
        </w:rPr>
        <w:t>、</w:t>
      </w:r>
      <w:r>
        <w:rPr>
          <w:rFonts w:hint="eastAsia"/>
          <w:lang w:val="en-US" w:eastAsia="zh-CN"/>
        </w:rPr>
        <w:t>水平衡测试、</w:t>
      </w:r>
      <w:r>
        <w:rPr>
          <w:rFonts w:hint="eastAsia"/>
        </w:rPr>
        <w:t>水计量管理</w:t>
      </w:r>
      <w:r>
        <w:rPr>
          <w:rFonts w:hint="eastAsia"/>
          <w:lang w:eastAsia="zh-CN"/>
        </w:rPr>
        <w:t>、</w:t>
      </w:r>
      <w:r>
        <w:rPr>
          <w:rFonts w:hint="eastAsia"/>
        </w:rPr>
        <w:t>节水</w:t>
      </w:r>
      <w:r>
        <w:rPr>
          <w:rFonts w:hint="eastAsia"/>
          <w:lang w:val="en-US" w:eastAsia="zh-CN"/>
        </w:rPr>
        <w:t>改造</w:t>
      </w:r>
      <w:r>
        <w:rPr>
          <w:rFonts w:hint="eastAsia"/>
          <w:lang w:eastAsia="zh-CN"/>
        </w:rPr>
        <w:t>、</w:t>
      </w:r>
      <w:r>
        <w:rPr>
          <w:rFonts w:hint="eastAsia"/>
          <w:lang w:val="en-US" w:eastAsia="zh-CN"/>
        </w:rPr>
        <w:t>非常规水利用、节水宣传，满分60分。管理指标</w:t>
      </w:r>
      <w:r>
        <w:rPr>
          <w:rFonts w:hint="eastAsia"/>
        </w:rPr>
        <w:t>评价</w:t>
      </w:r>
      <w:r>
        <w:t>标准</w:t>
      </w:r>
      <w:r>
        <w:rPr>
          <w:rFonts w:hint="eastAsia"/>
        </w:rPr>
        <w:t>见表1。</w:t>
      </w:r>
    </w:p>
    <w:p>
      <w:pPr>
        <w:rPr>
          <w:rFonts w:hint="eastAsia" w:eastAsia="黑体"/>
          <w:b/>
          <w:szCs w:val="21"/>
        </w:rPr>
      </w:pPr>
      <w:r>
        <w:rPr>
          <w:rFonts w:hint="eastAsia" w:eastAsia="黑体"/>
          <w:b/>
          <w:szCs w:val="21"/>
        </w:rPr>
        <w:br w:type="page"/>
      </w:r>
    </w:p>
    <w:p>
      <w:pPr>
        <w:shd w:val="clear"/>
        <w:autoSpaceDE w:val="0"/>
        <w:autoSpaceDN w:val="0"/>
        <w:adjustRightInd w:val="0"/>
        <w:spacing w:after="156" w:afterLines="50" w:line="500" w:lineRule="exact"/>
        <w:jc w:val="center"/>
        <w:rPr>
          <w:rFonts w:hint="eastAsia"/>
        </w:rPr>
      </w:pPr>
      <w:r>
        <w:rPr>
          <w:rFonts w:hint="eastAsia" w:eastAsia="黑体"/>
          <w:b/>
          <w:szCs w:val="21"/>
        </w:rPr>
        <w:t xml:space="preserve">表1 </w:t>
      </w:r>
      <w:r>
        <w:rPr>
          <w:rFonts w:eastAsia="黑体"/>
          <w:b/>
          <w:szCs w:val="21"/>
        </w:rPr>
        <w:t xml:space="preserve"> </w:t>
      </w:r>
      <w:r>
        <w:rPr>
          <w:rFonts w:hint="eastAsia" w:eastAsia="黑体"/>
          <w:b/>
          <w:szCs w:val="21"/>
          <w:lang w:val="en-US" w:eastAsia="zh-CN"/>
        </w:rPr>
        <w:t>管理指标</w:t>
      </w:r>
      <w:r>
        <w:rPr>
          <w:rFonts w:hint="eastAsia" w:eastAsia="黑体"/>
          <w:b/>
          <w:szCs w:val="21"/>
        </w:rPr>
        <w:t>评价标准</w:t>
      </w:r>
    </w:p>
    <w:tbl>
      <w:tblPr>
        <w:tblStyle w:val="74"/>
        <w:tblW w:w="506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8"/>
        <w:gridCol w:w="913"/>
        <w:gridCol w:w="7860"/>
        <w:gridCol w:w="4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序号</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评价指标类别</w:t>
            </w: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评分细则</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管理机构</w:t>
            </w: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节水管理机构健全，主管领导、主管部门和管理人员明确，得2分。</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近三年企业任一年度实际用水量不小于10 万m3设置专（兼）职水务经理，得1分。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管理制度</w:t>
            </w: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取水许可和计划用水管理资料齐全，得1分。</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有科学合理的用水计量、用水统计、用水设施（设备）管理及维护等节约用水管理制度，得2分。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有节水规划和年度节水实施计划，得1分。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有节水目标责任和考核制度、惩罚制度，明确目标责任、考核和奖惩办法，得2分；有对部门或员工的考核和奖惩文件，得2分。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用水管网管理</w:t>
            </w: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有详细的供水管网图、排水管网图，得2分。</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有详细的计量网络图和水计量器具一览表（包括器具名称、规格、安装使用位置、计量对象等），得2分。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定期对供水、用水管道和用水设施（设备）进行检修，且记录完整，得2分。用水设施（设备、管道等）无跑冒滴漏，得2分。发现一处扣0.5分，扣完为止</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水平衡测试</w:t>
            </w: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按照GB/T 12452和地方相关规定开展水平衡测试或者企业内部用水检查，得5分。</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2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水计量管理</w:t>
            </w: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有上一年度分月分级分用途取用水台账，取用水计量记录和统计台账完整规范，得3分。</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定期根据用水台账和用水计划进行用水量分析，并提出改进方案和措施，得2分。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节水改造</w:t>
            </w: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企业每年列支一定资金用于节水工程建设、节水技术改造，得2分。</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近三年新（改、扩）建厂区时应配套建设节水设施，节水设施与主体工程同时设计、同时施工、同时投入使用，得2分。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配套建设污水处理设施和再生水利用设施，得2分。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绿化采用耐旱树木、花草，灌溉采用喷灌、微喷灌和滴灌等高效节水灌溉方式，得3分。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非常规水利用</w:t>
            </w: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建设污水处理利用工程设施并正常运行，得3分。</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建设雨水集蓄利用工程设施并正常运行，得3分。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直饮水尾水、蒸汽冷凝水、空调冷凝水回收利用设施并正常运行，得2分。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绿化和水景观采用非常规水和雨水，得2分。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节水宣传</w:t>
            </w: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有年度节水宣传计划，得1分。</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有年度节水宣传计划，在“世界水日”、“中国水周”、“全国城市节水宣传周”、“节能宣传周”等节水主题宣传节日期间开展形式多样的节水宣传主题活动2次以上，得4分，少1次扣2分。</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在卫生间、开水间、浴室、食堂、景观绿化等主要用水场所和水龙头、便器、淋浴器、洗碗机、洗衣机等主要用水设施的醒目位置张贴节水标语和标识，得2分。少一处扣0.5分，扣完为止。</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40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对工作人员每年至少开展一次节约用水培训，并积极参与节水志愿服务活动，得2分。少一项扣1分，扣完为止。</w:t>
            </w: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trPr>
        <w:tc>
          <w:tcPr>
            <w:tcW w:w="476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小计</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60</w:t>
            </w:r>
          </w:p>
        </w:tc>
      </w:tr>
    </w:tbl>
    <w:p>
      <w:pPr>
        <w:shd w:val="clear"/>
        <w:spacing w:line="400" w:lineRule="exact"/>
        <w:outlineLvl w:val="9"/>
        <w:rPr>
          <w:rFonts w:hint="eastAsia"/>
        </w:rPr>
      </w:pPr>
    </w:p>
    <w:p>
      <w:pPr>
        <w:shd w:val="clear"/>
        <w:spacing w:line="400" w:lineRule="exact"/>
        <w:outlineLvl w:val="1"/>
        <w:rPr>
          <w:rFonts w:ascii="黑体" w:eastAsia="黑体"/>
          <w:b/>
        </w:rPr>
      </w:pPr>
      <w:r>
        <w:rPr>
          <w:rFonts w:hint="eastAsia" w:ascii="黑体" w:eastAsia="黑体"/>
          <w:b/>
        </w:rPr>
        <w:t>4.</w:t>
      </w:r>
      <w:r>
        <w:rPr>
          <w:rFonts w:ascii="黑体" w:eastAsia="黑体"/>
          <w:b/>
        </w:rPr>
        <w:t>2</w:t>
      </w:r>
      <w:r>
        <w:rPr>
          <w:rFonts w:hint="eastAsia" w:ascii="黑体" w:eastAsia="黑体"/>
          <w:b/>
        </w:rPr>
        <w:t xml:space="preserve">  </w:t>
      </w:r>
      <w:r>
        <w:rPr>
          <w:rFonts w:hint="eastAsia" w:ascii="黑体" w:eastAsia="黑体"/>
          <w:b/>
          <w:lang w:val="en-US" w:eastAsia="zh-CN"/>
        </w:rPr>
        <w:t>技术</w:t>
      </w:r>
      <w:r>
        <w:rPr>
          <w:rFonts w:hint="eastAsia" w:ascii="黑体" w:eastAsia="黑体"/>
          <w:b/>
        </w:rPr>
        <w:t>指标</w:t>
      </w:r>
    </w:p>
    <w:p>
      <w:pPr>
        <w:shd w:val="clear"/>
        <w:spacing w:line="400" w:lineRule="exact"/>
        <w:ind w:firstLine="420" w:firstLineChars="200"/>
        <w:outlineLvl w:val="1"/>
        <w:rPr>
          <w:rFonts w:hint="eastAsia" w:eastAsia="宋体"/>
          <w:lang w:eastAsia="zh-CN"/>
        </w:rPr>
      </w:pPr>
      <w:r>
        <w:rPr>
          <w:rFonts w:hint="eastAsia"/>
        </w:rPr>
        <w:t>技术指标包括年</w:t>
      </w:r>
      <w:r>
        <w:rPr>
          <w:rFonts w:hint="eastAsia"/>
          <w:lang w:val="en-US" w:eastAsia="zh-CN"/>
        </w:rPr>
        <w:t>取</w:t>
      </w:r>
      <w:r>
        <w:rPr>
          <w:rFonts w:hint="eastAsia"/>
        </w:rPr>
        <w:t>用水总量、单位产品取水量、水计量器具配备率、节水型器具普及率、用水综合漏失率、中央空调冷却补水率</w:t>
      </w:r>
      <w:r>
        <w:rPr>
          <w:rFonts w:hint="eastAsia"/>
          <w:lang w:eastAsia="zh-CN"/>
        </w:rPr>
        <w:t>、</w:t>
      </w:r>
      <w:r>
        <w:rPr>
          <w:rFonts w:hint="eastAsia"/>
        </w:rPr>
        <w:t>蒸汽冷凝水回收率、重复利用率，满分40分。技术指标评价标准见表2</w:t>
      </w:r>
      <w:r>
        <w:rPr>
          <w:rFonts w:hint="eastAsia"/>
          <w:lang w:eastAsia="zh-CN"/>
        </w:rPr>
        <w:t>。</w:t>
      </w:r>
    </w:p>
    <w:p>
      <w:pPr>
        <w:shd w:val="clear"/>
        <w:autoSpaceDE w:val="0"/>
        <w:autoSpaceDN w:val="0"/>
        <w:adjustRightInd w:val="0"/>
        <w:spacing w:after="156" w:afterLines="50" w:line="500" w:lineRule="exact"/>
        <w:jc w:val="center"/>
        <w:rPr>
          <w:rFonts w:hint="eastAsia"/>
        </w:rPr>
      </w:pPr>
      <w:r>
        <w:rPr>
          <w:rFonts w:hint="eastAsia" w:eastAsia="黑体"/>
          <w:b/>
          <w:szCs w:val="21"/>
        </w:rPr>
        <w:t>表</w:t>
      </w:r>
      <w:r>
        <w:rPr>
          <w:rFonts w:hint="eastAsia" w:eastAsia="黑体"/>
          <w:b/>
          <w:szCs w:val="21"/>
          <w:lang w:val="en-US" w:eastAsia="zh-CN"/>
        </w:rPr>
        <w:t>2</w:t>
      </w:r>
      <w:r>
        <w:rPr>
          <w:rFonts w:hint="eastAsia" w:eastAsia="黑体"/>
          <w:b/>
          <w:szCs w:val="21"/>
        </w:rPr>
        <w:t xml:space="preserve"> </w:t>
      </w:r>
      <w:r>
        <w:rPr>
          <w:rFonts w:eastAsia="黑体"/>
          <w:b/>
          <w:szCs w:val="21"/>
        </w:rPr>
        <w:t xml:space="preserve"> </w:t>
      </w:r>
      <w:r>
        <w:rPr>
          <w:rFonts w:hint="eastAsia" w:eastAsia="黑体"/>
          <w:b/>
          <w:szCs w:val="21"/>
          <w:lang w:val="en-US" w:eastAsia="zh-CN"/>
        </w:rPr>
        <w:t>技术指标</w:t>
      </w:r>
      <w:r>
        <w:rPr>
          <w:rFonts w:hint="eastAsia" w:eastAsia="黑体"/>
          <w:b/>
          <w:szCs w:val="21"/>
        </w:rPr>
        <w:t>评价标准</w:t>
      </w:r>
    </w:p>
    <w:tbl>
      <w:tblPr>
        <w:tblStyle w:val="74"/>
        <w:tblW w:w="9385"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8"/>
        <w:gridCol w:w="1200"/>
        <w:gridCol w:w="6933"/>
        <w:gridCol w:w="6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评价指标类别</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评分细则</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年取用水总量</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年用水总量≤地方下达的年度计划用水指标，得6 分，每超过1%扣1</w:t>
            </w:r>
          </w:p>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分，扣完为止。</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单位产品取水量</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单位产品取水量符合DB13/T 5448.4的及其他相关规定，单位产品取水量≤0.9×先进值，得6分；单位产品取水量≤先进值，得5分；先进值&lt;单位产品取水量≤通用值，按比例赋分；单位产品取水量&gt;通用值，不得分。</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水计量器具配备率</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符合GB/T 24789及其他相关规定。用水单位（一级）水计量器具配备率达到100%，得2分，否则不得分。次级用水单位（二级）水计量器具配备率≥95%，得2分，否则不得分。主要用水设备（用水系统）（三级）水计量器具配备率≥85%，得2分，否则不得分。</w:t>
            </w:r>
          </w:p>
        </w:tc>
        <w:tc>
          <w:tcPr>
            <w:tcW w:w="63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1"/>
                <w:szCs w:val="21"/>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应在供暖系统、空调系统、循环水池（罐）等特殊部位用水的补水管上加装水量计量仪表，对补水量进行计量。每设置一项得1分，满分2分。</w:t>
            </w:r>
          </w:p>
        </w:tc>
        <w:tc>
          <w:tcPr>
            <w:tcW w:w="63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节水器具普及率</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禁止使用列入国家淘汰名录的用水设备和器具，发现1 例，本项不得</w:t>
            </w:r>
          </w:p>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分。卫生洁具配备符合GB/T 31436等相关规定。节水器具普及率达到100%，得2分；每低5%，扣0.5分，扣完为止。节水器具水效等级全部2级及以上，得2分；1例不满足扣1分，扣完为止。</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用水综合漏失率 </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用水综合漏失率 ≤2%，得3分；每增加0.5%，扣1分，扣完为止。</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蒸汽冷凝水回收率</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蒸汽冷凝水回收率为9</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%，得3分，每低5%扣1 分，扣完为止。</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化学水制取系数</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常规水的化学水制取系数≥90%，得2 分；每低5%扣1 分，扣完为止。</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非常规水的化学水制取系数≥50%，得2 分；每低5%扣1 分，扣完为止。</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重复利用率</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纸浆企业：水的重复利用率≥80%，得4 分；每低5%扣1 分，扣完为止。</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纱管纸及灰板纸：水的重复利用率≥95%，得4 分；每低5%扣1 分，扣完为止；其他纸及纸板企业：水的重复利用率≥90%，得4 分；每低5%扣1 分，扣完为止。</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废水回用率</w:t>
            </w:r>
          </w:p>
        </w:tc>
        <w:tc>
          <w:tcPr>
            <w:tcW w:w="6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纸浆企业：废水回用率≥90%，得4 分；每低5%扣1 分，扣完为止。</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纱管纸及灰板纸：废水回用率≥99%，得4 分；每低5%扣1 分，扣完为止。</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文化纸</w:t>
            </w:r>
            <w:r>
              <w:rPr>
                <w:rFonts w:hint="eastAsia" w:ascii="宋体" w:hAnsi="宋体" w:eastAsia="宋体" w:cs="宋体"/>
                <w:i w:val="0"/>
                <w:iCs w:val="0"/>
                <w:color w:val="000000"/>
                <w:kern w:val="0"/>
                <w:sz w:val="21"/>
                <w:szCs w:val="21"/>
                <w:u w:val="none"/>
                <w:lang w:val="en-US" w:eastAsia="zh-CN" w:bidi="ar"/>
              </w:rPr>
              <w:t>及纸板企业：废水回用率≥</w:t>
            </w:r>
            <w:r>
              <w:rPr>
                <w:rFonts w:hint="eastAsia" w:ascii="宋体" w:hAnsi="宋体" w:cs="宋体"/>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0%，得4 分；每低5%扣1 分，扣完为止。</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其他纸及纸板企业：废水回用率≥90%，得4 分；每低5%扣1 分，扣完为止。</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87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小计</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w:t>
            </w:r>
          </w:p>
        </w:tc>
      </w:tr>
    </w:tbl>
    <w:p>
      <w:pPr>
        <w:shd w:val="clear"/>
        <w:spacing w:line="400" w:lineRule="exact"/>
        <w:ind w:firstLine="420" w:firstLineChars="200"/>
        <w:outlineLvl w:val="9"/>
      </w:pPr>
    </w:p>
    <w:p>
      <w:pPr>
        <w:shd w:val="clear"/>
        <w:spacing w:line="400" w:lineRule="exact"/>
        <w:outlineLvl w:val="1"/>
        <w:rPr>
          <w:rFonts w:ascii="黑体" w:eastAsia="黑体"/>
          <w:b/>
        </w:rPr>
      </w:pPr>
      <w:r>
        <w:rPr>
          <w:rFonts w:hint="eastAsia" w:ascii="黑体" w:eastAsia="黑体"/>
          <w:b/>
        </w:rPr>
        <w:t>4.</w:t>
      </w:r>
      <w:r>
        <w:rPr>
          <w:rFonts w:ascii="黑体" w:eastAsia="黑体"/>
          <w:b/>
        </w:rPr>
        <w:t>3</w:t>
      </w:r>
      <w:r>
        <w:rPr>
          <w:rFonts w:hint="eastAsia" w:ascii="黑体" w:eastAsia="黑体"/>
          <w:b/>
        </w:rPr>
        <w:t xml:space="preserve">  </w:t>
      </w:r>
      <w:r>
        <w:rPr>
          <w:rFonts w:hint="eastAsia" w:ascii="黑体" w:eastAsia="黑体"/>
          <w:b/>
          <w:lang w:val="en-US" w:eastAsia="zh-CN"/>
        </w:rPr>
        <w:t>鼓励性</w:t>
      </w:r>
      <w:r>
        <w:rPr>
          <w:rFonts w:hint="eastAsia" w:ascii="黑体" w:eastAsia="黑体"/>
          <w:b/>
        </w:rPr>
        <w:t>指标</w:t>
      </w:r>
    </w:p>
    <w:p>
      <w:pPr>
        <w:shd w:val="clear"/>
        <w:spacing w:line="400" w:lineRule="exact"/>
        <w:ind w:firstLine="435"/>
        <w:rPr>
          <w:rFonts w:hint="eastAsia"/>
          <w:highlight w:val="none"/>
          <w:lang w:val="en-US" w:eastAsia="zh-CN"/>
        </w:rPr>
      </w:pPr>
      <w:r>
        <w:rPr>
          <w:rFonts w:hint="eastAsia"/>
          <w:highlight w:val="none"/>
          <w:lang w:val="en-US" w:eastAsia="zh-CN"/>
        </w:rPr>
        <w:t>鼓励性指标包括</w:t>
      </w:r>
      <w:r>
        <w:rPr>
          <w:rFonts w:hint="eastAsia" w:eastAsiaTheme="minorEastAsia"/>
          <w:kern w:val="0"/>
          <w:szCs w:val="21"/>
          <w:highlight w:val="none"/>
          <w:lang w:val="en-US" w:eastAsia="zh-CN"/>
        </w:rPr>
        <w:t>用水信息化智能管理</w:t>
      </w:r>
      <w:r>
        <w:rPr>
          <w:rFonts w:hint="eastAsia"/>
          <w:highlight w:val="none"/>
          <w:lang w:eastAsia="zh-CN"/>
        </w:rPr>
        <w:t>、</w:t>
      </w:r>
      <w:r>
        <w:rPr>
          <w:rFonts w:hint="eastAsia"/>
          <w:highlight w:val="none"/>
        </w:rPr>
        <w:t>合同节水管理</w:t>
      </w:r>
      <w:r>
        <w:rPr>
          <w:rFonts w:hint="eastAsia"/>
          <w:highlight w:val="none"/>
          <w:lang w:eastAsia="zh-CN"/>
        </w:rPr>
        <w:t>、技术研发及应用推广，</w:t>
      </w:r>
      <w:r>
        <w:rPr>
          <w:rFonts w:hint="eastAsia"/>
          <w:highlight w:val="none"/>
          <w:lang w:val="en-US" w:eastAsia="zh-CN"/>
        </w:rPr>
        <w:t>满分10分。鼓励性指标</w:t>
      </w:r>
      <w:r>
        <w:rPr>
          <w:rFonts w:hint="eastAsia"/>
          <w:highlight w:val="none"/>
        </w:rPr>
        <w:t>评价标准见表</w:t>
      </w:r>
      <w:r>
        <w:rPr>
          <w:rFonts w:hint="eastAsia"/>
          <w:highlight w:val="none"/>
          <w:lang w:val="en-US" w:eastAsia="zh-CN"/>
        </w:rPr>
        <w:t>3。</w:t>
      </w:r>
    </w:p>
    <w:p>
      <w:pPr>
        <w:shd w:val="clear"/>
        <w:autoSpaceDE w:val="0"/>
        <w:autoSpaceDN w:val="0"/>
        <w:adjustRightInd w:val="0"/>
        <w:spacing w:after="156" w:afterLines="50" w:line="500" w:lineRule="exact"/>
        <w:jc w:val="center"/>
        <w:rPr>
          <w:rFonts w:hint="eastAsia" w:eastAsia="黑体"/>
          <w:b/>
          <w:szCs w:val="21"/>
        </w:rPr>
      </w:pPr>
    </w:p>
    <w:p>
      <w:pPr>
        <w:shd w:val="clear"/>
        <w:autoSpaceDE w:val="0"/>
        <w:autoSpaceDN w:val="0"/>
        <w:adjustRightInd w:val="0"/>
        <w:spacing w:after="156" w:afterLines="50" w:line="500" w:lineRule="exact"/>
        <w:jc w:val="center"/>
        <w:rPr>
          <w:rFonts w:hint="eastAsia"/>
        </w:rPr>
      </w:pPr>
      <w:r>
        <w:rPr>
          <w:rFonts w:hint="eastAsia" w:eastAsia="黑体"/>
          <w:b/>
          <w:szCs w:val="21"/>
        </w:rPr>
        <w:t>表</w:t>
      </w:r>
      <w:r>
        <w:rPr>
          <w:rFonts w:hint="eastAsia" w:eastAsia="黑体"/>
          <w:b/>
          <w:szCs w:val="21"/>
          <w:lang w:val="en-US" w:eastAsia="zh-CN"/>
        </w:rPr>
        <w:t>3</w:t>
      </w:r>
      <w:r>
        <w:rPr>
          <w:rFonts w:hint="eastAsia" w:eastAsia="黑体"/>
          <w:b/>
          <w:szCs w:val="21"/>
        </w:rPr>
        <w:t xml:space="preserve"> </w:t>
      </w:r>
      <w:r>
        <w:rPr>
          <w:rFonts w:eastAsia="黑体"/>
          <w:b/>
          <w:szCs w:val="21"/>
        </w:rPr>
        <w:t xml:space="preserve"> </w:t>
      </w:r>
      <w:r>
        <w:rPr>
          <w:rFonts w:hint="eastAsia" w:eastAsia="黑体"/>
          <w:b/>
          <w:szCs w:val="21"/>
          <w:lang w:val="en-US" w:eastAsia="zh-CN"/>
        </w:rPr>
        <w:t>鼓励性指标</w:t>
      </w:r>
      <w:r>
        <w:rPr>
          <w:rFonts w:hint="eastAsia" w:eastAsia="黑体"/>
          <w:b/>
          <w:szCs w:val="21"/>
        </w:rPr>
        <w:t>评价标准</w:t>
      </w:r>
    </w:p>
    <w:tbl>
      <w:tblPr>
        <w:tblStyle w:val="74"/>
        <w:tblW w:w="9307"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2"/>
        <w:gridCol w:w="1334"/>
        <w:gridCol w:w="6811"/>
        <w:gridCol w:w="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评价指标类别</w:t>
            </w:r>
          </w:p>
        </w:tc>
        <w:tc>
          <w:tcPr>
            <w:tcW w:w="6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评分细则</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用水信息化智能管理</w:t>
            </w:r>
          </w:p>
        </w:tc>
        <w:tc>
          <w:tcPr>
            <w:tcW w:w="6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建设用水实时监控平台，配套安装远程智能水表，实施用水精细化管理，得2分；平台具有水量统计功能和自动预警功能等，得1分。</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合同节水</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管理</w:t>
            </w:r>
          </w:p>
        </w:tc>
        <w:tc>
          <w:tcPr>
            <w:tcW w:w="6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引入社会资本，采用合同节水管理方式，实施造纸企业整体节水改造或重点用水环节节水改造，得3 分</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3" w:hRule="atLeast"/>
        </w:trPr>
        <w:tc>
          <w:tcPr>
            <w:tcW w:w="5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技术研发及应用推广</w:t>
            </w:r>
          </w:p>
        </w:tc>
        <w:tc>
          <w:tcPr>
            <w:tcW w:w="6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企业自主开展节水技术、产品的创新和研发并进行推广使用，得2分。</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1"/>
                <w:szCs w:val="21"/>
                <w:u w:val="none"/>
              </w:rPr>
            </w:pPr>
          </w:p>
        </w:tc>
        <w:tc>
          <w:tcPr>
            <w:tcW w:w="1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6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对国家推荐的节水新技术、新产品等进行应用及推广，得2分。</w:t>
            </w: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7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小计</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r>
    </w:tbl>
    <w:p>
      <w:pPr>
        <w:shd w:val="clear"/>
        <w:spacing w:line="400" w:lineRule="exact"/>
        <w:ind w:firstLine="435"/>
        <w:rPr>
          <w:rFonts w:hint="eastAsia"/>
        </w:rPr>
      </w:pPr>
    </w:p>
    <w:p>
      <w:pPr>
        <w:shd w:val="clear"/>
        <w:spacing w:line="400" w:lineRule="exact"/>
        <w:ind w:firstLine="435"/>
        <w:rPr>
          <w:rFonts w:hint="default" w:eastAsia="宋体"/>
          <w:lang w:val="en-US" w:eastAsia="zh-CN"/>
        </w:rPr>
      </w:pPr>
    </w:p>
    <w:p>
      <w:pPr>
        <w:pStyle w:val="41"/>
        <w:keepNext w:val="0"/>
        <w:keepLines w:val="0"/>
        <w:pageBreakBefore w:val="0"/>
        <w:widowControl w:val="0"/>
        <w:numPr>
          <w:ilvl w:val="0"/>
          <w:numId w:val="0"/>
        </w:numPr>
        <w:kinsoku/>
        <w:wordWrap/>
        <w:overflowPunct/>
        <w:topLinePunct w:val="0"/>
        <w:autoSpaceDE/>
        <w:autoSpaceDN/>
        <w:bidi w:val="0"/>
        <w:adjustRightInd w:val="0"/>
        <w:snapToGrid w:val="0"/>
        <w:spacing w:line="440" w:lineRule="atLeast"/>
        <w:textAlignment w:val="auto"/>
        <w:rPr>
          <w:rFonts w:hint="eastAsia" w:ascii="Times New Roman" w:cs="Times New Roman"/>
          <w:color w:val="auto"/>
          <w:szCs w:val="21"/>
          <w:lang w:val="en-US" w:eastAsia="zh-CN"/>
        </w:rPr>
      </w:pPr>
    </w:p>
    <w:p>
      <w:pPr>
        <w:keepNext w:val="0"/>
        <w:keepLines w:val="0"/>
        <w:pageBreakBefore w:val="0"/>
        <w:widowControl w:val="0"/>
        <w:kinsoku/>
        <w:wordWrap/>
        <w:overflowPunct/>
        <w:topLinePunct w:val="0"/>
        <w:autoSpaceDE/>
        <w:autoSpaceDN/>
        <w:bidi w:val="0"/>
        <w:spacing w:line="440" w:lineRule="atLeast"/>
        <w:textAlignment w:val="auto"/>
        <w:rPr>
          <w:rFonts w:hint="default" w:ascii="Times New Roman" w:hAnsi="Times New Roman" w:eastAsia="宋体" w:cs="Times New Roman"/>
          <w:b w:val="0"/>
          <w:bCs w:val="0"/>
          <w:snapToGrid w:val="0"/>
          <w:lang w:val="en-US" w:eastAsia="zh-CN"/>
        </w:rPr>
      </w:pPr>
      <w:r>
        <w:rPr>
          <w:rFonts w:hint="default" w:ascii="Times New Roman" w:hAnsi="Times New Roman" w:eastAsia="宋体" w:cs="Times New Roman"/>
          <w:b w:val="0"/>
          <w:bCs w:val="0"/>
          <w:snapToGrid w:val="0"/>
          <w:lang w:val="en-US" w:eastAsia="zh-CN"/>
        </w:rPr>
        <w:br w:type="page"/>
      </w:r>
    </w:p>
    <w:p>
      <w:pPr>
        <w:pStyle w:val="41"/>
        <w:keepNext w:val="0"/>
        <w:keepLines w:val="0"/>
        <w:pageBreakBefore w:val="0"/>
        <w:widowControl w:val="0"/>
        <w:numPr>
          <w:ilvl w:val="0"/>
          <w:numId w:val="0"/>
        </w:numPr>
        <w:kinsoku/>
        <w:wordWrap/>
        <w:overflowPunct/>
        <w:topLinePunct w:val="0"/>
        <w:autoSpaceDE/>
        <w:autoSpaceDN/>
        <w:bidi w:val="0"/>
        <w:adjustRightInd w:val="0"/>
        <w:snapToGrid w:val="0"/>
        <w:spacing w:line="420" w:lineRule="exact"/>
        <w:jc w:val="center"/>
        <w:textAlignment w:val="auto"/>
        <w:outlineLvl w:val="0"/>
        <w:rPr>
          <w:rFonts w:hint="eastAsia" w:ascii="Times New Roman" w:hAnsi="Times New Roman" w:cs="Times New Roman"/>
          <w:b/>
          <w:bCs/>
          <w:snapToGrid w:val="0"/>
          <w:lang w:val="en-US" w:eastAsia="zh-CN"/>
        </w:rPr>
      </w:pPr>
      <w:bookmarkStart w:id="24" w:name="_Toc10470"/>
      <w:bookmarkStart w:id="25" w:name="_Toc14275"/>
      <w:r>
        <w:rPr>
          <w:rFonts w:hint="eastAsia" w:ascii="Times New Roman" w:hAnsi="Times New Roman" w:cs="Times New Roman"/>
          <w:b/>
          <w:bCs/>
          <w:snapToGrid w:val="0"/>
          <w:lang w:val="en-US" w:eastAsia="zh-CN"/>
        </w:rPr>
        <w:t>附 录 A</w:t>
      </w:r>
      <w:bookmarkEnd w:id="24"/>
      <w:bookmarkEnd w:id="25"/>
    </w:p>
    <w:p>
      <w:pPr>
        <w:shd w:val="clear"/>
        <w:autoSpaceDE w:val="0"/>
        <w:autoSpaceDN w:val="0"/>
        <w:adjustRightInd w:val="0"/>
        <w:spacing w:line="500" w:lineRule="exact"/>
        <w:jc w:val="center"/>
        <w:rPr>
          <w:rFonts w:eastAsia="黑体"/>
          <w:b/>
          <w:szCs w:val="21"/>
        </w:rPr>
      </w:pPr>
      <w:r>
        <w:rPr>
          <w:rFonts w:eastAsia="黑体"/>
          <w:b/>
          <w:szCs w:val="21"/>
        </w:rPr>
        <w:t>（规范性附录）</w:t>
      </w:r>
    </w:p>
    <w:p>
      <w:pPr>
        <w:shd w:val="clear"/>
        <w:autoSpaceDE w:val="0"/>
        <w:autoSpaceDN w:val="0"/>
        <w:adjustRightInd w:val="0"/>
        <w:spacing w:line="500" w:lineRule="exact"/>
        <w:jc w:val="center"/>
        <w:rPr>
          <w:rFonts w:eastAsia="黑体"/>
          <w:b/>
          <w:szCs w:val="21"/>
        </w:rPr>
      </w:pPr>
      <w:r>
        <w:rPr>
          <w:rFonts w:hint="eastAsia" w:eastAsia="黑体"/>
          <w:b/>
          <w:szCs w:val="21"/>
        </w:rPr>
        <w:t>评价方法及评价</w:t>
      </w:r>
      <w:r>
        <w:rPr>
          <w:rFonts w:hint="eastAsia" w:eastAsia="黑体"/>
          <w:b/>
          <w:szCs w:val="21"/>
          <w:lang w:val="en-US" w:eastAsia="zh-CN"/>
        </w:rPr>
        <w:t>程序</w:t>
      </w:r>
    </w:p>
    <w:p>
      <w:pPr>
        <w:shd w:val="clear"/>
        <w:autoSpaceDE w:val="0"/>
        <w:autoSpaceDN w:val="0"/>
        <w:spacing w:line="400" w:lineRule="exact"/>
        <w:rPr>
          <w:b/>
        </w:rPr>
      </w:pPr>
      <w:r>
        <w:rPr>
          <w:rFonts w:ascii="黑体" w:eastAsia="黑体"/>
          <w:b/>
        </w:rPr>
        <w:t>A</w:t>
      </w:r>
      <w:r>
        <w:rPr>
          <w:rFonts w:hint="eastAsia" w:ascii="黑体" w:eastAsia="黑体"/>
          <w:b/>
        </w:rPr>
        <w:t>.</w:t>
      </w:r>
      <w:r>
        <w:rPr>
          <w:rFonts w:hint="eastAsia" w:ascii="黑体" w:eastAsia="黑体"/>
          <w:b/>
          <w:lang w:val="en-US" w:eastAsia="zh-CN"/>
        </w:rPr>
        <w:t>1</w:t>
      </w:r>
      <w:r>
        <w:rPr>
          <w:rFonts w:hint="eastAsia"/>
          <w:b/>
        </w:rPr>
        <w:t xml:space="preserve">  评价方法</w:t>
      </w:r>
    </w:p>
    <w:p>
      <w:pPr>
        <w:shd w:val="clear"/>
        <w:autoSpaceDE w:val="0"/>
        <w:autoSpaceDN w:val="0"/>
        <w:spacing w:line="400" w:lineRule="exact"/>
        <w:rPr>
          <w:snapToGrid w:val="0"/>
          <w:szCs w:val="21"/>
        </w:rPr>
      </w:pPr>
      <w:r>
        <w:rPr>
          <w:rFonts w:hint="eastAsia" w:ascii="黑体" w:eastAsia="黑体"/>
          <w:b/>
          <w:lang w:val="en-US" w:eastAsia="zh-CN"/>
        </w:rPr>
        <w:t>A</w:t>
      </w:r>
      <w:r>
        <w:rPr>
          <w:rFonts w:hint="eastAsia" w:ascii="黑体" w:eastAsia="黑体"/>
          <w:b/>
        </w:rPr>
        <w:t>.</w:t>
      </w:r>
      <w:r>
        <w:rPr>
          <w:rFonts w:hint="eastAsia" w:ascii="黑体" w:eastAsia="黑体"/>
          <w:b/>
          <w:lang w:val="en-US" w:eastAsia="zh-CN"/>
        </w:rPr>
        <w:t>1.</w:t>
      </w:r>
      <w:r>
        <w:rPr>
          <w:rFonts w:hint="eastAsia" w:ascii="黑体" w:eastAsia="黑体"/>
          <w:b/>
        </w:rPr>
        <w:t>1</w:t>
      </w:r>
      <w:r>
        <w:rPr>
          <w:rFonts w:hint="eastAsia"/>
          <w:b/>
        </w:rPr>
        <w:t xml:space="preserve">  </w:t>
      </w:r>
      <w:r>
        <w:rPr>
          <w:rFonts w:hint="eastAsia"/>
        </w:rPr>
        <w:t>管理指标分值</w:t>
      </w:r>
      <w:r>
        <w:rPr>
          <w:rFonts w:hint="eastAsia"/>
          <w:lang w:val="en-US" w:eastAsia="zh-CN"/>
        </w:rPr>
        <w:t>6</w:t>
      </w:r>
      <w:r>
        <w:t>0</w:t>
      </w:r>
      <w:r>
        <w:rPr>
          <w:rFonts w:hint="eastAsia"/>
        </w:rPr>
        <w:t>分，技术指标分值</w:t>
      </w:r>
      <w:r>
        <w:rPr>
          <w:rFonts w:hint="eastAsia"/>
          <w:lang w:val="en-US" w:eastAsia="zh-CN"/>
        </w:rPr>
        <w:t>4</w:t>
      </w:r>
      <w:r>
        <w:t>0</w:t>
      </w:r>
      <w:r>
        <w:rPr>
          <w:rFonts w:hint="eastAsia"/>
        </w:rPr>
        <w:t>分，鼓励性指标分值1</w:t>
      </w:r>
      <w:r>
        <w:t>0</w:t>
      </w:r>
      <w:r>
        <w:rPr>
          <w:rFonts w:hint="eastAsia"/>
        </w:rPr>
        <w:t>分，</w:t>
      </w:r>
      <w:r>
        <w:rPr>
          <w:snapToGrid w:val="0"/>
          <w:szCs w:val="21"/>
        </w:rPr>
        <w:t>合计110分，评价指标总得分90分</w:t>
      </w:r>
      <w:r>
        <w:rPr>
          <w:rFonts w:hint="eastAsia"/>
          <w:snapToGrid w:val="0"/>
          <w:szCs w:val="21"/>
        </w:rPr>
        <w:t>及</w:t>
      </w:r>
      <w:r>
        <w:rPr>
          <w:snapToGrid w:val="0"/>
          <w:szCs w:val="21"/>
        </w:rPr>
        <w:t>以上的参评单位，获评</w:t>
      </w:r>
      <w:r>
        <w:rPr>
          <w:rFonts w:hint="eastAsia"/>
          <w:snapToGrid w:val="0"/>
          <w:szCs w:val="21"/>
          <w:lang w:val="en-US" w:eastAsia="zh-CN"/>
        </w:rPr>
        <w:t>造纸行业</w:t>
      </w:r>
      <w:r>
        <w:rPr>
          <w:snapToGrid w:val="0"/>
          <w:szCs w:val="21"/>
        </w:rPr>
        <w:t>节水型</w:t>
      </w:r>
      <w:r>
        <w:rPr>
          <w:rFonts w:hint="eastAsia"/>
          <w:snapToGrid w:val="0"/>
          <w:szCs w:val="21"/>
        </w:rPr>
        <w:t>企业</w:t>
      </w:r>
      <w:r>
        <w:rPr>
          <w:snapToGrid w:val="0"/>
          <w:szCs w:val="21"/>
        </w:rPr>
        <w:t>。</w:t>
      </w:r>
    </w:p>
    <w:p>
      <w:pPr>
        <w:pStyle w:val="41"/>
        <w:shd w:val="clear"/>
        <w:spacing w:line="400" w:lineRule="exact"/>
        <w:jc w:val="left"/>
        <w:rPr>
          <w:rFonts w:ascii="Times New Roman" w:hAnsi="Times New Roman" w:cs="Times New Roman"/>
          <w:snapToGrid w:val="0"/>
        </w:rPr>
      </w:pPr>
      <w:r>
        <w:rPr>
          <w:rFonts w:hint="eastAsia" w:ascii="黑体" w:eastAsia="黑体"/>
          <w:b/>
          <w:lang w:val="en-US" w:eastAsia="zh-CN"/>
        </w:rPr>
        <w:t>A</w:t>
      </w:r>
      <w:r>
        <w:rPr>
          <w:rFonts w:hint="eastAsia" w:ascii="黑体" w:eastAsia="黑体"/>
          <w:b/>
        </w:rPr>
        <w:t>.</w:t>
      </w:r>
      <w:r>
        <w:rPr>
          <w:rFonts w:hint="eastAsia" w:ascii="黑体" w:eastAsia="黑体"/>
          <w:b/>
          <w:lang w:val="en-US" w:eastAsia="zh-CN"/>
        </w:rPr>
        <w:t>1.2</w:t>
      </w:r>
      <w:r>
        <w:rPr>
          <w:rFonts w:hint="eastAsia"/>
          <w:b/>
        </w:rPr>
        <w:t xml:space="preserve">  </w:t>
      </w:r>
      <w:r>
        <w:rPr>
          <w:rFonts w:ascii="Times New Roman" w:hAnsi="Times New Roman" w:cs="Times New Roman"/>
          <w:snapToGrid w:val="0"/>
        </w:rPr>
        <w:t>如遇缺项，则此项不得分，评价总分按照公式进行折算。折算公式为：</w:t>
      </w:r>
    </w:p>
    <w:p>
      <w:pPr>
        <w:pStyle w:val="41"/>
        <w:shd w:val="clear"/>
        <w:spacing w:line="400" w:lineRule="exact"/>
        <w:ind w:firstLine="420" w:firstLineChars="200"/>
        <w:jc w:val="left"/>
        <w:rPr>
          <w:rFonts w:ascii="Times New Roman" w:hAnsi="Times New Roman" w:cs="Times New Roman"/>
          <w:snapToGrid w:val="0"/>
        </w:rPr>
      </w:pPr>
      <w:r>
        <w:rPr>
          <w:rFonts w:ascii="Times New Roman" w:hAnsi="Times New Roman" w:cs="Times New Roman"/>
          <w:snapToGrid w:val="0"/>
        </w:rPr>
        <w:t>评价总分=（实际总得分-</w:t>
      </w:r>
      <w:r>
        <w:rPr>
          <w:rFonts w:hint="eastAsia" w:ascii="Times New Roman" w:hAnsi="Times New Roman" w:cs="Times New Roman"/>
          <w:snapToGrid w:val="0"/>
        </w:rPr>
        <w:t>鼓励性指标</w:t>
      </w:r>
      <w:r>
        <w:rPr>
          <w:rFonts w:ascii="Times New Roman" w:hAnsi="Times New Roman" w:cs="Times New Roman"/>
          <w:snapToGrid w:val="0"/>
        </w:rPr>
        <w:t>得分）×100/（100-缺项对应分值）+</w:t>
      </w:r>
      <w:r>
        <w:rPr>
          <w:rFonts w:hint="eastAsia" w:ascii="Times New Roman" w:hAnsi="Times New Roman" w:cs="Times New Roman"/>
          <w:snapToGrid w:val="0"/>
        </w:rPr>
        <w:t>鼓励性指标</w:t>
      </w:r>
      <w:r>
        <w:rPr>
          <w:rFonts w:ascii="Times New Roman" w:hAnsi="Times New Roman" w:cs="Times New Roman"/>
          <w:snapToGrid w:val="0"/>
        </w:rPr>
        <w:t>得分。</w:t>
      </w:r>
      <w:r>
        <w:rPr>
          <w:rFonts w:hint="eastAsia" w:ascii="Times New Roman" w:hAnsi="Times New Roman" w:cs="Times New Roman"/>
          <w:snapToGrid w:val="0"/>
        </w:rPr>
        <w:t>鼓励性指标</w:t>
      </w:r>
      <w:r>
        <w:rPr>
          <w:rFonts w:ascii="Times New Roman" w:hAnsi="Times New Roman" w:cs="Times New Roman"/>
          <w:snapToGrid w:val="0"/>
        </w:rPr>
        <w:t>不计入缺项。</w:t>
      </w:r>
    </w:p>
    <w:p>
      <w:pPr>
        <w:shd w:val="clear"/>
        <w:autoSpaceDE w:val="0"/>
        <w:autoSpaceDN w:val="0"/>
        <w:spacing w:line="400" w:lineRule="exact"/>
        <w:rPr>
          <w:rFonts w:hint="eastAsia" w:eastAsia="宋体"/>
          <w:b/>
          <w:lang w:val="en-US" w:eastAsia="zh-CN"/>
        </w:rPr>
      </w:pPr>
      <w:r>
        <w:rPr>
          <w:rFonts w:ascii="黑体" w:eastAsia="黑体"/>
          <w:b/>
        </w:rPr>
        <w:t>A</w:t>
      </w:r>
      <w:r>
        <w:rPr>
          <w:rFonts w:hint="eastAsia" w:ascii="黑体" w:eastAsia="黑体"/>
          <w:b/>
        </w:rPr>
        <w:t>.</w:t>
      </w:r>
      <w:r>
        <w:rPr>
          <w:rFonts w:ascii="黑体" w:eastAsia="黑体"/>
          <w:b/>
        </w:rPr>
        <w:t>2</w:t>
      </w:r>
      <w:r>
        <w:rPr>
          <w:rFonts w:hint="eastAsia"/>
          <w:b/>
        </w:rPr>
        <w:t xml:space="preserve">  评价</w:t>
      </w:r>
      <w:r>
        <w:rPr>
          <w:rFonts w:hint="eastAsia"/>
          <w:b/>
          <w:lang w:val="en-US" w:eastAsia="zh-CN"/>
        </w:rPr>
        <w:t>程序</w:t>
      </w:r>
    </w:p>
    <w:p>
      <w:pPr>
        <w:shd w:val="clear"/>
        <w:autoSpaceDE w:val="0"/>
        <w:autoSpaceDN w:val="0"/>
        <w:adjustRightInd w:val="0"/>
        <w:spacing w:line="400" w:lineRule="exact"/>
        <w:rPr>
          <w:b/>
        </w:rPr>
      </w:pPr>
      <w:r>
        <w:rPr>
          <w:rFonts w:hint="eastAsia" w:ascii="黑体" w:eastAsia="黑体"/>
          <w:b/>
          <w:lang w:val="en-US" w:eastAsia="zh-CN"/>
        </w:rPr>
        <w:t>A</w:t>
      </w:r>
      <w:r>
        <w:rPr>
          <w:rFonts w:hint="eastAsia" w:ascii="黑体" w:eastAsia="黑体"/>
          <w:b/>
        </w:rPr>
        <w:t>.</w:t>
      </w:r>
      <w:r>
        <w:rPr>
          <w:rFonts w:hint="eastAsia" w:ascii="黑体" w:eastAsia="黑体"/>
          <w:b/>
          <w:lang w:val="en-US" w:eastAsia="zh-CN"/>
        </w:rPr>
        <w:t>2.</w:t>
      </w:r>
      <w:r>
        <w:rPr>
          <w:rFonts w:hint="eastAsia" w:ascii="黑体" w:eastAsia="黑体"/>
          <w:b/>
        </w:rPr>
        <w:t>1</w:t>
      </w:r>
      <w:r>
        <w:rPr>
          <w:rFonts w:hint="eastAsia"/>
          <w:b/>
        </w:rPr>
        <w:t xml:space="preserve">  </w:t>
      </w:r>
      <w:r>
        <w:rPr>
          <w:rFonts w:hint="eastAsia"/>
          <w:bCs/>
        </w:rPr>
        <w:t>建立专家评审小组，负责开展</w:t>
      </w:r>
      <w:r>
        <w:rPr>
          <w:rFonts w:hint="eastAsia"/>
          <w:bCs/>
          <w:lang w:val="en-US" w:eastAsia="zh-CN"/>
        </w:rPr>
        <w:t>造纸行业</w:t>
      </w:r>
      <w:r>
        <w:rPr>
          <w:rFonts w:hint="eastAsia"/>
          <w:bCs/>
        </w:rPr>
        <w:t>节水型企业的评价工作。</w:t>
      </w:r>
    </w:p>
    <w:p>
      <w:pPr>
        <w:shd w:val="clear"/>
        <w:autoSpaceDE w:val="0"/>
        <w:autoSpaceDN w:val="0"/>
        <w:adjustRightInd w:val="0"/>
        <w:spacing w:line="400" w:lineRule="exact"/>
        <w:rPr>
          <w:b/>
        </w:rPr>
      </w:pPr>
      <w:r>
        <w:rPr>
          <w:rFonts w:hint="eastAsia" w:ascii="黑体" w:eastAsia="黑体"/>
          <w:b/>
          <w:lang w:val="en-US" w:eastAsia="zh-CN"/>
        </w:rPr>
        <w:t>A</w:t>
      </w:r>
      <w:r>
        <w:rPr>
          <w:rFonts w:hint="eastAsia" w:ascii="黑体" w:eastAsia="黑体"/>
          <w:b/>
        </w:rPr>
        <w:t>.</w:t>
      </w:r>
      <w:r>
        <w:rPr>
          <w:rFonts w:ascii="黑体" w:eastAsia="黑体"/>
          <w:b/>
        </w:rPr>
        <w:t>2</w:t>
      </w:r>
      <w:r>
        <w:rPr>
          <w:rFonts w:hint="eastAsia" w:ascii="黑体" w:eastAsia="黑体"/>
          <w:b/>
          <w:lang w:val="en-US" w:eastAsia="zh-CN"/>
        </w:rPr>
        <w:t>.2</w:t>
      </w:r>
      <w:r>
        <w:rPr>
          <w:rFonts w:hint="eastAsia"/>
          <w:b/>
        </w:rPr>
        <w:t xml:space="preserve">  </w:t>
      </w:r>
      <w:r>
        <w:rPr>
          <w:rFonts w:ascii="Times New Roman" w:hAnsi="Times New Roman" w:cs="Times New Roman"/>
          <w:snapToGrid w:val="0"/>
        </w:rPr>
        <w:t>评价时采取听取汇报</w:t>
      </w:r>
      <w:r>
        <w:rPr>
          <w:rFonts w:hint="eastAsia" w:cs="Times New Roman"/>
          <w:snapToGrid w:val="0"/>
          <w:lang w:eastAsia="zh-CN"/>
        </w:rPr>
        <w:t>、</w:t>
      </w:r>
      <w:r>
        <w:rPr>
          <w:rFonts w:ascii="Times New Roman" w:hAnsi="Times New Roman" w:cs="Times New Roman"/>
          <w:snapToGrid w:val="0"/>
        </w:rPr>
        <w:t>查阅资料</w:t>
      </w:r>
      <w:r>
        <w:rPr>
          <w:rFonts w:hint="eastAsia" w:cs="Times New Roman"/>
          <w:snapToGrid w:val="0"/>
          <w:lang w:val="en-US" w:eastAsia="zh-CN"/>
        </w:rPr>
        <w:t>及</w:t>
      </w:r>
      <w:r>
        <w:rPr>
          <w:rFonts w:ascii="Times New Roman" w:hAnsi="Times New Roman" w:cs="Times New Roman"/>
          <w:snapToGrid w:val="0"/>
        </w:rPr>
        <w:t>现场查看等方式</w:t>
      </w:r>
      <w:r>
        <w:rPr>
          <w:rFonts w:hint="eastAsia" w:cs="Times New Roman"/>
          <w:snapToGrid w:val="0"/>
          <w:lang w:eastAsia="zh-CN"/>
        </w:rPr>
        <w:t>，</w:t>
      </w:r>
      <w:r>
        <w:t>查</w:t>
      </w:r>
      <w:r>
        <w:rPr>
          <w:rFonts w:hint="eastAsia"/>
        </w:rPr>
        <w:t>看</w:t>
      </w:r>
      <w:r>
        <w:rPr>
          <w:rFonts w:hint="eastAsia"/>
          <w:bCs/>
        </w:rPr>
        <w:t>报告文件、统计报表、原始记录；</w:t>
      </w:r>
      <w:r>
        <w:rPr>
          <w:bCs/>
        </w:rPr>
        <w:t>对计量器具、用水</w:t>
      </w:r>
      <w:r>
        <w:rPr>
          <w:rFonts w:hint="eastAsia"/>
          <w:bCs/>
        </w:rPr>
        <w:t>设施</w:t>
      </w:r>
      <w:r>
        <w:rPr>
          <w:bCs/>
        </w:rPr>
        <w:t>、</w:t>
      </w:r>
      <w:r>
        <w:rPr>
          <w:rFonts w:hint="eastAsia"/>
          <w:bCs/>
        </w:rPr>
        <w:t>污水</w:t>
      </w:r>
      <w:r>
        <w:rPr>
          <w:bCs/>
        </w:rPr>
        <w:t>处理设施、非常规水利用</w:t>
      </w:r>
      <w:r>
        <w:rPr>
          <w:rFonts w:hint="eastAsia"/>
          <w:bCs/>
        </w:rPr>
        <w:t>设施</w:t>
      </w:r>
      <w:r>
        <w:rPr>
          <w:bCs/>
        </w:rPr>
        <w:t>、</w:t>
      </w:r>
      <w:r>
        <w:rPr>
          <w:rFonts w:hint="eastAsia"/>
          <w:bCs/>
        </w:rPr>
        <w:t>节水宣传</w:t>
      </w:r>
      <w:r>
        <w:rPr>
          <w:bCs/>
        </w:rPr>
        <w:t>现场、主要用水部位和用水环节</w:t>
      </w:r>
      <w:r>
        <w:rPr>
          <w:rFonts w:hint="eastAsia"/>
          <w:bCs/>
        </w:rPr>
        <w:t>进行</w:t>
      </w:r>
      <w:r>
        <w:rPr>
          <w:bCs/>
        </w:rPr>
        <w:t>现场查看</w:t>
      </w:r>
      <w:r>
        <w:rPr>
          <w:rFonts w:hint="eastAsia"/>
          <w:bCs/>
        </w:rPr>
        <w:t>，</w:t>
      </w:r>
      <w:r>
        <w:rPr>
          <w:bCs/>
        </w:rPr>
        <w:t>确保资料</w:t>
      </w:r>
      <w:r>
        <w:rPr>
          <w:rFonts w:hint="eastAsia"/>
          <w:bCs/>
        </w:rPr>
        <w:t>真实</w:t>
      </w:r>
      <w:r>
        <w:rPr>
          <w:bCs/>
        </w:rPr>
        <w:t>可靠</w:t>
      </w:r>
      <w:r>
        <w:rPr>
          <w:rFonts w:hint="eastAsia"/>
          <w:bCs/>
        </w:rPr>
        <w:t>。</w:t>
      </w:r>
    </w:p>
    <w:p>
      <w:pPr>
        <w:shd w:val="clear"/>
        <w:autoSpaceDE w:val="0"/>
        <w:autoSpaceDN w:val="0"/>
        <w:adjustRightInd w:val="0"/>
        <w:spacing w:line="400" w:lineRule="exact"/>
        <w:rPr>
          <w:b/>
        </w:rPr>
      </w:pPr>
      <w:r>
        <w:rPr>
          <w:rFonts w:hint="eastAsia" w:ascii="黑体" w:eastAsia="黑体"/>
          <w:b/>
          <w:lang w:val="en-US" w:eastAsia="zh-CN"/>
        </w:rPr>
        <w:t>A</w:t>
      </w:r>
      <w:r>
        <w:rPr>
          <w:rFonts w:ascii="黑体" w:eastAsia="黑体"/>
          <w:b/>
        </w:rPr>
        <w:t>.</w:t>
      </w:r>
      <w:r>
        <w:rPr>
          <w:rFonts w:hint="eastAsia" w:ascii="黑体" w:eastAsia="黑体"/>
          <w:b/>
          <w:lang w:val="en-US" w:eastAsia="zh-CN"/>
        </w:rPr>
        <w:t>2.</w:t>
      </w:r>
      <w:r>
        <w:rPr>
          <w:rFonts w:ascii="黑体" w:eastAsia="黑体"/>
          <w:b/>
        </w:rPr>
        <w:t>3</w:t>
      </w:r>
      <w:r>
        <w:rPr>
          <w:rFonts w:hint="eastAsia"/>
          <w:b/>
        </w:rPr>
        <w:t xml:space="preserve">  </w:t>
      </w:r>
      <w:r>
        <w:rPr>
          <w:rFonts w:ascii="Times New Roman" w:hAnsi="Times New Roman" w:cs="Times New Roman"/>
          <w:snapToGrid w:val="0"/>
        </w:rPr>
        <w:t>对各项指标分别赋分</w:t>
      </w:r>
      <w:r>
        <w:rPr>
          <w:rFonts w:hint="eastAsia"/>
          <w:bCs/>
        </w:rPr>
        <w:t>，</w:t>
      </w:r>
      <w:r>
        <w:rPr>
          <w:rFonts w:hint="eastAsia"/>
          <w:bCs/>
          <w:lang w:val="en-US" w:eastAsia="zh-CN"/>
        </w:rPr>
        <w:t>按照评价方法计算</w:t>
      </w:r>
      <w:r>
        <w:rPr>
          <w:rFonts w:hint="eastAsia"/>
          <w:bCs/>
        </w:rPr>
        <w:t>总</w:t>
      </w:r>
      <w:r>
        <w:rPr>
          <w:bCs/>
        </w:rPr>
        <w:t>得分。</w:t>
      </w:r>
    </w:p>
    <w:p>
      <w:pPr>
        <w:pStyle w:val="41"/>
        <w:shd w:val="clear"/>
        <w:spacing w:line="400" w:lineRule="exact"/>
        <w:ind w:firstLine="420" w:firstLineChars="200"/>
        <w:jc w:val="left"/>
        <w:rPr>
          <w:rFonts w:ascii="Times New Roman" w:hAnsi="Times New Roman" w:cs="Times New Roman"/>
          <w:snapToGrid w:val="0"/>
        </w:rPr>
      </w:pPr>
    </w:p>
    <w:p>
      <w:pPr>
        <w:pStyle w:val="41"/>
        <w:keepNext w:val="0"/>
        <w:keepLines w:val="0"/>
        <w:pageBreakBefore w:val="0"/>
        <w:widowControl w:val="0"/>
        <w:numPr>
          <w:ilvl w:val="0"/>
          <w:numId w:val="0"/>
        </w:numPr>
        <w:kinsoku/>
        <w:wordWrap/>
        <w:overflowPunct/>
        <w:topLinePunct w:val="0"/>
        <w:autoSpaceDE/>
        <w:autoSpaceDN/>
        <w:bidi w:val="0"/>
        <w:adjustRightInd w:val="0"/>
        <w:snapToGrid w:val="0"/>
        <w:spacing w:line="420" w:lineRule="exact"/>
        <w:jc w:val="center"/>
        <w:textAlignment w:val="auto"/>
        <w:outlineLvl w:val="9"/>
        <w:rPr>
          <w:rFonts w:hint="eastAsia" w:ascii="Times New Roman" w:hAnsi="Times New Roman" w:cs="Times New Roman"/>
          <w:b/>
          <w:bCs/>
          <w:snapToGrid w:val="0"/>
          <w:lang w:val="en-US" w:eastAsia="zh-CN"/>
        </w:rPr>
      </w:pPr>
    </w:p>
    <w:p>
      <w:pPr>
        <w:rPr>
          <w:rFonts w:hint="eastAsia" w:ascii="Times New Roman" w:hAnsi="Times New Roman" w:cs="Times New Roman"/>
          <w:b/>
          <w:bCs/>
          <w:snapToGrid w:val="0"/>
          <w:lang w:val="en-US" w:eastAsia="zh-CN"/>
        </w:rPr>
      </w:pPr>
      <w:r>
        <w:rPr>
          <w:rFonts w:hint="eastAsia" w:ascii="Times New Roman" w:hAnsi="Times New Roman" w:cs="Times New Roman"/>
          <w:b/>
          <w:bCs/>
          <w:snapToGrid w:val="0"/>
          <w:lang w:val="en-US" w:eastAsia="zh-CN"/>
        </w:rPr>
        <w:br w:type="page"/>
      </w:r>
    </w:p>
    <w:p>
      <w:pPr>
        <w:pStyle w:val="41"/>
        <w:keepNext w:val="0"/>
        <w:keepLines w:val="0"/>
        <w:pageBreakBefore w:val="0"/>
        <w:widowControl w:val="0"/>
        <w:numPr>
          <w:ilvl w:val="0"/>
          <w:numId w:val="0"/>
        </w:numPr>
        <w:kinsoku/>
        <w:wordWrap/>
        <w:overflowPunct/>
        <w:topLinePunct w:val="0"/>
        <w:autoSpaceDE/>
        <w:autoSpaceDN/>
        <w:bidi w:val="0"/>
        <w:adjustRightInd w:val="0"/>
        <w:snapToGrid w:val="0"/>
        <w:spacing w:line="420" w:lineRule="exact"/>
        <w:jc w:val="center"/>
        <w:textAlignment w:val="auto"/>
        <w:outlineLvl w:val="0"/>
        <w:rPr>
          <w:rFonts w:hint="default" w:ascii="Times New Roman" w:hAnsi="Times New Roman" w:cs="Times New Roman"/>
          <w:b/>
          <w:bCs/>
          <w:snapToGrid w:val="0"/>
          <w:lang w:val="en-US" w:eastAsia="zh-CN"/>
        </w:rPr>
      </w:pPr>
      <w:bookmarkStart w:id="26" w:name="_Toc19801"/>
      <w:bookmarkStart w:id="27" w:name="_Toc13177"/>
      <w:r>
        <w:rPr>
          <w:rFonts w:hint="eastAsia" w:ascii="Times New Roman" w:hAnsi="Times New Roman" w:cs="Times New Roman"/>
          <w:b/>
          <w:bCs/>
          <w:snapToGrid w:val="0"/>
          <w:lang w:val="en-US" w:eastAsia="zh-CN"/>
        </w:rPr>
        <w:t>附 录B</w:t>
      </w:r>
      <w:bookmarkEnd w:id="26"/>
      <w:bookmarkEnd w:id="27"/>
    </w:p>
    <w:p>
      <w:pPr>
        <w:pStyle w:val="41"/>
        <w:keepNext w:val="0"/>
        <w:keepLines w:val="0"/>
        <w:pageBreakBefore w:val="0"/>
        <w:widowControl w:val="0"/>
        <w:numPr>
          <w:ilvl w:val="0"/>
          <w:numId w:val="0"/>
        </w:numPr>
        <w:kinsoku/>
        <w:wordWrap/>
        <w:overflowPunct/>
        <w:topLinePunct w:val="0"/>
        <w:autoSpaceDE/>
        <w:autoSpaceDN/>
        <w:bidi w:val="0"/>
        <w:adjustRightInd w:val="0"/>
        <w:snapToGrid w:val="0"/>
        <w:spacing w:line="420" w:lineRule="exact"/>
        <w:jc w:val="center"/>
        <w:textAlignment w:val="auto"/>
        <w:outlineLvl w:val="0"/>
        <w:rPr>
          <w:rFonts w:hint="eastAsia" w:ascii="Times New Roman" w:hAnsi="Times New Roman" w:cs="Times New Roman"/>
          <w:b/>
          <w:bCs/>
          <w:snapToGrid w:val="0"/>
          <w:lang w:val="en-US" w:eastAsia="zh-CN"/>
        </w:rPr>
      </w:pPr>
      <w:bookmarkStart w:id="28" w:name="_Toc3685"/>
      <w:bookmarkStart w:id="29" w:name="_Toc3090"/>
      <w:bookmarkStart w:id="30" w:name="_Toc24934"/>
      <w:bookmarkStart w:id="31" w:name="_Toc19588"/>
      <w:bookmarkStart w:id="32" w:name="_Toc7706"/>
      <w:bookmarkStart w:id="33" w:name="_Toc11685"/>
      <w:r>
        <w:rPr>
          <w:rFonts w:hint="eastAsia" w:ascii="Times New Roman" w:hAnsi="Times New Roman" w:cs="Times New Roman"/>
          <w:b/>
          <w:bCs/>
          <w:snapToGrid w:val="0"/>
          <w:lang w:val="en-US" w:eastAsia="zh-CN"/>
        </w:rPr>
        <w:t>（资料性）</w:t>
      </w:r>
      <w:bookmarkEnd w:id="28"/>
      <w:bookmarkEnd w:id="29"/>
      <w:bookmarkEnd w:id="30"/>
      <w:bookmarkEnd w:id="31"/>
      <w:bookmarkEnd w:id="32"/>
      <w:bookmarkEnd w:id="33"/>
    </w:p>
    <w:p>
      <w:pPr>
        <w:pStyle w:val="41"/>
        <w:keepNext w:val="0"/>
        <w:keepLines w:val="0"/>
        <w:pageBreakBefore w:val="0"/>
        <w:widowControl w:val="0"/>
        <w:numPr>
          <w:ilvl w:val="0"/>
          <w:numId w:val="0"/>
        </w:numPr>
        <w:kinsoku/>
        <w:wordWrap/>
        <w:overflowPunct/>
        <w:topLinePunct w:val="0"/>
        <w:autoSpaceDE/>
        <w:autoSpaceDN/>
        <w:bidi w:val="0"/>
        <w:adjustRightInd w:val="0"/>
        <w:snapToGrid w:val="0"/>
        <w:spacing w:line="420" w:lineRule="exact"/>
        <w:jc w:val="center"/>
        <w:textAlignment w:val="auto"/>
        <w:outlineLvl w:val="0"/>
        <w:rPr>
          <w:rFonts w:hint="eastAsia" w:ascii="Times New Roman" w:hAnsi="Times New Roman" w:cs="Times New Roman"/>
          <w:b/>
          <w:bCs/>
          <w:snapToGrid w:val="0"/>
          <w:lang w:val="en-US" w:eastAsia="zh-CN"/>
        </w:rPr>
      </w:pPr>
      <w:bookmarkStart w:id="34" w:name="_Toc4092"/>
      <w:bookmarkStart w:id="35" w:name="_Toc24250"/>
      <w:bookmarkStart w:id="36" w:name="_Toc26800"/>
      <w:bookmarkStart w:id="37" w:name="_Toc45"/>
      <w:bookmarkStart w:id="38" w:name="_Toc16270"/>
      <w:bookmarkStart w:id="39" w:name="_Toc15404"/>
      <w:r>
        <w:rPr>
          <w:rFonts w:hint="eastAsia" w:ascii="Times New Roman" w:hAnsi="Times New Roman" w:cs="Times New Roman"/>
          <w:b/>
          <w:bCs/>
          <w:snapToGrid w:val="0"/>
          <w:lang w:val="en-US" w:eastAsia="zh-CN"/>
        </w:rPr>
        <w:t>造纸行业节水型企业评价技术指标的计算方法</w:t>
      </w:r>
      <w:bookmarkEnd w:id="34"/>
      <w:bookmarkEnd w:id="35"/>
      <w:bookmarkEnd w:id="36"/>
      <w:bookmarkEnd w:id="37"/>
      <w:bookmarkEnd w:id="38"/>
      <w:bookmarkEnd w:id="39"/>
    </w:p>
    <w:p>
      <w:pPr>
        <w:pStyle w:val="101"/>
        <w:keepNext w:val="0"/>
        <w:keepLines w:val="0"/>
        <w:pageBreakBefore w:val="0"/>
        <w:tabs>
          <w:tab w:val="center" w:pos="4201"/>
          <w:tab w:val="right" w:leader="dot" w:pos="9298"/>
        </w:tabs>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cs="Times New Roman" w:eastAsiaTheme="minorEastAsia"/>
          <w:b w:val="0"/>
          <w:bCs w:val="0"/>
          <w:sz w:val="21"/>
          <w:szCs w:val="21"/>
          <w:lang w:val="en-US" w:eastAsia="zh-CN"/>
        </w:rPr>
      </w:pPr>
      <w:r>
        <w:rPr>
          <w:rFonts w:hint="eastAsia" w:asci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.1 单位</w:t>
      </w:r>
      <w:r>
        <w:rPr>
          <w:rFonts w:hint="eastAsia" w:ascii="Times New Roman" w:cs="Times New Roman" w:eastAsiaTheme="minorEastAsia"/>
          <w:b/>
          <w:bCs/>
          <w:sz w:val="21"/>
          <w:szCs w:val="21"/>
          <w:lang w:val="en-US" w:eastAsia="zh-CN"/>
        </w:rPr>
        <w:t>产品取</w:t>
      </w:r>
      <w:r>
        <w:rPr>
          <w:rFonts w:hint="default" w:ascii="Times New Roman" w:hAnsi="Times New Roman" w:cs="Times New Roman" w:eastAsiaTheme="minorEastAsia"/>
          <w:b/>
          <w:bCs/>
          <w:sz w:val="21"/>
          <w:szCs w:val="21"/>
          <w:lang w:val="en-US" w:eastAsia="zh-CN"/>
        </w:rPr>
        <w:t>水量</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360" w:lineRule="auto"/>
        <w:ind w:firstLine="420" w:firstLineChars="200"/>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单位</w:t>
      </w:r>
      <w:r>
        <w:rPr>
          <w:rFonts w:hint="eastAsia" w:ascii="Times New Roman" w:cs="Times New Roman" w:eastAsiaTheme="minorEastAsia"/>
          <w:b w:val="0"/>
          <w:bCs w:val="0"/>
          <w:sz w:val="21"/>
          <w:szCs w:val="21"/>
          <w:lang w:val="en-US" w:eastAsia="zh-CN"/>
        </w:rPr>
        <w:t>产品取</w:t>
      </w:r>
      <w:r>
        <w:rPr>
          <w:rFonts w:hint="default" w:ascii="Times New Roman" w:hAnsi="Times New Roman" w:cs="Times New Roman" w:eastAsiaTheme="minorEastAsia"/>
          <w:b w:val="0"/>
          <w:bCs w:val="0"/>
          <w:sz w:val="21"/>
          <w:szCs w:val="21"/>
          <w:lang w:val="en-US" w:eastAsia="zh-CN"/>
        </w:rPr>
        <w:t>水量按式（</w:t>
      </w:r>
      <w:r>
        <w:rPr>
          <w:rFonts w:hint="eastAsia" w:ascii="Times New Roman" w:cs="Times New Roman" w:eastAsiaTheme="minorEastAsia"/>
          <w:b w:val="0"/>
          <w:bCs w:val="0"/>
          <w:sz w:val="21"/>
          <w:szCs w:val="21"/>
          <w:lang w:val="en-US" w:eastAsia="zh-CN"/>
        </w:rPr>
        <w:t>B</w:t>
      </w:r>
      <w:r>
        <w:rPr>
          <w:rFonts w:hint="default" w:ascii="Times New Roman" w:hAnsi="Times New Roman" w:cs="Times New Roman" w:eastAsiaTheme="minorEastAsia"/>
          <w:b w:val="0"/>
          <w:bCs w:val="0"/>
          <w:sz w:val="21"/>
          <w:szCs w:val="21"/>
        </w:rPr>
        <w:t>.</w:t>
      </w:r>
      <w:r>
        <w:rPr>
          <w:rFonts w:hint="default" w:ascii="Times New Roman" w:hAnsi="Times New Roman" w:cs="Times New Roman" w:eastAsiaTheme="minorEastAsia"/>
          <w:b w:val="0"/>
          <w:bCs w:val="0"/>
          <w:sz w:val="21"/>
          <w:szCs w:val="21"/>
          <w:lang w:val="en-US" w:eastAsia="zh-CN"/>
        </w:rPr>
        <w:t>1）计算：</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360" w:lineRule="auto"/>
        <w:ind w:left="0" w:leftChars="0" w:firstLine="0" w:firstLineChars="0"/>
        <w:jc w:val="right"/>
        <w:textAlignment w:val="auto"/>
        <w:outlineLvl w:val="9"/>
        <w:rPr>
          <w:rFonts w:hint="default" w:ascii="Times New Roman" w:hAnsi="Times New Roman" w:cs="Times New Roman" w:eastAsiaTheme="minorEastAsia"/>
          <w:b w:val="0"/>
          <w:bCs w:val="0"/>
          <w:sz w:val="21"/>
          <w:szCs w:val="21"/>
        </w:rPr>
      </w:pPr>
      <m:oMath>
        <m:sSub>
          <m:sSubPr>
            <m:ctrlPr>
              <w:rPr>
                <w:rFonts w:ascii="Cambria Math" w:hAnsi="Cambria Math" w:cs="宋体"/>
                <w:bCs/>
                <w:i/>
                <w:snapToGrid w:val="0"/>
                <w:kern w:val="28"/>
                <w:sz w:val="24"/>
                <w:szCs w:val="24"/>
              </w:rPr>
            </m:ctrlPr>
          </m:sSubPr>
          <m:e>
            <m:r>
              <m:rPr/>
              <w:rPr>
                <w:rFonts w:ascii="Cambria Math" w:hAnsi="Cambria Math" w:cs="宋体"/>
                <w:snapToGrid w:val="0"/>
                <w:kern w:val="28"/>
                <w:sz w:val="24"/>
                <w:szCs w:val="24"/>
              </w:rPr>
              <m:t>V</m:t>
            </m:r>
            <m:ctrlPr>
              <w:rPr>
                <w:rFonts w:ascii="Cambria Math" w:hAnsi="Cambria Math" w:cs="宋体"/>
                <w:bCs/>
                <w:i/>
                <w:snapToGrid w:val="0"/>
                <w:kern w:val="28"/>
                <w:sz w:val="24"/>
                <w:szCs w:val="24"/>
              </w:rPr>
            </m:ctrlPr>
          </m:e>
          <m:sub>
            <m:r>
              <m:rPr/>
              <w:rPr>
                <w:rFonts w:ascii="Cambria Math" w:hAnsi="Cambria Math" w:cs="宋体"/>
                <w:snapToGrid w:val="0"/>
                <w:kern w:val="28"/>
                <w:sz w:val="24"/>
                <w:szCs w:val="24"/>
              </w:rPr>
              <m:t>u</m:t>
            </m:r>
            <m:ctrlPr>
              <w:rPr>
                <w:rFonts w:ascii="Cambria Math" w:hAnsi="Cambria Math" w:cs="宋体"/>
                <w:bCs/>
                <w:i/>
                <w:snapToGrid w:val="0"/>
                <w:kern w:val="28"/>
                <w:sz w:val="24"/>
                <w:szCs w:val="24"/>
              </w:rPr>
            </m:ctrlPr>
          </m:sub>
        </m:sSub>
        <m:r>
          <m:rPr/>
          <w:rPr>
            <w:rFonts w:ascii="Cambria Math" w:hAnsi="Cambria Math" w:cs="宋体"/>
            <w:snapToGrid w:val="0"/>
            <w:kern w:val="28"/>
            <w:sz w:val="24"/>
            <w:szCs w:val="24"/>
          </w:rPr>
          <m:t>=</m:t>
        </m:r>
        <m:f>
          <m:fPr>
            <m:ctrlPr>
              <w:rPr>
                <w:rFonts w:ascii="Cambria Math" w:hAnsi="Cambria Math" w:cs="宋体"/>
                <w:bCs/>
                <w:i/>
                <w:snapToGrid w:val="0"/>
                <w:kern w:val="28"/>
                <w:sz w:val="24"/>
                <w:szCs w:val="24"/>
              </w:rPr>
            </m:ctrlPr>
          </m:fPr>
          <m:num>
            <m:r>
              <m:rPr/>
              <w:rPr>
                <w:rFonts w:ascii="Cambria Math" w:hAnsi="Cambria Math" w:cs="宋体"/>
                <w:snapToGrid w:val="0"/>
                <w:kern w:val="28"/>
                <w:sz w:val="24"/>
                <w:szCs w:val="24"/>
              </w:rPr>
              <m:t>V</m:t>
            </m:r>
            <m:ctrlPr>
              <w:rPr>
                <w:rFonts w:ascii="Cambria Math" w:hAnsi="Cambria Math" w:cs="宋体"/>
                <w:bCs/>
                <w:i/>
                <w:snapToGrid w:val="0"/>
                <w:kern w:val="28"/>
                <w:sz w:val="24"/>
                <w:szCs w:val="24"/>
              </w:rPr>
            </m:ctrlPr>
          </m:num>
          <m:den>
            <m:r>
              <m:rPr/>
              <w:rPr>
                <w:rFonts w:ascii="Cambria Math" w:hAnsi="Cambria Math" w:cs="宋体"/>
                <w:snapToGrid w:val="0"/>
                <w:kern w:val="28"/>
                <w:sz w:val="24"/>
                <w:szCs w:val="24"/>
              </w:rPr>
              <m:t>Q</m:t>
            </m:r>
            <m:ctrlPr>
              <w:rPr>
                <w:rFonts w:ascii="Cambria Math" w:hAnsi="Cambria Math" w:cs="宋体"/>
                <w:bCs/>
                <w:i/>
                <w:snapToGrid w:val="0"/>
                <w:kern w:val="28"/>
                <w:sz w:val="24"/>
                <w:szCs w:val="24"/>
              </w:rPr>
            </m:ctrlPr>
          </m:den>
        </m:f>
      </m:oMath>
      <w:r>
        <w:rPr>
          <w:rFonts w:hint="eastAsia" w:hAnsi="Cambria Math" w:cs="宋体"/>
          <w:bCs/>
          <w:i w:val="0"/>
          <w:snapToGrid w:val="0"/>
          <w:kern w:val="28"/>
          <w:sz w:val="24"/>
          <w:szCs w:val="24"/>
          <w:lang w:val="en-US" w:eastAsia="zh-CN"/>
        </w:rPr>
        <w:t xml:space="preserve">             </w:t>
      </w:r>
      <w:r>
        <w:rPr>
          <w:rFonts w:hint="default" w:ascii="Times New Roman" w:hAnsi="Times New Roman" w:cs="Times New Roman" w:eastAsiaTheme="minorEastAsia"/>
          <w:b w:val="0"/>
          <w:bCs w:val="0"/>
          <w:sz w:val="21"/>
          <w:szCs w:val="21"/>
          <w:lang w:val="en-US" w:eastAsia="zh-CN"/>
        </w:rPr>
        <w:t>…………………………</w:t>
      </w:r>
      <w:r>
        <w:rPr>
          <w:rFonts w:hint="default" w:ascii="Times New Roman" w:hAnsi="Times New Roman" w:cs="Times New Roman" w:eastAsiaTheme="minorEastAsia"/>
          <w:b w:val="0"/>
          <w:bCs w:val="0"/>
          <w:sz w:val="21"/>
          <w:szCs w:val="21"/>
        </w:rPr>
        <w:t>（</w:t>
      </w:r>
      <w:r>
        <w:rPr>
          <w:rFonts w:hint="eastAsia" w:ascii="Times New Roman" w:cs="Times New Roman" w:eastAsiaTheme="minorEastAsia"/>
          <w:b w:val="0"/>
          <w:bCs w:val="0"/>
          <w:sz w:val="21"/>
          <w:szCs w:val="21"/>
          <w:lang w:val="en-US" w:eastAsia="zh-CN"/>
        </w:rPr>
        <w:t>B</w:t>
      </w:r>
      <w:r>
        <w:rPr>
          <w:rFonts w:hint="default" w:ascii="Times New Roman" w:hAnsi="Times New Roman" w:cs="Times New Roman" w:eastAsiaTheme="minorEastAsia"/>
          <w:b w:val="0"/>
          <w:bCs w:val="0"/>
          <w:sz w:val="21"/>
          <w:szCs w:val="21"/>
        </w:rPr>
        <w:t>.</w:t>
      </w:r>
      <w:r>
        <w:rPr>
          <w:rFonts w:hint="default" w:ascii="Times New Roman" w:hAnsi="Times New Roman" w:cs="Times New Roman" w:eastAsiaTheme="minorEastAsia"/>
          <w:b w:val="0"/>
          <w:bCs w:val="0"/>
          <w:sz w:val="21"/>
          <w:szCs w:val="21"/>
          <w:lang w:val="en-US" w:eastAsia="zh-CN"/>
        </w:rPr>
        <w:t>1</w:t>
      </w:r>
      <w:r>
        <w:rPr>
          <w:rFonts w:hint="default" w:ascii="Times New Roman" w:hAnsi="Times New Roman" w:cs="Times New Roman" w:eastAsiaTheme="minorEastAsia"/>
          <w:b w:val="0"/>
          <w:bCs w:val="0"/>
          <w:sz w:val="21"/>
          <w:szCs w:val="21"/>
        </w:rPr>
        <w:t>）</w:t>
      </w:r>
    </w:p>
    <w:p>
      <w:pPr>
        <w:pStyle w:val="101"/>
        <w:tabs>
          <w:tab w:val="center" w:pos="4201"/>
          <w:tab w:val="right" w:leader="dot" w:pos="9298"/>
        </w:tabs>
        <w:spacing w:line="380" w:lineRule="exact"/>
      </w:pPr>
      <w:r>
        <w:rPr>
          <w:rFonts w:hint="eastAsia"/>
        </w:rPr>
        <w:t>式中：</w:t>
      </w:r>
    </w:p>
    <w:p>
      <w:pPr>
        <w:pStyle w:val="101"/>
        <w:tabs>
          <w:tab w:val="center" w:pos="4201"/>
          <w:tab w:val="right" w:leader="dot" w:pos="9298"/>
        </w:tabs>
        <w:spacing w:line="380" w:lineRule="exact"/>
      </w:pPr>
      <m:oMath>
        <m:sSub>
          <m:sSubPr>
            <m:ctrlPr>
              <w:rPr>
                <w:rFonts w:ascii="Cambria Math" w:hAnsi="Cambria Math" w:cs="宋体"/>
              </w:rPr>
            </m:ctrlPr>
          </m:sSubPr>
          <m:e>
            <m:r>
              <m:rPr/>
              <w:rPr>
                <w:rFonts w:ascii="Cambria Math" w:hAnsi="Cambria Math" w:cs="宋体"/>
              </w:rPr>
              <m:t>V</m:t>
            </m:r>
            <m:ctrlPr>
              <w:rPr>
                <w:rFonts w:ascii="Cambria Math" w:hAnsi="Cambria Math" w:cs="宋体"/>
              </w:rPr>
            </m:ctrlPr>
          </m:e>
          <m:sub>
            <m:r>
              <m:rPr/>
              <w:rPr>
                <w:rFonts w:ascii="Cambria Math" w:hAnsi="Cambria Math" w:cs="宋体"/>
              </w:rPr>
              <m:t>u</m:t>
            </m:r>
            <m:ctrlPr>
              <w:rPr>
                <w:rFonts w:ascii="Cambria Math" w:hAnsi="Cambria Math" w:cs="宋体"/>
              </w:rPr>
            </m:ctrlPr>
          </m:sub>
        </m:sSub>
      </m:oMath>
      <w:r>
        <w:rPr>
          <w:rFonts w:hint="eastAsia"/>
        </w:rPr>
        <w:t>——单位产品取水量，</w:t>
      </w:r>
      <w:r>
        <w:rPr>
          <w:rFonts w:hint="eastAsia"/>
          <w:szCs w:val="21"/>
        </w:rPr>
        <w:t>单位为立方米每吨（m</w:t>
      </w:r>
      <w:r>
        <w:rPr>
          <w:rFonts w:hint="eastAsia"/>
          <w:szCs w:val="21"/>
          <w:vertAlign w:val="superscript"/>
        </w:rPr>
        <w:t>3</w:t>
      </w:r>
      <w:r>
        <w:rPr>
          <w:rFonts w:hint="eastAsia"/>
          <w:szCs w:val="21"/>
        </w:rPr>
        <w:t>/t）；</w:t>
      </w:r>
    </w:p>
    <w:p>
      <w:pPr>
        <w:pStyle w:val="101"/>
        <w:tabs>
          <w:tab w:val="center" w:pos="4201"/>
          <w:tab w:val="right" w:leader="dot" w:pos="9298"/>
        </w:tabs>
        <w:spacing w:line="380" w:lineRule="exact"/>
        <w:rPr>
          <w:rFonts w:ascii="Times New Roman"/>
          <w:bCs/>
          <w:szCs w:val="21"/>
        </w:rPr>
      </w:pPr>
      <m:oMath>
        <m:r>
          <m:rPr/>
          <w:rPr>
            <w:rFonts w:ascii="Cambria Math" w:hAnsi="Cambria Math" w:cs="宋体"/>
            <w:snapToGrid w:val="0"/>
            <w:kern w:val="28"/>
            <w:szCs w:val="21"/>
          </w:rPr>
          <m:t>V</m:t>
        </m:r>
      </m:oMath>
      <w:r>
        <w:rPr>
          <w:rFonts w:hint="eastAsia"/>
          <w:bCs/>
          <w:snapToGrid w:val="0"/>
          <w:kern w:val="28"/>
          <w:szCs w:val="21"/>
        </w:rPr>
        <w:t>——</w:t>
      </w:r>
      <w:r>
        <w:rPr>
          <w:rFonts w:hint="eastAsia"/>
          <w:bCs/>
          <w:szCs w:val="21"/>
        </w:rPr>
        <w:t>在一个自然年内的产品取水量，单位为立方米（</w:t>
      </w:r>
      <w:r>
        <w:rPr>
          <w:rFonts w:hint="eastAsia"/>
          <w:szCs w:val="21"/>
        </w:rPr>
        <w:t>m</w:t>
      </w:r>
      <w:r>
        <w:rPr>
          <w:rFonts w:hint="eastAsia"/>
          <w:szCs w:val="21"/>
          <w:vertAlign w:val="superscript"/>
        </w:rPr>
        <w:t>3</w:t>
      </w:r>
      <w:r>
        <w:rPr>
          <w:rFonts w:hint="eastAsia"/>
          <w:szCs w:val="21"/>
        </w:rPr>
        <w:t>）；</w:t>
      </w:r>
    </w:p>
    <w:p>
      <w:pPr>
        <w:pStyle w:val="101"/>
        <w:tabs>
          <w:tab w:val="center" w:pos="4201"/>
          <w:tab w:val="right" w:leader="dot" w:pos="9298"/>
        </w:tabs>
        <w:spacing w:line="380" w:lineRule="exact"/>
        <w:rPr>
          <w:rFonts w:hint="default" w:ascii="Times New Roman" w:hAnsi="Times New Roman" w:cs="Times New Roman" w:eastAsiaTheme="minorEastAsia"/>
          <w:b w:val="0"/>
          <w:bCs w:val="0"/>
          <w:sz w:val="21"/>
          <w:szCs w:val="21"/>
          <w:lang w:val="en-US" w:eastAsia="zh-CN"/>
        </w:rPr>
      </w:pPr>
      <m:oMath>
        <m:r>
          <m:rPr/>
          <w:rPr>
            <w:rFonts w:ascii="Cambria Math" w:hAnsi="Cambria Math" w:cs="宋体"/>
          </w:rPr>
          <m:t>Q</m:t>
        </m:r>
      </m:oMath>
      <w:r>
        <w:rPr>
          <w:rFonts w:hint="eastAsia"/>
        </w:rPr>
        <w:t>——在一个自然年内</w:t>
      </w:r>
      <w:r>
        <w:rPr>
          <w:rFonts w:hint="eastAsia"/>
          <w:szCs w:val="21"/>
        </w:rPr>
        <w:t>的产品生产量，单位为吨（t）。</w:t>
      </w:r>
    </w:p>
    <w:p>
      <w:pPr>
        <w:pStyle w:val="101"/>
        <w:keepNext w:val="0"/>
        <w:keepLines w:val="0"/>
        <w:pageBreakBefore w:val="0"/>
        <w:tabs>
          <w:tab w:val="center" w:pos="4201"/>
          <w:tab w:val="right" w:leader="dot" w:pos="9298"/>
        </w:tabs>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cs="Times New Roman" w:eastAsiaTheme="minorEastAsia"/>
          <w:b/>
          <w:bCs/>
          <w:sz w:val="21"/>
          <w:szCs w:val="21"/>
          <w:lang w:val="en-US" w:eastAsia="zh-CN"/>
        </w:rPr>
      </w:pPr>
      <w:r>
        <w:rPr>
          <w:rFonts w:hint="eastAsia" w:asci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cs="Times New Roman" w:eastAsiaTheme="minorEastAsia"/>
          <w:b/>
          <w:bCs/>
          <w:sz w:val="21"/>
          <w:szCs w:val="21"/>
          <w:lang w:val="en-US" w:eastAsia="zh-CN"/>
        </w:rPr>
        <w:t>2</w:t>
      </w:r>
      <w:r>
        <w:rPr>
          <w:rFonts w:hint="default" w:ascii="Times New Roman" w:hAnsi="Times New Roman" w:cs="Times New Roman" w:eastAsiaTheme="minorEastAsia"/>
          <w:b/>
          <w:bCs/>
          <w:sz w:val="21"/>
          <w:szCs w:val="21"/>
          <w:lang w:val="en-US" w:eastAsia="zh-CN"/>
        </w:rPr>
        <w:t xml:space="preserve"> 水计量器具配备率</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360" w:lineRule="auto"/>
        <w:ind w:firstLine="420" w:firstLineChars="200"/>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水计量器具配备率按式（</w:t>
      </w:r>
      <w:r>
        <w:rPr>
          <w:rFonts w:hint="eastAsia" w:ascii="Times New Roman" w:cs="Times New Roman" w:eastAsiaTheme="minorEastAsia"/>
          <w:b w:val="0"/>
          <w:bCs w:val="0"/>
          <w:sz w:val="21"/>
          <w:szCs w:val="21"/>
          <w:lang w:val="en-US" w:eastAsia="zh-CN"/>
        </w:rPr>
        <w:t>B</w:t>
      </w:r>
      <w:r>
        <w:rPr>
          <w:rFonts w:hint="default" w:ascii="Times New Roman" w:hAnsi="Times New Roman" w:cs="Times New Roman" w:eastAsiaTheme="minorEastAsia"/>
          <w:b w:val="0"/>
          <w:bCs w:val="0"/>
          <w:sz w:val="21"/>
          <w:szCs w:val="21"/>
          <w:lang w:val="en-US" w:eastAsia="zh-CN"/>
        </w:rPr>
        <w:t>.</w:t>
      </w:r>
      <w:r>
        <w:rPr>
          <w:rFonts w:hint="eastAsia" w:ascii="Times New Roman" w:cs="Times New Roman" w:eastAsiaTheme="minorEastAsia"/>
          <w:b w:val="0"/>
          <w:bCs w:val="0"/>
          <w:sz w:val="21"/>
          <w:szCs w:val="21"/>
          <w:lang w:val="en-US" w:eastAsia="zh-CN"/>
        </w:rPr>
        <w:t>2</w:t>
      </w:r>
      <w:r>
        <w:rPr>
          <w:rFonts w:hint="default" w:ascii="Times New Roman" w:hAnsi="Times New Roman" w:cs="Times New Roman" w:eastAsiaTheme="minorEastAsia"/>
          <w:b w:val="0"/>
          <w:bCs w:val="0"/>
          <w:sz w:val="21"/>
          <w:szCs w:val="21"/>
          <w:lang w:val="en-US" w:eastAsia="zh-CN"/>
        </w:rPr>
        <w:t>）计算：</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360" w:lineRule="auto"/>
        <w:ind w:left="0" w:leftChars="0" w:firstLine="0" w:firstLineChars="0"/>
        <w:jc w:val="right"/>
        <w:textAlignment w:val="auto"/>
        <w:outlineLvl w:val="9"/>
        <w:rPr>
          <w:rFonts w:hint="default" w:ascii="Times New Roman" w:hAnsi="Times New Roman" w:cs="Times New Roman" w:eastAsiaTheme="minorEastAsia"/>
          <w:b w:val="0"/>
          <w:bCs w:val="0"/>
          <w:sz w:val="21"/>
          <w:szCs w:val="21"/>
          <w:lang w:val="en-US" w:eastAsia="zh-CN"/>
        </w:rPr>
      </w:pPr>
      <m:oMath>
        <m:sSub>
          <m:sSubPr>
            <m:ctrlPr>
              <w:rPr>
                <w:rFonts w:ascii="Cambria Math" w:hAnsi="Cambria Math" w:eastAsia="Cambria Math" w:cs="宋体"/>
                <w:bCs/>
                <w:i/>
                <w:snapToGrid w:val="0"/>
                <w:kern w:val="28"/>
                <w:szCs w:val="21"/>
              </w:rPr>
            </m:ctrlPr>
          </m:sSubPr>
          <m:e>
            <m:r>
              <m:rPr/>
              <w:rPr>
                <w:rFonts w:ascii="Cambria Math" w:hAnsi="Cambria Math" w:eastAsia="Cambria Math" w:cs="宋体"/>
                <w:snapToGrid w:val="0"/>
                <w:kern w:val="28"/>
                <w:szCs w:val="21"/>
              </w:rPr>
              <m:t>R</m:t>
            </m:r>
            <m:ctrlPr>
              <w:rPr>
                <w:rFonts w:ascii="Cambria Math" w:hAnsi="Cambria Math" w:eastAsia="Cambria Math" w:cs="宋体"/>
                <w:bCs/>
                <w:i/>
                <w:snapToGrid w:val="0"/>
                <w:kern w:val="28"/>
                <w:szCs w:val="21"/>
              </w:rPr>
            </m:ctrlPr>
          </m:e>
          <m:sub>
            <m:r>
              <m:rPr>
                <m:sty m:val="p"/>
              </m:rPr>
              <w:rPr>
                <w:rFonts w:ascii="Cambria Math" w:hAnsi="Cambria Math" w:eastAsia="Cambria Math" w:cs="宋体"/>
                <w:snapToGrid w:val="0"/>
                <w:kern w:val="28"/>
                <w:szCs w:val="21"/>
              </w:rPr>
              <m:t>P</m:t>
            </m:r>
            <m:ctrlPr>
              <w:rPr>
                <w:rFonts w:ascii="Cambria Math" w:hAnsi="Cambria Math" w:eastAsia="Cambria Math" w:cs="宋体"/>
                <w:bCs/>
                <w:i/>
                <w:snapToGrid w:val="0"/>
                <w:kern w:val="28"/>
                <w:szCs w:val="21"/>
              </w:rPr>
            </m:ctrlPr>
          </m:sub>
        </m:sSub>
        <m:r>
          <m:rPr/>
          <w:rPr>
            <w:rFonts w:ascii="Cambria Math" w:hAnsi="Cambria Math" w:cs="宋体"/>
            <w:snapToGrid w:val="0"/>
            <w:kern w:val="28"/>
            <w:szCs w:val="21"/>
          </w:rPr>
          <m:t>=</m:t>
        </m:r>
        <m:f>
          <m:fPr>
            <m:ctrlPr>
              <w:rPr>
                <w:rFonts w:ascii="Cambria Math" w:hAnsi="Cambria Math"/>
                <w:bCs/>
                <w:i/>
                <w:snapToGrid w:val="0"/>
                <w:kern w:val="28"/>
                <w:szCs w:val="21"/>
              </w:rPr>
            </m:ctrlPr>
          </m:fPr>
          <m:num>
            <m:sSub>
              <m:sSubPr>
                <m:ctrlPr>
                  <w:rPr>
                    <w:rFonts w:ascii="Cambria Math" w:hAnsi="Cambria Math"/>
                    <w:bCs/>
                    <w:i/>
                    <w:snapToGrid w:val="0"/>
                    <w:kern w:val="28"/>
                    <w:szCs w:val="21"/>
                  </w:rPr>
                </m:ctrlPr>
              </m:sSubPr>
              <m:e>
                <m:r>
                  <m:rPr/>
                  <w:rPr>
                    <w:rFonts w:ascii="Cambria Math" w:hAnsi="Cambria Math"/>
                    <w:snapToGrid w:val="0"/>
                    <w:kern w:val="28"/>
                    <w:szCs w:val="21"/>
                  </w:rPr>
                  <m:t>N</m:t>
                </m:r>
                <m:ctrlPr>
                  <w:rPr>
                    <w:rFonts w:ascii="Cambria Math" w:hAnsi="Cambria Math"/>
                    <w:bCs/>
                    <w:i/>
                    <w:snapToGrid w:val="0"/>
                    <w:kern w:val="28"/>
                    <w:szCs w:val="21"/>
                  </w:rPr>
                </m:ctrlPr>
              </m:e>
              <m:sub>
                <m:r>
                  <m:rPr>
                    <m:sty m:val="p"/>
                  </m:rPr>
                  <w:rPr>
                    <w:rFonts w:ascii="Cambria Math" w:hAnsi="Cambria Math"/>
                    <w:snapToGrid w:val="0"/>
                    <w:kern w:val="28"/>
                    <w:szCs w:val="21"/>
                  </w:rPr>
                  <m:t>s</m:t>
                </m:r>
                <m:ctrlPr>
                  <w:rPr>
                    <w:rFonts w:ascii="Cambria Math" w:hAnsi="Cambria Math"/>
                    <w:bCs/>
                    <w:i/>
                    <w:snapToGrid w:val="0"/>
                    <w:kern w:val="28"/>
                    <w:szCs w:val="21"/>
                  </w:rPr>
                </m:ctrlPr>
              </m:sub>
            </m:sSub>
            <m:ctrlPr>
              <w:rPr>
                <w:rFonts w:ascii="Cambria Math" w:hAnsi="Cambria Math"/>
                <w:bCs/>
                <w:i/>
                <w:snapToGrid w:val="0"/>
                <w:kern w:val="28"/>
                <w:szCs w:val="21"/>
              </w:rPr>
            </m:ctrlPr>
          </m:num>
          <m:den>
            <m:sSub>
              <m:sSubPr>
                <m:ctrlPr>
                  <w:rPr>
                    <w:rFonts w:ascii="Cambria Math" w:hAnsi="Cambria Math"/>
                    <w:bCs/>
                    <w:i/>
                    <w:snapToGrid w:val="0"/>
                    <w:kern w:val="28"/>
                    <w:szCs w:val="21"/>
                  </w:rPr>
                </m:ctrlPr>
              </m:sSubPr>
              <m:e>
                <m:r>
                  <m:rPr/>
                  <w:rPr>
                    <w:rFonts w:ascii="Cambria Math" w:hAnsi="Cambria Math"/>
                    <w:snapToGrid w:val="0"/>
                    <w:kern w:val="28"/>
                    <w:szCs w:val="21"/>
                  </w:rPr>
                  <m:t>N</m:t>
                </m:r>
                <m:ctrlPr>
                  <w:rPr>
                    <w:rFonts w:ascii="Cambria Math" w:hAnsi="Cambria Math"/>
                    <w:bCs/>
                    <w:i/>
                    <w:snapToGrid w:val="0"/>
                    <w:kern w:val="28"/>
                    <w:szCs w:val="21"/>
                  </w:rPr>
                </m:ctrlPr>
              </m:e>
              <m:sub>
                <m:r>
                  <m:rPr/>
                  <w:rPr>
                    <w:rFonts w:ascii="Cambria Math" w:hAnsi="Cambria Math"/>
                    <w:snapToGrid w:val="0"/>
                    <w:kern w:val="28"/>
                    <w:szCs w:val="21"/>
                  </w:rPr>
                  <m:t>1</m:t>
                </m:r>
                <m:ctrlPr>
                  <w:rPr>
                    <w:rFonts w:ascii="Cambria Math" w:hAnsi="Cambria Math"/>
                    <w:bCs/>
                    <w:i/>
                    <w:snapToGrid w:val="0"/>
                    <w:kern w:val="28"/>
                    <w:szCs w:val="21"/>
                  </w:rPr>
                </m:ctrlPr>
              </m:sub>
            </m:sSub>
            <m:ctrlPr>
              <w:rPr>
                <w:rFonts w:ascii="Cambria Math" w:hAnsi="Cambria Math"/>
                <w:bCs/>
                <w:i/>
                <w:snapToGrid w:val="0"/>
                <w:kern w:val="28"/>
                <w:szCs w:val="21"/>
              </w:rPr>
            </m:ctrlPr>
          </m:den>
        </m:f>
        <m:r>
          <m:rPr/>
          <w:rPr>
            <w:rFonts w:ascii="Cambria Math" w:hAnsi="Cambria Math"/>
            <w:snapToGrid w:val="0"/>
            <w:kern w:val="28"/>
            <w:szCs w:val="21"/>
          </w:rPr>
          <m:t>×100</m:t>
        </m:r>
      </m:oMath>
      <w:r>
        <w:rPr>
          <w:rFonts w:hint="eastAsia" w:hAnsi="Cambria Math"/>
          <w:i w:val="0"/>
          <w:snapToGrid w:val="0"/>
          <w:kern w:val="28"/>
          <w:szCs w:val="21"/>
          <w:lang w:val="en-US" w:eastAsia="zh-CN"/>
        </w:rPr>
        <w:t xml:space="preserve">       </w:t>
      </w:r>
      <w:r>
        <w:rPr>
          <w:rFonts w:hint="default" w:ascii="Times New Roman" w:hAnsi="Times New Roman" w:cs="Times New Roman" w:eastAsiaTheme="minorEastAsia"/>
          <w:b w:val="0"/>
          <w:bCs w:val="0"/>
          <w:sz w:val="21"/>
          <w:szCs w:val="21"/>
          <w:lang w:val="en-US" w:eastAsia="zh-CN"/>
        </w:rPr>
        <w:t>…………………………（</w:t>
      </w:r>
      <w:r>
        <w:rPr>
          <w:rFonts w:hint="eastAsia" w:ascii="Times New Roman" w:cs="Times New Roman" w:eastAsiaTheme="minorEastAsia"/>
          <w:b w:val="0"/>
          <w:bCs w:val="0"/>
          <w:sz w:val="21"/>
          <w:szCs w:val="21"/>
          <w:lang w:val="en-US" w:eastAsia="zh-CN"/>
        </w:rPr>
        <w:t>B</w:t>
      </w:r>
      <w:r>
        <w:rPr>
          <w:rFonts w:hint="default" w:ascii="Times New Roman" w:hAnsi="Times New Roman" w:cs="Times New Roman" w:eastAsiaTheme="minorEastAsia"/>
          <w:b w:val="0"/>
          <w:bCs w:val="0"/>
          <w:sz w:val="21"/>
          <w:szCs w:val="21"/>
          <w:lang w:val="en-US" w:eastAsia="zh-CN"/>
        </w:rPr>
        <w:t>.</w:t>
      </w:r>
      <w:r>
        <w:rPr>
          <w:rFonts w:hint="eastAsia" w:ascii="Times New Roman" w:cs="Times New Roman" w:eastAsiaTheme="minorEastAsia"/>
          <w:b w:val="0"/>
          <w:bCs w:val="0"/>
          <w:sz w:val="21"/>
          <w:szCs w:val="21"/>
          <w:lang w:val="en-US" w:eastAsia="zh-CN"/>
        </w:rPr>
        <w:t>2</w:t>
      </w:r>
      <w:r>
        <w:rPr>
          <w:rFonts w:hint="default" w:ascii="Times New Roman" w:hAnsi="Times New Roman" w:cs="Times New Roman" w:eastAsiaTheme="minorEastAsia"/>
          <w:b w:val="0"/>
          <w:bCs w:val="0"/>
          <w:sz w:val="21"/>
          <w:szCs w:val="21"/>
          <w:lang w:val="en-US" w:eastAsia="zh-CN"/>
        </w:rPr>
        <w:t>）</w:t>
      </w:r>
    </w:p>
    <w:p>
      <w:pPr>
        <w:pStyle w:val="101"/>
        <w:spacing w:line="360" w:lineRule="auto"/>
        <w:ind w:firstLine="420"/>
        <w:rPr>
          <w:rFonts w:ascii="Times New Roman" w:hAnsi="Times New Roman"/>
        </w:rPr>
      </w:pPr>
      <w:r>
        <w:rPr>
          <w:rFonts w:hint="eastAsia" w:ascii="Times New Roman" w:hAnsi="Times New Roman"/>
        </w:rPr>
        <w:t>式中：</w:t>
      </w:r>
    </w:p>
    <w:p>
      <w:pPr>
        <w:snapToGrid w:val="0"/>
        <w:spacing w:line="360" w:lineRule="auto"/>
        <w:ind w:firstLine="420" w:firstLineChars="200"/>
        <w:rPr>
          <w:rFonts w:ascii="Times New Roman" w:hAnsi="Times New Roman" w:cs="宋体"/>
          <w:i/>
          <w:snapToGrid w:val="0"/>
          <w:kern w:val="28"/>
        </w:rPr>
      </w:pPr>
      <m:oMath>
        <m:sSub>
          <m:sSubPr>
            <m:ctrlPr>
              <w:rPr>
                <w:rFonts w:ascii="Cambria Math" w:hAnsi="Cambria Math" w:eastAsia="Cambria Math" w:cs="宋体"/>
                <w:bCs/>
                <w:i/>
                <w:snapToGrid w:val="0"/>
                <w:kern w:val="28"/>
                <w:szCs w:val="21"/>
              </w:rPr>
            </m:ctrlPr>
          </m:sSubPr>
          <m:e>
            <m:r>
              <m:rPr/>
              <w:rPr>
                <w:rFonts w:ascii="Cambria Math" w:hAnsi="Cambria Math" w:eastAsia="Cambria Math" w:cs="宋体"/>
                <w:snapToGrid w:val="0"/>
                <w:kern w:val="28"/>
                <w:szCs w:val="21"/>
              </w:rPr>
              <m:t>R</m:t>
            </m:r>
            <m:ctrlPr>
              <w:rPr>
                <w:rFonts w:ascii="Cambria Math" w:hAnsi="Cambria Math" w:eastAsia="Cambria Math" w:cs="宋体"/>
                <w:bCs/>
                <w:i/>
                <w:snapToGrid w:val="0"/>
                <w:kern w:val="28"/>
                <w:szCs w:val="21"/>
              </w:rPr>
            </m:ctrlPr>
          </m:e>
          <m:sub>
            <m:r>
              <m:rPr>
                <m:sty m:val="p"/>
              </m:rPr>
              <w:rPr>
                <w:rFonts w:ascii="Cambria Math" w:hAnsi="Cambria Math" w:eastAsia="Cambria Math" w:cs="宋体"/>
                <w:snapToGrid w:val="0"/>
                <w:kern w:val="28"/>
                <w:szCs w:val="21"/>
              </w:rPr>
              <m:t>P</m:t>
            </m:r>
            <m:ctrlPr>
              <w:rPr>
                <w:rFonts w:ascii="Cambria Math" w:hAnsi="Cambria Math" w:eastAsia="Cambria Math" w:cs="宋体"/>
                <w:bCs/>
                <w:i/>
                <w:snapToGrid w:val="0"/>
                <w:kern w:val="28"/>
                <w:szCs w:val="21"/>
              </w:rPr>
            </m:ctrlPr>
          </m:sub>
        </m:sSub>
      </m:oMath>
      <w:r>
        <w:rPr>
          <w:rFonts w:hint="eastAsia" w:ascii="Times New Roman" w:hAnsi="Times New Roman" w:cs="宋体"/>
          <w:i/>
          <w:snapToGrid w:val="0"/>
          <w:kern w:val="28"/>
        </w:rPr>
        <w:t>——</w:t>
      </w:r>
      <w:r>
        <w:rPr>
          <w:rFonts w:hint="eastAsia" w:ascii="Times New Roman" w:hAnsi="Times New Roman" w:cs="宋体"/>
          <w:bCs/>
          <w:kern w:val="0"/>
        </w:rPr>
        <w:t>水计量器具配备率</w:t>
      </w:r>
      <w:r>
        <w:rPr>
          <w:rFonts w:hint="eastAsia" w:ascii="Times New Roman" w:hAnsi="Times New Roman" w:cs="宋体"/>
          <w:bCs/>
          <w:kern w:val="0"/>
          <w:lang w:eastAsia="zh-CN"/>
        </w:rPr>
        <w:t>（</w:t>
      </w:r>
      <w:r>
        <w:rPr>
          <w:rFonts w:hint="eastAsia" w:ascii="Times New Roman" w:hAnsi="Times New Roman" w:cs="宋体"/>
          <w:bCs/>
          <w:kern w:val="0"/>
          <w:lang w:val="en-US" w:eastAsia="zh-CN"/>
        </w:rPr>
        <w:t>%</w:t>
      </w:r>
      <w:r>
        <w:rPr>
          <w:rFonts w:hint="eastAsia" w:ascii="Times New Roman" w:hAnsi="Times New Roman" w:cs="宋体"/>
          <w:bCs/>
          <w:kern w:val="0"/>
          <w:lang w:eastAsia="zh-CN"/>
        </w:rPr>
        <w:t>）</w:t>
      </w:r>
      <w:r>
        <w:rPr>
          <w:rFonts w:hint="eastAsia" w:ascii="Times New Roman" w:hAnsi="Times New Roman" w:cs="宋体"/>
          <w:bCs/>
          <w:kern w:val="0"/>
        </w:rPr>
        <w:t>；</w:t>
      </w:r>
    </w:p>
    <w:p>
      <w:pPr>
        <w:snapToGrid w:val="0"/>
        <w:spacing w:line="360" w:lineRule="auto"/>
        <w:ind w:firstLine="420" w:firstLineChars="200"/>
        <w:rPr>
          <w:rFonts w:ascii="Times New Roman" w:hAnsi="Times New Roman" w:cs="宋体"/>
          <w:bCs/>
          <w:kern w:val="0"/>
        </w:rPr>
      </w:pPr>
      <m:oMath>
        <m:sSub>
          <m:sSubPr>
            <m:ctrlPr>
              <w:rPr>
                <w:rFonts w:ascii="Cambria Math" w:hAnsi="Cambria Math"/>
                <w:bCs/>
                <w:i/>
                <w:snapToGrid w:val="0"/>
                <w:kern w:val="28"/>
                <w:szCs w:val="21"/>
              </w:rPr>
            </m:ctrlPr>
          </m:sSubPr>
          <m:e>
            <m:r>
              <m:rPr/>
              <w:rPr>
                <w:rFonts w:ascii="Cambria Math" w:hAnsi="Cambria Math"/>
                <w:snapToGrid w:val="0"/>
                <w:kern w:val="28"/>
                <w:szCs w:val="21"/>
              </w:rPr>
              <m:t>N</m:t>
            </m:r>
            <m:ctrlPr>
              <w:rPr>
                <w:rFonts w:ascii="Cambria Math" w:hAnsi="Cambria Math"/>
                <w:bCs/>
                <w:i/>
                <w:snapToGrid w:val="0"/>
                <w:kern w:val="28"/>
                <w:szCs w:val="21"/>
              </w:rPr>
            </m:ctrlPr>
          </m:e>
          <m:sub>
            <m:r>
              <m:rPr>
                <m:sty m:val="p"/>
              </m:rPr>
              <w:rPr>
                <w:rFonts w:ascii="Cambria Math" w:hAnsi="Cambria Math"/>
                <w:snapToGrid w:val="0"/>
                <w:kern w:val="28"/>
                <w:szCs w:val="21"/>
              </w:rPr>
              <m:t>s</m:t>
            </m:r>
            <m:ctrlPr>
              <w:rPr>
                <w:rFonts w:ascii="Cambria Math" w:hAnsi="Cambria Math"/>
                <w:bCs/>
                <w:i/>
                <w:snapToGrid w:val="0"/>
                <w:kern w:val="28"/>
                <w:szCs w:val="21"/>
              </w:rPr>
            </m:ctrlPr>
          </m:sub>
        </m:sSub>
      </m:oMath>
      <w:r>
        <w:rPr>
          <w:rFonts w:hint="eastAsia" w:ascii="Times New Roman" w:hAnsi="Times New Roman" w:cs="宋体"/>
          <w:i/>
          <w:snapToGrid w:val="0"/>
          <w:kern w:val="28"/>
        </w:rPr>
        <w:t>——</w:t>
      </w:r>
      <w:r>
        <w:rPr>
          <w:rFonts w:hint="eastAsia" w:ascii="Times New Roman" w:hAnsi="Times New Roman" w:cs="宋体"/>
          <w:bCs/>
          <w:kern w:val="0"/>
        </w:rPr>
        <w:t>实际安装配备的水计量器具数量</w:t>
      </w:r>
      <w:r>
        <w:rPr>
          <w:rFonts w:hint="eastAsia" w:cs="宋体"/>
          <w:bCs/>
          <w:kern w:val="0"/>
          <w:lang w:eastAsia="zh-CN"/>
        </w:rPr>
        <w:t>（件）</w:t>
      </w:r>
      <w:r>
        <w:rPr>
          <w:rFonts w:hint="eastAsia" w:ascii="Times New Roman" w:hAnsi="Times New Roman" w:cs="宋体"/>
          <w:bCs/>
          <w:kern w:val="0"/>
        </w:rPr>
        <w:t>；</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360" w:lineRule="auto"/>
        <w:ind w:left="0" w:leftChars="0" w:firstLine="420" w:firstLineChars="200"/>
        <w:jc w:val="both"/>
        <w:textAlignment w:val="auto"/>
        <w:outlineLvl w:val="9"/>
        <w:rPr>
          <w:rFonts w:hint="default" w:ascii="Times New Roman" w:hAnsi="Times New Roman" w:cs="Times New Roman" w:eastAsiaTheme="minorEastAsia"/>
          <w:b w:val="0"/>
          <w:bCs w:val="0"/>
          <w:sz w:val="21"/>
          <w:szCs w:val="21"/>
          <w:lang w:val="en-US" w:eastAsia="zh-CN"/>
        </w:rPr>
      </w:pPr>
      <m:oMath>
        <m:sSub>
          <m:sSubPr>
            <m:ctrlPr>
              <w:rPr>
                <w:rFonts w:ascii="Cambria Math" w:hAnsi="Cambria Math"/>
                <w:bCs/>
                <w:i/>
                <w:snapToGrid w:val="0"/>
                <w:kern w:val="28"/>
                <w:szCs w:val="21"/>
              </w:rPr>
            </m:ctrlPr>
          </m:sSubPr>
          <m:e>
            <m:r>
              <m:rPr/>
              <w:rPr>
                <w:rFonts w:ascii="Cambria Math" w:hAnsi="Cambria Math"/>
                <w:snapToGrid w:val="0"/>
                <w:kern w:val="28"/>
                <w:szCs w:val="21"/>
              </w:rPr>
              <m:t>N</m:t>
            </m:r>
            <m:ctrlPr>
              <w:rPr>
                <w:rFonts w:ascii="Cambria Math" w:hAnsi="Cambria Math"/>
                <w:bCs/>
                <w:i/>
                <w:snapToGrid w:val="0"/>
                <w:kern w:val="28"/>
                <w:szCs w:val="21"/>
              </w:rPr>
            </m:ctrlPr>
          </m:e>
          <m:sub>
            <m:r>
              <m:rPr/>
              <w:rPr>
                <w:rFonts w:ascii="Cambria Math" w:hAnsi="Cambria Math"/>
                <w:snapToGrid w:val="0"/>
                <w:kern w:val="28"/>
                <w:szCs w:val="21"/>
              </w:rPr>
              <m:t>1</m:t>
            </m:r>
            <m:ctrlPr>
              <w:rPr>
                <w:rFonts w:ascii="Cambria Math" w:hAnsi="Cambria Math"/>
                <w:bCs/>
                <w:i/>
                <w:snapToGrid w:val="0"/>
                <w:kern w:val="28"/>
                <w:szCs w:val="21"/>
              </w:rPr>
            </m:ctrlPr>
          </m:sub>
        </m:sSub>
      </m:oMath>
      <w:r>
        <w:rPr>
          <w:rFonts w:hint="eastAsia" w:ascii="Times New Roman" w:hAnsi="Times New Roman" w:cs="宋体"/>
          <w:i/>
          <w:snapToGrid w:val="0"/>
          <w:kern w:val="28"/>
        </w:rPr>
        <w:t>——</w:t>
      </w:r>
      <w:r>
        <w:rPr>
          <w:rFonts w:hint="eastAsia" w:ascii="Times New Roman" w:hAnsi="Times New Roman" w:cs="宋体"/>
          <w:bCs/>
          <w:kern w:val="0"/>
        </w:rPr>
        <w:t>按标准要求需要配备的水计量器具数量</w:t>
      </w:r>
      <w:r>
        <w:rPr>
          <w:rFonts w:hint="eastAsia" w:cs="宋体"/>
          <w:bCs/>
          <w:kern w:val="0"/>
          <w:lang w:eastAsia="zh-CN"/>
        </w:rPr>
        <w:t>（件）</w:t>
      </w:r>
      <w:r>
        <w:rPr>
          <w:rFonts w:hint="eastAsia" w:ascii="Times New Roman" w:hAnsi="Times New Roman" w:cs="宋体"/>
          <w:bCs/>
          <w:kern w:val="0"/>
        </w:rPr>
        <w:t>。</w:t>
      </w:r>
    </w:p>
    <w:p>
      <w:pPr>
        <w:pStyle w:val="101"/>
        <w:keepNext w:val="0"/>
        <w:keepLines w:val="0"/>
        <w:pageBreakBefore w:val="0"/>
        <w:tabs>
          <w:tab w:val="center" w:pos="4201"/>
          <w:tab w:val="right" w:leader="dot" w:pos="9298"/>
        </w:tabs>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cs="Times New Roman" w:eastAsiaTheme="minorEastAsia"/>
          <w:b/>
          <w:bCs/>
          <w:sz w:val="21"/>
          <w:szCs w:val="21"/>
          <w:lang w:val="en-US" w:eastAsia="zh-CN"/>
        </w:rPr>
      </w:pPr>
      <w:r>
        <w:rPr>
          <w:rFonts w:hint="eastAsia" w:asci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cs="Times New Roman" w:eastAsiaTheme="minorEastAsia"/>
          <w:b/>
          <w:bCs/>
          <w:sz w:val="21"/>
          <w:szCs w:val="21"/>
          <w:lang w:val="en-US" w:eastAsia="zh-CN"/>
        </w:rPr>
        <w:t>3</w:t>
      </w:r>
      <w:r>
        <w:rPr>
          <w:rFonts w:hint="default" w:ascii="Times New Roman" w:hAnsi="Times New Roman" w:cs="Times New Roman" w:eastAsiaTheme="minorEastAsia"/>
          <w:b/>
          <w:bCs/>
          <w:sz w:val="21"/>
          <w:szCs w:val="21"/>
          <w:lang w:val="en-US" w:eastAsia="zh-CN"/>
        </w:rPr>
        <w:t xml:space="preserve"> 节水型器具普及率</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360" w:lineRule="auto"/>
        <w:ind w:firstLine="420" w:firstLineChars="200"/>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节水型器具普及率按式（</w:t>
      </w:r>
      <w:r>
        <w:rPr>
          <w:rFonts w:hint="eastAsia" w:ascii="Times New Roman" w:cs="Times New Roman" w:eastAsiaTheme="minorEastAsia"/>
          <w:b w:val="0"/>
          <w:bCs w:val="0"/>
          <w:sz w:val="21"/>
          <w:szCs w:val="21"/>
          <w:lang w:val="en-US" w:eastAsia="zh-CN"/>
        </w:rPr>
        <w:t>B</w:t>
      </w:r>
      <w:r>
        <w:rPr>
          <w:rFonts w:hint="default" w:ascii="Times New Roman" w:hAnsi="Times New Roman" w:cs="Times New Roman" w:eastAsiaTheme="minorEastAsia"/>
          <w:b w:val="0"/>
          <w:bCs w:val="0"/>
          <w:sz w:val="21"/>
          <w:szCs w:val="21"/>
          <w:lang w:val="en-US" w:eastAsia="zh-CN"/>
        </w:rPr>
        <w:t>.</w:t>
      </w:r>
      <w:r>
        <w:rPr>
          <w:rFonts w:hint="eastAsia" w:ascii="Times New Roman" w:cs="Times New Roman" w:eastAsiaTheme="minorEastAsia"/>
          <w:b w:val="0"/>
          <w:bCs w:val="0"/>
          <w:sz w:val="21"/>
          <w:szCs w:val="21"/>
          <w:lang w:val="en-US" w:eastAsia="zh-CN"/>
        </w:rPr>
        <w:t>3</w:t>
      </w:r>
      <w:r>
        <w:rPr>
          <w:rFonts w:hint="default" w:ascii="Times New Roman" w:hAnsi="Times New Roman" w:cs="Times New Roman" w:eastAsiaTheme="minorEastAsia"/>
          <w:b w:val="0"/>
          <w:bCs w:val="0"/>
          <w:sz w:val="21"/>
          <w:szCs w:val="21"/>
          <w:lang w:val="en-US" w:eastAsia="zh-CN"/>
        </w:rPr>
        <w:t>）计算：</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360" w:lineRule="auto"/>
        <w:ind w:left="0" w:leftChars="0" w:firstLine="0" w:firstLineChars="0"/>
        <w:jc w:val="right"/>
        <w:textAlignment w:val="auto"/>
        <w:outlineLvl w:val="9"/>
        <w:rPr>
          <w:rFonts w:hint="default" w:ascii="Times New Roman" w:hAnsi="Times New Roman" w:cs="Times New Roman" w:eastAsiaTheme="minorEastAsia"/>
          <w:b w:val="0"/>
          <w:bCs w:val="0"/>
          <w:sz w:val="21"/>
          <w:szCs w:val="21"/>
          <w:lang w:val="en-US" w:eastAsia="zh-CN"/>
        </w:rPr>
      </w:pPr>
      <m:oMath>
        <m:sSub>
          <m:sSubPr>
            <m:ctrlPr>
              <w:rPr>
                <w:rFonts w:ascii="Cambria Math" w:hAnsi="Cambria Math" w:eastAsia="Cambria Math" w:cs="宋体"/>
                <w:bCs/>
                <w:i/>
                <w:snapToGrid w:val="0"/>
                <w:kern w:val="28"/>
                <w:szCs w:val="21"/>
              </w:rPr>
            </m:ctrlPr>
          </m:sSubPr>
          <m:e>
            <m:r>
              <m:rPr/>
              <w:rPr>
                <w:rFonts w:ascii="Cambria Math" w:hAnsi="Cambria Math" w:cs="宋体"/>
                <w:snapToGrid w:val="0"/>
                <w:kern w:val="28"/>
                <w:szCs w:val="21"/>
              </w:rPr>
              <m:t>η</m:t>
            </m:r>
            <m:ctrlPr>
              <w:rPr>
                <w:rFonts w:ascii="Cambria Math" w:hAnsi="Cambria Math" w:eastAsia="Cambria Math" w:cs="宋体"/>
                <w:bCs/>
                <w:i/>
                <w:snapToGrid w:val="0"/>
                <w:kern w:val="28"/>
                <w:szCs w:val="21"/>
              </w:rPr>
            </m:ctrlPr>
          </m:e>
          <m:sub>
            <m:r>
              <m:rPr>
                <m:sty m:val="p"/>
              </m:rPr>
              <w:rPr>
                <w:rFonts w:hint="default" w:ascii="Cambria Math" w:hAnsi="Cambria Math" w:cs="宋体"/>
                <w:snapToGrid w:val="0"/>
                <w:kern w:val="28"/>
                <w:szCs w:val="21"/>
                <w:lang w:val="en-US" w:eastAsia="zh-CN"/>
              </w:rPr>
              <m:t>s</m:t>
            </m:r>
            <m:ctrlPr>
              <w:rPr>
                <w:rFonts w:ascii="Cambria Math" w:hAnsi="Cambria Math" w:eastAsia="Cambria Math" w:cs="宋体"/>
                <w:bCs/>
                <w:i/>
                <w:snapToGrid w:val="0"/>
                <w:kern w:val="28"/>
                <w:szCs w:val="21"/>
              </w:rPr>
            </m:ctrlPr>
          </m:sub>
        </m:sSub>
        <m:r>
          <m:rPr/>
          <w:rPr>
            <w:rFonts w:ascii="Cambria Math" w:hAnsi="Cambria Math" w:cs="宋体"/>
            <w:snapToGrid w:val="0"/>
            <w:kern w:val="28"/>
            <w:szCs w:val="21"/>
          </w:rPr>
          <m:t>=</m:t>
        </m:r>
        <m:f>
          <m:fPr>
            <m:ctrlPr>
              <w:rPr>
                <w:rFonts w:ascii="Cambria Math" w:hAnsi="Cambria Math" w:cs="宋体"/>
                <w:bCs/>
                <w:i/>
                <w:snapToGrid w:val="0"/>
                <w:kern w:val="28"/>
                <w:szCs w:val="21"/>
              </w:rPr>
            </m:ctrlPr>
          </m:fPr>
          <m:num>
            <m:sSub>
              <m:sSubPr>
                <m:ctrlPr>
                  <w:rPr>
                    <w:rFonts w:ascii="Cambria Math" w:hAnsi="Cambria Math" w:eastAsia="Cambria Math" w:cs="宋体"/>
                    <w:bCs/>
                    <w:i/>
                    <w:snapToGrid w:val="0"/>
                    <w:kern w:val="28"/>
                    <w:szCs w:val="21"/>
                  </w:rPr>
                </m:ctrlPr>
              </m:sSubPr>
              <m:e>
                <m:r>
                  <m:rPr/>
                  <w:rPr>
                    <w:rFonts w:hint="default" w:ascii="Cambria Math" w:hAnsi="Cambria Math" w:cs="宋体"/>
                    <w:snapToGrid w:val="0"/>
                    <w:kern w:val="28"/>
                    <w:szCs w:val="21"/>
                    <w:lang w:val="en-US" w:eastAsia="zh-CN"/>
                  </w:rPr>
                  <m:t>N</m:t>
                </m:r>
                <m:ctrlPr>
                  <w:rPr>
                    <w:rFonts w:ascii="Cambria Math" w:hAnsi="Cambria Math" w:eastAsia="Cambria Math" w:cs="宋体"/>
                    <w:bCs/>
                    <w:i/>
                    <w:snapToGrid w:val="0"/>
                    <w:kern w:val="28"/>
                    <w:szCs w:val="21"/>
                  </w:rPr>
                </m:ctrlPr>
              </m:e>
              <m:sub>
                <m:r>
                  <m:rPr>
                    <m:sty m:val="p"/>
                  </m:rPr>
                  <w:rPr>
                    <w:rFonts w:hint="default" w:ascii="Cambria Math" w:hAnsi="Cambria Math" w:cs="宋体"/>
                    <w:snapToGrid w:val="0"/>
                    <w:kern w:val="28"/>
                    <w:szCs w:val="21"/>
                    <w:lang w:val="en-US" w:eastAsia="zh-CN"/>
                  </w:rPr>
                  <m:t>s</m:t>
                </m:r>
                <m:ctrlPr>
                  <w:rPr>
                    <w:rFonts w:ascii="Cambria Math" w:hAnsi="Cambria Math" w:eastAsia="Cambria Math" w:cs="宋体"/>
                    <w:bCs/>
                    <w:i/>
                    <w:snapToGrid w:val="0"/>
                    <w:kern w:val="28"/>
                    <w:szCs w:val="21"/>
                  </w:rPr>
                </m:ctrlPr>
              </m:sub>
            </m:sSub>
            <m:ctrlPr>
              <w:rPr>
                <w:rFonts w:ascii="Cambria Math" w:hAnsi="Cambria Math" w:cs="宋体"/>
                <w:bCs/>
                <w:i/>
                <w:snapToGrid w:val="0"/>
                <w:kern w:val="28"/>
                <w:szCs w:val="21"/>
              </w:rPr>
            </m:ctrlPr>
          </m:num>
          <m:den>
            <m:r>
              <m:rPr/>
              <w:rPr>
                <w:rFonts w:hint="default" w:ascii="Cambria Math" w:hAnsi="Cambria Math" w:cs="宋体"/>
                <w:snapToGrid w:val="0"/>
                <w:kern w:val="28"/>
                <w:szCs w:val="21"/>
                <w:lang w:val="en-US" w:eastAsia="zh-CN"/>
              </w:rPr>
              <m:t>N</m:t>
            </m:r>
            <m:ctrlPr>
              <w:rPr>
                <w:rFonts w:ascii="Cambria Math" w:hAnsi="Cambria Math" w:cs="宋体"/>
                <w:bCs/>
                <w:i/>
                <w:snapToGrid w:val="0"/>
                <w:kern w:val="28"/>
                <w:szCs w:val="21"/>
              </w:rPr>
            </m:ctrlPr>
          </m:den>
        </m:f>
        <m:r>
          <m:rPr/>
          <w:rPr>
            <w:rFonts w:ascii="Cambria Math" w:hAnsi="Cambria Math"/>
            <w:snapToGrid w:val="0"/>
            <w:kern w:val="28"/>
            <w:szCs w:val="21"/>
          </w:rPr>
          <m:t>×100</m:t>
        </m:r>
      </m:oMath>
      <w:r>
        <w:rPr>
          <w:rFonts w:hint="eastAsia" w:hAnsi="Cambria Math"/>
          <w:i w:val="0"/>
          <w:snapToGrid w:val="0"/>
          <w:kern w:val="28"/>
          <w:szCs w:val="21"/>
          <w:lang w:val="en-US" w:eastAsia="zh-CN"/>
        </w:rPr>
        <w:t xml:space="preserve">      </w:t>
      </w:r>
      <w:r>
        <w:rPr>
          <w:rFonts w:hint="default" w:ascii="Times New Roman" w:hAnsi="Times New Roman" w:cs="Times New Roman" w:eastAsiaTheme="minorEastAsia"/>
          <w:b w:val="0"/>
          <w:bCs w:val="0"/>
          <w:sz w:val="21"/>
          <w:szCs w:val="21"/>
          <w:lang w:val="en-US" w:eastAsia="zh-CN"/>
        </w:rPr>
        <w:t>…………………………（</w:t>
      </w:r>
      <w:r>
        <w:rPr>
          <w:rFonts w:hint="eastAsia" w:ascii="Times New Roman" w:cs="Times New Roman" w:eastAsiaTheme="minorEastAsia"/>
          <w:b w:val="0"/>
          <w:bCs w:val="0"/>
          <w:sz w:val="21"/>
          <w:szCs w:val="21"/>
          <w:lang w:val="en-US" w:eastAsia="zh-CN"/>
        </w:rPr>
        <w:t>B</w:t>
      </w:r>
      <w:r>
        <w:rPr>
          <w:rFonts w:hint="default" w:ascii="Times New Roman" w:hAnsi="Times New Roman" w:cs="Times New Roman" w:eastAsiaTheme="minorEastAsia"/>
          <w:b w:val="0"/>
          <w:bCs w:val="0"/>
          <w:sz w:val="21"/>
          <w:szCs w:val="21"/>
          <w:lang w:val="en-US" w:eastAsia="zh-CN"/>
        </w:rPr>
        <w:t>.</w:t>
      </w:r>
      <w:r>
        <w:rPr>
          <w:rFonts w:hint="eastAsia" w:ascii="Times New Roman" w:cs="Times New Roman" w:eastAsiaTheme="minorEastAsia"/>
          <w:b w:val="0"/>
          <w:bCs w:val="0"/>
          <w:sz w:val="21"/>
          <w:szCs w:val="21"/>
          <w:lang w:val="en-US" w:eastAsia="zh-CN"/>
        </w:rPr>
        <w:t>3</w:t>
      </w:r>
      <w:r>
        <w:rPr>
          <w:rFonts w:hint="default" w:ascii="Times New Roman" w:hAnsi="Times New Roman" w:cs="Times New Roman" w:eastAsiaTheme="minorEastAsia"/>
          <w:b w:val="0"/>
          <w:bCs w:val="0"/>
          <w:sz w:val="21"/>
          <w:szCs w:val="21"/>
          <w:lang w:val="en-US" w:eastAsia="zh-CN"/>
        </w:rPr>
        <w:t>）</w:t>
      </w:r>
    </w:p>
    <w:p>
      <w:pPr>
        <w:pStyle w:val="101"/>
        <w:spacing w:line="360" w:lineRule="auto"/>
        <w:ind w:firstLine="420"/>
        <w:rPr>
          <w:rFonts w:ascii="Times New Roman" w:hAnsi="Times New Roman"/>
        </w:rPr>
      </w:pPr>
      <w:r>
        <w:rPr>
          <w:rFonts w:hint="eastAsia" w:ascii="Times New Roman" w:hAnsi="Times New Roman"/>
        </w:rPr>
        <w:t>式中：</w:t>
      </w:r>
    </w:p>
    <w:p>
      <w:pPr>
        <w:snapToGrid w:val="0"/>
        <w:spacing w:line="360" w:lineRule="auto"/>
        <w:ind w:firstLine="420" w:firstLineChars="200"/>
        <w:rPr>
          <w:rFonts w:ascii="Times New Roman" w:hAnsi="Times New Roman" w:cs="宋体"/>
          <w:i/>
          <w:snapToGrid w:val="0"/>
          <w:kern w:val="28"/>
        </w:rPr>
      </w:pPr>
      <m:oMath>
        <m:sSub>
          <m:sSubPr>
            <m:ctrlPr>
              <w:rPr>
                <w:rFonts w:ascii="Cambria Math" w:hAnsi="Cambria Math" w:eastAsia="Cambria Math" w:cs="宋体"/>
                <w:bCs/>
                <w:i/>
                <w:snapToGrid w:val="0"/>
                <w:kern w:val="28"/>
                <w:szCs w:val="21"/>
              </w:rPr>
            </m:ctrlPr>
          </m:sSubPr>
          <m:e>
            <m:r>
              <m:rPr/>
              <w:rPr>
                <w:rFonts w:ascii="Cambria Math" w:hAnsi="Cambria Math" w:cs="宋体"/>
                <w:snapToGrid w:val="0"/>
                <w:kern w:val="28"/>
                <w:szCs w:val="21"/>
              </w:rPr>
              <m:t>η</m:t>
            </m:r>
            <m:ctrlPr>
              <w:rPr>
                <w:rFonts w:ascii="Cambria Math" w:hAnsi="Cambria Math" w:eastAsia="Cambria Math" w:cs="宋体"/>
                <w:bCs/>
                <w:i/>
                <w:snapToGrid w:val="0"/>
                <w:kern w:val="28"/>
                <w:szCs w:val="21"/>
              </w:rPr>
            </m:ctrlPr>
          </m:e>
          <m:sub>
            <m:r>
              <m:rPr>
                <m:sty m:val="p"/>
              </m:rPr>
              <w:rPr>
                <w:rFonts w:hint="default" w:ascii="Cambria Math" w:hAnsi="Cambria Math" w:cs="宋体"/>
                <w:snapToGrid w:val="0"/>
                <w:kern w:val="28"/>
                <w:szCs w:val="21"/>
                <w:lang w:val="en-US" w:eastAsia="zh-CN"/>
              </w:rPr>
              <m:t>s</m:t>
            </m:r>
            <m:ctrlPr>
              <w:rPr>
                <w:rFonts w:ascii="Cambria Math" w:hAnsi="Cambria Math" w:eastAsia="Cambria Math" w:cs="宋体"/>
                <w:bCs/>
                <w:i/>
                <w:snapToGrid w:val="0"/>
                <w:kern w:val="28"/>
                <w:szCs w:val="21"/>
              </w:rPr>
            </m:ctrlPr>
          </m:sub>
        </m:sSub>
      </m:oMath>
      <w:r>
        <w:rPr>
          <w:rFonts w:hint="eastAsia" w:ascii="Times New Roman" w:hAnsi="Times New Roman" w:cs="宋体"/>
          <w:i/>
          <w:snapToGrid w:val="0"/>
          <w:kern w:val="28"/>
        </w:rPr>
        <w:t>——</w:t>
      </w:r>
      <w:r>
        <w:rPr>
          <w:rFonts w:hint="default" w:ascii="Times New Roman" w:hAnsi="Times New Roman" w:cs="Times New Roman" w:eastAsiaTheme="minorEastAsia"/>
          <w:b w:val="0"/>
          <w:bCs w:val="0"/>
          <w:sz w:val="21"/>
          <w:szCs w:val="21"/>
          <w:lang w:val="en-US" w:eastAsia="zh-CN"/>
        </w:rPr>
        <w:t>节水型器具普及率</w:t>
      </w:r>
      <w:r>
        <w:rPr>
          <w:rFonts w:hint="eastAsia" w:ascii="Times New Roman" w:hAnsi="Times New Roman" w:cs="宋体"/>
          <w:bCs/>
          <w:kern w:val="0"/>
          <w:lang w:eastAsia="zh-CN"/>
        </w:rPr>
        <w:t>（</w:t>
      </w:r>
      <w:r>
        <w:rPr>
          <w:rFonts w:hint="eastAsia" w:ascii="Times New Roman" w:hAnsi="Times New Roman" w:cs="宋体"/>
          <w:bCs/>
          <w:kern w:val="0"/>
          <w:lang w:val="en-US" w:eastAsia="zh-CN"/>
        </w:rPr>
        <w:t>%</w:t>
      </w:r>
      <w:r>
        <w:rPr>
          <w:rFonts w:hint="eastAsia" w:ascii="Times New Roman" w:hAnsi="Times New Roman" w:cs="宋体"/>
          <w:bCs/>
          <w:kern w:val="0"/>
          <w:lang w:eastAsia="zh-CN"/>
        </w:rPr>
        <w:t>）</w:t>
      </w:r>
      <w:r>
        <w:rPr>
          <w:rFonts w:hint="eastAsia" w:ascii="Times New Roman" w:hAnsi="Times New Roman" w:cs="宋体"/>
          <w:bCs/>
          <w:kern w:val="0"/>
        </w:rPr>
        <w:t>；</w:t>
      </w:r>
    </w:p>
    <w:p>
      <w:pPr>
        <w:snapToGrid w:val="0"/>
        <w:spacing w:line="360" w:lineRule="auto"/>
        <w:ind w:firstLine="420" w:firstLineChars="200"/>
        <w:rPr>
          <w:rFonts w:ascii="Times New Roman" w:hAnsi="Times New Roman" w:cs="宋体"/>
          <w:bCs/>
          <w:kern w:val="0"/>
        </w:rPr>
      </w:pPr>
      <m:oMath>
        <m:sSub>
          <m:sSubPr>
            <m:ctrlPr>
              <w:rPr>
                <w:rFonts w:ascii="Cambria Math" w:hAnsi="Cambria Math"/>
                <w:bCs/>
                <w:i/>
                <w:snapToGrid w:val="0"/>
                <w:kern w:val="28"/>
                <w:szCs w:val="21"/>
              </w:rPr>
            </m:ctrlPr>
          </m:sSubPr>
          <m:e>
            <m:r>
              <m:rPr/>
              <w:rPr>
                <w:rFonts w:ascii="Cambria Math" w:hAnsi="Cambria Math"/>
                <w:snapToGrid w:val="0"/>
                <w:kern w:val="28"/>
                <w:szCs w:val="21"/>
              </w:rPr>
              <m:t>N</m:t>
            </m:r>
            <m:ctrlPr>
              <w:rPr>
                <w:rFonts w:ascii="Cambria Math" w:hAnsi="Cambria Math"/>
                <w:bCs/>
                <w:i/>
                <w:snapToGrid w:val="0"/>
                <w:kern w:val="28"/>
                <w:szCs w:val="21"/>
              </w:rPr>
            </m:ctrlPr>
          </m:e>
          <m:sub>
            <m:r>
              <m:rPr>
                <m:sty m:val="p"/>
              </m:rPr>
              <w:rPr>
                <w:rFonts w:ascii="Cambria Math" w:hAnsi="Cambria Math"/>
                <w:snapToGrid w:val="0"/>
                <w:kern w:val="28"/>
                <w:szCs w:val="21"/>
              </w:rPr>
              <m:t>s</m:t>
            </m:r>
            <m:ctrlPr>
              <w:rPr>
                <w:rFonts w:ascii="Cambria Math" w:hAnsi="Cambria Math"/>
                <w:bCs/>
                <w:i/>
                <w:snapToGrid w:val="0"/>
                <w:kern w:val="28"/>
                <w:szCs w:val="21"/>
              </w:rPr>
            </m:ctrlPr>
          </m:sub>
        </m:sSub>
      </m:oMath>
      <w:r>
        <w:rPr>
          <w:rFonts w:hint="eastAsia" w:ascii="Times New Roman" w:hAnsi="Times New Roman" w:cs="宋体"/>
          <w:i/>
          <w:snapToGrid w:val="0"/>
          <w:kern w:val="28"/>
        </w:rPr>
        <w:t>——</w:t>
      </w:r>
      <w:r>
        <w:rPr>
          <w:rFonts w:hint="eastAsia" w:ascii="Times New Roman" w:hAnsi="Times New Roman" w:cs="宋体"/>
          <w:bCs/>
          <w:kern w:val="0"/>
        </w:rPr>
        <w:t>实际安装</w:t>
      </w:r>
      <w:r>
        <w:rPr>
          <w:rFonts w:hint="eastAsia" w:cs="宋体"/>
          <w:bCs/>
          <w:kern w:val="0"/>
          <w:lang w:eastAsia="zh-CN"/>
        </w:rPr>
        <w:t>使用的节水型</w:t>
      </w:r>
      <w:r>
        <w:rPr>
          <w:rFonts w:hint="eastAsia" w:ascii="Times New Roman" w:hAnsi="Times New Roman" w:cs="宋体"/>
          <w:bCs/>
          <w:kern w:val="0"/>
        </w:rPr>
        <w:t>器具数量</w:t>
      </w:r>
      <w:r>
        <w:rPr>
          <w:rFonts w:hint="eastAsia" w:cs="宋体"/>
          <w:bCs/>
          <w:kern w:val="0"/>
          <w:lang w:eastAsia="zh-CN"/>
        </w:rPr>
        <w:t>（件）</w:t>
      </w:r>
      <w:r>
        <w:rPr>
          <w:rFonts w:hint="eastAsia" w:ascii="Times New Roman" w:hAnsi="Times New Roman" w:cs="宋体"/>
          <w:bCs/>
          <w:kern w:val="0"/>
        </w:rPr>
        <w:t>；</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360" w:lineRule="auto"/>
        <w:ind w:left="0" w:leftChars="0" w:firstLine="420" w:firstLineChars="200"/>
        <w:jc w:val="both"/>
        <w:textAlignment w:val="auto"/>
        <w:outlineLvl w:val="9"/>
        <w:rPr>
          <w:rFonts w:hint="default" w:ascii="Times New Roman" w:hAnsi="Times New Roman" w:cs="Times New Roman" w:eastAsiaTheme="minorEastAsia"/>
          <w:b w:val="0"/>
          <w:bCs w:val="0"/>
          <w:sz w:val="21"/>
          <w:szCs w:val="21"/>
          <w:lang w:val="en-US" w:eastAsia="zh-CN"/>
        </w:rPr>
      </w:pPr>
      <m:oMath>
        <m:r>
          <m:rPr/>
          <w:rPr>
            <w:rFonts w:hint="default" w:ascii="Cambria Math" w:hAnsi="Cambria Math" w:cs="宋体"/>
            <w:snapToGrid w:val="0"/>
            <w:kern w:val="28"/>
            <w:szCs w:val="21"/>
            <w:lang w:val="en-US" w:eastAsia="zh-CN"/>
          </w:rPr>
          <m:t>N</m:t>
        </m:r>
      </m:oMath>
      <w:r>
        <w:rPr>
          <w:rFonts w:hint="eastAsia" w:ascii="Times New Roman" w:hAnsi="Times New Roman" w:cs="宋体"/>
          <w:i/>
          <w:snapToGrid w:val="0"/>
          <w:kern w:val="28"/>
        </w:rPr>
        <w:t>——</w:t>
      </w:r>
      <w:r>
        <w:rPr>
          <w:rFonts w:hint="eastAsia" w:ascii="Times New Roman" w:hAnsi="Times New Roman" w:eastAsia="宋体" w:cs="宋体"/>
          <w:bCs/>
          <w:kern w:val="0"/>
          <w:lang w:eastAsia="zh-CN"/>
        </w:rPr>
        <w:t>实际使用的总用</w:t>
      </w:r>
      <w:r>
        <w:rPr>
          <w:rFonts w:hint="eastAsia" w:ascii="Times New Roman" w:hAnsi="Times New Roman" w:eastAsia="宋体" w:cs="宋体"/>
          <w:bCs/>
          <w:kern w:val="0"/>
        </w:rPr>
        <w:t>水</w:t>
      </w:r>
      <w:r>
        <w:rPr>
          <w:rFonts w:hint="eastAsia" w:ascii="Times New Roman" w:hAnsi="Times New Roman" w:cs="宋体"/>
          <w:bCs/>
          <w:kern w:val="0"/>
        </w:rPr>
        <w:t>器具数量</w:t>
      </w:r>
      <w:r>
        <w:rPr>
          <w:rFonts w:hint="eastAsia" w:cs="宋体"/>
          <w:bCs/>
          <w:kern w:val="0"/>
          <w:lang w:eastAsia="zh-CN"/>
        </w:rPr>
        <w:t>（件）</w:t>
      </w:r>
      <w:r>
        <w:rPr>
          <w:rFonts w:hint="eastAsia" w:ascii="Times New Roman" w:hAnsi="Times New Roman" w:cs="宋体"/>
          <w:bCs/>
          <w:kern w:val="0"/>
        </w:rPr>
        <w:t>。</w:t>
      </w:r>
    </w:p>
    <w:p>
      <w:pPr>
        <w:pStyle w:val="101"/>
        <w:keepNext w:val="0"/>
        <w:keepLines w:val="0"/>
        <w:pageBreakBefore w:val="0"/>
        <w:tabs>
          <w:tab w:val="center" w:pos="4201"/>
          <w:tab w:val="right" w:leader="dot" w:pos="9298"/>
        </w:tabs>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cs="Times New Roman" w:eastAsiaTheme="minorEastAsia"/>
          <w:b/>
          <w:bCs/>
          <w:sz w:val="21"/>
          <w:szCs w:val="21"/>
          <w:lang w:val="en-US" w:eastAsia="zh-CN"/>
        </w:rPr>
      </w:pPr>
      <w:r>
        <w:rPr>
          <w:rFonts w:hint="eastAsia" w:asci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cs="Times New Roman" w:eastAsiaTheme="minorEastAsia"/>
          <w:b/>
          <w:bCs/>
          <w:sz w:val="21"/>
          <w:szCs w:val="21"/>
          <w:lang w:val="en-US" w:eastAsia="zh-CN"/>
        </w:rPr>
        <w:t>4</w:t>
      </w:r>
      <w:r>
        <w:rPr>
          <w:rFonts w:hint="default"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b/>
          <w:bCs/>
          <w:sz w:val="21"/>
          <w:szCs w:val="21"/>
          <w:lang w:val="en-US" w:eastAsia="zh-CN"/>
        </w:rPr>
        <w:t xml:space="preserve">用水综合漏失率 </w:t>
      </w:r>
    </w:p>
    <w:p>
      <w:pPr>
        <w:pStyle w:val="101"/>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val="0"/>
        <w:spacing w:line="360" w:lineRule="auto"/>
        <w:ind w:firstLine="420" w:firstLineChars="200"/>
        <w:textAlignment w:val="auto"/>
        <w:outlineLvl w:val="9"/>
        <w:rPr>
          <w:rFonts w:hint="default" w:ascii="Times New Roman" w:hAnsi="Times New Roman" w:cs="Times New Roman" w:eastAsiaTheme="minorEastAsia"/>
          <w:b w:val="0"/>
          <w:bCs w:val="0"/>
          <w:sz w:val="21"/>
          <w:szCs w:val="21"/>
          <w:lang w:val="en-US" w:eastAsia="zh-CN"/>
        </w:rPr>
      </w:pPr>
      <w:r>
        <w:rPr>
          <w:rFonts w:hint="eastAsia" w:ascii="Times New Roman"/>
        </w:rPr>
        <w:t xml:space="preserve">用水综合漏失率 </w:t>
      </w:r>
      <w:r>
        <w:rPr>
          <w:rFonts w:hint="default" w:ascii="Times New Roman" w:hAnsi="Times New Roman" w:cs="Times New Roman" w:eastAsiaTheme="minorEastAsia"/>
          <w:b w:val="0"/>
          <w:bCs w:val="0"/>
          <w:sz w:val="21"/>
          <w:szCs w:val="21"/>
          <w:lang w:val="en-US" w:eastAsia="zh-CN"/>
        </w:rPr>
        <w:t>按式（</w:t>
      </w:r>
      <w:r>
        <w:rPr>
          <w:rFonts w:hint="eastAsia" w:ascii="Times New Roman" w:cs="Times New Roman" w:eastAsiaTheme="minorEastAsia"/>
          <w:b w:val="0"/>
          <w:bCs w:val="0"/>
          <w:sz w:val="21"/>
          <w:szCs w:val="21"/>
          <w:lang w:val="en-US" w:eastAsia="zh-CN"/>
        </w:rPr>
        <w:t>B</w:t>
      </w:r>
      <w:r>
        <w:rPr>
          <w:rFonts w:hint="default" w:ascii="Times New Roman" w:hAnsi="Times New Roman" w:cs="Times New Roman" w:eastAsiaTheme="minorEastAsia"/>
          <w:b w:val="0"/>
          <w:bCs w:val="0"/>
          <w:sz w:val="21"/>
          <w:szCs w:val="21"/>
          <w:lang w:val="en-US" w:eastAsia="zh-CN"/>
        </w:rPr>
        <w:t>.</w:t>
      </w:r>
      <w:r>
        <w:rPr>
          <w:rFonts w:hint="eastAsia" w:ascii="Times New Roman" w:cs="Times New Roman" w:eastAsiaTheme="minorEastAsia"/>
          <w:b w:val="0"/>
          <w:bCs w:val="0"/>
          <w:sz w:val="21"/>
          <w:szCs w:val="21"/>
          <w:lang w:val="en-US" w:eastAsia="zh-CN"/>
        </w:rPr>
        <w:t>4</w:t>
      </w:r>
      <w:r>
        <w:rPr>
          <w:rFonts w:hint="default" w:ascii="Times New Roman" w:hAnsi="Times New Roman" w:cs="Times New Roman" w:eastAsiaTheme="minorEastAsia"/>
          <w:b w:val="0"/>
          <w:bCs w:val="0"/>
          <w:sz w:val="21"/>
          <w:szCs w:val="21"/>
          <w:lang w:val="en-US" w:eastAsia="zh-CN"/>
        </w:rPr>
        <w:t>）计算：</w:t>
      </w:r>
    </w:p>
    <w:p>
      <w:pPr>
        <w:pStyle w:val="41"/>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firstLine="420" w:firstLineChars="200"/>
        <w:jc w:val="right"/>
        <w:textAlignment w:val="auto"/>
        <w:outlineLvl w:val="9"/>
        <w:rPr>
          <w:rFonts w:hint="default" w:ascii="Times New Roman" w:hAnsi="Times New Roman" w:cs="Times New Roman" w:eastAsiaTheme="minorEastAsia"/>
          <w:b w:val="0"/>
          <w:bCs w:val="0"/>
          <w:sz w:val="21"/>
          <w:szCs w:val="21"/>
          <w:lang w:val="en-US" w:eastAsia="zh-CN"/>
        </w:rPr>
      </w:pPr>
      <m:oMath>
        <m:sSub>
          <m:sSubPr>
            <m:ctrlPr>
              <w:rPr>
                <w:rFonts w:ascii="Cambria Math" w:hAnsi="Cambria Math" w:eastAsia="Cambria Math" w:cs="宋体"/>
                <w:bCs/>
                <w:i/>
                <w:snapToGrid w:val="0"/>
                <w:kern w:val="28"/>
                <w:szCs w:val="21"/>
              </w:rPr>
            </m:ctrlPr>
          </m:sSubPr>
          <m:e>
            <m:r>
              <m:rPr/>
              <w:rPr>
                <w:rFonts w:ascii="Cambria Math" w:hAnsi="Cambria Math" w:eastAsia="宋体" w:cs="宋体"/>
                <w:snapToGrid w:val="0"/>
                <w:kern w:val="28"/>
                <w:szCs w:val="21"/>
              </w:rPr>
              <m:t>K</m:t>
            </m:r>
            <m:ctrlPr>
              <w:rPr>
                <w:rFonts w:ascii="Cambria Math" w:hAnsi="Cambria Math" w:eastAsia="Cambria Math" w:cs="宋体"/>
                <w:bCs/>
                <w:i/>
                <w:snapToGrid w:val="0"/>
                <w:kern w:val="28"/>
                <w:szCs w:val="21"/>
              </w:rPr>
            </m:ctrlPr>
          </m:e>
          <m:sub>
            <m:r>
              <m:rPr>
                <m:sty m:val="p"/>
              </m:rPr>
              <w:rPr>
                <w:rFonts w:ascii="Cambria Math" w:hAnsi="Cambria Math" w:eastAsia="宋体" w:cs="宋体"/>
                <w:snapToGrid w:val="0"/>
                <w:kern w:val="28"/>
                <w:szCs w:val="21"/>
              </w:rPr>
              <m:t>1</m:t>
            </m:r>
            <m:ctrlPr>
              <w:rPr>
                <w:rFonts w:ascii="Cambria Math" w:hAnsi="Cambria Math" w:eastAsia="Cambria Math" w:cs="宋体"/>
                <w:bCs/>
                <w:i/>
                <w:snapToGrid w:val="0"/>
                <w:kern w:val="28"/>
                <w:szCs w:val="21"/>
              </w:rPr>
            </m:ctrlPr>
          </m:sub>
        </m:sSub>
        <m:r>
          <m:rPr/>
          <w:rPr>
            <w:rFonts w:ascii="Cambria Math" w:hAnsi="Cambria Math" w:cs="宋体"/>
            <w:snapToGrid w:val="0"/>
            <w:kern w:val="28"/>
            <w:szCs w:val="21"/>
          </w:rPr>
          <m:t>=</m:t>
        </m:r>
        <m:f>
          <m:fPr>
            <m:ctrlPr>
              <w:rPr>
                <w:rFonts w:ascii="Cambria Math" w:hAnsi="Cambria Math" w:cs="宋体"/>
                <w:bCs/>
                <w:i/>
                <w:snapToGrid w:val="0"/>
                <w:kern w:val="28"/>
                <w:szCs w:val="21"/>
              </w:rPr>
            </m:ctrlPr>
          </m:fPr>
          <m:num>
            <m:sSub>
              <m:sSubPr>
                <m:ctrlPr>
                  <w:rPr>
                    <w:rFonts w:ascii="Cambria Math" w:hAnsi="Cambria Math" w:eastAsia="Cambria Math" w:cs="宋体"/>
                    <w:bCs/>
                    <w:i/>
                    <w:snapToGrid w:val="0"/>
                    <w:kern w:val="28"/>
                    <w:szCs w:val="21"/>
                  </w:rPr>
                </m:ctrlPr>
              </m:sSubPr>
              <m:e>
                <m:r>
                  <m:rPr/>
                  <w:rPr>
                    <w:rFonts w:ascii="Cambria Math" w:hAnsi="Cambria Math" w:eastAsia="Cambria Math" w:cs="宋体"/>
                    <w:snapToGrid w:val="0"/>
                    <w:kern w:val="28"/>
                    <w:szCs w:val="21"/>
                  </w:rPr>
                  <m:t>V</m:t>
                </m:r>
                <m:ctrlPr>
                  <w:rPr>
                    <w:rFonts w:ascii="Cambria Math" w:hAnsi="Cambria Math" w:eastAsia="Cambria Math" w:cs="宋体"/>
                    <w:bCs/>
                    <w:i/>
                    <w:snapToGrid w:val="0"/>
                    <w:kern w:val="28"/>
                    <w:szCs w:val="21"/>
                  </w:rPr>
                </m:ctrlPr>
              </m:e>
              <m:sub>
                <m:r>
                  <m:rPr>
                    <m:sty m:val="p"/>
                  </m:rPr>
                  <w:rPr>
                    <w:rFonts w:ascii="Cambria Math" w:hAnsi="Cambria Math" w:eastAsia="宋体" w:cs="宋体"/>
                    <w:snapToGrid w:val="0"/>
                    <w:kern w:val="28"/>
                    <w:szCs w:val="21"/>
                  </w:rPr>
                  <m:t>1</m:t>
                </m:r>
                <m:ctrlPr>
                  <w:rPr>
                    <w:rFonts w:ascii="Cambria Math" w:hAnsi="Cambria Math" w:eastAsia="Cambria Math" w:cs="宋体"/>
                    <w:bCs/>
                    <w:i/>
                    <w:snapToGrid w:val="0"/>
                    <w:kern w:val="28"/>
                    <w:szCs w:val="21"/>
                  </w:rPr>
                </m:ctrlPr>
              </m:sub>
            </m:sSub>
            <m:ctrlPr>
              <w:rPr>
                <w:rFonts w:ascii="Cambria Math" w:hAnsi="Cambria Math" w:cs="宋体"/>
                <w:bCs/>
                <w:i/>
                <w:snapToGrid w:val="0"/>
                <w:kern w:val="28"/>
                <w:szCs w:val="21"/>
              </w:rPr>
            </m:ctrlPr>
          </m:num>
          <m:den>
            <m:sSub>
              <m:sSubPr>
                <m:ctrlPr>
                  <w:rPr>
                    <w:rFonts w:ascii="Cambria Math" w:hAnsi="Cambria Math" w:cs="宋体"/>
                    <w:bCs/>
                    <w:i/>
                    <w:snapToGrid w:val="0"/>
                    <w:kern w:val="28"/>
                    <w:szCs w:val="21"/>
                  </w:rPr>
                </m:ctrlPr>
              </m:sSubPr>
              <m:e>
                <m:r>
                  <m:rPr/>
                  <w:rPr>
                    <w:rFonts w:hint="default" w:ascii="Cambria Math" w:hAnsi="Cambria Math" w:cs="宋体"/>
                    <w:snapToGrid w:val="0"/>
                    <w:kern w:val="28"/>
                    <w:szCs w:val="21"/>
                    <w:lang w:val="en-US" w:eastAsia="zh-CN"/>
                  </w:rPr>
                  <m:t>V</m:t>
                </m:r>
                <m:ctrlPr>
                  <w:rPr>
                    <w:rFonts w:ascii="Cambria Math" w:hAnsi="Cambria Math" w:cs="宋体"/>
                    <w:bCs/>
                    <w:i/>
                    <w:snapToGrid w:val="0"/>
                    <w:kern w:val="28"/>
                    <w:szCs w:val="21"/>
                  </w:rPr>
                </m:ctrlPr>
              </m:e>
              <m:sub>
                <m:r>
                  <m:rPr/>
                  <w:rPr>
                    <w:rFonts w:hint="default" w:ascii="Cambria Math" w:hAnsi="Cambria Math" w:cs="宋体"/>
                    <w:snapToGrid w:val="0"/>
                    <w:kern w:val="28"/>
                    <w:szCs w:val="21"/>
                    <w:lang w:val="en-US" w:eastAsia="zh-CN"/>
                  </w:rPr>
                  <m:t>i</m:t>
                </m:r>
                <m:ctrlPr>
                  <w:rPr>
                    <w:rFonts w:ascii="Cambria Math" w:hAnsi="Cambria Math" w:cs="宋体"/>
                    <w:bCs/>
                    <w:i/>
                    <w:snapToGrid w:val="0"/>
                    <w:kern w:val="28"/>
                    <w:szCs w:val="21"/>
                  </w:rPr>
                </m:ctrlPr>
              </m:sub>
            </m:sSub>
            <m:ctrlPr>
              <w:rPr>
                <w:rFonts w:ascii="Cambria Math" w:hAnsi="Cambria Math" w:cs="宋体"/>
                <w:bCs/>
                <w:i/>
                <w:snapToGrid w:val="0"/>
                <w:kern w:val="28"/>
                <w:szCs w:val="21"/>
              </w:rPr>
            </m:ctrlPr>
          </m:den>
        </m:f>
        <m:r>
          <m:rPr/>
          <w:rPr>
            <w:rFonts w:ascii="Cambria Math" w:hAnsi="Cambria Math"/>
            <w:snapToGrid w:val="0"/>
            <w:kern w:val="28"/>
            <w:szCs w:val="21"/>
          </w:rPr>
          <m:t>×100</m:t>
        </m:r>
        <m:r>
          <m:rPr/>
          <w:rPr>
            <w:rFonts w:hint="default" w:ascii="Cambria Math" w:hAnsi="Cambria Math"/>
            <w:snapToGrid w:val="0"/>
            <w:kern w:val="28"/>
            <w:szCs w:val="21"/>
            <w:lang w:val="en-US" w:eastAsia="zh-CN"/>
          </w:rPr>
          <m:t>%</m:t>
        </m:r>
      </m:oMath>
      <w:r>
        <w:rPr>
          <w:rFonts w:hint="eastAsia" w:hAnsi="Cambria Math"/>
          <w:i w:val="0"/>
          <w:snapToGrid w:val="0"/>
          <w:kern w:val="28"/>
          <w:szCs w:val="21"/>
          <w:lang w:val="en-US" w:eastAsia="zh-CN"/>
        </w:rPr>
        <w:t xml:space="preserve">    </w:t>
      </w:r>
      <w:r>
        <w:rPr>
          <w:rFonts w:hint="default" w:ascii="Times New Roman" w:hAnsi="Times New Roman" w:cs="Times New Roman" w:eastAsiaTheme="minorEastAsia"/>
          <w:b w:val="0"/>
          <w:bCs w:val="0"/>
          <w:sz w:val="21"/>
          <w:szCs w:val="21"/>
          <w:lang w:val="en-US" w:eastAsia="zh-CN"/>
        </w:rPr>
        <w:t>…………………………（</w:t>
      </w:r>
      <w:r>
        <w:rPr>
          <w:rFonts w:hint="eastAsia" w:ascii="Times New Roman" w:cs="Times New Roman" w:eastAsiaTheme="minorEastAsia"/>
          <w:b w:val="0"/>
          <w:bCs w:val="0"/>
          <w:sz w:val="21"/>
          <w:szCs w:val="21"/>
          <w:lang w:val="en-US" w:eastAsia="zh-CN"/>
        </w:rPr>
        <w:t>B</w:t>
      </w:r>
      <w:r>
        <w:rPr>
          <w:rFonts w:hint="default" w:ascii="Times New Roman" w:hAnsi="Times New Roman" w:cs="Times New Roman" w:eastAsiaTheme="minorEastAsia"/>
          <w:b w:val="0"/>
          <w:bCs w:val="0"/>
          <w:sz w:val="21"/>
          <w:szCs w:val="21"/>
          <w:lang w:val="en-US" w:eastAsia="zh-CN"/>
        </w:rPr>
        <w:t>.</w:t>
      </w:r>
      <w:r>
        <w:rPr>
          <w:rFonts w:hint="eastAsia" w:ascii="Times New Roman" w:hAnsi="Times New Roman" w:cs="Times New Roman" w:eastAsiaTheme="minorEastAsia"/>
          <w:b w:val="0"/>
          <w:bCs w:val="0"/>
          <w:sz w:val="21"/>
          <w:szCs w:val="21"/>
          <w:lang w:val="en-US" w:eastAsia="zh-CN"/>
        </w:rPr>
        <w:t>4</w:t>
      </w:r>
      <w:r>
        <w:rPr>
          <w:rFonts w:hint="default" w:ascii="Times New Roman" w:hAnsi="Times New Roman" w:cs="Times New Roman" w:eastAsiaTheme="minorEastAsia"/>
          <w:b w:val="0"/>
          <w:bCs w:val="0"/>
          <w:sz w:val="21"/>
          <w:szCs w:val="21"/>
          <w:lang w:val="en-US" w:eastAsia="zh-CN"/>
        </w:rPr>
        <w:t>）</w:t>
      </w:r>
    </w:p>
    <w:p>
      <w:pPr>
        <w:pStyle w:val="101"/>
        <w:spacing w:line="360" w:lineRule="auto"/>
        <w:ind w:firstLine="420"/>
        <w:rPr>
          <w:rFonts w:ascii="Times New Roman" w:hAnsi="Times New Roman"/>
        </w:rPr>
      </w:pPr>
      <w:r>
        <w:rPr>
          <w:rFonts w:hint="eastAsia" w:ascii="Times New Roman" w:hAnsi="Times New Roman"/>
        </w:rPr>
        <w:t>式中：</w:t>
      </w:r>
    </w:p>
    <w:p>
      <w:pPr>
        <w:snapToGrid w:val="0"/>
        <w:spacing w:line="360" w:lineRule="auto"/>
        <w:ind w:firstLine="420" w:firstLineChars="200"/>
        <w:rPr>
          <w:rFonts w:ascii="Times New Roman" w:hAnsi="Times New Roman" w:cs="宋体"/>
          <w:i/>
          <w:snapToGrid w:val="0"/>
          <w:kern w:val="28"/>
        </w:rPr>
      </w:pPr>
      <m:oMath>
        <m:sSub>
          <m:sSubPr>
            <m:ctrlPr>
              <w:rPr>
                <w:rFonts w:ascii="Cambria Math" w:hAnsi="Cambria Math" w:cs="宋体"/>
                <w:i/>
                <w:snapToGrid w:val="0"/>
                <w:kern w:val="28"/>
              </w:rPr>
            </m:ctrlPr>
          </m:sSubPr>
          <m:e>
            <m:r>
              <m:rPr/>
              <w:rPr>
                <w:rFonts w:hint="default" w:ascii="Cambria Math" w:hAnsi="Cambria Math" w:cs="宋体"/>
                <w:snapToGrid w:val="0"/>
                <w:kern w:val="28"/>
                <w:lang w:val="en-US" w:eastAsia="zh-CN"/>
              </w:rPr>
              <m:t>K</m:t>
            </m:r>
            <m:ctrlPr>
              <w:rPr>
                <w:rFonts w:ascii="Cambria Math" w:hAnsi="Cambria Math" w:cs="宋体"/>
                <w:i/>
                <w:snapToGrid w:val="0"/>
                <w:kern w:val="28"/>
              </w:rPr>
            </m:ctrlPr>
          </m:e>
          <m:sub>
            <m:r>
              <m:rPr/>
              <w:rPr>
                <w:rFonts w:hint="default" w:ascii="Cambria Math" w:hAnsi="Cambria Math" w:cs="宋体"/>
                <w:snapToGrid w:val="0"/>
                <w:kern w:val="28"/>
                <w:lang w:val="en-US" w:eastAsia="zh-CN"/>
              </w:rPr>
              <m:t>1</m:t>
            </m:r>
            <m:ctrlPr>
              <w:rPr>
                <w:rFonts w:ascii="Cambria Math" w:hAnsi="Cambria Math" w:cs="宋体"/>
                <w:i/>
                <w:snapToGrid w:val="0"/>
                <w:kern w:val="28"/>
              </w:rPr>
            </m:ctrlPr>
          </m:sub>
        </m:sSub>
      </m:oMath>
      <w:r>
        <w:rPr>
          <w:rFonts w:hint="eastAsia" w:ascii="Times New Roman" w:hAnsi="Times New Roman" w:cs="宋体"/>
          <w:i/>
          <w:snapToGrid w:val="0"/>
          <w:kern w:val="28"/>
        </w:rPr>
        <w:t>——</w:t>
      </w:r>
      <w:r>
        <w:rPr>
          <w:rFonts w:hint="eastAsia" w:cs="宋体"/>
          <w:i w:val="0"/>
          <w:iCs/>
          <w:snapToGrid w:val="0"/>
          <w:kern w:val="28"/>
          <w:lang w:val="en-US" w:eastAsia="zh-CN"/>
        </w:rPr>
        <w:t>用水综合漏失率</w:t>
      </w:r>
      <w:r>
        <w:rPr>
          <w:rFonts w:hint="eastAsia" w:ascii="Times New Roman" w:hAnsi="Times New Roman" w:cs="宋体"/>
          <w:bCs/>
          <w:kern w:val="0"/>
          <w:lang w:eastAsia="zh-CN"/>
        </w:rPr>
        <w:t>（</w:t>
      </w:r>
      <w:r>
        <w:rPr>
          <w:rFonts w:hint="eastAsia" w:ascii="Times New Roman" w:hAnsi="Times New Roman" w:cs="宋体"/>
          <w:bCs/>
          <w:kern w:val="0"/>
          <w:lang w:val="en-US" w:eastAsia="zh-CN"/>
        </w:rPr>
        <w:t>%</w:t>
      </w:r>
      <w:r>
        <w:rPr>
          <w:rFonts w:hint="eastAsia" w:ascii="Times New Roman" w:hAnsi="Times New Roman" w:cs="宋体"/>
          <w:bCs/>
          <w:kern w:val="0"/>
          <w:lang w:eastAsia="zh-CN"/>
        </w:rPr>
        <w:t>）</w:t>
      </w:r>
      <w:r>
        <w:rPr>
          <w:rFonts w:hint="eastAsia" w:ascii="Times New Roman" w:hAnsi="Times New Roman" w:cs="宋体"/>
          <w:bCs/>
          <w:kern w:val="0"/>
        </w:rPr>
        <w:t>；</w:t>
      </w:r>
    </w:p>
    <w:p>
      <w:pPr>
        <w:snapToGrid w:val="0"/>
        <w:spacing w:line="360" w:lineRule="auto"/>
        <w:ind w:firstLine="420" w:firstLineChars="200"/>
        <w:rPr>
          <w:rFonts w:ascii="Times New Roman" w:hAnsi="Times New Roman" w:cs="宋体"/>
          <w:bCs/>
          <w:kern w:val="0"/>
        </w:rPr>
      </w:pPr>
      <m:oMath>
        <m:sSub>
          <m:sSubPr>
            <m:ctrlPr>
              <w:rPr>
                <w:rFonts w:ascii="Cambria Math" w:hAnsi="Cambria Math" w:eastAsia="Cambria Math" w:cs="Cambria Math"/>
                <w:bCs/>
                <w:i/>
                <w:snapToGrid w:val="0"/>
                <w:kern w:val="28"/>
              </w:rPr>
            </m:ctrlPr>
          </m:sSubPr>
          <m:e>
            <m:r>
              <m:rPr/>
              <w:rPr>
                <w:rFonts w:ascii="Cambria Math" w:hAnsi="Cambria Math" w:eastAsia="Cambria Math" w:cs="Cambria Math"/>
                <w:snapToGrid w:val="0"/>
                <w:kern w:val="28"/>
              </w:rPr>
              <m:t>V</m:t>
            </m:r>
            <m:ctrlPr>
              <w:rPr>
                <w:rFonts w:ascii="Cambria Math" w:hAnsi="Cambria Math" w:eastAsia="Cambria Math" w:cs="Cambria Math"/>
                <w:bCs/>
                <w:i/>
                <w:snapToGrid w:val="0"/>
                <w:kern w:val="28"/>
              </w:rPr>
            </m:ctrlPr>
          </m:e>
          <m:sub>
            <m:r>
              <m:rPr>
                <m:sty m:val="p"/>
              </m:rPr>
              <w:rPr>
                <w:rFonts w:ascii="Cambria Math" w:hAnsi="Cambria Math" w:eastAsia="宋体" w:cs="Cambria Math"/>
                <w:snapToGrid w:val="0"/>
                <w:kern w:val="28"/>
              </w:rPr>
              <m:t>1</m:t>
            </m:r>
            <m:ctrlPr>
              <w:rPr>
                <w:rFonts w:ascii="Cambria Math" w:hAnsi="Cambria Math" w:eastAsia="Cambria Math" w:cs="Cambria Math"/>
                <w:bCs/>
                <w:i/>
                <w:snapToGrid w:val="0"/>
                <w:kern w:val="28"/>
              </w:rPr>
            </m:ctrlPr>
          </m:sub>
        </m:sSub>
      </m:oMath>
      <w:r>
        <w:rPr>
          <w:rFonts w:hint="eastAsia" w:ascii="Times New Roman" w:hAnsi="Times New Roman" w:cs="宋体"/>
          <w:i/>
          <w:snapToGrid w:val="0"/>
          <w:kern w:val="28"/>
        </w:rPr>
        <w:t>——</w:t>
      </w:r>
      <w:r>
        <w:rPr>
          <w:rFonts w:hint="eastAsia" w:ascii="Times New Roman" w:hAnsi="Times New Roman" w:cs="宋体"/>
          <w:bCs/>
          <w:kern w:val="0"/>
        </w:rPr>
        <w:t>在一定的计量时间内，企业的漏</w:t>
      </w:r>
      <w:r>
        <w:rPr>
          <w:rFonts w:hint="eastAsia" w:cs="宋体"/>
          <w:bCs/>
          <w:kern w:val="0"/>
          <w:lang w:val="en-US" w:eastAsia="zh-CN"/>
        </w:rPr>
        <w:t>失</w:t>
      </w:r>
      <w:r>
        <w:rPr>
          <w:rFonts w:hint="eastAsia" w:ascii="Times New Roman" w:hAnsi="Times New Roman" w:cs="宋体"/>
          <w:bCs/>
          <w:kern w:val="0"/>
        </w:rPr>
        <w:t>水量，单位为立方米（m</w:t>
      </w:r>
      <w:r>
        <w:rPr>
          <w:rFonts w:hint="eastAsia" w:ascii="Times New Roman" w:hAnsi="Times New Roman" w:cs="宋体"/>
          <w:bCs/>
          <w:kern w:val="0"/>
          <w:vertAlign w:val="superscript"/>
        </w:rPr>
        <w:t>3</w:t>
      </w:r>
      <w:r>
        <w:rPr>
          <w:rFonts w:hint="eastAsia" w:ascii="Times New Roman" w:hAnsi="Times New Roman" w:cs="宋体"/>
          <w:bCs/>
          <w:kern w:val="0"/>
        </w:rPr>
        <w:t>）；</w:t>
      </w:r>
    </w:p>
    <w:p>
      <w:pPr>
        <w:pStyle w:val="41"/>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firstLine="420" w:firstLineChars="200"/>
        <w:jc w:val="both"/>
        <w:textAlignment w:val="auto"/>
        <w:outlineLvl w:val="9"/>
        <w:rPr>
          <w:rFonts w:hint="eastAsia" w:ascii="Times New Roman" w:hAnsi="Times New Roman" w:cs="宋体"/>
          <w:bCs/>
          <w:kern w:val="0"/>
        </w:rPr>
      </w:pPr>
      <m:oMath>
        <m:sSub>
          <m:sSubPr>
            <m:ctrlPr>
              <w:rPr>
                <w:rFonts w:ascii="Cambria Math" w:hAnsi="Cambria Math" w:eastAsia="Cambria Math" w:cs="Cambria Math"/>
                <w:bCs/>
                <w:i/>
                <w:snapToGrid w:val="0"/>
                <w:kern w:val="28"/>
              </w:rPr>
            </m:ctrlPr>
          </m:sSubPr>
          <m:e>
            <m:r>
              <m:rPr/>
              <w:rPr>
                <w:rFonts w:ascii="Cambria Math" w:hAnsi="Cambria Math" w:eastAsia="Cambria Math" w:cs="Cambria Math"/>
                <w:snapToGrid w:val="0"/>
                <w:kern w:val="28"/>
              </w:rPr>
              <m:t>V</m:t>
            </m:r>
            <m:ctrlPr>
              <w:rPr>
                <w:rFonts w:ascii="Cambria Math" w:hAnsi="Cambria Math" w:eastAsia="Cambria Math" w:cs="Cambria Math"/>
                <w:bCs/>
                <w:i/>
                <w:snapToGrid w:val="0"/>
                <w:kern w:val="28"/>
              </w:rPr>
            </m:ctrlPr>
          </m:e>
          <m:sub>
            <m:r>
              <m:rPr>
                <m:sty m:val="p"/>
              </m:rPr>
              <w:rPr>
                <w:rFonts w:ascii="Cambria Math" w:hAnsi="Cambria Math" w:eastAsia="宋体" w:cs="Cambria Math"/>
                <w:snapToGrid w:val="0"/>
                <w:kern w:val="28"/>
              </w:rPr>
              <m:t>i</m:t>
            </m:r>
            <m:ctrlPr>
              <w:rPr>
                <w:rFonts w:ascii="Cambria Math" w:hAnsi="Cambria Math" w:eastAsia="Cambria Math" w:cs="Cambria Math"/>
                <w:bCs/>
                <w:i/>
                <w:snapToGrid w:val="0"/>
                <w:kern w:val="28"/>
              </w:rPr>
            </m:ctrlPr>
          </m:sub>
        </m:sSub>
      </m:oMath>
      <w:r>
        <w:rPr>
          <w:rFonts w:hint="eastAsia" w:ascii="Times New Roman" w:hAnsi="Times New Roman" w:cs="宋体"/>
          <w:i/>
          <w:snapToGrid w:val="0"/>
          <w:kern w:val="28"/>
        </w:rPr>
        <w:t>——</w:t>
      </w:r>
      <w:r>
        <w:rPr>
          <w:rFonts w:hint="eastAsia" w:ascii="Times New Roman" w:hAnsi="Times New Roman" w:cs="宋体"/>
          <w:bCs/>
          <w:kern w:val="0"/>
        </w:rPr>
        <w:t>在一定的计量时间内，</w:t>
      </w:r>
      <w:r>
        <w:rPr>
          <w:rFonts w:hint="eastAsia" w:cs="宋体"/>
          <w:bCs/>
          <w:kern w:val="0"/>
          <w:lang w:val="en-US" w:eastAsia="zh-CN"/>
        </w:rPr>
        <w:t>企业的取水量</w:t>
      </w:r>
      <w:r>
        <w:rPr>
          <w:rFonts w:hint="eastAsia" w:ascii="Times New Roman" w:hAnsi="Times New Roman" w:cs="宋体"/>
          <w:bCs/>
          <w:kern w:val="0"/>
        </w:rPr>
        <w:t>，单位为立方米（m</w:t>
      </w:r>
      <w:r>
        <w:rPr>
          <w:rFonts w:hint="eastAsia" w:ascii="Times New Roman" w:hAnsi="Times New Roman" w:cs="宋体"/>
          <w:bCs/>
          <w:kern w:val="0"/>
          <w:vertAlign w:val="superscript"/>
        </w:rPr>
        <w:t>3</w:t>
      </w:r>
      <w:r>
        <w:rPr>
          <w:rFonts w:hint="eastAsia" w:ascii="Times New Roman" w:hAnsi="Times New Roman" w:cs="宋体"/>
          <w:bCs/>
          <w:kern w:val="0"/>
        </w:rPr>
        <w:t>）</w:t>
      </w:r>
      <w:r>
        <w:rPr>
          <w:rFonts w:hint="eastAsia" w:cs="宋体"/>
          <w:bCs/>
          <w:kern w:val="0"/>
          <w:lang w:eastAsia="zh-CN"/>
        </w:rPr>
        <w:t>。</w:t>
      </w:r>
    </w:p>
    <w:p>
      <w:pPr>
        <w:shd w:val="clear"/>
        <w:spacing w:line="400" w:lineRule="exact"/>
        <w:jc w:val="left"/>
        <w:rPr>
          <w:b/>
        </w:rPr>
      </w:pPr>
      <w:r>
        <w:rPr>
          <w:rFonts w:hint="eastAsia" w:ascii="黑体" w:eastAsia="黑体"/>
          <w:b/>
          <w:lang w:val="en-US" w:eastAsia="zh-CN"/>
        </w:rPr>
        <w:t>B</w:t>
      </w:r>
      <w:r>
        <w:rPr>
          <w:rFonts w:ascii="黑体" w:eastAsia="黑体"/>
          <w:b/>
        </w:rPr>
        <w:t>.</w:t>
      </w:r>
      <w:r>
        <w:rPr>
          <w:rFonts w:hint="eastAsia" w:ascii="黑体" w:eastAsia="黑体"/>
          <w:b/>
          <w:lang w:val="en-US" w:eastAsia="zh-CN"/>
        </w:rPr>
        <w:t>5</w:t>
      </w:r>
      <w:r>
        <w:rPr>
          <w:rFonts w:hint="eastAsia"/>
          <w:b/>
        </w:rPr>
        <w:t xml:space="preserve">  蒸汽冷凝水回收率</w:t>
      </w:r>
    </w:p>
    <w:p>
      <w:pPr>
        <w:shd w:val="clear"/>
        <w:spacing w:line="400" w:lineRule="exact"/>
        <w:ind w:firstLine="420"/>
        <w:jc w:val="left"/>
        <w:rPr>
          <w:bCs/>
        </w:rPr>
      </w:pPr>
      <w:r>
        <w:rPr>
          <w:rFonts w:hint="eastAsia"/>
          <w:bCs/>
        </w:rPr>
        <w:t>蒸汽冷凝水回收率按式（</w:t>
      </w:r>
      <w:r>
        <w:rPr>
          <w:rFonts w:hint="eastAsia"/>
          <w:bCs/>
          <w:lang w:eastAsia="zh-CN"/>
        </w:rPr>
        <w:t>B</w:t>
      </w:r>
      <w:r>
        <w:rPr>
          <w:bCs/>
        </w:rPr>
        <w:t>.</w:t>
      </w:r>
      <w:r>
        <w:rPr>
          <w:rFonts w:hint="eastAsia"/>
          <w:bCs/>
          <w:lang w:val="en-US" w:eastAsia="zh-CN"/>
        </w:rPr>
        <w:t>5</w:t>
      </w:r>
      <w:r>
        <w:rPr>
          <w:rFonts w:hint="eastAsia"/>
          <w:bCs/>
        </w:rPr>
        <w:t>）计算：</w:t>
      </w:r>
    </w:p>
    <w:p>
      <w:pPr>
        <w:shd w:val="clear"/>
        <w:spacing w:line="360" w:lineRule="auto"/>
        <w:ind w:firstLine="3780" w:firstLineChars="1800"/>
        <w:jc w:val="left"/>
        <w:rPr>
          <w:bCs/>
          <w:szCs w:val="21"/>
        </w:rPr>
      </w:pPr>
      <m:oMath>
        <m:sSub>
          <m:sSubPr>
            <m:ctrlPr>
              <w:rPr>
                <w:rFonts w:ascii="Cambria Math" w:hAnsi="Cambria Math"/>
                <w:bCs/>
                <w:szCs w:val="21"/>
              </w:rPr>
            </m:ctrlPr>
          </m:sSubPr>
          <m:e>
            <m:r>
              <m:rPr/>
              <w:rPr>
                <w:rFonts w:ascii="Cambria Math" w:hAnsi="Cambria Math"/>
                <w:szCs w:val="21"/>
              </w:rPr>
              <m:t>R</m:t>
            </m:r>
            <m:ctrlPr>
              <w:rPr>
                <w:rFonts w:ascii="Cambria Math" w:hAnsi="Cambria Math"/>
                <w:bCs/>
                <w:szCs w:val="21"/>
              </w:rPr>
            </m:ctrlPr>
          </m:e>
          <m:sub>
            <m:r>
              <m:rPr/>
              <w:rPr>
                <w:rFonts w:ascii="Cambria Math" w:hAnsi="Cambria Math"/>
                <w:szCs w:val="21"/>
              </w:rPr>
              <m:t>b</m:t>
            </m:r>
            <m:ctrlPr>
              <w:rPr>
                <w:rFonts w:ascii="Cambria Math" w:hAnsi="Cambria Math"/>
                <w:bCs/>
                <w:szCs w:val="21"/>
              </w:rPr>
            </m:ctrlPr>
          </m:sub>
        </m:sSub>
        <m:r>
          <m:rPr/>
          <w:rPr>
            <w:rFonts w:ascii="Cambria Math" w:hAnsi="Cambria Math"/>
            <w:szCs w:val="21"/>
          </w:rPr>
          <m:t>=</m:t>
        </m:r>
        <m:f>
          <m:fPr>
            <m:ctrlPr>
              <w:rPr>
                <w:rFonts w:ascii="Cambria Math" w:hAnsi="Cambria Math"/>
                <w:bCs/>
                <w:i/>
                <w:szCs w:val="21"/>
              </w:rPr>
            </m:ctrlPr>
          </m:fPr>
          <m:num>
            <m:sSub>
              <m:sSubPr>
                <m:ctrlPr>
                  <w:rPr>
                    <w:rFonts w:ascii="Cambria Math" w:hAnsi="Cambria Math"/>
                    <w:bCs/>
                    <w:szCs w:val="21"/>
                  </w:rPr>
                </m:ctrlPr>
              </m:sSubPr>
              <m:e>
                <m:r>
                  <m:rPr/>
                  <w:rPr>
                    <w:rFonts w:ascii="Cambria Math" w:hAnsi="Cambria Math"/>
                    <w:szCs w:val="21"/>
                  </w:rPr>
                  <m:t>V</m:t>
                </m:r>
                <m:ctrlPr>
                  <w:rPr>
                    <w:rFonts w:ascii="Cambria Math" w:hAnsi="Cambria Math"/>
                    <w:bCs/>
                    <w:szCs w:val="21"/>
                  </w:rPr>
                </m:ctrlPr>
              </m:e>
              <m:sub>
                <m:r>
                  <m:rPr/>
                  <w:rPr>
                    <w:rFonts w:ascii="Cambria Math" w:hAnsi="Cambria Math"/>
                    <w:szCs w:val="21"/>
                  </w:rPr>
                  <m:t>br</m:t>
                </m:r>
                <m:ctrlPr>
                  <w:rPr>
                    <w:rFonts w:ascii="Cambria Math" w:hAnsi="Cambria Math"/>
                    <w:bCs/>
                    <w:szCs w:val="21"/>
                  </w:rPr>
                </m:ctrlPr>
              </m:sub>
            </m:sSub>
            <m:ctrlPr>
              <w:rPr>
                <w:rFonts w:ascii="Cambria Math" w:hAnsi="Cambria Math"/>
                <w:bCs/>
                <w:i/>
                <w:szCs w:val="21"/>
              </w:rPr>
            </m:ctrlPr>
          </m:num>
          <m:den>
            <m:r>
              <m:rPr/>
              <w:rPr>
                <w:rFonts w:ascii="Cambria Math" w:hAnsi="Cambria Math"/>
                <w:szCs w:val="21"/>
              </w:rPr>
              <m:t>D</m:t>
            </m:r>
            <m:ctrlPr>
              <w:rPr>
                <w:rFonts w:ascii="Cambria Math" w:hAnsi="Cambria Math"/>
                <w:bCs/>
                <w:i/>
                <w:szCs w:val="21"/>
              </w:rPr>
            </m:ctrlPr>
          </m:den>
        </m:f>
        <m:r>
          <m:rPr/>
          <w:rPr>
            <w:rFonts w:ascii="Cambria Math" w:hAnsi="Cambria Math"/>
            <w:szCs w:val="21"/>
          </w:rPr>
          <m:t>×ρ×100%</m:t>
        </m:r>
      </m:oMath>
      <w:r>
        <w:rPr>
          <w:rFonts w:hint="eastAsia"/>
          <w:bCs/>
          <w:szCs w:val="21"/>
        </w:rPr>
        <w:t>…………………………………（</w:t>
      </w:r>
      <w:r>
        <w:rPr>
          <w:rFonts w:hint="eastAsia"/>
          <w:bCs/>
          <w:szCs w:val="21"/>
          <w:lang w:eastAsia="zh-CN"/>
        </w:rPr>
        <w:t>B</w:t>
      </w:r>
      <w:r>
        <w:rPr>
          <w:rFonts w:hint="eastAsia"/>
          <w:bCs/>
          <w:szCs w:val="21"/>
        </w:rPr>
        <w:t>.</w:t>
      </w:r>
      <w:r>
        <w:rPr>
          <w:rFonts w:hint="eastAsia"/>
          <w:bCs/>
          <w:szCs w:val="21"/>
          <w:lang w:val="en-US" w:eastAsia="zh-CN"/>
        </w:rPr>
        <w:t>5</w:t>
      </w:r>
      <w:r>
        <w:rPr>
          <w:rFonts w:hint="eastAsia"/>
          <w:bCs/>
          <w:szCs w:val="21"/>
        </w:rPr>
        <w:t>）</w:t>
      </w:r>
    </w:p>
    <w:p>
      <w:pPr>
        <w:shd w:val="clear"/>
        <w:snapToGrid w:val="0"/>
        <w:spacing w:line="360" w:lineRule="auto"/>
        <w:ind w:firstLine="420" w:firstLineChars="200"/>
        <w:rPr>
          <w:rFonts w:ascii="Cambria Math" w:hAnsi="Cambria Math" w:cs="宋体"/>
          <w:i/>
          <w:snapToGrid w:val="0"/>
          <w:kern w:val="28"/>
          <w:szCs w:val="21"/>
        </w:rPr>
      </w:pPr>
      <w:r>
        <w:rPr>
          <w:rFonts w:hint="eastAsia" w:ascii="Cambria Math" w:hAnsi="Cambria Math" w:cs="宋体"/>
          <w:i/>
          <w:snapToGrid w:val="0"/>
          <w:kern w:val="28"/>
          <w:szCs w:val="21"/>
        </w:rPr>
        <w:t>式中：</w:t>
      </w:r>
    </w:p>
    <w:p>
      <w:pPr>
        <w:shd w:val="clear"/>
        <w:snapToGrid w:val="0"/>
        <w:spacing w:line="360" w:lineRule="auto"/>
        <w:ind w:firstLine="420" w:firstLineChars="200"/>
        <w:rPr>
          <w:rFonts w:ascii="Cambria Math" w:hAnsi="Cambria Math" w:cs="宋体"/>
          <w:i/>
          <w:snapToGrid w:val="0"/>
          <w:kern w:val="28"/>
          <w:szCs w:val="21"/>
        </w:rPr>
      </w:pPr>
      <m:oMath>
        <m:sSub>
          <m:sSubPr>
            <m:ctrlPr>
              <w:rPr>
                <w:rFonts w:ascii="Cambria Math" w:hAnsi="Cambria Math" w:cs="宋体"/>
                <w:i/>
                <w:snapToGrid w:val="0"/>
                <w:kern w:val="28"/>
                <w:szCs w:val="21"/>
              </w:rPr>
            </m:ctrlPr>
          </m:sSubPr>
          <m:e>
            <m:r>
              <m:rPr/>
              <w:rPr>
                <w:rFonts w:ascii="Cambria Math" w:hAnsi="Cambria Math" w:cs="宋体"/>
                <w:snapToGrid w:val="0"/>
                <w:kern w:val="28"/>
                <w:szCs w:val="21"/>
              </w:rPr>
              <m:t>R</m:t>
            </m:r>
            <m:ctrlPr>
              <w:rPr>
                <w:rFonts w:ascii="Cambria Math" w:hAnsi="Cambria Math" w:cs="宋体"/>
                <w:i/>
                <w:snapToGrid w:val="0"/>
                <w:kern w:val="28"/>
                <w:szCs w:val="21"/>
              </w:rPr>
            </m:ctrlPr>
          </m:e>
          <m:sub>
            <m:r>
              <m:rPr/>
              <w:rPr>
                <w:rFonts w:ascii="Cambria Math" w:hAnsi="Cambria Math" w:cs="宋体"/>
                <w:snapToGrid w:val="0"/>
                <w:kern w:val="28"/>
                <w:szCs w:val="21"/>
              </w:rPr>
              <m:t>b</m:t>
            </m:r>
            <m:ctrlPr>
              <w:rPr>
                <w:rFonts w:ascii="Cambria Math" w:hAnsi="Cambria Math" w:cs="宋体"/>
                <w:i/>
                <w:snapToGrid w:val="0"/>
                <w:kern w:val="28"/>
                <w:szCs w:val="21"/>
              </w:rPr>
            </m:ctrlPr>
          </m:sub>
        </m:sSub>
      </m:oMath>
      <w:r>
        <w:rPr>
          <w:rFonts w:hint="eastAsia" w:ascii="Cambria Math" w:hAnsi="Cambria Math" w:cs="宋体"/>
          <w:i/>
          <w:snapToGrid w:val="0"/>
          <w:kern w:val="28"/>
          <w:szCs w:val="21"/>
        </w:rPr>
        <w:t>——</w:t>
      </w:r>
      <w:r>
        <w:rPr>
          <w:rFonts w:hint="eastAsia" w:ascii="Times New Roman" w:hAnsi="Times New Roman" w:cs="宋体"/>
          <w:bCs/>
          <w:kern w:val="0"/>
        </w:rPr>
        <w:t>蒸汽冷凝水回收率（%）</w:t>
      </w:r>
      <w:r>
        <w:rPr>
          <w:rFonts w:hint="eastAsia" w:ascii="Cambria Math" w:hAnsi="Cambria Math" w:cs="宋体"/>
          <w:i/>
          <w:snapToGrid w:val="0"/>
          <w:kern w:val="28"/>
          <w:szCs w:val="21"/>
        </w:rPr>
        <w:t>；</w:t>
      </w:r>
    </w:p>
    <w:p>
      <w:pPr>
        <w:shd w:val="clear"/>
        <w:snapToGrid w:val="0"/>
        <w:spacing w:line="360" w:lineRule="auto"/>
        <w:ind w:firstLine="420" w:firstLineChars="200"/>
        <w:rPr>
          <w:rFonts w:ascii="Cambria Math" w:hAnsi="Cambria Math" w:cs="宋体"/>
          <w:i/>
          <w:snapToGrid w:val="0"/>
          <w:kern w:val="28"/>
          <w:szCs w:val="21"/>
        </w:rPr>
      </w:pPr>
      <m:oMath>
        <m:sSub>
          <m:sSubPr>
            <m:ctrlPr>
              <w:rPr>
                <w:rFonts w:ascii="Cambria Math" w:hAnsi="Cambria Math" w:cs="宋体"/>
                <w:i/>
                <w:snapToGrid w:val="0"/>
                <w:kern w:val="28"/>
                <w:szCs w:val="21"/>
              </w:rPr>
            </m:ctrlPr>
          </m:sSubPr>
          <m:e>
            <m:r>
              <m:rPr/>
              <w:rPr>
                <w:rFonts w:ascii="Cambria Math" w:hAnsi="Cambria Math" w:cs="宋体"/>
                <w:snapToGrid w:val="0"/>
                <w:kern w:val="28"/>
                <w:szCs w:val="21"/>
              </w:rPr>
              <m:t>V</m:t>
            </m:r>
            <m:ctrlPr>
              <w:rPr>
                <w:rFonts w:ascii="Cambria Math" w:hAnsi="Cambria Math" w:cs="宋体"/>
                <w:i/>
                <w:snapToGrid w:val="0"/>
                <w:kern w:val="28"/>
                <w:szCs w:val="21"/>
              </w:rPr>
            </m:ctrlPr>
          </m:e>
          <m:sub>
            <m:r>
              <m:rPr/>
              <w:rPr>
                <w:rFonts w:ascii="Cambria Math" w:hAnsi="Cambria Math" w:cs="宋体"/>
                <w:snapToGrid w:val="0"/>
                <w:kern w:val="28"/>
                <w:szCs w:val="21"/>
              </w:rPr>
              <m:t>br</m:t>
            </m:r>
            <m:ctrlPr>
              <w:rPr>
                <w:rFonts w:ascii="Cambria Math" w:hAnsi="Cambria Math" w:cs="宋体"/>
                <w:i/>
                <w:snapToGrid w:val="0"/>
                <w:kern w:val="28"/>
                <w:szCs w:val="21"/>
              </w:rPr>
            </m:ctrlPr>
          </m:sub>
        </m:sSub>
      </m:oMath>
      <w:r>
        <w:rPr>
          <w:rFonts w:hint="eastAsia" w:ascii="Cambria Math" w:hAnsi="Cambria Math" w:cs="宋体"/>
          <w:i/>
          <w:snapToGrid w:val="0"/>
          <w:kern w:val="28"/>
          <w:szCs w:val="21"/>
        </w:rPr>
        <w:t>——</w:t>
      </w:r>
      <w:r>
        <w:rPr>
          <w:rFonts w:hint="eastAsia" w:ascii="Times New Roman" w:hAnsi="Times New Roman" w:cs="宋体"/>
          <w:bCs/>
          <w:kern w:val="0"/>
        </w:rPr>
        <w:t>评价年单位蒸汽冷凝水回收量（m</w:t>
      </w:r>
      <w:r>
        <w:rPr>
          <w:rFonts w:hint="eastAsia" w:ascii="Times New Roman" w:hAnsi="Times New Roman" w:cs="宋体"/>
          <w:bCs/>
          <w:kern w:val="0"/>
          <w:vertAlign w:val="superscript"/>
        </w:rPr>
        <w:t>3</w:t>
      </w:r>
      <w:r>
        <w:rPr>
          <w:rFonts w:hint="eastAsia" w:ascii="Times New Roman" w:hAnsi="Times New Roman" w:cs="宋体"/>
          <w:bCs/>
          <w:kern w:val="0"/>
        </w:rPr>
        <w:t>/h）</w:t>
      </w:r>
      <w:r>
        <w:rPr>
          <w:rFonts w:hint="eastAsia" w:ascii="Cambria Math" w:hAnsi="Cambria Math" w:cs="宋体"/>
          <w:i/>
          <w:snapToGrid w:val="0"/>
          <w:kern w:val="28"/>
          <w:szCs w:val="21"/>
        </w:rPr>
        <w:t>；</w:t>
      </w:r>
    </w:p>
    <w:p>
      <w:pPr>
        <w:shd w:val="clear"/>
        <w:snapToGrid w:val="0"/>
        <w:spacing w:line="360" w:lineRule="auto"/>
        <w:ind w:firstLine="420" w:firstLineChars="200"/>
        <w:rPr>
          <w:rFonts w:ascii="Cambria Math" w:hAnsi="Cambria Math" w:cs="宋体"/>
          <w:i/>
          <w:snapToGrid w:val="0"/>
          <w:kern w:val="28"/>
          <w:szCs w:val="21"/>
        </w:rPr>
      </w:pPr>
      <m:oMath>
        <m:r>
          <m:rPr/>
          <w:rPr>
            <w:rFonts w:ascii="Cambria Math" w:hAnsi="Cambria Math" w:cs="宋体"/>
            <w:snapToGrid w:val="0"/>
            <w:kern w:val="28"/>
            <w:szCs w:val="21"/>
          </w:rPr>
          <m:t>D</m:t>
        </m:r>
      </m:oMath>
      <w:r>
        <w:rPr>
          <w:rFonts w:hint="eastAsia" w:ascii="Cambria Math" w:hAnsi="Cambria Math" w:cs="宋体"/>
          <w:i/>
          <w:snapToGrid w:val="0"/>
          <w:kern w:val="28"/>
          <w:szCs w:val="21"/>
        </w:rPr>
        <w:t>——</w:t>
      </w:r>
      <w:r>
        <w:rPr>
          <w:rFonts w:hint="eastAsia" w:ascii="Times New Roman" w:hAnsi="Times New Roman" w:cs="宋体"/>
          <w:bCs/>
          <w:kern w:val="0"/>
        </w:rPr>
        <w:t>评价年单位产汽设备的产气量（t/h）</w:t>
      </w:r>
      <w:r>
        <w:rPr>
          <w:rFonts w:hint="eastAsia" w:ascii="Cambria Math" w:hAnsi="Cambria Math" w:cs="宋体"/>
          <w:i/>
          <w:snapToGrid w:val="0"/>
          <w:kern w:val="28"/>
          <w:szCs w:val="21"/>
        </w:rPr>
        <w:t>；</w:t>
      </w:r>
    </w:p>
    <w:p>
      <w:pPr>
        <w:shd w:val="clear"/>
        <w:snapToGrid w:val="0"/>
        <w:spacing w:line="360" w:lineRule="auto"/>
        <w:ind w:firstLine="420" w:firstLineChars="200"/>
        <w:rPr>
          <w:rFonts w:ascii="Cambria Math" w:hAnsi="Cambria Math" w:cs="宋体"/>
          <w:i/>
          <w:snapToGrid w:val="0"/>
          <w:kern w:val="28"/>
          <w:szCs w:val="21"/>
        </w:rPr>
      </w:pPr>
      <m:oMath>
        <m:r>
          <m:rPr/>
          <w:rPr>
            <w:rFonts w:ascii="Cambria Math" w:hAnsi="Cambria Math" w:cs="宋体"/>
            <w:snapToGrid w:val="0"/>
            <w:kern w:val="28"/>
            <w:szCs w:val="21"/>
          </w:rPr>
          <m:t>ρ</m:t>
        </m:r>
      </m:oMath>
      <w:r>
        <w:rPr>
          <w:rFonts w:hint="eastAsia" w:ascii="Cambria Math" w:hAnsi="Cambria Math" w:cs="宋体"/>
          <w:i/>
          <w:snapToGrid w:val="0"/>
          <w:kern w:val="28"/>
          <w:szCs w:val="21"/>
        </w:rPr>
        <w:t>——</w:t>
      </w:r>
      <w:r>
        <w:rPr>
          <w:rFonts w:hint="eastAsia" w:ascii="Times New Roman" w:hAnsi="Times New Roman" w:cs="宋体"/>
          <w:bCs/>
          <w:kern w:val="0"/>
        </w:rPr>
        <w:t>冷凝水体积质量（t/m</w:t>
      </w:r>
      <w:r>
        <w:rPr>
          <w:rFonts w:hint="eastAsia" w:ascii="Times New Roman" w:hAnsi="Times New Roman" w:cs="宋体"/>
          <w:bCs/>
          <w:kern w:val="0"/>
          <w:vertAlign w:val="superscript"/>
        </w:rPr>
        <w:t>3</w:t>
      </w:r>
      <w:r>
        <w:rPr>
          <w:rFonts w:hint="eastAsia" w:ascii="Times New Roman" w:hAnsi="Times New Roman" w:cs="宋体"/>
          <w:bCs/>
          <w:kern w:val="0"/>
        </w:rPr>
        <w:t>）。注：</w:t>
      </w:r>
      <m:oMath>
        <m:sSub>
          <m:sSubPr>
            <m:ctrlPr>
              <w:rPr>
                <w:rFonts w:hint="eastAsia" w:ascii="Cambria Math" w:hAnsi="Cambria Math" w:cs="宋体"/>
                <w:bCs/>
                <w:kern w:val="0"/>
              </w:rPr>
            </m:ctrlPr>
          </m:sSubPr>
          <m:e>
            <m:r>
              <m:rPr>
                <m:sty m:val="p"/>
              </m:rPr>
              <w:rPr>
                <w:rFonts w:hint="eastAsia" w:ascii="Cambria Math" w:hAnsi="Cambria Math" w:cs="宋体"/>
                <w:kern w:val="0"/>
              </w:rPr>
              <m:t>V</m:t>
            </m:r>
            <m:ctrlPr>
              <w:rPr>
                <w:rFonts w:hint="eastAsia" w:ascii="Cambria Math" w:hAnsi="Cambria Math" w:cs="宋体"/>
                <w:bCs/>
                <w:kern w:val="0"/>
              </w:rPr>
            </m:ctrlPr>
          </m:e>
          <m:sub>
            <m:r>
              <m:rPr>
                <m:sty m:val="p"/>
              </m:rPr>
              <w:rPr>
                <w:rFonts w:hint="eastAsia" w:ascii="Cambria Math" w:hAnsi="Cambria Math" w:cs="宋体"/>
                <w:kern w:val="0"/>
              </w:rPr>
              <m:t>br</m:t>
            </m:r>
            <m:ctrlPr>
              <w:rPr>
                <w:rFonts w:hint="eastAsia" w:ascii="Cambria Math" w:hAnsi="Cambria Math" w:cs="宋体"/>
                <w:bCs/>
                <w:kern w:val="0"/>
              </w:rPr>
            </m:ctrlPr>
          </m:sub>
        </m:sSub>
      </m:oMath>
      <w:r>
        <w:rPr>
          <w:rFonts w:hint="eastAsia" w:ascii="Times New Roman" w:hAnsi="Times New Roman" w:cs="宋体"/>
          <w:bCs/>
          <w:kern w:val="0"/>
        </w:rPr>
        <w:t>、</w:t>
      </w:r>
      <m:oMath>
        <m:r>
          <m:rPr>
            <m:sty m:val="p"/>
          </m:rPr>
          <w:rPr>
            <w:rFonts w:hint="eastAsia" w:ascii="Cambria Math" w:hAnsi="Cambria Math" w:cs="宋体"/>
            <w:kern w:val="0"/>
          </w:rPr>
          <m:t>ρ</m:t>
        </m:r>
      </m:oMath>
      <w:r>
        <w:rPr>
          <w:rFonts w:hint="eastAsia" w:ascii="Times New Roman" w:hAnsi="Times New Roman" w:cs="宋体"/>
          <w:bCs/>
          <w:kern w:val="0"/>
        </w:rPr>
        <w:t>均指在标准状态下。</w:t>
      </w:r>
    </w:p>
    <w:p>
      <w:pPr>
        <w:shd w:val="clear"/>
        <w:spacing w:line="400" w:lineRule="exact"/>
        <w:jc w:val="left"/>
        <w:rPr>
          <w:b/>
        </w:rPr>
      </w:pPr>
      <w:r>
        <w:rPr>
          <w:rFonts w:hint="eastAsia" w:ascii="黑体" w:eastAsia="黑体"/>
          <w:b/>
          <w:lang w:val="en-US" w:eastAsia="zh-CN"/>
        </w:rPr>
        <w:t>B</w:t>
      </w:r>
      <w:r>
        <w:rPr>
          <w:rFonts w:ascii="黑体" w:eastAsia="黑体"/>
          <w:b/>
        </w:rPr>
        <w:t>.</w:t>
      </w:r>
      <w:r>
        <w:rPr>
          <w:rFonts w:hint="eastAsia" w:ascii="黑体" w:eastAsia="黑体"/>
          <w:b/>
          <w:lang w:val="en-US" w:eastAsia="zh-CN"/>
        </w:rPr>
        <w:t>6</w:t>
      </w:r>
      <w:r>
        <w:rPr>
          <w:rFonts w:hint="eastAsia"/>
          <w:b/>
        </w:rPr>
        <w:t xml:space="preserve">  </w:t>
      </w:r>
      <w:r>
        <w:rPr>
          <w:rFonts w:hint="eastAsia"/>
          <w:b/>
          <w:lang w:val="en-US" w:eastAsia="zh-CN"/>
        </w:rPr>
        <w:t>重复利用</w:t>
      </w:r>
      <w:r>
        <w:rPr>
          <w:rFonts w:hint="eastAsia"/>
          <w:b/>
        </w:rPr>
        <w:t>率</w:t>
      </w:r>
    </w:p>
    <w:p>
      <w:pPr>
        <w:pStyle w:val="116"/>
        <w:shd w:val="clear"/>
        <w:ind w:firstLine="400" w:firstLineChars="200"/>
        <w:rPr>
          <w:rFonts w:ascii="Times New Roman" w:hAnsi="Times New Roman"/>
        </w:rPr>
      </w:pPr>
      <w:r>
        <w:rPr>
          <w:rFonts w:hint="eastAsia" w:ascii="Times New Roman" w:hAnsi="Times New Roman"/>
        </w:rPr>
        <w:t>重复利用率按式（</w:t>
      </w:r>
      <w:r>
        <w:rPr>
          <w:rFonts w:hint="eastAsia"/>
          <w:lang w:eastAsia="zh-CN"/>
        </w:rPr>
        <w:t>B</w:t>
      </w:r>
      <w:r>
        <w:rPr>
          <w:rFonts w:hint="eastAsia" w:ascii="Times New Roman" w:hAnsi="Times New Roman"/>
        </w:rPr>
        <w:t>.</w:t>
      </w:r>
      <w:r>
        <w:rPr>
          <w:rFonts w:hint="eastAsia"/>
          <w:lang w:val="en-US" w:eastAsia="zh-CN"/>
        </w:rPr>
        <w:t>6</w:t>
      </w:r>
      <w:r>
        <w:rPr>
          <w:rFonts w:hint="eastAsia" w:ascii="Times New Roman" w:hAnsi="Times New Roman"/>
        </w:rPr>
        <w:t>）计算：</w:t>
      </w:r>
    </w:p>
    <w:p>
      <w:pPr>
        <w:shd w:val="clear"/>
        <w:spacing w:line="360" w:lineRule="auto"/>
        <w:ind w:firstLine="3780" w:firstLineChars="1800"/>
        <w:jc w:val="left"/>
        <w:rPr>
          <w:bCs/>
          <w:szCs w:val="21"/>
        </w:rPr>
      </w:pPr>
      <m:oMath>
        <m:r>
          <m:rPr/>
          <w:rPr>
            <w:rFonts w:ascii="Cambria Math" w:hAnsi="Cambria Math" w:cs="宋体"/>
            <w:snapToGrid w:val="0"/>
            <w:kern w:val="28"/>
            <w:szCs w:val="21"/>
          </w:rPr>
          <m:t>R=</m:t>
        </m:r>
        <m:f>
          <m:fPr>
            <m:ctrlPr>
              <w:rPr>
                <w:rFonts w:ascii="Cambria Math" w:hAnsi="Cambria Math" w:cs="宋体"/>
                <w:bCs/>
                <w:i/>
                <w:snapToGrid w:val="0"/>
                <w:kern w:val="28"/>
                <w:szCs w:val="21"/>
              </w:rPr>
            </m:ctrlPr>
          </m:fPr>
          <m:num>
            <m:sSub>
              <m:sSubPr>
                <m:ctrlPr>
                  <w:rPr>
                    <w:rFonts w:ascii="Cambria Math" w:hAnsi="Cambria Math" w:eastAsia="Cambria Math" w:cs="宋体"/>
                    <w:bCs/>
                    <w:i/>
                    <w:snapToGrid w:val="0"/>
                    <w:kern w:val="28"/>
                    <w:szCs w:val="21"/>
                  </w:rPr>
                </m:ctrlPr>
              </m:sSubPr>
              <m:e>
                <m:r>
                  <m:rPr/>
                  <w:rPr>
                    <w:rFonts w:ascii="Cambria Math" w:hAnsi="Cambria Math" w:eastAsia="Cambria Math" w:cs="宋体"/>
                    <w:snapToGrid w:val="0"/>
                    <w:kern w:val="28"/>
                    <w:szCs w:val="21"/>
                  </w:rPr>
                  <m:t>V</m:t>
                </m:r>
                <m:ctrlPr>
                  <w:rPr>
                    <w:rFonts w:ascii="Cambria Math" w:hAnsi="Cambria Math" w:eastAsia="Cambria Math" w:cs="宋体"/>
                    <w:bCs/>
                    <w:i/>
                    <w:snapToGrid w:val="0"/>
                    <w:kern w:val="28"/>
                    <w:szCs w:val="21"/>
                  </w:rPr>
                </m:ctrlPr>
              </m:e>
              <m:sub>
                <m:r>
                  <m:rPr>
                    <m:sty m:val="p"/>
                  </m:rPr>
                  <w:rPr>
                    <w:rFonts w:ascii="Cambria Math" w:hAnsi="Cambria Math" w:eastAsia="Cambria Math" w:cs="宋体"/>
                    <w:snapToGrid w:val="0"/>
                    <w:kern w:val="28"/>
                    <w:szCs w:val="21"/>
                  </w:rPr>
                  <m:t>r</m:t>
                </m:r>
                <m:ctrlPr>
                  <w:rPr>
                    <w:rFonts w:ascii="Cambria Math" w:hAnsi="Cambria Math" w:eastAsia="Cambria Math" w:cs="宋体"/>
                    <w:bCs/>
                    <w:i/>
                    <w:snapToGrid w:val="0"/>
                    <w:kern w:val="28"/>
                    <w:szCs w:val="21"/>
                  </w:rPr>
                </m:ctrlPr>
              </m:sub>
            </m:sSub>
            <m:ctrlPr>
              <w:rPr>
                <w:rFonts w:ascii="Cambria Math" w:hAnsi="Cambria Math" w:cs="宋体"/>
                <w:bCs/>
                <w:i/>
                <w:snapToGrid w:val="0"/>
                <w:kern w:val="28"/>
                <w:szCs w:val="21"/>
              </w:rPr>
            </m:ctrlPr>
          </m:num>
          <m:den>
            <m:sSub>
              <m:sSubPr>
                <m:ctrlPr>
                  <w:rPr>
                    <w:rFonts w:ascii="Cambria Math" w:hAnsi="Cambria Math" w:eastAsia="Cambria Math" w:cs="宋体"/>
                    <w:bCs/>
                    <w:i/>
                    <w:snapToGrid w:val="0"/>
                    <w:kern w:val="28"/>
                    <w:szCs w:val="21"/>
                  </w:rPr>
                </m:ctrlPr>
              </m:sSubPr>
              <m:e>
                <m:r>
                  <m:rPr/>
                  <w:rPr>
                    <w:rFonts w:ascii="Cambria Math" w:hAnsi="Cambria Math" w:eastAsia="Cambria Math" w:cs="宋体"/>
                    <w:snapToGrid w:val="0"/>
                    <w:kern w:val="28"/>
                    <w:szCs w:val="21"/>
                  </w:rPr>
                  <m:t>V</m:t>
                </m:r>
                <m:ctrlPr>
                  <w:rPr>
                    <w:rFonts w:ascii="Cambria Math" w:hAnsi="Cambria Math" w:eastAsia="Cambria Math" w:cs="宋体"/>
                    <w:bCs/>
                    <w:i/>
                    <w:snapToGrid w:val="0"/>
                    <w:kern w:val="28"/>
                    <w:szCs w:val="21"/>
                  </w:rPr>
                </m:ctrlPr>
              </m:e>
              <m:sub>
                <m:r>
                  <m:rPr>
                    <m:sty m:val="p"/>
                  </m:rPr>
                  <w:rPr>
                    <w:rFonts w:ascii="Cambria Math" w:hAnsi="Cambria Math" w:eastAsia="Cambria Math" w:cs="宋体"/>
                    <w:snapToGrid w:val="0"/>
                    <w:kern w:val="28"/>
                    <w:szCs w:val="21"/>
                  </w:rPr>
                  <m:t>i</m:t>
                </m:r>
                <m:ctrlPr>
                  <w:rPr>
                    <w:rFonts w:ascii="Cambria Math" w:hAnsi="Cambria Math" w:eastAsia="Cambria Math" w:cs="宋体"/>
                    <w:bCs/>
                    <w:i/>
                    <w:snapToGrid w:val="0"/>
                    <w:kern w:val="28"/>
                    <w:szCs w:val="21"/>
                  </w:rPr>
                </m:ctrlPr>
              </m:sub>
            </m:sSub>
            <m:r>
              <m:rPr/>
              <w:rPr>
                <w:rFonts w:ascii="Cambria Math" w:hAnsi="Cambria Math" w:eastAsia="Cambria Math" w:cs="宋体"/>
                <w:snapToGrid w:val="0"/>
                <w:kern w:val="28"/>
                <w:szCs w:val="21"/>
              </w:rPr>
              <m:t>+</m:t>
            </m:r>
            <m:sSub>
              <m:sSubPr>
                <m:ctrlPr>
                  <w:rPr>
                    <w:rFonts w:ascii="Cambria Math" w:hAnsi="Cambria Math" w:eastAsia="Cambria Math" w:cs="宋体"/>
                    <w:bCs/>
                    <w:iCs/>
                    <w:snapToGrid w:val="0"/>
                    <w:kern w:val="28"/>
                    <w:szCs w:val="21"/>
                  </w:rPr>
                </m:ctrlPr>
              </m:sSubPr>
              <m:e>
                <m:r>
                  <m:rPr/>
                  <w:rPr>
                    <w:rFonts w:ascii="Cambria Math" w:hAnsi="Cambria Math" w:eastAsia="Cambria Math" w:cs="宋体"/>
                    <w:snapToGrid w:val="0"/>
                    <w:kern w:val="28"/>
                    <w:szCs w:val="21"/>
                  </w:rPr>
                  <m:t>V</m:t>
                </m:r>
                <m:ctrlPr>
                  <w:rPr>
                    <w:rFonts w:ascii="Cambria Math" w:hAnsi="Cambria Math" w:eastAsia="Cambria Math" w:cs="宋体"/>
                    <w:bCs/>
                    <w:iCs/>
                    <w:snapToGrid w:val="0"/>
                    <w:kern w:val="28"/>
                    <w:szCs w:val="21"/>
                  </w:rPr>
                </m:ctrlPr>
              </m:e>
              <m:sub>
                <m:r>
                  <m:rPr>
                    <m:sty m:val="p"/>
                  </m:rPr>
                  <w:rPr>
                    <w:rFonts w:ascii="Cambria Math" w:hAnsi="Cambria Math" w:eastAsia="Cambria Math" w:cs="宋体"/>
                    <w:snapToGrid w:val="0"/>
                    <w:kern w:val="28"/>
                    <w:szCs w:val="21"/>
                  </w:rPr>
                  <m:t>r</m:t>
                </m:r>
                <m:ctrlPr>
                  <w:rPr>
                    <w:rFonts w:ascii="Cambria Math" w:hAnsi="Cambria Math" w:eastAsia="Cambria Math" w:cs="宋体"/>
                    <w:bCs/>
                    <w:iCs/>
                    <w:snapToGrid w:val="0"/>
                    <w:kern w:val="28"/>
                    <w:szCs w:val="21"/>
                  </w:rPr>
                </m:ctrlPr>
              </m:sub>
            </m:sSub>
            <m:ctrlPr>
              <w:rPr>
                <w:rFonts w:ascii="Cambria Math" w:hAnsi="Cambria Math" w:cs="宋体"/>
                <w:bCs/>
                <w:i/>
                <w:snapToGrid w:val="0"/>
                <w:kern w:val="28"/>
                <w:szCs w:val="21"/>
              </w:rPr>
            </m:ctrlPr>
          </m:den>
        </m:f>
        <m:r>
          <m:rPr/>
          <w:rPr>
            <w:rFonts w:ascii="Cambria Math" w:hAnsi="Cambria Math"/>
            <w:snapToGrid w:val="0"/>
            <w:kern w:val="28"/>
            <w:szCs w:val="21"/>
          </w:rPr>
          <m:t>×100</m:t>
        </m:r>
        <m:r>
          <m:rPr/>
          <w:rPr>
            <w:rFonts w:hint="eastAsia" w:ascii="Cambria Math" w:hAnsi="Cambria Math"/>
            <w:snapToGrid w:val="0"/>
            <w:kern w:val="28"/>
            <w:szCs w:val="21"/>
          </w:rPr>
          <m:t>%</m:t>
        </m:r>
      </m:oMath>
      <w:r>
        <w:rPr>
          <w:rFonts w:hint="eastAsia"/>
          <w:bCs/>
          <w:szCs w:val="21"/>
        </w:rPr>
        <w:t>……………………………………（</w:t>
      </w:r>
      <w:r>
        <w:rPr>
          <w:rFonts w:hint="eastAsia"/>
          <w:bCs/>
          <w:szCs w:val="21"/>
          <w:lang w:eastAsia="zh-CN"/>
        </w:rPr>
        <w:t>B</w:t>
      </w:r>
      <w:r>
        <w:rPr>
          <w:rFonts w:hint="eastAsia"/>
          <w:bCs/>
          <w:szCs w:val="21"/>
        </w:rPr>
        <w:t>.</w:t>
      </w:r>
      <w:r>
        <w:rPr>
          <w:rFonts w:hint="eastAsia"/>
          <w:bCs/>
          <w:szCs w:val="21"/>
          <w:lang w:val="en-US" w:eastAsia="zh-CN"/>
        </w:rPr>
        <w:t>6</w:t>
      </w:r>
      <w:r>
        <w:rPr>
          <w:rFonts w:hint="eastAsia"/>
          <w:bCs/>
          <w:szCs w:val="21"/>
        </w:rPr>
        <w:t>）</w:t>
      </w:r>
    </w:p>
    <w:p>
      <w:pPr>
        <w:pStyle w:val="101"/>
        <w:shd w:val="clear"/>
        <w:spacing w:line="360" w:lineRule="auto"/>
        <w:ind w:firstLine="420"/>
        <w:rPr>
          <w:rFonts w:ascii="Times New Roman" w:hAnsi="Times New Roman"/>
        </w:rPr>
      </w:pPr>
      <w:r>
        <w:rPr>
          <w:rFonts w:hint="eastAsia" w:ascii="Times New Roman" w:hAnsi="Times New Roman"/>
        </w:rPr>
        <w:t>式中：</w:t>
      </w:r>
    </w:p>
    <w:p>
      <w:pPr>
        <w:shd w:val="clear"/>
        <w:snapToGrid w:val="0"/>
        <w:spacing w:line="360" w:lineRule="auto"/>
        <w:ind w:firstLine="420" w:firstLineChars="200"/>
        <w:rPr>
          <w:rFonts w:ascii="Times New Roman" w:hAnsi="Times New Roman" w:cs="宋体"/>
          <w:i/>
          <w:snapToGrid w:val="0"/>
          <w:kern w:val="28"/>
        </w:rPr>
      </w:pPr>
      <m:oMath>
        <m:r>
          <m:rPr/>
          <w:rPr>
            <w:rFonts w:ascii="Cambria Math" w:hAnsi="Cambria Math" w:cs="宋体"/>
            <w:snapToGrid w:val="0"/>
            <w:kern w:val="28"/>
            <w:szCs w:val="21"/>
          </w:rPr>
          <m:t>R</m:t>
        </m:r>
      </m:oMath>
      <w:r>
        <w:rPr>
          <w:rFonts w:hint="eastAsia" w:ascii="Times New Roman" w:hAnsi="Times New Roman" w:cs="宋体"/>
          <w:i/>
          <w:snapToGrid w:val="0"/>
          <w:kern w:val="28"/>
        </w:rPr>
        <w:t>——</w:t>
      </w:r>
      <w:r>
        <w:rPr>
          <w:rFonts w:hint="eastAsia" w:ascii="Times New Roman" w:hAnsi="Times New Roman" w:cs="宋体"/>
          <w:bCs/>
          <w:kern w:val="0"/>
        </w:rPr>
        <w:t>重复利用率；</w:t>
      </w:r>
    </w:p>
    <w:p>
      <w:pPr>
        <w:shd w:val="clear"/>
        <w:snapToGrid w:val="0"/>
        <w:spacing w:line="360" w:lineRule="auto"/>
        <w:ind w:firstLine="420" w:firstLineChars="200"/>
        <w:rPr>
          <w:rFonts w:ascii="Times New Roman" w:hAnsi="Times New Roman" w:cs="宋体"/>
          <w:bCs/>
          <w:kern w:val="0"/>
        </w:rPr>
      </w:pPr>
      <m:oMath>
        <m:sSub>
          <m:sSubPr>
            <m:ctrlPr>
              <w:rPr>
                <w:rFonts w:ascii="Cambria Math" w:hAnsi="Cambria Math" w:eastAsia="Cambria Math" w:cs="Cambria Math"/>
                <w:bCs/>
                <w:i/>
                <w:snapToGrid w:val="0"/>
                <w:kern w:val="28"/>
              </w:rPr>
            </m:ctrlPr>
          </m:sSubPr>
          <m:e>
            <m:r>
              <m:rPr/>
              <w:rPr>
                <w:rFonts w:ascii="Cambria Math" w:hAnsi="Cambria Math" w:eastAsia="Cambria Math" w:cs="Cambria Math"/>
                <w:snapToGrid w:val="0"/>
                <w:kern w:val="28"/>
              </w:rPr>
              <m:t>V</m:t>
            </m:r>
            <m:ctrlPr>
              <w:rPr>
                <w:rFonts w:ascii="Cambria Math" w:hAnsi="Cambria Math" w:eastAsia="Cambria Math" w:cs="Cambria Math"/>
                <w:bCs/>
                <w:i/>
                <w:snapToGrid w:val="0"/>
                <w:kern w:val="28"/>
              </w:rPr>
            </m:ctrlPr>
          </m:e>
          <m:sub>
            <m:r>
              <m:rPr>
                <m:sty m:val="p"/>
              </m:rPr>
              <w:rPr>
                <w:rFonts w:ascii="Cambria Math" w:hAnsi="Cambria Math" w:eastAsia="Cambria Math" w:cs="Cambria Math"/>
                <w:snapToGrid w:val="0"/>
                <w:kern w:val="28"/>
              </w:rPr>
              <m:t>r</m:t>
            </m:r>
            <m:ctrlPr>
              <w:rPr>
                <w:rFonts w:ascii="Cambria Math" w:hAnsi="Cambria Math" w:eastAsia="Cambria Math" w:cs="Cambria Math"/>
                <w:bCs/>
                <w:i/>
                <w:snapToGrid w:val="0"/>
                <w:kern w:val="28"/>
              </w:rPr>
            </m:ctrlPr>
          </m:sub>
        </m:sSub>
      </m:oMath>
      <w:r>
        <w:rPr>
          <w:rFonts w:hint="eastAsia" w:ascii="Times New Roman" w:hAnsi="Times New Roman" w:cs="宋体"/>
          <w:i/>
          <w:snapToGrid w:val="0"/>
          <w:kern w:val="28"/>
        </w:rPr>
        <w:t>——</w:t>
      </w:r>
      <w:r>
        <w:rPr>
          <w:rFonts w:hint="eastAsia" w:ascii="Times New Roman" w:hAnsi="Times New Roman" w:cs="宋体"/>
          <w:bCs/>
          <w:kern w:val="0"/>
        </w:rPr>
        <w:t>在一定的计量时间内，企业的重复利用水量，单位为立方米（m</w:t>
      </w:r>
      <w:r>
        <w:rPr>
          <w:rFonts w:hint="eastAsia" w:ascii="Times New Roman" w:hAnsi="Times New Roman" w:cs="宋体"/>
          <w:bCs/>
          <w:kern w:val="0"/>
          <w:vertAlign w:val="superscript"/>
        </w:rPr>
        <w:t>3</w:t>
      </w:r>
      <w:r>
        <w:rPr>
          <w:rFonts w:hint="eastAsia" w:ascii="Times New Roman" w:hAnsi="Times New Roman" w:cs="宋体"/>
          <w:bCs/>
          <w:kern w:val="0"/>
        </w:rPr>
        <w:t>）；</w:t>
      </w:r>
    </w:p>
    <w:p>
      <w:pPr>
        <w:shd w:val="clear"/>
        <w:snapToGrid w:val="0"/>
        <w:spacing w:line="360" w:lineRule="auto"/>
        <w:ind w:firstLine="420" w:firstLineChars="200"/>
        <w:rPr>
          <w:rFonts w:ascii="Times New Roman" w:hAnsi="Times New Roman" w:cs="宋体"/>
          <w:bCs/>
          <w:kern w:val="0"/>
        </w:rPr>
      </w:pPr>
      <m:oMath>
        <m:sSub>
          <m:sSubPr>
            <m:ctrlPr>
              <w:rPr>
                <w:rFonts w:ascii="Cambria Math" w:hAnsi="Cambria Math" w:eastAsia="Cambria Math" w:cs="Cambria Math"/>
                <w:bCs/>
                <w:i/>
                <w:snapToGrid w:val="0"/>
                <w:kern w:val="28"/>
              </w:rPr>
            </m:ctrlPr>
          </m:sSubPr>
          <m:e>
            <m:r>
              <m:rPr/>
              <w:rPr>
                <w:rFonts w:ascii="Cambria Math" w:hAnsi="Cambria Math" w:eastAsia="Cambria Math" w:cs="Cambria Math"/>
                <w:snapToGrid w:val="0"/>
                <w:kern w:val="28"/>
              </w:rPr>
              <m:t>V</m:t>
            </m:r>
            <m:ctrlPr>
              <w:rPr>
                <w:rFonts w:ascii="Cambria Math" w:hAnsi="Cambria Math" w:eastAsia="Cambria Math" w:cs="Cambria Math"/>
                <w:bCs/>
                <w:i/>
                <w:snapToGrid w:val="0"/>
                <w:kern w:val="28"/>
              </w:rPr>
            </m:ctrlPr>
          </m:e>
          <m:sub>
            <m:r>
              <m:rPr>
                <m:sty m:val="p"/>
              </m:rPr>
              <w:rPr>
                <w:rFonts w:ascii="Cambria Math" w:hAnsi="Cambria Math" w:eastAsia="Cambria Math" w:cs="Cambria Math"/>
                <w:snapToGrid w:val="0"/>
                <w:kern w:val="28"/>
              </w:rPr>
              <m:t>i</m:t>
            </m:r>
            <m:ctrlPr>
              <w:rPr>
                <w:rFonts w:ascii="Cambria Math" w:hAnsi="Cambria Math" w:eastAsia="Cambria Math" w:cs="Cambria Math"/>
                <w:bCs/>
                <w:i/>
                <w:snapToGrid w:val="0"/>
                <w:kern w:val="28"/>
              </w:rPr>
            </m:ctrlPr>
          </m:sub>
        </m:sSub>
      </m:oMath>
      <w:r>
        <w:rPr>
          <w:rFonts w:hint="eastAsia" w:ascii="Times New Roman" w:hAnsi="Times New Roman" w:cs="宋体"/>
          <w:i/>
          <w:snapToGrid w:val="0"/>
          <w:kern w:val="28"/>
        </w:rPr>
        <w:t>——</w:t>
      </w:r>
      <w:r>
        <w:rPr>
          <w:rFonts w:hint="eastAsia" w:ascii="Times New Roman" w:hAnsi="Times New Roman" w:cs="宋体"/>
          <w:bCs/>
          <w:kern w:val="0"/>
        </w:rPr>
        <w:t>在一定的计量时间内，企业的取水量，单位为立方米（m</w:t>
      </w:r>
      <w:r>
        <w:rPr>
          <w:rFonts w:hint="eastAsia" w:ascii="Times New Roman" w:hAnsi="Times New Roman" w:cs="宋体"/>
          <w:bCs/>
          <w:kern w:val="0"/>
          <w:vertAlign w:val="superscript"/>
        </w:rPr>
        <w:t>3</w:t>
      </w:r>
      <w:r>
        <w:rPr>
          <w:rFonts w:hint="eastAsia" w:ascii="Times New Roman" w:hAnsi="Times New Roman" w:cs="宋体"/>
          <w:bCs/>
          <w:kern w:val="0"/>
        </w:rPr>
        <w:t>）。</w:t>
      </w:r>
    </w:p>
    <w:p>
      <w:pPr>
        <w:pStyle w:val="41"/>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firstLine="420" w:firstLineChars="200"/>
        <w:jc w:val="both"/>
        <w:textAlignment w:val="auto"/>
        <w:outlineLvl w:val="9"/>
        <w:rPr>
          <w:rFonts w:hint="eastAsia" w:ascii="Times New Roman" w:hAnsi="Times New Roman" w:cs="宋体"/>
          <w:bCs/>
          <w:kern w:val="0"/>
        </w:rPr>
      </w:pPr>
    </w:p>
    <w:p>
      <w:pPr>
        <w:pStyle w:val="101"/>
        <w:numPr>
          <w:ilvl w:val="0"/>
          <w:numId w:val="0"/>
        </w:numPr>
        <w:tabs>
          <w:tab w:val="left" w:pos="420"/>
          <w:tab w:val="center" w:pos="851"/>
          <w:tab w:val="right" w:leader="dot" w:pos="9298"/>
        </w:tabs>
        <w:ind w:leftChars="200"/>
        <w:jc w:val="left"/>
        <w:rPr>
          <w:rFonts w:hint="default" w:ascii="Times New Roman" w:hAnsi="Times New Roman" w:cs="Times New Roman" w:eastAsiaTheme="minorEastAsia"/>
          <w:sz w:val="21"/>
          <w:szCs w:val="21"/>
        </w:rPr>
      </w:pPr>
    </w:p>
    <w:p>
      <w:pPr>
        <w:pStyle w:val="101"/>
        <w:numPr>
          <w:ilvl w:val="0"/>
          <w:numId w:val="0"/>
        </w:numPr>
        <w:tabs>
          <w:tab w:val="left" w:pos="420"/>
          <w:tab w:val="center" w:pos="851"/>
          <w:tab w:val="right" w:leader="dot" w:pos="9298"/>
        </w:tabs>
        <w:ind w:leftChars="200"/>
        <w:jc w:val="center"/>
        <w:rPr>
          <w:rFonts w:hint="default" w:cs="宋体"/>
          <w:lang w:val="en-US" w:eastAsia="zh-CN"/>
        </w:rPr>
      </w:pPr>
      <w:r>
        <w:rPr>
          <w:rFonts w:hint="eastAsia" w:cs="宋体"/>
          <w:lang w:val="en-US" w:eastAsia="zh-CN"/>
        </w:rPr>
        <w:t>--------------</w:t>
      </w:r>
    </w:p>
    <w:p>
      <w:pPr>
        <w:pStyle w:val="101"/>
        <w:numPr>
          <w:ilvl w:val="0"/>
          <w:numId w:val="0"/>
        </w:numPr>
        <w:tabs>
          <w:tab w:val="left" w:pos="420"/>
          <w:tab w:val="center" w:pos="851"/>
          <w:tab w:val="right" w:leader="dot" w:pos="9298"/>
        </w:tabs>
        <w:ind w:leftChars="200"/>
        <w:jc w:val="left"/>
        <w:rPr>
          <w:rFonts w:hint="eastAsia" w:cs="宋体"/>
          <w:lang w:val="en-US" w:eastAsia="zh-CN"/>
        </w:rPr>
      </w:pPr>
    </w:p>
    <w:p>
      <w:pPr>
        <w:pStyle w:val="101"/>
        <w:numPr>
          <w:ilvl w:val="0"/>
          <w:numId w:val="0"/>
        </w:numPr>
        <w:tabs>
          <w:tab w:val="left" w:pos="420"/>
          <w:tab w:val="center" w:pos="851"/>
          <w:tab w:val="right" w:leader="dot" w:pos="9298"/>
        </w:tabs>
        <w:ind w:leftChars="200"/>
        <w:jc w:val="left"/>
        <w:rPr>
          <w:rFonts w:hint="default" w:ascii="Times New Roman" w:hAnsi="Times New Roman" w:cs="Times New Roman" w:eastAsiaTheme="minorEastAsia"/>
          <w:sz w:val="21"/>
          <w:szCs w:val="21"/>
        </w:rPr>
      </w:pPr>
      <w:r>
        <w:rPr>
          <w:rFonts w:ascii="Times New Roman"/>
        </w:rPr>
        <mc:AlternateContent>
          <mc:Choice Requires="wps">
            <w:drawing>
              <wp:anchor distT="0" distB="0" distL="114300" distR="114300" simplePos="0" relativeHeight="251669504" behindDoc="0" locked="0" layoutInCell="1" allowOverlap="1">
                <wp:simplePos x="0" y="0"/>
                <wp:positionH relativeFrom="column">
                  <wp:posOffset>5491480</wp:posOffset>
                </wp:positionH>
                <wp:positionV relativeFrom="paragraph">
                  <wp:posOffset>7252335</wp:posOffset>
                </wp:positionV>
                <wp:extent cx="371475" cy="1659890"/>
                <wp:effectExtent l="0" t="0" r="0" b="0"/>
                <wp:wrapNone/>
                <wp:docPr id="27" name="Rectangle 173"/>
                <wp:cNvGraphicFramePr/>
                <a:graphic xmlns:a="http://schemas.openxmlformats.org/drawingml/2006/main">
                  <a:graphicData uri="http://schemas.microsoft.com/office/word/2010/wordprocessingShape">
                    <wps:wsp>
                      <wps:cNvSpPr>
                        <a:spLocks noChangeArrowheads="1"/>
                      </wps:cNvSpPr>
                      <wps:spPr bwMode="auto">
                        <a:xfrm>
                          <a:off x="0" y="0"/>
                          <a:ext cx="371475" cy="1659890"/>
                        </a:xfrm>
                        <a:prstGeom prst="rect">
                          <a:avLst/>
                        </a:prstGeom>
                        <a:noFill/>
                        <a:ln>
                          <a:noFill/>
                        </a:ln>
                      </wps:spPr>
                      <wps:txbx>
                        <w:txbxContent>
                          <w:p>
                            <w:pPr>
                              <w:rPr>
                                <w:rFonts w:hint="eastAsia" w:eastAsia="宋体"/>
                                <w:lang w:eastAsia="zh-CN"/>
                              </w:rPr>
                            </w:pPr>
                            <w:r>
                              <w:rPr>
                                <w:rFonts w:hint="eastAsia"/>
                              </w:rPr>
                              <w:t>DB1</w:t>
                            </w:r>
                            <w:r>
                              <w:t>3</w:t>
                            </w:r>
                            <w:r>
                              <w:rPr>
                                <w:rFonts w:hint="eastAsia"/>
                              </w:rPr>
                              <w:t xml:space="preserve">/T </w:t>
                            </w:r>
                            <w:r>
                              <w:t>××××—202</w:t>
                            </w:r>
                            <w:r>
                              <w:rPr>
                                <w:rFonts w:hint="eastAsia"/>
                                <w:lang w:val="en-US" w:eastAsia="zh-CN"/>
                              </w:rPr>
                              <w:t>2</w:t>
                            </w:r>
                          </w:p>
                        </w:txbxContent>
                      </wps:txbx>
                      <wps:bodyPr rot="0" vert="vert270" wrap="square" lIns="91440" tIns="45720" rIns="91440" bIns="45720" anchor="t" anchorCtr="0" upright="1">
                        <a:noAutofit/>
                      </wps:bodyPr>
                    </wps:wsp>
                  </a:graphicData>
                </a:graphic>
              </wp:anchor>
            </w:drawing>
          </mc:Choice>
          <mc:Fallback>
            <w:pict>
              <v:rect id="Rectangle 173" o:spid="_x0000_s1026" o:spt="1" style="position:absolute;left:0pt;margin-left:432.4pt;margin-top:571.05pt;height:130.7pt;width:29.25pt;z-index:251669504;mso-width-relative:page;mso-height-relative:page;" filled="f" stroked="f" coordsize="21600,21600" o:gfxdata="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HKrX7cAAAADQEAAA8AAAAAAAAAAQAgAAAA&#10;IgAAAGRycy9kb3ducmV2LnhtbFBLAQIUABQAAAAIAIdO4kANdA5xBwIAABEEAAAOAAAAAAAAAAEA&#10;IAAAACsBAABkcnMvZTJvRG9jLnhtbFBLBQYAAAAABgAGAFkBAACkBQAAAAA=&#10;">
                <v:fill on="f" focussize="0,0"/>
                <v:stroke on="f"/>
                <v:imagedata o:title=""/>
                <o:lock v:ext="edit" aspectratio="f"/>
                <v:textbox style="layout-flow:vertical;mso-layout-flow-alt:bottom-to-top;">
                  <w:txbxContent>
                    <w:p>
                      <w:pPr>
                        <w:rPr>
                          <w:rFonts w:hint="eastAsia" w:eastAsia="宋体"/>
                          <w:lang w:eastAsia="zh-CN"/>
                        </w:rPr>
                      </w:pPr>
                      <w:r>
                        <w:rPr>
                          <w:rFonts w:hint="eastAsia"/>
                        </w:rPr>
                        <w:t>DB1</w:t>
                      </w:r>
                      <w:r>
                        <w:t>3</w:t>
                      </w:r>
                      <w:r>
                        <w:rPr>
                          <w:rFonts w:hint="eastAsia"/>
                        </w:rPr>
                        <w:t xml:space="preserve">/T </w:t>
                      </w:r>
                      <w:r>
                        <w:t>××××—202</w:t>
                      </w:r>
                      <w:r>
                        <w:rPr>
                          <w:rFonts w:hint="eastAsia"/>
                          <w:lang w:val="en-US" w:eastAsia="zh-CN"/>
                        </w:rPr>
                        <w:t>2</w:t>
                      </w:r>
                    </w:p>
                  </w:txbxContent>
                </v:textbox>
              </v:rect>
            </w:pict>
          </mc:Fallback>
        </mc:AlternateContent>
      </w:r>
    </w:p>
    <w:sectPr>
      <w:footerReference r:id="rId9" w:type="default"/>
      <w:pgSz w:w="11906" w:h="16838"/>
      <w:pgMar w:top="1417" w:right="1134" w:bottom="1134" w:left="141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4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5"/>
      <w:rPr>
        <w:rStyle w:val="7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5"/>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95"/>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right" w:y="1"/>
      <w:rPr>
        <w:rStyle w:val="78"/>
      </w:rPr>
    </w:pPr>
    <w:r>
      <w:rPr>
        <w:rStyle w:val="78"/>
      </w:rPr>
      <w:fldChar w:fldCharType="begin"/>
    </w:r>
    <w:r>
      <w:rPr>
        <w:rStyle w:val="78"/>
      </w:rPr>
      <w:instrText xml:space="preserve">PAGE  </w:instrText>
    </w:r>
    <w:r>
      <w:rPr>
        <w:rStyle w:val="78"/>
      </w:rPr>
      <w:fldChar w:fldCharType="separate"/>
    </w:r>
    <w:r>
      <w:rPr>
        <w:rStyle w:val="78"/>
      </w:rPr>
      <w:t>2</w:t>
    </w:r>
    <w:r>
      <w:rPr>
        <w:rStyle w:val="78"/>
      </w:rPr>
      <w:fldChar w:fldCharType="end"/>
    </w:r>
  </w:p>
  <w:p>
    <w:pPr>
      <w:pStyle w:val="4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5"/>
      <w:jc w:val="center"/>
      <w:rPr>
        <w:rStyle w:val="78"/>
      </w:rPr>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5"/>
                            <w:jc w:val="center"/>
                          </w:pPr>
                          <w:r>
                            <w:rPr>
                              <w:rStyle w:val="78"/>
                            </w:rPr>
                            <w:fldChar w:fldCharType="begin"/>
                          </w:r>
                          <w:r>
                            <w:rPr>
                              <w:rStyle w:val="78"/>
                            </w:rPr>
                            <w:instrText xml:space="preserve">PAGE  </w:instrText>
                          </w:r>
                          <w:r>
                            <w:rPr>
                              <w:rStyle w:val="78"/>
                            </w:rPr>
                            <w:fldChar w:fldCharType="separate"/>
                          </w:r>
                          <w:r>
                            <w:rPr>
                              <w:rStyle w:val="78"/>
                            </w:rPr>
                            <w:t>II</w:t>
                          </w:r>
                          <w:r>
                            <w:rPr>
                              <w:rStyle w:val="7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5"/>
                      <w:jc w:val="center"/>
                    </w:pPr>
                    <w:r>
                      <w:rPr>
                        <w:rStyle w:val="78"/>
                      </w:rPr>
                      <w:fldChar w:fldCharType="begin"/>
                    </w:r>
                    <w:r>
                      <w:rPr>
                        <w:rStyle w:val="78"/>
                      </w:rPr>
                      <w:instrText xml:space="preserve">PAGE  </w:instrText>
                    </w:r>
                    <w:r>
                      <w:rPr>
                        <w:rStyle w:val="78"/>
                      </w:rPr>
                      <w:fldChar w:fldCharType="separate"/>
                    </w:r>
                    <w:r>
                      <w:rPr>
                        <w:rStyle w:val="78"/>
                      </w:rPr>
                      <w:t>II</w:t>
                    </w:r>
                    <w:r>
                      <w:rPr>
                        <w:rStyle w:val="7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49"/>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70528" behindDoc="0" locked="0" layoutInCell="1" allowOverlap="1">
              <wp:simplePos x="0" y="0"/>
              <wp:positionH relativeFrom="margin">
                <wp:align>right</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val="en-US"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68+0coBAACb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2+ocRxixM///xx/vV4fvhO&#10;0IcC9QFqzLsLmJmG937AtZn9gM7Me1DR5i8yIhhHeU8XeeWQiMiPVsvVqsKQwNh8QXz29DxESB+k&#10;tyQbDY04vyIrP36CNKbOKbma87famDJD4/5yIGb2sNz72GO20rAbJkI7356QT4+jb6jDTafEfHSo&#10;bN6S2YizsZuNQ4h635U1yvUgvDskbKL0liuMsFNhnFlhN+1XXoo/7yXr6Z/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v68+0coBAACbAwAADgAAAAAAAAABACAAAAAeAQAAZHJzL2Uyb0Rv&#10;Yy54bWxQSwUGAAAAAAYABgBZAQAAWgUAAAAA&#10;">
              <v:fill on="f" focussize="0,0"/>
              <v:stroke on="f"/>
              <v:imagedata o:title=""/>
              <o:lock v:ext="edit" aspectratio="f"/>
              <v:textbox inset="0mm,0mm,0mm,0mm" style="mso-fit-shape-to-text:t;">
                <w:txbxContent>
                  <w:p>
                    <w:pPr>
                      <w:rPr>
                        <w:rFonts w:hint="eastAsia"/>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wordWrap w:val="0"/>
      <w:rPr>
        <w:rFonts w:hint="eastAsia" w:eastAsia="宋体"/>
        <w:lang w:val="en-US" w:eastAsia="zh-CN"/>
      </w:rPr>
    </w:pPr>
    <w:r>
      <w:t>DB</w:t>
    </w:r>
    <w:r>
      <w:rPr>
        <w:rFonts w:hint="eastAsia" w:ascii="黑体"/>
      </w:rPr>
      <w:t>13</w:t>
    </w:r>
    <w:r>
      <w:t>/T</w:t>
    </w:r>
    <w:r>
      <w:rPr>
        <w:rFonts w:hint="eastAsia"/>
      </w:rPr>
      <w:t xml:space="preserve">   </w:t>
    </w:r>
    <w:r>
      <w:t>—</w:t>
    </w:r>
    <w:r>
      <w:rPr>
        <w:rFonts w:hint="eastAsia"/>
      </w:rPr>
      <w:t>20</w:t>
    </w:r>
    <w:r>
      <w:t>2</w:t>
    </w:r>
    <w:r>
      <w:rPr>
        <w:rFonts w:hint="eastAsia"/>
        <w:lang w:val="en-US" w:eastAsia="zh-CN"/>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37"/>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55"/>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43"/>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35"/>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66"/>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42"/>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21"/>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32"/>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19"/>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39"/>
      <w:lvlText w:val=""/>
      <w:lvlJc w:val="left"/>
      <w:pPr>
        <w:tabs>
          <w:tab w:val="left" w:pos="360"/>
        </w:tabs>
        <w:ind w:left="360" w:hanging="360" w:hangingChars="200"/>
      </w:pPr>
      <w:rPr>
        <w:rFonts w:hint="default" w:ascii="Wingdings" w:hAnsi="Wingdings"/>
      </w:rPr>
    </w:lvl>
  </w:abstractNum>
  <w:abstractNum w:abstractNumId="10">
    <w:nsid w:val="0AE367E9"/>
    <w:multiLevelType w:val="multilevel"/>
    <w:tmpl w:val="0AE367E9"/>
    <w:lvl w:ilvl="0" w:tentative="0">
      <w:start w:val="1"/>
      <w:numFmt w:val="none"/>
      <w:pStyle w:val="136"/>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5C1082F"/>
    <w:multiLevelType w:val="multilevel"/>
    <w:tmpl w:val="25C1082F"/>
    <w:lvl w:ilvl="0" w:tentative="0">
      <w:start w:val="1"/>
      <w:numFmt w:val="decimal"/>
      <w:lvlText w:val="%1"/>
      <w:lvlJc w:val="left"/>
      <w:pPr>
        <w:ind w:left="420" w:hanging="420"/>
      </w:pPr>
      <w:rPr>
        <w:rFonts w:hint="default" w:ascii="Times New Roman" w:hAnsi="Times New Roman"/>
        <w:b/>
        <w:i w:val="0"/>
        <w:sz w:val="21"/>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07E65F9"/>
    <w:multiLevelType w:val="multilevel"/>
    <w:tmpl w:val="407E65F9"/>
    <w:lvl w:ilvl="0" w:tentative="0">
      <w:start w:val="1"/>
      <w:numFmt w:val="none"/>
      <w:pStyle w:val="25"/>
      <w:lvlText w:val="%1●　"/>
      <w:lvlJc w:val="left"/>
      <w:pPr>
        <w:tabs>
          <w:tab w:val="left" w:pos="560"/>
        </w:tabs>
        <w:ind w:left="517" w:hanging="317"/>
      </w:pPr>
      <w:rPr>
        <w:rFonts w:hint="eastAsia" w:ascii="宋体" w:hAnsi="Times New Roman" w:eastAsia="宋体"/>
        <w:b w:val="0"/>
        <w:i w:val="0"/>
        <w:sz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46806F7D"/>
    <w:multiLevelType w:val="multilevel"/>
    <w:tmpl w:val="46806F7D"/>
    <w:lvl w:ilvl="0" w:tentative="0">
      <w:start w:val="1"/>
      <w:numFmt w:val="none"/>
      <w:pStyle w:val="124"/>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46D22D8F"/>
    <w:multiLevelType w:val="multilevel"/>
    <w:tmpl w:val="46D22D8F"/>
    <w:lvl w:ilvl="0" w:tentative="0">
      <w:start w:val="1"/>
      <w:numFmt w:val="none"/>
      <w:pStyle w:val="149"/>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496E4D7B"/>
    <w:multiLevelType w:val="multilevel"/>
    <w:tmpl w:val="496E4D7B"/>
    <w:lvl w:ilvl="0" w:tentative="0">
      <w:start w:val="1"/>
      <w:numFmt w:val="none"/>
      <w:pStyle w:val="147"/>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4F302902"/>
    <w:multiLevelType w:val="multilevel"/>
    <w:tmpl w:val="4F302902"/>
    <w:lvl w:ilvl="0" w:tentative="0">
      <w:start w:val="1"/>
      <w:numFmt w:val="none"/>
      <w:pStyle w:val="118"/>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557C2AF5"/>
    <w:multiLevelType w:val="multilevel"/>
    <w:tmpl w:val="557C2AF5"/>
    <w:lvl w:ilvl="0" w:tentative="0">
      <w:start w:val="1"/>
      <w:numFmt w:val="decimal"/>
      <w:pStyle w:val="145"/>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8">
    <w:nsid w:val="6350366A"/>
    <w:multiLevelType w:val="multilevel"/>
    <w:tmpl w:val="6350366A"/>
    <w:lvl w:ilvl="0" w:tentative="0">
      <w:start w:val="1"/>
      <w:numFmt w:val="none"/>
      <w:pStyle w:val="129"/>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46260FA"/>
    <w:multiLevelType w:val="multilevel"/>
    <w:tmpl w:val="646260FA"/>
    <w:lvl w:ilvl="0" w:tentative="0">
      <w:start w:val="1"/>
      <w:numFmt w:val="decimal"/>
      <w:pStyle w:val="144"/>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657D3FBC"/>
    <w:multiLevelType w:val="multilevel"/>
    <w:tmpl w:val="657D3FBC"/>
    <w:lvl w:ilvl="0" w:tentative="0">
      <w:start w:val="1"/>
      <w:numFmt w:val="upperLetter"/>
      <w:pStyle w:val="117"/>
      <w:suff w:val="nothing"/>
      <w:lvlText w:val="附　录　%1"/>
      <w:lvlJc w:val="left"/>
      <w:pPr>
        <w:ind w:left="0" w:firstLine="0"/>
      </w:pPr>
      <w:rPr>
        <w:rFonts w:hint="eastAsia" w:ascii="黑体" w:hAnsi="Times New Roman" w:eastAsia="黑体"/>
        <w:b w:val="0"/>
        <w:i w:val="0"/>
        <w:sz w:val="24"/>
        <w:szCs w:val="24"/>
      </w:rPr>
    </w:lvl>
    <w:lvl w:ilvl="1" w:tentative="0">
      <w:start w:val="1"/>
      <w:numFmt w:val="decimal"/>
      <w:pStyle w:val="11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12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1">
    <w:nsid w:val="6CEA2025"/>
    <w:multiLevelType w:val="multilevel"/>
    <w:tmpl w:val="6CEA2025"/>
    <w:lvl w:ilvl="0" w:tentative="0">
      <w:start w:val="1"/>
      <w:numFmt w:val="none"/>
      <w:pStyle w:val="99"/>
      <w:suff w:val="nothing"/>
      <w:lvlText w:val="%1"/>
      <w:lvlJc w:val="left"/>
      <w:pPr>
        <w:ind w:left="0" w:firstLine="0"/>
      </w:pPr>
      <w:rPr>
        <w:rFonts w:hint="default" w:ascii="Times New Roman" w:hAnsi="Times New Roman"/>
        <w:b/>
        <w:i w:val="0"/>
        <w:sz w:val="21"/>
      </w:rPr>
    </w:lvl>
    <w:lvl w:ilvl="1" w:tentative="0">
      <w:start w:val="1"/>
      <w:numFmt w:val="decimal"/>
      <w:pStyle w:val="102"/>
      <w:suff w:val="nothing"/>
      <w:lvlText w:val="%1%2　"/>
      <w:lvlJc w:val="left"/>
      <w:pPr>
        <w:ind w:left="315" w:firstLine="0"/>
      </w:pPr>
      <w:rPr>
        <w:rFonts w:hint="eastAsia" w:ascii="黑体" w:hAnsi="Times New Roman" w:eastAsia="黑体"/>
        <w:b w:val="0"/>
        <w:i w:val="0"/>
        <w:sz w:val="24"/>
        <w:szCs w:val="24"/>
      </w:rPr>
    </w:lvl>
    <w:lvl w:ilvl="2" w:tentative="0">
      <w:start w:val="1"/>
      <w:numFmt w:val="decimal"/>
      <w:pStyle w:val="103"/>
      <w:suff w:val="nothing"/>
      <w:lvlText w:val="%1%2.%3　"/>
      <w:lvlJc w:val="left"/>
      <w:pPr>
        <w:ind w:left="0" w:firstLine="0"/>
      </w:pPr>
      <w:rPr>
        <w:rFonts w:hint="default" w:ascii="Times New Roman" w:hAnsi="Times New Roman" w:eastAsia="黑体" w:cs="Times New Roman"/>
        <w:b w:val="0"/>
        <w:i w:val="0"/>
        <w:sz w:val="21"/>
      </w:rPr>
    </w:lvl>
    <w:lvl w:ilvl="3" w:tentative="0">
      <w:start w:val="1"/>
      <w:numFmt w:val="decimal"/>
      <w:pStyle w:val="104"/>
      <w:suff w:val="nothing"/>
      <w:lvlText w:val="%1%2.%3.%4　"/>
      <w:lvlJc w:val="left"/>
      <w:pPr>
        <w:ind w:left="840" w:firstLine="0"/>
      </w:pPr>
      <w:rPr>
        <w:rFonts w:hint="default" w:ascii="Times New Roman" w:hAnsi="Times New Roman" w:eastAsia="黑体" w:cs="Times New Roman"/>
        <w:b w:val="0"/>
        <w:i w:val="0"/>
        <w:sz w:val="21"/>
      </w:rPr>
    </w:lvl>
    <w:lvl w:ilvl="4" w:tentative="0">
      <w:start w:val="1"/>
      <w:numFmt w:val="decimal"/>
      <w:pStyle w:val="134"/>
      <w:suff w:val="nothing"/>
      <w:lvlText w:val="%1%2.%3.%4.%5　"/>
      <w:lvlJc w:val="left"/>
      <w:pPr>
        <w:ind w:left="0" w:firstLine="0"/>
      </w:pPr>
      <w:rPr>
        <w:rFonts w:hint="eastAsia" w:ascii="黑体" w:hAnsi="Times New Roman" w:eastAsia="黑体"/>
        <w:b w:val="0"/>
        <w:i w:val="0"/>
        <w:sz w:val="21"/>
      </w:rPr>
    </w:lvl>
    <w:lvl w:ilvl="5" w:tentative="0">
      <w:start w:val="1"/>
      <w:numFmt w:val="decimal"/>
      <w:pStyle w:val="138"/>
      <w:suff w:val="nothing"/>
      <w:lvlText w:val="%1%2.%3.%4.%5.%6　"/>
      <w:lvlJc w:val="left"/>
      <w:pPr>
        <w:ind w:left="0" w:firstLine="0"/>
      </w:pPr>
      <w:rPr>
        <w:rFonts w:hint="eastAsia" w:ascii="黑体" w:hAnsi="Times New Roman" w:eastAsia="黑体"/>
        <w:b w:val="0"/>
        <w:i w:val="0"/>
        <w:sz w:val="21"/>
      </w:rPr>
    </w:lvl>
    <w:lvl w:ilvl="6" w:tentative="0">
      <w:start w:val="1"/>
      <w:numFmt w:val="decimal"/>
      <w:pStyle w:val="14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2">
    <w:nsid w:val="6DBF04F4"/>
    <w:multiLevelType w:val="multilevel"/>
    <w:tmpl w:val="6DBF04F4"/>
    <w:lvl w:ilvl="0" w:tentative="0">
      <w:start w:val="1"/>
      <w:numFmt w:val="none"/>
      <w:pStyle w:val="146"/>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76933334"/>
    <w:multiLevelType w:val="multilevel"/>
    <w:tmpl w:val="76933334"/>
    <w:lvl w:ilvl="0" w:tentative="0">
      <w:start w:val="1"/>
      <w:numFmt w:val="none"/>
      <w:pStyle w:val="128"/>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6"/>
  </w:num>
  <w:num w:numId="3">
    <w:abstractNumId w:val="12"/>
  </w:num>
  <w:num w:numId="4">
    <w:abstractNumId w:val="7"/>
  </w:num>
  <w:num w:numId="5">
    <w:abstractNumId w:val="3"/>
  </w:num>
  <w:num w:numId="6">
    <w:abstractNumId w:val="0"/>
  </w:num>
  <w:num w:numId="7">
    <w:abstractNumId w:val="9"/>
  </w:num>
  <w:num w:numId="8">
    <w:abstractNumId w:val="5"/>
  </w:num>
  <w:num w:numId="9">
    <w:abstractNumId w:val="2"/>
  </w:num>
  <w:num w:numId="10">
    <w:abstractNumId w:val="1"/>
  </w:num>
  <w:num w:numId="11">
    <w:abstractNumId w:val="4"/>
  </w:num>
  <w:num w:numId="12">
    <w:abstractNumId w:val="21"/>
  </w:num>
  <w:num w:numId="13">
    <w:abstractNumId w:val="20"/>
  </w:num>
  <w:num w:numId="14">
    <w:abstractNumId w:val="16"/>
  </w:num>
  <w:num w:numId="15">
    <w:abstractNumId w:val="13"/>
  </w:num>
  <w:num w:numId="16">
    <w:abstractNumId w:val="23"/>
  </w:num>
  <w:num w:numId="17">
    <w:abstractNumId w:val="18"/>
  </w:num>
  <w:num w:numId="18">
    <w:abstractNumId w:val="10"/>
  </w:num>
  <w:num w:numId="19">
    <w:abstractNumId w:val="19"/>
  </w:num>
  <w:num w:numId="20">
    <w:abstractNumId w:val="17"/>
  </w:num>
  <w:num w:numId="21">
    <w:abstractNumId w:val="22"/>
  </w:num>
  <w:num w:numId="22">
    <w:abstractNumId w:val="15"/>
  </w:num>
  <w:num w:numId="23">
    <w:abstractNumId w:val="14"/>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MyNDkyMDA2OTJhMTNiYTljOGYwNGUyNGU4OTk4YmUifQ=="/>
  </w:docVars>
  <w:rsids>
    <w:rsidRoot w:val="00172A27"/>
    <w:rsid w:val="000015D9"/>
    <w:rsid w:val="000022D9"/>
    <w:rsid w:val="00003317"/>
    <w:rsid w:val="00005FCB"/>
    <w:rsid w:val="00006EF1"/>
    <w:rsid w:val="00007928"/>
    <w:rsid w:val="000079F4"/>
    <w:rsid w:val="00007D6F"/>
    <w:rsid w:val="0001019C"/>
    <w:rsid w:val="0001210B"/>
    <w:rsid w:val="0001321C"/>
    <w:rsid w:val="00016FC0"/>
    <w:rsid w:val="00017D75"/>
    <w:rsid w:val="0002272D"/>
    <w:rsid w:val="000245AB"/>
    <w:rsid w:val="00024BF4"/>
    <w:rsid w:val="000257D0"/>
    <w:rsid w:val="0003430B"/>
    <w:rsid w:val="000362DA"/>
    <w:rsid w:val="000369E1"/>
    <w:rsid w:val="0004098A"/>
    <w:rsid w:val="0005363E"/>
    <w:rsid w:val="00053A50"/>
    <w:rsid w:val="00054892"/>
    <w:rsid w:val="00054940"/>
    <w:rsid w:val="00055AE5"/>
    <w:rsid w:val="00057F91"/>
    <w:rsid w:val="00062346"/>
    <w:rsid w:val="00062394"/>
    <w:rsid w:val="00062A2C"/>
    <w:rsid w:val="0006398E"/>
    <w:rsid w:val="0006590C"/>
    <w:rsid w:val="000660F7"/>
    <w:rsid w:val="00066821"/>
    <w:rsid w:val="00070A9D"/>
    <w:rsid w:val="000724AF"/>
    <w:rsid w:val="000724EC"/>
    <w:rsid w:val="00072F09"/>
    <w:rsid w:val="00075651"/>
    <w:rsid w:val="00075E08"/>
    <w:rsid w:val="0007616C"/>
    <w:rsid w:val="00077628"/>
    <w:rsid w:val="0007762F"/>
    <w:rsid w:val="000776F5"/>
    <w:rsid w:val="00077728"/>
    <w:rsid w:val="00080156"/>
    <w:rsid w:val="00083AD7"/>
    <w:rsid w:val="00087910"/>
    <w:rsid w:val="00087FBD"/>
    <w:rsid w:val="0009025A"/>
    <w:rsid w:val="000936E8"/>
    <w:rsid w:val="000939AB"/>
    <w:rsid w:val="00093A9C"/>
    <w:rsid w:val="00094C10"/>
    <w:rsid w:val="00097F3F"/>
    <w:rsid w:val="000A01F7"/>
    <w:rsid w:val="000A03F5"/>
    <w:rsid w:val="000A05BC"/>
    <w:rsid w:val="000A222C"/>
    <w:rsid w:val="000A5C19"/>
    <w:rsid w:val="000B011D"/>
    <w:rsid w:val="000B0327"/>
    <w:rsid w:val="000B04FC"/>
    <w:rsid w:val="000B14EA"/>
    <w:rsid w:val="000B2735"/>
    <w:rsid w:val="000B2FE9"/>
    <w:rsid w:val="000B77AA"/>
    <w:rsid w:val="000C13F9"/>
    <w:rsid w:val="000C15EE"/>
    <w:rsid w:val="000C22C3"/>
    <w:rsid w:val="000C51AA"/>
    <w:rsid w:val="000C51F0"/>
    <w:rsid w:val="000C6D2F"/>
    <w:rsid w:val="000D051A"/>
    <w:rsid w:val="000D0ABF"/>
    <w:rsid w:val="000D1709"/>
    <w:rsid w:val="000D37F4"/>
    <w:rsid w:val="000D451C"/>
    <w:rsid w:val="000D51EA"/>
    <w:rsid w:val="000D56E2"/>
    <w:rsid w:val="000D5882"/>
    <w:rsid w:val="000D7176"/>
    <w:rsid w:val="000E1046"/>
    <w:rsid w:val="000E10B3"/>
    <w:rsid w:val="000E13F4"/>
    <w:rsid w:val="000E224D"/>
    <w:rsid w:val="000E2E37"/>
    <w:rsid w:val="000E4B5D"/>
    <w:rsid w:val="000E6AC4"/>
    <w:rsid w:val="000F0066"/>
    <w:rsid w:val="000F0228"/>
    <w:rsid w:val="000F0BE8"/>
    <w:rsid w:val="000F4D36"/>
    <w:rsid w:val="000F5F8F"/>
    <w:rsid w:val="000F6509"/>
    <w:rsid w:val="001003F3"/>
    <w:rsid w:val="0010083C"/>
    <w:rsid w:val="001015E5"/>
    <w:rsid w:val="00101FD2"/>
    <w:rsid w:val="001026DB"/>
    <w:rsid w:val="00103A9D"/>
    <w:rsid w:val="00103C0C"/>
    <w:rsid w:val="00104921"/>
    <w:rsid w:val="00104C81"/>
    <w:rsid w:val="00106676"/>
    <w:rsid w:val="00106767"/>
    <w:rsid w:val="0011029A"/>
    <w:rsid w:val="00110340"/>
    <w:rsid w:val="0011254C"/>
    <w:rsid w:val="001148C6"/>
    <w:rsid w:val="0011621C"/>
    <w:rsid w:val="0012053D"/>
    <w:rsid w:val="00121704"/>
    <w:rsid w:val="00121BA4"/>
    <w:rsid w:val="00123222"/>
    <w:rsid w:val="00123B7F"/>
    <w:rsid w:val="00124225"/>
    <w:rsid w:val="00124BA3"/>
    <w:rsid w:val="0013286B"/>
    <w:rsid w:val="00133BB0"/>
    <w:rsid w:val="001352EA"/>
    <w:rsid w:val="001361EB"/>
    <w:rsid w:val="00136D8C"/>
    <w:rsid w:val="00140AE5"/>
    <w:rsid w:val="001429E9"/>
    <w:rsid w:val="001439BF"/>
    <w:rsid w:val="00143AAE"/>
    <w:rsid w:val="00145C6B"/>
    <w:rsid w:val="001525B4"/>
    <w:rsid w:val="001536CD"/>
    <w:rsid w:val="001542A6"/>
    <w:rsid w:val="00155F51"/>
    <w:rsid w:val="001562D0"/>
    <w:rsid w:val="001571DC"/>
    <w:rsid w:val="00157CDA"/>
    <w:rsid w:val="00157E75"/>
    <w:rsid w:val="00157F5B"/>
    <w:rsid w:val="00160488"/>
    <w:rsid w:val="00161051"/>
    <w:rsid w:val="00161334"/>
    <w:rsid w:val="00164E04"/>
    <w:rsid w:val="001663C8"/>
    <w:rsid w:val="00174E33"/>
    <w:rsid w:val="00174ECF"/>
    <w:rsid w:val="00175179"/>
    <w:rsid w:val="00175A5A"/>
    <w:rsid w:val="001767BD"/>
    <w:rsid w:val="0018176A"/>
    <w:rsid w:val="001817F6"/>
    <w:rsid w:val="00185508"/>
    <w:rsid w:val="001866E1"/>
    <w:rsid w:val="001922F9"/>
    <w:rsid w:val="00193F1B"/>
    <w:rsid w:val="00193FA1"/>
    <w:rsid w:val="00194561"/>
    <w:rsid w:val="00194CDF"/>
    <w:rsid w:val="00194E11"/>
    <w:rsid w:val="001967CC"/>
    <w:rsid w:val="001A030B"/>
    <w:rsid w:val="001A1FE9"/>
    <w:rsid w:val="001A2400"/>
    <w:rsid w:val="001A255D"/>
    <w:rsid w:val="001A3765"/>
    <w:rsid w:val="001B05AA"/>
    <w:rsid w:val="001B0643"/>
    <w:rsid w:val="001B245B"/>
    <w:rsid w:val="001B425B"/>
    <w:rsid w:val="001B431B"/>
    <w:rsid w:val="001B4813"/>
    <w:rsid w:val="001B53BE"/>
    <w:rsid w:val="001B5F3A"/>
    <w:rsid w:val="001B67B8"/>
    <w:rsid w:val="001C0985"/>
    <w:rsid w:val="001C24C0"/>
    <w:rsid w:val="001C3427"/>
    <w:rsid w:val="001C3BD4"/>
    <w:rsid w:val="001C75F2"/>
    <w:rsid w:val="001D0E65"/>
    <w:rsid w:val="001D1B10"/>
    <w:rsid w:val="001D2EAA"/>
    <w:rsid w:val="001D34BF"/>
    <w:rsid w:val="001D4053"/>
    <w:rsid w:val="001D51BF"/>
    <w:rsid w:val="001D5561"/>
    <w:rsid w:val="001D59AA"/>
    <w:rsid w:val="001E1562"/>
    <w:rsid w:val="001E3E6E"/>
    <w:rsid w:val="001E4DCC"/>
    <w:rsid w:val="001E56DC"/>
    <w:rsid w:val="001E59EE"/>
    <w:rsid w:val="001E5D73"/>
    <w:rsid w:val="001E7B09"/>
    <w:rsid w:val="001F0578"/>
    <w:rsid w:val="001F3F3C"/>
    <w:rsid w:val="001F5E12"/>
    <w:rsid w:val="002002C5"/>
    <w:rsid w:val="00200391"/>
    <w:rsid w:val="0020575E"/>
    <w:rsid w:val="002065E9"/>
    <w:rsid w:val="00207E83"/>
    <w:rsid w:val="00213879"/>
    <w:rsid w:val="00214899"/>
    <w:rsid w:val="00215F01"/>
    <w:rsid w:val="002160EF"/>
    <w:rsid w:val="00216E4E"/>
    <w:rsid w:val="0022092A"/>
    <w:rsid w:val="00221320"/>
    <w:rsid w:val="00221335"/>
    <w:rsid w:val="00221C08"/>
    <w:rsid w:val="00222099"/>
    <w:rsid w:val="002246DA"/>
    <w:rsid w:val="00226F64"/>
    <w:rsid w:val="00232C62"/>
    <w:rsid w:val="00232F90"/>
    <w:rsid w:val="002345C5"/>
    <w:rsid w:val="00237D0E"/>
    <w:rsid w:val="00240E50"/>
    <w:rsid w:val="00241321"/>
    <w:rsid w:val="0024138F"/>
    <w:rsid w:val="00241703"/>
    <w:rsid w:val="00244D2C"/>
    <w:rsid w:val="00247469"/>
    <w:rsid w:val="00247F1F"/>
    <w:rsid w:val="0025081E"/>
    <w:rsid w:val="00251849"/>
    <w:rsid w:val="00251B24"/>
    <w:rsid w:val="00252810"/>
    <w:rsid w:val="00253A8C"/>
    <w:rsid w:val="00256766"/>
    <w:rsid w:val="002572EC"/>
    <w:rsid w:val="00257321"/>
    <w:rsid w:val="00260C28"/>
    <w:rsid w:val="00261A5A"/>
    <w:rsid w:val="00261FC8"/>
    <w:rsid w:val="002625C4"/>
    <w:rsid w:val="00262DEA"/>
    <w:rsid w:val="00262EC7"/>
    <w:rsid w:val="00264007"/>
    <w:rsid w:val="00265298"/>
    <w:rsid w:val="00273E98"/>
    <w:rsid w:val="00274B45"/>
    <w:rsid w:val="00275B08"/>
    <w:rsid w:val="00276EB7"/>
    <w:rsid w:val="00276F1C"/>
    <w:rsid w:val="00277160"/>
    <w:rsid w:val="0028036F"/>
    <w:rsid w:val="002805A8"/>
    <w:rsid w:val="0028095C"/>
    <w:rsid w:val="002825B8"/>
    <w:rsid w:val="002835B0"/>
    <w:rsid w:val="002851E1"/>
    <w:rsid w:val="00285CE8"/>
    <w:rsid w:val="00286617"/>
    <w:rsid w:val="00286D47"/>
    <w:rsid w:val="00286F40"/>
    <w:rsid w:val="00287483"/>
    <w:rsid w:val="00290E5F"/>
    <w:rsid w:val="0029194E"/>
    <w:rsid w:val="00292024"/>
    <w:rsid w:val="0029256E"/>
    <w:rsid w:val="00293EEA"/>
    <w:rsid w:val="002951E8"/>
    <w:rsid w:val="00296EB3"/>
    <w:rsid w:val="00297C1C"/>
    <w:rsid w:val="002A11F1"/>
    <w:rsid w:val="002A12CF"/>
    <w:rsid w:val="002A1836"/>
    <w:rsid w:val="002A1CE0"/>
    <w:rsid w:val="002A26F1"/>
    <w:rsid w:val="002A2CF1"/>
    <w:rsid w:val="002A4E3B"/>
    <w:rsid w:val="002B19ED"/>
    <w:rsid w:val="002B1B33"/>
    <w:rsid w:val="002B2C7B"/>
    <w:rsid w:val="002B4FC3"/>
    <w:rsid w:val="002B6CD4"/>
    <w:rsid w:val="002B6FC1"/>
    <w:rsid w:val="002C007D"/>
    <w:rsid w:val="002C6E49"/>
    <w:rsid w:val="002C750B"/>
    <w:rsid w:val="002D44BA"/>
    <w:rsid w:val="002D6DA0"/>
    <w:rsid w:val="002E1E3D"/>
    <w:rsid w:val="002E677B"/>
    <w:rsid w:val="002F255B"/>
    <w:rsid w:val="002F3CE0"/>
    <w:rsid w:val="002F4655"/>
    <w:rsid w:val="002F5063"/>
    <w:rsid w:val="00300CA4"/>
    <w:rsid w:val="00301A32"/>
    <w:rsid w:val="00302264"/>
    <w:rsid w:val="00302A17"/>
    <w:rsid w:val="0030520B"/>
    <w:rsid w:val="003068E0"/>
    <w:rsid w:val="00312559"/>
    <w:rsid w:val="00312C94"/>
    <w:rsid w:val="0031602E"/>
    <w:rsid w:val="003166FD"/>
    <w:rsid w:val="00320AB1"/>
    <w:rsid w:val="00323ABF"/>
    <w:rsid w:val="00327655"/>
    <w:rsid w:val="00330298"/>
    <w:rsid w:val="003306CC"/>
    <w:rsid w:val="00330759"/>
    <w:rsid w:val="00330F65"/>
    <w:rsid w:val="00333067"/>
    <w:rsid w:val="003346CE"/>
    <w:rsid w:val="003359CB"/>
    <w:rsid w:val="00335ADD"/>
    <w:rsid w:val="00337F74"/>
    <w:rsid w:val="003419FA"/>
    <w:rsid w:val="0034321E"/>
    <w:rsid w:val="00343B7E"/>
    <w:rsid w:val="003457CE"/>
    <w:rsid w:val="0034691A"/>
    <w:rsid w:val="00346F21"/>
    <w:rsid w:val="003478A4"/>
    <w:rsid w:val="00347D90"/>
    <w:rsid w:val="00350028"/>
    <w:rsid w:val="00351DFC"/>
    <w:rsid w:val="003520A0"/>
    <w:rsid w:val="00352B38"/>
    <w:rsid w:val="00355063"/>
    <w:rsid w:val="003618A0"/>
    <w:rsid w:val="00362265"/>
    <w:rsid w:val="003623E7"/>
    <w:rsid w:val="00363216"/>
    <w:rsid w:val="00364B87"/>
    <w:rsid w:val="00365E88"/>
    <w:rsid w:val="0036680B"/>
    <w:rsid w:val="00367AB2"/>
    <w:rsid w:val="0037359C"/>
    <w:rsid w:val="0037490D"/>
    <w:rsid w:val="003776C7"/>
    <w:rsid w:val="00377814"/>
    <w:rsid w:val="0038117E"/>
    <w:rsid w:val="00381852"/>
    <w:rsid w:val="00382CD8"/>
    <w:rsid w:val="00383D32"/>
    <w:rsid w:val="00386D17"/>
    <w:rsid w:val="00393D6B"/>
    <w:rsid w:val="003940AB"/>
    <w:rsid w:val="00394B88"/>
    <w:rsid w:val="003958C2"/>
    <w:rsid w:val="00396F86"/>
    <w:rsid w:val="00397998"/>
    <w:rsid w:val="003A2575"/>
    <w:rsid w:val="003A59C9"/>
    <w:rsid w:val="003A74E7"/>
    <w:rsid w:val="003B1205"/>
    <w:rsid w:val="003B2446"/>
    <w:rsid w:val="003B485A"/>
    <w:rsid w:val="003B4A48"/>
    <w:rsid w:val="003B68AA"/>
    <w:rsid w:val="003C1F77"/>
    <w:rsid w:val="003C21D5"/>
    <w:rsid w:val="003C2B28"/>
    <w:rsid w:val="003C41C8"/>
    <w:rsid w:val="003C4547"/>
    <w:rsid w:val="003C514D"/>
    <w:rsid w:val="003C525B"/>
    <w:rsid w:val="003C5A7A"/>
    <w:rsid w:val="003C6F59"/>
    <w:rsid w:val="003C702D"/>
    <w:rsid w:val="003D03D3"/>
    <w:rsid w:val="003D6112"/>
    <w:rsid w:val="003E0329"/>
    <w:rsid w:val="003E0346"/>
    <w:rsid w:val="003E5240"/>
    <w:rsid w:val="003E598E"/>
    <w:rsid w:val="003E6438"/>
    <w:rsid w:val="003F01E5"/>
    <w:rsid w:val="003F01EA"/>
    <w:rsid w:val="003F07E6"/>
    <w:rsid w:val="003F0D16"/>
    <w:rsid w:val="003F0EA8"/>
    <w:rsid w:val="003F129D"/>
    <w:rsid w:val="003F211B"/>
    <w:rsid w:val="003F5586"/>
    <w:rsid w:val="004006E5"/>
    <w:rsid w:val="00401EDA"/>
    <w:rsid w:val="004032C3"/>
    <w:rsid w:val="004038D7"/>
    <w:rsid w:val="00404BBB"/>
    <w:rsid w:val="00405831"/>
    <w:rsid w:val="00405BA7"/>
    <w:rsid w:val="004109E4"/>
    <w:rsid w:val="004128C2"/>
    <w:rsid w:val="00412F82"/>
    <w:rsid w:val="0041340A"/>
    <w:rsid w:val="00413A3C"/>
    <w:rsid w:val="00413B15"/>
    <w:rsid w:val="00413CBF"/>
    <w:rsid w:val="00413D49"/>
    <w:rsid w:val="00414A34"/>
    <w:rsid w:val="00421360"/>
    <w:rsid w:val="00421C7A"/>
    <w:rsid w:val="004222D7"/>
    <w:rsid w:val="0042382C"/>
    <w:rsid w:val="00423B83"/>
    <w:rsid w:val="00424048"/>
    <w:rsid w:val="004241E1"/>
    <w:rsid w:val="00425F8F"/>
    <w:rsid w:val="004302EF"/>
    <w:rsid w:val="00430336"/>
    <w:rsid w:val="00430DC2"/>
    <w:rsid w:val="0043338F"/>
    <w:rsid w:val="004353AD"/>
    <w:rsid w:val="00440BA6"/>
    <w:rsid w:val="00440E3E"/>
    <w:rsid w:val="00441CA2"/>
    <w:rsid w:val="00443F5A"/>
    <w:rsid w:val="0044491C"/>
    <w:rsid w:val="0044596E"/>
    <w:rsid w:val="00447976"/>
    <w:rsid w:val="00450167"/>
    <w:rsid w:val="00450C4B"/>
    <w:rsid w:val="00452112"/>
    <w:rsid w:val="00453AD5"/>
    <w:rsid w:val="00453C5B"/>
    <w:rsid w:val="00453E54"/>
    <w:rsid w:val="00454DFC"/>
    <w:rsid w:val="0045592C"/>
    <w:rsid w:val="00455D48"/>
    <w:rsid w:val="004562F2"/>
    <w:rsid w:val="00460711"/>
    <w:rsid w:val="00460932"/>
    <w:rsid w:val="00463A2A"/>
    <w:rsid w:val="0046417E"/>
    <w:rsid w:val="00464A5B"/>
    <w:rsid w:val="0046643D"/>
    <w:rsid w:val="004675F1"/>
    <w:rsid w:val="004743F4"/>
    <w:rsid w:val="00474607"/>
    <w:rsid w:val="00476C52"/>
    <w:rsid w:val="00480E68"/>
    <w:rsid w:val="004818C2"/>
    <w:rsid w:val="00481C07"/>
    <w:rsid w:val="004835A1"/>
    <w:rsid w:val="00485F8C"/>
    <w:rsid w:val="00486132"/>
    <w:rsid w:val="00486212"/>
    <w:rsid w:val="00494BA6"/>
    <w:rsid w:val="00495236"/>
    <w:rsid w:val="0049595D"/>
    <w:rsid w:val="0049702B"/>
    <w:rsid w:val="004974E7"/>
    <w:rsid w:val="004A164F"/>
    <w:rsid w:val="004A1F10"/>
    <w:rsid w:val="004A2965"/>
    <w:rsid w:val="004A37F2"/>
    <w:rsid w:val="004A4FC3"/>
    <w:rsid w:val="004A5111"/>
    <w:rsid w:val="004A68B2"/>
    <w:rsid w:val="004B4661"/>
    <w:rsid w:val="004B4A5C"/>
    <w:rsid w:val="004B7CB8"/>
    <w:rsid w:val="004C0A9C"/>
    <w:rsid w:val="004C2DAE"/>
    <w:rsid w:val="004C7E66"/>
    <w:rsid w:val="004D0B77"/>
    <w:rsid w:val="004D2053"/>
    <w:rsid w:val="004D518C"/>
    <w:rsid w:val="004D5CC8"/>
    <w:rsid w:val="004D60CD"/>
    <w:rsid w:val="004D69B5"/>
    <w:rsid w:val="004D7BC6"/>
    <w:rsid w:val="004E07BE"/>
    <w:rsid w:val="004E2CBF"/>
    <w:rsid w:val="004E2FF6"/>
    <w:rsid w:val="004E452A"/>
    <w:rsid w:val="004E7A9F"/>
    <w:rsid w:val="004E7F99"/>
    <w:rsid w:val="004F0625"/>
    <w:rsid w:val="004F2D9F"/>
    <w:rsid w:val="004F355E"/>
    <w:rsid w:val="004F47AC"/>
    <w:rsid w:val="004F6AF8"/>
    <w:rsid w:val="00500715"/>
    <w:rsid w:val="00500A2E"/>
    <w:rsid w:val="00503421"/>
    <w:rsid w:val="005039E7"/>
    <w:rsid w:val="0050588D"/>
    <w:rsid w:val="00507BB6"/>
    <w:rsid w:val="0051367B"/>
    <w:rsid w:val="00514272"/>
    <w:rsid w:val="00515225"/>
    <w:rsid w:val="005160F4"/>
    <w:rsid w:val="00516ACF"/>
    <w:rsid w:val="00517DDA"/>
    <w:rsid w:val="0052003E"/>
    <w:rsid w:val="00523894"/>
    <w:rsid w:val="005245D0"/>
    <w:rsid w:val="00526EDF"/>
    <w:rsid w:val="00527E8A"/>
    <w:rsid w:val="00527F15"/>
    <w:rsid w:val="00530449"/>
    <w:rsid w:val="00531ECD"/>
    <w:rsid w:val="00533C1D"/>
    <w:rsid w:val="00535B7E"/>
    <w:rsid w:val="00537062"/>
    <w:rsid w:val="0053706C"/>
    <w:rsid w:val="00537208"/>
    <w:rsid w:val="00537E01"/>
    <w:rsid w:val="00543B48"/>
    <w:rsid w:val="00543F5D"/>
    <w:rsid w:val="00544AE3"/>
    <w:rsid w:val="0055418B"/>
    <w:rsid w:val="00554614"/>
    <w:rsid w:val="00554B2A"/>
    <w:rsid w:val="00557027"/>
    <w:rsid w:val="00561873"/>
    <w:rsid w:val="00561CE7"/>
    <w:rsid w:val="005626D0"/>
    <w:rsid w:val="00563E6E"/>
    <w:rsid w:val="00565989"/>
    <w:rsid w:val="005668BB"/>
    <w:rsid w:val="00570EC6"/>
    <w:rsid w:val="00571AEF"/>
    <w:rsid w:val="005725D2"/>
    <w:rsid w:val="00573250"/>
    <w:rsid w:val="00573A6B"/>
    <w:rsid w:val="00575D4B"/>
    <w:rsid w:val="00580D31"/>
    <w:rsid w:val="00581918"/>
    <w:rsid w:val="00585D48"/>
    <w:rsid w:val="00585D7C"/>
    <w:rsid w:val="00585F87"/>
    <w:rsid w:val="00592C70"/>
    <w:rsid w:val="00592DBB"/>
    <w:rsid w:val="00592E95"/>
    <w:rsid w:val="00597A3A"/>
    <w:rsid w:val="005A0700"/>
    <w:rsid w:val="005A0F05"/>
    <w:rsid w:val="005A242F"/>
    <w:rsid w:val="005A257E"/>
    <w:rsid w:val="005A3EC9"/>
    <w:rsid w:val="005B207D"/>
    <w:rsid w:val="005B46F9"/>
    <w:rsid w:val="005B4B6A"/>
    <w:rsid w:val="005B6821"/>
    <w:rsid w:val="005B6C8C"/>
    <w:rsid w:val="005B7039"/>
    <w:rsid w:val="005C0187"/>
    <w:rsid w:val="005C06B8"/>
    <w:rsid w:val="005C1D3A"/>
    <w:rsid w:val="005C52CC"/>
    <w:rsid w:val="005C6761"/>
    <w:rsid w:val="005C68E8"/>
    <w:rsid w:val="005C6E41"/>
    <w:rsid w:val="005D0225"/>
    <w:rsid w:val="005D0499"/>
    <w:rsid w:val="005D14C0"/>
    <w:rsid w:val="005D2571"/>
    <w:rsid w:val="005D2C41"/>
    <w:rsid w:val="005D398A"/>
    <w:rsid w:val="005D3E1D"/>
    <w:rsid w:val="005D576A"/>
    <w:rsid w:val="005D689C"/>
    <w:rsid w:val="005D7CAB"/>
    <w:rsid w:val="005E01E8"/>
    <w:rsid w:val="005E11F8"/>
    <w:rsid w:val="005E1607"/>
    <w:rsid w:val="005E20A2"/>
    <w:rsid w:val="005E38A2"/>
    <w:rsid w:val="005E7B35"/>
    <w:rsid w:val="005F0E19"/>
    <w:rsid w:val="005F0FD4"/>
    <w:rsid w:val="005F1176"/>
    <w:rsid w:val="005F67FB"/>
    <w:rsid w:val="005F7984"/>
    <w:rsid w:val="00605BAF"/>
    <w:rsid w:val="0060684D"/>
    <w:rsid w:val="00612590"/>
    <w:rsid w:val="0061496E"/>
    <w:rsid w:val="0062014F"/>
    <w:rsid w:val="00620332"/>
    <w:rsid w:val="00621204"/>
    <w:rsid w:val="00621E19"/>
    <w:rsid w:val="00623650"/>
    <w:rsid w:val="006252A5"/>
    <w:rsid w:val="00625C4C"/>
    <w:rsid w:val="0062706F"/>
    <w:rsid w:val="00627AFE"/>
    <w:rsid w:val="006314B9"/>
    <w:rsid w:val="00632957"/>
    <w:rsid w:val="00634908"/>
    <w:rsid w:val="00636699"/>
    <w:rsid w:val="00637EEA"/>
    <w:rsid w:val="00642A27"/>
    <w:rsid w:val="00643BAB"/>
    <w:rsid w:val="00644492"/>
    <w:rsid w:val="00647BB1"/>
    <w:rsid w:val="00650C0F"/>
    <w:rsid w:val="006510C0"/>
    <w:rsid w:val="00651A0D"/>
    <w:rsid w:val="00653CF0"/>
    <w:rsid w:val="00654268"/>
    <w:rsid w:val="006553FD"/>
    <w:rsid w:val="0066128C"/>
    <w:rsid w:val="006626CC"/>
    <w:rsid w:val="00662A4D"/>
    <w:rsid w:val="00662C14"/>
    <w:rsid w:val="00663099"/>
    <w:rsid w:val="00665BF4"/>
    <w:rsid w:val="00665DEE"/>
    <w:rsid w:val="00667BA0"/>
    <w:rsid w:val="00670633"/>
    <w:rsid w:val="00672033"/>
    <w:rsid w:val="00672F18"/>
    <w:rsid w:val="00673A44"/>
    <w:rsid w:val="006742D2"/>
    <w:rsid w:val="00674656"/>
    <w:rsid w:val="006749A3"/>
    <w:rsid w:val="0067513D"/>
    <w:rsid w:val="006756F9"/>
    <w:rsid w:val="006768DE"/>
    <w:rsid w:val="00677740"/>
    <w:rsid w:val="00682A06"/>
    <w:rsid w:val="00684B62"/>
    <w:rsid w:val="00685DC1"/>
    <w:rsid w:val="00687256"/>
    <w:rsid w:val="00690197"/>
    <w:rsid w:val="00691472"/>
    <w:rsid w:val="00691A12"/>
    <w:rsid w:val="00692DAF"/>
    <w:rsid w:val="0069375A"/>
    <w:rsid w:val="00694294"/>
    <w:rsid w:val="006945F8"/>
    <w:rsid w:val="0069606A"/>
    <w:rsid w:val="006A04BA"/>
    <w:rsid w:val="006A4211"/>
    <w:rsid w:val="006A4889"/>
    <w:rsid w:val="006A609B"/>
    <w:rsid w:val="006A642D"/>
    <w:rsid w:val="006A7CF3"/>
    <w:rsid w:val="006B0B8A"/>
    <w:rsid w:val="006B2EE1"/>
    <w:rsid w:val="006B6DDF"/>
    <w:rsid w:val="006B7259"/>
    <w:rsid w:val="006C02AE"/>
    <w:rsid w:val="006C1A71"/>
    <w:rsid w:val="006C1C27"/>
    <w:rsid w:val="006C20E4"/>
    <w:rsid w:val="006C292A"/>
    <w:rsid w:val="006C3564"/>
    <w:rsid w:val="006C3565"/>
    <w:rsid w:val="006C3C44"/>
    <w:rsid w:val="006C3E0D"/>
    <w:rsid w:val="006C5A7C"/>
    <w:rsid w:val="006D02EF"/>
    <w:rsid w:val="006D2939"/>
    <w:rsid w:val="006D29D7"/>
    <w:rsid w:val="006D3757"/>
    <w:rsid w:val="006D7DA8"/>
    <w:rsid w:val="006E11BD"/>
    <w:rsid w:val="006E5B68"/>
    <w:rsid w:val="006E672D"/>
    <w:rsid w:val="006E7931"/>
    <w:rsid w:val="006F00CB"/>
    <w:rsid w:val="006F3362"/>
    <w:rsid w:val="006F41D9"/>
    <w:rsid w:val="006F4654"/>
    <w:rsid w:val="006F605E"/>
    <w:rsid w:val="006F6341"/>
    <w:rsid w:val="00703DAD"/>
    <w:rsid w:val="007060F0"/>
    <w:rsid w:val="00707D47"/>
    <w:rsid w:val="00710828"/>
    <w:rsid w:val="007109EA"/>
    <w:rsid w:val="00710DB7"/>
    <w:rsid w:val="00712E6D"/>
    <w:rsid w:val="007133D2"/>
    <w:rsid w:val="00716E94"/>
    <w:rsid w:val="00716FB5"/>
    <w:rsid w:val="0072155C"/>
    <w:rsid w:val="0072196F"/>
    <w:rsid w:val="00724D43"/>
    <w:rsid w:val="00732CCC"/>
    <w:rsid w:val="00732EF6"/>
    <w:rsid w:val="0073309A"/>
    <w:rsid w:val="00733746"/>
    <w:rsid w:val="00733B71"/>
    <w:rsid w:val="007417EF"/>
    <w:rsid w:val="0074240E"/>
    <w:rsid w:val="00742E9C"/>
    <w:rsid w:val="00743FD7"/>
    <w:rsid w:val="007468FE"/>
    <w:rsid w:val="00746A72"/>
    <w:rsid w:val="00747C67"/>
    <w:rsid w:val="007509EE"/>
    <w:rsid w:val="00750AE8"/>
    <w:rsid w:val="007519DF"/>
    <w:rsid w:val="00753A54"/>
    <w:rsid w:val="007545ED"/>
    <w:rsid w:val="00754989"/>
    <w:rsid w:val="007554FA"/>
    <w:rsid w:val="00755E11"/>
    <w:rsid w:val="00755EB2"/>
    <w:rsid w:val="007629B4"/>
    <w:rsid w:val="00762ED1"/>
    <w:rsid w:val="00766248"/>
    <w:rsid w:val="007700E5"/>
    <w:rsid w:val="00770F3F"/>
    <w:rsid w:val="007729BC"/>
    <w:rsid w:val="00777701"/>
    <w:rsid w:val="00777DC9"/>
    <w:rsid w:val="0078030E"/>
    <w:rsid w:val="007806BD"/>
    <w:rsid w:val="0078138F"/>
    <w:rsid w:val="00781CCC"/>
    <w:rsid w:val="00785054"/>
    <w:rsid w:val="007870A4"/>
    <w:rsid w:val="00790677"/>
    <w:rsid w:val="00794567"/>
    <w:rsid w:val="00796C08"/>
    <w:rsid w:val="007974AC"/>
    <w:rsid w:val="007A01B9"/>
    <w:rsid w:val="007A1116"/>
    <w:rsid w:val="007A3986"/>
    <w:rsid w:val="007A4212"/>
    <w:rsid w:val="007A439E"/>
    <w:rsid w:val="007A46A0"/>
    <w:rsid w:val="007A580C"/>
    <w:rsid w:val="007B01FE"/>
    <w:rsid w:val="007B1325"/>
    <w:rsid w:val="007B217E"/>
    <w:rsid w:val="007B4054"/>
    <w:rsid w:val="007B5232"/>
    <w:rsid w:val="007B5E22"/>
    <w:rsid w:val="007B6F2D"/>
    <w:rsid w:val="007B761F"/>
    <w:rsid w:val="007B7E97"/>
    <w:rsid w:val="007C0C2F"/>
    <w:rsid w:val="007C64B1"/>
    <w:rsid w:val="007D125F"/>
    <w:rsid w:val="007D12A7"/>
    <w:rsid w:val="007D22D9"/>
    <w:rsid w:val="007D246C"/>
    <w:rsid w:val="007D3F46"/>
    <w:rsid w:val="007D4812"/>
    <w:rsid w:val="007D788D"/>
    <w:rsid w:val="007D7C4C"/>
    <w:rsid w:val="007E185F"/>
    <w:rsid w:val="007E29B9"/>
    <w:rsid w:val="007E2E64"/>
    <w:rsid w:val="007E3ECB"/>
    <w:rsid w:val="007E5C53"/>
    <w:rsid w:val="007F19E8"/>
    <w:rsid w:val="007F1FE4"/>
    <w:rsid w:val="007F429C"/>
    <w:rsid w:val="007F53DC"/>
    <w:rsid w:val="007F5924"/>
    <w:rsid w:val="007F7380"/>
    <w:rsid w:val="007F753B"/>
    <w:rsid w:val="007F7AE7"/>
    <w:rsid w:val="007F7FD4"/>
    <w:rsid w:val="008000C7"/>
    <w:rsid w:val="0080119E"/>
    <w:rsid w:val="00803138"/>
    <w:rsid w:val="0080447B"/>
    <w:rsid w:val="0080478E"/>
    <w:rsid w:val="008053A2"/>
    <w:rsid w:val="00805E72"/>
    <w:rsid w:val="008066B2"/>
    <w:rsid w:val="008079E3"/>
    <w:rsid w:val="008132CD"/>
    <w:rsid w:val="00814E17"/>
    <w:rsid w:val="00820604"/>
    <w:rsid w:val="00822605"/>
    <w:rsid w:val="00823E28"/>
    <w:rsid w:val="00825C1D"/>
    <w:rsid w:val="008268A0"/>
    <w:rsid w:val="00831EF4"/>
    <w:rsid w:val="00832AF0"/>
    <w:rsid w:val="00840804"/>
    <w:rsid w:val="008416C4"/>
    <w:rsid w:val="008417F0"/>
    <w:rsid w:val="00841C83"/>
    <w:rsid w:val="008432C9"/>
    <w:rsid w:val="0084381B"/>
    <w:rsid w:val="00843F4C"/>
    <w:rsid w:val="00843F51"/>
    <w:rsid w:val="00845F7B"/>
    <w:rsid w:val="008519D4"/>
    <w:rsid w:val="00853900"/>
    <w:rsid w:val="008555DA"/>
    <w:rsid w:val="00856FED"/>
    <w:rsid w:val="00861857"/>
    <w:rsid w:val="008629F4"/>
    <w:rsid w:val="0086794D"/>
    <w:rsid w:val="008700F3"/>
    <w:rsid w:val="0087126E"/>
    <w:rsid w:val="00881EC8"/>
    <w:rsid w:val="008834C9"/>
    <w:rsid w:val="00883511"/>
    <w:rsid w:val="00884455"/>
    <w:rsid w:val="00885643"/>
    <w:rsid w:val="00886A6F"/>
    <w:rsid w:val="008901B8"/>
    <w:rsid w:val="00891045"/>
    <w:rsid w:val="00891110"/>
    <w:rsid w:val="00891553"/>
    <w:rsid w:val="008924F8"/>
    <w:rsid w:val="00895C93"/>
    <w:rsid w:val="00896622"/>
    <w:rsid w:val="00896866"/>
    <w:rsid w:val="00896ADD"/>
    <w:rsid w:val="008A1B6E"/>
    <w:rsid w:val="008A2169"/>
    <w:rsid w:val="008A41A5"/>
    <w:rsid w:val="008A47AD"/>
    <w:rsid w:val="008A5729"/>
    <w:rsid w:val="008A6362"/>
    <w:rsid w:val="008A76D9"/>
    <w:rsid w:val="008A7819"/>
    <w:rsid w:val="008B1DE1"/>
    <w:rsid w:val="008B23F8"/>
    <w:rsid w:val="008B4E64"/>
    <w:rsid w:val="008B63C6"/>
    <w:rsid w:val="008B6A26"/>
    <w:rsid w:val="008C02F3"/>
    <w:rsid w:val="008C083F"/>
    <w:rsid w:val="008C181D"/>
    <w:rsid w:val="008C34C4"/>
    <w:rsid w:val="008C41EA"/>
    <w:rsid w:val="008C4F76"/>
    <w:rsid w:val="008C564F"/>
    <w:rsid w:val="008C62BF"/>
    <w:rsid w:val="008D02D8"/>
    <w:rsid w:val="008D2A29"/>
    <w:rsid w:val="008D4B0A"/>
    <w:rsid w:val="008D4D47"/>
    <w:rsid w:val="008D4FA1"/>
    <w:rsid w:val="008D5C04"/>
    <w:rsid w:val="008D5E7C"/>
    <w:rsid w:val="008D6485"/>
    <w:rsid w:val="008D6546"/>
    <w:rsid w:val="008E3A31"/>
    <w:rsid w:val="008E4549"/>
    <w:rsid w:val="008E6CCD"/>
    <w:rsid w:val="008F1DAC"/>
    <w:rsid w:val="008F310A"/>
    <w:rsid w:val="008F3D22"/>
    <w:rsid w:val="008F4473"/>
    <w:rsid w:val="008F4740"/>
    <w:rsid w:val="008F5064"/>
    <w:rsid w:val="008F5755"/>
    <w:rsid w:val="008F58D4"/>
    <w:rsid w:val="008F5B3F"/>
    <w:rsid w:val="008F5C4D"/>
    <w:rsid w:val="008F6EB1"/>
    <w:rsid w:val="00900CB8"/>
    <w:rsid w:val="00900E0D"/>
    <w:rsid w:val="0090206F"/>
    <w:rsid w:val="00906091"/>
    <w:rsid w:val="00906123"/>
    <w:rsid w:val="00906A84"/>
    <w:rsid w:val="00911804"/>
    <w:rsid w:val="00913F13"/>
    <w:rsid w:val="00916626"/>
    <w:rsid w:val="00916C88"/>
    <w:rsid w:val="00917680"/>
    <w:rsid w:val="009203A4"/>
    <w:rsid w:val="00920BBB"/>
    <w:rsid w:val="009219A4"/>
    <w:rsid w:val="00924491"/>
    <w:rsid w:val="009259CA"/>
    <w:rsid w:val="009260BC"/>
    <w:rsid w:val="00926ED0"/>
    <w:rsid w:val="0092791E"/>
    <w:rsid w:val="0093371C"/>
    <w:rsid w:val="00934A54"/>
    <w:rsid w:val="00936857"/>
    <w:rsid w:val="00951EED"/>
    <w:rsid w:val="00952257"/>
    <w:rsid w:val="0095446A"/>
    <w:rsid w:val="00955079"/>
    <w:rsid w:val="0095538B"/>
    <w:rsid w:val="00956449"/>
    <w:rsid w:val="009613E2"/>
    <w:rsid w:val="00961853"/>
    <w:rsid w:val="00963CCF"/>
    <w:rsid w:val="00963F14"/>
    <w:rsid w:val="009655C5"/>
    <w:rsid w:val="0096564B"/>
    <w:rsid w:val="009714DB"/>
    <w:rsid w:val="00974A2C"/>
    <w:rsid w:val="00975954"/>
    <w:rsid w:val="00976099"/>
    <w:rsid w:val="00977919"/>
    <w:rsid w:val="00980B29"/>
    <w:rsid w:val="009847D3"/>
    <w:rsid w:val="00985EC7"/>
    <w:rsid w:val="00987F99"/>
    <w:rsid w:val="00993748"/>
    <w:rsid w:val="00995362"/>
    <w:rsid w:val="00995F9A"/>
    <w:rsid w:val="00996A87"/>
    <w:rsid w:val="00997ADF"/>
    <w:rsid w:val="009A2120"/>
    <w:rsid w:val="009A31C6"/>
    <w:rsid w:val="009A47A9"/>
    <w:rsid w:val="009A6366"/>
    <w:rsid w:val="009A709E"/>
    <w:rsid w:val="009A70C6"/>
    <w:rsid w:val="009A75EC"/>
    <w:rsid w:val="009A763B"/>
    <w:rsid w:val="009A7964"/>
    <w:rsid w:val="009B0C57"/>
    <w:rsid w:val="009B0F24"/>
    <w:rsid w:val="009B1B1D"/>
    <w:rsid w:val="009B438F"/>
    <w:rsid w:val="009B6211"/>
    <w:rsid w:val="009B7936"/>
    <w:rsid w:val="009C02E8"/>
    <w:rsid w:val="009C2872"/>
    <w:rsid w:val="009C5003"/>
    <w:rsid w:val="009C52F6"/>
    <w:rsid w:val="009C55D0"/>
    <w:rsid w:val="009C65CC"/>
    <w:rsid w:val="009C6622"/>
    <w:rsid w:val="009D1225"/>
    <w:rsid w:val="009D209B"/>
    <w:rsid w:val="009D298C"/>
    <w:rsid w:val="009D29DE"/>
    <w:rsid w:val="009D31C7"/>
    <w:rsid w:val="009D5A5C"/>
    <w:rsid w:val="009D66AB"/>
    <w:rsid w:val="009D782A"/>
    <w:rsid w:val="009E41E0"/>
    <w:rsid w:val="009E45F9"/>
    <w:rsid w:val="009E4656"/>
    <w:rsid w:val="009E4932"/>
    <w:rsid w:val="009E4E0C"/>
    <w:rsid w:val="009E5AF6"/>
    <w:rsid w:val="009E5E7C"/>
    <w:rsid w:val="009E7A08"/>
    <w:rsid w:val="009F0FCE"/>
    <w:rsid w:val="009F1FF7"/>
    <w:rsid w:val="009F39CE"/>
    <w:rsid w:val="009F5668"/>
    <w:rsid w:val="00A02C1D"/>
    <w:rsid w:val="00A03069"/>
    <w:rsid w:val="00A03568"/>
    <w:rsid w:val="00A03A25"/>
    <w:rsid w:val="00A04B86"/>
    <w:rsid w:val="00A0757F"/>
    <w:rsid w:val="00A110D0"/>
    <w:rsid w:val="00A12888"/>
    <w:rsid w:val="00A12B24"/>
    <w:rsid w:val="00A12EC2"/>
    <w:rsid w:val="00A14A33"/>
    <w:rsid w:val="00A16649"/>
    <w:rsid w:val="00A203A8"/>
    <w:rsid w:val="00A213F1"/>
    <w:rsid w:val="00A21E38"/>
    <w:rsid w:val="00A23AA4"/>
    <w:rsid w:val="00A23C3E"/>
    <w:rsid w:val="00A2753E"/>
    <w:rsid w:val="00A32899"/>
    <w:rsid w:val="00A33BC6"/>
    <w:rsid w:val="00A35A2E"/>
    <w:rsid w:val="00A37C9C"/>
    <w:rsid w:val="00A41681"/>
    <w:rsid w:val="00A41D0D"/>
    <w:rsid w:val="00A41FE9"/>
    <w:rsid w:val="00A4543C"/>
    <w:rsid w:val="00A45D64"/>
    <w:rsid w:val="00A5094A"/>
    <w:rsid w:val="00A5493A"/>
    <w:rsid w:val="00A566AA"/>
    <w:rsid w:val="00A57A4A"/>
    <w:rsid w:val="00A60D03"/>
    <w:rsid w:val="00A6220C"/>
    <w:rsid w:val="00A64FF7"/>
    <w:rsid w:val="00A662D2"/>
    <w:rsid w:val="00A703F6"/>
    <w:rsid w:val="00A71DDA"/>
    <w:rsid w:val="00A74B3A"/>
    <w:rsid w:val="00A87B1A"/>
    <w:rsid w:val="00A90931"/>
    <w:rsid w:val="00A9155A"/>
    <w:rsid w:val="00A93B50"/>
    <w:rsid w:val="00A9458F"/>
    <w:rsid w:val="00A97954"/>
    <w:rsid w:val="00A97D04"/>
    <w:rsid w:val="00AA124E"/>
    <w:rsid w:val="00AA2518"/>
    <w:rsid w:val="00AA5063"/>
    <w:rsid w:val="00AA6796"/>
    <w:rsid w:val="00AB1280"/>
    <w:rsid w:val="00AB269B"/>
    <w:rsid w:val="00AB4C65"/>
    <w:rsid w:val="00AB54B6"/>
    <w:rsid w:val="00AB55C5"/>
    <w:rsid w:val="00AB7609"/>
    <w:rsid w:val="00AB76D3"/>
    <w:rsid w:val="00AC2902"/>
    <w:rsid w:val="00AC3C15"/>
    <w:rsid w:val="00AD2357"/>
    <w:rsid w:val="00AD4085"/>
    <w:rsid w:val="00AD4657"/>
    <w:rsid w:val="00AD5244"/>
    <w:rsid w:val="00AD6550"/>
    <w:rsid w:val="00AD6A15"/>
    <w:rsid w:val="00AD7585"/>
    <w:rsid w:val="00AE041B"/>
    <w:rsid w:val="00AE0D13"/>
    <w:rsid w:val="00AE71D1"/>
    <w:rsid w:val="00AF088D"/>
    <w:rsid w:val="00AF21C3"/>
    <w:rsid w:val="00AF26DE"/>
    <w:rsid w:val="00AF29B5"/>
    <w:rsid w:val="00AF2D9F"/>
    <w:rsid w:val="00AF395B"/>
    <w:rsid w:val="00AF3EE7"/>
    <w:rsid w:val="00AF4734"/>
    <w:rsid w:val="00AF5451"/>
    <w:rsid w:val="00AF7D4A"/>
    <w:rsid w:val="00B01667"/>
    <w:rsid w:val="00B03A88"/>
    <w:rsid w:val="00B03C36"/>
    <w:rsid w:val="00B073F3"/>
    <w:rsid w:val="00B1185B"/>
    <w:rsid w:val="00B12109"/>
    <w:rsid w:val="00B129FA"/>
    <w:rsid w:val="00B13CDD"/>
    <w:rsid w:val="00B14811"/>
    <w:rsid w:val="00B14BBC"/>
    <w:rsid w:val="00B17294"/>
    <w:rsid w:val="00B17FBA"/>
    <w:rsid w:val="00B223FA"/>
    <w:rsid w:val="00B238BA"/>
    <w:rsid w:val="00B25AA9"/>
    <w:rsid w:val="00B26C13"/>
    <w:rsid w:val="00B275AE"/>
    <w:rsid w:val="00B30093"/>
    <w:rsid w:val="00B31950"/>
    <w:rsid w:val="00B33608"/>
    <w:rsid w:val="00B352D5"/>
    <w:rsid w:val="00B3675F"/>
    <w:rsid w:val="00B37A7B"/>
    <w:rsid w:val="00B37E4E"/>
    <w:rsid w:val="00B42D1F"/>
    <w:rsid w:val="00B44288"/>
    <w:rsid w:val="00B44B3E"/>
    <w:rsid w:val="00B45BE5"/>
    <w:rsid w:val="00B46277"/>
    <w:rsid w:val="00B46E1C"/>
    <w:rsid w:val="00B4741E"/>
    <w:rsid w:val="00B4782A"/>
    <w:rsid w:val="00B503EB"/>
    <w:rsid w:val="00B52E73"/>
    <w:rsid w:val="00B5601B"/>
    <w:rsid w:val="00B56BD0"/>
    <w:rsid w:val="00B573DD"/>
    <w:rsid w:val="00B60E4E"/>
    <w:rsid w:val="00B61EBC"/>
    <w:rsid w:val="00B6685E"/>
    <w:rsid w:val="00B674F7"/>
    <w:rsid w:val="00B711BE"/>
    <w:rsid w:val="00B717CA"/>
    <w:rsid w:val="00B71CD1"/>
    <w:rsid w:val="00B73536"/>
    <w:rsid w:val="00B74FF3"/>
    <w:rsid w:val="00B75948"/>
    <w:rsid w:val="00B76839"/>
    <w:rsid w:val="00B77874"/>
    <w:rsid w:val="00B77BBB"/>
    <w:rsid w:val="00B8023D"/>
    <w:rsid w:val="00B81B84"/>
    <w:rsid w:val="00B84AE1"/>
    <w:rsid w:val="00B90721"/>
    <w:rsid w:val="00B91253"/>
    <w:rsid w:val="00B92300"/>
    <w:rsid w:val="00B92927"/>
    <w:rsid w:val="00B9297E"/>
    <w:rsid w:val="00B92AE2"/>
    <w:rsid w:val="00B931CF"/>
    <w:rsid w:val="00B93AD2"/>
    <w:rsid w:val="00B94348"/>
    <w:rsid w:val="00B95CDD"/>
    <w:rsid w:val="00BA08C6"/>
    <w:rsid w:val="00BA0D25"/>
    <w:rsid w:val="00BA13A1"/>
    <w:rsid w:val="00BA1AD5"/>
    <w:rsid w:val="00BA3115"/>
    <w:rsid w:val="00BA3B89"/>
    <w:rsid w:val="00BA5012"/>
    <w:rsid w:val="00BA64C4"/>
    <w:rsid w:val="00BA6E48"/>
    <w:rsid w:val="00BB2205"/>
    <w:rsid w:val="00BB293B"/>
    <w:rsid w:val="00BB2D49"/>
    <w:rsid w:val="00BB4CDB"/>
    <w:rsid w:val="00BB71B4"/>
    <w:rsid w:val="00BC06EC"/>
    <w:rsid w:val="00BC28F7"/>
    <w:rsid w:val="00BC2CC3"/>
    <w:rsid w:val="00BC7F5D"/>
    <w:rsid w:val="00BD09D6"/>
    <w:rsid w:val="00BD0A55"/>
    <w:rsid w:val="00BD4E30"/>
    <w:rsid w:val="00BD4F4D"/>
    <w:rsid w:val="00BD562F"/>
    <w:rsid w:val="00BE1263"/>
    <w:rsid w:val="00BE1A94"/>
    <w:rsid w:val="00BE5E1C"/>
    <w:rsid w:val="00BE741E"/>
    <w:rsid w:val="00BE786B"/>
    <w:rsid w:val="00BE7FCA"/>
    <w:rsid w:val="00BF0847"/>
    <w:rsid w:val="00BF10F2"/>
    <w:rsid w:val="00BF3D70"/>
    <w:rsid w:val="00BF6624"/>
    <w:rsid w:val="00C04953"/>
    <w:rsid w:val="00C05463"/>
    <w:rsid w:val="00C05CD3"/>
    <w:rsid w:val="00C10178"/>
    <w:rsid w:val="00C14B77"/>
    <w:rsid w:val="00C14EB3"/>
    <w:rsid w:val="00C157E9"/>
    <w:rsid w:val="00C17271"/>
    <w:rsid w:val="00C1762D"/>
    <w:rsid w:val="00C209F7"/>
    <w:rsid w:val="00C226B0"/>
    <w:rsid w:val="00C22AB3"/>
    <w:rsid w:val="00C34589"/>
    <w:rsid w:val="00C35433"/>
    <w:rsid w:val="00C37E40"/>
    <w:rsid w:val="00C41687"/>
    <w:rsid w:val="00C4229D"/>
    <w:rsid w:val="00C43A84"/>
    <w:rsid w:val="00C44DA7"/>
    <w:rsid w:val="00C44F55"/>
    <w:rsid w:val="00C4554B"/>
    <w:rsid w:val="00C527B6"/>
    <w:rsid w:val="00C53256"/>
    <w:rsid w:val="00C53587"/>
    <w:rsid w:val="00C61759"/>
    <w:rsid w:val="00C61CDB"/>
    <w:rsid w:val="00C61F69"/>
    <w:rsid w:val="00C624AF"/>
    <w:rsid w:val="00C63B3C"/>
    <w:rsid w:val="00C63F48"/>
    <w:rsid w:val="00C66CCB"/>
    <w:rsid w:val="00C7124E"/>
    <w:rsid w:val="00C7273C"/>
    <w:rsid w:val="00C73D56"/>
    <w:rsid w:val="00C82056"/>
    <w:rsid w:val="00C8320E"/>
    <w:rsid w:val="00C83F36"/>
    <w:rsid w:val="00C844F2"/>
    <w:rsid w:val="00C8482F"/>
    <w:rsid w:val="00C85D63"/>
    <w:rsid w:val="00C86741"/>
    <w:rsid w:val="00C903B0"/>
    <w:rsid w:val="00C90E16"/>
    <w:rsid w:val="00C95D98"/>
    <w:rsid w:val="00C960DC"/>
    <w:rsid w:val="00C96E31"/>
    <w:rsid w:val="00C96E37"/>
    <w:rsid w:val="00CA621E"/>
    <w:rsid w:val="00CA644C"/>
    <w:rsid w:val="00CA64F3"/>
    <w:rsid w:val="00CA76BE"/>
    <w:rsid w:val="00CB0FF4"/>
    <w:rsid w:val="00CB208D"/>
    <w:rsid w:val="00CB3511"/>
    <w:rsid w:val="00CB438C"/>
    <w:rsid w:val="00CB4E6E"/>
    <w:rsid w:val="00CC02F1"/>
    <w:rsid w:val="00CC16C4"/>
    <w:rsid w:val="00CC1927"/>
    <w:rsid w:val="00CC3948"/>
    <w:rsid w:val="00CC46E0"/>
    <w:rsid w:val="00CC4A87"/>
    <w:rsid w:val="00CC4F9D"/>
    <w:rsid w:val="00CC5449"/>
    <w:rsid w:val="00CC5A61"/>
    <w:rsid w:val="00CC5C56"/>
    <w:rsid w:val="00CC611E"/>
    <w:rsid w:val="00CD0248"/>
    <w:rsid w:val="00CD320E"/>
    <w:rsid w:val="00CD6085"/>
    <w:rsid w:val="00CE47C0"/>
    <w:rsid w:val="00CE4AC0"/>
    <w:rsid w:val="00CE5219"/>
    <w:rsid w:val="00CE6EDE"/>
    <w:rsid w:val="00CE7DDA"/>
    <w:rsid w:val="00CF02CB"/>
    <w:rsid w:val="00CF0762"/>
    <w:rsid w:val="00CF44F8"/>
    <w:rsid w:val="00CF5397"/>
    <w:rsid w:val="00CF5A81"/>
    <w:rsid w:val="00CF5D4D"/>
    <w:rsid w:val="00CF608F"/>
    <w:rsid w:val="00D038BB"/>
    <w:rsid w:val="00D0649C"/>
    <w:rsid w:val="00D10A92"/>
    <w:rsid w:val="00D10B13"/>
    <w:rsid w:val="00D10DB1"/>
    <w:rsid w:val="00D10FB8"/>
    <w:rsid w:val="00D15E91"/>
    <w:rsid w:val="00D2177B"/>
    <w:rsid w:val="00D22687"/>
    <w:rsid w:val="00D23670"/>
    <w:rsid w:val="00D237DB"/>
    <w:rsid w:val="00D23EC1"/>
    <w:rsid w:val="00D2430D"/>
    <w:rsid w:val="00D24EA6"/>
    <w:rsid w:val="00D252E2"/>
    <w:rsid w:val="00D267EF"/>
    <w:rsid w:val="00D30881"/>
    <w:rsid w:val="00D34158"/>
    <w:rsid w:val="00D352BD"/>
    <w:rsid w:val="00D360C7"/>
    <w:rsid w:val="00D37C6F"/>
    <w:rsid w:val="00D4137B"/>
    <w:rsid w:val="00D44F3C"/>
    <w:rsid w:val="00D50E74"/>
    <w:rsid w:val="00D51406"/>
    <w:rsid w:val="00D5143E"/>
    <w:rsid w:val="00D52C75"/>
    <w:rsid w:val="00D535EB"/>
    <w:rsid w:val="00D53D17"/>
    <w:rsid w:val="00D5464D"/>
    <w:rsid w:val="00D54ED6"/>
    <w:rsid w:val="00D554E8"/>
    <w:rsid w:val="00D600B2"/>
    <w:rsid w:val="00D60D6C"/>
    <w:rsid w:val="00D6102F"/>
    <w:rsid w:val="00D629B5"/>
    <w:rsid w:val="00D65502"/>
    <w:rsid w:val="00D6659F"/>
    <w:rsid w:val="00D71C40"/>
    <w:rsid w:val="00D72CB8"/>
    <w:rsid w:val="00D72F7D"/>
    <w:rsid w:val="00D7315B"/>
    <w:rsid w:val="00D73A13"/>
    <w:rsid w:val="00D7412E"/>
    <w:rsid w:val="00D7469F"/>
    <w:rsid w:val="00D768C1"/>
    <w:rsid w:val="00D771E7"/>
    <w:rsid w:val="00D82F8E"/>
    <w:rsid w:val="00D8761E"/>
    <w:rsid w:val="00D952C5"/>
    <w:rsid w:val="00D96949"/>
    <w:rsid w:val="00D9780A"/>
    <w:rsid w:val="00DA0203"/>
    <w:rsid w:val="00DA183C"/>
    <w:rsid w:val="00DA1F1E"/>
    <w:rsid w:val="00DA37A0"/>
    <w:rsid w:val="00DA3DFE"/>
    <w:rsid w:val="00DA4E4E"/>
    <w:rsid w:val="00DA5A55"/>
    <w:rsid w:val="00DA720C"/>
    <w:rsid w:val="00DB0DE4"/>
    <w:rsid w:val="00DB2C91"/>
    <w:rsid w:val="00DB4016"/>
    <w:rsid w:val="00DB430C"/>
    <w:rsid w:val="00DB4590"/>
    <w:rsid w:val="00DB6949"/>
    <w:rsid w:val="00DB6F95"/>
    <w:rsid w:val="00DB7081"/>
    <w:rsid w:val="00DC0469"/>
    <w:rsid w:val="00DC2BEA"/>
    <w:rsid w:val="00DC37E6"/>
    <w:rsid w:val="00DC3953"/>
    <w:rsid w:val="00DC54BF"/>
    <w:rsid w:val="00DC5B31"/>
    <w:rsid w:val="00DC5CEA"/>
    <w:rsid w:val="00DC7182"/>
    <w:rsid w:val="00DD3435"/>
    <w:rsid w:val="00DD44E5"/>
    <w:rsid w:val="00DD5279"/>
    <w:rsid w:val="00DD5315"/>
    <w:rsid w:val="00DE3C5E"/>
    <w:rsid w:val="00DE4FAD"/>
    <w:rsid w:val="00DE6892"/>
    <w:rsid w:val="00DF1C07"/>
    <w:rsid w:val="00DF2142"/>
    <w:rsid w:val="00DF43C3"/>
    <w:rsid w:val="00DF55DF"/>
    <w:rsid w:val="00DF7289"/>
    <w:rsid w:val="00E03C7A"/>
    <w:rsid w:val="00E040EE"/>
    <w:rsid w:val="00E0743C"/>
    <w:rsid w:val="00E07924"/>
    <w:rsid w:val="00E10B03"/>
    <w:rsid w:val="00E10C63"/>
    <w:rsid w:val="00E126B9"/>
    <w:rsid w:val="00E12FAC"/>
    <w:rsid w:val="00E16901"/>
    <w:rsid w:val="00E16AAA"/>
    <w:rsid w:val="00E21987"/>
    <w:rsid w:val="00E21C6C"/>
    <w:rsid w:val="00E24030"/>
    <w:rsid w:val="00E24A98"/>
    <w:rsid w:val="00E25439"/>
    <w:rsid w:val="00E25677"/>
    <w:rsid w:val="00E27726"/>
    <w:rsid w:val="00E328A0"/>
    <w:rsid w:val="00E32EAF"/>
    <w:rsid w:val="00E33115"/>
    <w:rsid w:val="00E344FE"/>
    <w:rsid w:val="00E347BE"/>
    <w:rsid w:val="00E34BE6"/>
    <w:rsid w:val="00E37496"/>
    <w:rsid w:val="00E423EB"/>
    <w:rsid w:val="00E430BF"/>
    <w:rsid w:val="00E43D65"/>
    <w:rsid w:val="00E44B02"/>
    <w:rsid w:val="00E44E97"/>
    <w:rsid w:val="00E45940"/>
    <w:rsid w:val="00E46208"/>
    <w:rsid w:val="00E46B3C"/>
    <w:rsid w:val="00E52319"/>
    <w:rsid w:val="00E529FB"/>
    <w:rsid w:val="00E54F8E"/>
    <w:rsid w:val="00E55797"/>
    <w:rsid w:val="00E62988"/>
    <w:rsid w:val="00E64217"/>
    <w:rsid w:val="00E64437"/>
    <w:rsid w:val="00E6511A"/>
    <w:rsid w:val="00E65E40"/>
    <w:rsid w:val="00E661FF"/>
    <w:rsid w:val="00E66F49"/>
    <w:rsid w:val="00E67F93"/>
    <w:rsid w:val="00E70D7F"/>
    <w:rsid w:val="00E74996"/>
    <w:rsid w:val="00E75AD6"/>
    <w:rsid w:val="00E75F70"/>
    <w:rsid w:val="00E76E01"/>
    <w:rsid w:val="00E81409"/>
    <w:rsid w:val="00E82617"/>
    <w:rsid w:val="00E832F7"/>
    <w:rsid w:val="00E83C74"/>
    <w:rsid w:val="00E83EF8"/>
    <w:rsid w:val="00E87411"/>
    <w:rsid w:val="00E922B3"/>
    <w:rsid w:val="00E923A0"/>
    <w:rsid w:val="00E93E1F"/>
    <w:rsid w:val="00E94840"/>
    <w:rsid w:val="00E95C48"/>
    <w:rsid w:val="00E963DD"/>
    <w:rsid w:val="00E96722"/>
    <w:rsid w:val="00EA2926"/>
    <w:rsid w:val="00EA3FDB"/>
    <w:rsid w:val="00EA4ABB"/>
    <w:rsid w:val="00EA68FD"/>
    <w:rsid w:val="00EA703C"/>
    <w:rsid w:val="00EA7072"/>
    <w:rsid w:val="00EB1B7F"/>
    <w:rsid w:val="00EB2190"/>
    <w:rsid w:val="00EB4C8A"/>
    <w:rsid w:val="00EB5328"/>
    <w:rsid w:val="00EC0DCB"/>
    <w:rsid w:val="00EC19CD"/>
    <w:rsid w:val="00EC1D42"/>
    <w:rsid w:val="00EC1DC0"/>
    <w:rsid w:val="00EC48BF"/>
    <w:rsid w:val="00EC4923"/>
    <w:rsid w:val="00EC4FD9"/>
    <w:rsid w:val="00ED024C"/>
    <w:rsid w:val="00ED0EE5"/>
    <w:rsid w:val="00ED3EA6"/>
    <w:rsid w:val="00ED475D"/>
    <w:rsid w:val="00ED6299"/>
    <w:rsid w:val="00ED6979"/>
    <w:rsid w:val="00ED6BAF"/>
    <w:rsid w:val="00EE109B"/>
    <w:rsid w:val="00EE7F5E"/>
    <w:rsid w:val="00EF0909"/>
    <w:rsid w:val="00EF0A07"/>
    <w:rsid w:val="00EF4A6D"/>
    <w:rsid w:val="00F00EB1"/>
    <w:rsid w:val="00F01F45"/>
    <w:rsid w:val="00F0293D"/>
    <w:rsid w:val="00F03046"/>
    <w:rsid w:val="00F05063"/>
    <w:rsid w:val="00F05154"/>
    <w:rsid w:val="00F0520F"/>
    <w:rsid w:val="00F06A8E"/>
    <w:rsid w:val="00F12CFA"/>
    <w:rsid w:val="00F1406D"/>
    <w:rsid w:val="00F163A3"/>
    <w:rsid w:val="00F20E9D"/>
    <w:rsid w:val="00F20F86"/>
    <w:rsid w:val="00F20FD2"/>
    <w:rsid w:val="00F2387A"/>
    <w:rsid w:val="00F245B2"/>
    <w:rsid w:val="00F26252"/>
    <w:rsid w:val="00F268BF"/>
    <w:rsid w:val="00F26A51"/>
    <w:rsid w:val="00F27ED8"/>
    <w:rsid w:val="00F35989"/>
    <w:rsid w:val="00F403A4"/>
    <w:rsid w:val="00F40D1E"/>
    <w:rsid w:val="00F41EF5"/>
    <w:rsid w:val="00F4278D"/>
    <w:rsid w:val="00F441F4"/>
    <w:rsid w:val="00F45EAF"/>
    <w:rsid w:val="00F45EF8"/>
    <w:rsid w:val="00F50CDF"/>
    <w:rsid w:val="00F514CF"/>
    <w:rsid w:val="00F51B2C"/>
    <w:rsid w:val="00F51FE5"/>
    <w:rsid w:val="00F522B7"/>
    <w:rsid w:val="00F53341"/>
    <w:rsid w:val="00F53824"/>
    <w:rsid w:val="00F575FE"/>
    <w:rsid w:val="00F579E5"/>
    <w:rsid w:val="00F628B5"/>
    <w:rsid w:val="00F6595C"/>
    <w:rsid w:val="00F671E4"/>
    <w:rsid w:val="00F71777"/>
    <w:rsid w:val="00F76675"/>
    <w:rsid w:val="00F77473"/>
    <w:rsid w:val="00F824FE"/>
    <w:rsid w:val="00F83013"/>
    <w:rsid w:val="00F832F7"/>
    <w:rsid w:val="00F83407"/>
    <w:rsid w:val="00F85106"/>
    <w:rsid w:val="00F86AA0"/>
    <w:rsid w:val="00F90F59"/>
    <w:rsid w:val="00F916FB"/>
    <w:rsid w:val="00F92901"/>
    <w:rsid w:val="00F94757"/>
    <w:rsid w:val="00F95BD9"/>
    <w:rsid w:val="00FA072D"/>
    <w:rsid w:val="00FA1179"/>
    <w:rsid w:val="00FA1487"/>
    <w:rsid w:val="00FA154B"/>
    <w:rsid w:val="00FA18F7"/>
    <w:rsid w:val="00FA20E3"/>
    <w:rsid w:val="00FA221F"/>
    <w:rsid w:val="00FA398C"/>
    <w:rsid w:val="00FA42CB"/>
    <w:rsid w:val="00FA42F2"/>
    <w:rsid w:val="00FA64BD"/>
    <w:rsid w:val="00FA6D20"/>
    <w:rsid w:val="00FA6D95"/>
    <w:rsid w:val="00FA7861"/>
    <w:rsid w:val="00FA7DEB"/>
    <w:rsid w:val="00FB0ACC"/>
    <w:rsid w:val="00FB258F"/>
    <w:rsid w:val="00FB5ADD"/>
    <w:rsid w:val="00FB7152"/>
    <w:rsid w:val="00FC0C26"/>
    <w:rsid w:val="00FD1A36"/>
    <w:rsid w:val="00FD1B68"/>
    <w:rsid w:val="00FD1BB5"/>
    <w:rsid w:val="00FD3721"/>
    <w:rsid w:val="00FD403F"/>
    <w:rsid w:val="00FD49C3"/>
    <w:rsid w:val="00FD63E4"/>
    <w:rsid w:val="00FD7B03"/>
    <w:rsid w:val="00FE0076"/>
    <w:rsid w:val="00FE10E4"/>
    <w:rsid w:val="00FE2773"/>
    <w:rsid w:val="00FE392D"/>
    <w:rsid w:val="00FE5D3C"/>
    <w:rsid w:val="00FE5E2B"/>
    <w:rsid w:val="00FF0B88"/>
    <w:rsid w:val="00FF0CCA"/>
    <w:rsid w:val="00FF3D61"/>
    <w:rsid w:val="00FF434E"/>
    <w:rsid w:val="00FF5E71"/>
    <w:rsid w:val="018A58CB"/>
    <w:rsid w:val="01E46D89"/>
    <w:rsid w:val="01FD42EF"/>
    <w:rsid w:val="024E06A7"/>
    <w:rsid w:val="02E66B31"/>
    <w:rsid w:val="0305345B"/>
    <w:rsid w:val="0314369E"/>
    <w:rsid w:val="031713E0"/>
    <w:rsid w:val="03575C81"/>
    <w:rsid w:val="04E90B5B"/>
    <w:rsid w:val="04F512AE"/>
    <w:rsid w:val="05F76EB5"/>
    <w:rsid w:val="062260D2"/>
    <w:rsid w:val="067D77AC"/>
    <w:rsid w:val="06B156A8"/>
    <w:rsid w:val="06ED4932"/>
    <w:rsid w:val="075D77E3"/>
    <w:rsid w:val="07852DBD"/>
    <w:rsid w:val="07EF46DA"/>
    <w:rsid w:val="081128A2"/>
    <w:rsid w:val="08181AA7"/>
    <w:rsid w:val="08940DDD"/>
    <w:rsid w:val="091343F8"/>
    <w:rsid w:val="091D0DD3"/>
    <w:rsid w:val="09376339"/>
    <w:rsid w:val="0A1421D6"/>
    <w:rsid w:val="0A917CCA"/>
    <w:rsid w:val="0A9D21CB"/>
    <w:rsid w:val="0ACD074E"/>
    <w:rsid w:val="0B723658"/>
    <w:rsid w:val="0B8A0EB8"/>
    <w:rsid w:val="0C871385"/>
    <w:rsid w:val="0C874EE1"/>
    <w:rsid w:val="0CA255C0"/>
    <w:rsid w:val="0CF45647"/>
    <w:rsid w:val="0D4234FE"/>
    <w:rsid w:val="0D483813"/>
    <w:rsid w:val="0DE325EB"/>
    <w:rsid w:val="0DE73D5C"/>
    <w:rsid w:val="0EF16F8A"/>
    <w:rsid w:val="0F3C451A"/>
    <w:rsid w:val="0F517A28"/>
    <w:rsid w:val="0FE12B5A"/>
    <w:rsid w:val="105E23FD"/>
    <w:rsid w:val="106043C7"/>
    <w:rsid w:val="10863702"/>
    <w:rsid w:val="10911A24"/>
    <w:rsid w:val="10944070"/>
    <w:rsid w:val="10AA6B89"/>
    <w:rsid w:val="10C11250"/>
    <w:rsid w:val="10EC7A09"/>
    <w:rsid w:val="10FF6D29"/>
    <w:rsid w:val="110F36F7"/>
    <w:rsid w:val="11437856"/>
    <w:rsid w:val="118934A9"/>
    <w:rsid w:val="13C20EF5"/>
    <w:rsid w:val="13D053C0"/>
    <w:rsid w:val="13E93C7A"/>
    <w:rsid w:val="149A3C1F"/>
    <w:rsid w:val="14BE2D1E"/>
    <w:rsid w:val="14EF5D19"/>
    <w:rsid w:val="15001C26"/>
    <w:rsid w:val="150F07A9"/>
    <w:rsid w:val="154C6CC8"/>
    <w:rsid w:val="17533F3E"/>
    <w:rsid w:val="179761F4"/>
    <w:rsid w:val="17F90C5D"/>
    <w:rsid w:val="18581E27"/>
    <w:rsid w:val="18756535"/>
    <w:rsid w:val="187C78C4"/>
    <w:rsid w:val="18DB4BC5"/>
    <w:rsid w:val="19B608B3"/>
    <w:rsid w:val="19EC2827"/>
    <w:rsid w:val="1A845156"/>
    <w:rsid w:val="1ABB0D36"/>
    <w:rsid w:val="1AD5150D"/>
    <w:rsid w:val="1C4B624A"/>
    <w:rsid w:val="1C9601D7"/>
    <w:rsid w:val="1C961170"/>
    <w:rsid w:val="1CB03FE0"/>
    <w:rsid w:val="1CD203FA"/>
    <w:rsid w:val="1CE95744"/>
    <w:rsid w:val="1D3764AF"/>
    <w:rsid w:val="1D7F1C04"/>
    <w:rsid w:val="1DE5415D"/>
    <w:rsid w:val="1E6257AE"/>
    <w:rsid w:val="1F6A2B6C"/>
    <w:rsid w:val="1F7C289F"/>
    <w:rsid w:val="1F7E2174"/>
    <w:rsid w:val="1FA92F69"/>
    <w:rsid w:val="1FF57F5C"/>
    <w:rsid w:val="2020607B"/>
    <w:rsid w:val="20937EA1"/>
    <w:rsid w:val="20C444FE"/>
    <w:rsid w:val="20D65FDF"/>
    <w:rsid w:val="214436F3"/>
    <w:rsid w:val="21556F04"/>
    <w:rsid w:val="217952E8"/>
    <w:rsid w:val="22A939AB"/>
    <w:rsid w:val="231B34F3"/>
    <w:rsid w:val="236B1DC7"/>
    <w:rsid w:val="237F295E"/>
    <w:rsid w:val="23E17175"/>
    <w:rsid w:val="24415E66"/>
    <w:rsid w:val="24D26ABE"/>
    <w:rsid w:val="25956469"/>
    <w:rsid w:val="25EE7927"/>
    <w:rsid w:val="26EE4B53"/>
    <w:rsid w:val="27DC212D"/>
    <w:rsid w:val="281318C7"/>
    <w:rsid w:val="2890116A"/>
    <w:rsid w:val="28A40061"/>
    <w:rsid w:val="28CA642A"/>
    <w:rsid w:val="28EF5E90"/>
    <w:rsid w:val="295403E9"/>
    <w:rsid w:val="2976035F"/>
    <w:rsid w:val="29930F11"/>
    <w:rsid w:val="2A8B1BE9"/>
    <w:rsid w:val="2A8D3A82"/>
    <w:rsid w:val="2A9767DF"/>
    <w:rsid w:val="2B5621F6"/>
    <w:rsid w:val="2C563D63"/>
    <w:rsid w:val="2C5D75B5"/>
    <w:rsid w:val="2CFD1B96"/>
    <w:rsid w:val="2E1819E5"/>
    <w:rsid w:val="2E861045"/>
    <w:rsid w:val="2EFE507F"/>
    <w:rsid w:val="2F4F58DB"/>
    <w:rsid w:val="3036187F"/>
    <w:rsid w:val="30711D29"/>
    <w:rsid w:val="307B44AD"/>
    <w:rsid w:val="31074ECA"/>
    <w:rsid w:val="31350B00"/>
    <w:rsid w:val="31CC3212"/>
    <w:rsid w:val="31DB16A7"/>
    <w:rsid w:val="32BD0DAD"/>
    <w:rsid w:val="32FA5B5D"/>
    <w:rsid w:val="337376BE"/>
    <w:rsid w:val="33F14E3F"/>
    <w:rsid w:val="34264BA2"/>
    <w:rsid w:val="34441786"/>
    <w:rsid w:val="34C77CC1"/>
    <w:rsid w:val="35394129"/>
    <w:rsid w:val="3586192A"/>
    <w:rsid w:val="35A3072E"/>
    <w:rsid w:val="35C0308E"/>
    <w:rsid w:val="36455341"/>
    <w:rsid w:val="36581519"/>
    <w:rsid w:val="36B77992"/>
    <w:rsid w:val="36B86B8B"/>
    <w:rsid w:val="371E4D36"/>
    <w:rsid w:val="38123949"/>
    <w:rsid w:val="392349E1"/>
    <w:rsid w:val="39E60BE9"/>
    <w:rsid w:val="3A2B6F44"/>
    <w:rsid w:val="3AB962FE"/>
    <w:rsid w:val="3B1B30D7"/>
    <w:rsid w:val="3BA76467"/>
    <w:rsid w:val="3BF13B50"/>
    <w:rsid w:val="3CE37662"/>
    <w:rsid w:val="3D073351"/>
    <w:rsid w:val="3D220698"/>
    <w:rsid w:val="3DAC214A"/>
    <w:rsid w:val="3FFF0C57"/>
    <w:rsid w:val="401A4DB7"/>
    <w:rsid w:val="401F6C03"/>
    <w:rsid w:val="414A7CB0"/>
    <w:rsid w:val="41F540C0"/>
    <w:rsid w:val="42890CAC"/>
    <w:rsid w:val="42C46BCB"/>
    <w:rsid w:val="43F87E97"/>
    <w:rsid w:val="44735770"/>
    <w:rsid w:val="469A5235"/>
    <w:rsid w:val="46F25071"/>
    <w:rsid w:val="46FF778E"/>
    <w:rsid w:val="475A6773"/>
    <w:rsid w:val="4799373F"/>
    <w:rsid w:val="48D16F85"/>
    <w:rsid w:val="48E704DA"/>
    <w:rsid w:val="48F901DD"/>
    <w:rsid w:val="493F3AE6"/>
    <w:rsid w:val="49AE2BAD"/>
    <w:rsid w:val="4A742241"/>
    <w:rsid w:val="4AF60EA8"/>
    <w:rsid w:val="4B4B4D50"/>
    <w:rsid w:val="4B9F509C"/>
    <w:rsid w:val="4D0C565F"/>
    <w:rsid w:val="4D3A32CE"/>
    <w:rsid w:val="4D5A571F"/>
    <w:rsid w:val="4E4F6883"/>
    <w:rsid w:val="4F0F42E7"/>
    <w:rsid w:val="4F257072"/>
    <w:rsid w:val="4F604B42"/>
    <w:rsid w:val="50055E16"/>
    <w:rsid w:val="50073DF0"/>
    <w:rsid w:val="50715259"/>
    <w:rsid w:val="50A373DC"/>
    <w:rsid w:val="50A62A29"/>
    <w:rsid w:val="50F43794"/>
    <w:rsid w:val="513B5867"/>
    <w:rsid w:val="514C35D0"/>
    <w:rsid w:val="5151508A"/>
    <w:rsid w:val="51EB1770"/>
    <w:rsid w:val="53590226"/>
    <w:rsid w:val="5431672F"/>
    <w:rsid w:val="547B5837"/>
    <w:rsid w:val="548045EB"/>
    <w:rsid w:val="55564A1D"/>
    <w:rsid w:val="556F5ADF"/>
    <w:rsid w:val="55C51BA3"/>
    <w:rsid w:val="56505911"/>
    <w:rsid w:val="56BA722E"/>
    <w:rsid w:val="56CC3C8A"/>
    <w:rsid w:val="57FF6BD3"/>
    <w:rsid w:val="58F509F1"/>
    <w:rsid w:val="59266DFD"/>
    <w:rsid w:val="59A4267E"/>
    <w:rsid w:val="59E35498"/>
    <w:rsid w:val="5A166E71"/>
    <w:rsid w:val="5A7A11AE"/>
    <w:rsid w:val="5B2766F3"/>
    <w:rsid w:val="5BE014E5"/>
    <w:rsid w:val="5CC11316"/>
    <w:rsid w:val="5CE877F8"/>
    <w:rsid w:val="5D5932FD"/>
    <w:rsid w:val="5E9345EC"/>
    <w:rsid w:val="5E9C6558"/>
    <w:rsid w:val="5ECD6D2D"/>
    <w:rsid w:val="5F530220"/>
    <w:rsid w:val="5F9C3975"/>
    <w:rsid w:val="610D285D"/>
    <w:rsid w:val="61A3723C"/>
    <w:rsid w:val="61D94A0C"/>
    <w:rsid w:val="62402CDD"/>
    <w:rsid w:val="62E0626E"/>
    <w:rsid w:val="63BD66D1"/>
    <w:rsid w:val="64AA6B34"/>
    <w:rsid w:val="64EF3A0A"/>
    <w:rsid w:val="65482BE1"/>
    <w:rsid w:val="65562818"/>
    <w:rsid w:val="657B5DDA"/>
    <w:rsid w:val="65F04A1A"/>
    <w:rsid w:val="66100C18"/>
    <w:rsid w:val="66573A13"/>
    <w:rsid w:val="66597309"/>
    <w:rsid w:val="67002A3B"/>
    <w:rsid w:val="67204E8B"/>
    <w:rsid w:val="67296EFE"/>
    <w:rsid w:val="675E6100"/>
    <w:rsid w:val="67C12E69"/>
    <w:rsid w:val="686B12F4"/>
    <w:rsid w:val="68EF4B15"/>
    <w:rsid w:val="69407A67"/>
    <w:rsid w:val="69961435"/>
    <w:rsid w:val="69BA3375"/>
    <w:rsid w:val="69C97A5C"/>
    <w:rsid w:val="6A5A6906"/>
    <w:rsid w:val="6AF91C7B"/>
    <w:rsid w:val="6C953C26"/>
    <w:rsid w:val="6CD803BC"/>
    <w:rsid w:val="6D137D8C"/>
    <w:rsid w:val="6E182D60"/>
    <w:rsid w:val="6E781A51"/>
    <w:rsid w:val="6FA523D2"/>
    <w:rsid w:val="6FAA2A0F"/>
    <w:rsid w:val="6FBE2F6D"/>
    <w:rsid w:val="6FFB0243"/>
    <w:rsid w:val="70B66DDA"/>
    <w:rsid w:val="70BA1EAD"/>
    <w:rsid w:val="72295052"/>
    <w:rsid w:val="72A20E4A"/>
    <w:rsid w:val="736F3422"/>
    <w:rsid w:val="73AF7CC3"/>
    <w:rsid w:val="74A3566C"/>
    <w:rsid w:val="74B135C7"/>
    <w:rsid w:val="74D6302D"/>
    <w:rsid w:val="751E44DB"/>
    <w:rsid w:val="75C91F63"/>
    <w:rsid w:val="76285B0A"/>
    <w:rsid w:val="76465F91"/>
    <w:rsid w:val="767322E9"/>
    <w:rsid w:val="769E5DCD"/>
    <w:rsid w:val="76B37ACA"/>
    <w:rsid w:val="773432D5"/>
    <w:rsid w:val="774D4DF3"/>
    <w:rsid w:val="776668EA"/>
    <w:rsid w:val="785F457E"/>
    <w:rsid w:val="79B7342D"/>
    <w:rsid w:val="79BB1802"/>
    <w:rsid w:val="7A0128FA"/>
    <w:rsid w:val="7A216647"/>
    <w:rsid w:val="7AA15E8B"/>
    <w:rsid w:val="7B1506F6"/>
    <w:rsid w:val="7B241EDA"/>
    <w:rsid w:val="7B803CF3"/>
    <w:rsid w:val="7BF00E78"/>
    <w:rsid w:val="7C0E7550"/>
    <w:rsid w:val="7CA257FE"/>
    <w:rsid w:val="7E342B9B"/>
    <w:rsid w:val="7E4D4360"/>
    <w:rsid w:val="7E843AFA"/>
    <w:rsid w:val="7EB31C89"/>
    <w:rsid w:val="7EBC3294"/>
    <w:rsid w:val="7F0709B3"/>
    <w:rsid w:val="7F402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0"/>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paragraph" w:styleId="5">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autoRedefine/>
    <w:qFormat/>
    <w:uiPriority w:val="0"/>
    <w:pPr>
      <w:keepNext/>
      <w:keepLines/>
      <w:spacing w:before="280" w:after="290" w:line="376" w:lineRule="auto"/>
      <w:outlineLvl w:val="4"/>
    </w:pPr>
    <w:rPr>
      <w:b/>
      <w:bCs/>
      <w:sz w:val="28"/>
      <w:szCs w:val="28"/>
    </w:rPr>
  </w:style>
  <w:style w:type="paragraph" w:styleId="7">
    <w:name w:val="heading 6"/>
    <w:basedOn w:val="1"/>
    <w:next w:val="1"/>
    <w:link w:val="166"/>
    <w:autoRedefine/>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autoRedefine/>
    <w:qFormat/>
    <w:uiPriority w:val="0"/>
    <w:pPr>
      <w:keepNext/>
      <w:keepLines/>
      <w:spacing w:before="240" w:after="64" w:line="320" w:lineRule="auto"/>
      <w:outlineLvl w:val="6"/>
    </w:pPr>
    <w:rPr>
      <w:b/>
      <w:bCs/>
      <w:sz w:val="24"/>
    </w:rPr>
  </w:style>
  <w:style w:type="paragraph" w:styleId="9">
    <w:name w:val="heading 8"/>
    <w:basedOn w:val="1"/>
    <w:next w:val="1"/>
    <w:autoRedefine/>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autoRedefine/>
    <w:qFormat/>
    <w:uiPriority w:val="0"/>
    <w:pPr>
      <w:keepNext/>
      <w:keepLines/>
      <w:spacing w:before="240" w:after="64" w:line="320" w:lineRule="auto"/>
      <w:outlineLvl w:val="8"/>
    </w:pPr>
    <w:rPr>
      <w:rFonts w:ascii="Arial" w:hAnsi="Arial" w:eastAsia="黑体"/>
      <w:szCs w:val="21"/>
    </w:rPr>
  </w:style>
  <w:style w:type="character" w:default="1" w:styleId="76">
    <w:name w:val="Default Paragraph Font"/>
    <w:autoRedefine/>
    <w:semiHidden/>
    <w:unhideWhenUsed/>
    <w:qFormat/>
    <w:uiPriority w:val="1"/>
  </w:style>
  <w:style w:type="table" w:default="1" w:styleId="74">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szCs w:val="24"/>
    </w:rPr>
  </w:style>
  <w:style w:type="paragraph" w:styleId="12">
    <w:name w:val="toc 7"/>
    <w:basedOn w:val="13"/>
    <w:next w:val="1"/>
    <w:autoRedefine/>
    <w:semiHidden/>
    <w:qFormat/>
    <w:uiPriority w:val="0"/>
    <w:pPr>
      <w:tabs>
        <w:tab w:val="right" w:leader="dot" w:pos="9345"/>
      </w:tabs>
    </w:pPr>
  </w:style>
  <w:style w:type="paragraph" w:styleId="13">
    <w:name w:val="toc 6"/>
    <w:basedOn w:val="14"/>
    <w:next w:val="1"/>
    <w:autoRedefine/>
    <w:semiHidden/>
    <w:qFormat/>
    <w:uiPriority w:val="0"/>
    <w:pPr>
      <w:tabs>
        <w:tab w:val="right" w:leader="dot" w:pos="9345"/>
      </w:tabs>
    </w:pPr>
  </w:style>
  <w:style w:type="paragraph" w:styleId="14">
    <w:name w:val="toc 5"/>
    <w:basedOn w:val="15"/>
    <w:next w:val="1"/>
    <w:autoRedefine/>
    <w:semiHidden/>
    <w:qFormat/>
    <w:uiPriority w:val="0"/>
    <w:pPr>
      <w:tabs>
        <w:tab w:val="right" w:leader="dot" w:pos="9345"/>
      </w:tabs>
    </w:pPr>
  </w:style>
  <w:style w:type="paragraph" w:styleId="15">
    <w:name w:val="toc 4"/>
    <w:basedOn w:val="16"/>
    <w:next w:val="1"/>
    <w:autoRedefine/>
    <w:semiHidden/>
    <w:qFormat/>
    <w:uiPriority w:val="0"/>
    <w:pPr>
      <w:tabs>
        <w:tab w:val="right" w:leader="dot" w:pos="9345"/>
      </w:tabs>
    </w:pPr>
  </w:style>
  <w:style w:type="paragraph" w:styleId="16">
    <w:name w:val="toc 3"/>
    <w:basedOn w:val="17"/>
    <w:next w:val="1"/>
    <w:autoRedefine/>
    <w:semiHidden/>
    <w:qFormat/>
    <w:uiPriority w:val="0"/>
    <w:pPr>
      <w:tabs>
        <w:tab w:val="right" w:leader="dot" w:pos="9345"/>
      </w:tabs>
    </w:pPr>
  </w:style>
  <w:style w:type="paragraph" w:styleId="17">
    <w:name w:val="toc 2"/>
    <w:basedOn w:val="18"/>
    <w:next w:val="1"/>
    <w:autoRedefine/>
    <w:semiHidden/>
    <w:qFormat/>
    <w:uiPriority w:val="0"/>
    <w:pPr>
      <w:tabs>
        <w:tab w:val="right" w:leader="dot" w:pos="9345"/>
      </w:tabs>
    </w:pPr>
    <w:rPr>
      <w:color w:val="000000"/>
    </w:rPr>
  </w:style>
  <w:style w:type="paragraph" w:styleId="18">
    <w:name w:val="toc 1"/>
    <w:next w:val="1"/>
    <w:autoRedefine/>
    <w:qFormat/>
    <w:uiPriority w:val="39"/>
    <w:pPr>
      <w:tabs>
        <w:tab w:val="right" w:leader="dot" w:pos="9345"/>
      </w:tabs>
      <w:spacing w:line="420" w:lineRule="exact"/>
      <w:jc w:val="both"/>
    </w:pPr>
    <w:rPr>
      <w:rFonts w:ascii="宋体" w:hAnsi="Times New Roman" w:eastAsia="宋体" w:cs="Times New Roman"/>
      <w:sz w:val="21"/>
      <w:lang w:val="en-US" w:eastAsia="zh-CN" w:bidi="ar-SA"/>
    </w:rPr>
  </w:style>
  <w:style w:type="paragraph" w:styleId="19">
    <w:name w:val="List Number 2"/>
    <w:basedOn w:val="1"/>
    <w:autoRedefine/>
    <w:qFormat/>
    <w:uiPriority w:val="0"/>
    <w:pPr>
      <w:numPr>
        <w:ilvl w:val="0"/>
        <w:numId w:val="1"/>
      </w:numPr>
      <w:tabs>
        <w:tab w:val="left" w:pos="780"/>
        <w:tab w:val="clear" w:pos="360"/>
      </w:tabs>
      <w:ind w:left="780" w:leftChars="200"/>
    </w:pPr>
    <w:rPr>
      <w:szCs w:val="24"/>
    </w:rPr>
  </w:style>
  <w:style w:type="paragraph" w:styleId="20">
    <w:name w:val="Note Heading"/>
    <w:basedOn w:val="1"/>
    <w:next w:val="1"/>
    <w:autoRedefine/>
    <w:qFormat/>
    <w:uiPriority w:val="0"/>
    <w:pPr>
      <w:jc w:val="center"/>
    </w:pPr>
    <w:rPr>
      <w:szCs w:val="24"/>
    </w:rPr>
  </w:style>
  <w:style w:type="paragraph" w:styleId="21">
    <w:name w:val="List Bullet 4"/>
    <w:basedOn w:val="1"/>
    <w:autoRedefine/>
    <w:qFormat/>
    <w:uiPriority w:val="0"/>
    <w:pPr>
      <w:numPr>
        <w:ilvl w:val="0"/>
        <w:numId w:val="2"/>
      </w:numPr>
      <w:tabs>
        <w:tab w:val="left" w:pos="1620"/>
        <w:tab w:val="clear" w:pos="1200"/>
      </w:tabs>
      <w:ind w:left="1620" w:leftChars="600"/>
    </w:pPr>
    <w:rPr>
      <w:szCs w:val="24"/>
    </w:rPr>
  </w:style>
  <w:style w:type="paragraph" w:styleId="22">
    <w:name w:val="E-mail Signature"/>
    <w:basedOn w:val="1"/>
    <w:autoRedefine/>
    <w:qFormat/>
    <w:uiPriority w:val="0"/>
    <w:rPr>
      <w:szCs w:val="24"/>
    </w:rPr>
  </w:style>
  <w:style w:type="paragraph" w:styleId="23">
    <w:name w:val="List Number"/>
    <w:basedOn w:val="1"/>
    <w:autoRedefine/>
    <w:qFormat/>
    <w:uiPriority w:val="0"/>
    <w:rPr>
      <w:szCs w:val="24"/>
    </w:rPr>
  </w:style>
  <w:style w:type="paragraph" w:styleId="24">
    <w:name w:val="Normal Indent"/>
    <w:basedOn w:val="1"/>
    <w:autoRedefine/>
    <w:qFormat/>
    <w:uiPriority w:val="0"/>
    <w:pPr>
      <w:ind w:firstLine="420" w:firstLineChars="200"/>
    </w:pPr>
    <w:rPr>
      <w:szCs w:val="24"/>
    </w:rPr>
  </w:style>
  <w:style w:type="paragraph" w:styleId="25">
    <w:name w:val="List Bullet"/>
    <w:basedOn w:val="1"/>
    <w:autoRedefine/>
    <w:qFormat/>
    <w:uiPriority w:val="0"/>
    <w:pPr>
      <w:numPr>
        <w:ilvl w:val="0"/>
        <w:numId w:val="3"/>
      </w:numPr>
    </w:pPr>
    <w:rPr>
      <w:szCs w:val="24"/>
    </w:rPr>
  </w:style>
  <w:style w:type="paragraph" w:styleId="26">
    <w:name w:val="envelope address"/>
    <w:basedOn w:val="1"/>
    <w:autoRedefine/>
    <w:qFormat/>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27">
    <w:name w:val="Document Map"/>
    <w:basedOn w:val="1"/>
    <w:autoRedefine/>
    <w:semiHidden/>
    <w:qFormat/>
    <w:uiPriority w:val="0"/>
    <w:pPr>
      <w:shd w:val="clear" w:color="auto" w:fill="000080"/>
    </w:pPr>
  </w:style>
  <w:style w:type="paragraph" w:styleId="28">
    <w:name w:val="annotation text"/>
    <w:basedOn w:val="1"/>
    <w:autoRedefine/>
    <w:semiHidden/>
    <w:qFormat/>
    <w:uiPriority w:val="0"/>
    <w:pPr>
      <w:jc w:val="left"/>
    </w:pPr>
    <w:rPr>
      <w:szCs w:val="24"/>
    </w:rPr>
  </w:style>
  <w:style w:type="paragraph" w:styleId="29">
    <w:name w:val="Salutation"/>
    <w:basedOn w:val="1"/>
    <w:next w:val="1"/>
    <w:autoRedefine/>
    <w:qFormat/>
    <w:uiPriority w:val="0"/>
    <w:rPr>
      <w:szCs w:val="24"/>
    </w:rPr>
  </w:style>
  <w:style w:type="paragraph" w:styleId="30">
    <w:name w:val="Body Text 3"/>
    <w:basedOn w:val="1"/>
    <w:autoRedefine/>
    <w:qFormat/>
    <w:uiPriority w:val="0"/>
    <w:pPr>
      <w:spacing w:after="120"/>
    </w:pPr>
    <w:rPr>
      <w:sz w:val="16"/>
      <w:szCs w:val="16"/>
    </w:rPr>
  </w:style>
  <w:style w:type="paragraph" w:styleId="31">
    <w:name w:val="Closing"/>
    <w:basedOn w:val="1"/>
    <w:autoRedefine/>
    <w:qFormat/>
    <w:uiPriority w:val="0"/>
    <w:pPr>
      <w:ind w:left="100" w:leftChars="2100"/>
    </w:pPr>
    <w:rPr>
      <w:szCs w:val="24"/>
    </w:rPr>
  </w:style>
  <w:style w:type="paragraph" w:styleId="32">
    <w:name w:val="List Bullet 3"/>
    <w:basedOn w:val="1"/>
    <w:autoRedefine/>
    <w:qFormat/>
    <w:uiPriority w:val="0"/>
    <w:pPr>
      <w:numPr>
        <w:ilvl w:val="0"/>
        <w:numId w:val="4"/>
      </w:numPr>
      <w:tabs>
        <w:tab w:val="left" w:pos="1200"/>
        <w:tab w:val="clear" w:pos="780"/>
      </w:tabs>
      <w:ind w:left="1200" w:leftChars="400"/>
    </w:pPr>
    <w:rPr>
      <w:szCs w:val="24"/>
    </w:rPr>
  </w:style>
  <w:style w:type="paragraph" w:styleId="33">
    <w:name w:val="Body Text"/>
    <w:basedOn w:val="1"/>
    <w:autoRedefine/>
    <w:qFormat/>
    <w:uiPriority w:val="0"/>
    <w:pPr>
      <w:wordWrap w:val="0"/>
      <w:spacing w:line="480" w:lineRule="exact"/>
      <w:jc w:val="right"/>
    </w:pPr>
    <w:rPr>
      <w:color w:val="000000"/>
      <w:position w:val="-10"/>
      <w:sz w:val="18"/>
    </w:rPr>
  </w:style>
  <w:style w:type="paragraph" w:styleId="34">
    <w:name w:val="Body Text Indent"/>
    <w:basedOn w:val="1"/>
    <w:autoRedefine/>
    <w:qFormat/>
    <w:uiPriority w:val="0"/>
    <w:pPr>
      <w:spacing w:after="120"/>
      <w:ind w:left="420" w:leftChars="200"/>
    </w:pPr>
  </w:style>
  <w:style w:type="paragraph" w:styleId="35">
    <w:name w:val="List Number 3"/>
    <w:basedOn w:val="1"/>
    <w:autoRedefine/>
    <w:qFormat/>
    <w:uiPriority w:val="0"/>
    <w:pPr>
      <w:numPr>
        <w:ilvl w:val="0"/>
        <w:numId w:val="5"/>
      </w:numPr>
      <w:tabs>
        <w:tab w:val="left" w:pos="1200"/>
        <w:tab w:val="clear" w:pos="780"/>
      </w:tabs>
      <w:ind w:left="1200" w:leftChars="400"/>
    </w:pPr>
    <w:rPr>
      <w:szCs w:val="24"/>
    </w:rPr>
  </w:style>
  <w:style w:type="paragraph" w:styleId="36">
    <w:name w:val="List 2"/>
    <w:basedOn w:val="1"/>
    <w:autoRedefine/>
    <w:qFormat/>
    <w:uiPriority w:val="0"/>
    <w:pPr>
      <w:ind w:left="100" w:leftChars="200" w:hanging="200" w:hangingChars="200"/>
    </w:pPr>
    <w:rPr>
      <w:szCs w:val="24"/>
    </w:rPr>
  </w:style>
  <w:style w:type="paragraph" w:styleId="37">
    <w:name w:val="List Continue"/>
    <w:basedOn w:val="1"/>
    <w:autoRedefine/>
    <w:qFormat/>
    <w:uiPriority w:val="0"/>
    <w:pPr>
      <w:numPr>
        <w:ilvl w:val="0"/>
        <w:numId w:val="6"/>
      </w:numPr>
      <w:tabs>
        <w:tab w:val="clear" w:pos="2040"/>
      </w:tabs>
      <w:spacing w:after="120"/>
      <w:ind w:left="420" w:leftChars="200" w:firstLine="0" w:firstLineChars="0"/>
    </w:pPr>
    <w:rPr>
      <w:szCs w:val="24"/>
    </w:rPr>
  </w:style>
  <w:style w:type="paragraph" w:styleId="38">
    <w:name w:val="Block Text"/>
    <w:basedOn w:val="1"/>
    <w:autoRedefine/>
    <w:qFormat/>
    <w:uiPriority w:val="0"/>
    <w:pPr>
      <w:spacing w:after="120"/>
      <w:ind w:left="1440" w:leftChars="700" w:right="1440" w:rightChars="700"/>
    </w:pPr>
    <w:rPr>
      <w:szCs w:val="24"/>
    </w:rPr>
  </w:style>
  <w:style w:type="paragraph" w:styleId="39">
    <w:name w:val="List Bullet 2"/>
    <w:basedOn w:val="1"/>
    <w:autoRedefine/>
    <w:qFormat/>
    <w:uiPriority w:val="0"/>
    <w:pPr>
      <w:numPr>
        <w:ilvl w:val="0"/>
        <w:numId w:val="7"/>
      </w:numPr>
      <w:tabs>
        <w:tab w:val="left" w:pos="780"/>
        <w:tab w:val="clear" w:pos="360"/>
      </w:tabs>
      <w:ind w:left="780" w:leftChars="200"/>
    </w:pPr>
    <w:rPr>
      <w:szCs w:val="24"/>
    </w:rPr>
  </w:style>
  <w:style w:type="paragraph" w:styleId="40">
    <w:name w:val="HTML Address"/>
    <w:basedOn w:val="1"/>
    <w:autoRedefine/>
    <w:qFormat/>
    <w:uiPriority w:val="0"/>
    <w:rPr>
      <w:i/>
      <w:iCs/>
    </w:rPr>
  </w:style>
  <w:style w:type="paragraph" w:styleId="41">
    <w:name w:val="Plain Text"/>
    <w:basedOn w:val="1"/>
    <w:autoRedefine/>
    <w:qFormat/>
    <w:uiPriority w:val="0"/>
    <w:rPr>
      <w:rFonts w:ascii="宋体" w:hAnsi="Courier New" w:cs="Courier New"/>
      <w:szCs w:val="21"/>
    </w:rPr>
  </w:style>
  <w:style w:type="paragraph" w:styleId="42">
    <w:name w:val="List Bullet 5"/>
    <w:basedOn w:val="1"/>
    <w:autoRedefine/>
    <w:qFormat/>
    <w:uiPriority w:val="0"/>
    <w:pPr>
      <w:numPr>
        <w:ilvl w:val="0"/>
        <w:numId w:val="8"/>
      </w:numPr>
      <w:tabs>
        <w:tab w:val="left" w:pos="2040"/>
        <w:tab w:val="clear" w:pos="1620"/>
      </w:tabs>
      <w:ind w:left="2040" w:leftChars="800"/>
    </w:pPr>
    <w:rPr>
      <w:szCs w:val="24"/>
    </w:rPr>
  </w:style>
  <w:style w:type="paragraph" w:styleId="43">
    <w:name w:val="List Number 4"/>
    <w:basedOn w:val="1"/>
    <w:autoRedefine/>
    <w:qFormat/>
    <w:uiPriority w:val="0"/>
    <w:pPr>
      <w:numPr>
        <w:ilvl w:val="0"/>
        <w:numId w:val="9"/>
      </w:numPr>
      <w:tabs>
        <w:tab w:val="left" w:pos="1620"/>
        <w:tab w:val="clear" w:pos="1200"/>
      </w:tabs>
      <w:ind w:left="1620" w:leftChars="600"/>
    </w:pPr>
    <w:rPr>
      <w:szCs w:val="24"/>
    </w:rPr>
  </w:style>
  <w:style w:type="paragraph" w:styleId="44">
    <w:name w:val="toc 8"/>
    <w:basedOn w:val="12"/>
    <w:next w:val="1"/>
    <w:autoRedefine/>
    <w:semiHidden/>
    <w:qFormat/>
    <w:uiPriority w:val="0"/>
  </w:style>
  <w:style w:type="paragraph" w:styleId="45">
    <w:name w:val="Date"/>
    <w:basedOn w:val="1"/>
    <w:next w:val="1"/>
    <w:autoRedefine/>
    <w:qFormat/>
    <w:uiPriority w:val="0"/>
    <w:pPr>
      <w:ind w:left="100" w:leftChars="2500"/>
    </w:pPr>
    <w:rPr>
      <w:b/>
      <w:color w:val="0000FF"/>
      <w:szCs w:val="21"/>
    </w:rPr>
  </w:style>
  <w:style w:type="paragraph" w:styleId="46">
    <w:name w:val="Body Text Indent 2"/>
    <w:basedOn w:val="1"/>
    <w:link w:val="142"/>
    <w:autoRedefine/>
    <w:qFormat/>
    <w:uiPriority w:val="0"/>
    <w:pPr>
      <w:spacing w:line="360" w:lineRule="auto"/>
      <w:ind w:firstLine="480"/>
    </w:pPr>
    <w:rPr>
      <w:color w:val="FF0000"/>
      <w:kern w:val="0"/>
      <w:sz w:val="24"/>
    </w:rPr>
  </w:style>
  <w:style w:type="paragraph" w:styleId="47">
    <w:name w:val="List Continue 5"/>
    <w:basedOn w:val="1"/>
    <w:autoRedefine/>
    <w:qFormat/>
    <w:uiPriority w:val="0"/>
    <w:pPr>
      <w:spacing w:after="120"/>
      <w:ind w:left="2100" w:leftChars="1000"/>
    </w:pPr>
    <w:rPr>
      <w:szCs w:val="24"/>
    </w:rPr>
  </w:style>
  <w:style w:type="paragraph" w:styleId="48">
    <w:name w:val="Balloon Text"/>
    <w:basedOn w:val="1"/>
    <w:autoRedefine/>
    <w:semiHidden/>
    <w:qFormat/>
    <w:uiPriority w:val="0"/>
    <w:rPr>
      <w:sz w:val="18"/>
      <w:szCs w:val="18"/>
    </w:rPr>
  </w:style>
  <w:style w:type="paragraph" w:styleId="49">
    <w:name w:val="footer"/>
    <w:basedOn w:val="1"/>
    <w:autoRedefine/>
    <w:qFormat/>
    <w:uiPriority w:val="0"/>
    <w:pPr>
      <w:tabs>
        <w:tab w:val="center" w:pos="4153"/>
        <w:tab w:val="right" w:pos="8306"/>
      </w:tabs>
      <w:snapToGrid w:val="0"/>
      <w:ind w:right="210" w:rightChars="100"/>
      <w:jc w:val="right"/>
    </w:pPr>
    <w:rPr>
      <w:sz w:val="18"/>
      <w:szCs w:val="18"/>
    </w:rPr>
  </w:style>
  <w:style w:type="paragraph" w:styleId="50">
    <w:name w:val="envelope return"/>
    <w:basedOn w:val="1"/>
    <w:autoRedefine/>
    <w:qFormat/>
    <w:uiPriority w:val="0"/>
    <w:pPr>
      <w:snapToGrid w:val="0"/>
    </w:pPr>
    <w:rPr>
      <w:rFonts w:ascii="Arial" w:hAnsi="Arial" w:cs="Arial"/>
      <w:szCs w:val="24"/>
    </w:rPr>
  </w:style>
  <w:style w:type="paragraph" w:styleId="51">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2">
    <w:name w:val="Signature"/>
    <w:basedOn w:val="1"/>
    <w:autoRedefine/>
    <w:qFormat/>
    <w:uiPriority w:val="0"/>
    <w:pPr>
      <w:ind w:left="100" w:leftChars="2100"/>
    </w:pPr>
    <w:rPr>
      <w:szCs w:val="24"/>
    </w:rPr>
  </w:style>
  <w:style w:type="paragraph" w:styleId="53">
    <w:name w:val="List Continue 4"/>
    <w:basedOn w:val="1"/>
    <w:autoRedefine/>
    <w:qFormat/>
    <w:uiPriority w:val="0"/>
    <w:pPr>
      <w:spacing w:after="120"/>
      <w:ind w:left="1680" w:leftChars="800"/>
    </w:pPr>
    <w:rPr>
      <w:szCs w:val="24"/>
    </w:rPr>
  </w:style>
  <w:style w:type="paragraph" w:styleId="54">
    <w:name w:val="Subtitle"/>
    <w:basedOn w:val="1"/>
    <w:autoRedefine/>
    <w:qFormat/>
    <w:uiPriority w:val="0"/>
    <w:pPr>
      <w:spacing w:before="240" w:after="60" w:line="312" w:lineRule="auto"/>
      <w:jc w:val="center"/>
      <w:outlineLvl w:val="1"/>
    </w:pPr>
    <w:rPr>
      <w:rFonts w:ascii="Arial" w:hAnsi="Arial" w:cs="Arial"/>
      <w:b/>
      <w:bCs/>
      <w:kern w:val="28"/>
      <w:sz w:val="32"/>
      <w:szCs w:val="32"/>
    </w:rPr>
  </w:style>
  <w:style w:type="paragraph" w:styleId="55">
    <w:name w:val="List Number 5"/>
    <w:basedOn w:val="1"/>
    <w:autoRedefine/>
    <w:qFormat/>
    <w:uiPriority w:val="0"/>
    <w:pPr>
      <w:numPr>
        <w:ilvl w:val="0"/>
        <w:numId w:val="10"/>
      </w:numPr>
      <w:tabs>
        <w:tab w:val="left" w:pos="2040"/>
        <w:tab w:val="clear" w:pos="1620"/>
      </w:tabs>
      <w:ind w:left="2040" w:leftChars="800"/>
    </w:pPr>
    <w:rPr>
      <w:szCs w:val="24"/>
    </w:rPr>
  </w:style>
  <w:style w:type="paragraph" w:styleId="56">
    <w:name w:val="List"/>
    <w:basedOn w:val="1"/>
    <w:autoRedefine/>
    <w:qFormat/>
    <w:uiPriority w:val="0"/>
    <w:pPr>
      <w:ind w:left="200" w:hanging="200" w:hangingChars="200"/>
    </w:pPr>
    <w:rPr>
      <w:szCs w:val="24"/>
    </w:rPr>
  </w:style>
  <w:style w:type="paragraph" w:styleId="57">
    <w:name w:val="footnote text"/>
    <w:basedOn w:val="1"/>
    <w:autoRedefine/>
    <w:semiHidden/>
    <w:qFormat/>
    <w:uiPriority w:val="0"/>
    <w:pPr>
      <w:snapToGrid w:val="0"/>
      <w:jc w:val="left"/>
    </w:pPr>
    <w:rPr>
      <w:sz w:val="18"/>
      <w:szCs w:val="18"/>
    </w:rPr>
  </w:style>
  <w:style w:type="paragraph" w:styleId="58">
    <w:name w:val="List 5"/>
    <w:basedOn w:val="1"/>
    <w:autoRedefine/>
    <w:qFormat/>
    <w:uiPriority w:val="0"/>
    <w:pPr>
      <w:ind w:left="100" w:leftChars="800" w:hanging="200" w:hangingChars="200"/>
    </w:pPr>
    <w:rPr>
      <w:szCs w:val="24"/>
    </w:rPr>
  </w:style>
  <w:style w:type="paragraph" w:styleId="59">
    <w:name w:val="Body Text Indent 3"/>
    <w:basedOn w:val="1"/>
    <w:autoRedefine/>
    <w:qFormat/>
    <w:uiPriority w:val="0"/>
    <w:pPr>
      <w:spacing w:line="360" w:lineRule="auto"/>
    </w:pPr>
    <w:rPr>
      <w:rFonts w:ascii="宋体" w:hAnsi="宋体"/>
      <w:szCs w:val="24"/>
    </w:rPr>
  </w:style>
  <w:style w:type="paragraph" w:styleId="60">
    <w:name w:val="toc 9"/>
    <w:basedOn w:val="44"/>
    <w:next w:val="1"/>
    <w:autoRedefine/>
    <w:semiHidden/>
    <w:qFormat/>
    <w:uiPriority w:val="0"/>
  </w:style>
  <w:style w:type="paragraph" w:styleId="61">
    <w:name w:val="Body Text 2"/>
    <w:basedOn w:val="1"/>
    <w:autoRedefine/>
    <w:qFormat/>
    <w:uiPriority w:val="0"/>
    <w:pPr>
      <w:spacing w:after="120" w:line="480" w:lineRule="auto"/>
    </w:pPr>
    <w:rPr>
      <w:szCs w:val="24"/>
    </w:rPr>
  </w:style>
  <w:style w:type="paragraph" w:styleId="62">
    <w:name w:val="List 4"/>
    <w:basedOn w:val="1"/>
    <w:autoRedefine/>
    <w:qFormat/>
    <w:uiPriority w:val="0"/>
    <w:pPr>
      <w:ind w:left="100" w:leftChars="600" w:hanging="200" w:hangingChars="200"/>
    </w:pPr>
    <w:rPr>
      <w:szCs w:val="24"/>
    </w:rPr>
  </w:style>
  <w:style w:type="paragraph" w:styleId="63">
    <w:name w:val="List Continue 2"/>
    <w:basedOn w:val="1"/>
    <w:autoRedefine/>
    <w:qFormat/>
    <w:uiPriority w:val="0"/>
    <w:pPr>
      <w:spacing w:after="120"/>
      <w:ind w:left="840" w:leftChars="400"/>
    </w:pPr>
    <w:rPr>
      <w:szCs w:val="24"/>
    </w:rPr>
  </w:style>
  <w:style w:type="paragraph" w:styleId="64">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65">
    <w:name w:val="HTML Preformatted"/>
    <w:basedOn w:val="1"/>
    <w:autoRedefine/>
    <w:qFormat/>
    <w:uiPriority w:val="0"/>
    <w:rPr>
      <w:rFonts w:ascii="Courier New" w:hAnsi="Courier New" w:cs="Courier New"/>
      <w:sz w:val="20"/>
    </w:rPr>
  </w:style>
  <w:style w:type="paragraph" w:styleId="66">
    <w:name w:val="Normal (Web)"/>
    <w:basedOn w:val="1"/>
    <w:autoRedefine/>
    <w:qFormat/>
    <w:uiPriority w:val="0"/>
    <w:pPr>
      <w:numPr>
        <w:ilvl w:val="0"/>
        <w:numId w:val="11"/>
      </w:numPr>
      <w:tabs>
        <w:tab w:val="clear" w:pos="2040"/>
      </w:tabs>
      <w:ind w:left="0" w:leftChars="0" w:firstLine="0" w:firstLineChars="0"/>
    </w:pPr>
    <w:rPr>
      <w:sz w:val="24"/>
      <w:szCs w:val="24"/>
    </w:rPr>
  </w:style>
  <w:style w:type="paragraph" w:styleId="67">
    <w:name w:val="List Continue 3"/>
    <w:basedOn w:val="1"/>
    <w:autoRedefine/>
    <w:qFormat/>
    <w:uiPriority w:val="0"/>
    <w:pPr>
      <w:spacing w:after="120"/>
      <w:ind w:left="1260" w:leftChars="600"/>
    </w:pPr>
    <w:rPr>
      <w:szCs w:val="24"/>
    </w:rPr>
  </w:style>
  <w:style w:type="paragraph" w:styleId="68">
    <w:name w:val="index 1"/>
    <w:basedOn w:val="1"/>
    <w:next w:val="1"/>
    <w:autoRedefine/>
    <w:semiHidden/>
    <w:qFormat/>
    <w:uiPriority w:val="0"/>
    <w:rPr>
      <w:szCs w:val="24"/>
    </w:rPr>
  </w:style>
  <w:style w:type="paragraph" w:styleId="69">
    <w:name w:val="index 2"/>
    <w:basedOn w:val="1"/>
    <w:next w:val="1"/>
    <w:autoRedefine/>
    <w:semiHidden/>
    <w:qFormat/>
    <w:uiPriority w:val="0"/>
    <w:pPr>
      <w:ind w:left="200" w:leftChars="200"/>
    </w:pPr>
    <w:rPr>
      <w:szCs w:val="24"/>
    </w:rPr>
  </w:style>
  <w:style w:type="paragraph" w:styleId="70">
    <w:name w:val="Title"/>
    <w:basedOn w:val="1"/>
    <w:autoRedefine/>
    <w:qFormat/>
    <w:uiPriority w:val="0"/>
    <w:pPr>
      <w:spacing w:before="240" w:after="60"/>
      <w:jc w:val="center"/>
      <w:outlineLvl w:val="0"/>
    </w:pPr>
    <w:rPr>
      <w:rFonts w:ascii="Arial" w:hAnsi="Arial" w:cs="Arial"/>
      <w:b/>
      <w:bCs/>
      <w:sz w:val="32"/>
      <w:szCs w:val="32"/>
    </w:rPr>
  </w:style>
  <w:style w:type="paragraph" w:styleId="71">
    <w:name w:val="annotation subject"/>
    <w:basedOn w:val="28"/>
    <w:next w:val="28"/>
    <w:autoRedefine/>
    <w:semiHidden/>
    <w:qFormat/>
    <w:uiPriority w:val="0"/>
    <w:rPr>
      <w:b/>
      <w:bCs/>
    </w:rPr>
  </w:style>
  <w:style w:type="paragraph" w:styleId="72">
    <w:name w:val="Body Text First Indent"/>
    <w:basedOn w:val="33"/>
    <w:autoRedefine/>
    <w:qFormat/>
    <w:uiPriority w:val="0"/>
    <w:pPr>
      <w:wordWrap/>
      <w:spacing w:after="120" w:line="240" w:lineRule="auto"/>
      <w:ind w:firstLine="420" w:firstLineChars="100"/>
      <w:jc w:val="both"/>
    </w:pPr>
    <w:rPr>
      <w:color w:val="auto"/>
      <w:position w:val="0"/>
      <w:sz w:val="21"/>
      <w:szCs w:val="24"/>
    </w:rPr>
  </w:style>
  <w:style w:type="paragraph" w:styleId="73">
    <w:name w:val="Body Text First Indent 2"/>
    <w:basedOn w:val="34"/>
    <w:autoRedefine/>
    <w:qFormat/>
    <w:uiPriority w:val="0"/>
    <w:pPr>
      <w:ind w:firstLine="420" w:firstLineChars="200"/>
    </w:pPr>
    <w:rPr>
      <w:szCs w:val="24"/>
    </w:rPr>
  </w:style>
  <w:style w:type="table" w:styleId="75">
    <w:name w:val="Table Grid"/>
    <w:basedOn w:val="7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7">
    <w:name w:val="Strong"/>
    <w:autoRedefine/>
    <w:qFormat/>
    <w:uiPriority w:val="0"/>
    <w:rPr>
      <w:rFonts w:ascii="仿宋_GB2312" w:eastAsia="仿宋_GB2312"/>
      <w:b/>
      <w:bCs/>
      <w:sz w:val="28"/>
      <w:szCs w:val="28"/>
      <w:lang w:val="en-US" w:eastAsia="zh-CN" w:bidi="ar-SA"/>
    </w:rPr>
  </w:style>
  <w:style w:type="character" w:styleId="78">
    <w:name w:val="page number"/>
    <w:autoRedefine/>
    <w:qFormat/>
    <w:uiPriority w:val="0"/>
    <w:rPr>
      <w:rFonts w:ascii="Times New Roman" w:hAnsi="Times New Roman" w:eastAsia="宋体"/>
      <w:sz w:val="18"/>
    </w:rPr>
  </w:style>
  <w:style w:type="character" w:styleId="79">
    <w:name w:val="Emphasis"/>
    <w:basedOn w:val="76"/>
    <w:autoRedefine/>
    <w:qFormat/>
    <w:uiPriority w:val="0"/>
    <w:rPr>
      <w:color w:val="CC0000"/>
      <w:sz w:val="24"/>
      <w:szCs w:val="24"/>
    </w:rPr>
  </w:style>
  <w:style w:type="character" w:styleId="80">
    <w:name w:val="HTML Definition"/>
    <w:autoRedefine/>
    <w:qFormat/>
    <w:uiPriority w:val="0"/>
    <w:rPr>
      <w:i/>
      <w:iCs/>
    </w:rPr>
  </w:style>
  <w:style w:type="character" w:styleId="81">
    <w:name w:val="HTML Typewriter"/>
    <w:autoRedefine/>
    <w:qFormat/>
    <w:uiPriority w:val="0"/>
    <w:rPr>
      <w:rFonts w:ascii="Courier New" w:hAnsi="Courier New"/>
      <w:sz w:val="20"/>
      <w:szCs w:val="20"/>
    </w:rPr>
  </w:style>
  <w:style w:type="character" w:styleId="82">
    <w:name w:val="HTML Acronym"/>
    <w:basedOn w:val="76"/>
    <w:autoRedefine/>
    <w:qFormat/>
    <w:uiPriority w:val="0"/>
  </w:style>
  <w:style w:type="character" w:styleId="83">
    <w:name w:val="HTML Variable"/>
    <w:autoRedefine/>
    <w:qFormat/>
    <w:uiPriority w:val="0"/>
    <w:rPr>
      <w:i/>
      <w:iCs/>
    </w:rPr>
  </w:style>
  <w:style w:type="character" w:styleId="84">
    <w:name w:val="Hyperlink"/>
    <w:autoRedefine/>
    <w:qFormat/>
    <w:uiPriority w:val="99"/>
    <w:rPr>
      <w:rFonts w:ascii="Times New Roman" w:hAnsi="Times New Roman" w:eastAsia="宋体"/>
      <w:color w:val="auto"/>
      <w:spacing w:val="0"/>
      <w:w w:val="100"/>
      <w:position w:val="0"/>
      <w:sz w:val="21"/>
      <w:u w:val="none"/>
      <w:vertAlign w:val="baseline"/>
    </w:rPr>
  </w:style>
  <w:style w:type="character" w:styleId="85">
    <w:name w:val="HTML Code"/>
    <w:autoRedefine/>
    <w:qFormat/>
    <w:uiPriority w:val="0"/>
    <w:rPr>
      <w:rFonts w:ascii="Courier New" w:hAnsi="Courier New"/>
      <w:sz w:val="20"/>
      <w:szCs w:val="20"/>
    </w:rPr>
  </w:style>
  <w:style w:type="character" w:styleId="86">
    <w:name w:val="HTML Cite"/>
    <w:autoRedefine/>
    <w:qFormat/>
    <w:uiPriority w:val="0"/>
    <w:rPr>
      <w:i/>
      <w:iCs/>
    </w:rPr>
  </w:style>
  <w:style w:type="character" w:styleId="87">
    <w:name w:val="footnote reference"/>
    <w:autoRedefine/>
    <w:semiHidden/>
    <w:qFormat/>
    <w:uiPriority w:val="0"/>
    <w:rPr>
      <w:vertAlign w:val="superscript"/>
    </w:rPr>
  </w:style>
  <w:style w:type="character" w:styleId="88">
    <w:name w:val="HTML Keyboard"/>
    <w:autoRedefine/>
    <w:qFormat/>
    <w:uiPriority w:val="0"/>
    <w:rPr>
      <w:rFonts w:ascii="Courier New" w:hAnsi="Courier New"/>
      <w:sz w:val="20"/>
      <w:szCs w:val="20"/>
    </w:rPr>
  </w:style>
  <w:style w:type="character" w:styleId="89">
    <w:name w:val="HTML Sample"/>
    <w:autoRedefine/>
    <w:qFormat/>
    <w:uiPriority w:val="0"/>
    <w:rPr>
      <w:rFonts w:ascii="Courier New" w:hAnsi="Courier New"/>
    </w:rPr>
  </w:style>
  <w:style w:type="character" w:customStyle="1" w:styleId="90">
    <w:name w:val="标题 2 Char"/>
    <w:link w:val="3"/>
    <w:autoRedefine/>
    <w:qFormat/>
    <w:uiPriority w:val="0"/>
    <w:rPr>
      <w:rFonts w:ascii="Arial" w:hAnsi="Arial" w:eastAsia="黑体"/>
      <w:b/>
      <w:bCs/>
      <w:kern w:val="2"/>
      <w:sz w:val="32"/>
      <w:szCs w:val="32"/>
      <w:lang w:val="en-US" w:eastAsia="zh-CN" w:bidi="ar-SA"/>
    </w:rPr>
  </w:style>
  <w:style w:type="paragraph" w:customStyle="1" w:styleId="91">
    <w:name w:val="Char Char Char1 Char"/>
    <w:basedOn w:val="1"/>
    <w:autoRedefine/>
    <w:qFormat/>
    <w:uiPriority w:val="0"/>
    <w:pPr>
      <w:spacing w:line="360" w:lineRule="auto"/>
    </w:pPr>
    <w:rPr>
      <w:rFonts w:ascii="Tahoma" w:hAnsi="Tahoma"/>
      <w:sz w:val="24"/>
    </w:rPr>
  </w:style>
  <w:style w:type="paragraph" w:customStyle="1" w:styleId="92">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93">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94">
    <w:name w:val="标准书脚_偶数页"/>
    <w:autoRedefine/>
    <w:qFormat/>
    <w:uiPriority w:val="0"/>
    <w:pPr>
      <w:spacing w:before="120"/>
    </w:pPr>
    <w:rPr>
      <w:rFonts w:ascii="Times New Roman" w:hAnsi="Times New Roman" w:eastAsia="宋体" w:cs="Times New Roman"/>
      <w:sz w:val="18"/>
      <w:lang w:val="en-US" w:eastAsia="zh-CN" w:bidi="ar-SA"/>
    </w:rPr>
  </w:style>
  <w:style w:type="paragraph" w:customStyle="1" w:styleId="95">
    <w:name w:val="标准书脚_奇数页"/>
    <w:autoRedefine/>
    <w:qFormat/>
    <w:uiPriority w:val="0"/>
    <w:pPr>
      <w:spacing w:before="120"/>
      <w:jc w:val="right"/>
    </w:pPr>
    <w:rPr>
      <w:rFonts w:ascii="Times New Roman" w:hAnsi="Times New Roman" w:eastAsia="宋体" w:cs="Times New Roman"/>
      <w:sz w:val="18"/>
      <w:lang w:val="en-US" w:eastAsia="zh-CN" w:bidi="ar-SA"/>
    </w:rPr>
  </w:style>
  <w:style w:type="paragraph" w:customStyle="1" w:styleId="96">
    <w:name w:val="标准书眉_奇数页"/>
    <w:next w:val="1"/>
    <w:autoRedefine/>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97">
    <w:name w:val="标准书眉_偶数页"/>
    <w:basedOn w:val="96"/>
    <w:next w:val="1"/>
    <w:autoRedefine/>
    <w:qFormat/>
    <w:uiPriority w:val="0"/>
    <w:pPr>
      <w:jc w:val="left"/>
    </w:pPr>
  </w:style>
  <w:style w:type="paragraph" w:customStyle="1" w:styleId="98">
    <w:name w:val="标准书眉一"/>
    <w:autoRedefine/>
    <w:qFormat/>
    <w:uiPriority w:val="0"/>
    <w:pPr>
      <w:jc w:val="both"/>
    </w:pPr>
    <w:rPr>
      <w:rFonts w:ascii="Times New Roman" w:hAnsi="Times New Roman" w:eastAsia="宋体" w:cs="Times New Roman"/>
      <w:lang w:val="en-US" w:eastAsia="zh-CN" w:bidi="ar-SA"/>
    </w:rPr>
  </w:style>
  <w:style w:type="paragraph" w:customStyle="1" w:styleId="99">
    <w:name w:val="前言、引言标题"/>
    <w:next w:val="1"/>
    <w:autoRedefine/>
    <w:qFormat/>
    <w:uiPriority w:val="0"/>
    <w:pPr>
      <w:numPr>
        <w:ilvl w:val="0"/>
        <w:numId w:val="1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0">
    <w:name w:val="参考文献、索引标题"/>
    <w:basedOn w:val="99"/>
    <w:next w:val="1"/>
    <w:autoRedefine/>
    <w:qFormat/>
    <w:uiPriority w:val="0"/>
    <w:pPr>
      <w:numPr>
        <w:numId w:val="0"/>
      </w:numPr>
      <w:spacing w:after="200"/>
    </w:pPr>
    <w:rPr>
      <w:sz w:val="21"/>
    </w:rPr>
  </w:style>
  <w:style w:type="paragraph" w:customStyle="1" w:styleId="101">
    <w:name w:val="段"/>
    <w:link w:val="169"/>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2">
    <w:name w:val="章标题"/>
    <w:next w:val="101"/>
    <w:autoRedefine/>
    <w:qFormat/>
    <w:uiPriority w:val="0"/>
    <w:pPr>
      <w:numPr>
        <w:ilvl w:val="1"/>
        <w:numId w:val="1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03">
    <w:name w:val="一级条标题"/>
    <w:next w:val="101"/>
    <w:autoRedefine/>
    <w:qFormat/>
    <w:uiPriority w:val="0"/>
    <w:pPr>
      <w:numPr>
        <w:ilvl w:val="2"/>
        <w:numId w:val="12"/>
      </w:numPr>
      <w:outlineLvl w:val="2"/>
    </w:pPr>
    <w:rPr>
      <w:rFonts w:ascii="Times New Roman" w:hAnsi="Times New Roman" w:eastAsia="黑体" w:cs="Times New Roman"/>
      <w:sz w:val="21"/>
      <w:lang w:val="en-US" w:eastAsia="zh-CN" w:bidi="ar-SA"/>
    </w:rPr>
  </w:style>
  <w:style w:type="paragraph" w:customStyle="1" w:styleId="104">
    <w:name w:val="二级条标题"/>
    <w:basedOn w:val="103"/>
    <w:next w:val="101"/>
    <w:autoRedefine/>
    <w:qFormat/>
    <w:uiPriority w:val="0"/>
    <w:pPr>
      <w:numPr>
        <w:ilvl w:val="3"/>
        <w:numId w:val="12"/>
      </w:numPr>
      <w:outlineLvl w:val="3"/>
    </w:pPr>
  </w:style>
  <w:style w:type="character" w:customStyle="1" w:styleId="105">
    <w:name w:val="发布"/>
    <w:autoRedefine/>
    <w:qFormat/>
    <w:uiPriority w:val="0"/>
    <w:rPr>
      <w:rFonts w:ascii="黑体" w:eastAsia="黑体"/>
      <w:spacing w:val="22"/>
      <w:w w:val="100"/>
      <w:position w:val="3"/>
      <w:sz w:val="28"/>
    </w:rPr>
  </w:style>
  <w:style w:type="paragraph" w:customStyle="1" w:styleId="106">
    <w:name w:val="发布部门"/>
    <w:next w:val="101"/>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107">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08">
    <w:name w:val="封面标准号1"/>
    <w:autoRedefine/>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09">
    <w:name w:val="封面标准号2"/>
    <w:basedOn w:val="108"/>
    <w:autoRedefine/>
    <w:qFormat/>
    <w:uiPriority w:val="0"/>
    <w:pPr>
      <w:framePr w:w="9138" w:h="1244" w:hRule="exact" w:wrap="auto" w:vAnchor="page" w:hAnchor="margin" w:y="2908"/>
      <w:adjustRightInd w:val="0"/>
      <w:spacing w:before="357" w:line="280" w:lineRule="exact"/>
    </w:pPr>
  </w:style>
  <w:style w:type="paragraph" w:customStyle="1" w:styleId="110">
    <w:name w:val="封面标准代替信息"/>
    <w:basedOn w:val="109"/>
    <w:autoRedefine/>
    <w:qFormat/>
    <w:uiPriority w:val="0"/>
    <w:pPr>
      <w:spacing w:before="57"/>
    </w:pPr>
    <w:rPr>
      <w:rFonts w:ascii="宋体"/>
      <w:sz w:val="21"/>
    </w:rPr>
  </w:style>
  <w:style w:type="paragraph" w:customStyle="1" w:styleId="111">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12">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13">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14">
    <w:name w:val="封面标准英文名称"/>
    <w:autoRedefine/>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15">
    <w:name w:val="封面一致性程度标识"/>
    <w:autoRedefine/>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116">
    <w:name w:val="封面正文"/>
    <w:autoRedefine/>
    <w:qFormat/>
    <w:uiPriority w:val="0"/>
    <w:pPr>
      <w:jc w:val="both"/>
    </w:pPr>
    <w:rPr>
      <w:rFonts w:ascii="Times New Roman" w:hAnsi="Times New Roman" w:eastAsia="宋体" w:cs="Times New Roman"/>
      <w:lang w:val="en-US" w:eastAsia="zh-CN" w:bidi="ar-SA"/>
    </w:rPr>
  </w:style>
  <w:style w:type="paragraph" w:customStyle="1" w:styleId="117">
    <w:name w:val="附录标识"/>
    <w:basedOn w:val="99"/>
    <w:autoRedefine/>
    <w:qFormat/>
    <w:uiPriority w:val="0"/>
    <w:pPr>
      <w:numPr>
        <w:ilvl w:val="0"/>
        <w:numId w:val="13"/>
      </w:numPr>
      <w:tabs>
        <w:tab w:val="left" w:pos="6405"/>
      </w:tabs>
      <w:spacing w:after="200"/>
    </w:pPr>
    <w:rPr>
      <w:sz w:val="21"/>
    </w:rPr>
  </w:style>
  <w:style w:type="paragraph" w:customStyle="1" w:styleId="118">
    <w:name w:val="附录表标题"/>
    <w:next w:val="101"/>
    <w:autoRedefine/>
    <w:qFormat/>
    <w:uiPriority w:val="0"/>
    <w:pPr>
      <w:numPr>
        <w:ilvl w:val="0"/>
        <w:numId w:val="14"/>
      </w:numPr>
      <w:jc w:val="center"/>
      <w:textAlignment w:val="baseline"/>
    </w:pPr>
    <w:rPr>
      <w:rFonts w:ascii="黑体" w:hAnsi="Times New Roman" w:eastAsia="黑体" w:cs="Times New Roman"/>
      <w:kern w:val="21"/>
      <w:sz w:val="21"/>
      <w:lang w:val="en-US" w:eastAsia="zh-CN" w:bidi="ar-SA"/>
    </w:rPr>
  </w:style>
  <w:style w:type="paragraph" w:customStyle="1" w:styleId="119">
    <w:name w:val="附录章标题"/>
    <w:next w:val="101"/>
    <w:autoRedefine/>
    <w:qFormat/>
    <w:uiPriority w:val="0"/>
    <w:pPr>
      <w:numPr>
        <w:ilvl w:val="1"/>
        <w:numId w:val="13"/>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20">
    <w:name w:val="附录一级条标题"/>
    <w:basedOn w:val="119"/>
    <w:next w:val="101"/>
    <w:autoRedefine/>
    <w:qFormat/>
    <w:uiPriority w:val="0"/>
    <w:pPr>
      <w:numPr>
        <w:ilvl w:val="0"/>
        <w:numId w:val="0"/>
      </w:numPr>
      <w:autoSpaceDN w:val="0"/>
      <w:spacing w:before="0" w:beforeLines="0" w:after="0" w:afterLines="0"/>
      <w:outlineLvl w:val="2"/>
    </w:pPr>
  </w:style>
  <w:style w:type="paragraph" w:customStyle="1" w:styleId="121">
    <w:name w:val="附录二级条标题"/>
    <w:basedOn w:val="120"/>
    <w:next w:val="101"/>
    <w:autoRedefine/>
    <w:qFormat/>
    <w:uiPriority w:val="0"/>
    <w:pPr>
      <w:outlineLvl w:val="3"/>
    </w:pPr>
  </w:style>
  <w:style w:type="paragraph" w:customStyle="1" w:styleId="122">
    <w:name w:val="附录三级条标题"/>
    <w:basedOn w:val="121"/>
    <w:next w:val="101"/>
    <w:autoRedefine/>
    <w:qFormat/>
    <w:uiPriority w:val="0"/>
    <w:pPr>
      <w:outlineLvl w:val="4"/>
    </w:pPr>
  </w:style>
  <w:style w:type="paragraph" w:customStyle="1" w:styleId="123">
    <w:name w:val="附录四级条标题"/>
    <w:basedOn w:val="122"/>
    <w:next w:val="101"/>
    <w:autoRedefine/>
    <w:qFormat/>
    <w:uiPriority w:val="0"/>
    <w:pPr>
      <w:outlineLvl w:val="5"/>
    </w:pPr>
  </w:style>
  <w:style w:type="paragraph" w:customStyle="1" w:styleId="124">
    <w:name w:val="附录图标题"/>
    <w:next w:val="101"/>
    <w:autoRedefine/>
    <w:qFormat/>
    <w:uiPriority w:val="0"/>
    <w:pPr>
      <w:numPr>
        <w:ilvl w:val="0"/>
        <w:numId w:val="15"/>
      </w:numPr>
      <w:jc w:val="center"/>
    </w:pPr>
    <w:rPr>
      <w:rFonts w:ascii="黑体" w:hAnsi="Times New Roman" w:eastAsia="黑体" w:cs="Times New Roman"/>
      <w:sz w:val="21"/>
      <w:lang w:val="en-US" w:eastAsia="zh-CN" w:bidi="ar-SA"/>
    </w:rPr>
  </w:style>
  <w:style w:type="paragraph" w:customStyle="1" w:styleId="125">
    <w:name w:val="附录五级条标题"/>
    <w:basedOn w:val="123"/>
    <w:next w:val="101"/>
    <w:autoRedefine/>
    <w:qFormat/>
    <w:uiPriority w:val="0"/>
    <w:pPr>
      <w:numPr>
        <w:ilvl w:val="6"/>
        <w:numId w:val="13"/>
      </w:numPr>
      <w:outlineLvl w:val="6"/>
    </w:pPr>
  </w:style>
  <w:style w:type="character" w:customStyle="1" w:styleId="126">
    <w:name w:val="个人答复风格"/>
    <w:autoRedefine/>
    <w:qFormat/>
    <w:uiPriority w:val="0"/>
    <w:rPr>
      <w:rFonts w:ascii="Arial" w:hAnsi="Arial" w:eastAsia="宋体" w:cs="Arial"/>
      <w:color w:val="auto"/>
      <w:sz w:val="20"/>
    </w:rPr>
  </w:style>
  <w:style w:type="character" w:customStyle="1" w:styleId="127">
    <w:name w:val="个人撰写风格"/>
    <w:autoRedefine/>
    <w:qFormat/>
    <w:uiPriority w:val="0"/>
    <w:rPr>
      <w:rFonts w:ascii="Arial" w:hAnsi="Arial" w:eastAsia="宋体" w:cs="Arial"/>
      <w:color w:val="auto"/>
      <w:sz w:val="20"/>
    </w:rPr>
  </w:style>
  <w:style w:type="paragraph" w:customStyle="1" w:styleId="128">
    <w:name w:val="列项——（一级）"/>
    <w:autoRedefine/>
    <w:qFormat/>
    <w:uiPriority w:val="0"/>
    <w:pPr>
      <w:widowControl w:val="0"/>
      <w:numPr>
        <w:ilvl w:val="0"/>
        <w:numId w:val="16"/>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29">
    <w:name w:val="列项●（二级）"/>
    <w:autoRedefine/>
    <w:qFormat/>
    <w:uiPriority w:val="0"/>
    <w:pPr>
      <w:numPr>
        <w:ilvl w:val="0"/>
        <w:numId w:val="17"/>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130">
    <w:name w:val="目次、标准名称标题"/>
    <w:basedOn w:val="99"/>
    <w:next w:val="101"/>
    <w:autoRedefine/>
    <w:qFormat/>
    <w:uiPriority w:val="0"/>
    <w:pPr>
      <w:numPr>
        <w:numId w:val="0"/>
      </w:numPr>
      <w:spacing w:line="460" w:lineRule="exact"/>
    </w:pPr>
  </w:style>
  <w:style w:type="paragraph" w:customStyle="1" w:styleId="131">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32">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33">
    <w:name w:val="其他发布部门"/>
    <w:basedOn w:val="106"/>
    <w:autoRedefine/>
    <w:qFormat/>
    <w:uiPriority w:val="0"/>
    <w:pPr>
      <w:spacing w:line="0" w:lineRule="atLeast"/>
    </w:pPr>
    <w:rPr>
      <w:rFonts w:ascii="黑体" w:eastAsia="黑体"/>
      <w:b w:val="0"/>
    </w:rPr>
  </w:style>
  <w:style w:type="paragraph" w:customStyle="1" w:styleId="134">
    <w:name w:val="三级条标题"/>
    <w:basedOn w:val="104"/>
    <w:next w:val="101"/>
    <w:autoRedefine/>
    <w:qFormat/>
    <w:uiPriority w:val="0"/>
    <w:pPr>
      <w:numPr>
        <w:ilvl w:val="4"/>
        <w:numId w:val="12"/>
      </w:numPr>
      <w:outlineLvl w:val="4"/>
    </w:pPr>
  </w:style>
  <w:style w:type="paragraph" w:customStyle="1" w:styleId="135">
    <w:name w:val="实施日期"/>
    <w:basedOn w:val="107"/>
    <w:autoRedefine/>
    <w:qFormat/>
    <w:uiPriority w:val="0"/>
    <w:pPr>
      <w:framePr w:hSpace="0" w:xAlign="right"/>
      <w:jc w:val="right"/>
    </w:pPr>
  </w:style>
  <w:style w:type="paragraph" w:customStyle="1" w:styleId="136">
    <w:name w:val="示例"/>
    <w:next w:val="101"/>
    <w:autoRedefine/>
    <w:qFormat/>
    <w:uiPriority w:val="0"/>
    <w:pPr>
      <w:numPr>
        <w:ilvl w:val="0"/>
        <w:numId w:val="18"/>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137">
    <w:name w:val="数字编号列项（二级）"/>
    <w:autoRedefine/>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38">
    <w:name w:val="四级条标题"/>
    <w:basedOn w:val="134"/>
    <w:next w:val="101"/>
    <w:autoRedefine/>
    <w:qFormat/>
    <w:uiPriority w:val="0"/>
    <w:pPr>
      <w:numPr>
        <w:ilvl w:val="5"/>
        <w:numId w:val="12"/>
      </w:numPr>
      <w:outlineLvl w:val="5"/>
    </w:pPr>
  </w:style>
  <w:style w:type="paragraph" w:customStyle="1" w:styleId="139">
    <w:name w:val="条文脚注"/>
    <w:basedOn w:val="57"/>
    <w:autoRedefine/>
    <w:qFormat/>
    <w:uiPriority w:val="0"/>
    <w:pPr>
      <w:ind w:left="780" w:leftChars="200" w:hanging="360" w:hangingChars="200"/>
      <w:jc w:val="both"/>
    </w:pPr>
    <w:rPr>
      <w:rFonts w:ascii="宋体"/>
    </w:rPr>
  </w:style>
  <w:style w:type="paragraph" w:customStyle="1" w:styleId="140">
    <w:name w:val="图表脚注"/>
    <w:next w:val="101"/>
    <w:autoRedefine/>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41">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character" w:customStyle="1" w:styleId="142">
    <w:name w:val="正文文本缩进 2 Char"/>
    <w:link w:val="46"/>
    <w:autoRedefine/>
    <w:qFormat/>
    <w:uiPriority w:val="0"/>
    <w:rPr>
      <w:rFonts w:eastAsia="宋体"/>
      <w:color w:val="FF0000"/>
      <w:sz w:val="24"/>
      <w:lang w:val="en-US" w:eastAsia="zh-CN" w:bidi="ar-SA"/>
    </w:rPr>
  </w:style>
  <w:style w:type="paragraph" w:customStyle="1" w:styleId="143">
    <w:name w:val="五级条标题"/>
    <w:basedOn w:val="138"/>
    <w:next w:val="101"/>
    <w:autoRedefine/>
    <w:qFormat/>
    <w:uiPriority w:val="0"/>
    <w:pPr>
      <w:numPr>
        <w:ilvl w:val="6"/>
        <w:numId w:val="12"/>
      </w:numPr>
      <w:outlineLvl w:val="6"/>
    </w:pPr>
  </w:style>
  <w:style w:type="paragraph" w:customStyle="1" w:styleId="144">
    <w:name w:val="正文表标题"/>
    <w:next w:val="101"/>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45">
    <w:name w:val="正文图标题"/>
    <w:next w:val="101"/>
    <w:autoRedefine/>
    <w:qFormat/>
    <w:uiPriority w:val="0"/>
    <w:pPr>
      <w:numPr>
        <w:ilvl w:val="0"/>
        <w:numId w:val="20"/>
      </w:numPr>
      <w:jc w:val="center"/>
    </w:pPr>
    <w:rPr>
      <w:rFonts w:ascii="黑体" w:hAnsi="Times New Roman" w:eastAsia="黑体" w:cs="Times New Roman"/>
      <w:sz w:val="21"/>
      <w:lang w:val="en-US" w:eastAsia="zh-CN" w:bidi="ar-SA"/>
    </w:rPr>
  </w:style>
  <w:style w:type="paragraph" w:customStyle="1" w:styleId="146">
    <w:name w:val="注："/>
    <w:next w:val="101"/>
    <w:autoRedefine/>
    <w:qFormat/>
    <w:uiPriority w:val="0"/>
    <w:pPr>
      <w:widowControl w:val="0"/>
      <w:numPr>
        <w:ilvl w:val="0"/>
        <w:numId w:val="21"/>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147">
    <w:name w:val="注×："/>
    <w:autoRedefine/>
    <w:qFormat/>
    <w:uiPriority w:val="0"/>
    <w:pPr>
      <w:widowControl w:val="0"/>
      <w:numPr>
        <w:ilvl w:val="0"/>
        <w:numId w:val="22"/>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148">
    <w:name w:val="字母编号列项（一级）"/>
    <w:autoRedefine/>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49">
    <w:name w:val="列项◆（三级）"/>
    <w:autoRedefine/>
    <w:qFormat/>
    <w:uiPriority w:val="0"/>
    <w:pPr>
      <w:numPr>
        <w:ilvl w:val="0"/>
        <w:numId w:val="23"/>
      </w:numPr>
      <w:ind w:left="800" w:leftChars="600" w:hanging="200" w:hangingChars="200"/>
    </w:pPr>
    <w:rPr>
      <w:rFonts w:ascii="宋体" w:hAnsi="Times New Roman" w:eastAsia="宋体" w:cs="Times New Roman"/>
      <w:sz w:val="21"/>
      <w:lang w:val="en-US" w:eastAsia="zh-CN" w:bidi="ar-SA"/>
    </w:rPr>
  </w:style>
  <w:style w:type="paragraph" w:customStyle="1" w:styleId="150">
    <w:name w:val="编号列项（三级）"/>
    <w:autoRedefine/>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151">
    <w:name w:val="Char Char Char Char Char Char Char Char Char Char Char Char Char Char Char Char Char Char Char"/>
    <w:basedOn w:val="1"/>
    <w:autoRedefine/>
    <w:qFormat/>
    <w:uiPriority w:val="0"/>
    <w:pPr>
      <w:tabs>
        <w:tab w:val="left" w:pos="6083"/>
      </w:tabs>
      <w:snapToGrid w:val="0"/>
      <w:spacing w:line="360" w:lineRule="auto"/>
      <w:ind w:firstLine="200" w:firstLineChars="200"/>
    </w:pPr>
    <w:rPr>
      <w:rFonts w:ascii="仿宋_GB2312" w:eastAsia="仿宋_GB2312"/>
      <w:kern w:val="0"/>
      <w:sz w:val="28"/>
      <w:szCs w:val="28"/>
    </w:rPr>
  </w:style>
  <w:style w:type="paragraph" w:customStyle="1" w:styleId="15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3">
    <w:name w:val="已访问的超链接1"/>
    <w:autoRedefine/>
    <w:qFormat/>
    <w:uiPriority w:val="0"/>
    <w:rPr>
      <w:rFonts w:ascii="仿宋_GB2312" w:eastAsia="仿宋_GB2312"/>
      <w:color w:val="800080"/>
      <w:sz w:val="28"/>
      <w:szCs w:val="28"/>
      <w:u w:val="single"/>
      <w:lang w:val="en-US" w:eastAsia="zh-CN" w:bidi="ar-SA"/>
    </w:rPr>
  </w:style>
  <w:style w:type="paragraph" w:customStyle="1" w:styleId="154">
    <w:name w:val="xl2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kern w:val="0"/>
      <w:szCs w:val="21"/>
    </w:rPr>
  </w:style>
  <w:style w:type="character" w:customStyle="1" w:styleId="155">
    <w:name w:val="图名 Char Char Char Char Char Char Char Char Char Char"/>
    <w:autoRedefine/>
    <w:qFormat/>
    <w:uiPriority w:val="0"/>
    <w:rPr>
      <w:rFonts w:ascii="黑体" w:hAnsi="Arial" w:eastAsia="黑体" w:cs="Arial"/>
    </w:rPr>
  </w:style>
  <w:style w:type="character" w:customStyle="1" w:styleId="156">
    <w:name w:val="样式 宋体 小四 Char"/>
    <w:autoRedefine/>
    <w:qFormat/>
    <w:uiPriority w:val="0"/>
    <w:rPr>
      <w:rFonts w:ascii="宋体" w:hAnsi="宋体" w:eastAsia="宋体"/>
      <w:kern w:val="2"/>
      <w:sz w:val="24"/>
      <w:szCs w:val="24"/>
      <w:lang w:val="en-US" w:eastAsia="zh-CN" w:bidi="ar-SA"/>
    </w:rPr>
  </w:style>
  <w:style w:type="paragraph" w:customStyle="1" w:styleId="157">
    <w:name w:val="1"/>
    <w:basedOn w:val="1"/>
    <w:next w:val="46"/>
    <w:autoRedefine/>
    <w:qFormat/>
    <w:uiPriority w:val="0"/>
    <w:pPr>
      <w:spacing w:before="60" w:line="400" w:lineRule="exact"/>
      <w:ind w:firstLine="420" w:firstLineChars="200"/>
    </w:pPr>
    <w:rPr>
      <w:rFonts w:ascii="宋体" w:hAnsi="宋体"/>
      <w:kern w:val="0"/>
      <w:szCs w:val="24"/>
    </w:rPr>
  </w:style>
  <w:style w:type="character" w:customStyle="1" w:styleId="158">
    <w:name w:val="biaozhun"/>
    <w:autoRedefine/>
    <w:qFormat/>
    <w:uiPriority w:val="0"/>
    <w:rPr>
      <w:rFonts w:ascii="仿宋_GB2312" w:eastAsia="仿宋_GB2312"/>
      <w:sz w:val="28"/>
      <w:szCs w:val="28"/>
      <w:lang w:val="en-US" w:eastAsia="zh-CN" w:bidi="ar-SA"/>
    </w:rPr>
  </w:style>
  <w:style w:type="character" w:customStyle="1" w:styleId="159">
    <w:name w:val="gb"/>
    <w:autoRedefine/>
    <w:qFormat/>
    <w:uiPriority w:val="0"/>
    <w:rPr>
      <w:rFonts w:ascii="仿宋_GB2312" w:eastAsia="仿宋_GB2312"/>
      <w:sz w:val="28"/>
      <w:szCs w:val="28"/>
      <w:lang w:val="en-US" w:eastAsia="zh-CN" w:bidi="ar-SA"/>
    </w:rPr>
  </w:style>
  <w:style w:type="paragraph" w:customStyle="1" w:styleId="160">
    <w:name w:val="小注"/>
    <w:basedOn w:val="46"/>
    <w:autoRedefine/>
    <w:qFormat/>
    <w:uiPriority w:val="0"/>
    <w:pPr>
      <w:spacing w:before="60" w:line="240" w:lineRule="auto"/>
      <w:ind w:firstLine="360"/>
    </w:pPr>
    <w:rPr>
      <w:rFonts w:ascii="Arial" w:hAnsi="Arial" w:cs="Arial"/>
      <w:color w:val="auto"/>
      <w:sz w:val="18"/>
      <w:szCs w:val="18"/>
    </w:rPr>
  </w:style>
  <w:style w:type="paragraph" w:customStyle="1" w:styleId="161">
    <w:name w:val="第3级标题"/>
    <w:basedOn w:val="1"/>
    <w:next w:val="1"/>
    <w:autoRedefine/>
    <w:qFormat/>
    <w:uiPriority w:val="0"/>
    <w:pPr>
      <w:spacing w:before="156" w:line="360" w:lineRule="auto"/>
    </w:pPr>
    <w:rPr>
      <w:rFonts w:ascii="黑体" w:eastAsia="黑体"/>
      <w:szCs w:val="24"/>
    </w:rPr>
  </w:style>
  <w:style w:type="paragraph" w:customStyle="1" w:styleId="162">
    <w:name w:val="Char"/>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163">
    <w:name w:val="表内文字"/>
    <w:basedOn w:val="1"/>
    <w:autoRedefine/>
    <w:qFormat/>
    <w:uiPriority w:val="0"/>
    <w:pPr>
      <w:autoSpaceDE w:val="0"/>
      <w:autoSpaceDN w:val="0"/>
      <w:adjustRightInd w:val="0"/>
      <w:snapToGrid w:val="0"/>
      <w:jc w:val="center"/>
    </w:pPr>
    <w:rPr>
      <w:sz w:val="18"/>
      <w:szCs w:val="18"/>
    </w:rPr>
  </w:style>
  <w:style w:type="paragraph" w:customStyle="1" w:styleId="164">
    <w:name w:val="表注"/>
    <w:next w:val="33"/>
    <w:autoRedefine/>
    <w:qFormat/>
    <w:uiPriority w:val="0"/>
    <w:pPr>
      <w:ind w:firstLine="362"/>
    </w:pPr>
    <w:rPr>
      <w:rFonts w:ascii="Arial" w:hAnsi="Arial" w:eastAsia="宋体" w:cs="Arial"/>
      <w:color w:val="000000"/>
      <w:sz w:val="18"/>
      <w:szCs w:val="18"/>
      <w:lang w:val="en-US" w:eastAsia="zh-CN" w:bidi="ar-SA"/>
    </w:rPr>
  </w:style>
  <w:style w:type="paragraph" w:customStyle="1" w:styleId="165">
    <w:name w:val="Char Char Char1 Char1"/>
    <w:basedOn w:val="1"/>
    <w:autoRedefine/>
    <w:qFormat/>
    <w:uiPriority w:val="0"/>
    <w:pPr>
      <w:spacing w:line="360" w:lineRule="auto"/>
    </w:pPr>
    <w:rPr>
      <w:rFonts w:ascii="Tahoma" w:hAnsi="Tahoma"/>
      <w:sz w:val="24"/>
    </w:rPr>
  </w:style>
  <w:style w:type="character" w:customStyle="1" w:styleId="166">
    <w:name w:val="标题 6 Char"/>
    <w:link w:val="7"/>
    <w:autoRedefine/>
    <w:qFormat/>
    <w:uiPriority w:val="0"/>
    <w:rPr>
      <w:rFonts w:ascii="Arial" w:hAnsi="Arial" w:eastAsia="黑体"/>
      <w:b/>
      <w:bCs/>
      <w:kern w:val="2"/>
      <w:sz w:val="24"/>
      <w:lang w:val="en-US" w:eastAsia="zh-CN" w:bidi="ar-SA"/>
    </w:rPr>
  </w:style>
  <w:style w:type="paragraph" w:customStyle="1" w:styleId="167">
    <w:name w:val="公式说明"/>
    <w:basedOn w:val="101"/>
    <w:autoRedefine/>
    <w:qFormat/>
    <w:uiPriority w:val="0"/>
    <w:pPr>
      <w:tabs>
        <w:tab w:val="center" w:pos="4201"/>
        <w:tab w:val="right" w:leader="dot" w:pos="9298"/>
      </w:tabs>
      <w:ind w:firstLine="420"/>
    </w:pPr>
  </w:style>
  <w:style w:type="paragraph" w:customStyle="1" w:styleId="168">
    <w:name w:val="公式编号"/>
    <w:basedOn w:val="1"/>
    <w:autoRedefine/>
    <w:qFormat/>
    <w:uiPriority w:val="0"/>
    <w:pPr>
      <w:jc w:val="right"/>
    </w:pPr>
    <w:rPr>
      <w:rFonts w:cs="宋体"/>
      <w:kern w:val="0"/>
      <w:szCs w:val="21"/>
    </w:rPr>
  </w:style>
  <w:style w:type="character" w:customStyle="1" w:styleId="169">
    <w:name w:val="段 Char"/>
    <w:link w:val="101"/>
    <w:autoRedefine/>
    <w:qFormat/>
    <w:uiPriority w:val="0"/>
    <w:rPr>
      <w:rFonts w:ascii="宋体"/>
      <w:sz w:val="21"/>
      <w:lang w:val="en-US" w:eastAsia="zh-CN" w:bidi="ar-SA"/>
    </w:rPr>
  </w:style>
  <w:style w:type="paragraph" w:customStyle="1" w:styleId="170">
    <w:name w:val="表中文字"/>
    <w:basedOn w:val="1"/>
    <w:autoRedefine/>
    <w:qFormat/>
    <w:uiPriority w:val="0"/>
    <w:pPr>
      <w:tabs>
        <w:tab w:val="left" w:pos="6195"/>
      </w:tabs>
      <w:autoSpaceDE w:val="0"/>
      <w:autoSpaceDN w:val="0"/>
      <w:adjustRightInd w:val="0"/>
      <w:jc w:val="center"/>
    </w:pPr>
    <w:rPr>
      <w:position w:val="-10"/>
      <w:sz w:val="18"/>
      <w:szCs w:val="18"/>
    </w:rPr>
  </w:style>
  <w:style w:type="paragraph" w:customStyle="1" w:styleId="171">
    <w:name w:val="7表名"/>
    <w:basedOn w:val="1"/>
    <w:next w:val="1"/>
    <w:autoRedefine/>
    <w:qFormat/>
    <w:uiPriority w:val="0"/>
    <w:pPr>
      <w:spacing w:line="360" w:lineRule="auto"/>
      <w:jc w:val="center"/>
      <w:outlineLvl w:val="4"/>
    </w:pPr>
    <w:rPr>
      <w:rFonts w:ascii="黑体" w:eastAsia="黑体"/>
      <w:szCs w:val="21"/>
    </w:rPr>
  </w:style>
  <w:style w:type="character" w:styleId="172">
    <w:name w:val="Placeholder Text"/>
    <w:basedOn w:val="76"/>
    <w:autoRedefine/>
    <w:semiHidden/>
    <w:qFormat/>
    <w:uiPriority w:val="99"/>
    <w:rPr>
      <w:color w:val="808080"/>
    </w:rPr>
  </w:style>
  <w:style w:type="paragraph" w:customStyle="1" w:styleId="173">
    <w:name w:val="WPSOffice手动目录 1"/>
    <w:autoRedefine/>
    <w:qFormat/>
    <w:uiPriority w:val="0"/>
    <w:pPr>
      <w:ind w:leftChars="0"/>
    </w:pPr>
    <w:rPr>
      <w:rFonts w:ascii="Times New Roman" w:hAnsi="Times New Roman" w:eastAsia="宋体" w:cs="Times New Roman"/>
      <w:sz w:val="20"/>
      <w:szCs w:val="20"/>
    </w:rPr>
  </w:style>
  <w:style w:type="character" w:customStyle="1" w:styleId="174">
    <w:name w:val="font31"/>
    <w:basedOn w:val="76"/>
    <w:autoRedefine/>
    <w:qFormat/>
    <w:uiPriority w:val="0"/>
    <w:rPr>
      <w:rFonts w:hint="eastAsia" w:ascii="宋体" w:hAnsi="宋体" w:eastAsia="宋体" w:cs="宋体"/>
      <w:color w:val="000000"/>
      <w:sz w:val="24"/>
      <w:szCs w:val="24"/>
      <w:u w:val="none"/>
    </w:rPr>
  </w:style>
  <w:style w:type="character" w:customStyle="1" w:styleId="175">
    <w:name w:val="font51"/>
    <w:basedOn w:val="76"/>
    <w:autoRedefine/>
    <w:qFormat/>
    <w:uiPriority w:val="0"/>
    <w:rPr>
      <w:rFonts w:hint="default" w:ascii="Times New Roman" w:hAnsi="Times New Roman" w:cs="Times New Roman"/>
      <w:color w:val="000000"/>
      <w:sz w:val="24"/>
      <w:szCs w:val="24"/>
      <w:u w:val="none"/>
    </w:rPr>
  </w:style>
  <w:style w:type="character" w:customStyle="1" w:styleId="176">
    <w:name w:val="font01"/>
    <w:basedOn w:val="76"/>
    <w:autoRedefine/>
    <w:qFormat/>
    <w:uiPriority w:val="0"/>
    <w:rPr>
      <w:rFonts w:hint="eastAsia" w:ascii="宋体" w:hAnsi="宋体" w:eastAsia="宋体" w:cs="宋体"/>
      <w:color w:val="000000"/>
      <w:sz w:val="24"/>
      <w:szCs w:val="24"/>
      <w:u w:val="none"/>
    </w:rPr>
  </w:style>
  <w:style w:type="character" w:customStyle="1" w:styleId="177">
    <w:name w:val="font11"/>
    <w:basedOn w:val="76"/>
    <w:autoRedefine/>
    <w:qFormat/>
    <w:uiPriority w:val="0"/>
    <w:rPr>
      <w:rFonts w:hint="default" w:ascii="Times New Roman" w:hAnsi="Times New Roman" w:cs="Times New Roman"/>
      <w:color w:val="000000"/>
      <w:sz w:val="24"/>
      <w:szCs w:val="24"/>
      <w:u w:val="none"/>
    </w:rPr>
  </w:style>
  <w:style w:type="character" w:customStyle="1" w:styleId="178">
    <w:name w:val="font21"/>
    <w:basedOn w:val="76"/>
    <w:autoRedefine/>
    <w:qFormat/>
    <w:uiPriority w:val="0"/>
    <w:rPr>
      <w:rFonts w:hint="eastAsia" w:ascii="宋体" w:hAnsi="宋体" w:eastAsia="宋体" w:cs="宋体"/>
      <w:color w:val="000000"/>
      <w:sz w:val="24"/>
      <w:szCs w:val="24"/>
      <w:u w:val="none"/>
    </w:rPr>
  </w:style>
  <w:style w:type="paragraph" w:customStyle="1" w:styleId="179">
    <w:name w:val="content"/>
    <w:basedOn w:val="1"/>
    <w:autoRedefine/>
    <w:qFormat/>
    <w:uiPriority w:val="0"/>
    <w:pPr>
      <w:spacing w:after="600" w:afterAutospacing="0" w:line="405" w:lineRule="atLeast"/>
      <w:jc w:val="left"/>
    </w:pPr>
    <w:rPr>
      <w:rFonts w:ascii="微软雅黑" w:hAnsi="微软雅黑" w:eastAsia="微软雅黑" w:cs="微软雅黑"/>
      <w:kern w:val="0"/>
      <w:sz w:val="36"/>
      <w:szCs w:val="36"/>
      <w:lang w:val="en-US" w:eastAsia="zh-CN" w:bidi="ar"/>
    </w:rPr>
  </w:style>
  <w:style w:type="paragraph" w:customStyle="1" w:styleId="180">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181">
    <w:name w:val="标准文件_页眉偶数页"/>
    <w:basedOn w:val="180"/>
    <w:next w:val="1"/>
    <w:autoRedefine/>
    <w:qFormat/>
    <w:uiPriority w:val="0"/>
    <w:pPr>
      <w:jc w:val="left"/>
    </w:pPr>
  </w:style>
  <w:style w:type="paragraph" w:customStyle="1" w:styleId="182">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183">
    <w:name w:val="标准文件_页脚偶数页"/>
    <w:autoRedefine/>
    <w:qFormat/>
    <w:uiPriority w:val="0"/>
    <w:pPr>
      <w:ind w:left="198"/>
    </w:pPr>
    <w:rPr>
      <w:rFonts w:ascii="宋体" w:hAnsi="Times New Roman" w:eastAsia="宋体" w:cs="Times New Roman"/>
      <w:sz w:val="18"/>
      <w:lang w:val="en-US" w:eastAsia="zh-CN" w:bidi="ar-SA"/>
    </w:rPr>
  </w:style>
  <w:style w:type="character" w:customStyle="1" w:styleId="184">
    <w:name w:val="font41"/>
    <w:basedOn w:val="76"/>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tds2.dot</Template>
  <Company>CNIS</Company>
  <Pages>10</Pages>
  <Words>3257</Words>
  <Characters>3654</Characters>
  <Lines>37</Lines>
  <Paragraphs>10</Paragraphs>
  <TotalTime>1</TotalTime>
  <ScaleCrop>false</ScaleCrop>
  <LinksUpToDate>false</LinksUpToDate>
  <CharactersWithSpaces>3801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2021-10-12T09:08:00Z</dcterms:created>
  <dc:creator>CSH</dc:creator>
  <cp:lastModifiedBy>X</cp:lastModifiedBy>
  <cp:lastPrinted>2021-11-11T12:02:00Z</cp:lastPrinted>
  <dcterms:modified xsi:type="dcterms:W3CDTF">2024-05-27T09:06:19Z</dcterms:modified>
  <dc:title> </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2052-12.1.0.16729</vt:lpwstr>
  </property>
  <property fmtid="{D5CDD505-2E9C-101B-9397-08002B2CF9AE}" pid="4" name="ICV">
    <vt:lpwstr>DBCB6EFBECD84EA09D81F564AF7A5DD1_13</vt:lpwstr>
  </property>
</Properties>
</file>