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XXXX</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28"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XX</w:t>
            </w:r>
            <w:r>
              <w:fldChar w:fldCharType="end"/>
            </w:r>
            <w:bookmarkEnd w:id="3"/>
          </w:p>
        </w:tc>
      </w:tr>
    </w:tbl>
    <w:p>
      <w:pPr>
        <w:pStyle w:val="50"/>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XX</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t>XXXX.2</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202X</w:t>
      </w:r>
      <w:r>
        <w:fldChar w:fldCharType="end"/>
      </w:r>
      <w:bookmarkEnd w:id="7"/>
    </w:p>
    <w:p>
      <w:pPr>
        <w:pStyle w:val="196"/>
        <w:rPr>
          <w:rFonts w:hAnsi="黑体"/>
          <w:lang w:val="fr-FR"/>
        </w:rPr>
      </w:pPr>
      <w:r>
        <w:rPr>
          <w:rFonts w:hAnsi="黑体"/>
        </w:rPr>
        <w:fldChar w:fldCharType="begin">
          <w:ffData>
            <w:name w:val="OSTD_CODE"/>
            <w:enabled/>
            <w:calcOnExit w:val="0"/>
            <w:textInput/>
          </w:ffData>
        </w:fldChar>
      </w:r>
      <w:bookmarkStart w:id="8" w:name="OSTD_CODE"/>
      <w:r>
        <w:rPr>
          <w:rFonts w:hAnsi="黑体"/>
          <w:lang w:val="fr-FR"/>
        </w:rPr>
        <w:instrText xml:space="preserve"> FORMTEXT </w:instrText>
      </w:r>
      <w:r>
        <w:rPr>
          <w:rFonts w:hAnsi="黑体"/>
        </w:rPr>
        <w:fldChar w:fldCharType="separate"/>
      </w:r>
      <w:r>
        <w:rPr>
          <w:rFonts w:hAnsi="黑体"/>
        </w:rPr>
        <w:t>代替</w:t>
      </w:r>
      <w:r>
        <w:rPr>
          <w:rFonts w:hAnsi="黑体"/>
          <w:lang w:val="fr-FR"/>
        </w:rPr>
        <w:t xml:space="preserve"> DB </w:t>
      </w:r>
      <w:r>
        <w:rPr>
          <w:rFonts w:hint="eastAsia" w:hAnsi="黑体"/>
          <w:lang w:val="fr-FR"/>
        </w:rPr>
        <w:t>1</w:t>
      </w:r>
      <w:r>
        <w:rPr>
          <w:rFonts w:hint="eastAsia" w:hAnsi="黑体"/>
          <w:lang w:val="en-US" w:eastAsia="zh-CN"/>
        </w:rPr>
        <w:t>3</w:t>
      </w:r>
      <w:r>
        <w:rPr>
          <w:rFonts w:hAnsi="黑体"/>
          <w:lang w:val="fr-FR"/>
        </w:rPr>
        <w:t>/T 3008.2-2018</w:t>
      </w:r>
      <w:r>
        <w:rPr>
          <w:rFonts w:hint="eastAsia" w:hAnsi="黑体"/>
        </w:rPr>
        <w:t>、</w:t>
      </w:r>
      <w:r>
        <w:rPr>
          <w:rFonts w:hAnsi="黑体"/>
          <w:lang w:val="fr-FR"/>
        </w:rPr>
        <w:t xml:space="preserve">DB </w:t>
      </w:r>
      <w:r>
        <w:rPr>
          <w:rFonts w:hint="eastAsia" w:hAnsi="黑体"/>
          <w:lang w:val="fr-FR"/>
        </w:rPr>
        <w:t>1</w:t>
      </w:r>
      <w:r>
        <w:rPr>
          <w:rFonts w:hint="eastAsia" w:hAnsi="黑体"/>
          <w:lang w:val="en-US" w:eastAsia="zh-CN"/>
        </w:rPr>
        <w:t>3</w:t>
      </w:r>
      <w:r>
        <w:rPr>
          <w:rFonts w:hAnsi="黑体"/>
          <w:lang w:val="fr-FR"/>
        </w:rPr>
        <w:t>/T 3008.3-2018</w:t>
      </w:r>
      <w:r>
        <w:rPr>
          <w:rFonts w:hint="eastAsia" w:hAnsi="黑体"/>
        </w:rPr>
        <w:t>、</w:t>
      </w:r>
      <w:r>
        <w:rPr>
          <w:rFonts w:hAnsi="黑体"/>
          <w:lang w:val="fr-FR"/>
        </w:rPr>
        <w:t xml:space="preserve">DB </w:t>
      </w:r>
      <w:r>
        <w:rPr>
          <w:rFonts w:hint="eastAsia" w:hAnsi="黑体"/>
          <w:lang w:val="fr-FR"/>
        </w:rPr>
        <w:t>1</w:t>
      </w:r>
      <w:r>
        <w:rPr>
          <w:rFonts w:hint="eastAsia" w:hAnsi="黑体"/>
          <w:lang w:val="en-US" w:eastAsia="zh-CN"/>
        </w:rPr>
        <w:t>3</w:t>
      </w:r>
      <w:r>
        <w:rPr>
          <w:rFonts w:hAnsi="黑体"/>
          <w:lang w:val="fr-FR"/>
        </w:rPr>
        <w:t>/T 3008.4-2018</w:t>
      </w:r>
      <w:r>
        <w:rPr>
          <w:rFonts w:hAnsi="黑体"/>
        </w:rPr>
        <w:fldChar w:fldCharType="end"/>
      </w:r>
      <w:bookmarkEnd w:id="8"/>
    </w:p>
    <w:p>
      <w:pPr>
        <w:spacing w:line="240" w:lineRule="auto"/>
        <w:rPr>
          <w:rFonts w:ascii="黑体" w:hAnsi="黑体" w:eastAsia="黑体"/>
          <w:kern w:val="0"/>
          <w:sz w:val="10"/>
          <w:szCs w:val="10"/>
          <w:lang w:val="fr-FR"/>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0"/>
        <w:framePr w:w="9639" w:h="6976" w:hRule="exact" w:hSpace="0" w:vSpace="0" w:hAnchor="page" w:y="6408"/>
        <w:jc w:val="center"/>
        <w:rPr>
          <w:rFonts w:ascii="黑体" w:hAnsi="黑体" w:eastAsia="黑体"/>
          <w:b w:val="0"/>
          <w:bCs w:val="0"/>
          <w:w w:val="100"/>
          <w:lang w:val="fr-FR"/>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人力资源服务规范</w:t>
      </w:r>
    </w:p>
    <w:p>
      <w:pPr>
        <w:pStyle w:val="197"/>
        <w:framePr w:h="6974" w:hRule="exact" w:wrap="around" w:x="1419" w:anchorLock="1"/>
      </w:pPr>
      <w:r>
        <w:t>第2部分：招聘服务</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Specification for human resources service—</w:t>
      </w: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t xml:space="preserve">Part 2: </w:t>
      </w:r>
      <w:r>
        <w:rPr>
          <w:rFonts w:hint="eastAsia" w:ascii="黑体" w:hAnsi="黑体" w:eastAsia="黑体"/>
          <w:szCs w:val="28"/>
        </w:rPr>
        <w:t>R</w:t>
      </w:r>
      <w:r>
        <w:rPr>
          <w:rFonts w:ascii="黑体" w:hAnsi="黑体" w:eastAsia="黑体"/>
          <w:szCs w:val="28"/>
        </w:rPr>
        <w:t>ecruitment service</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lang w:eastAsia="zh-CN"/>
        </w:rPr>
        <w:t>河北省</w:t>
      </w:r>
      <w:r>
        <w:rPr>
          <w:rFonts w:hint="eastAsia" w:hAnsi="黑体"/>
          <w:w w:val="100"/>
          <w:sz w:val="28"/>
        </w:rPr>
        <w:t>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91"/>
        <w:spacing w:after="468"/>
        <w:rPr>
          <w:rFonts w:hint="eastAsia"/>
        </w:rPr>
      </w:pPr>
      <w:bookmarkStart w:id="21" w:name="BookMark1"/>
      <w:bookmarkStart w:id="22" w:name="_Toc149225192"/>
      <w:bookmarkStart w:id="23" w:name="_Toc149220192"/>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"_Toc155710226" </w:instrText>
      </w:r>
      <w:r>
        <w:fldChar w:fldCharType="separate"/>
      </w:r>
      <w:r>
        <w:rPr>
          <w:rStyle w:val="32"/>
        </w:rPr>
        <w:t>前言</w:t>
      </w:r>
      <w:r>
        <w:tab/>
      </w:r>
      <w:r>
        <w:fldChar w:fldCharType="begin"/>
      </w:r>
      <w:r>
        <w:instrText xml:space="preserve"> PAGEREF _Toc155710226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"_Toc155710227" </w:instrText>
      </w:r>
      <w:r>
        <w:fldChar w:fldCharType="separate"/>
      </w:r>
      <w:r>
        <w:rPr>
          <w:rStyle w:val="32"/>
        </w:rPr>
        <w:t>1  范围</w:t>
      </w:r>
      <w:r>
        <w:tab/>
      </w:r>
      <w:r>
        <w:fldChar w:fldCharType="begin"/>
      </w:r>
      <w:r>
        <w:instrText xml:space="preserve"> PAGEREF _Toc155710227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"_Toc155710228" </w:instrText>
      </w:r>
      <w:r>
        <w:fldChar w:fldCharType="separate"/>
      </w:r>
      <w:r>
        <w:rPr>
          <w:rStyle w:val="32"/>
        </w:rPr>
        <w:t>2  规范性引用文件</w:t>
      </w:r>
      <w:r>
        <w:tab/>
      </w:r>
      <w:r>
        <w:fldChar w:fldCharType="begin"/>
      </w:r>
      <w:r>
        <w:instrText xml:space="preserve"> PAGEREF _Toc155710228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"_Toc155710229" </w:instrText>
      </w:r>
      <w:r>
        <w:fldChar w:fldCharType="separate"/>
      </w:r>
      <w:r>
        <w:rPr>
          <w:rStyle w:val="32"/>
        </w:rPr>
        <w:t>3  术语和定义</w:t>
      </w:r>
      <w:r>
        <w:tab/>
      </w:r>
      <w:r>
        <w:fldChar w:fldCharType="begin"/>
      </w:r>
      <w:r>
        <w:instrText xml:space="preserve"> PAGEREF _Toc155710229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"_Toc155710230" </w:instrText>
      </w:r>
      <w:r>
        <w:fldChar w:fldCharType="separate"/>
      </w:r>
      <w:r>
        <w:rPr>
          <w:rStyle w:val="32"/>
        </w:rPr>
        <w:t>4  基本要求</w:t>
      </w:r>
      <w:r>
        <w:tab/>
      </w:r>
      <w:r>
        <w:fldChar w:fldCharType="begin"/>
      </w:r>
      <w:r>
        <w:instrText xml:space="preserve"> PAGEREF _Toc155710230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"_Toc155710231" </w:instrText>
      </w:r>
      <w:r>
        <w:fldChar w:fldCharType="separate"/>
      </w:r>
      <w:r>
        <w:rPr>
          <w:rStyle w:val="32"/>
        </w:rPr>
        <w:t>5  服务流程</w:t>
      </w:r>
      <w:r>
        <w:tab/>
      </w:r>
      <w:r>
        <w:fldChar w:fldCharType="begin"/>
      </w:r>
      <w:r>
        <w:instrText xml:space="preserve"> PAGEREF _Toc155710231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"_Toc155710232" </w:instrText>
      </w:r>
      <w:r>
        <w:fldChar w:fldCharType="separate"/>
      </w:r>
      <w:r>
        <w:rPr>
          <w:rStyle w:val="32"/>
        </w:rPr>
        <w:t>6  服务评价与改进</w:t>
      </w:r>
      <w:r>
        <w:tab/>
      </w:r>
      <w:r>
        <w:fldChar w:fldCharType="begin"/>
      </w:r>
      <w:r>
        <w:instrText xml:space="preserve"> PAGEREF _Toc155710232 \h </w:instrText>
      </w:r>
      <w:r>
        <w:fldChar w:fldCharType="separate"/>
      </w:r>
      <w:r>
        <w:t>6</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"_Toc155710233" </w:instrText>
      </w:r>
      <w:r>
        <w:fldChar w:fldCharType="separate"/>
      </w:r>
      <w:r>
        <w:rPr>
          <w:rStyle w:val="32"/>
        </w:rPr>
        <w:t>参考文献</w:t>
      </w:r>
      <w:r>
        <w:tab/>
      </w:r>
      <w:r>
        <w:fldChar w:fldCharType="begin"/>
      </w:r>
      <w:r>
        <w:instrText xml:space="preserve"> PAGEREF _Toc155710233 \h </w:instrText>
      </w:r>
      <w:r>
        <w:fldChar w:fldCharType="separate"/>
      </w:r>
      <w:r>
        <w:t>7</w:t>
      </w:r>
      <w:r>
        <w:fldChar w:fldCharType="end"/>
      </w:r>
      <w:r>
        <w:fldChar w:fldCharType="end"/>
      </w:r>
    </w:p>
    <w:p>
      <w:pPr>
        <w:pStyle w:val="91"/>
        <w:spacing w:after="468"/>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89"/>
        <w:spacing w:before="900" w:after="468"/>
      </w:pPr>
      <w:bookmarkStart w:id="24" w:name="_Toc155710226"/>
      <w:bookmarkStart w:id="25" w:name="BookMark2"/>
      <w:r>
        <w:rPr>
          <w:spacing w:val="320"/>
        </w:rPr>
        <w:t>前</w:t>
      </w:r>
      <w:r>
        <w:t>言</w:t>
      </w:r>
      <w:bookmarkEnd w:id="22"/>
      <w:bookmarkEnd w:id="23"/>
      <w:bookmarkEnd w:id="24"/>
    </w:p>
    <w:p>
      <w:pPr>
        <w:pStyle w:val="56"/>
        <w:ind w:firstLine="420"/>
      </w:pPr>
      <w:r>
        <w:rPr>
          <w:rFonts w:hint="eastAsia"/>
        </w:rPr>
        <w:t>为推进京津冀协同发展战略实施，北京市市场监督管理局、天津市市场监督管理委员会、河北省市场监督管理局共同组织制定本地方标准，在京津冀区域内适用，现予发布。</w:t>
      </w:r>
    </w:p>
    <w:p>
      <w:pPr>
        <w:pStyle w:val="56"/>
        <w:ind w:firstLine="420"/>
      </w:pPr>
      <w:r>
        <w:rPr>
          <w:rFonts w:hint="eastAsia"/>
        </w:rPr>
        <w:t>DB</w:t>
      </w:r>
      <w:r>
        <w:t>XX</w:t>
      </w:r>
      <w:r>
        <w:rPr>
          <w:rFonts w:hint="eastAsia"/>
        </w:rPr>
        <w:t>/T XXXX《人力资源服务规范》分为10部分：</w:t>
      </w:r>
    </w:p>
    <w:p>
      <w:pPr>
        <w:pStyle w:val="56"/>
        <w:ind w:firstLine="420"/>
      </w:pPr>
      <w:r>
        <w:rPr>
          <w:rFonts w:hint="eastAsia"/>
        </w:rPr>
        <w:t>第1部分：通则；</w:t>
      </w:r>
    </w:p>
    <w:p>
      <w:pPr>
        <w:pStyle w:val="56"/>
        <w:ind w:firstLine="420"/>
      </w:pPr>
      <w:r>
        <w:rPr>
          <w:rFonts w:hint="eastAsia"/>
        </w:rPr>
        <w:t>第2部分：招聘服务；</w:t>
      </w:r>
    </w:p>
    <w:p>
      <w:pPr>
        <w:pStyle w:val="56"/>
        <w:ind w:firstLine="420"/>
      </w:pPr>
      <w:r>
        <w:rPr>
          <w:rFonts w:hint="eastAsia"/>
        </w:rPr>
        <w:t>第3部分：高级人才寻访服务；</w:t>
      </w:r>
    </w:p>
    <w:p>
      <w:pPr>
        <w:pStyle w:val="56"/>
        <w:ind w:firstLine="420"/>
      </w:pPr>
      <w:r>
        <w:rPr>
          <w:rFonts w:hint="eastAsia"/>
        </w:rPr>
        <w:t>第4部分：职业指导服务；</w:t>
      </w:r>
    </w:p>
    <w:p>
      <w:pPr>
        <w:pStyle w:val="56"/>
        <w:ind w:firstLine="420"/>
      </w:pPr>
      <w:r>
        <w:rPr>
          <w:rFonts w:hint="eastAsia"/>
        </w:rPr>
        <w:t>第5部分：人力资源测评服务；</w:t>
      </w:r>
    </w:p>
    <w:p>
      <w:pPr>
        <w:pStyle w:val="56"/>
        <w:ind w:firstLine="420"/>
      </w:pPr>
      <w:r>
        <w:rPr>
          <w:rFonts w:hint="eastAsia"/>
        </w:rPr>
        <w:t>第6部分：人力资源培训服务；</w:t>
      </w:r>
    </w:p>
    <w:p>
      <w:pPr>
        <w:pStyle w:val="56"/>
        <w:ind w:firstLine="420"/>
      </w:pPr>
      <w:r>
        <w:rPr>
          <w:rFonts w:hint="eastAsia"/>
        </w:rPr>
        <w:t>第7部分：人力资源管理咨询服务；</w:t>
      </w:r>
    </w:p>
    <w:p>
      <w:pPr>
        <w:pStyle w:val="56"/>
        <w:ind w:firstLine="420"/>
      </w:pPr>
      <w:r>
        <w:rPr>
          <w:rFonts w:hint="eastAsia"/>
        </w:rPr>
        <w:t>第8部分：流动人员人事档案管理服务；</w:t>
      </w:r>
    </w:p>
    <w:p>
      <w:pPr>
        <w:pStyle w:val="56"/>
        <w:ind w:firstLine="420"/>
      </w:pPr>
      <w:r>
        <w:rPr>
          <w:rFonts w:hint="eastAsia"/>
        </w:rPr>
        <w:t>第9部分：人力资源服务外包；</w:t>
      </w:r>
    </w:p>
    <w:p>
      <w:pPr>
        <w:pStyle w:val="56"/>
        <w:ind w:firstLine="420"/>
      </w:pPr>
      <w:r>
        <w:rPr>
          <w:rFonts w:hint="eastAsia"/>
        </w:rPr>
        <w:t>第10部分：劳务派遣服务。</w:t>
      </w:r>
    </w:p>
    <w:p>
      <w:pPr>
        <w:pStyle w:val="56"/>
        <w:ind w:firstLine="420"/>
      </w:pPr>
      <w:r>
        <w:rPr>
          <w:rFonts w:hint="eastAsia"/>
        </w:rPr>
        <w:t>本部分为DB</w:t>
      </w:r>
      <w:r>
        <w:t>XX</w:t>
      </w:r>
      <w:r>
        <w:rPr>
          <w:rFonts w:hint="eastAsia"/>
        </w:rPr>
        <w:t xml:space="preserve">/T </w:t>
      </w:r>
      <w:r>
        <w:t>XXXX</w:t>
      </w:r>
      <w:r>
        <w:rPr>
          <w:rFonts w:hint="eastAsia"/>
        </w:rPr>
        <w:t>的第</w:t>
      </w:r>
      <w:r>
        <w:t>2</w:t>
      </w:r>
      <w:r>
        <w:rPr>
          <w:rFonts w:hint="eastAsia"/>
        </w:rPr>
        <w:t>部分。</w:t>
      </w:r>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本部分代替DB</w:t>
      </w:r>
      <w:r>
        <w:t>XX</w:t>
      </w:r>
      <w:r>
        <w:rPr>
          <w:rFonts w:hint="eastAsia"/>
        </w:rPr>
        <w:t xml:space="preserve">/T </w:t>
      </w:r>
      <w:r>
        <w:t>3008</w:t>
      </w:r>
      <w:r>
        <w:rPr>
          <w:rFonts w:hint="eastAsia"/>
        </w:rPr>
        <w:t>.</w:t>
      </w:r>
      <w:r>
        <w:t>2</w:t>
      </w:r>
      <w:r>
        <w:rPr>
          <w:rFonts w:hint="eastAsia"/>
        </w:rPr>
        <w:t>—2018《人力资源服务规范  第2部分：求职招聘服务》、DB</w:t>
      </w:r>
      <w:r>
        <w:t>XX</w:t>
      </w:r>
      <w:r>
        <w:rPr>
          <w:rFonts w:hint="eastAsia"/>
        </w:rPr>
        <w:t>/T 3008.</w:t>
      </w:r>
      <w:r>
        <w:t>3</w:t>
      </w:r>
      <w:r>
        <w:rPr>
          <w:rFonts w:hint="eastAsia"/>
        </w:rPr>
        <w:t>—2018《人力资源服务规范  第3部分：招聘洽谈会》、DB</w:t>
      </w:r>
      <w:r>
        <w:t>XX</w:t>
      </w:r>
      <w:r>
        <w:rPr>
          <w:rFonts w:hint="eastAsia"/>
        </w:rPr>
        <w:t>/T 3008.</w:t>
      </w:r>
      <w:r>
        <w:t>4</w:t>
      </w:r>
      <w:r>
        <w:rPr>
          <w:rFonts w:hint="eastAsia"/>
        </w:rPr>
        <w:t>—2018《人力资源服务规范  第4部分：信息网络服务》，除编辑性修改外，主要技术变化如下：</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——将“求职招聘服务”“招聘洽谈会”“信息网络服务”合并为“招聘服务”；</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——更改了“术语和定义”的部分内容（见第3章，</w:t>
      </w:r>
      <w:r>
        <w:rPr>
          <w:color w:val="000000" w:themeColor="text1"/>
          <w14:textFill>
            <w14:solidFill>
              <w14:schemeClr w14:val="tx1"/>
            </w14:solidFill>
          </w14:textFill>
        </w:rPr>
        <w:t>DBXX/T 3008.2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DBXX/T 3008.3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DBXX/T 3008.4—2018</w:t>
      </w:r>
      <w:r>
        <w:rPr>
          <w:rFonts w:hint="eastAsia"/>
          <w:color w:val="000000" w:themeColor="text1"/>
          <w14:textFill>
            <w14:solidFill>
              <w14:schemeClr w14:val="tx1"/>
            </w14:solidFill>
          </w14:textFill>
        </w:rPr>
        <w:t>的第3章）；</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——更改了“从业人员”“服务场所”“服务要求”的部分内容（见4</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DBXX/T 3008.2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的第4章、第5章、第6章）；</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——增加了“个人信息安全”的部分内容（见4</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——更改了“现场招聘服务”的部分内容（见5</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DBXX/T 3008.2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的第</w:t>
      </w:r>
      <w:r>
        <w:rPr>
          <w:color w:val="000000" w:themeColor="text1"/>
          <w14:textFill>
            <w14:solidFill>
              <w14:schemeClr w14:val="tx1"/>
            </w14:solidFill>
          </w14:textFill>
        </w:rPr>
        <w:t>7</w:t>
      </w:r>
      <w:r>
        <w:rPr>
          <w:rFonts w:hint="eastAsia"/>
          <w:color w:val="000000" w:themeColor="text1"/>
          <w14:textFill>
            <w14:solidFill>
              <w14:schemeClr w14:val="tx1"/>
            </w14:solidFill>
          </w14:textFill>
        </w:rPr>
        <w:t>章）；</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——更改了“现场招聘会服务”的部分内容（见5.2，DB</w:t>
      </w:r>
      <w:r>
        <w:rPr>
          <w:color w:val="000000" w:themeColor="text1"/>
          <w14:textFill>
            <w14:solidFill>
              <w14:schemeClr w14:val="tx1"/>
            </w14:solidFill>
          </w14:textFill>
        </w:rPr>
        <w:t>XX</w:t>
      </w:r>
      <w:r>
        <w:rPr>
          <w:rFonts w:hint="eastAsia"/>
          <w:color w:val="000000" w:themeColor="text1"/>
          <w14:textFill>
            <w14:solidFill>
              <w14:schemeClr w14:val="tx1"/>
            </w14:solidFill>
          </w14:textFill>
        </w:rPr>
        <w:t>/T 3008.</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—2018的第5章）；</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——增加了“网络招聘服务”“网络招聘会服务”“直播招聘服务”的部分内容（见5.3、5.4、5.5）；</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——更改了“参考文献”的内容（见参考文献，</w:t>
      </w:r>
      <w:r>
        <w:rPr>
          <w:color w:val="000000" w:themeColor="text1"/>
          <w14:textFill>
            <w14:solidFill>
              <w14:schemeClr w14:val="tx1"/>
            </w14:solidFill>
          </w14:textFill>
        </w:rPr>
        <w:t>DBXX/T 3008.3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的参考文献）。</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提出并归口。</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组织实施。</w:t>
      </w:r>
    </w:p>
    <w:p>
      <w:pPr>
        <w:pStyle w:val="56"/>
        <w:ind w:firstLine="420"/>
      </w:pPr>
      <w:r>
        <w:rPr>
          <w:rFonts w:hint="eastAsia"/>
        </w:rPr>
        <w:t>本部分起草单位：北京市人力资源和社会保障局、天津市人力资源和社会保障局、河北省人力资源和社会保障厅、北京市公共人力资源服务中心、河北省人才服务中心、北京人力资源服务行业协会、北京网聘信息技术有限公司、北京科锐国际人力资源股份有限公司。</w:t>
      </w:r>
    </w:p>
    <w:p>
      <w:pPr>
        <w:pStyle w:val="56"/>
        <w:ind w:firstLine="420"/>
      </w:pPr>
      <w:r>
        <w:rPr>
          <w:rFonts w:hint="eastAsia"/>
        </w:rPr>
        <w:t>本部分主要起草人：辛向阳、张宇泉、石晓明、巫嫕、王守成、刘芳、李金辉、吴锁柱、张望红、谢琳、于丽、陈丽、李青、沈志歈、闫华、孙传钰、刘萌萌。</w:t>
      </w:r>
    </w:p>
    <w:p>
      <w:pPr>
        <w:pStyle w:val="56"/>
        <w:ind w:firstLine="420"/>
      </w:pPr>
      <w:r>
        <w:rPr>
          <w:rFonts w:hint="eastAsia"/>
        </w:rPr>
        <w:t>本部分所代替的标准历次版本发布情况为：</w:t>
      </w:r>
    </w:p>
    <w:p>
      <w:pPr>
        <w:pStyle w:val="56"/>
        <w:ind w:firstLine="420"/>
        <w:rPr>
          <w:color w:val="000000" w:themeColor="text1"/>
          <w14:textFill>
            <w14:solidFill>
              <w14:schemeClr w14:val="tx1"/>
            </w14:solidFill>
          </w14:textFill>
        </w:rPr>
      </w:pPr>
      <w:bookmarkStart w:id="26" w:name="_Hlk147681939"/>
      <w:r>
        <w:rPr>
          <w:rFonts w:hint="eastAsia"/>
          <w:color w:val="000000" w:themeColor="text1"/>
          <w14:textFill>
            <w14:solidFill>
              <w14:schemeClr w14:val="tx1"/>
            </w14:solidFill>
          </w14:textFill>
        </w:rPr>
        <w:t>——</w:t>
      </w:r>
      <w:r>
        <w:rPr>
          <w:color w:val="000000" w:themeColor="text1"/>
          <w14:textFill>
            <w14:solidFill>
              <w14:schemeClr w14:val="tx1"/>
            </w14:solidFill>
          </w14:textFill>
        </w:rPr>
        <w:t>DBXX/T 3008.2—2018</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DBXX/T 3008.3—2018</w:t>
      </w:r>
      <w:bookmarkEnd w:id="26"/>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w:t>
      </w:r>
      <w:bookmarkStart w:id="69" w:name="_GoBack"/>
      <w:bookmarkEnd w:id="69"/>
      <w:r>
        <w:rPr>
          <w:color w:val="000000" w:themeColor="text1"/>
          <w14:textFill>
            <w14:solidFill>
              <w14:schemeClr w14:val="tx1"/>
            </w14:solidFill>
          </w14:textFill>
        </w:rPr>
        <w:t>DBXX/T 3008.4—2018</w:t>
      </w:r>
    </w:p>
    <w:p>
      <w:pPr>
        <w:pStyle w:val="56"/>
        <w:ind w:firstLine="0" w:firstLineChars="0"/>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type="lines" w:linePitch="312" w:charSpace="0"/>
        </w:sectPr>
      </w:pPr>
    </w:p>
    <w:bookmarkEnd w:id="25"/>
    <w:p>
      <w:pPr>
        <w:spacing w:line="20" w:lineRule="exact"/>
        <w:jc w:val="center"/>
        <w:rPr>
          <w:rFonts w:ascii="黑体" w:hAnsi="黑体" w:eastAsia="黑体"/>
          <w:sz w:val="32"/>
          <w:szCs w:val="32"/>
        </w:rPr>
      </w:pPr>
      <w:bookmarkStart w:id="27" w:name="BookMark4"/>
    </w:p>
    <w:p>
      <w:pPr>
        <w:spacing w:line="20" w:lineRule="exact"/>
        <w:jc w:val="center"/>
        <w:rPr>
          <w:rFonts w:ascii="黑体" w:hAnsi="黑体" w:eastAsia="黑体"/>
          <w:sz w:val="32"/>
          <w:szCs w:val="32"/>
        </w:rPr>
      </w:pPr>
    </w:p>
    <w:sdt>
      <w:sdtPr>
        <w:tag w:val="NEW_STAND_NAME"/>
        <w:id w:val="595910757"/>
        <w:lock w:val="sdtLocked"/>
        <w:placeholder>
          <w:docPart w:val="5467D784E68C4B329FABA529D9DEABA5"/>
        </w:placeholder>
      </w:sdtPr>
      <w:sdtContent>
        <w:p>
          <w:pPr>
            <w:pStyle w:val="177"/>
            <w:spacing w:before="3" w:beforeLines="1" w:after="3" w:afterLines="1"/>
          </w:pPr>
          <w:bookmarkStart w:id="28" w:name="NEW_STAND_NAME"/>
          <w:r>
            <w:rPr>
              <w:rFonts w:hint="eastAsia"/>
            </w:rPr>
            <w:t>人力资源服务规范</w:t>
          </w:r>
        </w:p>
        <w:p>
          <w:pPr>
            <w:pStyle w:val="177"/>
            <w:spacing w:before="3" w:beforeLines="1" w:after="680"/>
          </w:pPr>
          <w:r>
            <w:rPr>
              <w:rFonts w:hint="eastAsia"/>
            </w:rPr>
            <w:t>第</w:t>
          </w:r>
          <w:r>
            <w:t>2部分：招聘服务</w:t>
          </w:r>
        </w:p>
      </w:sdtContent>
    </w:sdt>
    <w:bookmarkEnd w:id="28"/>
    <w:p>
      <w:pPr>
        <w:pStyle w:val="104"/>
        <w:spacing w:before="312" w:after="312"/>
      </w:pPr>
      <w:bookmarkStart w:id="29" w:name="_Toc155710227"/>
      <w:bookmarkStart w:id="30" w:name="_Toc17233325"/>
      <w:bookmarkStart w:id="31" w:name="_Toc149220194"/>
      <w:bookmarkStart w:id="32" w:name="_Toc97191423"/>
      <w:bookmarkStart w:id="33" w:name="_Toc26718930"/>
      <w:bookmarkStart w:id="34" w:name="_Toc24884211"/>
      <w:bookmarkStart w:id="35" w:name="_Toc26648465"/>
      <w:bookmarkStart w:id="36" w:name="_Toc26986530"/>
      <w:bookmarkStart w:id="37" w:name="_Toc17233333"/>
      <w:bookmarkStart w:id="38" w:name="_Toc149225193"/>
      <w:bookmarkStart w:id="39" w:name="_Toc24884218"/>
      <w:bookmarkStart w:id="40" w:name="_Toc26986771"/>
      <w:r>
        <w:rPr>
          <w:rFonts w:hint="eastAsia"/>
        </w:rPr>
        <w:t>范围</w:t>
      </w:r>
      <w:bookmarkEnd w:id="29"/>
      <w:bookmarkEnd w:id="30"/>
      <w:bookmarkEnd w:id="31"/>
      <w:bookmarkEnd w:id="32"/>
      <w:bookmarkEnd w:id="33"/>
      <w:bookmarkEnd w:id="34"/>
      <w:bookmarkEnd w:id="35"/>
      <w:bookmarkEnd w:id="36"/>
      <w:bookmarkEnd w:id="37"/>
      <w:bookmarkEnd w:id="38"/>
      <w:bookmarkEnd w:id="39"/>
      <w:bookmarkEnd w:id="40"/>
    </w:p>
    <w:p>
      <w:pPr>
        <w:pStyle w:val="56"/>
        <w:ind w:firstLine="420"/>
      </w:pPr>
      <w:bookmarkStart w:id="41" w:name="_Toc24884219"/>
      <w:bookmarkStart w:id="42" w:name="_Toc24884212"/>
      <w:bookmarkStart w:id="43" w:name="_Toc17233326"/>
      <w:bookmarkStart w:id="44" w:name="_Toc17233334"/>
      <w:bookmarkStart w:id="45" w:name="_Toc26648466"/>
      <w:r>
        <w:rPr>
          <w:rFonts w:hint="eastAsia"/>
        </w:rPr>
        <w:t>本</w:t>
      </w:r>
      <w:bookmarkStart w:id="46" w:name="_Toc26986772"/>
      <w:bookmarkStart w:id="47" w:name="_Toc26718931"/>
      <w:bookmarkStart w:id="48" w:name="_Toc149220195"/>
      <w:bookmarkStart w:id="49" w:name="_Toc26986531"/>
      <w:bookmarkStart w:id="50" w:name="_Toc97191424"/>
      <w:r>
        <w:rPr>
          <w:rFonts w:hint="eastAsia"/>
        </w:rPr>
        <w:t>部分规定了招聘服务的基本要求、服务流程、服务评价与改进。</w:t>
      </w:r>
    </w:p>
    <w:p>
      <w:pPr>
        <w:pStyle w:val="56"/>
        <w:ind w:firstLine="420"/>
      </w:pPr>
      <w:r>
        <w:rPr>
          <w:rFonts w:hint="eastAsia"/>
        </w:rPr>
        <w:t>本部分适用于人力资源服务机构(以下简称“服务机构”)开展招聘服务活动。</w:t>
      </w:r>
    </w:p>
    <w:p>
      <w:pPr>
        <w:pStyle w:val="104"/>
        <w:spacing w:before="312" w:after="312"/>
      </w:pPr>
      <w:bookmarkStart w:id="51" w:name="_Toc149225194"/>
      <w:bookmarkStart w:id="52" w:name="_Toc155710228"/>
      <w:r>
        <w:rPr>
          <w:rFonts w:hint="eastAsia"/>
        </w:rPr>
        <w:t>规范性引用文件</w:t>
      </w:r>
      <w:bookmarkEnd w:id="41"/>
      <w:bookmarkEnd w:id="42"/>
      <w:bookmarkEnd w:id="43"/>
      <w:bookmarkEnd w:id="44"/>
      <w:bookmarkEnd w:id="45"/>
      <w:bookmarkEnd w:id="46"/>
      <w:bookmarkEnd w:id="47"/>
      <w:bookmarkEnd w:id="48"/>
      <w:bookmarkEnd w:id="49"/>
      <w:bookmarkEnd w:id="50"/>
      <w:bookmarkEnd w:id="51"/>
      <w:bookmarkEnd w:id="52"/>
    </w:p>
    <w:sdt>
      <w:sdtPr>
        <w:rPr>
          <w:rFonts w:hint="eastAsia"/>
        </w:rPr>
        <w:id w:val="715848253"/>
        <w:placeholder>
          <w:docPart w:val="B2E6710E4CA24AFB8CF096CD0C7AFCD8"/>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spacing w:line="293" w:lineRule="auto"/>
        <w:ind w:left="421"/>
        <w:rPr>
          <w:rFonts w:ascii="宋体" w:hAnsi="宋体" w:cs="宋体"/>
          <w:spacing w:val="-1"/>
        </w:rPr>
      </w:pPr>
      <w:r>
        <w:rPr>
          <w:rFonts w:ascii="宋体" w:hAnsi="宋体" w:cs="宋体"/>
          <w:spacing w:val="-1"/>
        </w:rPr>
        <w:t>DBXX/T XXXX.1—202X  人力资源服务规范 第1部分：通则</w:t>
      </w:r>
    </w:p>
    <w:p>
      <w:pPr>
        <w:pStyle w:val="104"/>
        <w:spacing w:before="312" w:after="312"/>
      </w:pPr>
      <w:bookmarkStart w:id="53" w:name="_Toc149225195"/>
      <w:bookmarkStart w:id="54" w:name="_Toc97191425"/>
      <w:bookmarkStart w:id="55" w:name="_Toc149220196"/>
      <w:bookmarkStart w:id="56" w:name="_Toc155710229"/>
      <w:r>
        <w:rPr>
          <w:rFonts w:hint="eastAsia"/>
          <w:szCs w:val="21"/>
        </w:rPr>
        <w:t>术语和定义</w:t>
      </w:r>
      <w:bookmarkEnd w:id="53"/>
      <w:bookmarkEnd w:id="54"/>
      <w:bookmarkEnd w:id="55"/>
      <w:bookmarkEnd w:id="56"/>
    </w:p>
    <w:sdt>
      <w:sdtPr>
        <w:id w:val="-1909835108"/>
        <w:placeholder>
          <w:docPart w:val="9207436A5BE44CCAB1A9A4C35B9CFC29"/>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57" w:name="_Toc26986532"/>
          <w:bookmarkEnd w:id="57"/>
          <w:r>
            <w:t>下列术语和定义适用于本文件。</w:t>
          </w:r>
        </w:p>
      </w:sdtContent>
    </w:sdt>
    <w:p>
      <w:pPr>
        <w:pStyle w:val="223"/>
        <w:ind w:left="420" w:hanging="420" w:hangingChars="200"/>
        <w:rPr>
          <w:rFonts w:ascii="黑体" w:hAnsi="黑体" w:eastAsia="黑体"/>
        </w:rPr>
      </w:pPr>
      <w:r>
        <w:rPr>
          <w:rFonts w:ascii="黑体" w:hAnsi="黑体" w:eastAsia="黑体"/>
        </w:rPr>
        <w:br w:type="textWrapping"/>
      </w:r>
      <w:r>
        <w:rPr>
          <w:rFonts w:ascii="黑体" w:hAnsi="黑体" w:eastAsia="黑体"/>
        </w:rPr>
        <w:t>招聘</w:t>
      </w:r>
      <w:r>
        <w:rPr>
          <w:rFonts w:ascii="黑体" w:hAnsi="黑体" w:eastAsia="黑体"/>
          <w:spacing w:val="-1"/>
        </w:rPr>
        <w:t>服务</w:t>
      </w:r>
      <w:r>
        <w:rPr>
          <w:rFonts w:ascii="黑体" w:hAnsi="黑体" w:eastAsia="黑体"/>
        </w:rPr>
        <w:t xml:space="preserve">  recruitment</w:t>
      </w:r>
      <w:r>
        <w:rPr>
          <w:rFonts w:ascii="黑体" w:hAnsi="黑体" w:eastAsia="黑体"/>
          <w:spacing w:val="12"/>
        </w:rPr>
        <w:t xml:space="preserve"> </w:t>
      </w:r>
      <w:r>
        <w:rPr>
          <w:rFonts w:ascii="黑体" w:hAnsi="黑体" w:eastAsia="黑体"/>
        </w:rPr>
        <w:t>service</w:t>
      </w:r>
    </w:p>
    <w:p>
      <w:pPr>
        <w:pStyle w:val="56"/>
        <w:ind w:firstLine="420"/>
      </w:pPr>
      <w:r>
        <w:rPr>
          <w:rFonts w:hint="eastAsia"/>
        </w:rPr>
        <w:t>为</w:t>
      </w:r>
      <w:r>
        <w:t>用人单位</w:t>
      </w:r>
      <w:r>
        <w:rPr>
          <w:rFonts w:hint="eastAsia"/>
        </w:rPr>
        <w:t>与求职者提供双向</w:t>
      </w:r>
      <w:r>
        <w:t>匹配的</w:t>
      </w:r>
      <w:r>
        <w:rPr>
          <w:rFonts w:hint="eastAsia"/>
        </w:rPr>
        <w:t>人力资源交流</w:t>
      </w:r>
      <w:r>
        <w:t>活动。</w:t>
      </w:r>
      <w:r>
        <w:rPr>
          <w:rFonts w:hint="eastAsia"/>
        </w:rPr>
        <w:t>根据不同场景，分为现场招聘服务、现场招聘会服务、网络招聘服务、网络招聘会服务、直播招聘服务等多种形式。</w:t>
      </w:r>
    </w:p>
    <w:p>
      <w:pPr>
        <w:pStyle w:val="223"/>
        <w:ind w:left="420" w:hanging="420" w:hangingChars="200"/>
        <w:rPr>
          <w:rFonts w:ascii="黑体" w:hAnsi="黑体" w:eastAsia="黑体"/>
          <w:sz w:val="18"/>
          <w:szCs w:val="18"/>
        </w:rPr>
      </w:pPr>
      <w:r>
        <w:rPr>
          <w:rFonts w:ascii="黑体" w:hAnsi="黑体" w:eastAsia="黑体"/>
        </w:rPr>
        <w:br w:type="textWrapping"/>
      </w:r>
      <w:r>
        <w:rPr>
          <w:rFonts w:hint="eastAsia" w:ascii="黑体" w:hAnsi="黑体" w:eastAsia="黑体"/>
        </w:rPr>
        <w:t>现场</w:t>
      </w:r>
      <w:r>
        <w:rPr>
          <w:rFonts w:ascii="黑体" w:hAnsi="黑体" w:eastAsia="黑体"/>
        </w:rPr>
        <w:t xml:space="preserve">招聘服务  </w:t>
      </w:r>
      <w:r>
        <w:rPr>
          <w:rFonts w:hint="eastAsia" w:ascii="黑体" w:hAnsi="黑体" w:eastAsia="黑体"/>
        </w:rPr>
        <w:t>job</w:t>
      </w:r>
      <w:r>
        <w:rPr>
          <w:rFonts w:ascii="黑体" w:hAnsi="黑体" w:eastAsia="黑体"/>
        </w:rPr>
        <w:t xml:space="preserve"> recruitment service</w:t>
      </w:r>
    </w:p>
    <w:p>
      <w:pPr>
        <w:pStyle w:val="56"/>
        <w:ind w:firstLine="420"/>
      </w:pPr>
      <w:r>
        <w:rPr>
          <w:rFonts w:hint="eastAsia"/>
        </w:rPr>
        <w:t>根据用人单位、求职者的招聘、求职登记信息，提供日常推荐服务，以期达到人岗匹配的人力资源交流活动。</w:t>
      </w:r>
    </w:p>
    <w:p>
      <w:pPr>
        <w:pStyle w:val="223"/>
        <w:ind w:left="420" w:hanging="420" w:hangingChars="200"/>
        <w:rPr>
          <w:rFonts w:ascii="黑体" w:hAnsi="黑体" w:eastAsia="黑体"/>
          <w:spacing w:val="-2"/>
        </w:rPr>
      </w:pPr>
      <w:r>
        <w:rPr>
          <w:rFonts w:ascii="黑体" w:hAnsi="黑体" w:eastAsia="黑体"/>
        </w:rPr>
        <w:br w:type="textWrapping"/>
      </w:r>
      <w:r>
        <w:rPr>
          <w:rFonts w:ascii="黑体" w:hAnsi="黑体" w:eastAsia="黑体"/>
        </w:rPr>
        <w:t>现场招聘会  recruitment</w:t>
      </w:r>
      <w:bookmarkStart w:id="58" w:name="_Hlk151987402"/>
      <w:r>
        <w:rPr>
          <w:rFonts w:ascii="黑体" w:hAnsi="黑体" w:eastAsia="黑体"/>
        </w:rPr>
        <w:t xml:space="preserve"> </w:t>
      </w:r>
      <w:r>
        <w:rPr>
          <w:rFonts w:hint="eastAsia" w:ascii="黑体" w:hAnsi="黑体" w:eastAsia="黑体"/>
        </w:rPr>
        <w:t>meeting</w:t>
      </w:r>
      <w:bookmarkEnd w:id="58"/>
    </w:p>
    <w:p>
      <w:pPr>
        <w:pStyle w:val="56"/>
        <w:ind w:firstLine="420"/>
      </w:pPr>
      <w:r>
        <w:t>在约定的时间和场地，组织用人单位和求职者进行洽谈、双向选择的人力资源</w:t>
      </w:r>
      <w:r>
        <w:rPr>
          <w:rFonts w:hint="eastAsia"/>
        </w:rPr>
        <w:t>交流</w:t>
      </w:r>
      <w:r>
        <w:t>活动。</w:t>
      </w:r>
    </w:p>
    <w:p>
      <w:pPr>
        <w:pStyle w:val="56"/>
        <w:ind w:firstLine="420"/>
      </w:pPr>
      <w:r>
        <w:rPr>
          <w:rFonts w:hint="eastAsia"/>
        </w:rPr>
        <w:t>[</w:t>
      </w:r>
      <w:r>
        <w:t>GB/T 33529</w:t>
      </w:r>
      <w:r>
        <w:rPr>
          <w:rFonts w:hint="eastAsia"/>
        </w:rPr>
        <w:t>—2</w:t>
      </w:r>
      <w:r>
        <w:t>017</w:t>
      </w:r>
      <w:r>
        <w:rPr>
          <w:rFonts w:hint="eastAsia"/>
        </w:rPr>
        <w:t>，定义6</w:t>
      </w:r>
      <w:r>
        <w:t>.1]</w:t>
      </w:r>
    </w:p>
    <w:p>
      <w:pPr>
        <w:pStyle w:val="223"/>
        <w:ind w:left="420" w:hanging="420" w:hangingChars="200"/>
        <w:rPr>
          <w:rFonts w:ascii="黑体" w:hAnsi="黑体" w:eastAsia="黑体"/>
        </w:rPr>
      </w:pPr>
      <w:r>
        <w:rPr>
          <w:rFonts w:ascii="黑体" w:hAnsi="黑体" w:eastAsia="黑体"/>
        </w:rPr>
        <w:br w:type="textWrapping"/>
      </w:r>
      <w:r>
        <w:rPr>
          <w:rFonts w:ascii="黑体" w:hAnsi="黑体" w:eastAsia="黑体"/>
        </w:rPr>
        <w:t>网络招聘服务</w:t>
      </w:r>
      <w:r>
        <w:rPr>
          <w:rFonts w:hint="eastAsia" w:ascii="黑体" w:hAnsi="黑体" w:eastAsia="黑体"/>
        </w:rPr>
        <w:t xml:space="preserve"> </w:t>
      </w:r>
      <w:r>
        <w:rPr>
          <w:rFonts w:ascii="黑体" w:hAnsi="黑体" w:eastAsia="黑体"/>
        </w:rPr>
        <w:t xml:space="preserve"> </w:t>
      </w:r>
      <w:r>
        <w:rPr>
          <w:rFonts w:hint="eastAsia" w:ascii="黑体" w:hAnsi="黑体" w:eastAsia="黑体"/>
        </w:rPr>
        <w:t>on</w:t>
      </w:r>
      <w:r>
        <w:rPr>
          <w:rFonts w:ascii="黑体" w:hAnsi="黑体" w:eastAsia="黑体"/>
        </w:rPr>
        <w:t>-</w:t>
      </w:r>
      <w:r>
        <w:rPr>
          <w:rFonts w:hint="eastAsia" w:ascii="黑体" w:hAnsi="黑体" w:eastAsia="黑体"/>
        </w:rPr>
        <w:t>line</w:t>
      </w:r>
      <w:r>
        <w:rPr>
          <w:rFonts w:ascii="黑体" w:hAnsi="黑体" w:eastAsia="黑体"/>
        </w:rPr>
        <w:t xml:space="preserve"> recruitment service</w:t>
      </w:r>
    </w:p>
    <w:p>
      <w:pPr>
        <w:pStyle w:val="56"/>
        <w:ind w:firstLine="420"/>
      </w:pPr>
      <w:r>
        <w:t>通过互联网等信息网络，以网络招聘服务平台、平台内经营、自建网站或者其他网络服务方式，为用人单位</w:t>
      </w:r>
      <w:r>
        <w:rPr>
          <w:rFonts w:hint="eastAsia"/>
        </w:rPr>
        <w:t>与</w:t>
      </w:r>
      <w:r>
        <w:t>求职者提供</w:t>
      </w:r>
      <w:r>
        <w:rPr>
          <w:rFonts w:hint="eastAsia"/>
        </w:rPr>
        <w:t>双向匹配的人力资源交流活动</w:t>
      </w:r>
      <w:r>
        <w:t>。</w:t>
      </w:r>
    </w:p>
    <w:p>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网络招聘会  </w:t>
      </w:r>
      <w:r>
        <w:rPr>
          <w:rFonts w:ascii="黑体" w:hAnsi="黑体" w:eastAsia="黑体"/>
        </w:rPr>
        <w:t xml:space="preserve">on-line recruitment </w:t>
      </w:r>
      <w:r>
        <w:rPr>
          <w:rFonts w:hint="eastAsia" w:ascii="黑体" w:hAnsi="黑体" w:eastAsia="黑体"/>
        </w:rPr>
        <w:t>meeting</w:t>
      </w:r>
    </w:p>
    <w:p>
      <w:pPr>
        <w:pStyle w:val="56"/>
        <w:ind w:firstLine="420"/>
      </w:pPr>
      <w:r>
        <w:rPr>
          <w:rFonts w:hint="eastAsia"/>
        </w:rPr>
        <w:t>在约定的时间，通过网络服务方式，组织用人单位与求职者进行网络洽谈、双向选择的人力资源交流活动。</w:t>
      </w:r>
    </w:p>
    <w:p>
      <w:pPr>
        <w:pStyle w:val="223"/>
        <w:ind w:left="420" w:hanging="420" w:hangingChars="200"/>
        <w:rPr>
          <w:rFonts w:ascii="黑体" w:hAnsi="黑体" w:eastAsia="黑体"/>
          <w:spacing w:val="-2"/>
        </w:rPr>
      </w:pPr>
      <w:r>
        <w:rPr>
          <w:rFonts w:ascii="黑体" w:hAnsi="黑体" w:eastAsia="黑体"/>
        </w:rPr>
        <w:br w:type="textWrapping"/>
      </w:r>
      <w:r>
        <w:rPr>
          <w:rFonts w:ascii="黑体" w:hAnsi="黑体" w:eastAsia="黑体"/>
        </w:rPr>
        <w:t>直播招聘服务</w:t>
      </w:r>
      <w:r>
        <w:rPr>
          <w:rFonts w:hint="eastAsia" w:ascii="黑体" w:hAnsi="黑体" w:eastAsia="黑体"/>
        </w:rPr>
        <w:t xml:space="preserve"> </w:t>
      </w:r>
      <w:r>
        <w:rPr>
          <w:rFonts w:ascii="黑体" w:hAnsi="黑体" w:eastAsia="黑体"/>
        </w:rPr>
        <w:t>recruitment live broadcast service</w:t>
      </w:r>
    </w:p>
    <w:p>
      <w:pPr>
        <w:pStyle w:val="56"/>
        <w:ind w:firstLine="420"/>
      </w:pPr>
      <w:r>
        <w:rPr>
          <w:rFonts w:hint="eastAsia"/>
        </w:rPr>
        <w:t>通过网络直播</w:t>
      </w:r>
      <w:r>
        <w:t>的</w:t>
      </w:r>
      <w:r>
        <w:rPr>
          <w:rFonts w:hint="eastAsia"/>
        </w:rPr>
        <w:t>形式，由用人单位确认的主播介绍岗位信息，和求职者互动交流，促进用人单位与求职者匹配的人力资源交流活动。</w:t>
      </w:r>
    </w:p>
    <w:p>
      <w:pPr>
        <w:pStyle w:val="104"/>
        <w:spacing w:before="312" w:after="312"/>
      </w:pPr>
      <w:bookmarkStart w:id="59" w:name="_Toc155710230"/>
      <w:bookmarkStart w:id="60" w:name="_Toc149225196"/>
      <w:r>
        <w:t>基本要求</w:t>
      </w:r>
      <w:bookmarkEnd w:id="59"/>
      <w:bookmarkEnd w:id="60"/>
    </w:p>
    <w:p>
      <w:pPr>
        <w:pStyle w:val="105"/>
        <w:spacing w:before="156" w:after="156"/>
      </w:pPr>
      <w:r>
        <w:rPr>
          <w:rFonts w:hint="eastAsia"/>
        </w:rPr>
        <w:t>从业人员</w:t>
      </w:r>
    </w:p>
    <w:p>
      <w:pPr>
        <w:pStyle w:val="56"/>
        <w:ind w:firstLine="420"/>
      </w:pPr>
      <w:r>
        <w:rPr>
          <w:rFonts w:hint="eastAsia"/>
        </w:rPr>
        <w:t>从业人员应具备招聘服务岗位专业知识。</w:t>
      </w:r>
    </w:p>
    <w:p>
      <w:pPr>
        <w:pStyle w:val="105"/>
        <w:spacing w:before="156" w:after="156"/>
      </w:pPr>
      <w:r>
        <w:rPr>
          <w:rFonts w:hint="eastAsia"/>
        </w:rPr>
        <w:t>服务场所</w:t>
      </w:r>
    </w:p>
    <w:p>
      <w:pPr>
        <w:pStyle w:val="56"/>
        <w:ind w:firstLine="420"/>
      </w:pPr>
      <w:r>
        <w:rPr>
          <w:rFonts w:hint="eastAsia"/>
        </w:rPr>
        <w:t xml:space="preserve">服务场所应符合DBXX/T </w:t>
      </w:r>
      <w:r>
        <w:t>XXXX.1</w:t>
      </w:r>
      <w:r>
        <w:rPr>
          <w:rFonts w:hint="eastAsia"/>
        </w:rPr>
        <w:t>—</w:t>
      </w:r>
      <w:r>
        <w:t>202X</w:t>
      </w:r>
      <w:r>
        <w:rPr>
          <w:rFonts w:hint="eastAsia"/>
        </w:rPr>
        <w:t>第4章的相关要求。</w:t>
      </w:r>
    </w:p>
    <w:p>
      <w:pPr>
        <w:pStyle w:val="105"/>
        <w:spacing w:before="156" w:after="156"/>
      </w:pPr>
      <w:r>
        <w:rPr>
          <w:rFonts w:hint="eastAsia"/>
        </w:rPr>
        <w:t>个人信息安全</w:t>
      </w:r>
    </w:p>
    <w:p>
      <w:pPr>
        <w:pStyle w:val="56"/>
        <w:ind w:firstLine="420"/>
      </w:pPr>
      <w:r>
        <w:rPr>
          <w:rFonts w:hint="eastAsia"/>
        </w:rPr>
        <w:t>用人单位、求职者信息的收集、存储、使用以及保护等相关行为应遵守GB/T 35273及个人信息保护法、人力资源服务机构管理相关规定。</w:t>
      </w:r>
    </w:p>
    <w:p>
      <w:pPr>
        <w:pStyle w:val="105"/>
        <w:spacing w:before="156" w:after="156"/>
      </w:pPr>
      <w:r>
        <w:rPr>
          <w:rFonts w:hint="eastAsia"/>
        </w:rPr>
        <w:t>服务要求</w:t>
      </w:r>
    </w:p>
    <w:p>
      <w:pPr>
        <w:pStyle w:val="56"/>
        <w:ind w:firstLine="420"/>
      </w:pPr>
      <w:r>
        <w:rPr>
          <w:rFonts w:hint="eastAsia"/>
        </w:rPr>
        <w:t>提供招聘服务应符合人力资源市场、人力资源服务机构管理相关规定，具体包括但不局限于以下要求：</w:t>
      </w:r>
    </w:p>
    <w:p>
      <w:pPr>
        <w:pStyle w:val="174"/>
      </w:pPr>
      <w:r>
        <w:rPr>
          <w:rFonts w:hint="eastAsia"/>
        </w:rPr>
        <w:t>建立招聘信息管理制度，依法对用人单位所提供材料的真实性、合法性进行审查，并将相关审查材料存档备核；</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接受用人单位委托招聘外国人的，符合外国人在中国就业管理相关规定；</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发布招聘信息真实、合法、有效，不应含有民族、种族、性别、宗教信仰等方面的歧视性内容，不应违反国家规定，在户籍、地域、身份等方面设置限制人力资源流动的条件；</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在业务活动中收集用人单位信息的，不应泄露或者违法使用所知悉的商业秘密；</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建立和完善举报投诉处理机制，公布举报投诉方式，及时受理并处理有关举报投诉；</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提供网络招聘服务机构，涉及经营电信业务的，依法取得电信业务经营许可证，并履行网络安全和信息保护等义务；</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提供直播招聘服务具备开展直播招聘活动的工作场所和设备，通过具备合法资质的直播平台开展直播招聘活动，不应含有违法和不良信息。</w:t>
      </w:r>
    </w:p>
    <w:p>
      <w:pPr>
        <w:pStyle w:val="104"/>
        <w:spacing w:before="312" w:after="312"/>
      </w:pPr>
      <w:bookmarkStart w:id="61" w:name="_Toc149225197"/>
      <w:bookmarkStart w:id="62" w:name="_Toc155710231"/>
      <w:r>
        <w:rPr>
          <w:rFonts w:hint="eastAsia"/>
        </w:rPr>
        <w:t>服务流程</w:t>
      </w:r>
      <w:bookmarkEnd w:id="61"/>
      <w:bookmarkEnd w:id="62"/>
    </w:p>
    <w:p>
      <w:pPr>
        <w:pStyle w:val="105"/>
        <w:spacing w:before="156" w:after="156"/>
      </w:pPr>
      <w:r>
        <w:rPr>
          <w:rFonts w:hint="eastAsia"/>
        </w:rPr>
        <w:t>现场招聘服务</w:t>
      </w:r>
    </w:p>
    <w:p>
      <w:pPr>
        <w:pStyle w:val="65"/>
        <w:spacing w:before="156" w:after="156"/>
      </w:pPr>
      <w:r>
        <w:rPr>
          <w:rFonts w:hint="eastAsia"/>
        </w:rPr>
        <w:t>招聘登记与推荐</w:t>
      </w:r>
    </w:p>
    <w:p>
      <w:pPr>
        <w:pStyle w:val="56"/>
        <w:ind w:firstLine="420"/>
      </w:pPr>
      <w:r>
        <w:rPr>
          <w:rFonts w:hint="eastAsia"/>
        </w:rPr>
        <w:t>招聘登记与推荐，服务应包括但不限于下列内容：</w:t>
      </w:r>
    </w:p>
    <w:p>
      <w:pPr>
        <w:pStyle w:val="174"/>
        <w:numPr>
          <w:ilvl w:val="0"/>
          <w:numId w:val="32"/>
        </w:numPr>
      </w:pPr>
      <w:r>
        <w:rPr>
          <w:rFonts w:hint="eastAsia"/>
        </w:rPr>
        <w:t>查验用人单位证照、资质，登记基本信息；</w:t>
      </w:r>
    </w:p>
    <w:p>
      <w:pPr>
        <w:pStyle w:val="174"/>
      </w:pPr>
      <w:r>
        <w:rPr>
          <w:rFonts w:hint="eastAsia"/>
        </w:rPr>
        <w:t>登记用人单位招聘需求，履行核查义务，保证信息收集、发布的合法、真实、有效，无违法内容；</w:t>
      </w:r>
    </w:p>
    <w:p>
      <w:pPr>
        <w:pStyle w:val="174"/>
      </w:pPr>
      <w:r>
        <w:rPr>
          <w:rFonts w:hint="eastAsia"/>
        </w:rPr>
        <w:t>与用人单位签订委托推荐协议书，内容包括但不限于：双方权利和义务、收费标准、付费方式、 违约责任及争议处理；</w:t>
      </w:r>
    </w:p>
    <w:p>
      <w:pPr>
        <w:pStyle w:val="174"/>
      </w:pPr>
      <w:r>
        <w:rPr>
          <w:rFonts w:hint="eastAsia"/>
        </w:rPr>
        <w:t>按岗位要求对候选人进行筛选及推荐；</w:t>
      </w:r>
    </w:p>
    <w:p>
      <w:pPr>
        <w:pStyle w:val="174"/>
      </w:pPr>
      <w:r>
        <w:rPr>
          <w:rFonts w:hint="eastAsia"/>
        </w:rPr>
        <w:t>向用人单位提供候选人信息、确定候选人，根据单位要求协助面试；</w:t>
      </w:r>
    </w:p>
    <w:p>
      <w:pPr>
        <w:pStyle w:val="174"/>
      </w:pPr>
      <w:r>
        <w:rPr>
          <w:rFonts w:hint="eastAsia"/>
        </w:rPr>
        <w:t>建立服务情况跟踪机制，后续跟踪回访；</w:t>
      </w:r>
    </w:p>
    <w:p>
      <w:pPr>
        <w:pStyle w:val="174"/>
      </w:pPr>
      <w:r>
        <w:rPr>
          <w:rFonts w:hint="eastAsia"/>
        </w:rPr>
        <w:t>相关材料及时归档。</w:t>
      </w:r>
    </w:p>
    <w:p>
      <w:pPr>
        <w:pStyle w:val="65"/>
        <w:spacing w:before="156" w:after="156"/>
      </w:pPr>
      <w:r>
        <w:rPr>
          <w:rFonts w:hint="eastAsia"/>
        </w:rPr>
        <w:t>求职登记与推荐</w:t>
      </w:r>
    </w:p>
    <w:p>
      <w:pPr>
        <w:pStyle w:val="56"/>
        <w:ind w:firstLine="420"/>
      </w:pPr>
      <w:r>
        <w:rPr>
          <w:rFonts w:hint="eastAsia"/>
        </w:rPr>
        <w:t>求职登记与推荐，服务应包括但不限于下列内容：</w:t>
      </w:r>
    </w:p>
    <w:p>
      <w:pPr>
        <w:pStyle w:val="174"/>
        <w:numPr>
          <w:ilvl w:val="0"/>
          <w:numId w:val="33"/>
        </w:numPr>
      </w:pPr>
      <w:r>
        <w:rPr>
          <w:rFonts w:hint="eastAsia"/>
        </w:rPr>
        <w:t>查验求职者有效证件信息，登记基本信息；</w:t>
      </w:r>
    </w:p>
    <w:p>
      <w:pPr>
        <w:pStyle w:val="174"/>
        <w:numPr>
          <w:ilvl w:val="0"/>
          <w:numId w:val="33"/>
        </w:numPr>
      </w:pPr>
      <w:r>
        <w:rPr>
          <w:rFonts w:hint="eastAsia"/>
        </w:rPr>
        <w:t>登记求职者求职意向并约定服务事项，内容包括：双方权利和义务、收费标准、付费方式、违约责任及争议处理；</w:t>
      </w:r>
    </w:p>
    <w:p>
      <w:pPr>
        <w:pStyle w:val="174"/>
        <w:numPr>
          <w:ilvl w:val="0"/>
          <w:numId w:val="33"/>
        </w:numPr>
      </w:pPr>
      <w:r>
        <w:rPr>
          <w:rFonts w:hint="eastAsia"/>
        </w:rPr>
        <w:t>根据求职者个人条件及求职意向查询信息、匹配岗位；</w:t>
      </w:r>
    </w:p>
    <w:p>
      <w:pPr>
        <w:pStyle w:val="174"/>
        <w:numPr>
          <w:ilvl w:val="0"/>
          <w:numId w:val="33"/>
        </w:numPr>
      </w:pPr>
      <w:r>
        <w:rPr>
          <w:rFonts w:hint="eastAsia"/>
        </w:rPr>
        <w:t>向求职者推荐岗位并提供用人单位基本信息，协助应聘；</w:t>
      </w:r>
    </w:p>
    <w:p>
      <w:pPr>
        <w:pStyle w:val="174"/>
        <w:numPr>
          <w:ilvl w:val="0"/>
          <w:numId w:val="33"/>
        </w:numPr>
      </w:pPr>
      <w:r>
        <w:rPr>
          <w:rFonts w:hint="eastAsia"/>
        </w:rPr>
        <w:t>相关材料及时归档。</w:t>
      </w:r>
    </w:p>
    <w:p>
      <w:pPr>
        <w:pStyle w:val="105"/>
        <w:spacing w:before="156" w:after="156"/>
      </w:pPr>
      <w:r>
        <w:rPr>
          <w:rFonts w:hint="eastAsia"/>
        </w:rPr>
        <w:t>现场招聘会</w:t>
      </w:r>
    </w:p>
    <w:p>
      <w:pPr>
        <w:pStyle w:val="65"/>
        <w:spacing w:before="156" w:after="156"/>
      </w:pPr>
      <w:r>
        <w:rPr>
          <w:rFonts w:hint="eastAsia"/>
        </w:rPr>
        <w:t>现场招聘会策划</w:t>
      </w:r>
    </w:p>
    <w:p>
      <w:pPr>
        <w:pStyle w:val="56"/>
        <w:ind w:firstLine="420"/>
      </w:pPr>
      <w:r>
        <w:rPr>
          <w:rFonts w:hint="eastAsia"/>
        </w:rPr>
        <w:t>现场招聘会策划，服务应包括但不限于下列内容：</w:t>
      </w:r>
    </w:p>
    <w:p>
      <w:pPr>
        <w:pStyle w:val="174"/>
        <w:numPr>
          <w:ilvl w:val="0"/>
          <w:numId w:val="34"/>
        </w:numPr>
      </w:pPr>
      <w:r>
        <w:rPr>
          <w:rFonts w:hint="eastAsia"/>
        </w:rPr>
        <w:t>拟定现场招聘会的名称、时间、地点、主题、主办单位、协办单位；</w:t>
      </w:r>
    </w:p>
    <w:p>
      <w:pPr>
        <w:pStyle w:val="174"/>
      </w:pPr>
      <w:r>
        <w:rPr>
          <w:rFonts w:hint="eastAsia"/>
        </w:rPr>
        <w:t>拟定组织流程方案，设立工作组并确立职责；</w:t>
      </w:r>
    </w:p>
    <w:p>
      <w:pPr>
        <w:pStyle w:val="174"/>
      </w:pPr>
      <w:r>
        <w:rPr>
          <w:rFonts w:hint="eastAsia"/>
        </w:rPr>
        <w:t>拟定展位分布图、宣传推广计划；</w:t>
      </w:r>
    </w:p>
    <w:p>
      <w:pPr>
        <w:pStyle w:val="174"/>
      </w:pPr>
      <w:r>
        <w:rPr>
          <w:rFonts w:hint="eastAsia"/>
        </w:rPr>
        <w:t>拟定安全保卫工作方案及安全消防工作方案；</w:t>
      </w:r>
    </w:p>
    <w:p>
      <w:pPr>
        <w:pStyle w:val="174"/>
      </w:pPr>
      <w:r>
        <w:rPr>
          <w:rFonts w:hint="eastAsia"/>
        </w:rPr>
        <w:t>拟定突发事件应急预案。</w:t>
      </w:r>
    </w:p>
    <w:p>
      <w:pPr>
        <w:pStyle w:val="65"/>
        <w:spacing w:before="156" w:after="156"/>
      </w:pPr>
      <w:r>
        <w:rPr>
          <w:rFonts w:hint="eastAsia"/>
        </w:rPr>
        <w:t>现场招聘会的备案和安全许可</w:t>
      </w:r>
    </w:p>
    <w:p>
      <w:pPr>
        <w:pStyle w:val="56"/>
        <w:ind w:firstLine="420"/>
      </w:pPr>
      <w:r>
        <w:rPr>
          <w:rFonts w:hint="eastAsia"/>
        </w:rPr>
        <w:t>主办单位举办现场招聘会应事前向主管部门报送备案信息，属大型活动的，应申请取得安全许可，应符合大型群众性活动安全管理相关规定。</w:t>
      </w:r>
    </w:p>
    <w:p>
      <w:pPr>
        <w:pStyle w:val="65"/>
        <w:spacing w:before="156" w:after="156"/>
      </w:pPr>
      <w:r>
        <w:rPr>
          <w:rFonts w:hint="eastAsia"/>
        </w:rPr>
        <w:t>现场招聘会前组织工作</w:t>
      </w:r>
    </w:p>
    <w:p>
      <w:pPr>
        <w:pStyle w:val="56"/>
        <w:ind w:firstLine="420"/>
      </w:pPr>
      <w:r>
        <w:rPr>
          <w:rFonts w:hint="eastAsia"/>
        </w:rPr>
        <w:t>现场招聘会前，服务内容包括但不限于：</w:t>
      </w:r>
      <w:r>
        <w:t xml:space="preserve"> </w:t>
      </w:r>
    </w:p>
    <w:p>
      <w:pPr>
        <w:pStyle w:val="174"/>
        <w:numPr>
          <w:ilvl w:val="0"/>
          <w:numId w:val="35"/>
        </w:numPr>
      </w:pPr>
      <w:r>
        <w:rPr>
          <w:rFonts w:hint="eastAsia"/>
        </w:rPr>
        <w:t>在相关宣传载体刊登现场招聘会相关信息；</w:t>
      </w:r>
    </w:p>
    <w:p>
      <w:pPr>
        <w:pStyle w:val="174"/>
        <w:numPr>
          <w:ilvl w:val="0"/>
          <w:numId w:val="35"/>
        </w:numPr>
      </w:pPr>
      <w:r>
        <w:rPr>
          <w:rFonts w:hint="eastAsia"/>
        </w:rPr>
        <w:t>组织用人单位参会，审核单位证照、资质及招聘信息；</w:t>
      </w:r>
    </w:p>
    <w:p>
      <w:pPr>
        <w:pStyle w:val="174"/>
        <w:numPr>
          <w:ilvl w:val="0"/>
          <w:numId w:val="35"/>
        </w:numPr>
      </w:pPr>
      <w:r>
        <w:rPr>
          <w:rFonts w:hint="eastAsia"/>
        </w:rPr>
        <w:t>组织协调展架搭建，安装安检设备；</w:t>
      </w:r>
    </w:p>
    <w:p>
      <w:pPr>
        <w:pStyle w:val="174"/>
        <w:numPr>
          <w:ilvl w:val="0"/>
          <w:numId w:val="35"/>
        </w:numPr>
      </w:pPr>
      <w:r>
        <w:rPr>
          <w:rFonts w:hint="eastAsia"/>
        </w:rPr>
        <w:t>检查现场招聘会各项准备工作，解决漏项或问题。</w:t>
      </w:r>
    </w:p>
    <w:p>
      <w:pPr>
        <w:pStyle w:val="65"/>
        <w:spacing w:before="156" w:after="156"/>
      </w:pPr>
      <w:r>
        <w:rPr>
          <w:rFonts w:hint="eastAsia"/>
        </w:rPr>
        <w:t>现场招聘会举办期间工作</w:t>
      </w:r>
    </w:p>
    <w:p>
      <w:pPr>
        <w:pStyle w:val="56"/>
        <w:ind w:firstLine="420"/>
      </w:pPr>
      <w:r>
        <w:rPr>
          <w:rFonts w:hint="eastAsia"/>
        </w:rPr>
        <w:t>现场招聘会期间，负责人和各组工作人员应按时上岗，坚守岗位，各负其责，为用人单位与求职者提供相关服务，遵从主管部门的指导、监督与检查。服务内容包括但不限于：</w:t>
      </w:r>
    </w:p>
    <w:p>
      <w:pPr>
        <w:pStyle w:val="174"/>
        <w:numPr>
          <w:ilvl w:val="0"/>
          <w:numId w:val="36"/>
        </w:numPr>
      </w:pPr>
      <w:r>
        <w:rPr>
          <w:rFonts w:hint="eastAsia"/>
        </w:rPr>
        <w:t>发现异常情况及时处理，必要时向公安、消防等有关部门报告；</w:t>
      </w:r>
    </w:p>
    <w:p>
      <w:pPr>
        <w:pStyle w:val="174"/>
      </w:pPr>
      <w:r>
        <w:rPr>
          <w:rFonts w:hint="eastAsia"/>
        </w:rPr>
        <w:t>现场广播需要用人单位与求职者周知的事项；</w:t>
      </w:r>
    </w:p>
    <w:p>
      <w:pPr>
        <w:pStyle w:val="174"/>
      </w:pPr>
      <w:r>
        <w:rPr>
          <w:rFonts w:hint="eastAsia"/>
        </w:rPr>
        <w:t>发现就业歧视、虚假招聘以及其他扰乱招聘秩序的不当招聘、应聘行为及时纠正；</w:t>
      </w:r>
    </w:p>
    <w:p>
      <w:pPr>
        <w:pStyle w:val="174"/>
      </w:pPr>
      <w:r>
        <w:rPr>
          <w:rFonts w:hint="eastAsia"/>
        </w:rPr>
        <w:t>统计招聘岗位达成意向情况；</w:t>
      </w:r>
    </w:p>
    <w:p>
      <w:pPr>
        <w:pStyle w:val="174"/>
      </w:pPr>
      <w:r>
        <w:rPr>
          <w:rFonts w:hint="eastAsia"/>
        </w:rPr>
        <w:t>落实安全保卫、安全消防工作方案，若发生突发事件，及时启动应急预案；</w:t>
      </w:r>
    </w:p>
    <w:p>
      <w:pPr>
        <w:pStyle w:val="174"/>
      </w:pPr>
      <w:r>
        <w:rPr>
          <w:rFonts w:hint="eastAsia"/>
        </w:rPr>
        <w:t>现场招聘会因故中止，应做好现场解释、疏导和相关事宜的善后工作。</w:t>
      </w:r>
    </w:p>
    <w:p>
      <w:pPr>
        <w:pStyle w:val="65"/>
        <w:spacing w:before="156" w:after="156"/>
      </w:pPr>
      <w:r>
        <w:rPr>
          <w:rFonts w:hint="eastAsia"/>
        </w:rPr>
        <w:t>现场招聘会后工作</w:t>
      </w:r>
    </w:p>
    <w:p>
      <w:pPr>
        <w:pStyle w:val="56"/>
        <w:ind w:firstLine="420"/>
      </w:pPr>
      <w:r>
        <w:rPr>
          <w:rFonts w:hint="eastAsia"/>
        </w:rPr>
        <w:t>现场招聘会后，服务内容包括但不限于：</w:t>
      </w:r>
    </w:p>
    <w:p>
      <w:pPr>
        <w:pStyle w:val="174"/>
        <w:numPr>
          <w:ilvl w:val="0"/>
          <w:numId w:val="37"/>
        </w:numPr>
      </w:pPr>
      <w:r>
        <w:rPr>
          <w:rFonts w:hint="eastAsia"/>
        </w:rPr>
        <w:t>对现场招聘会现场遗留物品进行清理，消除安全隐患；</w:t>
      </w:r>
    </w:p>
    <w:p>
      <w:pPr>
        <w:pStyle w:val="174"/>
      </w:pPr>
      <w:r>
        <w:rPr>
          <w:rFonts w:hint="eastAsia"/>
        </w:rPr>
        <w:t>统计现场招聘会数据信息，撰写工作总结，按时报送主管部门；</w:t>
      </w:r>
    </w:p>
    <w:p>
      <w:pPr>
        <w:pStyle w:val="174"/>
      </w:pPr>
      <w:r>
        <w:rPr>
          <w:rFonts w:hint="eastAsia"/>
        </w:rPr>
        <w:t>收集、整理现场招聘会相关文件、资料，并归档。</w:t>
      </w:r>
    </w:p>
    <w:p>
      <w:pPr>
        <w:pStyle w:val="65"/>
        <w:spacing w:before="156" w:after="156"/>
      </w:pPr>
      <w:r>
        <w:rPr>
          <w:rFonts w:hint="eastAsia"/>
        </w:rPr>
        <w:t>现场招聘会取消</w:t>
      </w:r>
    </w:p>
    <w:p>
      <w:pPr>
        <w:pStyle w:val="56"/>
        <w:ind w:firstLine="420"/>
      </w:pPr>
      <w:r>
        <w:rPr>
          <w:rFonts w:hint="eastAsia"/>
        </w:rPr>
        <w:t>因故变更或取消现场招聘会，服务内容包括但不限于：</w:t>
      </w:r>
      <w:r>
        <w:t xml:space="preserve"> </w:t>
      </w:r>
    </w:p>
    <w:p>
      <w:pPr>
        <w:pStyle w:val="174"/>
        <w:numPr>
          <w:ilvl w:val="0"/>
          <w:numId w:val="38"/>
        </w:numPr>
      </w:pPr>
      <w:r>
        <w:rPr>
          <w:rFonts w:hint="eastAsia"/>
        </w:rPr>
        <w:t>停止现场招聘会筹备工作；</w:t>
      </w:r>
    </w:p>
    <w:p>
      <w:pPr>
        <w:pStyle w:val="174"/>
        <w:numPr>
          <w:ilvl w:val="0"/>
          <w:numId w:val="38"/>
        </w:numPr>
      </w:pPr>
      <w:r>
        <w:rPr>
          <w:rFonts w:hint="eastAsia"/>
        </w:rPr>
        <w:t>在原宣传载体刊登因故取消招聘会的通告；</w:t>
      </w:r>
    </w:p>
    <w:p>
      <w:pPr>
        <w:pStyle w:val="174"/>
        <w:numPr>
          <w:ilvl w:val="0"/>
          <w:numId w:val="38"/>
        </w:numPr>
      </w:pPr>
      <w:r>
        <w:rPr>
          <w:rFonts w:hint="eastAsia"/>
        </w:rPr>
        <w:t>于原定举办日到现场做好说明解释和善后工作；</w:t>
      </w:r>
    </w:p>
    <w:p>
      <w:pPr>
        <w:pStyle w:val="174"/>
        <w:numPr>
          <w:ilvl w:val="0"/>
          <w:numId w:val="38"/>
        </w:numPr>
      </w:pPr>
      <w:r>
        <w:rPr>
          <w:rFonts w:hint="eastAsia"/>
        </w:rPr>
        <w:t>为用人单位办理退费等事宜；</w:t>
      </w:r>
    </w:p>
    <w:p>
      <w:pPr>
        <w:pStyle w:val="174"/>
        <w:numPr>
          <w:ilvl w:val="0"/>
          <w:numId w:val="38"/>
        </w:numPr>
      </w:pPr>
      <w:r>
        <w:rPr>
          <w:rFonts w:hint="eastAsia"/>
        </w:rPr>
        <w:t>主办单位应以书面形式向主管部门报告善后处理情况。</w:t>
      </w:r>
    </w:p>
    <w:p>
      <w:pPr>
        <w:pStyle w:val="105"/>
        <w:spacing w:before="156" w:after="156"/>
      </w:pPr>
      <w:r>
        <w:rPr>
          <w:rFonts w:hint="eastAsia"/>
        </w:rPr>
        <w:t>网络招聘服务</w:t>
      </w:r>
    </w:p>
    <w:p>
      <w:pPr>
        <w:pStyle w:val="65"/>
        <w:spacing w:before="156" w:after="156"/>
      </w:pPr>
      <w:r>
        <w:rPr>
          <w:rFonts w:hint="eastAsia"/>
        </w:rPr>
        <w:t>单位招聘与用人推荐</w:t>
      </w:r>
    </w:p>
    <w:p>
      <w:pPr>
        <w:pStyle w:val="56"/>
        <w:ind w:firstLine="420"/>
      </w:pPr>
      <w:r>
        <w:rPr>
          <w:rFonts w:hint="eastAsia"/>
        </w:rPr>
        <w:t>单位招聘与用人推荐，服务内容包括但不限于：</w:t>
      </w:r>
      <w:r>
        <w:t xml:space="preserve"> </w:t>
      </w:r>
    </w:p>
    <w:p>
      <w:pPr>
        <w:pStyle w:val="174"/>
        <w:numPr>
          <w:ilvl w:val="0"/>
          <w:numId w:val="39"/>
        </w:numPr>
      </w:pPr>
      <w:r>
        <w:rPr>
          <w:rFonts w:hint="eastAsia"/>
        </w:rPr>
        <w:t>为用人单位提供招聘者账号注册服务，并对用人单位提交的材料的合法性、真实性进行审核。对用人单位提交的审核资料进行登记归档，并定期核验更新；</w:t>
      </w:r>
    </w:p>
    <w:p>
      <w:pPr>
        <w:pStyle w:val="174"/>
        <w:numPr>
          <w:ilvl w:val="0"/>
          <w:numId w:val="39"/>
        </w:numPr>
      </w:pPr>
      <w:r>
        <w:rPr>
          <w:rFonts w:hint="eastAsia"/>
        </w:rPr>
        <w:t>与用人单位通过合同、协议等方式约定具体服务内容，提供相应服务；</w:t>
      </w:r>
    </w:p>
    <w:p>
      <w:pPr>
        <w:pStyle w:val="174"/>
        <w:numPr>
          <w:ilvl w:val="0"/>
          <w:numId w:val="39"/>
        </w:numPr>
      </w:pPr>
      <w:r>
        <w:rPr>
          <w:rFonts w:hint="eastAsia"/>
        </w:rPr>
        <w:t>为通过注册审核的用人单位提供招聘信息发布服务；</w:t>
      </w:r>
    </w:p>
    <w:p>
      <w:pPr>
        <w:pStyle w:val="174"/>
        <w:numPr>
          <w:ilvl w:val="0"/>
          <w:numId w:val="39"/>
        </w:numPr>
      </w:pPr>
      <w:r>
        <w:rPr>
          <w:rFonts w:hint="eastAsia"/>
        </w:rPr>
        <w:t>建立健全招聘信息发布审查和投诉处理机制，如发现违反法律法规、违反平台规则的内容，应采取不予审核通过、警示提醒、限期改正、限制账号功能、关闭账号、禁止重新注册等处置措施，涉及违法犯罪的，可依法提交有关司法机关处理；</w:t>
      </w:r>
    </w:p>
    <w:p>
      <w:pPr>
        <w:pStyle w:val="174"/>
        <w:numPr>
          <w:ilvl w:val="0"/>
          <w:numId w:val="39"/>
        </w:numPr>
      </w:pPr>
      <w:r>
        <w:rPr>
          <w:rFonts w:hint="eastAsia"/>
        </w:rPr>
        <w:t>根据用人单位发布的招聘信息，为用人单位推荐求职者；</w:t>
      </w:r>
    </w:p>
    <w:p>
      <w:pPr>
        <w:pStyle w:val="174"/>
        <w:numPr>
          <w:ilvl w:val="0"/>
          <w:numId w:val="39"/>
        </w:numPr>
      </w:pPr>
      <w:r>
        <w:rPr>
          <w:rFonts w:hint="eastAsia"/>
        </w:rPr>
        <w:t>经求职者同意，为用人单位提供求职者联系方式、完整简历等相关信息；</w:t>
      </w:r>
    </w:p>
    <w:p>
      <w:pPr>
        <w:pStyle w:val="174"/>
        <w:numPr>
          <w:ilvl w:val="0"/>
          <w:numId w:val="39"/>
        </w:numPr>
      </w:pPr>
      <w:r>
        <w:rPr>
          <w:rFonts w:hint="eastAsia"/>
        </w:rPr>
        <w:t xml:space="preserve">协助用人单位开展面试、发布录用通知、提醒等工作。 </w:t>
      </w:r>
    </w:p>
    <w:p>
      <w:pPr>
        <w:pStyle w:val="65"/>
        <w:spacing w:before="156" w:after="156"/>
      </w:pPr>
      <w:r>
        <w:rPr>
          <w:rFonts w:hint="eastAsia"/>
        </w:rPr>
        <w:t>个人求职与岗位推荐</w:t>
      </w:r>
    </w:p>
    <w:p>
      <w:pPr>
        <w:pStyle w:val="56"/>
        <w:ind w:firstLine="420"/>
      </w:pPr>
      <w:r>
        <w:rPr>
          <w:rFonts w:hint="eastAsia"/>
        </w:rPr>
        <w:t>个人求职与岗位推荐，服务内容包括但不限于：</w:t>
      </w:r>
    </w:p>
    <w:p>
      <w:pPr>
        <w:pStyle w:val="174"/>
        <w:numPr>
          <w:ilvl w:val="0"/>
          <w:numId w:val="40"/>
        </w:numPr>
      </w:pPr>
      <w:r>
        <w:rPr>
          <w:rFonts w:hint="eastAsia"/>
        </w:rPr>
        <w:t>为求职者提供简历注册服务，简历信息采集内容可包括但不限于基本信息、求职意向、教育经历、工作经历、项目经历等；</w:t>
      </w:r>
    </w:p>
    <w:p>
      <w:pPr>
        <w:pStyle w:val="174"/>
      </w:pPr>
      <w:r>
        <w:rPr>
          <w:rFonts w:hint="eastAsia"/>
        </w:rPr>
        <w:t>可为求职者提供简历模板、简历制作、简历上传、简历优化等服务与功能；</w:t>
      </w:r>
    </w:p>
    <w:p>
      <w:pPr>
        <w:pStyle w:val="174"/>
      </w:pPr>
      <w:r>
        <w:rPr>
          <w:rFonts w:hint="eastAsia"/>
        </w:rPr>
        <w:t>应建立简历审核机制，明确审核标准，如发现违反法律法规，违反平台规则的内容，应采取不予审核通过、警示提醒、限期改正、限制账号功能、关闭账号、禁止重新注册等处置措施，涉及违法犯罪的，可依法提交有关司法机关处理；</w:t>
      </w:r>
    </w:p>
    <w:p>
      <w:pPr>
        <w:pStyle w:val="174"/>
      </w:pPr>
      <w:r>
        <w:rPr>
          <w:rFonts w:hint="eastAsia"/>
        </w:rPr>
        <w:t>经求职者同意，综合求职者的求职意向、工作经历、职业技能、地理位置等要素，运用算法原理等为求职者推荐岗位。</w:t>
      </w:r>
    </w:p>
    <w:p>
      <w:pPr>
        <w:pStyle w:val="65"/>
        <w:spacing w:before="156" w:after="156"/>
      </w:pPr>
      <w:r>
        <w:rPr>
          <w:rFonts w:hint="eastAsia"/>
        </w:rPr>
        <w:t>在线沟通</w:t>
      </w:r>
    </w:p>
    <w:p>
      <w:pPr>
        <w:pStyle w:val="56"/>
        <w:ind w:firstLine="420"/>
      </w:pPr>
      <w:r>
        <w:rPr>
          <w:rFonts w:hint="eastAsia"/>
        </w:rPr>
        <w:t>在线沟通，服务内容包括但不限于：</w:t>
      </w:r>
    </w:p>
    <w:p>
      <w:pPr>
        <w:pStyle w:val="174"/>
        <w:numPr>
          <w:ilvl w:val="0"/>
          <w:numId w:val="41"/>
        </w:numPr>
      </w:pPr>
      <w:r>
        <w:rPr>
          <w:rFonts w:hint="eastAsia"/>
        </w:rPr>
        <w:t>可为用人单位与求职者提供在线沟通服务；</w:t>
      </w:r>
    </w:p>
    <w:p>
      <w:pPr>
        <w:pStyle w:val="174"/>
      </w:pPr>
      <w:r>
        <w:rPr>
          <w:rFonts w:hint="eastAsia"/>
        </w:rPr>
        <w:t>可为用人单位与求职者提供虚拟号码服务，依据求职者授权向用人单位提供求职者的手机号码或平台脱敏后的虚拟号码，使用人单位与求职者取得联系。</w:t>
      </w:r>
    </w:p>
    <w:p>
      <w:pPr>
        <w:pStyle w:val="65"/>
        <w:spacing w:before="156" w:after="156"/>
      </w:pPr>
      <w:r>
        <w:rPr>
          <w:rFonts w:hint="eastAsia"/>
        </w:rPr>
        <w:t>简历投递与面试</w:t>
      </w:r>
    </w:p>
    <w:p>
      <w:pPr>
        <w:pStyle w:val="56"/>
        <w:ind w:firstLine="420"/>
      </w:pPr>
      <w:r>
        <w:rPr>
          <w:rFonts w:hint="eastAsia"/>
        </w:rPr>
        <w:t>简历投递与面试，服务内容包括但不限于：</w:t>
      </w:r>
      <w:r>
        <w:t xml:space="preserve"> </w:t>
      </w:r>
    </w:p>
    <w:p>
      <w:pPr>
        <w:pStyle w:val="174"/>
        <w:numPr>
          <w:ilvl w:val="0"/>
          <w:numId w:val="42"/>
        </w:numPr>
      </w:pPr>
      <w:r>
        <w:rPr>
          <w:rFonts w:hint="eastAsia"/>
        </w:rPr>
        <w:t>求职者可在网络招聘平台上向用人单位投递简历、接受用人单位的面试邀请等；</w:t>
      </w:r>
    </w:p>
    <w:p>
      <w:pPr>
        <w:pStyle w:val="174"/>
      </w:pPr>
      <w:r>
        <w:rPr>
          <w:rFonts w:hint="eastAsia"/>
        </w:rPr>
        <w:t>在征得用人单位与求职者同意且保障用户个人信息安全的前提下，可提供线上语音、视频面试或笔试等服务。</w:t>
      </w:r>
    </w:p>
    <w:p>
      <w:pPr>
        <w:pStyle w:val="105"/>
        <w:spacing w:before="156" w:after="156"/>
      </w:pPr>
      <w:r>
        <w:rPr>
          <w:rFonts w:hint="eastAsia"/>
        </w:rPr>
        <w:t>网络招聘会</w:t>
      </w:r>
    </w:p>
    <w:p>
      <w:pPr>
        <w:pStyle w:val="65"/>
        <w:spacing w:before="156" w:after="156"/>
      </w:pPr>
      <w:r>
        <w:rPr>
          <w:rFonts w:hint="eastAsia"/>
        </w:rPr>
        <w:t>网络招聘会前组织工作</w:t>
      </w:r>
    </w:p>
    <w:p>
      <w:pPr>
        <w:pStyle w:val="56"/>
        <w:ind w:firstLine="420"/>
      </w:pPr>
      <w:r>
        <w:rPr>
          <w:rFonts w:hint="eastAsia"/>
        </w:rPr>
        <w:t>网络招聘会前，服务内容包括但不限于：</w:t>
      </w:r>
    </w:p>
    <w:p>
      <w:pPr>
        <w:pStyle w:val="174"/>
        <w:numPr>
          <w:ilvl w:val="0"/>
          <w:numId w:val="43"/>
        </w:numPr>
      </w:pPr>
      <w:r>
        <w:rPr>
          <w:rFonts w:hint="eastAsia"/>
        </w:rPr>
        <w:t>确定网络招聘会的主题、时间、主办单位、协办单位，明确面向的用人单位与求职者；</w:t>
      </w:r>
    </w:p>
    <w:p>
      <w:pPr>
        <w:pStyle w:val="174"/>
      </w:pPr>
      <w:r>
        <w:rPr>
          <w:rFonts w:hint="eastAsia"/>
        </w:rPr>
        <w:t>制定工作流程方案、参会要求、报名方式、咨询途径、宣传推广计划、网络突发事件应急预案；</w:t>
      </w:r>
    </w:p>
    <w:p>
      <w:pPr>
        <w:pStyle w:val="174"/>
      </w:pPr>
      <w:r>
        <w:rPr>
          <w:rFonts w:hint="eastAsia"/>
        </w:rPr>
        <w:t>发布网络招聘会宣传广告，做好网络招聘信息预发布工作；</w:t>
      </w:r>
    </w:p>
    <w:p>
      <w:pPr>
        <w:pStyle w:val="174"/>
      </w:pPr>
      <w:r>
        <w:rPr>
          <w:rFonts w:hint="eastAsia"/>
        </w:rPr>
        <w:t>对用人单位与求职者报名信息进行审核、登记。</w:t>
      </w:r>
    </w:p>
    <w:p>
      <w:pPr>
        <w:pStyle w:val="65"/>
        <w:spacing w:before="156" w:after="156"/>
      </w:pPr>
      <w:r>
        <w:rPr>
          <w:rFonts w:hint="eastAsia"/>
        </w:rPr>
        <w:t>网络招聘会举办期间工作</w:t>
      </w:r>
    </w:p>
    <w:p>
      <w:pPr>
        <w:pStyle w:val="56"/>
        <w:ind w:firstLine="420"/>
      </w:pPr>
      <w:r>
        <w:rPr>
          <w:rFonts w:hint="eastAsia"/>
        </w:rPr>
        <w:t>网络招聘会期间，服务内容包括但不限于：</w:t>
      </w:r>
      <w:r>
        <w:t xml:space="preserve"> </w:t>
      </w:r>
    </w:p>
    <w:p>
      <w:pPr>
        <w:pStyle w:val="174"/>
        <w:numPr>
          <w:ilvl w:val="0"/>
          <w:numId w:val="44"/>
        </w:numPr>
      </w:pPr>
      <w:r>
        <w:rPr>
          <w:rFonts w:hint="eastAsia"/>
        </w:rPr>
        <w:t>密切跟进、监督、管理网络招聘会进展，及时处理异常情况；</w:t>
      </w:r>
    </w:p>
    <w:p>
      <w:pPr>
        <w:pStyle w:val="174"/>
        <w:numPr>
          <w:ilvl w:val="0"/>
          <w:numId w:val="44"/>
        </w:numPr>
      </w:pPr>
      <w:r>
        <w:rPr>
          <w:rFonts w:hint="eastAsia"/>
        </w:rPr>
        <w:t>关注网络招聘会互动情况，及时提供咨询回复服务；</w:t>
      </w:r>
    </w:p>
    <w:p>
      <w:pPr>
        <w:pStyle w:val="174"/>
        <w:numPr>
          <w:ilvl w:val="0"/>
          <w:numId w:val="44"/>
        </w:numPr>
      </w:pPr>
      <w:r>
        <w:rPr>
          <w:rFonts w:hint="eastAsia"/>
        </w:rPr>
        <w:t>对突发事件及时处置。</w:t>
      </w:r>
    </w:p>
    <w:p>
      <w:pPr>
        <w:pStyle w:val="65"/>
        <w:spacing w:before="156" w:after="156"/>
      </w:pPr>
      <w:r>
        <w:rPr>
          <w:rFonts w:hint="eastAsia"/>
        </w:rPr>
        <w:t>网络招聘会后工作</w:t>
      </w:r>
    </w:p>
    <w:p>
      <w:pPr>
        <w:pStyle w:val="56"/>
        <w:ind w:firstLine="420"/>
      </w:pPr>
      <w:r>
        <w:rPr>
          <w:rFonts w:hint="eastAsia"/>
        </w:rPr>
        <w:t>网络招聘会后，服务内容包括但不限于：</w:t>
      </w:r>
      <w:r>
        <w:t xml:space="preserve"> </w:t>
      </w:r>
    </w:p>
    <w:p>
      <w:pPr>
        <w:pStyle w:val="174"/>
        <w:numPr>
          <w:ilvl w:val="0"/>
          <w:numId w:val="45"/>
        </w:numPr>
      </w:pPr>
      <w:r>
        <w:rPr>
          <w:rFonts w:hint="eastAsia"/>
        </w:rPr>
        <w:t>对网络招聘会数据信息进行统计、分析，对网络招聘会开展情况进行总结；</w:t>
      </w:r>
    </w:p>
    <w:p>
      <w:pPr>
        <w:pStyle w:val="174"/>
      </w:pPr>
      <w:r>
        <w:rPr>
          <w:rFonts w:hint="eastAsia"/>
        </w:rPr>
        <w:t>收集、整理网络招聘会相关文件、资料，并进行归档。</w:t>
      </w:r>
    </w:p>
    <w:p>
      <w:pPr>
        <w:pStyle w:val="65"/>
        <w:spacing w:before="156" w:after="156"/>
      </w:pPr>
      <w:r>
        <w:rPr>
          <w:rFonts w:hint="eastAsia"/>
        </w:rPr>
        <w:t>网络招聘会取消</w:t>
      </w:r>
    </w:p>
    <w:p>
      <w:pPr>
        <w:pStyle w:val="56"/>
        <w:ind w:firstLine="420"/>
      </w:pPr>
      <w:r>
        <w:rPr>
          <w:rFonts w:hint="eastAsia"/>
        </w:rPr>
        <w:t>因故变更或取消网络招聘会，服务内容包括但不限于：</w:t>
      </w:r>
    </w:p>
    <w:p>
      <w:pPr>
        <w:pStyle w:val="174"/>
        <w:numPr>
          <w:ilvl w:val="0"/>
          <w:numId w:val="46"/>
        </w:numPr>
      </w:pPr>
      <w:r>
        <w:rPr>
          <w:rFonts w:hint="eastAsia"/>
        </w:rPr>
        <w:t>及时在原发布网络招聘会信息媒体、网络招聘服务平台发布因故变更或取消网络招聘会的公告；</w:t>
      </w:r>
    </w:p>
    <w:p>
      <w:pPr>
        <w:pStyle w:val="174"/>
      </w:pPr>
      <w:r>
        <w:rPr>
          <w:rFonts w:hint="eastAsia"/>
        </w:rPr>
        <w:t>按约定为用人单位办理退费等事宜。</w:t>
      </w:r>
    </w:p>
    <w:p>
      <w:pPr>
        <w:pStyle w:val="105"/>
        <w:spacing w:before="156" w:after="156"/>
      </w:pPr>
      <w:r>
        <w:rPr>
          <w:rFonts w:hint="eastAsia"/>
        </w:rPr>
        <w:t>直播招聘服务</w:t>
      </w:r>
    </w:p>
    <w:p>
      <w:pPr>
        <w:pStyle w:val="65"/>
        <w:spacing w:before="156" w:after="156"/>
      </w:pPr>
      <w:r>
        <w:rPr>
          <w:rFonts w:hint="eastAsia"/>
        </w:rPr>
        <w:t>直播招聘服务前</w:t>
      </w:r>
    </w:p>
    <w:p>
      <w:pPr>
        <w:pStyle w:val="56"/>
        <w:ind w:firstLine="420"/>
      </w:pPr>
      <w:r>
        <w:rPr>
          <w:rFonts w:hint="eastAsia"/>
        </w:rPr>
        <w:t>直播招聘服务前，服务内容包括但不限于：</w:t>
      </w:r>
      <w:r>
        <w:t xml:space="preserve"> </w:t>
      </w:r>
    </w:p>
    <w:p>
      <w:pPr>
        <w:pStyle w:val="174"/>
        <w:numPr>
          <w:ilvl w:val="0"/>
          <w:numId w:val="47"/>
        </w:numPr>
      </w:pPr>
      <w:r>
        <w:rPr>
          <w:rFonts w:hint="eastAsia"/>
        </w:rPr>
        <w:t>确定直播主题、直播平台、直播时间、直播时长、用人单位名录和数量、岗位数量、直播背景板、宣传海报、主持人及嘉宾数量等；</w:t>
      </w:r>
    </w:p>
    <w:p>
      <w:pPr>
        <w:pStyle w:val="174"/>
      </w:pPr>
      <w:r>
        <w:rPr>
          <w:rFonts w:hint="eastAsia"/>
        </w:rPr>
        <w:t>制定直播流程、网络突发事件应急预案；</w:t>
      </w:r>
    </w:p>
    <w:p>
      <w:pPr>
        <w:pStyle w:val="174"/>
      </w:pPr>
      <w:r>
        <w:rPr>
          <w:rFonts w:hint="eastAsia"/>
        </w:rPr>
        <w:t>对用人单位资质、证照材料和招聘信息进行采集，并对其合法性、真实性进行审核，避免招聘信息出现民族、种族、性别、宗教信仰等歧视性内容。</w:t>
      </w:r>
    </w:p>
    <w:p>
      <w:pPr>
        <w:pStyle w:val="65"/>
        <w:spacing w:before="156" w:after="156"/>
      </w:pPr>
      <w:r>
        <w:rPr>
          <w:rFonts w:hint="eastAsia"/>
        </w:rPr>
        <w:t>直播招聘服务期间</w:t>
      </w:r>
    </w:p>
    <w:p>
      <w:pPr>
        <w:pStyle w:val="56"/>
        <w:ind w:firstLine="420"/>
      </w:pPr>
      <w:r>
        <w:rPr>
          <w:rFonts w:hint="eastAsia"/>
        </w:rPr>
        <w:t>直播招聘服务期间，服务内容包括但不限于：</w:t>
      </w:r>
      <w:r>
        <w:t xml:space="preserve"> </w:t>
      </w:r>
    </w:p>
    <w:p>
      <w:pPr>
        <w:pStyle w:val="174"/>
        <w:numPr>
          <w:ilvl w:val="0"/>
          <w:numId w:val="48"/>
        </w:numPr>
      </w:pPr>
      <w:r>
        <w:rPr>
          <w:rFonts w:hint="eastAsia"/>
        </w:rPr>
        <w:t>介绍直播活动主题、承办单位、企业名录和数量、岗位数量等基本信息；</w:t>
      </w:r>
    </w:p>
    <w:p>
      <w:pPr>
        <w:pStyle w:val="174"/>
      </w:pPr>
      <w:r>
        <w:rPr>
          <w:rFonts w:hint="eastAsia"/>
        </w:rPr>
        <w:t>介绍与重点求职者群体和用人单位相关的就业政策；</w:t>
      </w:r>
    </w:p>
    <w:p>
      <w:pPr>
        <w:pStyle w:val="174"/>
      </w:pPr>
      <w:r>
        <w:rPr>
          <w:rFonts w:hint="eastAsia"/>
        </w:rPr>
        <w:t>介绍岗位名称、招聘人数、专业等岗位要求、简历投递方式等信息；</w:t>
      </w:r>
    </w:p>
    <w:p>
      <w:pPr>
        <w:pStyle w:val="174"/>
      </w:pPr>
      <w:r>
        <w:rPr>
          <w:rFonts w:hint="eastAsia"/>
        </w:rPr>
        <w:t>从简历撰写、面试技巧、入职准备等方面进行职业指导交流互动；</w:t>
      </w:r>
    </w:p>
    <w:p>
      <w:pPr>
        <w:pStyle w:val="174"/>
      </w:pPr>
      <w:r>
        <w:rPr>
          <w:rFonts w:hint="eastAsia"/>
        </w:rPr>
        <w:t>关注直播活动开展情况，及时提供咨询回复服务、及时处置突发事件。</w:t>
      </w:r>
    </w:p>
    <w:p>
      <w:pPr>
        <w:pStyle w:val="65"/>
        <w:spacing w:before="156" w:after="156"/>
      </w:pPr>
      <w:r>
        <w:rPr>
          <w:rFonts w:hint="eastAsia"/>
        </w:rPr>
        <w:t>直播招聘服务结束后</w:t>
      </w:r>
    </w:p>
    <w:p>
      <w:pPr>
        <w:pStyle w:val="56"/>
        <w:ind w:firstLine="420"/>
      </w:pPr>
      <w:r>
        <w:rPr>
          <w:rFonts w:hint="eastAsia"/>
        </w:rPr>
        <w:t>直播招聘服务后，服务内容包括但不限于：</w:t>
      </w:r>
      <w:r>
        <w:t xml:space="preserve"> </w:t>
      </w:r>
    </w:p>
    <w:p>
      <w:pPr>
        <w:pStyle w:val="174"/>
        <w:numPr>
          <w:ilvl w:val="0"/>
          <w:numId w:val="49"/>
        </w:numPr>
      </w:pPr>
      <w:r>
        <w:rPr>
          <w:rFonts w:hint="eastAsia"/>
        </w:rPr>
        <w:t>对直播招聘数据信息进行统计、分析，对效果进行跟踪；</w:t>
      </w:r>
    </w:p>
    <w:p>
      <w:pPr>
        <w:pStyle w:val="174"/>
      </w:pPr>
      <w:r>
        <w:rPr>
          <w:rFonts w:hint="eastAsia"/>
        </w:rPr>
        <w:t>对直播招聘服务开展情况进行总结；</w:t>
      </w:r>
    </w:p>
    <w:p>
      <w:pPr>
        <w:pStyle w:val="174"/>
      </w:pPr>
      <w:r>
        <w:rPr>
          <w:rFonts w:hint="eastAsia"/>
        </w:rPr>
        <w:t>收集、整理直播招聘服务相关文件、资料，并进行归档。</w:t>
      </w:r>
    </w:p>
    <w:p>
      <w:pPr>
        <w:pStyle w:val="65"/>
        <w:spacing w:before="156" w:after="156"/>
      </w:pPr>
      <w:r>
        <w:rPr>
          <w:rFonts w:hint="eastAsia"/>
        </w:rPr>
        <w:t>直播招聘服务取消</w:t>
      </w:r>
    </w:p>
    <w:p>
      <w:pPr>
        <w:pStyle w:val="56"/>
        <w:ind w:firstLine="420"/>
      </w:pPr>
      <w:r>
        <w:rPr>
          <w:rFonts w:hint="eastAsia"/>
        </w:rPr>
        <w:t>因故变更或取消直播招聘服务，服务内容包括但不限于：</w:t>
      </w:r>
      <w:r>
        <w:t xml:space="preserve"> </w:t>
      </w:r>
    </w:p>
    <w:p>
      <w:pPr>
        <w:pStyle w:val="174"/>
        <w:numPr>
          <w:ilvl w:val="0"/>
          <w:numId w:val="50"/>
        </w:numPr>
      </w:pPr>
      <w:r>
        <w:rPr>
          <w:rFonts w:hint="eastAsia"/>
        </w:rPr>
        <w:t>及时在原发布直播招聘活动信息媒体、网络服务平台发布因故变更或取消直播招聘服务公告；</w:t>
      </w:r>
    </w:p>
    <w:p>
      <w:pPr>
        <w:pStyle w:val="174"/>
      </w:pPr>
      <w:r>
        <w:rPr>
          <w:rFonts w:hint="eastAsia"/>
        </w:rPr>
        <w:t>按约定为用人单位办理退费等事宜。</w:t>
      </w:r>
    </w:p>
    <w:p>
      <w:pPr>
        <w:pStyle w:val="104"/>
        <w:spacing w:before="312" w:after="312"/>
      </w:pPr>
      <w:bookmarkStart w:id="63" w:name="_Toc155710232"/>
      <w:bookmarkStart w:id="64" w:name="_Toc149225198"/>
      <w:r>
        <w:rPr>
          <w:rFonts w:hint="eastAsia"/>
        </w:rPr>
        <w:t>服务评价与改进</w:t>
      </w:r>
      <w:bookmarkEnd w:id="63"/>
      <w:bookmarkEnd w:id="64"/>
    </w:p>
    <w:p>
      <w:pPr>
        <w:pStyle w:val="56"/>
        <w:ind w:firstLine="420"/>
      </w:pPr>
      <w:r>
        <w:rPr>
          <w:rFonts w:hint="eastAsia"/>
        </w:rPr>
        <w:t>服务评价与改进按照DBXX/T XXXX.1—</w:t>
      </w:r>
      <w:r>
        <w:t>202X</w:t>
      </w:r>
      <w:r>
        <w:rPr>
          <w:rFonts w:hint="eastAsia"/>
        </w:rPr>
        <w:t>第10章的相关规定执行。</w:t>
      </w:r>
    </w:p>
    <w:bookmarkEnd w:id="27"/>
    <w:p>
      <w:pPr>
        <w:pStyle w:val="56"/>
        <w:ind w:firstLine="420"/>
        <w:sectPr>
          <w:headerReference r:id="rId19" w:type="default"/>
          <w:footerReference r:id="rId21" w:type="default"/>
          <w:headerReference r:id="rId20" w:type="even"/>
          <w:footerReference r:id="rId22" w:type="even"/>
          <w:pgSz w:w="11906" w:h="16838"/>
          <w:pgMar w:top="1928" w:right="1134" w:bottom="1134" w:left="1134" w:header="1418" w:footer="1134" w:gutter="284"/>
          <w:pgNumType w:start="1"/>
          <w:cols w:space="425" w:num="1"/>
          <w:formProt w:val="0"/>
          <w:docGrid w:type="lines" w:linePitch="312" w:charSpace="0"/>
        </w:sectPr>
      </w:pPr>
      <w:bookmarkStart w:id="65" w:name="BookMark6"/>
    </w:p>
    <w:p>
      <w:pPr>
        <w:pStyle w:val="63"/>
        <w:spacing w:after="156"/>
      </w:pPr>
      <w:bookmarkStart w:id="66" w:name="_Toc155710233"/>
      <w:bookmarkStart w:id="67" w:name="_Toc149225199"/>
      <w:r>
        <w:rPr>
          <w:rFonts w:hint="eastAsia"/>
          <w:spacing w:val="105"/>
        </w:rPr>
        <w:t>参考文</w:t>
      </w:r>
      <w:r>
        <w:rPr>
          <w:rFonts w:hint="eastAsia"/>
        </w:rPr>
        <w:t>献</w:t>
      </w:r>
      <w:bookmarkEnd w:id="66"/>
      <w:bookmarkEnd w:id="67"/>
    </w:p>
    <w:p>
      <w:pPr>
        <w:pStyle w:val="56"/>
        <w:ind w:firstLine="420"/>
      </w:pPr>
      <w:r>
        <w:rPr>
          <w:rFonts w:hint="eastAsia"/>
        </w:rPr>
        <w:t>[</w:t>
      </w:r>
      <w:r>
        <w:t>1</w:t>
      </w:r>
      <w:r>
        <w:rPr>
          <w:rFonts w:hint="eastAsia"/>
        </w:rPr>
        <w:t>]《大型群众性活动安全管理条例》2007年9月14日</w:t>
      </w:r>
      <w:r>
        <w:t xml:space="preserve"> </w:t>
      </w:r>
      <w:r>
        <w:rPr>
          <w:rFonts w:hint="eastAsia"/>
        </w:rPr>
        <w:t>国务院令第505号</w:t>
      </w:r>
    </w:p>
    <w:p>
      <w:pPr>
        <w:pStyle w:val="56"/>
        <w:ind w:firstLine="420"/>
      </w:pPr>
      <w:r>
        <w:rPr>
          <w:rFonts w:hint="eastAsia"/>
        </w:rPr>
        <w:t>[</w:t>
      </w:r>
      <w:r>
        <w:t>2</w:t>
      </w:r>
      <w:r>
        <w:rPr>
          <w:rFonts w:hint="eastAsia"/>
        </w:rPr>
        <w:t>]《互联网信息服务管理办法》 2</w:t>
      </w:r>
      <w:r>
        <w:t>011</w:t>
      </w:r>
      <w:r>
        <w:rPr>
          <w:rFonts w:hint="eastAsia"/>
        </w:rPr>
        <w:t>年1月8日 国务院令第292号</w:t>
      </w:r>
    </w:p>
    <w:p>
      <w:pPr>
        <w:pStyle w:val="56"/>
        <w:ind w:firstLine="420"/>
      </w:pPr>
      <w:r>
        <w:rPr>
          <w:rFonts w:hint="eastAsia"/>
        </w:rPr>
        <w:t>[</w:t>
      </w:r>
      <w:r>
        <w:t>3</w:t>
      </w:r>
      <w:r>
        <w:rPr>
          <w:rFonts w:hint="eastAsia"/>
        </w:rPr>
        <w:t>]《人力资源市场暂行条例》 2018年6月29日</w:t>
      </w:r>
      <w:r>
        <w:t xml:space="preserve"> </w:t>
      </w:r>
      <w:r>
        <w:rPr>
          <w:rFonts w:hint="eastAsia"/>
        </w:rPr>
        <w:t>国务院令第700号</w:t>
      </w:r>
    </w:p>
    <w:p>
      <w:pPr>
        <w:pStyle w:val="56"/>
        <w:ind w:firstLine="420"/>
      </w:pPr>
      <w:r>
        <w:rPr>
          <w:rFonts w:hint="eastAsia"/>
        </w:rPr>
        <w:t>[</w:t>
      </w:r>
      <w:r>
        <w:t>4]</w:t>
      </w:r>
      <w:r>
        <w:rPr>
          <w:rFonts w:hint="eastAsia"/>
        </w:rPr>
        <w:t>《网络招聘服务管理规定》 2020年12月18日 人社部令第44号</w:t>
      </w:r>
    </w:p>
    <w:p>
      <w:pPr>
        <w:pStyle w:val="56"/>
        <w:ind w:firstLine="420"/>
      </w:pPr>
      <w:r>
        <w:rPr>
          <w:rFonts w:hint="eastAsia"/>
        </w:rPr>
        <w:t>[</w:t>
      </w:r>
      <w:r>
        <w:t>5]</w:t>
      </w:r>
      <w:r>
        <w:rPr>
          <w:rFonts w:hint="eastAsia"/>
        </w:rPr>
        <w:t>《中华人民共和国个人信息保护法》 2021年8月20日 第十三届全国人民代表大会常务委员会第三十次会议通过</w:t>
      </w:r>
    </w:p>
    <w:p>
      <w:pPr>
        <w:pStyle w:val="56"/>
        <w:ind w:firstLine="420"/>
      </w:pPr>
      <w:r>
        <w:rPr>
          <w:rFonts w:hint="eastAsia"/>
        </w:rPr>
        <w:t>[</w:t>
      </w:r>
      <w:r>
        <w:t>6]</w:t>
      </w:r>
      <w:r>
        <w:rPr>
          <w:rFonts w:hint="eastAsia"/>
        </w:rPr>
        <w:t>《人力资源服务机构管理规定》 2023年6月29日 人社部令第50号</w:t>
      </w:r>
    </w:p>
    <w:bookmarkEnd w:id="65"/>
    <w:p>
      <w:pPr>
        <w:pStyle w:val="56"/>
        <w:ind w:firstLine="0" w:firstLineChars="0"/>
        <w:jc w:val="center"/>
      </w:pPr>
      <w:bookmarkStart w:id="68" w:name="BookMark8"/>
      <w:r>
        <w:drawing>
          <wp:inline distT="0" distB="0" distL="0" distR="0">
            <wp:extent cx="1485900" cy="317500"/>
            <wp:effectExtent l="0" t="0" r="0" b="6350"/>
            <wp:docPr id="1692184439" name="图片 1"/>
            <wp:cNvGraphicFramePr/>
            <a:graphic xmlns:a="http://schemas.openxmlformats.org/drawingml/2006/main">
              <a:graphicData uri="http://schemas.openxmlformats.org/drawingml/2006/picture">
                <pic:pic xmlns:pic="http://schemas.openxmlformats.org/drawingml/2006/picture">
                  <pic:nvPicPr>
                    <pic:cNvPr id="1692184439" name="图片 1"/>
                    <pic:cNvPicPr/>
                  </pic:nvPicPr>
                  <pic:blipFill>
                    <a:blip r:embed="rId29">
                      <a:extLst>
                        <a:ext uri="{28A0092B-C50C-407E-A947-70E740481C1C}">
                          <a14:useLocalDpi xmlns:a14="http://schemas.microsoft.com/office/drawing/2010/main" val="false"/>
                        </a:ext>
                      </a:extLst>
                    </a:blip>
                    <a:stretch>
                      <a:fillRect/>
                    </a:stretch>
                  </pic:blipFill>
                  <pic:spPr>
                    <a:xfrm>
                      <a:off x="0" y="0"/>
                      <a:ext cx="1485900" cy="317500"/>
                    </a:xfrm>
                    <a:prstGeom prst="rect">
                      <a:avLst/>
                    </a:prstGeom>
                  </pic:spPr>
                </pic:pic>
              </a:graphicData>
            </a:graphic>
          </wp:inline>
        </w:drawing>
      </w:r>
      <w:bookmarkEnd w:id="68"/>
    </w:p>
    <w:sectPr>
      <w:headerReference r:id="rId23" w:type="default"/>
      <w:footerReference r:id="rId25" w:type="default"/>
      <w:headerReference r:id="rId24" w:type="even"/>
      <w:footerReference r:id="rId26" w:type="even"/>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等线">
    <w:altName w:val="文泉驿微米黑"/>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6</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7</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XXXX.2—202X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XXXX.2—202X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XXXX.2—202X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XXXX.2—202X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XXXX.2—202X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XXXX.2—202X</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XXXX.2—202X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XXXX.2—202X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pStyle w:val="234"/>
      <w:lvlText w:val="%2)"/>
      <w:lvlJc w:val="left"/>
      <w:pPr>
        <w:tabs>
          <w:tab w:val="left" w:pos="1310"/>
        </w:tabs>
        <w:ind w:left="1310" w:hanging="420"/>
      </w:pPr>
      <w:rPr>
        <w:rFonts w:hint="eastAsia"/>
      </w:rPr>
    </w:lvl>
    <w:lvl w:ilvl="2" w:tentative="0">
      <w:start w:val="1"/>
      <w:numFmt w:val="lowerRoman"/>
      <w:pStyle w:val="235"/>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attachedTemplate r:id="rId1"/>
  <w:documentProtection w:edit="forms" w:enforcement="1" w:cryptProviderType="rsaAES" w:cryptAlgorithmClass="hash" w:cryptAlgorithmType="typeAny" w:cryptAlgorithmSid="14" w:cryptSpinCount="100000" w:hash="6ZqdZlxma8HVnElZHfo2YCo9D67yXI4EMqWVZ1AoO6/F43Lo9JwFWNBYcZ1/iYqkklYpPVjV61Y2oo43HYyQOw==" w:salt="Y6cNfC87iZzI4+pV233wrQ=="/>
  <w:defaultTabStop w:val="420"/>
  <w:evenAndOddHeaders w:val="true"/>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jMDYzYjQ3YmY0OWQyNGNlOTlkYTM1OTZhM2U3YjUifQ=="/>
  </w:docVars>
  <w:rsids>
    <w:rsidRoot w:val="005D1EB8"/>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3FBB"/>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7A9"/>
    <w:rsid w:val="000539DD"/>
    <w:rsid w:val="00053BD3"/>
    <w:rsid w:val="000556ED"/>
    <w:rsid w:val="00055FE2"/>
    <w:rsid w:val="0005616F"/>
    <w:rsid w:val="00060C2E"/>
    <w:rsid w:val="00061033"/>
    <w:rsid w:val="000611BE"/>
    <w:rsid w:val="000619E9"/>
    <w:rsid w:val="000622D4"/>
    <w:rsid w:val="0006357D"/>
    <w:rsid w:val="00067F1E"/>
    <w:rsid w:val="00071CC0"/>
    <w:rsid w:val="00073C8C"/>
    <w:rsid w:val="00077B64"/>
    <w:rsid w:val="00080A1C"/>
    <w:rsid w:val="00082317"/>
    <w:rsid w:val="00083D2C"/>
    <w:rsid w:val="000850A7"/>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3787"/>
    <w:rsid w:val="000E4C9E"/>
    <w:rsid w:val="000E6FD7"/>
    <w:rsid w:val="000F06E1"/>
    <w:rsid w:val="000F0E3C"/>
    <w:rsid w:val="000F19D5"/>
    <w:rsid w:val="000F4AEA"/>
    <w:rsid w:val="000F633F"/>
    <w:rsid w:val="000F67E9"/>
    <w:rsid w:val="000F6CC5"/>
    <w:rsid w:val="00104926"/>
    <w:rsid w:val="00113B1E"/>
    <w:rsid w:val="0011711C"/>
    <w:rsid w:val="0012059C"/>
    <w:rsid w:val="00124E4F"/>
    <w:rsid w:val="001260B7"/>
    <w:rsid w:val="001265CB"/>
    <w:rsid w:val="00127E81"/>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028C"/>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36ED"/>
    <w:rsid w:val="001852C9"/>
    <w:rsid w:val="00187DCF"/>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3838"/>
    <w:rsid w:val="001F4816"/>
    <w:rsid w:val="001F4EE9"/>
    <w:rsid w:val="001F69B4"/>
    <w:rsid w:val="001F77C7"/>
    <w:rsid w:val="00200183"/>
    <w:rsid w:val="00200333"/>
    <w:rsid w:val="0020107D"/>
    <w:rsid w:val="00202AA4"/>
    <w:rsid w:val="002031F7"/>
    <w:rsid w:val="002040E6"/>
    <w:rsid w:val="0020490D"/>
    <w:rsid w:val="0020527B"/>
    <w:rsid w:val="00205F2C"/>
    <w:rsid w:val="00210B15"/>
    <w:rsid w:val="00211712"/>
    <w:rsid w:val="002142EA"/>
    <w:rsid w:val="002204BB"/>
    <w:rsid w:val="00221B79"/>
    <w:rsid w:val="00221C6B"/>
    <w:rsid w:val="002253A1"/>
    <w:rsid w:val="00225CF8"/>
    <w:rsid w:val="0022794E"/>
    <w:rsid w:val="00233D64"/>
    <w:rsid w:val="0023482A"/>
    <w:rsid w:val="002359CB"/>
    <w:rsid w:val="00235F0D"/>
    <w:rsid w:val="00241C70"/>
    <w:rsid w:val="00243540"/>
    <w:rsid w:val="0024497B"/>
    <w:rsid w:val="0024515B"/>
    <w:rsid w:val="00246021"/>
    <w:rsid w:val="0024666E"/>
    <w:rsid w:val="00247F52"/>
    <w:rsid w:val="00250B25"/>
    <w:rsid w:val="00250BBE"/>
    <w:rsid w:val="002515C2"/>
    <w:rsid w:val="0025194F"/>
    <w:rsid w:val="00251A98"/>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A06"/>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3A4"/>
    <w:rsid w:val="00317988"/>
    <w:rsid w:val="003221B4"/>
    <w:rsid w:val="0032258D"/>
    <w:rsid w:val="00322E62"/>
    <w:rsid w:val="00323645"/>
    <w:rsid w:val="00324D13"/>
    <w:rsid w:val="00324D2A"/>
    <w:rsid w:val="00324EDD"/>
    <w:rsid w:val="003331E4"/>
    <w:rsid w:val="00336C64"/>
    <w:rsid w:val="00337162"/>
    <w:rsid w:val="0034194F"/>
    <w:rsid w:val="00344605"/>
    <w:rsid w:val="003474AA"/>
    <w:rsid w:val="00350D1D"/>
    <w:rsid w:val="00352C83"/>
    <w:rsid w:val="00354455"/>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0C1D"/>
    <w:rsid w:val="003B1F18"/>
    <w:rsid w:val="003B5BF0"/>
    <w:rsid w:val="003B60BF"/>
    <w:rsid w:val="003B6BE3"/>
    <w:rsid w:val="003C010C"/>
    <w:rsid w:val="003C0A6C"/>
    <w:rsid w:val="003C14F8"/>
    <w:rsid w:val="003C5A43"/>
    <w:rsid w:val="003D0519"/>
    <w:rsid w:val="003D0FF6"/>
    <w:rsid w:val="003D262C"/>
    <w:rsid w:val="003D5990"/>
    <w:rsid w:val="003D6D61"/>
    <w:rsid w:val="003D79C6"/>
    <w:rsid w:val="003E08F8"/>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4D60"/>
    <w:rsid w:val="00445574"/>
    <w:rsid w:val="004467FB"/>
    <w:rsid w:val="00452D6B"/>
    <w:rsid w:val="00453073"/>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5BD1"/>
    <w:rsid w:val="004D7C42"/>
    <w:rsid w:val="004E0465"/>
    <w:rsid w:val="004E127B"/>
    <w:rsid w:val="004E1C0A"/>
    <w:rsid w:val="004E2B06"/>
    <w:rsid w:val="004E30C5"/>
    <w:rsid w:val="004E383B"/>
    <w:rsid w:val="004E4AA5"/>
    <w:rsid w:val="004E4AEE"/>
    <w:rsid w:val="004E59E3"/>
    <w:rsid w:val="004E67C0"/>
    <w:rsid w:val="004F0021"/>
    <w:rsid w:val="004F15FF"/>
    <w:rsid w:val="004F391A"/>
    <w:rsid w:val="004F3CFB"/>
    <w:rsid w:val="004F4084"/>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50F"/>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56D13"/>
    <w:rsid w:val="00556D1A"/>
    <w:rsid w:val="00561475"/>
    <w:rsid w:val="0056487B"/>
    <w:rsid w:val="00564FB9"/>
    <w:rsid w:val="00573D9E"/>
    <w:rsid w:val="005801E3"/>
    <w:rsid w:val="00581802"/>
    <w:rsid w:val="005836A8"/>
    <w:rsid w:val="0058409C"/>
    <w:rsid w:val="00584262"/>
    <w:rsid w:val="00586630"/>
    <w:rsid w:val="00587ADD"/>
    <w:rsid w:val="00590A1F"/>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1EB8"/>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3D2F"/>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5A3"/>
    <w:rsid w:val="00655D4F"/>
    <w:rsid w:val="00656D29"/>
    <w:rsid w:val="006640E5"/>
    <w:rsid w:val="006646F1"/>
    <w:rsid w:val="00664929"/>
    <w:rsid w:val="00664F62"/>
    <w:rsid w:val="006655E1"/>
    <w:rsid w:val="0066728A"/>
    <w:rsid w:val="00672060"/>
    <w:rsid w:val="00672BFD"/>
    <w:rsid w:val="006770F4"/>
    <w:rsid w:val="00677A84"/>
    <w:rsid w:val="0068026D"/>
    <w:rsid w:val="00680A27"/>
    <w:rsid w:val="006816A4"/>
    <w:rsid w:val="006819B8"/>
    <w:rsid w:val="006840A6"/>
    <w:rsid w:val="00684EAD"/>
    <w:rsid w:val="006850CD"/>
    <w:rsid w:val="00685AAB"/>
    <w:rsid w:val="00695D22"/>
    <w:rsid w:val="006A07AA"/>
    <w:rsid w:val="006A25E5"/>
    <w:rsid w:val="006A2B46"/>
    <w:rsid w:val="006A336D"/>
    <w:rsid w:val="006A37B9"/>
    <w:rsid w:val="006A424D"/>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561D"/>
    <w:rsid w:val="006D6593"/>
    <w:rsid w:val="006E23EA"/>
    <w:rsid w:val="006F03A8"/>
    <w:rsid w:val="006F2ACA"/>
    <w:rsid w:val="006F2ADC"/>
    <w:rsid w:val="006F2BFE"/>
    <w:rsid w:val="006F31E9"/>
    <w:rsid w:val="006F6284"/>
    <w:rsid w:val="007002C5"/>
    <w:rsid w:val="00704387"/>
    <w:rsid w:val="00707669"/>
    <w:rsid w:val="00711CBA"/>
    <w:rsid w:val="00711FB5"/>
    <w:rsid w:val="007122DC"/>
    <w:rsid w:val="00712A01"/>
    <w:rsid w:val="00714F58"/>
    <w:rsid w:val="00722FBF"/>
    <w:rsid w:val="00722FC2"/>
    <w:rsid w:val="00724879"/>
    <w:rsid w:val="00724E1B"/>
    <w:rsid w:val="00725949"/>
    <w:rsid w:val="00727FA2"/>
    <w:rsid w:val="007322D9"/>
    <w:rsid w:val="00732BC0"/>
    <w:rsid w:val="0073720F"/>
    <w:rsid w:val="00737796"/>
    <w:rsid w:val="0074165C"/>
    <w:rsid w:val="00742A77"/>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76C6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3107"/>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14DA"/>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474F2"/>
    <w:rsid w:val="0085173A"/>
    <w:rsid w:val="00854ADE"/>
    <w:rsid w:val="00856316"/>
    <w:rsid w:val="008603CE"/>
    <w:rsid w:val="008620FC"/>
    <w:rsid w:val="008627A5"/>
    <w:rsid w:val="00863E05"/>
    <w:rsid w:val="00865ACA"/>
    <w:rsid w:val="00865D28"/>
    <w:rsid w:val="00865F85"/>
    <w:rsid w:val="00867C10"/>
    <w:rsid w:val="00870439"/>
    <w:rsid w:val="00870AF5"/>
    <w:rsid w:val="00870DA1"/>
    <w:rsid w:val="0087608F"/>
    <w:rsid w:val="00883F93"/>
    <w:rsid w:val="00884DB3"/>
    <w:rsid w:val="00885A9D"/>
    <w:rsid w:val="008864F6"/>
    <w:rsid w:val="0089049D"/>
    <w:rsid w:val="008905E1"/>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347EB"/>
    <w:rsid w:val="009429D5"/>
    <w:rsid w:val="00942BF1"/>
    <w:rsid w:val="00945180"/>
    <w:rsid w:val="00945428"/>
    <w:rsid w:val="0094607B"/>
    <w:rsid w:val="00953604"/>
    <w:rsid w:val="0095496B"/>
    <w:rsid w:val="00955289"/>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2DA4"/>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31C"/>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080"/>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3B2F"/>
    <w:rsid w:val="00AD4126"/>
    <w:rsid w:val="00AD421C"/>
    <w:rsid w:val="00AD44FA"/>
    <w:rsid w:val="00AE070A"/>
    <w:rsid w:val="00AE101C"/>
    <w:rsid w:val="00AE37E5"/>
    <w:rsid w:val="00AE523F"/>
    <w:rsid w:val="00AE5EB4"/>
    <w:rsid w:val="00AF0C18"/>
    <w:rsid w:val="00AF47C5"/>
    <w:rsid w:val="00AF5398"/>
    <w:rsid w:val="00B049AF"/>
    <w:rsid w:val="00B07242"/>
    <w:rsid w:val="00B10534"/>
    <w:rsid w:val="00B113DB"/>
    <w:rsid w:val="00B11D8A"/>
    <w:rsid w:val="00B12981"/>
    <w:rsid w:val="00B147DD"/>
    <w:rsid w:val="00B156FD"/>
    <w:rsid w:val="00B15BA6"/>
    <w:rsid w:val="00B21F61"/>
    <w:rsid w:val="00B261F1"/>
    <w:rsid w:val="00B265B4"/>
    <w:rsid w:val="00B265BC"/>
    <w:rsid w:val="00B31FB1"/>
    <w:rsid w:val="00B326FB"/>
    <w:rsid w:val="00B33952"/>
    <w:rsid w:val="00B33C5E"/>
    <w:rsid w:val="00B342F4"/>
    <w:rsid w:val="00B34369"/>
    <w:rsid w:val="00B34DC2"/>
    <w:rsid w:val="00B378E5"/>
    <w:rsid w:val="00B4346D"/>
    <w:rsid w:val="00B440F4"/>
    <w:rsid w:val="00B447A5"/>
    <w:rsid w:val="00B45E78"/>
    <w:rsid w:val="00B4654C"/>
    <w:rsid w:val="00B46AF0"/>
    <w:rsid w:val="00B47293"/>
    <w:rsid w:val="00B50E50"/>
    <w:rsid w:val="00B52120"/>
    <w:rsid w:val="00B54ABC"/>
    <w:rsid w:val="00B54DDE"/>
    <w:rsid w:val="00B557EB"/>
    <w:rsid w:val="00B56FBE"/>
    <w:rsid w:val="00B60ACF"/>
    <w:rsid w:val="00B62B58"/>
    <w:rsid w:val="00B65149"/>
    <w:rsid w:val="00B66567"/>
    <w:rsid w:val="00B66F52"/>
    <w:rsid w:val="00B66FE5"/>
    <w:rsid w:val="00B72880"/>
    <w:rsid w:val="00B74D68"/>
    <w:rsid w:val="00B7584A"/>
    <w:rsid w:val="00B758BF"/>
    <w:rsid w:val="00B77EC8"/>
    <w:rsid w:val="00B827A6"/>
    <w:rsid w:val="00B831CE"/>
    <w:rsid w:val="00B85B9C"/>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04EE"/>
    <w:rsid w:val="00BE22F3"/>
    <w:rsid w:val="00BE5B52"/>
    <w:rsid w:val="00BE7B8D"/>
    <w:rsid w:val="00BF0993"/>
    <w:rsid w:val="00BF10A9"/>
    <w:rsid w:val="00BF1703"/>
    <w:rsid w:val="00BF231C"/>
    <w:rsid w:val="00BF51E5"/>
    <w:rsid w:val="00BF74A6"/>
    <w:rsid w:val="00C013AD"/>
    <w:rsid w:val="00C02012"/>
    <w:rsid w:val="00C04904"/>
    <w:rsid w:val="00C056B3"/>
    <w:rsid w:val="00C06606"/>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25AA"/>
    <w:rsid w:val="00C8263F"/>
    <w:rsid w:val="00C84E33"/>
    <w:rsid w:val="00C86D6F"/>
    <w:rsid w:val="00C905FC"/>
    <w:rsid w:val="00C92D03"/>
    <w:rsid w:val="00C9319C"/>
    <w:rsid w:val="00C9435D"/>
    <w:rsid w:val="00C94DF2"/>
    <w:rsid w:val="00C96741"/>
    <w:rsid w:val="00CA2D1B"/>
    <w:rsid w:val="00CA375D"/>
    <w:rsid w:val="00CA4D18"/>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522F5"/>
    <w:rsid w:val="00D66846"/>
    <w:rsid w:val="00D675FB"/>
    <w:rsid w:val="00D71270"/>
    <w:rsid w:val="00D71F25"/>
    <w:rsid w:val="00D72A9C"/>
    <w:rsid w:val="00D77031"/>
    <w:rsid w:val="00D840DA"/>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4D7C"/>
    <w:rsid w:val="00DB56E1"/>
    <w:rsid w:val="00DB66CA"/>
    <w:rsid w:val="00DB6BCA"/>
    <w:rsid w:val="00DB73F7"/>
    <w:rsid w:val="00DC0321"/>
    <w:rsid w:val="00DC3067"/>
    <w:rsid w:val="00DC320C"/>
    <w:rsid w:val="00DC370B"/>
    <w:rsid w:val="00DC5B90"/>
    <w:rsid w:val="00DD00FF"/>
    <w:rsid w:val="00DD0619"/>
    <w:rsid w:val="00DD07FB"/>
    <w:rsid w:val="00DD25C6"/>
    <w:rsid w:val="00DD4FE5"/>
    <w:rsid w:val="00DD54B0"/>
    <w:rsid w:val="00DD57EE"/>
    <w:rsid w:val="00DD6BCC"/>
    <w:rsid w:val="00DE0A4B"/>
    <w:rsid w:val="00DE1590"/>
    <w:rsid w:val="00DE2410"/>
    <w:rsid w:val="00DE2939"/>
    <w:rsid w:val="00DE2A70"/>
    <w:rsid w:val="00DE6E81"/>
    <w:rsid w:val="00DE703F"/>
    <w:rsid w:val="00DE7595"/>
    <w:rsid w:val="00DF0647"/>
    <w:rsid w:val="00DF1961"/>
    <w:rsid w:val="00DF1C04"/>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27259"/>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3F5D"/>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A7C15"/>
    <w:rsid w:val="00EB17DE"/>
    <w:rsid w:val="00EB1E69"/>
    <w:rsid w:val="00EB2086"/>
    <w:rsid w:val="00EB5EDF"/>
    <w:rsid w:val="00EB60FE"/>
    <w:rsid w:val="00EB74DB"/>
    <w:rsid w:val="00EC5359"/>
    <w:rsid w:val="00EC562A"/>
    <w:rsid w:val="00ED067A"/>
    <w:rsid w:val="00ED25B1"/>
    <w:rsid w:val="00ED2B50"/>
    <w:rsid w:val="00EE0350"/>
    <w:rsid w:val="00EE0719"/>
    <w:rsid w:val="00EE0E80"/>
    <w:rsid w:val="00EE54A6"/>
    <w:rsid w:val="00EE613F"/>
    <w:rsid w:val="00EE7295"/>
    <w:rsid w:val="00EE7869"/>
    <w:rsid w:val="00EF054A"/>
    <w:rsid w:val="00EF3235"/>
    <w:rsid w:val="00EF3B7C"/>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568B"/>
    <w:rsid w:val="00F56511"/>
    <w:rsid w:val="00F6194E"/>
    <w:rsid w:val="00F623AC"/>
    <w:rsid w:val="00F6412A"/>
    <w:rsid w:val="00F65893"/>
    <w:rsid w:val="00F66A4A"/>
    <w:rsid w:val="00F71E22"/>
    <w:rsid w:val="00F72142"/>
    <w:rsid w:val="00F72AE7"/>
    <w:rsid w:val="00F81141"/>
    <w:rsid w:val="00F833BA"/>
    <w:rsid w:val="00F84FD0"/>
    <w:rsid w:val="00F8512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09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4374543"/>
    <w:rsid w:val="23DA7039"/>
    <w:rsid w:val="26FF7AF5"/>
    <w:rsid w:val="3CB55DDB"/>
    <w:rsid w:val="6773430A"/>
    <w:rsid w:val="69B04147"/>
    <w:rsid w:val="7D133473"/>
    <w:rsid w:val="7FAEFD04"/>
    <w:rsid w:val="BEFD40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character" w:customStyle="1" w:styleId="230">
    <w:name w:val="段 Char"/>
    <w:link w:val="231"/>
    <w:qFormat/>
    <w:uiPriority w:val="0"/>
    <w:rPr>
      <w:rFonts w:ascii="宋体" w:hAnsi="Times New Roman"/>
      <w:kern w:val="2"/>
      <w:sz w:val="21"/>
      <w:szCs w:val="22"/>
    </w:rPr>
  </w:style>
  <w:style w:type="paragraph" w:customStyle="1" w:styleId="231">
    <w:name w:val="段"/>
    <w:link w:val="23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232">
    <w:name w:val="字母编号列项（一级） Char"/>
    <w:link w:val="233"/>
    <w:qFormat/>
    <w:uiPriority w:val="0"/>
    <w:rPr>
      <w:rFonts w:ascii="宋体" w:hAnsi="Times New Roman"/>
      <w:kern w:val="2"/>
      <w:sz w:val="21"/>
      <w:szCs w:val="22"/>
    </w:rPr>
  </w:style>
  <w:style w:type="paragraph" w:customStyle="1" w:styleId="233">
    <w:name w:val="字母编号列项（一级）"/>
    <w:link w:val="232"/>
    <w:qFormat/>
    <w:uiPriority w:val="0"/>
    <w:pPr>
      <w:tabs>
        <w:tab w:val="left" w:pos="839"/>
        <w:tab w:val="left" w:pos="1646"/>
      </w:tabs>
      <w:ind w:left="1646" w:hanging="648"/>
      <w:jc w:val="both"/>
    </w:pPr>
    <w:rPr>
      <w:rFonts w:ascii="宋体" w:hAnsi="Times New Roman" w:eastAsia="宋体" w:cs="Times New Roman"/>
      <w:kern w:val="2"/>
      <w:sz w:val="21"/>
      <w:szCs w:val="22"/>
      <w:lang w:val="en-US" w:eastAsia="zh-CN" w:bidi="ar-SA"/>
    </w:rPr>
  </w:style>
  <w:style w:type="paragraph" w:customStyle="1" w:styleId="234">
    <w:name w:val="一级条标题"/>
    <w:next w:val="231"/>
    <w:qFormat/>
    <w:uiPriority w:val="0"/>
    <w:pPr>
      <w:numPr>
        <w:ilvl w:val="1"/>
        <w:numId w:val="23"/>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35">
    <w:name w:val="二级条标题"/>
    <w:basedOn w:val="234"/>
    <w:next w:val="231"/>
    <w:qFormat/>
    <w:uiPriority w:val="0"/>
    <w:pPr>
      <w:numPr>
        <w:ilvl w:val="2"/>
      </w:numPr>
      <w:spacing w:before="50" w:after="50"/>
      <w:outlineLvl w:val="3"/>
    </w:pPr>
  </w:style>
  <w:style w:type="paragraph" w:customStyle="1" w:styleId="236">
    <w:name w:val="章标题"/>
    <w:next w:val="231"/>
    <w:qFormat/>
    <w:uiPriority w:val="0"/>
    <w:pPr>
      <w:tabs>
        <w:tab w:val="left" w:pos="851"/>
      </w:tabs>
      <w:spacing w:before="312" w:beforeLines="100" w:after="312" w:afterLines="100"/>
      <w:ind w:left="851" w:hanging="426"/>
      <w:jc w:val="both"/>
      <w:outlineLvl w:val="1"/>
    </w:pPr>
    <w:rPr>
      <w:rFonts w:ascii="黑体" w:hAnsi="Times New Roman" w:eastAsia="黑体" w:cs="Times New Roman"/>
      <w:sz w:val="21"/>
      <w:lang w:val="en-US" w:eastAsia="zh-CN" w:bidi="ar-SA"/>
    </w:rPr>
  </w:style>
  <w:style w:type="paragraph" w:styleId="237">
    <w:name w:val="List Paragraph"/>
    <w:basedOn w:val="1"/>
    <w:qFormat/>
    <w:uiPriority w:val="34"/>
    <w:pPr>
      <w:widowControl/>
      <w:kinsoku w:val="0"/>
      <w:autoSpaceDE w:val="0"/>
      <w:autoSpaceDN w:val="0"/>
      <w:snapToGrid w:val="0"/>
      <w:spacing w:line="240" w:lineRule="auto"/>
      <w:ind w:firstLine="420" w:firstLineChars="200"/>
      <w:jc w:val="left"/>
      <w:textAlignment w:val="baseline"/>
    </w:pPr>
    <w:rPr>
      <w:rFonts w:ascii="Arial" w:hAnsi="Arial" w:cs="Arial"/>
      <w:snapToGrid w:val="0"/>
      <w:color w:val="000000"/>
      <w:kern w:val="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3" Type="http://schemas.openxmlformats.org/officeDocument/2006/relationships/glossaryDocument" Target="glossary/document.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notes" Target="footnotes.xml"/><Relationship Id="rId29" Type="http://schemas.openxmlformats.org/officeDocument/2006/relationships/image" Target="media/image1.jpeg"/><Relationship Id="rId28" Type="http://schemas.openxmlformats.org/officeDocument/2006/relationships/image" Target="media/image1.tiff"/><Relationship Id="rId27" Type="http://schemas.openxmlformats.org/officeDocument/2006/relationships/theme" Target="theme/theme1.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qhtf/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467D784E68C4B329FABA529D9DEABA5"/>
        <w:style w:val=""/>
        <w:category>
          <w:name w:val="常规"/>
          <w:gallery w:val="placeholder"/>
        </w:category>
        <w:types>
          <w:type w:val="bbPlcHdr"/>
        </w:types>
        <w:behaviors>
          <w:behavior w:val="content"/>
        </w:behaviors>
        <w:description w:val=""/>
        <w:guid w:val="{AD6D07DD-0FB6-4E37-B113-46AC6AE249B8}"/>
      </w:docPartPr>
      <w:docPartBody>
        <w:p>
          <w:pPr>
            <w:pStyle w:val="5"/>
          </w:pPr>
          <w:r>
            <w:rPr>
              <w:rStyle w:val="4"/>
              <w:rFonts w:hint="eastAsia"/>
            </w:rPr>
            <w:t>单击或点击此处输入文字。</w:t>
          </w:r>
        </w:p>
      </w:docPartBody>
    </w:docPart>
    <w:docPart>
      <w:docPartPr>
        <w:name w:val="B2E6710E4CA24AFB8CF096CD0C7AFCD8"/>
        <w:style w:val=""/>
        <w:category>
          <w:name w:val="常规"/>
          <w:gallery w:val="placeholder"/>
        </w:category>
        <w:types>
          <w:type w:val="bbPlcHdr"/>
        </w:types>
        <w:behaviors>
          <w:behavior w:val="content"/>
        </w:behaviors>
        <w:description w:val=""/>
        <w:guid w:val="{4364E9AE-459F-4010-8D6D-6A9C34F2EEB2}"/>
      </w:docPartPr>
      <w:docPartBody>
        <w:p>
          <w:pPr>
            <w:pStyle w:val="6"/>
          </w:pPr>
          <w:r>
            <w:rPr>
              <w:rStyle w:val="4"/>
              <w:rFonts w:hint="eastAsia"/>
            </w:rPr>
            <w:t>选择一项。</w:t>
          </w:r>
        </w:p>
      </w:docPartBody>
    </w:docPart>
    <w:docPart>
      <w:docPartPr>
        <w:name w:val="9207436A5BE44CCAB1A9A4C35B9CFC29"/>
        <w:style w:val=""/>
        <w:category>
          <w:name w:val="常规"/>
          <w:gallery w:val="placeholder"/>
        </w:category>
        <w:types>
          <w:type w:val="bbPlcHdr"/>
        </w:types>
        <w:behaviors>
          <w:behavior w:val="content"/>
        </w:behaviors>
        <w:description w:val=""/>
        <w:guid w:val="{A5DC38B5-6AE9-4B58-ADA4-5BFFE4173DE0}"/>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文泉驿微米黑"/>
    <w:panose1 w:val="00000000000000000000"/>
    <w:charset w:val="86"/>
    <w:family w:val="auto"/>
    <w:pitch w:val="default"/>
    <w:sig w:usb0="00000000" w:usb1="00000000" w:usb2="00000000" w:usb3="00000000" w:csb0="00000000" w:csb1="00000000"/>
  </w:font>
  <w:font w:name="等线">
    <w:altName w:val="文泉驿微米黑"/>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810"/>
    <w:rsid w:val="00107FB9"/>
    <w:rsid w:val="00180743"/>
    <w:rsid w:val="001D3AF8"/>
    <w:rsid w:val="003C1DD9"/>
    <w:rsid w:val="0044145A"/>
    <w:rsid w:val="00454100"/>
    <w:rsid w:val="00550E7B"/>
    <w:rsid w:val="005F5BE6"/>
    <w:rsid w:val="00626A13"/>
    <w:rsid w:val="006E722B"/>
    <w:rsid w:val="007C6308"/>
    <w:rsid w:val="008021A6"/>
    <w:rsid w:val="008D3B86"/>
    <w:rsid w:val="008E186A"/>
    <w:rsid w:val="00A46CE0"/>
    <w:rsid w:val="00B06383"/>
    <w:rsid w:val="00B21934"/>
    <w:rsid w:val="00B22CF9"/>
    <w:rsid w:val="00CA6DA2"/>
    <w:rsid w:val="00CD1988"/>
    <w:rsid w:val="00D704BE"/>
    <w:rsid w:val="00D704C3"/>
    <w:rsid w:val="00D90810"/>
    <w:rsid w:val="00DF0A16"/>
    <w:rsid w:val="00EB4438"/>
    <w:rsid w:val="00F3000D"/>
    <w:rsid w:val="00F87265"/>
    <w:rsid w:val="00F927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5467D784E68C4B329FABA529D9DEABA5"/>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B2E6710E4CA24AFB8CF096CD0C7AFCD8"/>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9207436A5BE44CCAB1A9A4C35B9CFC29"/>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13</Pages>
  <Words>1080</Words>
  <Characters>6160</Characters>
  <Lines>51</Lines>
  <Paragraphs>14</Paragraphs>
  <TotalTime>3</TotalTime>
  <ScaleCrop>false</ScaleCrop>
  <LinksUpToDate>false</LinksUpToDate>
  <CharactersWithSpaces>7226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2023-10-26T21:53:00Z</dcterms:created>
  <dc:creator>Crystal</dc:creator>
  <dc:description>&lt;config cover="true" show_menu="true" version="1.0.0" doctype="SDKXY"&gt;_x000d_
&lt;/config&gt;</dc:description>
  <cp:lastModifiedBy>qhtf</cp:lastModifiedBy>
  <cp:lastPrinted>2020-08-31T02:00:00Z</cp:lastPrinted>
  <dcterms:modified xsi:type="dcterms:W3CDTF">2024-05-22T11:38:40Z</dcterms:modified>
  <dc:title>地方标准</dc:title>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2052-11.8.2.10422</vt:lpwstr>
  </property>
  <property fmtid="{D5CDD505-2E9C-101B-9397-08002B2CF9AE}" pid="16" name="ICV">
    <vt:lpwstr>96E1CAD0192D4AA39CA7321C61F8A948_12</vt:lpwstr>
  </property>
</Properties>
</file>