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line="240" w:lineRule="auto"/>
              <w:ind w:firstLine="105" w:firstLineChars="50"/>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9"/>
        <w:tblpPr w:leftFromText="180" w:rightFromText="180" w:vertAnchor="text" w:horzAnchor="margin" w:tblpX="2683" w:tblpY="578"/>
        <w:tblW w:w="640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51"/>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15"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     </w:t>
            </w:r>
            <w:r>
              <w:fldChar w:fldCharType="end"/>
            </w:r>
            <w:bookmarkEnd w:id="3"/>
          </w:p>
        </w:tc>
      </w:tr>
    </w:tbl>
    <w:p>
      <w:pPr>
        <w:pStyle w:val="52"/>
        <w:framePr w:w="9639" w:h="624" w:hRule="exact" w:hSpace="181" w:vSpace="181" w:hAnchor="page" w:x="1305" w:y="2269"/>
        <w:rPr>
          <w:rFonts w:ascii="黑体" w:hAnsi="黑体" w:eastAsia="黑体"/>
          <w:b w:val="0"/>
          <w:bCs w:val="0"/>
          <w:w w:val="100"/>
          <w:sz w:val="48"/>
          <w:szCs w:val="48"/>
        </w:rPr>
      </w:pPr>
      <w:r>
        <w:rPr>
          <w:rFonts w:hint="eastAsia" w:ascii="黑体" w:eastAsia="黑体"/>
          <w:b w:val="0"/>
          <w:w w:val="100"/>
          <w:sz w:val="48"/>
        </w:rPr>
        <w:t>河北省</w:t>
      </w:r>
      <w:r>
        <w:rPr>
          <w:rFonts w:hint="eastAsia" w:ascii="黑体" w:hAnsi="黑体" w:eastAsia="黑体"/>
          <w:b w:val="0"/>
          <w:bCs w:val="0"/>
          <w:w w:val="100"/>
          <w:sz w:val="48"/>
          <w:szCs w:val="48"/>
        </w:rPr>
        <w:t>地方标准</w:t>
      </w:r>
    </w:p>
    <w:bookmarkEnd w:id="2"/>
    <w:p>
      <w:pPr>
        <w:pStyle w:val="197"/>
        <w:framePr/>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4" w:name="文字1"/>
      <w:r>
        <w:rPr>
          <w:lang w:val="fr-FR"/>
        </w:rPr>
        <w:instrText xml:space="preserve"> FORMTEXT </w:instrText>
      </w:r>
      <w:r>
        <w:fldChar w:fldCharType="separate"/>
      </w:r>
      <w:r>
        <w:rPr>
          <w:lang w:val="fr-FR"/>
        </w:rPr>
        <w:t>XX/T</w:t>
      </w:r>
      <w:r>
        <w:fldChar w:fldCharType="end"/>
      </w:r>
      <w:bookmarkEnd w:id="4"/>
      <w:r>
        <w:rPr>
          <w:lang w:val="fr-FR"/>
        </w:rPr>
        <w:t xml:space="preserve"> </w:t>
      </w:r>
      <w:r>
        <w:fldChar w:fldCharType="begin">
          <w:ffData>
            <w:name w:val="NSTD_CODE_F"/>
            <w:enabled/>
            <w:calcOnExit w:val="0"/>
            <w:textInput>
              <w:default w:val="XXXX"/>
            </w:textInput>
          </w:ffData>
        </w:fldChar>
      </w:r>
      <w:bookmarkStart w:id="5" w:name="NSTD_CODE_F"/>
      <w:r>
        <w:rPr>
          <w:lang w:val="fr-FR"/>
        </w:rPr>
        <w:instrText xml:space="preserve"> FORMTEXT </w:instrText>
      </w:r>
      <w:r>
        <w:fldChar w:fldCharType="separate"/>
      </w:r>
      <w:r>
        <w:rPr>
          <w:lang w:val="fr-FR"/>
        </w:rPr>
        <w:t>XXXX</w:t>
      </w:r>
      <w:r>
        <w:fldChar w:fldCharType="end"/>
      </w:r>
      <w:bookmarkEnd w:id="5"/>
      <w:r>
        <w:rPr>
          <w:rFonts w:hAnsi="黑体"/>
          <w:lang w:val="fr-FR"/>
        </w:rPr>
        <w:t>—</w:t>
      </w:r>
      <w:r>
        <w:fldChar w:fldCharType="begin">
          <w:ffData>
            <w:name w:val="NSTD_CODE_B"/>
            <w:enabled/>
            <w:calcOnExit w:val="0"/>
            <w:textInput>
              <w:default w:val="XXXX"/>
            </w:textInput>
          </w:ffData>
        </w:fldChar>
      </w:r>
      <w:bookmarkStart w:id="6" w:name="NSTD_CODE_B"/>
      <w:r>
        <w:rPr>
          <w:lang w:val="fr-FR"/>
        </w:rPr>
        <w:instrText xml:space="preserve"> FORMTEXT </w:instrText>
      </w:r>
      <w:r>
        <w:fldChar w:fldCharType="separate"/>
      </w:r>
      <w:r>
        <w:rPr>
          <w:lang w:val="fr-FR"/>
        </w:rPr>
        <w:t>XXXX</w:t>
      </w:r>
      <w:r>
        <w:fldChar w:fldCharType="end"/>
      </w:r>
      <w:bookmarkEnd w:id="6"/>
    </w:p>
    <w:p>
      <w:pPr>
        <w:pStyle w:val="198"/>
        <w:framePr/>
        <w:rPr>
          <w:rFonts w:hAnsi="黑体"/>
        </w:rPr>
      </w:pPr>
      <w:r>
        <w:rPr>
          <w:rFonts w:hAnsi="黑体"/>
        </w:rPr>
        <w:fldChar w:fldCharType="begin">
          <w:ffData>
            <w:name w:val="OSTD_CODE"/>
            <w:enabled/>
            <w:calcOnExit w:val="0"/>
            <w:textInput/>
          </w:ffData>
        </w:fldChar>
      </w:r>
      <w:bookmarkStart w:id="7"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7"/>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6192"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6192;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52"/>
        <w:framePr w:w="9639" w:h="6976" w:hRule="exact" w:hSpace="0" w:vSpace="0" w:hAnchor="page" w:y="6408"/>
        <w:jc w:val="center"/>
        <w:rPr>
          <w:rFonts w:ascii="黑体" w:hAnsi="黑体" w:eastAsia="黑体"/>
          <w:b w:val="0"/>
          <w:bCs w:val="0"/>
          <w:w w:val="100"/>
        </w:rPr>
      </w:pPr>
    </w:p>
    <w:p>
      <w:pPr>
        <w:pStyle w:val="199"/>
        <w:framePr w:h="6974" w:hRule="exact" w:x="1419" w:anchorLock="1"/>
      </w:pPr>
      <w:r>
        <w:fldChar w:fldCharType="begin">
          <w:ffData>
            <w:name w:val="CSTD_NAME"/>
            <w:enabled/>
            <w:calcOnExit w:val="0"/>
            <w:textInput>
              <w:default w:val="清香核桃丰产栽培技术规程"/>
            </w:textInput>
          </w:ffData>
        </w:fldChar>
      </w:r>
      <w:bookmarkStart w:id="8" w:name="CSTD_NAME"/>
      <w:r>
        <w:instrText xml:space="preserve"> FORMTEXT </w:instrText>
      </w:r>
      <w:r>
        <w:fldChar w:fldCharType="separate"/>
      </w:r>
      <w:r>
        <w:t>清香核桃丰产栽培技术规程</w:t>
      </w:r>
      <w:r>
        <w:fldChar w:fldCharType="end"/>
      </w:r>
      <w:bookmarkEnd w:id="8"/>
    </w:p>
    <w:p>
      <w:pPr>
        <w:framePr w:w="9639" w:h="6974" w:hRule="exact" w:wrap="around" w:vAnchor="page" w:hAnchor="page" w:x="1419" w:y="6408" w:anchorLock="1"/>
        <w:ind w:left="-1418"/>
      </w:pPr>
    </w:p>
    <w:p>
      <w:pPr>
        <w:framePr w:w="9639" w:h="6974" w:hRule="exact" w:wrap="around" w:vAnchor="page" w:hAnchor="page" w:x="1419" w:y="6408" w:anchorLock="1"/>
        <w:spacing w:line="760" w:lineRule="exact"/>
        <w:ind w:left="-1418"/>
      </w:pPr>
    </w:p>
    <w:p>
      <w:pPr>
        <w:pStyle w:val="127"/>
        <w:framePr w:w="9639" w:h="6974" w:hRule="exact" w:wrap="around" w:vAnchor="page" w:hAnchor="page" w:x="1419" w:y="6408" w:anchorLock="1"/>
        <w:textAlignment w:val="bottom"/>
        <w:rPr>
          <w:rFonts w:eastAsia="黑体"/>
          <w:szCs w:val="28"/>
        </w:rPr>
      </w:pPr>
    </w:p>
    <w:p>
      <w:pPr>
        <w:pStyle w:val="127"/>
        <w:framePr w:w="9639" w:h="6974" w:hRule="exact" w:wrap="around" w:vAnchor="page" w:hAnchor="page" w:x="1419" w:y="6408" w:anchorLock="1"/>
        <w:spacing w:before="440" w:after="160"/>
        <w:textAlignment w:val="bottom"/>
        <w:rPr>
          <w:sz w:val="24"/>
          <w:szCs w:val="28"/>
        </w:rPr>
      </w:pPr>
    </w:p>
    <w:p>
      <w:pPr>
        <w:pStyle w:val="127"/>
        <w:framePr w:w="9639" w:h="6974" w:hRule="exact" w:wrap="around" w:vAnchor="page" w:hAnchor="page" w:x="1419" w:y="6408" w:anchorLock="1"/>
        <w:spacing w:before="440" w:after="160"/>
        <w:textAlignment w:val="bottom"/>
        <w:rPr>
          <w:sz w:val="24"/>
          <w:szCs w:val="28"/>
        </w:rPr>
      </w:pPr>
      <w:r>
        <w:rPr>
          <w:rFonts w:hint="eastAsia"/>
          <w:sz w:val="24"/>
          <w:szCs w:val="28"/>
        </w:rPr>
        <w:t>（征求意见稿</w:t>
      </w:r>
      <w:r>
        <w:rPr>
          <w:sz w:val="24"/>
          <w:szCs w:val="28"/>
        </w:rPr>
        <w:t>)</w:t>
      </w:r>
      <w:r>
        <w:rPr>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9" w:name="下拉1"/>
      <w:r>
        <w:rPr>
          <w:sz w:val="24"/>
          <w:szCs w:val="28"/>
        </w:rPr>
        <w:instrText xml:space="preserve"> FORMDROPDOWN </w:instrText>
      </w:r>
      <w:r>
        <w:rPr>
          <w:sz w:val="24"/>
          <w:szCs w:val="28"/>
        </w:rPr>
        <w:fldChar w:fldCharType="separate"/>
      </w:r>
      <w:r>
        <w:rPr>
          <w:sz w:val="24"/>
          <w:szCs w:val="28"/>
        </w:rPr>
        <w:fldChar w:fldCharType="end"/>
      </w:r>
      <w:bookmarkEnd w:id="9"/>
    </w:p>
    <w:p>
      <w:pPr>
        <w:pStyle w:val="127"/>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default w:val="（本草案完成时间：2024年4月）"/>
            </w:textInput>
          </w:ffData>
        </w:fldChar>
      </w:r>
      <w:bookmarkStart w:id="10" w:name="CMPLSH_DATE"/>
      <w:r>
        <w:rPr>
          <w:sz w:val="21"/>
          <w:szCs w:val="28"/>
        </w:rPr>
        <w:instrText xml:space="preserve"> FORMTEXT </w:instrText>
      </w:r>
      <w:r>
        <w:rPr>
          <w:sz w:val="21"/>
          <w:szCs w:val="28"/>
        </w:rPr>
        <w:fldChar w:fldCharType="separate"/>
      </w:r>
      <w:r>
        <w:rPr>
          <w:rFonts w:hint="eastAsia"/>
          <w:sz w:val="21"/>
          <w:szCs w:val="28"/>
        </w:rPr>
        <w:t>（本草案完成时间：2024年4月）</w:t>
      </w:r>
      <w:r>
        <w:rPr>
          <w:sz w:val="21"/>
          <w:szCs w:val="28"/>
        </w:rPr>
        <w:fldChar w:fldCharType="end"/>
      </w:r>
      <w:bookmarkEnd w:id="10"/>
    </w:p>
    <w:p>
      <w:pPr>
        <w:pStyle w:val="127"/>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1" w:name="下拉2"/>
      <w:r>
        <w:rPr>
          <w:b/>
          <w:sz w:val="21"/>
          <w:szCs w:val="28"/>
        </w:rPr>
        <w:instrText xml:space="preserve"> FORMDROPDOWN </w:instrText>
      </w:r>
      <w:r>
        <w:rPr>
          <w:b/>
          <w:sz w:val="21"/>
          <w:szCs w:val="28"/>
        </w:rPr>
        <w:fldChar w:fldCharType="separate"/>
      </w:r>
      <w:r>
        <w:rPr>
          <w:b/>
          <w:sz w:val="21"/>
          <w:szCs w:val="28"/>
        </w:rPr>
        <w:fldChar w:fldCharType="end"/>
      </w:r>
      <w:bookmarkEnd w:id="11"/>
    </w:p>
    <w:p>
      <w:pPr>
        <w:pStyle w:val="195"/>
        <w:framePr w:y="14176"/>
      </w:pPr>
      <w:r>
        <w:rPr>
          <w:rFonts w:ascii="黑体"/>
        </w:rPr>
        <w:fldChar w:fldCharType="begin">
          <w:ffData>
            <w:name w:val="PLSH_DATE_Y"/>
            <w:enabled/>
            <w:calcOnExit w:val="0"/>
            <w:textInput>
              <w:default w:val="XXXX"/>
              <w:maxLength w:val="4"/>
            </w:textInput>
          </w:ffData>
        </w:fldChar>
      </w:r>
      <w:bookmarkStart w:id="12"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2"/>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3"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3"/>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4"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rPr>
          <w:rFonts w:hint="eastAsia"/>
        </w:rPr>
        <w:t>发布</w:t>
      </w:r>
    </w:p>
    <w:p>
      <w:pPr>
        <w:pStyle w:val="196"/>
        <w:framePr w:y="14176"/>
      </w:pPr>
      <w:r>
        <w:rPr>
          <w:rFonts w:ascii="黑体"/>
        </w:rPr>
        <w:fldChar w:fldCharType="begin">
          <w:ffData>
            <w:name w:val="CROT_DATE_Y"/>
            <w:enabled/>
            <w:calcOnExit w:val="0"/>
            <w:textInput>
              <w:default w:val="XXXX"/>
              <w:maxLength w:val="4"/>
            </w:textInput>
          </w:ffData>
        </w:fldChar>
      </w:r>
      <w:bookmarkStart w:id="15"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5"/>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6"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7"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rPr>
          <w:rFonts w:hint="eastAsia"/>
        </w:rPr>
        <w:t>实施</w:t>
      </w:r>
    </w:p>
    <w:p>
      <w:pPr>
        <w:pStyle w:val="153"/>
        <w:framePr w:h="584" w:hRule="exact" w:hSpace="181" w:vSpace="181" w:y="15027"/>
        <w:rPr>
          <w:rFonts w:hAnsi="黑体"/>
        </w:rPr>
      </w:pPr>
      <w:r>
        <w:rPr>
          <w:rFonts w:hAnsi="黑体"/>
          <w:w w:val="100"/>
          <w:sz w:val="28"/>
        </w:rPr>
        <w:fldChar w:fldCharType="begin">
          <w:ffData>
            <w:name w:val="fm"/>
            <w:enabled/>
            <w:calcOnExit w:val="0"/>
            <w:textInput/>
          </w:ffData>
        </w:fldChar>
      </w:r>
      <w:bookmarkStart w:id="18"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18"/>
      <w:r>
        <w:rPr>
          <w:rFonts w:ascii="Times New Roman"/>
          <w:w w:val="100"/>
          <w:sz w:val="28"/>
        </w:rPr>
        <w:t>  </w:t>
      </w:r>
      <w:r>
        <w:rPr>
          <w:rStyle w:val="231"/>
          <w:rFonts w:hint="eastAsia" w:hAnsi="黑体"/>
          <w:position w:val="0"/>
        </w:rPr>
        <w:t>发</w:t>
      </w:r>
      <w:r>
        <w:rPr>
          <w:rStyle w:val="231"/>
          <w:rFonts w:hint="eastAsia" w:hAnsi="黑体"/>
          <w:spacing w:val="0"/>
          <w:position w:val="0"/>
        </w:rPr>
        <w:t>布</w:t>
      </w:r>
    </w:p>
    <w:p>
      <w:pPr>
        <w:rPr>
          <w:rFonts w:ascii="宋体" w:hAnsi="宋体"/>
          <w:sz w:val="28"/>
          <w:szCs w:val="28"/>
        </w:rPr>
      </w:pPr>
      <w:r>
        <w:rPr>
          <w:rFonts w:hint="eastAsia" w:ascii="宋体" w:hAnsi="宋体"/>
          <w:sz w:val="28"/>
          <w:szCs w:val="28"/>
        </w:rPr>
        <mc:AlternateContent>
          <mc:Choice Requires="wps">
            <w:drawing>
              <wp:anchor distT="0" distB="0" distL="114300" distR="114300" simplePos="0" relativeHeight="251657216"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57216;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r>
        <w:rPr>
          <w:rFonts w:hint="eastAsia" w:ascii="宋体" w:hAnsi="宋体"/>
          <w:sz w:val="28"/>
          <w:szCs w:val="28"/>
        </w:rPr>
        <w:t xml:space="preserve"> </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p>
    <w:p>
      <w:pPr>
        <w:pStyle w:val="93"/>
        <w:spacing w:after="468"/>
      </w:pPr>
      <w:bookmarkStart w:id="19" w:name="BookMark1"/>
      <w:bookmarkStart w:id="20" w:name="_Toc117408962"/>
      <w:bookmarkStart w:id="21" w:name="_Toc129018431"/>
      <w:bookmarkStart w:id="22" w:name="_Toc4914"/>
      <w:bookmarkStart w:id="23" w:name="_Toc128654206"/>
      <w:bookmarkStart w:id="24" w:name="_Toc117408880"/>
      <w:bookmarkStart w:id="25" w:name="_Toc117407953"/>
      <w:bookmarkStart w:id="26" w:name="_Toc128654315"/>
      <w:bookmarkStart w:id="27" w:name="_Toc117408716"/>
      <w:bookmarkStart w:id="28" w:name="_Toc117408798"/>
      <w:bookmarkStart w:id="29" w:name="_Toc128656402"/>
      <w:bookmarkStart w:id="30" w:name="_Toc117408035"/>
      <w:bookmarkStart w:id="31" w:name="_Toc117409044"/>
      <w:bookmarkStart w:id="32" w:name="_Toc117347072"/>
      <w:bookmarkStart w:id="33" w:name="_Toc120626247"/>
      <w:bookmarkStart w:id="34" w:name="_Toc128656597"/>
      <w:bookmarkStart w:id="35" w:name="_Toc128654407"/>
      <w:bookmarkStart w:id="36" w:name="_Toc128656139"/>
      <w:bookmarkStart w:id="37" w:name="_Toc114145831"/>
      <w:bookmarkStart w:id="38" w:name="_Toc128650548"/>
      <w:bookmarkStart w:id="39" w:name="_Toc128229786"/>
      <w:bookmarkStart w:id="40" w:name="_Toc128650149"/>
      <w:bookmarkStart w:id="41" w:name="_Toc128763747"/>
      <w:r>
        <w:rPr>
          <w:rFonts w:hint="eastAsia"/>
          <w:spacing w:val="320"/>
        </w:rPr>
        <w:t>目</w:t>
      </w:r>
      <w:r>
        <w:rPr>
          <w:rFonts w:hint="eastAsia"/>
        </w:rPr>
        <w:t>次</w:t>
      </w:r>
    </w:p>
    <w:p>
      <w:pPr>
        <w:pStyle w:val="20"/>
        <w:tabs>
          <w:tab w:val="right" w:leader="dot" w:pos="9344"/>
        </w:tabs>
        <w:rPr>
          <w:rFonts w:asciiTheme="minorHAnsi" w:hAnsiTheme="minorHAnsi" w:eastAsiaTheme="minorEastAsia" w:cstheme="minorBidi"/>
          <w:szCs w:val="22"/>
        </w:rPr>
      </w:pPr>
      <w:r>
        <w:fldChar w:fldCharType="begin"/>
      </w:r>
      <w:r>
        <w:instrText xml:space="preserve"> TOC \o "1-1" \h \t "标准文件_一级条标题,2,标准文件_二级条标题,3,标准文件_三级条标题,4,标准文件_四级条标题,5,标准文件_附录一级条标题,2,标准文件_附录二级条标题,3,标准文件_附录三级条标题,4,标准文件_附录四级条标题,5," </w:instrText>
      </w:r>
      <w:r>
        <w:fldChar w:fldCharType="separate"/>
      </w:r>
      <w:r>
        <w:fldChar w:fldCharType="begin"/>
      </w:r>
      <w:r>
        <w:instrText xml:space="preserve"> HYPERLINK \l "_Toc165295377" </w:instrText>
      </w:r>
      <w:r>
        <w:fldChar w:fldCharType="separate"/>
      </w:r>
      <w:r>
        <w:rPr>
          <w:rStyle w:val="34"/>
          <w:spacing w:val="320"/>
        </w:rPr>
        <w:t>前</w:t>
      </w:r>
      <w:r>
        <w:rPr>
          <w:rStyle w:val="34"/>
        </w:rPr>
        <w:t>言</w:t>
      </w:r>
      <w:r>
        <w:tab/>
      </w:r>
      <w:r>
        <w:fldChar w:fldCharType="begin"/>
      </w:r>
      <w:r>
        <w:instrText xml:space="preserve"> PAGEREF _Toc165295377 \h </w:instrText>
      </w:r>
      <w:r>
        <w:fldChar w:fldCharType="separate"/>
      </w:r>
      <w:r>
        <w:t>III</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"_Toc165295378" </w:instrText>
      </w:r>
      <w:r>
        <w:fldChar w:fldCharType="separate"/>
      </w:r>
      <w:r>
        <w:rPr>
          <w:rStyle w:val="34"/>
        </w:rPr>
        <w:t>1 范围</w:t>
      </w:r>
      <w:r>
        <w:tab/>
      </w:r>
      <w:r>
        <w:fldChar w:fldCharType="begin"/>
      </w:r>
      <w:r>
        <w:instrText xml:space="preserve"> PAGEREF _Toc165295378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"_Toc165295379" </w:instrText>
      </w:r>
      <w:r>
        <w:fldChar w:fldCharType="separate"/>
      </w:r>
      <w:r>
        <w:rPr>
          <w:rStyle w:val="34"/>
        </w:rPr>
        <w:t>2 规范性引用文件</w:t>
      </w:r>
      <w:r>
        <w:tab/>
      </w:r>
      <w:r>
        <w:fldChar w:fldCharType="begin"/>
      </w:r>
      <w:r>
        <w:instrText xml:space="preserve"> PAGEREF _Toc165295379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"_Toc165295380" </w:instrText>
      </w:r>
      <w:r>
        <w:fldChar w:fldCharType="separate"/>
      </w:r>
      <w:r>
        <w:rPr>
          <w:rStyle w:val="34"/>
        </w:rPr>
        <w:t>3 术语和定义</w:t>
      </w:r>
      <w:r>
        <w:tab/>
      </w:r>
      <w:r>
        <w:fldChar w:fldCharType="begin"/>
      </w:r>
      <w:r>
        <w:instrText xml:space="preserve"> PAGEREF _Toc165295380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"_Toc165295381" </w:instrText>
      </w:r>
      <w:r>
        <w:fldChar w:fldCharType="separate"/>
      </w:r>
      <w:r>
        <w:rPr>
          <w:rStyle w:val="34"/>
        </w:rPr>
        <w:t>4 流程图</w:t>
      </w:r>
      <w:r>
        <w:tab/>
      </w:r>
      <w:r>
        <w:fldChar w:fldCharType="begin"/>
      </w:r>
      <w:r>
        <w:instrText xml:space="preserve"> PAGEREF _Toc165295381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"_Toc165295382" </w:instrText>
      </w:r>
      <w:r>
        <w:fldChar w:fldCharType="separate"/>
      </w:r>
      <w:r>
        <w:rPr>
          <w:rStyle w:val="34"/>
        </w:rPr>
        <w:t>5 建园</w:t>
      </w:r>
      <w:r>
        <w:tab/>
      </w:r>
      <w:r>
        <w:fldChar w:fldCharType="begin"/>
      </w:r>
      <w:r>
        <w:instrText xml:space="preserve"> PAGEREF _Toc165295382 \h </w:instrText>
      </w:r>
      <w:r>
        <w:fldChar w:fldCharType="separate"/>
      </w:r>
      <w:r>
        <w:t>2</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"_Toc165295383" </w:instrText>
      </w:r>
      <w:r>
        <w:fldChar w:fldCharType="separate"/>
      </w:r>
      <w:r>
        <w:rPr>
          <w:rStyle w:val="34"/>
        </w:rPr>
        <w:t>5.1园地选择</w:t>
      </w:r>
      <w:r>
        <w:tab/>
      </w:r>
      <w:r>
        <w:fldChar w:fldCharType="begin"/>
      </w:r>
      <w:r>
        <w:instrText xml:space="preserve"> PAGEREF _Toc165295383 \h </w:instrText>
      </w:r>
      <w:r>
        <w:fldChar w:fldCharType="separate"/>
      </w:r>
      <w:r>
        <w:t>2</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"_Toc165295384" </w:instrText>
      </w:r>
      <w:r>
        <w:fldChar w:fldCharType="separate"/>
      </w:r>
      <w:r>
        <w:rPr>
          <w:rStyle w:val="34"/>
        </w:rPr>
        <w:t>5.1.1立地条件</w:t>
      </w:r>
      <w:r>
        <w:tab/>
      </w:r>
      <w:r>
        <w:fldChar w:fldCharType="begin"/>
      </w:r>
      <w:r>
        <w:instrText xml:space="preserve"> PAGEREF _Toc165295384 \h </w:instrText>
      </w:r>
      <w:r>
        <w:fldChar w:fldCharType="separate"/>
      </w:r>
      <w:r>
        <w:t>2</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"_Toc165295385" </w:instrText>
      </w:r>
      <w:r>
        <w:fldChar w:fldCharType="separate"/>
      </w:r>
      <w:r>
        <w:rPr>
          <w:rStyle w:val="34"/>
        </w:rPr>
        <w:t>5.2园地规划</w:t>
      </w:r>
      <w:r>
        <w:tab/>
      </w:r>
      <w:r>
        <w:fldChar w:fldCharType="begin"/>
      </w:r>
      <w:r>
        <w:instrText xml:space="preserve"> PAGEREF _Toc165295385 \h </w:instrText>
      </w:r>
      <w:r>
        <w:fldChar w:fldCharType="separate"/>
      </w:r>
      <w:r>
        <w:t>2</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"_Toc165295386" </w:instrText>
      </w:r>
      <w:r>
        <w:fldChar w:fldCharType="separate"/>
      </w:r>
      <w:r>
        <w:rPr>
          <w:rStyle w:val="34"/>
        </w:rPr>
        <w:t>5.2.1 气候条件</w:t>
      </w:r>
      <w:r>
        <w:tab/>
      </w:r>
      <w:r>
        <w:fldChar w:fldCharType="begin"/>
      </w:r>
      <w:r>
        <w:instrText xml:space="preserve"> PAGEREF _Toc165295386 \h </w:instrText>
      </w:r>
      <w:r>
        <w:fldChar w:fldCharType="separate"/>
      </w:r>
      <w:r>
        <w:t>2</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"_Toc165295387" </w:instrText>
      </w:r>
      <w:r>
        <w:fldChar w:fldCharType="separate"/>
      </w:r>
      <w:r>
        <w:rPr>
          <w:rStyle w:val="34"/>
        </w:rPr>
        <w:t>5.3整地</w:t>
      </w:r>
      <w:r>
        <w:tab/>
      </w:r>
      <w:r>
        <w:fldChar w:fldCharType="begin"/>
      </w:r>
      <w:r>
        <w:instrText xml:space="preserve"> PAGEREF _Toc165295387 \h </w:instrText>
      </w:r>
      <w:r>
        <w:fldChar w:fldCharType="separate"/>
      </w:r>
      <w:r>
        <w:t>2</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"_Toc165295388" </w:instrText>
      </w:r>
      <w:r>
        <w:fldChar w:fldCharType="separate"/>
      </w:r>
      <w:r>
        <w:rPr>
          <w:rStyle w:val="34"/>
        </w:rPr>
        <w:t>5.3.1 整地方法</w:t>
      </w:r>
      <w:r>
        <w:tab/>
      </w:r>
      <w:r>
        <w:fldChar w:fldCharType="begin"/>
      </w:r>
      <w:r>
        <w:instrText xml:space="preserve"> PAGEREF _Toc165295388 \h </w:instrText>
      </w:r>
      <w:r>
        <w:fldChar w:fldCharType="separate"/>
      </w:r>
      <w:r>
        <w:t>2</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"_Toc165295389" </w:instrText>
      </w:r>
      <w:r>
        <w:fldChar w:fldCharType="separate"/>
      </w:r>
      <w:r>
        <w:rPr>
          <w:rStyle w:val="34"/>
        </w:rPr>
        <w:t>5.3.2回填施肥灌溉</w:t>
      </w:r>
      <w:r>
        <w:tab/>
      </w:r>
      <w:r>
        <w:fldChar w:fldCharType="begin"/>
      </w:r>
      <w:r>
        <w:instrText xml:space="preserve"> PAGEREF _Toc165295389 \h </w:instrText>
      </w:r>
      <w:r>
        <w:fldChar w:fldCharType="separate"/>
      </w:r>
      <w:r>
        <w:t>2</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"_Toc165295390" </w:instrText>
      </w:r>
      <w:r>
        <w:fldChar w:fldCharType="separate"/>
      </w:r>
      <w:r>
        <w:rPr>
          <w:rStyle w:val="34"/>
        </w:rPr>
        <w:t>5.4栽植</w:t>
      </w:r>
      <w:r>
        <w:tab/>
      </w:r>
      <w:r>
        <w:fldChar w:fldCharType="begin"/>
      </w:r>
      <w:r>
        <w:instrText xml:space="preserve"> PAGEREF _Toc165295390 \h </w:instrText>
      </w:r>
      <w:r>
        <w:fldChar w:fldCharType="separate"/>
      </w:r>
      <w:r>
        <w:t>2</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"_Toc165295391" </w:instrText>
      </w:r>
      <w:r>
        <w:fldChar w:fldCharType="separate"/>
      </w:r>
      <w:r>
        <w:rPr>
          <w:rStyle w:val="34"/>
        </w:rPr>
        <w:t>5.4.1 栽植时间</w:t>
      </w:r>
      <w:r>
        <w:tab/>
      </w:r>
      <w:r>
        <w:fldChar w:fldCharType="begin"/>
      </w:r>
      <w:r>
        <w:instrText xml:space="preserve"> PAGEREF _Toc165295391 \h </w:instrText>
      </w:r>
      <w:r>
        <w:fldChar w:fldCharType="separate"/>
      </w:r>
      <w:r>
        <w:t>2</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"_Toc165295392" </w:instrText>
      </w:r>
      <w:r>
        <w:fldChar w:fldCharType="separate"/>
      </w:r>
      <w:r>
        <w:rPr>
          <w:rStyle w:val="34"/>
        </w:rPr>
        <w:t>5.4.2苗木选择</w:t>
      </w:r>
      <w:r>
        <w:tab/>
      </w:r>
      <w:r>
        <w:fldChar w:fldCharType="begin"/>
      </w:r>
      <w:r>
        <w:instrText xml:space="preserve"> PAGEREF _Toc165295392 \h </w:instrText>
      </w:r>
      <w:r>
        <w:fldChar w:fldCharType="separate"/>
      </w:r>
      <w:r>
        <w:t>2</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"_Toc165295393" </w:instrText>
      </w:r>
      <w:r>
        <w:fldChar w:fldCharType="separate"/>
      </w:r>
      <w:r>
        <w:rPr>
          <w:rStyle w:val="34"/>
        </w:rPr>
        <w:t>5.4.3苗木处理</w:t>
      </w:r>
      <w:r>
        <w:tab/>
      </w:r>
      <w:r>
        <w:fldChar w:fldCharType="begin"/>
      </w:r>
      <w:r>
        <w:instrText xml:space="preserve"> PAGEREF _Toc165295393 \h </w:instrText>
      </w:r>
      <w:r>
        <w:fldChar w:fldCharType="separate"/>
      </w:r>
      <w:r>
        <w:t>2</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"_Toc165295394" </w:instrText>
      </w:r>
      <w:r>
        <w:fldChar w:fldCharType="separate"/>
      </w:r>
      <w:r>
        <w:rPr>
          <w:rStyle w:val="34"/>
        </w:rPr>
        <w:t>5.4.4 授粉品种配置</w:t>
      </w:r>
      <w:r>
        <w:tab/>
      </w:r>
      <w:r>
        <w:fldChar w:fldCharType="begin"/>
      </w:r>
      <w:r>
        <w:instrText xml:space="preserve"> PAGEREF _Toc165295394 \h </w:instrText>
      </w:r>
      <w:r>
        <w:fldChar w:fldCharType="separate"/>
      </w:r>
      <w:r>
        <w:t>2</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"_Toc165295395" </w:instrText>
      </w:r>
      <w:r>
        <w:fldChar w:fldCharType="separate"/>
      </w:r>
      <w:r>
        <w:rPr>
          <w:rStyle w:val="34"/>
        </w:rPr>
        <w:t>5.4.5 栽植密度及行向</w:t>
      </w:r>
      <w:r>
        <w:tab/>
      </w:r>
      <w:r>
        <w:fldChar w:fldCharType="begin"/>
      </w:r>
      <w:r>
        <w:instrText xml:space="preserve"> PAGEREF _Toc165295395 \h </w:instrText>
      </w:r>
      <w:r>
        <w:fldChar w:fldCharType="separate"/>
      </w:r>
      <w:r>
        <w:t>3</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"_Toc165295396" </w:instrText>
      </w:r>
      <w:r>
        <w:fldChar w:fldCharType="separate"/>
      </w:r>
      <w:r>
        <w:rPr>
          <w:rStyle w:val="34"/>
        </w:rPr>
        <w:t>5.4.6栽植方法</w:t>
      </w:r>
      <w:r>
        <w:tab/>
      </w:r>
      <w:r>
        <w:fldChar w:fldCharType="begin"/>
      </w:r>
      <w:r>
        <w:instrText xml:space="preserve"> PAGEREF _Toc165295396 \h </w:instrText>
      </w:r>
      <w:r>
        <w:fldChar w:fldCharType="separate"/>
      </w:r>
      <w:r>
        <w:t>3</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"_Toc165295397" </w:instrText>
      </w:r>
      <w:r>
        <w:fldChar w:fldCharType="separate"/>
      </w:r>
      <w:r>
        <w:rPr>
          <w:rStyle w:val="34"/>
        </w:rPr>
        <w:t>5.5栽后管理</w:t>
      </w:r>
      <w:r>
        <w:tab/>
      </w:r>
      <w:r>
        <w:fldChar w:fldCharType="begin"/>
      </w:r>
      <w:r>
        <w:instrText xml:space="preserve"> PAGEREF _Toc165295397 \h </w:instrText>
      </w:r>
      <w:r>
        <w:fldChar w:fldCharType="separate"/>
      </w:r>
      <w:r>
        <w:t>3</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"_Toc165295398" </w:instrText>
      </w:r>
      <w:r>
        <w:fldChar w:fldCharType="separate"/>
      </w:r>
      <w:r>
        <w:rPr>
          <w:rStyle w:val="34"/>
        </w:rPr>
        <w:t>5.5.1定干</w:t>
      </w:r>
      <w:r>
        <w:tab/>
      </w:r>
      <w:r>
        <w:fldChar w:fldCharType="begin"/>
      </w:r>
      <w:r>
        <w:instrText xml:space="preserve"> PAGEREF _Toc165295398 \h </w:instrText>
      </w:r>
      <w:r>
        <w:fldChar w:fldCharType="separate"/>
      </w:r>
      <w:r>
        <w:t>3</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"_Toc165295399" </w:instrText>
      </w:r>
      <w:r>
        <w:fldChar w:fldCharType="separate"/>
      </w:r>
      <w:r>
        <w:rPr>
          <w:rStyle w:val="34"/>
        </w:rPr>
        <w:t>5.5.2浇水</w:t>
      </w:r>
      <w:r>
        <w:tab/>
      </w:r>
      <w:r>
        <w:fldChar w:fldCharType="begin"/>
      </w:r>
      <w:r>
        <w:instrText xml:space="preserve"> PAGEREF _Toc165295399 \h </w:instrText>
      </w:r>
      <w:r>
        <w:fldChar w:fldCharType="separate"/>
      </w:r>
      <w:r>
        <w:t>3</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"_Toc165295400" </w:instrText>
      </w:r>
      <w:r>
        <w:fldChar w:fldCharType="separate"/>
      </w:r>
      <w:r>
        <w:rPr>
          <w:rStyle w:val="34"/>
        </w:rPr>
        <w:t>5.6幼树防冻防抽条</w:t>
      </w:r>
      <w:r>
        <w:tab/>
      </w:r>
      <w:r>
        <w:fldChar w:fldCharType="begin"/>
      </w:r>
      <w:r>
        <w:instrText xml:space="preserve"> PAGEREF _Toc165295400 \h </w:instrText>
      </w:r>
      <w:r>
        <w:fldChar w:fldCharType="separate"/>
      </w:r>
      <w:r>
        <w:t>3</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"_Toc165295401" </w:instrText>
      </w:r>
      <w:r>
        <w:fldChar w:fldCharType="separate"/>
      </w:r>
      <w:r>
        <w:rPr>
          <w:rStyle w:val="34"/>
        </w:rPr>
        <w:t>5.6.1埋土防寒</w:t>
      </w:r>
      <w:r>
        <w:tab/>
      </w:r>
      <w:r>
        <w:fldChar w:fldCharType="begin"/>
      </w:r>
      <w:r>
        <w:instrText xml:space="preserve"> PAGEREF _Toc165295401 \h </w:instrText>
      </w:r>
      <w:r>
        <w:fldChar w:fldCharType="separate"/>
      </w:r>
      <w:r>
        <w:t>3</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"_Toc165295402" </w:instrText>
      </w:r>
      <w:r>
        <w:fldChar w:fldCharType="separate"/>
      </w:r>
      <w:r>
        <w:rPr>
          <w:rStyle w:val="34"/>
        </w:rPr>
        <w:t>5.6.2涂聚乙烯醇防寒</w:t>
      </w:r>
      <w:r>
        <w:tab/>
      </w:r>
      <w:r>
        <w:fldChar w:fldCharType="begin"/>
      </w:r>
      <w:r>
        <w:instrText xml:space="preserve"> PAGEREF _Toc165295402 \h </w:instrText>
      </w:r>
      <w:r>
        <w:fldChar w:fldCharType="separate"/>
      </w:r>
      <w:r>
        <w:t>3</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"_Toc165295403" </w:instrText>
      </w:r>
      <w:r>
        <w:fldChar w:fldCharType="separate"/>
      </w:r>
      <w:r>
        <w:rPr>
          <w:rStyle w:val="34"/>
        </w:rPr>
        <w:t>5.6.3新梢摘心</w:t>
      </w:r>
      <w:r>
        <w:tab/>
      </w:r>
      <w:r>
        <w:fldChar w:fldCharType="begin"/>
      </w:r>
      <w:r>
        <w:instrText xml:space="preserve"> PAGEREF _Toc165295403 \h </w:instrText>
      </w:r>
      <w:r>
        <w:fldChar w:fldCharType="separate"/>
      </w:r>
      <w:r>
        <w:t>3</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"_Toc165295404" </w:instrText>
      </w:r>
      <w:r>
        <w:fldChar w:fldCharType="separate"/>
      </w:r>
      <w:r>
        <w:rPr>
          <w:rStyle w:val="34"/>
        </w:rPr>
        <w:t>5.6.4控肥控水</w:t>
      </w:r>
      <w:r>
        <w:tab/>
      </w:r>
      <w:r>
        <w:fldChar w:fldCharType="begin"/>
      </w:r>
      <w:r>
        <w:instrText xml:space="preserve"> PAGEREF _Toc165295404 \h </w:instrText>
      </w:r>
      <w:r>
        <w:fldChar w:fldCharType="separate"/>
      </w:r>
      <w:r>
        <w:t>3</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"_Toc165295405" </w:instrText>
      </w:r>
      <w:r>
        <w:fldChar w:fldCharType="separate"/>
      </w:r>
      <w:r>
        <w:rPr>
          <w:rStyle w:val="34"/>
        </w:rPr>
        <w:t>6 土肥水管理</w:t>
      </w:r>
      <w:r>
        <w:tab/>
      </w:r>
      <w:r>
        <w:fldChar w:fldCharType="begin"/>
      </w:r>
      <w:r>
        <w:instrText xml:space="preserve"> PAGEREF _Toc165295405 \h </w:instrText>
      </w:r>
      <w:r>
        <w:fldChar w:fldCharType="separate"/>
      </w:r>
      <w:r>
        <w:t>3</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"_Toc165295406" </w:instrText>
      </w:r>
      <w:r>
        <w:fldChar w:fldCharType="separate"/>
      </w:r>
      <w:r>
        <w:rPr>
          <w:rStyle w:val="34"/>
        </w:rPr>
        <w:t>6.1土壤管理</w:t>
      </w:r>
      <w:r>
        <w:tab/>
      </w:r>
      <w:r>
        <w:fldChar w:fldCharType="begin"/>
      </w:r>
      <w:r>
        <w:instrText xml:space="preserve"> PAGEREF _Toc165295406 \h </w:instrText>
      </w:r>
      <w:r>
        <w:fldChar w:fldCharType="separate"/>
      </w:r>
      <w:r>
        <w:t>3</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"_Toc165295407" </w:instrText>
      </w:r>
      <w:r>
        <w:fldChar w:fldCharType="separate"/>
      </w:r>
      <w:r>
        <w:rPr>
          <w:rStyle w:val="34"/>
        </w:rPr>
        <w:t>6.1.1 生草</w:t>
      </w:r>
      <w:r>
        <w:tab/>
      </w:r>
      <w:r>
        <w:fldChar w:fldCharType="begin"/>
      </w:r>
      <w:r>
        <w:instrText xml:space="preserve"> PAGEREF _Toc165295407 \h </w:instrText>
      </w:r>
      <w:r>
        <w:fldChar w:fldCharType="separate"/>
      </w:r>
      <w:r>
        <w:t>3</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"_Toc165295408" </w:instrText>
      </w:r>
      <w:r>
        <w:fldChar w:fldCharType="separate"/>
      </w:r>
      <w:r>
        <w:rPr>
          <w:rStyle w:val="34"/>
        </w:rPr>
        <w:t>6.1.2间作</w:t>
      </w:r>
      <w:r>
        <w:tab/>
      </w:r>
      <w:r>
        <w:fldChar w:fldCharType="begin"/>
      </w:r>
      <w:r>
        <w:instrText xml:space="preserve"> PAGEREF _Toc165295408 \h </w:instrText>
      </w:r>
      <w:r>
        <w:fldChar w:fldCharType="separate"/>
      </w:r>
      <w:r>
        <w:t>4</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"_Toc165295409" </w:instrText>
      </w:r>
      <w:r>
        <w:fldChar w:fldCharType="separate"/>
      </w:r>
      <w:r>
        <w:rPr>
          <w:rStyle w:val="34"/>
        </w:rPr>
        <w:t>6.2施肥</w:t>
      </w:r>
      <w:r>
        <w:tab/>
      </w:r>
      <w:r>
        <w:fldChar w:fldCharType="begin"/>
      </w:r>
      <w:r>
        <w:instrText xml:space="preserve"> PAGEREF _Toc165295409 \h </w:instrText>
      </w:r>
      <w:r>
        <w:fldChar w:fldCharType="separate"/>
      </w:r>
      <w:r>
        <w:t>4</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"_Toc165295410" </w:instrText>
      </w:r>
      <w:r>
        <w:fldChar w:fldCharType="separate"/>
      </w:r>
      <w:r>
        <w:rPr>
          <w:rStyle w:val="34"/>
        </w:rPr>
        <w:t>6.2.1基肥</w:t>
      </w:r>
      <w:r>
        <w:tab/>
      </w:r>
      <w:r>
        <w:fldChar w:fldCharType="begin"/>
      </w:r>
      <w:r>
        <w:instrText xml:space="preserve"> PAGEREF _Toc165295410 \h </w:instrText>
      </w:r>
      <w:r>
        <w:fldChar w:fldCharType="separate"/>
      </w:r>
      <w:r>
        <w:t>4</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"_Toc165295411" </w:instrText>
      </w:r>
      <w:r>
        <w:fldChar w:fldCharType="separate"/>
      </w:r>
      <w:r>
        <w:rPr>
          <w:rStyle w:val="34"/>
        </w:rPr>
        <w:t>6.2.2追肥</w:t>
      </w:r>
      <w:r>
        <w:tab/>
      </w:r>
      <w:r>
        <w:fldChar w:fldCharType="begin"/>
      </w:r>
      <w:r>
        <w:instrText xml:space="preserve"> PAGEREF _Toc165295411 \h </w:instrText>
      </w:r>
      <w:r>
        <w:fldChar w:fldCharType="separate"/>
      </w:r>
      <w:r>
        <w:t>4</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"_Toc165295412" </w:instrText>
      </w:r>
      <w:r>
        <w:fldChar w:fldCharType="separate"/>
      </w:r>
      <w:r>
        <w:rPr>
          <w:rStyle w:val="34"/>
        </w:rPr>
        <w:t>6.2.3叶面喷肥</w:t>
      </w:r>
      <w:r>
        <w:tab/>
      </w:r>
      <w:r>
        <w:fldChar w:fldCharType="begin"/>
      </w:r>
      <w:r>
        <w:instrText xml:space="preserve"> PAGEREF _Toc165295412 \h </w:instrText>
      </w:r>
      <w:r>
        <w:fldChar w:fldCharType="separate"/>
      </w:r>
      <w:r>
        <w:t>4</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"_Toc165295413" </w:instrText>
      </w:r>
      <w:r>
        <w:fldChar w:fldCharType="separate"/>
      </w:r>
      <w:r>
        <w:rPr>
          <w:rStyle w:val="34"/>
        </w:rPr>
        <w:t>6.3水分管理</w:t>
      </w:r>
      <w:r>
        <w:tab/>
      </w:r>
      <w:r>
        <w:fldChar w:fldCharType="begin"/>
      </w:r>
      <w:r>
        <w:instrText xml:space="preserve"> PAGEREF _Toc165295413 \h </w:instrText>
      </w:r>
      <w:r>
        <w:fldChar w:fldCharType="separate"/>
      </w:r>
      <w:r>
        <w:t>4</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"_Toc165295414" </w:instrText>
      </w:r>
      <w:r>
        <w:fldChar w:fldCharType="separate"/>
      </w:r>
      <w:r>
        <w:rPr>
          <w:rStyle w:val="34"/>
        </w:rPr>
        <w:t>6.3.1灌水时期</w:t>
      </w:r>
      <w:r>
        <w:tab/>
      </w:r>
      <w:r>
        <w:fldChar w:fldCharType="begin"/>
      </w:r>
      <w:r>
        <w:instrText xml:space="preserve"> PAGEREF _Toc165295414 \h </w:instrText>
      </w:r>
      <w:r>
        <w:fldChar w:fldCharType="separate"/>
      </w:r>
      <w:r>
        <w:t>4</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"_Toc165295415" </w:instrText>
      </w:r>
      <w:r>
        <w:fldChar w:fldCharType="separate"/>
      </w:r>
      <w:r>
        <w:rPr>
          <w:rStyle w:val="34"/>
        </w:rPr>
        <w:t>6.3.2灌水方法</w:t>
      </w:r>
      <w:r>
        <w:tab/>
      </w:r>
      <w:r>
        <w:fldChar w:fldCharType="begin"/>
      </w:r>
      <w:r>
        <w:instrText xml:space="preserve"> PAGEREF _Toc165295415 \h </w:instrText>
      </w:r>
      <w:r>
        <w:fldChar w:fldCharType="separate"/>
      </w:r>
      <w:r>
        <w:t>4</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"_Toc165295416" </w:instrText>
      </w:r>
      <w:r>
        <w:fldChar w:fldCharType="separate"/>
      </w:r>
      <w:r>
        <w:rPr>
          <w:rStyle w:val="34"/>
        </w:rPr>
        <w:t>6.3.3灌水量</w:t>
      </w:r>
      <w:r>
        <w:tab/>
      </w:r>
      <w:r>
        <w:fldChar w:fldCharType="begin"/>
      </w:r>
      <w:r>
        <w:instrText xml:space="preserve"> PAGEREF _Toc165295416 \h </w:instrText>
      </w:r>
      <w:r>
        <w:fldChar w:fldCharType="separate"/>
      </w:r>
      <w:r>
        <w:t>4</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"_Toc165295417" </w:instrText>
      </w:r>
      <w:r>
        <w:fldChar w:fldCharType="separate"/>
      </w:r>
      <w:r>
        <w:rPr>
          <w:rStyle w:val="34"/>
        </w:rPr>
        <w:t>6.3.4排涝</w:t>
      </w:r>
      <w:r>
        <w:tab/>
      </w:r>
      <w:r>
        <w:fldChar w:fldCharType="begin"/>
      </w:r>
      <w:r>
        <w:instrText xml:space="preserve"> PAGEREF _Toc165295417 \h </w:instrText>
      </w:r>
      <w:r>
        <w:fldChar w:fldCharType="separate"/>
      </w:r>
      <w:r>
        <w:t>4</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"_Toc165295418" </w:instrText>
      </w:r>
      <w:r>
        <w:fldChar w:fldCharType="separate"/>
      </w:r>
      <w:r>
        <w:rPr>
          <w:rStyle w:val="34"/>
        </w:rPr>
        <w:t>7 整形修剪</w:t>
      </w:r>
      <w:r>
        <w:tab/>
      </w:r>
      <w:r>
        <w:fldChar w:fldCharType="begin"/>
      </w:r>
      <w:r>
        <w:instrText xml:space="preserve"> PAGEREF _Toc165295418 \h </w:instrText>
      </w:r>
      <w:r>
        <w:fldChar w:fldCharType="separate"/>
      </w:r>
      <w:r>
        <w:t>4</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"_Toc165295419" </w:instrText>
      </w:r>
      <w:r>
        <w:fldChar w:fldCharType="separate"/>
      </w:r>
      <w:r>
        <w:rPr>
          <w:rStyle w:val="34"/>
          <w14:scene3d w14:prst="orthographicFront">
            <w14:lightRig w14:rig="threePt" w14:dir="t">
              <w14:rot w14:lat="0" w14:lon="0" w14:rev="0"/>
            </w14:lightRig>
          </w14:scene3d>
        </w:rPr>
        <w:t>7.1</w:t>
      </w:r>
      <w:r>
        <w:rPr>
          <w:rStyle w:val="34"/>
        </w:rPr>
        <w:t xml:space="preserve"> 主要树形</w:t>
      </w:r>
      <w:r>
        <w:tab/>
      </w:r>
      <w:r>
        <w:fldChar w:fldCharType="begin"/>
      </w:r>
      <w:r>
        <w:instrText xml:space="preserve"> PAGEREF _Toc165295419 \h </w:instrText>
      </w:r>
      <w:r>
        <w:fldChar w:fldCharType="separate"/>
      </w:r>
      <w:r>
        <w:t>4</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"_Toc165295420" </w:instrText>
      </w:r>
      <w:r>
        <w:fldChar w:fldCharType="separate"/>
      </w:r>
      <w:r>
        <w:rPr>
          <w:rStyle w:val="34"/>
        </w:rPr>
        <w:t>7.1.1自由纺锤形</w:t>
      </w:r>
      <w:r>
        <w:tab/>
      </w:r>
      <w:r>
        <w:fldChar w:fldCharType="begin"/>
      </w:r>
      <w:r>
        <w:instrText xml:space="preserve"> PAGEREF _Toc165295420 \h </w:instrText>
      </w:r>
      <w:r>
        <w:fldChar w:fldCharType="separate"/>
      </w:r>
      <w:r>
        <w:t>5</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"_Toc165295421" </w:instrText>
      </w:r>
      <w:r>
        <w:fldChar w:fldCharType="separate"/>
      </w:r>
      <w:r>
        <w:rPr>
          <w:rStyle w:val="34"/>
        </w:rPr>
        <w:t>7.1.2改良疏散分层形</w:t>
      </w:r>
      <w:r>
        <w:tab/>
      </w:r>
      <w:r>
        <w:fldChar w:fldCharType="begin"/>
      </w:r>
      <w:r>
        <w:instrText xml:space="preserve"> PAGEREF _Toc165295421 \h </w:instrText>
      </w:r>
      <w:r>
        <w:fldChar w:fldCharType="separate"/>
      </w:r>
      <w:r>
        <w:t>5</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"_Toc165295422" </w:instrText>
      </w:r>
      <w:r>
        <w:fldChar w:fldCharType="separate"/>
      </w:r>
      <w:r>
        <w:rPr>
          <w:rStyle w:val="34"/>
        </w:rPr>
        <w:t>7.2修剪时期</w:t>
      </w:r>
      <w:r>
        <w:tab/>
      </w:r>
      <w:r>
        <w:fldChar w:fldCharType="begin"/>
      </w:r>
      <w:r>
        <w:instrText xml:space="preserve"> PAGEREF _Toc165295422 \h </w:instrText>
      </w:r>
      <w:r>
        <w:fldChar w:fldCharType="separate"/>
      </w:r>
      <w:r>
        <w:t>5</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"_Toc165295423" </w:instrText>
      </w:r>
      <w:r>
        <w:fldChar w:fldCharType="separate"/>
      </w:r>
      <w:r>
        <w:rPr>
          <w:rStyle w:val="34"/>
        </w:rPr>
        <w:t>7.3修剪方法</w:t>
      </w:r>
      <w:r>
        <w:tab/>
      </w:r>
      <w:r>
        <w:fldChar w:fldCharType="begin"/>
      </w:r>
      <w:r>
        <w:instrText xml:space="preserve"> PAGEREF _Toc165295423 \h </w:instrText>
      </w:r>
      <w:r>
        <w:fldChar w:fldCharType="separate"/>
      </w:r>
      <w:r>
        <w:t>5</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"_Toc165295424" </w:instrText>
      </w:r>
      <w:r>
        <w:fldChar w:fldCharType="separate"/>
      </w:r>
      <w:r>
        <w:rPr>
          <w:rStyle w:val="34"/>
        </w:rPr>
        <w:t>7.4控制树势</w:t>
      </w:r>
      <w:r>
        <w:tab/>
      </w:r>
      <w:r>
        <w:fldChar w:fldCharType="begin"/>
      </w:r>
      <w:r>
        <w:instrText xml:space="preserve"> PAGEREF _Toc165295424 \h </w:instrText>
      </w:r>
      <w:r>
        <w:fldChar w:fldCharType="separate"/>
      </w:r>
      <w:r>
        <w:t>5</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"_Toc165295425" </w:instrText>
      </w:r>
      <w:r>
        <w:fldChar w:fldCharType="separate"/>
      </w:r>
      <w:r>
        <w:rPr>
          <w:rStyle w:val="34"/>
        </w:rPr>
        <w:t>8 花果管理</w:t>
      </w:r>
      <w:r>
        <w:tab/>
      </w:r>
      <w:r>
        <w:fldChar w:fldCharType="begin"/>
      </w:r>
      <w:r>
        <w:instrText xml:space="preserve"> PAGEREF _Toc165295425 \h </w:instrText>
      </w:r>
      <w:r>
        <w:fldChar w:fldCharType="separate"/>
      </w:r>
      <w:r>
        <w:t>5</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"_Toc165295426" </w:instrText>
      </w:r>
      <w:r>
        <w:fldChar w:fldCharType="separate"/>
      </w:r>
      <w:r>
        <w:rPr>
          <w:rStyle w:val="34"/>
        </w:rPr>
        <w:t>8.1疏雄</w:t>
      </w:r>
      <w:r>
        <w:tab/>
      </w:r>
      <w:r>
        <w:fldChar w:fldCharType="begin"/>
      </w:r>
      <w:r>
        <w:instrText xml:space="preserve"> PAGEREF _Toc165295426 \h </w:instrText>
      </w:r>
      <w:r>
        <w:fldChar w:fldCharType="separate"/>
      </w:r>
      <w:r>
        <w:t>5</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"_Toc165295427" </w:instrText>
      </w:r>
      <w:r>
        <w:fldChar w:fldCharType="separate"/>
      </w:r>
      <w:r>
        <w:rPr>
          <w:rStyle w:val="34"/>
        </w:rPr>
        <w:t>8.2辅助授粉</w:t>
      </w:r>
      <w:r>
        <w:tab/>
      </w:r>
      <w:r>
        <w:fldChar w:fldCharType="begin"/>
      </w:r>
      <w:r>
        <w:instrText xml:space="preserve"> PAGEREF _Toc165295427 \h </w:instrText>
      </w:r>
      <w:r>
        <w:fldChar w:fldCharType="separate"/>
      </w:r>
      <w:r>
        <w:t>5</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"_Toc165295428" </w:instrText>
      </w:r>
      <w:r>
        <w:fldChar w:fldCharType="separate"/>
      </w:r>
      <w:r>
        <w:rPr>
          <w:rStyle w:val="34"/>
        </w:rPr>
        <w:t>8.2.1花粉采集</w:t>
      </w:r>
      <w:r>
        <w:tab/>
      </w:r>
      <w:r>
        <w:fldChar w:fldCharType="begin"/>
      </w:r>
      <w:r>
        <w:instrText xml:space="preserve"> PAGEREF _Toc165295428 \h </w:instrText>
      </w:r>
      <w:r>
        <w:fldChar w:fldCharType="separate"/>
      </w:r>
      <w:r>
        <w:t>5</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"_Toc165295429" </w:instrText>
      </w:r>
      <w:r>
        <w:fldChar w:fldCharType="separate"/>
      </w:r>
      <w:r>
        <w:rPr>
          <w:rStyle w:val="34"/>
        </w:rPr>
        <w:t>8.2.2授粉时间</w:t>
      </w:r>
      <w:r>
        <w:tab/>
      </w:r>
      <w:r>
        <w:fldChar w:fldCharType="begin"/>
      </w:r>
      <w:r>
        <w:instrText xml:space="preserve"> PAGEREF _Toc165295429 \h </w:instrText>
      </w:r>
      <w:r>
        <w:fldChar w:fldCharType="separate"/>
      </w:r>
      <w:r>
        <w:t>6</w:t>
      </w:r>
      <w:r>
        <w:fldChar w:fldCharType="end"/>
      </w:r>
      <w:r>
        <w:fldChar w:fldCharType="end"/>
      </w:r>
    </w:p>
    <w:p>
      <w:pPr>
        <w:pStyle w:val="16"/>
        <w:tabs>
          <w:tab w:val="right" w:leader="dot" w:pos="9344"/>
        </w:tabs>
        <w:rPr>
          <w:rFonts w:asciiTheme="minorHAnsi" w:hAnsiTheme="minorHAnsi" w:eastAsiaTheme="minorEastAsia" w:cstheme="minorBidi"/>
          <w:szCs w:val="22"/>
        </w:rPr>
      </w:pPr>
      <w:r>
        <w:fldChar w:fldCharType="begin"/>
      </w:r>
      <w:r>
        <w:instrText xml:space="preserve"> HYPERLINK \l "_Toc165295430" </w:instrText>
      </w:r>
      <w:r>
        <w:fldChar w:fldCharType="separate"/>
      </w:r>
      <w:r>
        <w:rPr>
          <w:rStyle w:val="34"/>
        </w:rPr>
        <w:t>8.2.3授粉方法</w:t>
      </w:r>
      <w:r>
        <w:tab/>
      </w:r>
      <w:r>
        <w:fldChar w:fldCharType="begin"/>
      </w:r>
      <w:r>
        <w:instrText xml:space="preserve"> PAGEREF _Toc165295430 \h </w:instrText>
      </w:r>
      <w:r>
        <w:fldChar w:fldCharType="separate"/>
      </w:r>
      <w:r>
        <w:t>6</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"_Toc165295431" </w:instrText>
      </w:r>
      <w:r>
        <w:fldChar w:fldCharType="separate"/>
      </w:r>
      <w:r>
        <w:rPr>
          <w:rStyle w:val="34"/>
        </w:rPr>
        <w:t>9 病虫害防治</w:t>
      </w:r>
      <w:r>
        <w:tab/>
      </w:r>
      <w:r>
        <w:fldChar w:fldCharType="begin"/>
      </w:r>
      <w:r>
        <w:instrText xml:space="preserve"> PAGEREF _Toc165295431 \h </w:instrText>
      </w:r>
      <w:r>
        <w:fldChar w:fldCharType="separate"/>
      </w:r>
      <w:r>
        <w:t>6</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"_Toc165295432" </w:instrText>
      </w:r>
      <w:r>
        <w:fldChar w:fldCharType="separate"/>
      </w:r>
      <w:r>
        <w:rPr>
          <w:rStyle w:val="34"/>
        </w:rPr>
        <w:t>9.1主要病虫害</w:t>
      </w:r>
      <w:r>
        <w:tab/>
      </w:r>
      <w:r>
        <w:fldChar w:fldCharType="begin"/>
      </w:r>
      <w:r>
        <w:instrText xml:space="preserve"> PAGEREF _Toc165295432 \h </w:instrText>
      </w:r>
      <w:r>
        <w:fldChar w:fldCharType="separate"/>
      </w:r>
      <w:r>
        <w:t>6</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"_Toc165295433" </w:instrText>
      </w:r>
      <w:r>
        <w:fldChar w:fldCharType="separate"/>
      </w:r>
      <w:r>
        <w:rPr>
          <w:rStyle w:val="34"/>
        </w:rPr>
        <w:t>9.2农业防治</w:t>
      </w:r>
      <w:r>
        <w:tab/>
      </w:r>
      <w:r>
        <w:fldChar w:fldCharType="begin"/>
      </w:r>
      <w:r>
        <w:instrText xml:space="preserve"> PAGEREF _Toc165295433 \h </w:instrText>
      </w:r>
      <w:r>
        <w:fldChar w:fldCharType="separate"/>
      </w:r>
      <w:r>
        <w:t>6</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"_Toc165295434" </w:instrText>
      </w:r>
      <w:r>
        <w:fldChar w:fldCharType="separate"/>
      </w:r>
      <w:r>
        <w:rPr>
          <w:rStyle w:val="34"/>
        </w:rPr>
        <w:t>9.3物理防治</w:t>
      </w:r>
      <w:r>
        <w:tab/>
      </w:r>
      <w:r>
        <w:fldChar w:fldCharType="begin"/>
      </w:r>
      <w:r>
        <w:instrText xml:space="preserve"> PAGEREF _Toc165295434 \h </w:instrText>
      </w:r>
      <w:r>
        <w:fldChar w:fldCharType="separate"/>
      </w:r>
      <w:r>
        <w:t>6</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"_Toc165295435" </w:instrText>
      </w:r>
      <w:r>
        <w:fldChar w:fldCharType="separate"/>
      </w:r>
      <w:r>
        <w:rPr>
          <w:rStyle w:val="34"/>
          <w:rFonts w:hAnsi="黑体"/>
        </w:rPr>
        <w:t>9.4</w:t>
      </w:r>
      <w:r>
        <w:rPr>
          <w:rStyle w:val="34"/>
          <w:rFonts w:hAnsi="黑体" w:cs="宋体"/>
        </w:rPr>
        <w:t>生物防治</w:t>
      </w:r>
      <w:r>
        <w:tab/>
      </w:r>
      <w:r>
        <w:fldChar w:fldCharType="begin"/>
      </w:r>
      <w:r>
        <w:instrText xml:space="preserve"> PAGEREF _Toc165295435 \h </w:instrText>
      </w:r>
      <w:r>
        <w:fldChar w:fldCharType="separate"/>
      </w:r>
      <w:r>
        <w:t>6</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"_Toc165295436" </w:instrText>
      </w:r>
      <w:r>
        <w:fldChar w:fldCharType="separate"/>
      </w:r>
      <w:r>
        <w:rPr>
          <w:rStyle w:val="34"/>
        </w:rPr>
        <w:t>9.5化学防治</w:t>
      </w:r>
      <w:r>
        <w:tab/>
      </w:r>
      <w:r>
        <w:fldChar w:fldCharType="begin"/>
      </w:r>
      <w:r>
        <w:instrText xml:space="preserve"> PAGEREF _Toc165295436 \h </w:instrText>
      </w:r>
      <w:r>
        <w:fldChar w:fldCharType="separate"/>
      </w:r>
      <w:r>
        <w:t>6</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"_Toc165295437" </w:instrText>
      </w:r>
      <w:r>
        <w:fldChar w:fldCharType="separate"/>
      </w:r>
      <w:r>
        <w:rPr>
          <w:rStyle w:val="34"/>
        </w:rPr>
        <w:t>10 果实采收</w:t>
      </w:r>
      <w:r>
        <w:tab/>
      </w:r>
      <w:r>
        <w:fldChar w:fldCharType="begin"/>
      </w:r>
      <w:r>
        <w:instrText xml:space="preserve"> PAGEREF _Toc165295437 \h </w:instrText>
      </w:r>
      <w:r>
        <w:fldChar w:fldCharType="separate"/>
      </w:r>
      <w:r>
        <w:t>7</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"_Toc165295438" </w:instrText>
      </w:r>
      <w:r>
        <w:fldChar w:fldCharType="separate"/>
      </w:r>
      <w:r>
        <w:rPr>
          <w:rStyle w:val="34"/>
        </w:rPr>
        <w:t>10.1采收时期</w:t>
      </w:r>
      <w:r>
        <w:tab/>
      </w:r>
      <w:r>
        <w:fldChar w:fldCharType="begin"/>
      </w:r>
      <w:r>
        <w:instrText xml:space="preserve"> PAGEREF _Toc165295438 \h </w:instrText>
      </w:r>
      <w:r>
        <w:fldChar w:fldCharType="separate"/>
      </w:r>
      <w:r>
        <w:t>7</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"_Toc165295439" </w:instrText>
      </w:r>
      <w:r>
        <w:fldChar w:fldCharType="separate"/>
      </w:r>
      <w:r>
        <w:rPr>
          <w:rStyle w:val="34"/>
        </w:rPr>
        <w:t>11 间伐</w:t>
      </w:r>
      <w:r>
        <w:tab/>
      </w:r>
      <w:r>
        <w:fldChar w:fldCharType="begin"/>
      </w:r>
      <w:r>
        <w:instrText xml:space="preserve"> PAGEREF _Toc165295439 \h </w:instrText>
      </w:r>
      <w:r>
        <w:fldChar w:fldCharType="separate"/>
      </w:r>
      <w:r>
        <w:t>7</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"_Toc165295440" </w:instrText>
      </w:r>
      <w:r>
        <w:fldChar w:fldCharType="separate"/>
      </w:r>
      <w:r>
        <w:rPr>
          <w:rStyle w:val="34"/>
          <w:bCs/>
        </w:rPr>
        <w:t>11.1 间伐时间、</w:t>
      </w:r>
      <w:r>
        <w:rPr>
          <w:rStyle w:val="34"/>
        </w:rPr>
        <w:t>间伐的标准和方式</w:t>
      </w:r>
      <w:r>
        <w:tab/>
      </w:r>
      <w:r>
        <w:fldChar w:fldCharType="begin"/>
      </w:r>
      <w:r>
        <w:instrText xml:space="preserve"> PAGEREF _Toc165295440 \h </w:instrText>
      </w:r>
      <w:r>
        <w:fldChar w:fldCharType="separate"/>
      </w:r>
      <w:r>
        <w:t>7</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"_Toc165295441" </w:instrText>
      </w:r>
      <w:r>
        <w:fldChar w:fldCharType="separate"/>
      </w:r>
      <w:r>
        <w:rPr>
          <w:rStyle w:val="34"/>
          <w:bCs/>
        </w:rPr>
        <w:t>11.2 间伐次数</w:t>
      </w:r>
      <w:r>
        <w:tab/>
      </w:r>
      <w:r>
        <w:fldChar w:fldCharType="begin"/>
      </w:r>
      <w:r>
        <w:instrText xml:space="preserve"> PAGEREF _Toc165295441 \h </w:instrText>
      </w:r>
      <w:r>
        <w:fldChar w:fldCharType="separate"/>
      </w:r>
      <w:r>
        <w:t>7</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"_Toc165295442" </w:instrText>
      </w:r>
      <w:r>
        <w:fldChar w:fldCharType="separate"/>
      </w:r>
      <w:r>
        <w:rPr>
          <w:rStyle w:val="34"/>
        </w:rPr>
        <w:t>12 档案记录</w:t>
      </w:r>
      <w:r>
        <w:tab/>
      </w:r>
      <w:r>
        <w:fldChar w:fldCharType="begin"/>
      </w:r>
      <w:r>
        <w:instrText xml:space="preserve"> PAGEREF _Toc165295442 \h </w:instrText>
      </w:r>
      <w:r>
        <w:fldChar w:fldCharType="separate"/>
      </w:r>
      <w:r>
        <w:t>7</w:t>
      </w:r>
      <w:r>
        <w:fldChar w:fldCharType="end"/>
      </w:r>
      <w:r>
        <w:fldChar w:fldCharType="end"/>
      </w:r>
    </w:p>
    <w:p>
      <w:pPr>
        <w:pStyle w:val="93"/>
        <w:spacing w:after="468"/>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19"/>
    <w:p>
      <w:pPr>
        <w:pStyle w:val="91"/>
        <w:spacing w:before="900" w:after="468"/>
      </w:pPr>
      <w:bookmarkStart w:id="42" w:name="_Toc165295377"/>
      <w:bookmarkStart w:id="43" w:name="BookMark2"/>
      <w:r>
        <w:rPr>
          <w:spacing w:val="320"/>
        </w:rPr>
        <w:t>前</w:t>
      </w:r>
      <w:r>
        <w:t>言</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pPr>
        <w:pStyle w:val="58"/>
        <w:ind w:firstLine="420"/>
      </w:pPr>
      <w:r>
        <w:rPr>
          <w:rFonts w:hint="eastAsia"/>
        </w:rPr>
        <w:t>本文件按照GB/T 1.1—2020《标准化工作导则 第1部分：标准化文件的结构和起草规则》的规定起草。</w:t>
      </w:r>
    </w:p>
    <w:p>
      <w:pPr>
        <w:pStyle w:val="58"/>
        <w:ind w:firstLine="420"/>
      </w:pPr>
      <w:r>
        <w:rPr>
          <w:rFonts w:hint="eastAsia"/>
        </w:rPr>
        <w:t>本文件由河北省林业和草原局提出。</w:t>
      </w:r>
    </w:p>
    <w:p>
      <w:pPr>
        <w:pStyle w:val="58"/>
        <w:ind w:firstLine="420"/>
      </w:pPr>
      <w:r>
        <w:rPr>
          <w:rFonts w:hint="eastAsia"/>
        </w:rPr>
        <w:t>本文件由河北省林业和草原局归口。</w:t>
      </w:r>
    </w:p>
    <w:p>
      <w:pPr>
        <w:pStyle w:val="58"/>
        <w:ind w:firstLine="420"/>
      </w:pPr>
      <w:r>
        <w:rPr>
          <w:rFonts w:hint="eastAsia"/>
        </w:rPr>
        <w:t>本文件起草单位：平山县明峰林果场  平</w:t>
      </w:r>
      <w:r>
        <w:t>山县永恒核桃</w:t>
      </w:r>
      <w:r>
        <w:rPr>
          <w:rFonts w:hint="eastAsia"/>
        </w:rPr>
        <w:t>专</w:t>
      </w:r>
      <w:r>
        <w:t>业合作社</w:t>
      </w:r>
    </w:p>
    <w:p>
      <w:pPr>
        <w:pStyle w:val="58"/>
        <w:ind w:left="2415" w:leftChars="200" w:hanging="1995" w:hangingChars="950"/>
        <w:sectPr>
          <w:pgSz w:w="11906" w:h="16838"/>
          <w:pgMar w:top="1928" w:right="1134" w:bottom="1134" w:left="1134" w:header="1418" w:footer="1134" w:gutter="284"/>
          <w:pgNumType w:fmt="upperRoman"/>
          <w:cols w:space="425" w:num="1"/>
          <w:formProt w:val="0"/>
          <w:docGrid w:type="lines" w:linePitch="312" w:charSpace="0"/>
        </w:sectPr>
      </w:pPr>
      <w:r>
        <w:rPr>
          <w:rFonts w:hint="eastAsia"/>
        </w:rPr>
        <w:t>本文件主要起草人：李卫东 米爱平 苏江慧 王彦军 高丽琴 张文娟 刘福元 翟彦霞 封立方 徐倩郑春燕 韩孟迪</w:t>
      </w:r>
      <w:r>
        <w:t xml:space="preserve">   </w:t>
      </w:r>
    </w:p>
    <w:bookmarkEnd w:id="43"/>
    <w:p>
      <w:pPr>
        <w:spacing w:line="20" w:lineRule="exact"/>
        <w:jc w:val="center"/>
        <w:rPr>
          <w:rFonts w:ascii="黑体" w:hAnsi="黑体" w:eastAsia="黑体"/>
          <w:sz w:val="32"/>
          <w:szCs w:val="32"/>
        </w:rPr>
      </w:pPr>
      <w:bookmarkStart w:id="44" w:name="BookMark4"/>
    </w:p>
    <w:p>
      <w:pPr>
        <w:spacing w:line="20" w:lineRule="exact"/>
        <w:jc w:val="center"/>
        <w:rPr>
          <w:rFonts w:ascii="黑体" w:hAnsi="黑体" w:eastAsia="黑体"/>
          <w:sz w:val="32"/>
          <w:szCs w:val="32"/>
        </w:rPr>
      </w:pPr>
    </w:p>
    <w:sdt>
      <w:sdtPr>
        <w:rPr>
          <w:rFonts w:ascii="黑体" w:hAnsi="黑体" w:eastAsia="黑体"/>
          <w:sz w:val="32"/>
          <w:szCs w:val="32"/>
        </w:rPr>
        <w:tag w:val="NEW_STAND_NAME"/>
        <w:id w:val="595910757"/>
        <w:lock w:val="sdtLocked"/>
        <w:placeholder>
          <w:docPart w:val="2BA4DDF0290F4903967D62FF8C1C5F4B"/>
        </w:placeholder>
      </w:sdtPr>
      <w:sdtEndPr>
        <w:rPr>
          <w:rFonts w:ascii="Calibri" w:hAnsi="Calibri" w:eastAsia="宋体"/>
          <w:color w:val="000000" w:themeColor="text1"/>
          <w:sz w:val="21"/>
          <w:szCs w:val="21"/>
          <w14:textFill>
            <w14:solidFill>
              <w14:schemeClr w14:val="tx1"/>
            </w14:solidFill>
          </w14:textFill>
        </w:rPr>
      </w:sdtEndPr>
      <w:sdtContent>
        <w:p>
          <w:pPr>
            <w:snapToGrid w:val="0"/>
            <w:spacing w:line="240" w:lineRule="auto"/>
            <w:jc w:val="center"/>
            <w:rPr>
              <w:rFonts w:ascii="黑体" w:hAnsi="黑体" w:eastAsia="黑体"/>
              <w:sz w:val="32"/>
              <w:szCs w:val="32"/>
            </w:rPr>
          </w:pPr>
          <w:bookmarkStart w:id="45" w:name="_Toc114065933"/>
          <w:bookmarkStart w:id="46" w:name="_Toc114144411"/>
          <w:bookmarkStart w:id="47" w:name="_Toc114066571"/>
          <w:bookmarkStart w:id="48" w:name="NEW_STAND_NAME"/>
          <w:r>
            <w:rPr>
              <w:rFonts w:hint="eastAsia" w:ascii="黑体" w:hAnsi="黑体" w:eastAsia="黑体"/>
              <w:sz w:val="32"/>
              <w:szCs w:val="32"/>
            </w:rPr>
            <w:t>清香核桃丰产栽培技术规程</w:t>
          </w:r>
        </w:p>
        <w:bookmarkEnd w:id="45"/>
        <w:bookmarkEnd w:id="46"/>
        <w:bookmarkEnd w:id="47"/>
        <w:p>
          <w:pPr>
            <w:pStyle w:val="106"/>
            <w:spacing w:before="312" w:after="312"/>
            <w:ind w:left="0"/>
          </w:pPr>
          <w:bookmarkStart w:id="49" w:name="_Toc114144412"/>
          <w:bookmarkStart w:id="50" w:name="_Toc128650150"/>
          <w:bookmarkStart w:id="51" w:name="_Toc128654408"/>
          <w:bookmarkStart w:id="52" w:name="_Toc117407954"/>
          <w:bookmarkStart w:id="53" w:name="_Toc165295378"/>
          <w:bookmarkStart w:id="54" w:name="_Toc117409045"/>
          <w:bookmarkStart w:id="55" w:name="_Toc129018432"/>
          <w:bookmarkStart w:id="56" w:name="_Toc128650549"/>
          <w:bookmarkStart w:id="57" w:name="_Toc2837"/>
          <w:bookmarkStart w:id="58" w:name="_Toc114066572"/>
          <w:bookmarkStart w:id="59" w:name="_Toc128656140"/>
          <w:bookmarkStart w:id="60" w:name="_Toc128229787"/>
          <w:bookmarkStart w:id="61" w:name="_Toc114145832"/>
          <w:bookmarkStart w:id="62" w:name="_Toc117347073"/>
          <w:bookmarkStart w:id="63" w:name="_Toc114065934"/>
          <w:bookmarkStart w:id="64" w:name="_Toc117408881"/>
          <w:bookmarkStart w:id="65" w:name="_Toc117408799"/>
          <w:bookmarkStart w:id="66" w:name="_Toc120626248"/>
          <w:bookmarkStart w:id="67" w:name="_Toc128656403"/>
          <w:bookmarkStart w:id="68" w:name="_Toc128763748"/>
          <w:bookmarkStart w:id="69" w:name="_Toc117408963"/>
          <w:bookmarkStart w:id="70" w:name="_Toc128654207"/>
          <w:bookmarkStart w:id="71" w:name="_Toc128656598"/>
          <w:bookmarkStart w:id="72" w:name="_Toc117408036"/>
          <w:bookmarkStart w:id="73" w:name="_Toc117408717"/>
          <w:bookmarkStart w:id="74" w:name="_Toc128654316"/>
          <w:r>
            <w:rPr>
              <w:rFonts w:hint="eastAsia"/>
            </w:rPr>
            <w:t>范围</w:t>
          </w:r>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p>
        <w:p>
          <w:pPr>
            <w:snapToGrid w:val="0"/>
            <w:spacing w:line="340" w:lineRule="exact"/>
            <w:ind w:firstLine="420" w:firstLineChars="200"/>
            <w:rPr>
              <w:rFonts w:ascii="宋体" w:hAnsi="宋体" w:cs="宋体"/>
            </w:rPr>
          </w:pPr>
          <w:r>
            <w:rPr>
              <w:rFonts w:hint="eastAsia" w:ascii="宋体" w:hAnsi="宋体" w:cs="宋体"/>
            </w:rPr>
            <w:t>本</w:t>
          </w:r>
          <w:r>
            <w:rPr>
              <w:rFonts w:hint="eastAsia" w:ascii="宋体" w:hAnsi="宋体" w:cs="宋体"/>
              <w:color w:val="000000" w:themeColor="text1"/>
              <w14:textFill>
                <w14:solidFill>
                  <w14:schemeClr w14:val="tx1"/>
                </w14:solidFill>
              </w14:textFill>
            </w:rPr>
            <w:t>文件确立</w:t>
          </w:r>
          <w:r>
            <w:rPr>
              <w:rFonts w:hint="eastAsia" w:ascii="宋体" w:hAnsi="宋体" w:cs="宋体"/>
            </w:rPr>
            <w:t>了清香核桃丰产</w:t>
          </w:r>
          <w:r>
            <w:rPr>
              <w:rFonts w:hint="eastAsia" w:ascii="宋体" w:hAnsi="宋体" w:cs="宋体"/>
              <w:color w:val="000000" w:themeColor="text1"/>
              <w14:textFill>
                <w14:solidFill>
                  <w14:schemeClr w14:val="tx1"/>
                </w14:solidFill>
              </w14:textFill>
            </w:rPr>
            <w:t>栽培技术流程，规定了清香核桃建园、土肥水管理、整形修剪、花果管理、病虫害防治和果实采收的具体操作步骤，描述了所需的追溯记录。</w:t>
          </w:r>
        </w:p>
        <w:p>
          <w:pPr>
            <w:snapToGrid w:val="0"/>
            <w:spacing w:line="340" w:lineRule="exact"/>
            <w:ind w:firstLine="420" w:firstLineChars="200"/>
            <w:rPr>
              <w:rFonts w:ascii="宋体" w:hAnsi="宋体" w:cs="宋体"/>
            </w:rPr>
          </w:pPr>
          <w:r>
            <w:rPr>
              <w:rFonts w:hint="eastAsia" w:ascii="宋体" w:hAnsi="宋体" w:cs="宋体"/>
            </w:rPr>
            <w:t xml:space="preserve">本标准适用清香核桃的生产栽培。 </w:t>
          </w:r>
        </w:p>
        <w:p>
          <w:pPr>
            <w:pStyle w:val="106"/>
            <w:spacing w:before="312" w:after="312"/>
            <w:ind w:left="0"/>
          </w:pPr>
          <w:bookmarkStart w:id="75" w:name="_Toc128650550"/>
          <w:bookmarkStart w:id="76" w:name="_Toc117408800"/>
          <w:bookmarkStart w:id="77" w:name="_Toc117408037"/>
          <w:bookmarkStart w:id="78" w:name="_Toc120626249"/>
          <w:bookmarkStart w:id="79" w:name="_Toc128229788"/>
          <w:bookmarkStart w:id="80" w:name="_Toc128654208"/>
          <w:bookmarkStart w:id="81" w:name="_Toc117347074"/>
          <w:bookmarkStart w:id="82" w:name="_Toc117408718"/>
          <w:bookmarkStart w:id="83" w:name="_Toc128763749"/>
          <w:bookmarkStart w:id="84" w:name="_Toc27763"/>
          <w:bookmarkStart w:id="85" w:name="_Toc165295379"/>
          <w:bookmarkStart w:id="86" w:name="_Toc117409046"/>
          <w:bookmarkStart w:id="87" w:name="_Toc128656141"/>
          <w:bookmarkStart w:id="88" w:name="_Toc114145833"/>
          <w:bookmarkStart w:id="89" w:name="_Toc128654317"/>
          <w:bookmarkStart w:id="90" w:name="_Toc117408882"/>
          <w:bookmarkStart w:id="91" w:name="_Toc128656599"/>
          <w:bookmarkStart w:id="92" w:name="_Toc128656404"/>
          <w:bookmarkStart w:id="93" w:name="_Toc114065935"/>
          <w:bookmarkStart w:id="94" w:name="_Toc117407955"/>
          <w:bookmarkStart w:id="95" w:name="_Toc129018433"/>
          <w:bookmarkStart w:id="96" w:name="_Toc117408964"/>
          <w:bookmarkStart w:id="97" w:name="_Toc128654409"/>
          <w:bookmarkStart w:id="98" w:name="_Toc128650151"/>
          <w:bookmarkStart w:id="99" w:name="_Toc114066573"/>
          <w:bookmarkStart w:id="100" w:name="_Toc114144413"/>
          <w:r>
            <w:rPr>
              <w:rFonts w:hint="eastAsia"/>
            </w:rPr>
            <w:t>规范性引用文件</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p>
        <w:p>
          <w:pPr>
            <w:adjustRightInd/>
            <w:spacing w:line="340" w:lineRule="exact"/>
            <w:ind w:firstLine="420" w:firstLineChars="200"/>
            <w:rPr>
              <w:rFonts w:ascii="宋体" w:hAnsi="宋体" w:cs="宋体"/>
            </w:rPr>
          </w:pPr>
          <w:r>
            <w:rPr>
              <w:rFonts w:hint="eastAsia" w:ascii="宋体" w:hAnsi="宋体" w:cs="宋体"/>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234"/>
            <w:numPr>
              <w:ilvl w:val="0"/>
              <w:numId w:val="0"/>
            </w:numPr>
            <w:spacing w:line="340" w:lineRule="exact"/>
            <w:ind w:firstLine="420" w:firstLineChars="200"/>
            <w:rPr>
              <w:rFonts w:ascii="宋体" w:hAnsi="宋体" w:eastAsia="宋体" w:cs="宋体"/>
              <w:bCs/>
              <w:kern w:val="2"/>
              <w:szCs w:val="21"/>
            </w:rPr>
          </w:pPr>
          <w:r>
            <w:rPr>
              <w:rFonts w:ascii="宋体" w:hAnsi="宋体" w:eastAsia="宋体" w:cs="宋体"/>
              <w:bCs/>
              <w:kern w:val="2"/>
              <w:szCs w:val="21"/>
            </w:rPr>
            <w:t>GB 3095-2012</w:t>
          </w:r>
          <w:r>
            <w:rPr>
              <w:rFonts w:hint="eastAsia" w:ascii="宋体" w:hAnsi="宋体" w:eastAsia="宋体" w:cs="宋体"/>
              <w:bCs/>
              <w:kern w:val="2"/>
              <w:szCs w:val="21"/>
            </w:rPr>
            <w:t>环境空气质量标准</w:t>
          </w:r>
        </w:p>
        <w:p>
          <w:pPr>
            <w:pStyle w:val="234"/>
            <w:numPr>
              <w:ilvl w:val="0"/>
              <w:numId w:val="0"/>
            </w:numPr>
            <w:spacing w:line="340" w:lineRule="exact"/>
            <w:ind w:firstLine="420" w:firstLineChars="200"/>
            <w:rPr>
              <w:rFonts w:ascii="宋体" w:hAnsi="宋体" w:eastAsia="宋体" w:cs="宋体"/>
              <w:szCs w:val="21"/>
            </w:rPr>
          </w:pPr>
          <w:r>
            <w:rPr>
              <w:rFonts w:ascii="宋体" w:hAnsi="宋体" w:eastAsia="宋体" w:cs="宋体"/>
              <w:szCs w:val="21"/>
            </w:rPr>
            <w:t>GB 5084</w:t>
          </w:r>
          <w:r>
            <w:rPr>
              <w:rFonts w:ascii="宋体" w:hAnsi="宋体" w:eastAsia="宋体" w:cs="宋体"/>
              <w:bCs/>
              <w:kern w:val="2"/>
              <w:szCs w:val="21"/>
            </w:rPr>
            <w:t>-</w:t>
          </w:r>
          <w:r>
            <w:rPr>
              <w:rFonts w:ascii="宋体" w:hAnsi="宋体" w:eastAsia="宋体" w:cs="宋体"/>
              <w:szCs w:val="21"/>
            </w:rPr>
            <w:t>2021</w:t>
          </w:r>
          <w:r>
            <w:rPr>
              <w:rFonts w:hint="eastAsia" w:ascii="宋体" w:hAnsi="宋体" w:eastAsia="宋体" w:cs="宋体"/>
              <w:szCs w:val="21"/>
            </w:rPr>
            <w:t xml:space="preserve"> </w:t>
          </w:r>
          <w:r>
            <w:rPr>
              <w:rFonts w:hint="eastAsia" w:ascii="宋体" w:hAnsi="宋体" w:eastAsia="宋体" w:cs="宋体"/>
              <w:bCs/>
              <w:szCs w:val="21"/>
            </w:rPr>
            <w:t>农田灌溉水质标准</w:t>
          </w:r>
          <w:r>
            <w:rPr>
              <w:rFonts w:hint="eastAsia" w:ascii="宋体" w:hAnsi="宋体" w:eastAsia="宋体" w:cs="宋体"/>
              <w:szCs w:val="21"/>
            </w:rPr>
            <w:t xml:space="preserve"> </w:t>
          </w:r>
        </w:p>
        <w:p>
          <w:pPr>
            <w:pStyle w:val="235"/>
            <w:spacing w:line="340" w:lineRule="exact"/>
            <w:ind w:firstLine="420"/>
            <w:rPr>
              <w:rFonts w:hAnsi="宋体" w:cs="宋体"/>
              <w:bCs/>
              <w:kern w:val="2"/>
              <w:szCs w:val="21"/>
            </w:rPr>
          </w:pPr>
          <w:r>
            <w:rPr>
              <w:rFonts w:hint="eastAsia" w:hAnsi="宋体" w:cs="宋体"/>
              <w:kern w:val="2"/>
              <w:szCs w:val="21"/>
            </w:rPr>
            <w:t>GB 15618-2018</w:t>
          </w:r>
          <w:r>
            <w:rPr>
              <w:rFonts w:hAnsi="宋体" w:cs="宋体"/>
              <w:kern w:val="2"/>
              <w:szCs w:val="21"/>
            </w:rPr>
            <w:t xml:space="preserve"> </w:t>
          </w:r>
          <w:r>
            <w:rPr>
              <w:rFonts w:hint="eastAsia" w:hAnsi="宋体" w:cs="宋体"/>
              <w:kern w:val="2"/>
              <w:szCs w:val="21"/>
            </w:rPr>
            <w:t>土壤环境质量农用地土壤污染风险管控标准（试行）</w:t>
          </w:r>
        </w:p>
        <w:p>
          <w:pPr>
            <w:pStyle w:val="234"/>
            <w:numPr>
              <w:ilvl w:val="0"/>
              <w:numId w:val="0"/>
            </w:numPr>
            <w:spacing w:line="340" w:lineRule="exact"/>
            <w:ind w:firstLine="420" w:firstLineChars="200"/>
            <w:rPr>
              <w:rFonts w:ascii="宋体" w:hAnsi="宋体" w:eastAsia="宋体" w:cs="宋体"/>
              <w:szCs w:val="21"/>
            </w:rPr>
          </w:pPr>
          <w:r>
            <w:rPr>
              <w:rFonts w:hint="eastAsia" w:ascii="宋体" w:hAnsi="宋体" w:eastAsia="宋体" w:cs="宋体"/>
              <w:szCs w:val="21"/>
            </w:rPr>
            <w:t>LY/T 3057-2018“清香”核桃嫁接育苗技术规程</w:t>
          </w:r>
        </w:p>
        <w:p>
          <w:pPr>
            <w:pStyle w:val="106"/>
            <w:spacing w:before="312" w:after="312" w:line="340" w:lineRule="exact"/>
            <w:ind w:left="0"/>
          </w:pPr>
          <w:bookmarkStart w:id="101" w:name="_Toc117409047"/>
          <w:bookmarkStart w:id="102" w:name="_Toc128229789"/>
          <w:bookmarkStart w:id="103" w:name="_Toc117408965"/>
          <w:bookmarkStart w:id="104" w:name="_Toc114066574"/>
          <w:bookmarkStart w:id="105" w:name="_Toc114065936"/>
          <w:bookmarkStart w:id="106" w:name="_Toc114144414"/>
          <w:bookmarkStart w:id="107" w:name="_Toc114145834"/>
          <w:bookmarkStart w:id="108" w:name="_Toc120626250"/>
          <w:bookmarkStart w:id="109" w:name="_Toc9396"/>
          <w:bookmarkStart w:id="110" w:name="_Toc128654209"/>
          <w:bookmarkStart w:id="111" w:name="_Toc128763750"/>
          <w:bookmarkStart w:id="112" w:name="_Toc117408801"/>
          <w:bookmarkStart w:id="113" w:name="_Toc128654410"/>
          <w:bookmarkStart w:id="114" w:name="_Toc117347075"/>
          <w:bookmarkStart w:id="115" w:name="_Toc128656405"/>
          <w:bookmarkStart w:id="116" w:name="_Toc165295380"/>
          <w:bookmarkStart w:id="117" w:name="_Toc117408719"/>
          <w:bookmarkStart w:id="118" w:name="_Toc117407956"/>
          <w:bookmarkStart w:id="119" w:name="_Toc128654318"/>
          <w:bookmarkStart w:id="120" w:name="_Toc128656142"/>
          <w:bookmarkStart w:id="121" w:name="_Toc129018434"/>
          <w:bookmarkStart w:id="122" w:name="_Toc128656600"/>
          <w:bookmarkStart w:id="123" w:name="_Toc117408883"/>
          <w:bookmarkStart w:id="124" w:name="_Toc128650551"/>
          <w:bookmarkStart w:id="125" w:name="_Toc117408038"/>
          <w:bookmarkStart w:id="126" w:name="_Toc128650152"/>
          <w:r>
            <w:rPr>
              <w:rFonts w:hint="eastAsia"/>
            </w:rPr>
            <w:t>术语和定义</w:t>
          </w:r>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p>
        <w:p>
          <w:pPr>
            <w:pStyle w:val="235"/>
            <w:spacing w:line="340" w:lineRule="exact"/>
            <w:ind w:firstLine="420"/>
            <w:rPr>
              <w:rFonts w:hAnsi="宋体" w:cs="宋体"/>
              <w:szCs w:val="21"/>
            </w:rPr>
          </w:pPr>
          <w:r>
            <w:rPr>
              <w:rFonts w:hint="eastAsia" w:hAnsi="宋体" w:cs="宋体"/>
              <w:szCs w:val="21"/>
            </w:rPr>
            <w:t>本文</w:t>
          </w:r>
          <w:r>
            <w:rPr>
              <w:rFonts w:hint="eastAsia" w:hAnsi="宋体" w:cs="宋体"/>
              <w:spacing w:val="-2"/>
              <w:szCs w:val="21"/>
            </w:rPr>
            <w:t>件</w:t>
          </w:r>
          <w:r>
            <w:rPr>
              <w:rFonts w:hint="eastAsia" w:hAnsi="宋体" w:cs="宋体"/>
              <w:szCs w:val="21"/>
            </w:rPr>
            <w:t>没</w:t>
          </w:r>
          <w:r>
            <w:rPr>
              <w:rFonts w:hint="eastAsia" w:hAnsi="宋体" w:cs="宋体"/>
              <w:spacing w:val="-2"/>
              <w:szCs w:val="21"/>
            </w:rPr>
            <w:t>有</w:t>
          </w:r>
          <w:r>
            <w:rPr>
              <w:rFonts w:hint="eastAsia" w:hAnsi="宋体" w:cs="宋体"/>
              <w:szCs w:val="21"/>
            </w:rPr>
            <w:t>需</w:t>
          </w:r>
          <w:r>
            <w:rPr>
              <w:rFonts w:hint="eastAsia" w:hAnsi="宋体" w:cs="宋体"/>
              <w:spacing w:val="-2"/>
              <w:szCs w:val="21"/>
            </w:rPr>
            <w:t>要</w:t>
          </w:r>
          <w:r>
            <w:rPr>
              <w:rFonts w:hint="eastAsia" w:hAnsi="宋体" w:cs="宋体"/>
              <w:szCs w:val="21"/>
            </w:rPr>
            <w:t>界</w:t>
          </w:r>
          <w:r>
            <w:rPr>
              <w:rFonts w:hint="eastAsia" w:hAnsi="宋体" w:cs="宋体"/>
              <w:spacing w:val="-2"/>
              <w:szCs w:val="21"/>
            </w:rPr>
            <w:t>定</w:t>
          </w:r>
          <w:r>
            <w:rPr>
              <w:rFonts w:hint="eastAsia" w:hAnsi="宋体" w:cs="宋体"/>
              <w:szCs w:val="21"/>
            </w:rPr>
            <w:t>的</w:t>
          </w:r>
          <w:r>
            <w:rPr>
              <w:rFonts w:hint="eastAsia" w:hAnsi="宋体" w:cs="宋体"/>
              <w:spacing w:val="-2"/>
              <w:szCs w:val="21"/>
            </w:rPr>
            <w:t>术</w:t>
          </w:r>
          <w:r>
            <w:rPr>
              <w:rFonts w:hint="eastAsia" w:hAnsi="宋体" w:cs="宋体"/>
              <w:szCs w:val="21"/>
            </w:rPr>
            <w:t>语和</w:t>
          </w:r>
          <w:r>
            <w:rPr>
              <w:rFonts w:hint="eastAsia" w:hAnsi="宋体" w:cs="宋体"/>
              <w:spacing w:val="-2"/>
              <w:szCs w:val="21"/>
            </w:rPr>
            <w:t>定</w:t>
          </w:r>
          <w:r>
            <w:rPr>
              <w:rFonts w:hint="eastAsia" w:hAnsi="宋体" w:cs="宋体"/>
              <w:szCs w:val="21"/>
            </w:rPr>
            <w:t>义。</w:t>
          </w:r>
        </w:p>
        <w:p>
          <w:pPr>
            <w:pStyle w:val="106"/>
            <w:spacing w:before="312" w:after="312" w:line="340" w:lineRule="exact"/>
            <w:ind w:left="0"/>
            <w:rPr>
              <w:rStyle w:val="34"/>
              <w:kern w:val="2"/>
              <w:szCs w:val="21"/>
            </w:rPr>
          </w:pPr>
          <w:bookmarkStart w:id="127" w:name="_Toc120626251"/>
          <w:bookmarkStart w:id="128" w:name="_Toc128229790"/>
          <w:bookmarkStart w:id="129" w:name="_Toc147"/>
          <w:bookmarkStart w:id="130" w:name="_Toc128650153"/>
          <w:bookmarkStart w:id="131" w:name="_Toc128654210"/>
          <w:bookmarkStart w:id="132" w:name="_Toc128650552"/>
          <w:bookmarkStart w:id="133" w:name="_Toc128654411"/>
          <w:bookmarkStart w:id="134" w:name="_Toc128654319"/>
          <w:bookmarkStart w:id="135" w:name="_Toc128656406"/>
          <w:bookmarkStart w:id="136" w:name="_Toc128656143"/>
          <w:bookmarkStart w:id="137" w:name="_Toc128656601"/>
          <w:bookmarkStart w:id="138" w:name="_Toc128763751"/>
          <w:bookmarkStart w:id="139" w:name="_Toc129018435"/>
          <w:bookmarkStart w:id="140" w:name="_Toc165295381"/>
          <w:r>
            <w:rPr>
              <w:rFonts w:hint="eastAsia"/>
            </w:rPr>
            <w:t>流程</w:t>
          </w:r>
          <w:bookmarkEnd w:id="127"/>
          <w:bookmarkEnd w:id="128"/>
          <w:bookmarkEnd w:id="129"/>
          <w:bookmarkEnd w:id="130"/>
          <w:bookmarkEnd w:id="131"/>
          <w:bookmarkEnd w:id="132"/>
          <w:bookmarkEnd w:id="133"/>
          <w:bookmarkEnd w:id="134"/>
          <w:bookmarkEnd w:id="135"/>
          <w:bookmarkEnd w:id="136"/>
          <w:bookmarkEnd w:id="137"/>
          <w:r>
            <w:rPr>
              <w:rFonts w:hint="eastAsia"/>
            </w:rPr>
            <w:t>图</w:t>
          </w:r>
          <w:bookmarkEnd w:id="138"/>
          <w:bookmarkEnd w:id="139"/>
          <w:bookmarkEnd w:id="140"/>
        </w:p>
        <w:p>
          <w:pPr>
            <w:spacing w:line="340" w:lineRule="exact"/>
            <w:ind w:firstLine="420" w:firstLineChars="200"/>
          </w:pPr>
          <w:bookmarkStart w:id="141" w:name="_Toc120626252"/>
          <w:bookmarkStart w:id="142" w:name="_Toc20998"/>
          <w:bookmarkStart w:id="143" w:name="_Toc128229791"/>
          <w:bookmarkStart w:id="144" w:name="_Toc128656144"/>
          <w:bookmarkStart w:id="145" w:name="_Toc128654211"/>
          <w:bookmarkStart w:id="146" w:name="_Toc128650553"/>
          <w:bookmarkStart w:id="147" w:name="_Toc128650154"/>
          <w:bookmarkStart w:id="148" w:name="_Toc128656407"/>
          <w:bookmarkStart w:id="149" w:name="_Toc128654320"/>
          <w:bookmarkStart w:id="150" w:name="_Toc128656602"/>
          <w:bookmarkStart w:id="151" w:name="_Toc128654412"/>
          <w:r>
            <w:rPr>
              <w:rFonts w:hint="eastAsia"/>
            </w:rPr>
            <w:t>清香核桃丰产栽培技术规程流程</w:t>
          </w:r>
          <w:bookmarkEnd w:id="141"/>
          <w:bookmarkEnd w:id="142"/>
          <w:bookmarkEnd w:id="143"/>
          <w:r>
            <w:rPr>
              <w:rFonts w:hint="eastAsia"/>
            </w:rPr>
            <w:t>见图</w:t>
          </w:r>
          <w:bookmarkEnd w:id="144"/>
          <w:bookmarkEnd w:id="145"/>
          <w:bookmarkEnd w:id="146"/>
          <w:bookmarkEnd w:id="147"/>
          <w:bookmarkEnd w:id="148"/>
          <w:bookmarkEnd w:id="149"/>
          <w:bookmarkEnd w:id="150"/>
          <w:bookmarkEnd w:id="151"/>
          <w:r>
            <w:rPr>
              <w:rFonts w:hint="eastAsia"/>
            </w:rPr>
            <w:t>1。</w:t>
          </w:r>
        </w:p>
        <w:p>
          <w:pPr>
            <w:spacing w:line="340" w:lineRule="exact"/>
            <w:ind w:firstLine="420" w:firstLineChars="200"/>
          </w:pPr>
          <w:r>
            <w:drawing>
              <wp:anchor distT="0" distB="0" distL="114300" distR="114300" simplePos="0" relativeHeight="251660288" behindDoc="0" locked="0" layoutInCell="1" allowOverlap="1">
                <wp:simplePos x="0" y="0"/>
                <wp:positionH relativeFrom="margin">
                  <wp:align>center</wp:align>
                </wp:positionH>
                <wp:positionV relativeFrom="paragraph">
                  <wp:posOffset>59055</wp:posOffset>
                </wp:positionV>
                <wp:extent cx="5725795" cy="2600325"/>
                <wp:effectExtent l="0" t="0" r="8890" b="0"/>
                <wp:wrapNone/>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16" cstate="print">
                          <a:extLst>
                            <a:ext uri="{28A0092B-C50C-407E-A947-70E740481C1C}">
                              <a14:useLocalDpi xmlns:a14="http://schemas.microsoft.com/office/drawing/2010/main" val="false"/>
                            </a:ext>
                          </a:extLst>
                        </a:blip>
                        <a:srcRect/>
                        <a:stretch>
                          <a:fillRect/>
                        </a:stretch>
                      </pic:blipFill>
                      <pic:spPr>
                        <a:xfrm>
                          <a:off x="0" y="0"/>
                          <a:ext cx="5725709" cy="2600325"/>
                        </a:xfrm>
                        <a:prstGeom prst="rect">
                          <a:avLst/>
                        </a:prstGeom>
                        <a:noFill/>
                        <a:ln>
                          <a:noFill/>
                        </a:ln>
                      </pic:spPr>
                    </pic:pic>
                  </a:graphicData>
                </a:graphic>
              </wp:anchor>
            </w:drawing>
          </w:r>
        </w:p>
        <w:p>
          <w:pPr>
            <w:spacing w:line="340" w:lineRule="exact"/>
            <w:ind w:firstLine="420" w:firstLineChars="200"/>
          </w:pPr>
        </w:p>
        <w:p>
          <w:pPr>
            <w:spacing w:line="340" w:lineRule="exact"/>
            <w:ind w:firstLine="420" w:firstLineChars="200"/>
          </w:pPr>
        </w:p>
        <w:p>
          <w:pPr>
            <w:spacing w:line="340" w:lineRule="exact"/>
            <w:ind w:firstLine="420" w:firstLineChars="200"/>
          </w:pPr>
        </w:p>
        <w:p>
          <w:pPr>
            <w:spacing w:line="340" w:lineRule="exact"/>
            <w:ind w:firstLine="420" w:firstLineChars="200"/>
          </w:pPr>
        </w:p>
        <w:p>
          <w:pPr>
            <w:spacing w:line="340" w:lineRule="exact"/>
            <w:ind w:firstLine="420" w:firstLineChars="200"/>
          </w:pPr>
        </w:p>
        <w:p>
          <w:pPr>
            <w:spacing w:line="340" w:lineRule="exact"/>
            <w:ind w:firstLine="420" w:firstLineChars="200"/>
          </w:pPr>
        </w:p>
        <w:p>
          <w:pPr>
            <w:spacing w:line="340" w:lineRule="exact"/>
            <w:ind w:firstLine="420" w:firstLineChars="200"/>
            <w:rPr>
              <w:rFonts w:hint="eastAsia"/>
            </w:rPr>
          </w:pPr>
        </w:p>
        <w:p>
          <w:pPr>
            <w:widowControl/>
            <w:adjustRightInd/>
            <w:spacing w:line="340" w:lineRule="exact"/>
            <w:jc w:val="left"/>
          </w:pPr>
          <w:r>
            <w:br w:type="page"/>
          </w:r>
        </w:p>
        <w:p>
          <w:pPr>
            <w:pStyle w:val="106"/>
            <w:spacing w:before="312" w:after="312"/>
            <w:ind w:left="0"/>
          </w:pPr>
          <w:bookmarkStart w:id="152" w:name="_Toc128654413"/>
          <w:bookmarkStart w:id="153" w:name="_Toc128650554"/>
          <w:bookmarkStart w:id="154" w:name="_Toc120626253"/>
          <w:bookmarkStart w:id="155" w:name="_Toc128656603"/>
          <w:bookmarkStart w:id="156" w:name="_Toc128654321"/>
          <w:bookmarkStart w:id="157" w:name="_Toc128656145"/>
          <w:bookmarkStart w:id="158" w:name="_Toc5549"/>
          <w:bookmarkStart w:id="159" w:name="_Toc129018437"/>
          <w:bookmarkStart w:id="160" w:name="_Toc128763753"/>
          <w:bookmarkStart w:id="161" w:name="_Toc128656408"/>
          <w:bookmarkStart w:id="162" w:name="_Toc165295382"/>
          <w:bookmarkStart w:id="163" w:name="_Toc128654212"/>
          <w:bookmarkStart w:id="164" w:name="_Toc128229792"/>
          <w:bookmarkStart w:id="165" w:name="_Toc128650155"/>
          <w:r>
            <w:rPr>
              <w:rFonts w:hint="eastAsia"/>
            </w:rPr>
            <w:t>建园</w:t>
          </w:r>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Start w:id="166" w:name="_Toc117408721"/>
          <w:bookmarkStart w:id="167" w:name="_Toc117408803"/>
          <w:bookmarkStart w:id="168" w:name="_Toc117408885"/>
          <w:bookmarkStart w:id="169" w:name="_Toc117408967"/>
          <w:bookmarkStart w:id="170" w:name="_Toc117409049"/>
          <w:bookmarkStart w:id="171" w:name="_Toc114066576"/>
          <w:bookmarkStart w:id="172" w:name="_Toc114144416"/>
          <w:bookmarkStart w:id="173" w:name="_Toc114065938"/>
          <w:bookmarkStart w:id="174" w:name="_Toc117408040"/>
          <w:bookmarkStart w:id="175" w:name="_Toc117347077"/>
          <w:bookmarkStart w:id="176" w:name="_Toc114145836"/>
          <w:bookmarkStart w:id="177" w:name="_Toc117407958"/>
        </w:p>
        <w:p>
          <w:pPr>
            <w:pStyle w:val="107"/>
            <w:numPr>
              <w:ilvl w:val="0"/>
              <w:numId w:val="0"/>
            </w:numPr>
            <w:spacing w:before="156" w:after="156" w:line="340" w:lineRule="exact"/>
          </w:pPr>
          <w:bookmarkStart w:id="178" w:name="_Toc165295383"/>
          <w:r>
            <w:rPr>
              <w:rFonts w:hint="eastAsia"/>
            </w:rPr>
            <w:t>5.1园地选择</w:t>
          </w:r>
          <w:bookmarkEnd w:id="178"/>
        </w:p>
        <w:p>
          <w:pPr>
            <w:pStyle w:val="67"/>
            <w:numPr>
              <w:ilvl w:val="0"/>
              <w:numId w:val="0"/>
            </w:numPr>
            <w:spacing w:before="156" w:after="156" w:line="340" w:lineRule="exact"/>
            <w:rPr>
              <w:color w:val="000000" w:themeColor="text1"/>
              <w14:textFill>
                <w14:solidFill>
                  <w14:schemeClr w14:val="tx1"/>
                </w14:solidFill>
              </w14:textFill>
            </w:rPr>
          </w:pPr>
          <w:bookmarkStart w:id="179" w:name="_Toc165295384"/>
          <w:r>
            <w:rPr>
              <w:rFonts w:hint="eastAsia"/>
              <w:color w:val="000000" w:themeColor="text1"/>
              <w14:textFill>
                <w14:solidFill>
                  <w14:schemeClr w14:val="tx1"/>
                </w14:solidFill>
              </w14:textFill>
            </w:rPr>
            <w:t>5.1.1立地条件</w:t>
          </w:r>
          <w:bookmarkEnd w:id="179"/>
        </w:p>
        <w:p>
          <w:pPr>
            <w:pStyle w:val="58"/>
            <w:ind w:firstLine="420"/>
          </w:pPr>
          <w:r>
            <w:rPr>
              <w:rFonts w:hint="eastAsia"/>
            </w:rPr>
            <w:t>栽植的土壤环境质量要求按照GB 15618-2018执行, 农田灌溉水质标准按照GB 5084-2021执行，空气条件按照GB 3095-2012环境空气质量标准执行。</w:t>
          </w:r>
        </w:p>
        <w:p>
          <w:pPr>
            <w:pStyle w:val="58"/>
            <w:ind w:firstLine="420"/>
          </w:pPr>
          <w:r>
            <w:rPr>
              <w:rFonts w:hint="eastAsia"/>
            </w:rPr>
            <w:t>地下水位1.5m以下，土层厚度在1.0m以上，土壤PH值6.5～8.5，含盐量不超过0.25%。以土质疏松、排水良好的沙壤土、壤土为宜。山地建园要背风向阳，避开风口，不在低洼易发生霜冻的地方建园。</w:t>
          </w:r>
        </w:p>
        <w:p>
          <w:pPr>
            <w:pStyle w:val="107"/>
            <w:numPr>
              <w:ilvl w:val="0"/>
              <w:numId w:val="0"/>
            </w:numPr>
            <w:spacing w:before="156" w:after="156" w:line="340" w:lineRule="exact"/>
            <w:rPr>
              <w:color w:val="000000" w:themeColor="text1"/>
              <w14:textFill>
                <w14:solidFill>
                  <w14:schemeClr w14:val="tx1"/>
                </w14:solidFill>
              </w14:textFill>
            </w:rPr>
          </w:pPr>
          <w:bookmarkStart w:id="180" w:name="_Toc165295385"/>
          <w:bookmarkStart w:id="181" w:name="_Toc120626254"/>
          <w:bookmarkStart w:id="182" w:name="_Toc128656604"/>
          <w:bookmarkStart w:id="183" w:name="_Toc129018438"/>
          <w:bookmarkStart w:id="184" w:name="_Toc11560"/>
          <w:bookmarkStart w:id="185" w:name="_Toc128656146"/>
          <w:bookmarkStart w:id="186" w:name="_Toc128650156"/>
          <w:bookmarkStart w:id="187" w:name="_Toc128650555"/>
          <w:bookmarkStart w:id="188" w:name="_Toc128229793"/>
          <w:bookmarkStart w:id="189" w:name="_Toc128654213"/>
          <w:bookmarkStart w:id="190" w:name="_Toc128656409"/>
          <w:bookmarkStart w:id="191" w:name="_Toc128763754"/>
          <w:bookmarkStart w:id="192" w:name="_Toc128654414"/>
          <w:bookmarkStart w:id="193" w:name="_Toc128654322"/>
          <w:r>
            <w:rPr>
              <w:rFonts w:hint="eastAsia"/>
            </w:rPr>
            <w:t>5</w:t>
          </w:r>
          <w:r>
            <w:t>.2</w:t>
          </w:r>
          <w:r>
            <w:rPr>
              <w:rFonts w:hint="eastAsia"/>
              <w:color w:val="000000" w:themeColor="text1"/>
              <w14:textFill>
                <w14:solidFill>
                  <w14:schemeClr w14:val="tx1"/>
                </w14:solidFill>
              </w14:textFill>
            </w:rPr>
            <w:t>园地规划</w:t>
          </w:r>
          <w:bookmarkEnd w:id="166"/>
          <w:bookmarkEnd w:id="167"/>
          <w:bookmarkEnd w:id="168"/>
          <w:bookmarkEnd w:id="169"/>
          <w:bookmarkEnd w:id="170"/>
          <w:bookmarkEnd w:id="171"/>
          <w:bookmarkEnd w:id="172"/>
          <w:bookmarkEnd w:id="173"/>
          <w:bookmarkEnd w:id="174"/>
          <w:bookmarkEnd w:id="175"/>
          <w:bookmarkEnd w:id="176"/>
          <w:bookmarkEnd w:id="177"/>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pPr>
            <w:pStyle w:val="236"/>
            <w:numPr>
              <w:ilvl w:val="0"/>
              <w:numId w:val="0"/>
            </w:numPr>
            <w:spacing w:line="340" w:lineRule="exact"/>
            <w:ind w:firstLine="420" w:firstLineChars="200"/>
            <w:rPr>
              <w:rFonts w:ascii="宋体" w:hAnsi="宋体" w:eastAsia="宋体" w:cs="宋体"/>
              <w:b/>
              <w:bCs/>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建园前，对道路、防护林、作业区、</w:t>
          </w:r>
          <w:bookmarkStart w:id="1566" w:name="_GoBack"/>
          <w:bookmarkEnd w:id="1566"/>
          <w:r>
            <w:rPr>
              <w:rFonts w:hint="eastAsia" w:ascii="宋体" w:hAnsi="宋体" w:eastAsia="宋体" w:cs="宋体"/>
              <w:color w:val="000000" w:themeColor="text1"/>
              <w:szCs w:val="21"/>
              <w14:textFill>
                <w14:solidFill>
                  <w14:schemeClr w14:val="tx1"/>
                </w14:solidFill>
              </w14:textFill>
            </w:rPr>
            <w:t>排灌设施、附属建筑物等进行整体规划设计，并绘出平面图</w:t>
          </w:r>
          <w:r>
            <w:rPr>
              <w:rFonts w:hint="eastAsia" w:ascii="宋体" w:hAnsi="宋体" w:eastAsia="宋体" w:cs="宋体"/>
              <w:b/>
              <w:bCs/>
              <w:color w:val="000000" w:themeColor="text1"/>
              <w:szCs w:val="21"/>
              <w14:textFill>
                <w14:solidFill>
                  <w14:schemeClr w14:val="tx1"/>
                </w14:solidFill>
              </w14:textFill>
            </w:rPr>
            <w:t>。</w:t>
          </w:r>
        </w:p>
        <w:p>
          <w:pPr>
            <w:pStyle w:val="67"/>
            <w:numPr>
              <w:ilvl w:val="0"/>
              <w:numId w:val="0"/>
            </w:numPr>
            <w:spacing w:before="156" w:after="156" w:line="340" w:lineRule="exact"/>
            <w:rPr>
              <w:color w:val="000000" w:themeColor="text1"/>
              <w14:textFill>
                <w14:solidFill>
                  <w14:schemeClr w14:val="tx1"/>
                </w14:solidFill>
              </w14:textFill>
            </w:rPr>
          </w:pPr>
          <w:bookmarkStart w:id="194" w:name="_Toc165295386"/>
          <w:r>
            <w:rPr>
              <w:color w:val="000000" w:themeColor="text1"/>
              <w14:textFill>
                <w14:solidFill>
                  <w14:schemeClr w14:val="tx1"/>
                </w14:solidFill>
              </w14:textFill>
            </w:rPr>
            <w:t xml:space="preserve">5.2.1 </w:t>
          </w:r>
          <w:r>
            <w:rPr>
              <w:rFonts w:hint="eastAsia"/>
              <w:color w:val="000000" w:themeColor="text1"/>
              <w14:textFill>
                <w14:solidFill>
                  <w14:schemeClr w14:val="tx1"/>
                </w14:solidFill>
              </w14:textFill>
            </w:rPr>
            <w:t>气候条件</w:t>
          </w:r>
          <w:bookmarkEnd w:id="194"/>
        </w:p>
        <w:p>
          <w:pPr>
            <w:pStyle w:val="237"/>
            <w:numPr>
              <w:ilvl w:val="0"/>
              <w:numId w:val="0"/>
            </w:numPr>
            <w:spacing w:before="156" w:after="156" w:line="340" w:lineRule="exact"/>
            <w:ind w:firstLine="420" w:firstLineChars="200"/>
            <w:outlineLvl w:val="9"/>
            <w:rPr>
              <w:rFonts w:ascii="宋体" w:hAnsi="宋体" w:eastAsia="宋体" w:cs="宋体"/>
              <w:color w:val="000000" w:themeColor="text1"/>
              <w:kern w:val="2"/>
              <w:szCs w:val="21"/>
              <w14:textFill>
                <w14:solidFill>
                  <w14:schemeClr w14:val="tx1"/>
                </w14:solidFill>
              </w14:textFill>
            </w:rPr>
          </w:pPr>
          <w:r>
            <w:rPr>
              <w:rFonts w:hint="eastAsia" w:ascii="宋体" w:hAnsi="宋体" w:eastAsia="宋体" w:cs="宋体"/>
              <w:color w:val="000000" w:themeColor="text1"/>
              <w:kern w:val="2"/>
              <w:szCs w:val="21"/>
              <w14:textFill>
                <w14:solidFill>
                  <w14:schemeClr w14:val="tx1"/>
                </w14:solidFill>
              </w14:textFill>
            </w:rPr>
            <w:t>年平均温度</w:t>
          </w:r>
          <w:r>
            <w:rPr>
              <w:rFonts w:ascii="宋体" w:hAnsi="宋体" w:eastAsia="宋体" w:cs="宋体"/>
              <w:color w:val="000000" w:themeColor="text1"/>
              <w:kern w:val="2"/>
              <w:szCs w:val="21"/>
              <w14:textFill>
                <w14:solidFill>
                  <w14:schemeClr w14:val="tx1"/>
                </w14:solidFill>
              </w14:textFill>
            </w:rPr>
            <w:t xml:space="preserve">8 </w:t>
          </w:r>
          <w:r>
            <w:rPr>
              <w:rFonts w:hint="eastAsia" w:ascii="宋体" w:hAnsi="宋体" w:eastAsia="宋体" w:cs="宋体"/>
              <w:color w:val="000000" w:themeColor="text1"/>
              <w:kern w:val="2"/>
              <w:szCs w:val="21"/>
              <w14:textFill>
                <w14:solidFill>
                  <w14:schemeClr w14:val="tx1"/>
                </w14:solidFill>
              </w14:textFill>
            </w:rPr>
            <w:t>℃～15 ℃，冬季温度-2.2</w:t>
          </w:r>
          <w:r>
            <w:rPr>
              <w:rFonts w:ascii="宋体" w:hAnsi="宋体" w:eastAsia="宋体" w:cs="宋体"/>
              <w:color w:val="000000" w:themeColor="text1"/>
              <w:kern w:val="2"/>
              <w:szCs w:val="21"/>
              <w14:textFill>
                <w14:solidFill>
                  <w14:schemeClr w14:val="tx1"/>
                </w14:solidFill>
              </w14:textFill>
            </w:rPr>
            <w:t xml:space="preserve"> </w:t>
          </w:r>
          <w:r>
            <w:rPr>
              <w:rFonts w:hint="eastAsia" w:ascii="宋体" w:hAnsi="宋体" w:eastAsia="宋体" w:cs="宋体"/>
              <w:color w:val="000000" w:themeColor="text1"/>
              <w:kern w:val="2"/>
              <w:szCs w:val="21"/>
              <w14:textFill>
                <w14:solidFill>
                  <w14:schemeClr w14:val="tx1"/>
                </w14:solidFill>
              </w14:textFill>
            </w:rPr>
            <w:t>℃～-19.8</w:t>
          </w:r>
          <w:r>
            <w:rPr>
              <w:rFonts w:ascii="宋体" w:hAnsi="宋体" w:eastAsia="宋体" w:cs="宋体"/>
              <w:color w:val="000000" w:themeColor="text1"/>
              <w:kern w:val="2"/>
              <w:szCs w:val="21"/>
              <w14:textFill>
                <w14:solidFill>
                  <w14:schemeClr w14:val="tx1"/>
                </w14:solidFill>
              </w14:textFill>
            </w:rPr>
            <w:t xml:space="preserve"> </w:t>
          </w:r>
          <w:r>
            <w:rPr>
              <w:rFonts w:hint="eastAsia" w:ascii="宋体" w:hAnsi="宋体" w:eastAsia="宋体" w:cs="宋体"/>
              <w:color w:val="000000" w:themeColor="text1"/>
              <w:kern w:val="2"/>
              <w:szCs w:val="21"/>
              <w14:textFill>
                <w14:solidFill>
                  <w14:schemeClr w14:val="tx1"/>
                </w14:solidFill>
              </w14:textFill>
            </w:rPr>
            <w:t>℃，最高</w:t>
          </w:r>
          <w:r>
            <w:rPr>
              <w:rFonts w:ascii="宋体" w:hAnsi="宋体" w:eastAsia="宋体" w:cs="宋体"/>
              <w:color w:val="000000" w:themeColor="text1"/>
              <w:kern w:val="2"/>
              <w:szCs w:val="21"/>
              <w14:textFill>
                <w14:solidFill>
                  <w14:schemeClr w14:val="tx1"/>
                </w14:solidFill>
              </w14:textFill>
            </w:rPr>
            <w:t>温度</w:t>
          </w:r>
          <w:r>
            <w:rPr>
              <w:rFonts w:hint="eastAsia" w:ascii="宋体" w:hAnsi="宋体" w:eastAsia="宋体" w:cs="宋体"/>
              <w:color w:val="000000" w:themeColor="text1"/>
              <w:kern w:val="2"/>
              <w:szCs w:val="21"/>
              <w14:textFill>
                <w14:solidFill>
                  <w14:schemeClr w14:val="tx1"/>
                </w14:solidFill>
              </w14:textFill>
            </w:rPr>
            <w:t>42.9</w:t>
          </w:r>
          <w:r>
            <w:rPr>
              <w:rFonts w:ascii="宋体" w:hAnsi="宋体" w:eastAsia="宋体" w:cs="宋体"/>
              <w:color w:val="000000" w:themeColor="text1"/>
              <w:kern w:val="2"/>
              <w:szCs w:val="21"/>
              <w14:textFill>
                <w14:solidFill>
                  <w14:schemeClr w14:val="tx1"/>
                </w14:solidFill>
              </w14:textFill>
            </w:rPr>
            <w:t xml:space="preserve"> </w:t>
          </w:r>
          <w:r>
            <w:rPr>
              <w:rFonts w:hint="eastAsia" w:ascii="宋体" w:hAnsi="宋体" w:eastAsia="宋体" w:cs="宋体"/>
              <w:color w:val="000000" w:themeColor="text1"/>
              <w:kern w:val="2"/>
              <w:szCs w:val="21"/>
              <w14:textFill>
                <w14:solidFill>
                  <w14:schemeClr w14:val="tx1"/>
                </w14:solidFill>
              </w14:textFill>
            </w:rPr>
            <w:t>℃，无霜期</w:t>
          </w:r>
          <w:r>
            <w:rPr>
              <w:rFonts w:ascii="宋体" w:hAnsi="宋体" w:eastAsia="宋体" w:cs="宋体"/>
              <w:color w:val="000000" w:themeColor="text1"/>
              <w:kern w:val="2"/>
              <w:szCs w:val="21"/>
              <w14:textFill>
                <w14:solidFill>
                  <w14:schemeClr w14:val="tx1"/>
                </w14:solidFill>
              </w14:textFill>
            </w:rPr>
            <w:t>180</w:t>
          </w:r>
          <w:r>
            <w:rPr>
              <w:rFonts w:hint="eastAsia" w:ascii="宋体" w:hAnsi="宋体" w:eastAsia="宋体" w:cs="宋体"/>
              <w:color w:val="000000" w:themeColor="text1"/>
              <w:kern w:val="2"/>
              <w:szCs w:val="21"/>
              <w14:textFill>
                <w14:solidFill>
                  <w14:schemeClr w14:val="tx1"/>
                </w14:solidFill>
              </w14:textFill>
            </w:rPr>
            <w:t>d以上，年平均降雨量</w:t>
          </w:r>
          <w:r>
            <w:rPr>
              <w:rFonts w:ascii="宋体" w:hAnsi="宋体" w:eastAsia="宋体" w:cs="宋体"/>
              <w:color w:val="000000" w:themeColor="text1"/>
              <w:kern w:val="2"/>
              <w:szCs w:val="21"/>
              <w14:textFill>
                <w14:solidFill>
                  <w14:schemeClr w14:val="tx1"/>
                </w14:solidFill>
              </w14:textFill>
            </w:rPr>
            <w:t>48</w:t>
          </w:r>
          <w:r>
            <w:rPr>
              <w:rFonts w:hint="eastAsia" w:ascii="宋体" w:hAnsi="宋体" w:eastAsia="宋体" w:cs="宋体"/>
              <w:color w:val="000000" w:themeColor="text1"/>
              <w:kern w:val="2"/>
              <w:szCs w:val="21"/>
              <w14:textFill>
                <w14:solidFill>
                  <w14:schemeClr w14:val="tx1"/>
                </w14:solidFill>
              </w14:textFill>
            </w:rPr>
            <w:t>0mm以上，全年日照时数不少于2</w:t>
          </w:r>
          <w:r>
            <w:rPr>
              <w:rFonts w:ascii="宋体" w:hAnsi="宋体" w:eastAsia="宋体" w:cs="宋体"/>
              <w:color w:val="000000" w:themeColor="text1"/>
              <w:kern w:val="2"/>
              <w:szCs w:val="21"/>
              <w14:textFill>
                <w14:solidFill>
                  <w14:schemeClr w14:val="tx1"/>
                </w14:solidFill>
              </w14:textFill>
            </w:rPr>
            <w:t>4</w:t>
          </w:r>
          <w:r>
            <w:rPr>
              <w:rFonts w:hint="eastAsia" w:ascii="宋体" w:hAnsi="宋体" w:eastAsia="宋体" w:cs="宋体"/>
              <w:color w:val="000000" w:themeColor="text1"/>
              <w:kern w:val="2"/>
              <w:szCs w:val="21"/>
              <w14:textFill>
                <w14:solidFill>
                  <w14:schemeClr w14:val="tx1"/>
                </w14:solidFill>
              </w14:textFill>
            </w:rPr>
            <w:t>50h。</w:t>
          </w:r>
        </w:p>
        <w:p>
          <w:pPr>
            <w:pStyle w:val="107"/>
            <w:numPr>
              <w:ilvl w:val="0"/>
              <w:numId w:val="0"/>
            </w:numPr>
            <w:spacing w:before="156" w:after="156" w:line="340" w:lineRule="exact"/>
            <w:rPr>
              <w:color w:val="000000" w:themeColor="text1"/>
              <w14:textFill>
                <w14:solidFill>
                  <w14:schemeClr w14:val="tx1"/>
                </w14:solidFill>
              </w14:textFill>
            </w:rPr>
          </w:pPr>
          <w:bookmarkStart w:id="195" w:name="_Toc128650158"/>
          <w:bookmarkStart w:id="196" w:name="_Toc128654324"/>
          <w:bookmarkStart w:id="197" w:name="_Toc117408045"/>
          <w:bookmarkStart w:id="198" w:name="_Toc128656148"/>
          <w:bookmarkStart w:id="199" w:name="_Toc117347082"/>
          <w:bookmarkStart w:id="200" w:name="_Toc117408972"/>
          <w:bookmarkStart w:id="201" w:name="_Toc117408890"/>
          <w:bookmarkStart w:id="202" w:name="_Toc128654215"/>
          <w:bookmarkStart w:id="203" w:name="_Toc114066581"/>
          <w:bookmarkStart w:id="204" w:name="_Toc117409054"/>
          <w:bookmarkStart w:id="205" w:name="_Toc114065943"/>
          <w:bookmarkStart w:id="206" w:name="_Toc120626259"/>
          <w:bookmarkStart w:id="207" w:name="_Toc117408808"/>
          <w:bookmarkStart w:id="208" w:name="_Toc128229798"/>
          <w:bookmarkStart w:id="209" w:name="_Toc114145841"/>
          <w:bookmarkStart w:id="210" w:name="_Toc117407963"/>
          <w:bookmarkStart w:id="211" w:name="_Toc114144421"/>
          <w:bookmarkStart w:id="212" w:name="_Toc128654416"/>
          <w:bookmarkStart w:id="213" w:name="_Toc117408726"/>
          <w:bookmarkStart w:id="214" w:name="_Toc14624"/>
          <w:bookmarkStart w:id="215" w:name="_Toc128650557"/>
          <w:bookmarkStart w:id="216" w:name="_Toc128656411"/>
          <w:bookmarkStart w:id="217" w:name="_Toc128656606"/>
          <w:bookmarkStart w:id="218" w:name="_Toc129018440"/>
          <w:bookmarkStart w:id="219" w:name="_Toc165295387"/>
          <w:bookmarkStart w:id="220" w:name="_Toc128763756"/>
          <w:r>
            <w:rPr>
              <w:rFonts w:hint="eastAsia"/>
              <w:color w:val="000000" w:themeColor="text1"/>
              <w14:textFill>
                <w14:solidFill>
                  <w14:schemeClr w14:val="tx1"/>
                </w14:solidFill>
              </w14:textFill>
            </w:rPr>
            <w:t>5.3整地</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p>
        <w:p>
          <w:pPr>
            <w:pStyle w:val="67"/>
            <w:numPr>
              <w:ilvl w:val="0"/>
              <w:numId w:val="0"/>
            </w:numPr>
            <w:spacing w:before="156" w:after="156" w:line="340" w:lineRule="exact"/>
            <w:rPr>
              <w:color w:val="000000" w:themeColor="text1"/>
              <w14:textFill>
                <w14:solidFill>
                  <w14:schemeClr w14:val="tx1"/>
                </w14:solidFill>
              </w14:textFill>
            </w:rPr>
          </w:pPr>
          <w:bookmarkStart w:id="221" w:name="_Toc165295388"/>
          <w:r>
            <w:rPr>
              <w:rFonts w:hint="eastAsia"/>
              <w:color w:val="000000" w:themeColor="text1"/>
              <w14:textFill>
                <w14:solidFill>
                  <w14:schemeClr w14:val="tx1"/>
                </w14:solidFill>
              </w14:textFill>
            </w:rPr>
            <w:t>5.3.1 整</w:t>
          </w:r>
          <w:r>
            <w:rPr>
              <w:color w:val="000000" w:themeColor="text1"/>
              <w14:textFill>
                <w14:solidFill>
                  <w14:schemeClr w14:val="tx1"/>
                </w14:solidFill>
              </w14:textFill>
            </w:rPr>
            <w:t>地方法</w:t>
          </w:r>
          <w:bookmarkEnd w:id="221"/>
        </w:p>
        <w:p>
          <w:pPr>
            <w:pStyle w:val="116"/>
            <w:numPr>
              <w:ilvl w:val="0"/>
              <w:numId w:val="0"/>
            </w:numPr>
            <w:spacing w:before="156" w:after="156"/>
            <w:ind w:firstLine="420" w:firstLineChars="200"/>
            <w:jc w:val="both"/>
            <w:rPr>
              <w:rFonts w:ascii="宋体" w:hAnsi="宋体" w:eastAsia="宋体"/>
            </w:rPr>
          </w:pPr>
          <w:r>
            <w:rPr>
              <w:rFonts w:hint="eastAsia" w:ascii="宋体" w:hAnsi="宋体" w:eastAsia="宋体"/>
            </w:rPr>
            <w:t>梯田整</w:t>
          </w:r>
          <w:r>
            <w:rPr>
              <w:rFonts w:ascii="宋体" w:hAnsi="宋体" w:eastAsia="宋体"/>
            </w:rPr>
            <w:t>地</w:t>
          </w:r>
          <w:r>
            <w:rPr>
              <w:rFonts w:hint="eastAsia" w:ascii="宋体" w:hAnsi="宋体" w:eastAsia="宋体"/>
            </w:rPr>
            <w:t>：丘陵、山坡地，建园前提前一个季度或一年用大型机械高标准整修梯田，梯田面活土层</w:t>
          </w:r>
          <w:r>
            <w:rPr>
              <w:rFonts w:ascii="宋体" w:hAnsi="宋体" w:eastAsia="宋体" w:cs="Arial"/>
            </w:rPr>
            <w:t>≥</w:t>
          </w:r>
          <w:r>
            <w:rPr>
              <w:rFonts w:hint="eastAsia" w:ascii="宋体" w:hAnsi="宋体" w:eastAsia="宋体"/>
            </w:rPr>
            <w:t>80cm；沟状整地：适用机械整地的用挖掘机，挖宽度1.0m，深度0.8m的栽植沟，沟的长度依园地的情况而定；穴状整地：可用挖掘机挖长×宽×深1.0m×1.0m×1.0m坑；全</w:t>
          </w:r>
          <w:r>
            <w:rPr>
              <w:rFonts w:ascii="宋体" w:hAnsi="宋体" w:eastAsia="宋体"/>
            </w:rPr>
            <w:t>面</w:t>
          </w:r>
          <w:r>
            <w:rPr>
              <w:rFonts w:hint="eastAsia" w:ascii="宋体" w:hAnsi="宋体" w:eastAsia="宋体"/>
            </w:rPr>
            <w:t>整地：</w:t>
          </w:r>
          <w:r>
            <w:rPr>
              <w:rFonts w:ascii="宋体" w:hAnsi="宋体" w:eastAsia="宋体"/>
            </w:rPr>
            <w:t>用挖掘机</w:t>
          </w:r>
          <w:r>
            <w:rPr>
              <w:rFonts w:ascii="宋体" w:hAnsi="宋体" w:eastAsia="宋体"/>
              <w:color w:val="000000" w:themeColor="text1"/>
              <w14:textFill>
                <w14:solidFill>
                  <w14:schemeClr w14:val="tx1"/>
                </w14:solidFill>
              </w14:textFill>
            </w:rPr>
            <w:t>全面</w:t>
          </w:r>
          <w:r>
            <w:rPr>
              <w:rFonts w:hint="eastAsia" w:ascii="宋体" w:hAnsi="宋体" w:eastAsia="宋体"/>
              <w:color w:val="000000" w:themeColor="text1"/>
              <w14:textFill>
                <w14:solidFill>
                  <w14:schemeClr w14:val="tx1"/>
                </w14:solidFill>
              </w14:textFill>
            </w:rPr>
            <w:t>耕翻</w:t>
          </w:r>
          <w:r>
            <w:rPr>
              <w:rFonts w:ascii="宋体" w:hAnsi="宋体" w:eastAsia="宋体"/>
              <w:color w:val="000000" w:themeColor="text1"/>
              <w14:textFill>
                <w14:solidFill>
                  <w14:schemeClr w14:val="tx1"/>
                </w14:solidFill>
              </w14:textFill>
            </w:rPr>
            <w:t>园地，活土层</w:t>
          </w:r>
          <w:r>
            <w:rPr>
              <w:rFonts w:ascii="宋体" w:hAnsi="宋体" w:eastAsia="宋体" w:cs="Arial"/>
            </w:rPr>
            <w:t>≥</w:t>
          </w:r>
          <w:r>
            <w:rPr>
              <w:rFonts w:hint="eastAsia" w:ascii="宋体" w:hAnsi="宋体" w:eastAsia="宋体"/>
            </w:rPr>
            <w:t>80cm</w:t>
          </w:r>
          <w:r>
            <w:rPr>
              <w:rFonts w:ascii="宋体" w:hAnsi="宋体" w:eastAsia="宋体"/>
              <w:color w:val="000000" w:themeColor="text1"/>
              <w14:textFill>
                <w14:solidFill>
                  <w14:schemeClr w14:val="tx1"/>
                </w14:solidFill>
              </w14:textFill>
            </w:rPr>
            <w:t>。</w:t>
          </w:r>
        </w:p>
        <w:p>
          <w:pPr>
            <w:pStyle w:val="67"/>
            <w:numPr>
              <w:ilvl w:val="0"/>
              <w:numId w:val="0"/>
            </w:numPr>
            <w:spacing w:before="156" w:after="156" w:line="340" w:lineRule="exact"/>
            <w:rPr>
              <w:color w:val="000000" w:themeColor="text1"/>
              <w14:textFill>
                <w14:solidFill>
                  <w14:schemeClr w14:val="tx1"/>
                </w14:solidFill>
              </w14:textFill>
            </w:rPr>
          </w:pPr>
          <w:bookmarkStart w:id="222" w:name="_Toc165295389"/>
          <w:r>
            <w:rPr>
              <w:color w:val="000000" w:themeColor="text1"/>
              <w14:textFill>
                <w14:solidFill>
                  <w14:schemeClr w14:val="tx1"/>
                </w14:solidFill>
              </w14:textFill>
            </w:rPr>
            <w:t>5.3.2</w:t>
          </w:r>
          <w:r>
            <w:rPr>
              <w:rFonts w:hint="eastAsia"/>
              <w:color w:val="000000" w:themeColor="text1"/>
              <w14:textFill>
                <w14:solidFill>
                  <w14:schemeClr w14:val="tx1"/>
                </w14:solidFill>
              </w14:textFill>
            </w:rPr>
            <w:t>回填</w:t>
          </w:r>
          <w:r>
            <w:rPr>
              <w:color w:val="000000" w:themeColor="text1"/>
              <w14:textFill>
                <w14:solidFill>
                  <w14:schemeClr w14:val="tx1"/>
                </w14:solidFill>
              </w14:textFill>
            </w:rPr>
            <w:t>施肥灌溉</w:t>
          </w:r>
          <w:bookmarkEnd w:id="222"/>
        </w:p>
        <w:p>
          <w:pPr>
            <w:pStyle w:val="237"/>
            <w:numPr>
              <w:ilvl w:val="0"/>
              <w:numId w:val="0"/>
            </w:numPr>
            <w:spacing w:before="156" w:after="156" w:line="340" w:lineRule="exact"/>
            <w:ind w:firstLine="420" w:firstLineChars="200"/>
            <w:outlineLvl w:val="9"/>
            <w:rPr>
              <w:rFonts w:ascii="宋体" w:hAnsi="宋体" w:eastAsia="宋体"/>
              <w:color w:val="000000" w:themeColor="text1"/>
              <w:szCs w:val="22"/>
              <w14:textFill>
                <w14:solidFill>
                  <w14:schemeClr w14:val="tx1"/>
                </w14:solidFill>
              </w14:textFill>
            </w:rPr>
          </w:pPr>
          <w:r>
            <w:rPr>
              <w:rFonts w:hint="eastAsia" w:ascii="宋体" w:hAnsi="宋体" w:eastAsia="宋体"/>
              <w:szCs w:val="22"/>
            </w:rPr>
            <w:t>结合整地每亩施用腐熟的有机肥8m³～10m³，完</w:t>
          </w:r>
          <w:r>
            <w:rPr>
              <w:rFonts w:ascii="宋体" w:hAnsi="宋体" w:eastAsia="宋体"/>
              <w:szCs w:val="22"/>
            </w:rPr>
            <w:t>成整</w:t>
          </w:r>
          <w:r>
            <w:rPr>
              <w:rFonts w:hint="eastAsia" w:ascii="宋体" w:hAnsi="宋体" w:eastAsia="宋体"/>
              <w:szCs w:val="22"/>
            </w:rPr>
            <w:t>地</w:t>
          </w:r>
          <w:r>
            <w:rPr>
              <w:rFonts w:ascii="宋体" w:hAnsi="宋体" w:eastAsia="宋体"/>
              <w:szCs w:val="22"/>
            </w:rPr>
            <w:t>后要</w:t>
          </w:r>
          <w:r>
            <w:rPr>
              <w:rFonts w:hint="eastAsia" w:ascii="宋体" w:hAnsi="宋体" w:eastAsia="宋体"/>
              <w:szCs w:val="22"/>
            </w:rPr>
            <w:t>及时</w:t>
          </w:r>
          <w:r>
            <w:rPr>
              <w:rFonts w:ascii="宋体" w:hAnsi="宋体" w:eastAsia="宋体"/>
              <w:szCs w:val="22"/>
            </w:rPr>
            <w:t>进行回</w:t>
          </w:r>
          <w:r>
            <w:rPr>
              <w:rFonts w:hint="eastAsia" w:ascii="宋体" w:hAnsi="宋体" w:eastAsia="宋体"/>
              <w:szCs w:val="22"/>
            </w:rPr>
            <w:t>填</w:t>
          </w:r>
          <w:r>
            <w:rPr>
              <w:rFonts w:ascii="宋体" w:hAnsi="宋体" w:eastAsia="宋体"/>
              <w:szCs w:val="22"/>
            </w:rPr>
            <w:t>并充分进行灌溉。</w:t>
          </w:r>
        </w:p>
        <w:p>
          <w:pPr>
            <w:pStyle w:val="107"/>
            <w:numPr>
              <w:ilvl w:val="0"/>
              <w:numId w:val="0"/>
            </w:numPr>
            <w:spacing w:before="156" w:after="156" w:line="340" w:lineRule="exact"/>
            <w:rPr>
              <w:color w:val="000000" w:themeColor="text1"/>
              <w14:textFill>
                <w14:solidFill>
                  <w14:schemeClr w14:val="tx1"/>
                </w14:solidFill>
              </w14:textFill>
            </w:rPr>
          </w:pPr>
          <w:bookmarkStart w:id="223" w:name="_Toc128656607"/>
          <w:bookmarkStart w:id="224" w:name="_Toc128763757"/>
          <w:bookmarkStart w:id="225" w:name="_Toc129018441"/>
          <w:bookmarkStart w:id="226" w:name="_Toc165295390"/>
          <w:bookmarkStart w:id="227" w:name="_Toc120626264"/>
          <w:bookmarkStart w:id="228" w:name="_Toc128229799"/>
          <w:bookmarkStart w:id="229" w:name="_Toc32438"/>
          <w:bookmarkStart w:id="230" w:name="_Toc128650159"/>
          <w:bookmarkStart w:id="231" w:name="_Toc128650558"/>
          <w:bookmarkStart w:id="232" w:name="_Toc128654216"/>
          <w:bookmarkStart w:id="233" w:name="_Toc128654325"/>
          <w:bookmarkStart w:id="234" w:name="_Toc128654417"/>
          <w:bookmarkStart w:id="235" w:name="_Toc128656149"/>
          <w:bookmarkStart w:id="236" w:name="_Toc128656412"/>
          <w:bookmarkStart w:id="237" w:name="_Toc114144426"/>
          <w:bookmarkStart w:id="238" w:name="_Toc114065948"/>
          <w:bookmarkStart w:id="239" w:name="_Toc114145846"/>
          <w:bookmarkStart w:id="240" w:name="_Toc117347087"/>
          <w:bookmarkStart w:id="241" w:name="_Toc117407968"/>
          <w:bookmarkStart w:id="242" w:name="_Toc117408050"/>
          <w:bookmarkStart w:id="243" w:name="_Toc117408731"/>
          <w:bookmarkStart w:id="244" w:name="_Toc117408813"/>
          <w:bookmarkStart w:id="245" w:name="_Toc117408895"/>
          <w:bookmarkStart w:id="246" w:name="_Toc117408977"/>
          <w:bookmarkStart w:id="247" w:name="_Toc117409059"/>
          <w:bookmarkStart w:id="248" w:name="_Toc114066586"/>
          <w:r>
            <w:rPr>
              <w:rFonts w:hint="eastAsia"/>
              <w:color w:val="000000" w:themeColor="text1"/>
              <w14:textFill>
                <w14:solidFill>
                  <w14:schemeClr w14:val="tx1"/>
                </w14:solidFill>
              </w14:textFill>
            </w:rPr>
            <w:t>5</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栽植</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p>
        <w:p>
          <w:pPr>
            <w:pStyle w:val="67"/>
            <w:numPr>
              <w:ilvl w:val="0"/>
              <w:numId w:val="0"/>
            </w:numPr>
            <w:spacing w:before="156" w:after="156" w:line="340" w:lineRule="exact"/>
            <w:rPr>
              <w:color w:val="000000" w:themeColor="text1"/>
              <w14:textFill>
                <w14:solidFill>
                  <w14:schemeClr w14:val="tx1"/>
                </w14:solidFill>
              </w14:textFill>
            </w:rPr>
          </w:pPr>
          <w:bookmarkStart w:id="249" w:name="_Toc117408051"/>
          <w:bookmarkStart w:id="250" w:name="_Toc117408732"/>
          <w:bookmarkStart w:id="251" w:name="_Toc117408814"/>
          <w:bookmarkStart w:id="252" w:name="_Toc117408896"/>
          <w:bookmarkStart w:id="253" w:name="_Toc117408978"/>
          <w:bookmarkStart w:id="254" w:name="_Toc117347088"/>
          <w:bookmarkStart w:id="255" w:name="_Toc117407969"/>
          <w:bookmarkStart w:id="256" w:name="_Toc117409060"/>
          <w:bookmarkStart w:id="257" w:name="_Toc120626265"/>
          <w:bookmarkStart w:id="258" w:name="_Toc128229800"/>
          <w:bookmarkStart w:id="259" w:name="_Toc2373"/>
          <w:bookmarkStart w:id="260" w:name="_Toc128650160"/>
          <w:bookmarkStart w:id="261" w:name="_Toc128650559"/>
          <w:bookmarkStart w:id="262" w:name="_Toc128654217"/>
          <w:bookmarkStart w:id="263" w:name="_Toc128654326"/>
          <w:bookmarkStart w:id="264" w:name="_Toc128654418"/>
          <w:bookmarkStart w:id="265" w:name="_Toc128656150"/>
          <w:bookmarkStart w:id="266" w:name="_Toc128656413"/>
          <w:bookmarkStart w:id="267" w:name="_Toc128656608"/>
          <w:bookmarkStart w:id="268" w:name="_Toc128763758"/>
          <w:bookmarkStart w:id="269" w:name="_Toc129018442"/>
          <w:bookmarkStart w:id="270" w:name="_Toc165295391"/>
          <w:r>
            <w:rPr>
              <w:color w:val="000000" w:themeColor="text1"/>
              <w14:textFill>
                <w14:solidFill>
                  <w14:schemeClr w14:val="tx1"/>
                </w14:solidFill>
              </w14:textFill>
            </w:rPr>
            <w:t>5.4.1</w:t>
          </w:r>
          <w:r>
            <w:rPr>
              <w:rFonts w:hint="eastAsia"/>
              <w:color w:val="000000" w:themeColor="text1"/>
              <w14:textFill>
                <w14:solidFill>
                  <w14:schemeClr w14:val="tx1"/>
                </w14:solidFill>
              </w14:textFill>
            </w:rPr>
            <w:t xml:space="preserve"> </w:t>
          </w:r>
          <w:bookmarkStart w:id="271" w:name="_Toc114145847"/>
          <w:bookmarkStart w:id="272" w:name="_Toc114066587"/>
          <w:bookmarkStart w:id="273" w:name="_Toc114065949"/>
          <w:bookmarkStart w:id="274" w:name="_Toc114144427"/>
          <w:r>
            <w:rPr>
              <w:rFonts w:hint="eastAsia"/>
              <w:color w:val="000000" w:themeColor="text1"/>
              <w14:textFill>
                <w14:solidFill>
                  <w14:schemeClr w14:val="tx1"/>
                </w14:solidFill>
              </w14:textFill>
            </w:rPr>
            <w:t>栽植时间</w:t>
          </w:r>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p>
        <w:p>
          <w:pPr>
            <w:pStyle w:val="236"/>
            <w:numPr>
              <w:ilvl w:val="0"/>
              <w:numId w:val="0"/>
            </w:numPr>
            <w:spacing w:line="340" w:lineRule="exact"/>
            <w:ind w:firstLine="420" w:firstLineChars="200"/>
            <w:rPr>
              <w:rFonts w:ascii="宋体" w:hAnsi="宋体" w:eastAsia="宋体" w:cs="宋体"/>
              <w:color w:val="000000" w:themeColor="text1"/>
              <w:kern w:val="2"/>
              <w:szCs w:val="21"/>
              <w14:textFill>
                <w14:solidFill>
                  <w14:schemeClr w14:val="tx1"/>
                </w14:solidFill>
              </w14:textFill>
            </w:rPr>
          </w:pPr>
          <w:r>
            <w:rPr>
              <w:rFonts w:hint="eastAsia" w:ascii="宋体" w:hAnsi="宋体" w:eastAsia="宋体" w:cs="宋体"/>
              <w:color w:val="000000" w:themeColor="text1"/>
              <w:kern w:val="2"/>
              <w:szCs w:val="21"/>
              <w14:textFill>
                <w14:solidFill>
                  <w14:schemeClr w14:val="tx1"/>
                </w14:solidFill>
              </w14:textFill>
            </w:rPr>
            <w:t>春栽于土壤解冻后至萌芽前进行；秋栽于霜降</w:t>
          </w:r>
          <w:r>
            <w:rPr>
              <w:rFonts w:ascii="宋体" w:hAnsi="宋体" w:eastAsia="宋体" w:cs="宋体"/>
              <w:color w:val="000000" w:themeColor="text1"/>
              <w:kern w:val="2"/>
              <w:szCs w:val="21"/>
              <w14:textFill>
                <w14:solidFill>
                  <w14:schemeClr w14:val="tx1"/>
                </w14:solidFill>
              </w14:textFill>
            </w:rPr>
            <w:t>后至</w:t>
          </w:r>
          <w:r>
            <w:rPr>
              <w:rFonts w:hint="eastAsia" w:ascii="宋体" w:hAnsi="宋体" w:eastAsia="宋体" w:cs="宋体"/>
              <w:color w:val="000000" w:themeColor="text1"/>
              <w:kern w:val="2"/>
              <w:szCs w:val="21"/>
              <w14:textFill>
                <w14:solidFill>
                  <w14:schemeClr w14:val="tx1"/>
                </w14:solidFill>
              </w14:textFill>
            </w:rPr>
            <w:t>土壤封冻前进行。</w:t>
          </w:r>
        </w:p>
        <w:p>
          <w:pPr>
            <w:pStyle w:val="67"/>
            <w:numPr>
              <w:ilvl w:val="0"/>
              <w:numId w:val="0"/>
            </w:numPr>
            <w:spacing w:before="156" w:after="156" w:line="340" w:lineRule="exact"/>
            <w:rPr>
              <w:color w:val="000000" w:themeColor="text1"/>
              <w14:textFill>
                <w14:solidFill>
                  <w14:schemeClr w14:val="tx1"/>
                </w14:solidFill>
              </w14:textFill>
            </w:rPr>
          </w:pPr>
          <w:bookmarkStart w:id="275" w:name="_Toc117407971"/>
          <w:bookmarkStart w:id="276" w:name="_Toc117408053"/>
          <w:bookmarkStart w:id="277" w:name="_Toc117408734"/>
          <w:bookmarkStart w:id="278" w:name="_Toc117408816"/>
          <w:bookmarkStart w:id="279" w:name="_Toc117408898"/>
          <w:bookmarkStart w:id="280" w:name="_Toc117408980"/>
          <w:bookmarkStart w:id="281" w:name="_Toc117409062"/>
          <w:bookmarkStart w:id="282" w:name="_Toc120626267"/>
          <w:bookmarkStart w:id="283" w:name="_Toc128229801"/>
          <w:bookmarkStart w:id="284" w:name="_Toc12114"/>
          <w:bookmarkStart w:id="285" w:name="_Toc128650161"/>
          <w:bookmarkStart w:id="286" w:name="_Toc128650560"/>
          <w:bookmarkStart w:id="287" w:name="_Toc128654218"/>
          <w:bookmarkStart w:id="288" w:name="_Toc128654327"/>
          <w:bookmarkStart w:id="289" w:name="_Toc128654419"/>
          <w:bookmarkStart w:id="290" w:name="_Toc128656151"/>
          <w:bookmarkStart w:id="291" w:name="_Toc128656414"/>
          <w:bookmarkStart w:id="292" w:name="_Toc128656609"/>
          <w:bookmarkStart w:id="293" w:name="_Toc128763759"/>
          <w:bookmarkStart w:id="294" w:name="_Toc129018443"/>
          <w:bookmarkStart w:id="295" w:name="_Toc165295392"/>
          <w:bookmarkStart w:id="296" w:name="_Toc114065951"/>
          <w:bookmarkStart w:id="297" w:name="_Toc114066589"/>
          <w:bookmarkStart w:id="298" w:name="_Toc114145849"/>
          <w:bookmarkStart w:id="299" w:name="_Toc114144429"/>
          <w:bookmarkStart w:id="300" w:name="_Toc117347090"/>
          <w:r>
            <w:rPr>
              <w:rFonts w:hint="eastAsia"/>
              <w:color w:val="000000" w:themeColor="text1"/>
              <w14:textFill>
                <w14:solidFill>
                  <w14:schemeClr w14:val="tx1"/>
                </w14:solidFill>
              </w14:textFill>
            </w:rPr>
            <w:t>5</w:t>
          </w:r>
          <w:r>
            <w:rPr>
              <w:color w:val="000000" w:themeColor="text1"/>
              <w14:textFill>
                <w14:solidFill>
                  <w14:schemeClr w14:val="tx1"/>
                </w14:solidFill>
              </w14:textFill>
            </w:rPr>
            <w:t>.4.2</w:t>
          </w:r>
          <w:r>
            <w:rPr>
              <w:rFonts w:hint="eastAsia"/>
              <w:color w:val="000000" w:themeColor="text1"/>
              <w14:textFill>
                <w14:solidFill>
                  <w14:schemeClr w14:val="tx1"/>
                </w14:solidFill>
              </w14:textFill>
            </w:rPr>
            <w:t>苗木选择</w:t>
          </w:r>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pPr>
            <w:pStyle w:val="234"/>
            <w:numPr>
              <w:ilvl w:val="0"/>
              <w:numId w:val="0"/>
            </w:numPr>
            <w:spacing w:line="340" w:lineRule="exact"/>
            <w:ind w:firstLine="420" w:firstLineChars="200"/>
            <w:rPr>
              <w:rFonts w:ascii="宋体" w:hAnsi="宋体" w:eastAsia="宋体"/>
              <w:color w:val="000000" w:themeColor="text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选择一级嫁接苗，不栽过高过旺的徒长苗木，提倡自育苗或就近调入苗木。苗木符</w:t>
          </w:r>
          <w:r>
            <w:rPr>
              <w:rFonts w:ascii="宋体" w:hAnsi="宋体" w:eastAsia="宋体" w:cs="宋体"/>
              <w:color w:val="000000" w:themeColor="text1"/>
              <w:szCs w:val="21"/>
              <w14:textFill>
                <w14:solidFill>
                  <w14:schemeClr w14:val="tx1"/>
                </w14:solidFill>
              </w14:textFill>
            </w:rPr>
            <w:t>合</w:t>
          </w:r>
          <w:r>
            <w:rPr>
              <w:rFonts w:hint="eastAsia" w:ascii="宋体" w:hAnsi="宋体" w:eastAsia="宋体" w:cs="宋体"/>
              <w:color w:val="000000" w:themeColor="text1"/>
              <w:szCs w:val="21"/>
              <w14:textFill>
                <w14:solidFill>
                  <w14:schemeClr w14:val="tx1"/>
                </w14:solidFill>
              </w14:textFill>
            </w:rPr>
            <w:t>LY/T 3057</w:t>
          </w:r>
          <w:r>
            <w:rPr>
              <w:rFonts w:ascii="宋体" w:hAnsi="宋体" w:eastAsia="宋体" w:cs="宋体"/>
              <w:bCs/>
              <w:kern w:val="2"/>
              <w:szCs w:val="21"/>
            </w:rPr>
            <w:t>-</w:t>
          </w:r>
          <w:r>
            <w:rPr>
              <w:rFonts w:hint="eastAsia" w:ascii="宋体" w:hAnsi="宋体" w:eastAsia="宋体" w:cs="宋体"/>
              <w:color w:val="000000" w:themeColor="text1"/>
              <w:szCs w:val="21"/>
              <w14:textFill>
                <w14:solidFill>
                  <w14:schemeClr w14:val="tx1"/>
                </w14:solidFill>
              </w14:textFill>
            </w:rPr>
            <w:t>2018，6.2苗</w:t>
          </w:r>
          <w:r>
            <w:rPr>
              <w:rFonts w:ascii="宋体" w:hAnsi="宋体" w:eastAsia="宋体" w:cs="宋体"/>
              <w:color w:val="000000" w:themeColor="text1"/>
              <w:szCs w:val="21"/>
              <w14:textFill>
                <w14:solidFill>
                  <w14:schemeClr w14:val="tx1"/>
                </w14:solidFill>
              </w14:textFill>
            </w:rPr>
            <w:t>木分级表</w:t>
          </w:r>
          <w:r>
            <w:rPr>
              <w:rFonts w:hint="eastAsia" w:ascii="宋体" w:hAnsi="宋体" w:eastAsia="宋体" w:cs="宋体"/>
              <w:color w:val="000000" w:themeColor="text1"/>
              <w:szCs w:val="21"/>
              <w14:textFill>
                <w14:solidFill>
                  <w14:schemeClr w14:val="tx1"/>
                </w14:solidFill>
              </w14:textFill>
            </w:rPr>
            <w:t>1。</w:t>
          </w:r>
        </w:p>
        <w:p>
          <w:pPr>
            <w:pStyle w:val="67"/>
            <w:numPr>
              <w:ilvl w:val="0"/>
              <w:numId w:val="0"/>
            </w:numPr>
            <w:spacing w:before="156" w:after="156" w:line="340" w:lineRule="exact"/>
            <w:rPr>
              <w:color w:val="000000" w:themeColor="text1"/>
              <w14:textFill>
                <w14:solidFill>
                  <w14:schemeClr w14:val="tx1"/>
                </w14:solidFill>
              </w14:textFill>
            </w:rPr>
          </w:pPr>
          <w:bookmarkStart w:id="301" w:name="_Toc114066590"/>
          <w:bookmarkStart w:id="302" w:name="_Toc114145850"/>
          <w:bookmarkStart w:id="303" w:name="_Toc114065952"/>
          <w:bookmarkStart w:id="304" w:name="_Toc114144430"/>
          <w:bookmarkStart w:id="305" w:name="_Toc117347091"/>
          <w:bookmarkStart w:id="306" w:name="_Toc117407972"/>
          <w:bookmarkStart w:id="307" w:name="_Toc117408054"/>
          <w:bookmarkStart w:id="308" w:name="_Toc117408735"/>
          <w:bookmarkStart w:id="309" w:name="_Toc117408817"/>
          <w:bookmarkStart w:id="310" w:name="_Toc117408899"/>
          <w:bookmarkStart w:id="311" w:name="_Toc117408981"/>
          <w:bookmarkStart w:id="312" w:name="_Toc117409063"/>
          <w:bookmarkStart w:id="313" w:name="_Toc120626268"/>
          <w:bookmarkStart w:id="314" w:name="_Toc128229802"/>
          <w:bookmarkStart w:id="315" w:name="_Toc9454"/>
          <w:bookmarkStart w:id="316" w:name="_Toc128650162"/>
          <w:bookmarkStart w:id="317" w:name="_Toc128650561"/>
          <w:bookmarkStart w:id="318" w:name="_Toc128654219"/>
          <w:bookmarkStart w:id="319" w:name="_Toc128654328"/>
          <w:bookmarkStart w:id="320" w:name="_Toc128654420"/>
          <w:bookmarkStart w:id="321" w:name="_Toc128656152"/>
          <w:bookmarkStart w:id="322" w:name="_Toc128656415"/>
          <w:bookmarkStart w:id="323" w:name="_Toc128656610"/>
          <w:bookmarkStart w:id="324" w:name="_Toc128763760"/>
          <w:bookmarkStart w:id="325" w:name="_Toc129018444"/>
          <w:bookmarkStart w:id="326" w:name="_Toc165295393"/>
          <w:r>
            <w:rPr>
              <w:rFonts w:hint="eastAsia"/>
              <w:color w:val="000000" w:themeColor="text1"/>
              <w14:textFill>
                <w14:solidFill>
                  <w14:schemeClr w14:val="tx1"/>
                </w14:solidFill>
              </w14:textFill>
            </w:rPr>
            <w:t>5</w:t>
          </w:r>
          <w:r>
            <w:rPr>
              <w:color w:val="000000" w:themeColor="text1"/>
              <w14:textFill>
                <w14:solidFill>
                  <w14:schemeClr w14:val="tx1"/>
                </w14:solidFill>
              </w14:textFill>
            </w:rPr>
            <w:t>.4.3</w:t>
          </w:r>
          <w:r>
            <w:rPr>
              <w:rFonts w:hint="eastAsia"/>
              <w:color w:val="000000" w:themeColor="text1"/>
              <w14:textFill>
                <w14:solidFill>
                  <w14:schemeClr w14:val="tx1"/>
                </w14:solidFill>
              </w14:textFill>
            </w:rPr>
            <w:t>苗木处理</w:t>
          </w:r>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pPr>
            <w:pStyle w:val="58"/>
            <w:ind w:firstLine="420"/>
          </w:pPr>
          <w:r>
            <w:rPr>
              <w:rFonts w:hint="eastAsia"/>
            </w:rPr>
            <w:t>外调苗木栽前要用清水浸泡根系12h；栽前修根，去掉根系的损伤部分；将苗木浸入50%多菌灵500倍溶液中1min消毒；蘸生根粉；栽植时将高度和粗度基本相近的栽到同一地块。</w:t>
          </w:r>
        </w:p>
        <w:p>
          <w:pPr>
            <w:pStyle w:val="67"/>
            <w:numPr>
              <w:ilvl w:val="0"/>
              <w:numId w:val="0"/>
            </w:numPr>
            <w:spacing w:before="156" w:after="156" w:line="340" w:lineRule="exact"/>
            <w:rPr>
              <w:color w:val="000000" w:themeColor="text1"/>
              <w14:textFill>
                <w14:solidFill>
                  <w14:schemeClr w14:val="tx1"/>
                </w14:solidFill>
              </w14:textFill>
            </w:rPr>
          </w:pPr>
          <w:bookmarkStart w:id="327" w:name="_Toc114144431"/>
          <w:bookmarkStart w:id="328" w:name="_Toc114145851"/>
          <w:bookmarkStart w:id="329" w:name="_Toc114065953"/>
          <w:bookmarkStart w:id="330" w:name="_Toc114066591"/>
          <w:bookmarkStart w:id="331" w:name="_Toc117347092"/>
          <w:bookmarkStart w:id="332" w:name="_Toc117407973"/>
          <w:bookmarkStart w:id="333" w:name="_Toc117408055"/>
          <w:bookmarkStart w:id="334" w:name="_Toc117408736"/>
          <w:bookmarkStart w:id="335" w:name="_Toc117408818"/>
          <w:bookmarkStart w:id="336" w:name="_Toc117408900"/>
          <w:bookmarkStart w:id="337" w:name="_Toc117408982"/>
          <w:bookmarkStart w:id="338" w:name="_Toc117409064"/>
          <w:bookmarkStart w:id="339" w:name="_Toc120626269"/>
          <w:bookmarkStart w:id="340" w:name="_Toc128229803"/>
          <w:bookmarkStart w:id="341" w:name="_Toc8703"/>
          <w:bookmarkStart w:id="342" w:name="_Toc128650163"/>
          <w:bookmarkStart w:id="343" w:name="_Toc128650562"/>
          <w:bookmarkStart w:id="344" w:name="_Toc128654220"/>
          <w:bookmarkStart w:id="345" w:name="_Toc128654329"/>
          <w:bookmarkStart w:id="346" w:name="_Toc128654421"/>
          <w:bookmarkStart w:id="347" w:name="_Toc128656153"/>
          <w:bookmarkStart w:id="348" w:name="_Toc128656416"/>
          <w:bookmarkStart w:id="349" w:name="_Toc128656611"/>
          <w:bookmarkStart w:id="350" w:name="_Toc129018445"/>
          <w:bookmarkStart w:id="351" w:name="_Toc165295394"/>
          <w:r>
            <w:rPr>
              <w:rFonts w:hint="eastAsia"/>
              <w:color w:val="000000" w:themeColor="text1"/>
              <w14:textFill>
                <w14:solidFill>
                  <w14:schemeClr w14:val="tx1"/>
                </w14:solidFill>
              </w14:textFill>
            </w:rPr>
            <w:t>5</w:t>
          </w:r>
          <w:r>
            <w:rPr>
              <w:color w:val="000000" w:themeColor="text1"/>
              <w14:textFill>
                <w14:solidFill>
                  <w14:schemeClr w14:val="tx1"/>
                </w14:solidFill>
              </w14:textFill>
            </w:rPr>
            <w:t xml:space="preserve">.4.4 </w:t>
          </w:r>
          <w:r>
            <w:rPr>
              <w:rFonts w:hint="eastAsia"/>
              <w:color w:val="000000" w:themeColor="text1"/>
              <w14:textFill>
                <w14:solidFill>
                  <w14:schemeClr w14:val="tx1"/>
                </w14:solidFill>
              </w14:textFill>
            </w:rPr>
            <w:t>授粉品种配置</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pPr>
            <w:pStyle w:val="58"/>
            <w:ind w:firstLine="420"/>
            <w:rPr>
              <w:rFonts w:cs="宋体"/>
            </w:rPr>
          </w:pPr>
          <w:r>
            <w:rPr>
              <w:rFonts w:hint="eastAsia" w:cs="宋体"/>
            </w:rPr>
            <w:t>清香核桃为</w:t>
          </w:r>
          <w:r>
            <w:t>雄先</w:t>
          </w:r>
          <w:r>
            <w:rPr>
              <w:spacing w:val="-2"/>
            </w:rPr>
            <w:t>型</w:t>
          </w:r>
          <w:r>
            <w:rPr>
              <w:rFonts w:hint="eastAsia"/>
            </w:rPr>
            <w:t>，</w:t>
          </w:r>
          <w:r>
            <w:rPr>
              <w:rFonts w:hint="eastAsia"/>
              <w:spacing w:val="-2"/>
            </w:rPr>
            <w:t>应</w:t>
          </w:r>
          <w:r>
            <w:t>配置</w:t>
          </w:r>
          <w:r>
            <w:rPr>
              <w:rFonts w:hint="eastAsia"/>
              <w:spacing w:val="-2"/>
            </w:rPr>
            <w:t>花粉量大、亲和力强、花期相遇</w:t>
          </w:r>
          <w:r>
            <w:rPr>
              <w:rFonts w:hint="eastAsia"/>
            </w:rPr>
            <w:t>的</w:t>
          </w:r>
          <w:r>
            <w:rPr>
              <w:spacing w:val="-2"/>
            </w:rPr>
            <w:t>雌</w:t>
          </w:r>
          <w:r>
            <w:t>先型</w:t>
          </w:r>
          <w:r>
            <w:rPr>
              <w:spacing w:val="-2"/>
            </w:rPr>
            <w:t>核</w:t>
          </w:r>
          <w:r>
            <w:t>桃</w:t>
          </w:r>
          <w:r>
            <w:rPr>
              <w:rFonts w:hint="eastAsia"/>
            </w:rPr>
            <w:t>优</w:t>
          </w:r>
          <w:r>
            <w:rPr>
              <w:rFonts w:hint="eastAsia"/>
              <w:spacing w:val="-2"/>
            </w:rPr>
            <w:t>良品种作为授粉树。可选雌先型的礼品2号、中林5、上宋6号做授粉树。</w:t>
          </w:r>
          <w:r>
            <w:rPr>
              <w:rFonts w:hint="eastAsia" w:cs="宋体"/>
            </w:rPr>
            <w:t>清香核桃与授粉树按</w:t>
          </w:r>
          <w:r>
            <w:rPr>
              <w:rFonts w:cs="宋体"/>
            </w:rPr>
            <w:t>6</w:t>
          </w:r>
          <w:r>
            <w:rPr>
              <w:rFonts w:hint="eastAsia" w:cs="宋体"/>
            </w:rPr>
            <w:t>:1～</w:t>
          </w:r>
          <w:r>
            <w:rPr>
              <w:rFonts w:cs="宋体"/>
            </w:rPr>
            <w:t>10</w:t>
          </w:r>
          <w:r>
            <w:rPr>
              <w:rFonts w:hint="eastAsia" w:cs="宋体"/>
            </w:rPr>
            <w:t>:1栽植。</w:t>
          </w:r>
        </w:p>
        <w:p>
          <w:pPr>
            <w:pStyle w:val="67"/>
            <w:numPr>
              <w:ilvl w:val="0"/>
              <w:numId w:val="0"/>
            </w:numPr>
            <w:spacing w:before="156" w:after="156" w:line="340" w:lineRule="exact"/>
            <w:rPr>
              <w:color w:val="000000" w:themeColor="text1"/>
              <w14:textFill>
                <w14:solidFill>
                  <w14:schemeClr w14:val="tx1"/>
                </w14:solidFill>
              </w14:textFill>
            </w:rPr>
          </w:pPr>
          <w:bookmarkStart w:id="352" w:name="_Toc165295395"/>
          <w:bookmarkStart w:id="353" w:name="_Toc129018446"/>
          <w:r>
            <w:rPr>
              <w:rFonts w:hint="eastAsia"/>
              <w:color w:val="000000" w:themeColor="text1"/>
              <w14:textFill>
                <w14:solidFill>
                  <w14:schemeClr w14:val="tx1"/>
                </w14:solidFill>
              </w14:textFill>
            </w:rPr>
            <w:t>5.4.5</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栽</w:t>
          </w:r>
          <w:r>
            <w:rPr>
              <w:color w:val="000000" w:themeColor="text1"/>
              <w14:textFill>
                <w14:solidFill>
                  <w14:schemeClr w14:val="tx1"/>
                </w14:solidFill>
              </w14:textFill>
            </w:rPr>
            <w:t>植密度及行向</w:t>
          </w:r>
          <w:bookmarkEnd w:id="352"/>
          <w:bookmarkEnd w:id="353"/>
        </w:p>
        <w:p>
          <w:pPr>
            <w:pStyle w:val="58"/>
            <w:ind w:firstLine="315" w:firstLineChars="150"/>
            <w:rPr>
              <w:rFonts w:cs="宋体"/>
            </w:rPr>
          </w:pPr>
          <w:r>
            <w:rPr>
              <w:rFonts w:hint="eastAsia" w:cs="宋体"/>
            </w:rPr>
            <w:t>根据土壤条件，栽植密度3m～5m ×</w:t>
          </w:r>
          <w:r>
            <w:rPr>
              <w:rFonts w:cs="宋体"/>
            </w:rPr>
            <w:t>5</w:t>
          </w:r>
          <w:r>
            <w:rPr>
              <w:rFonts w:hint="eastAsia" w:cs="宋体"/>
            </w:rPr>
            <w:t>m～8m。平地果园采用南北行向，山地果园多以梯田的自然走向或沿等高线栽植。</w:t>
          </w:r>
        </w:p>
        <w:p>
          <w:pPr>
            <w:pStyle w:val="67"/>
            <w:numPr>
              <w:ilvl w:val="0"/>
              <w:numId w:val="0"/>
            </w:numPr>
            <w:spacing w:before="156" w:after="156" w:line="340" w:lineRule="exact"/>
            <w:rPr>
              <w:color w:val="000000" w:themeColor="text1"/>
              <w14:textFill>
                <w14:solidFill>
                  <w14:schemeClr w14:val="tx1"/>
                </w14:solidFill>
              </w14:textFill>
            </w:rPr>
          </w:pPr>
          <w:bookmarkStart w:id="354" w:name="_Toc114144433"/>
          <w:bookmarkStart w:id="355" w:name="_Toc114145853"/>
          <w:bookmarkStart w:id="356" w:name="_Toc114066593"/>
          <w:bookmarkStart w:id="357" w:name="_Toc114065955"/>
          <w:bookmarkStart w:id="358" w:name="_Toc117347094"/>
          <w:bookmarkStart w:id="359" w:name="_Toc117407975"/>
          <w:bookmarkStart w:id="360" w:name="_Toc117408057"/>
          <w:bookmarkStart w:id="361" w:name="_Toc117408738"/>
          <w:bookmarkStart w:id="362" w:name="_Toc117408820"/>
          <w:bookmarkStart w:id="363" w:name="_Toc117408902"/>
          <w:bookmarkStart w:id="364" w:name="_Toc117408984"/>
          <w:bookmarkStart w:id="365" w:name="_Toc117409066"/>
          <w:bookmarkStart w:id="366" w:name="_Toc120626271"/>
          <w:bookmarkStart w:id="367" w:name="_Toc128229804"/>
          <w:bookmarkStart w:id="368" w:name="_Toc4492"/>
          <w:bookmarkStart w:id="369" w:name="_Toc128650164"/>
          <w:bookmarkStart w:id="370" w:name="_Toc128650563"/>
          <w:bookmarkStart w:id="371" w:name="_Toc128654221"/>
          <w:bookmarkStart w:id="372" w:name="_Toc128654330"/>
          <w:bookmarkStart w:id="373" w:name="_Toc128654422"/>
          <w:bookmarkStart w:id="374" w:name="_Toc128656154"/>
          <w:bookmarkStart w:id="375" w:name="_Toc128656417"/>
          <w:bookmarkStart w:id="376" w:name="_Toc128656612"/>
          <w:bookmarkStart w:id="377" w:name="_Toc128763761"/>
          <w:bookmarkStart w:id="378" w:name="_Toc129018447"/>
          <w:bookmarkStart w:id="379" w:name="_Toc165295396"/>
          <w:r>
            <w:rPr>
              <w:rFonts w:hint="eastAsia"/>
              <w:color w:val="000000" w:themeColor="text1"/>
              <w14:textFill>
                <w14:solidFill>
                  <w14:schemeClr w14:val="tx1"/>
                </w14:solidFill>
              </w14:textFill>
            </w:rPr>
            <w:t>5</w:t>
          </w:r>
          <w:r>
            <w:rPr>
              <w:color w:val="000000" w:themeColor="text1"/>
              <w14:textFill>
                <w14:solidFill>
                  <w14:schemeClr w14:val="tx1"/>
                </w14:solidFill>
              </w14:textFill>
            </w:rPr>
            <w:t>.4.6</w:t>
          </w:r>
          <w:r>
            <w:rPr>
              <w:rFonts w:hint="eastAsia"/>
              <w:color w:val="000000" w:themeColor="text1"/>
              <w14:textFill>
                <w14:solidFill>
                  <w14:schemeClr w14:val="tx1"/>
                </w14:solidFill>
              </w14:textFill>
            </w:rPr>
            <w:t>栽植方法</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pPr>
            <w:pStyle w:val="58"/>
            <w:ind w:firstLine="420"/>
          </w:pPr>
          <w:r>
            <w:rPr>
              <w:rFonts w:hint="eastAsia"/>
            </w:rPr>
            <w:t>依株</w:t>
          </w:r>
          <w:r>
            <w:t>行距</w:t>
          </w:r>
          <w:r>
            <w:rPr>
              <w:rFonts w:hint="eastAsia"/>
            </w:rPr>
            <w:t>放线定点，挖30cm见方栽植穴。栽植时苗木根系要舒展和土壤紧密接触。栽植深度，苗木根茎与地面相平为宜。</w:t>
          </w:r>
        </w:p>
        <w:p>
          <w:pPr>
            <w:pStyle w:val="107"/>
            <w:numPr>
              <w:ilvl w:val="0"/>
              <w:numId w:val="0"/>
            </w:numPr>
            <w:spacing w:before="156" w:after="156" w:line="340" w:lineRule="exact"/>
            <w:rPr>
              <w:color w:val="000000" w:themeColor="text1"/>
              <w14:textFill>
                <w14:solidFill>
                  <w14:schemeClr w14:val="tx1"/>
                </w14:solidFill>
              </w14:textFill>
            </w:rPr>
          </w:pPr>
          <w:bookmarkStart w:id="380" w:name="_Toc114065956"/>
          <w:bookmarkStart w:id="381" w:name="_Toc114066594"/>
          <w:bookmarkStart w:id="382" w:name="_Toc114145854"/>
          <w:bookmarkStart w:id="383" w:name="_Toc114144434"/>
          <w:bookmarkStart w:id="384" w:name="_Toc117347095"/>
          <w:bookmarkStart w:id="385" w:name="_Toc117407976"/>
          <w:bookmarkStart w:id="386" w:name="_Toc117408058"/>
          <w:bookmarkStart w:id="387" w:name="_Toc117408739"/>
          <w:bookmarkStart w:id="388" w:name="_Toc117408821"/>
          <w:bookmarkStart w:id="389" w:name="_Toc117408903"/>
          <w:bookmarkStart w:id="390" w:name="_Toc117408985"/>
          <w:bookmarkStart w:id="391" w:name="_Toc117409067"/>
          <w:bookmarkStart w:id="392" w:name="_Toc120626272"/>
          <w:bookmarkStart w:id="393" w:name="_Toc128229805"/>
          <w:bookmarkStart w:id="394" w:name="_Toc19797"/>
          <w:bookmarkStart w:id="395" w:name="_Toc128650165"/>
          <w:bookmarkStart w:id="396" w:name="_Toc128650564"/>
          <w:bookmarkStart w:id="397" w:name="_Toc128654222"/>
          <w:bookmarkStart w:id="398" w:name="_Toc128654331"/>
          <w:bookmarkStart w:id="399" w:name="_Toc128654423"/>
          <w:bookmarkStart w:id="400" w:name="_Toc128656155"/>
          <w:bookmarkStart w:id="401" w:name="_Toc128656418"/>
          <w:bookmarkStart w:id="402" w:name="_Toc128656613"/>
          <w:bookmarkStart w:id="403" w:name="_Toc128763762"/>
          <w:bookmarkStart w:id="404" w:name="_Toc129018448"/>
          <w:bookmarkStart w:id="405" w:name="_Toc165295397"/>
          <w:r>
            <w:rPr>
              <w:rFonts w:hint="eastAsia"/>
              <w:color w:val="000000" w:themeColor="text1"/>
              <w14:textFill>
                <w14:solidFill>
                  <w14:schemeClr w14:val="tx1"/>
                </w14:solidFill>
              </w14:textFill>
            </w:rPr>
            <w:t>5</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栽后管理</w:t>
          </w:r>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p>
        <w:p>
          <w:pPr>
            <w:pStyle w:val="67"/>
            <w:numPr>
              <w:ilvl w:val="0"/>
              <w:numId w:val="0"/>
            </w:numPr>
            <w:spacing w:before="156" w:after="156" w:line="340" w:lineRule="exact"/>
            <w:rPr>
              <w:color w:val="000000" w:themeColor="text1"/>
              <w14:textFill>
                <w14:solidFill>
                  <w14:schemeClr w14:val="tx1"/>
                </w14:solidFill>
              </w14:textFill>
            </w:rPr>
          </w:pPr>
          <w:bookmarkStart w:id="406" w:name="_Toc117407977"/>
          <w:bookmarkStart w:id="407" w:name="_Toc117408059"/>
          <w:bookmarkStart w:id="408" w:name="_Toc117408740"/>
          <w:bookmarkStart w:id="409" w:name="_Toc117408822"/>
          <w:bookmarkStart w:id="410" w:name="_Toc117408904"/>
          <w:bookmarkStart w:id="411" w:name="_Toc117408986"/>
          <w:bookmarkStart w:id="412" w:name="_Toc117409068"/>
          <w:bookmarkStart w:id="413" w:name="_Toc120626273"/>
          <w:bookmarkStart w:id="414" w:name="_Toc128229806"/>
          <w:bookmarkStart w:id="415" w:name="_Toc32409"/>
          <w:bookmarkStart w:id="416" w:name="_Toc128650166"/>
          <w:bookmarkStart w:id="417" w:name="_Toc128650565"/>
          <w:bookmarkStart w:id="418" w:name="_Toc128654223"/>
          <w:bookmarkStart w:id="419" w:name="_Toc128654332"/>
          <w:bookmarkStart w:id="420" w:name="_Toc128654424"/>
          <w:bookmarkStart w:id="421" w:name="_Toc128656156"/>
          <w:bookmarkStart w:id="422" w:name="_Toc128656419"/>
          <w:bookmarkStart w:id="423" w:name="_Toc128656614"/>
          <w:bookmarkStart w:id="424" w:name="_Toc128763763"/>
          <w:bookmarkStart w:id="425" w:name="_Toc129018449"/>
          <w:bookmarkStart w:id="426" w:name="_Toc165295398"/>
          <w:bookmarkStart w:id="427" w:name="_Toc114144435"/>
          <w:bookmarkStart w:id="428" w:name="_Toc114066595"/>
          <w:bookmarkStart w:id="429" w:name="_Toc114065957"/>
          <w:bookmarkStart w:id="430" w:name="_Toc114145855"/>
          <w:bookmarkStart w:id="431" w:name="_Toc117347096"/>
          <w:r>
            <w:rPr>
              <w:rFonts w:hint="eastAsia"/>
              <w:color w:val="000000" w:themeColor="text1"/>
              <w14:textFill>
                <w14:solidFill>
                  <w14:schemeClr w14:val="tx1"/>
                </w14:solidFill>
              </w14:textFill>
            </w:rPr>
            <w:t>5</w:t>
          </w:r>
          <w:r>
            <w:rPr>
              <w:color w:val="000000" w:themeColor="text1"/>
              <w14:textFill>
                <w14:solidFill>
                  <w14:schemeClr w14:val="tx1"/>
                </w14:solidFill>
              </w14:textFill>
            </w:rPr>
            <w:t>.5.1</w:t>
          </w:r>
          <w:r>
            <w:rPr>
              <w:rFonts w:hint="eastAsia"/>
              <w:color w:val="000000" w:themeColor="text1"/>
              <w14:textFill>
                <w14:solidFill>
                  <w14:schemeClr w14:val="tx1"/>
                </w14:solidFill>
              </w14:textFill>
            </w:rPr>
            <w:t>定干</w:t>
          </w:r>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p>
        <w:p>
          <w:pPr>
            <w:pStyle w:val="58"/>
            <w:ind w:firstLine="420"/>
          </w:pPr>
          <w:r>
            <w:rPr>
              <w:rFonts w:hint="eastAsia"/>
            </w:rPr>
            <w:t>栽植完成后，距地面100cm～120cm处饱满芽上方留2cm剪截，定干后应用果树伤口愈合剂涂封剪口。</w:t>
          </w:r>
        </w:p>
        <w:p>
          <w:pPr>
            <w:pStyle w:val="67"/>
            <w:numPr>
              <w:ilvl w:val="0"/>
              <w:numId w:val="0"/>
            </w:numPr>
            <w:spacing w:before="156" w:after="156" w:line="340" w:lineRule="exact"/>
            <w:rPr>
              <w:color w:val="000000" w:themeColor="text1"/>
              <w14:textFill>
                <w14:solidFill>
                  <w14:schemeClr w14:val="tx1"/>
                </w14:solidFill>
              </w14:textFill>
            </w:rPr>
          </w:pPr>
          <w:bookmarkStart w:id="432" w:name="_Toc114145856"/>
          <w:bookmarkStart w:id="433" w:name="_Toc114144436"/>
          <w:bookmarkStart w:id="434" w:name="_Toc114066596"/>
          <w:bookmarkStart w:id="435" w:name="_Toc114065958"/>
          <w:bookmarkStart w:id="436" w:name="_Toc117347097"/>
          <w:bookmarkStart w:id="437" w:name="_Toc117407978"/>
          <w:bookmarkStart w:id="438" w:name="_Toc117408060"/>
          <w:bookmarkStart w:id="439" w:name="_Toc117408741"/>
          <w:bookmarkStart w:id="440" w:name="_Toc117408823"/>
          <w:bookmarkStart w:id="441" w:name="_Toc117408905"/>
          <w:bookmarkStart w:id="442" w:name="_Toc117408987"/>
          <w:bookmarkStart w:id="443" w:name="_Toc117409069"/>
          <w:bookmarkStart w:id="444" w:name="_Toc120626274"/>
          <w:bookmarkStart w:id="445" w:name="_Toc128229807"/>
          <w:bookmarkStart w:id="446" w:name="_Toc28960"/>
          <w:bookmarkStart w:id="447" w:name="_Toc128650167"/>
          <w:bookmarkStart w:id="448" w:name="_Toc128650566"/>
          <w:bookmarkStart w:id="449" w:name="_Toc128654224"/>
          <w:bookmarkStart w:id="450" w:name="_Toc128654333"/>
          <w:bookmarkStart w:id="451" w:name="_Toc128654425"/>
          <w:bookmarkStart w:id="452" w:name="_Toc128656157"/>
          <w:bookmarkStart w:id="453" w:name="_Toc128656420"/>
          <w:bookmarkStart w:id="454" w:name="_Toc128656615"/>
          <w:bookmarkStart w:id="455" w:name="_Toc128763764"/>
          <w:bookmarkStart w:id="456" w:name="_Toc129018450"/>
          <w:bookmarkStart w:id="457" w:name="_Toc165295399"/>
          <w:r>
            <w:rPr>
              <w:rFonts w:hint="eastAsia"/>
              <w:color w:val="000000" w:themeColor="text1"/>
              <w14:textFill>
                <w14:solidFill>
                  <w14:schemeClr w14:val="tx1"/>
                </w14:solidFill>
              </w14:textFill>
            </w:rPr>
            <w:t>5</w:t>
          </w:r>
          <w:r>
            <w:rPr>
              <w:color w:val="000000" w:themeColor="text1"/>
              <w14:textFill>
                <w14:solidFill>
                  <w14:schemeClr w14:val="tx1"/>
                </w14:solidFill>
              </w14:textFill>
            </w:rPr>
            <w:t>.5.2</w:t>
          </w:r>
          <w:r>
            <w:rPr>
              <w:rFonts w:hint="eastAsia"/>
              <w:color w:val="000000" w:themeColor="text1"/>
              <w14:textFill>
                <w14:solidFill>
                  <w14:schemeClr w14:val="tx1"/>
                </w14:solidFill>
              </w14:textFill>
            </w:rPr>
            <w:t>浇水</w:t>
          </w:r>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p>
        <w:p>
          <w:pPr>
            <w:pStyle w:val="58"/>
            <w:ind w:firstLine="420"/>
          </w:pPr>
          <w:r>
            <w:rPr>
              <w:rFonts w:hint="eastAsia"/>
            </w:rPr>
            <w:t>栽后浇透水，水渗后覆盖地膜。栽后</w:t>
          </w:r>
          <w:bookmarkStart w:id="458" w:name="_Hlk127955588"/>
          <w:r>
            <w:rPr>
              <w:rFonts w:hint="eastAsia"/>
            </w:rPr>
            <w:t>10d～15d</w:t>
          </w:r>
          <w:bookmarkEnd w:id="458"/>
          <w:r>
            <w:rPr>
              <w:rFonts w:hint="eastAsia"/>
            </w:rPr>
            <w:t>浇第2次水，</w:t>
          </w:r>
          <w:r>
            <w:t>3</w:t>
          </w:r>
          <w:r>
            <w:rPr>
              <w:rFonts w:hint="eastAsia"/>
            </w:rPr>
            <w:t>0d～</w:t>
          </w:r>
          <w:r>
            <w:t>3</w:t>
          </w:r>
          <w:r>
            <w:rPr>
              <w:rFonts w:hint="eastAsia"/>
            </w:rPr>
            <w:t>5d浇第3次水。</w:t>
          </w:r>
        </w:p>
        <w:p>
          <w:pPr>
            <w:pStyle w:val="236"/>
            <w:numPr>
              <w:ilvl w:val="0"/>
              <w:numId w:val="0"/>
            </w:numPr>
            <w:spacing w:line="34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灌溉水要求按照</w:t>
          </w:r>
          <w:r>
            <w:rPr>
              <w:rFonts w:ascii="宋体" w:hAnsi="宋体" w:eastAsia="宋体" w:cs="宋体"/>
              <w:szCs w:val="21"/>
            </w:rPr>
            <w:t>GB 5084</w:t>
          </w:r>
          <w:r>
            <w:rPr>
              <w:rFonts w:ascii="宋体" w:hAnsi="宋体" w:eastAsia="宋体" w:cs="宋体"/>
              <w:bCs/>
              <w:kern w:val="2"/>
              <w:szCs w:val="21"/>
            </w:rPr>
            <w:t>-</w:t>
          </w:r>
          <w:r>
            <w:rPr>
              <w:rFonts w:ascii="宋体" w:hAnsi="宋体" w:eastAsia="宋体" w:cs="宋体"/>
              <w:szCs w:val="21"/>
            </w:rPr>
            <w:t>2021</w:t>
          </w:r>
          <w:r>
            <w:rPr>
              <w:rFonts w:hint="eastAsia" w:ascii="宋体" w:hAnsi="宋体" w:eastAsia="宋体" w:cs="宋体"/>
              <w:szCs w:val="21"/>
            </w:rPr>
            <w:t xml:space="preserve"> </w:t>
          </w:r>
          <w:r>
            <w:rPr>
              <w:rFonts w:hint="eastAsia" w:ascii="宋体" w:hAnsi="宋体" w:eastAsia="宋体" w:cs="宋体"/>
              <w:bCs/>
              <w:szCs w:val="21"/>
            </w:rPr>
            <w:t>农田灌溉水质标准</w:t>
          </w:r>
          <w:r>
            <w:rPr>
              <w:rFonts w:hint="eastAsia" w:ascii="宋体" w:hAnsi="宋体" w:eastAsia="宋体" w:cs="宋体"/>
              <w:color w:val="000000" w:themeColor="text1"/>
              <w:szCs w:val="21"/>
              <w14:textFill>
                <w14:solidFill>
                  <w14:schemeClr w14:val="tx1"/>
                </w14:solidFill>
              </w14:textFill>
            </w:rPr>
            <w:t>执行。</w:t>
          </w:r>
        </w:p>
        <w:p>
          <w:pPr>
            <w:pStyle w:val="107"/>
            <w:numPr>
              <w:ilvl w:val="0"/>
              <w:numId w:val="0"/>
            </w:numPr>
            <w:spacing w:before="156" w:after="156" w:line="340" w:lineRule="exact"/>
            <w:rPr>
              <w:color w:val="000000" w:themeColor="text1"/>
              <w14:textFill>
                <w14:solidFill>
                  <w14:schemeClr w14:val="tx1"/>
                </w14:solidFill>
              </w14:textFill>
            </w:rPr>
          </w:pPr>
          <w:bookmarkStart w:id="459" w:name="_Toc114065959"/>
          <w:bookmarkStart w:id="460" w:name="_Toc114066597"/>
          <w:bookmarkStart w:id="461" w:name="_Toc114144437"/>
          <w:bookmarkStart w:id="462" w:name="_Toc114145857"/>
          <w:bookmarkStart w:id="463" w:name="_Toc117347098"/>
          <w:bookmarkStart w:id="464" w:name="_Toc117407979"/>
          <w:bookmarkStart w:id="465" w:name="_Toc117408061"/>
          <w:bookmarkStart w:id="466" w:name="_Toc117408742"/>
          <w:bookmarkStart w:id="467" w:name="_Toc117408824"/>
          <w:bookmarkStart w:id="468" w:name="_Toc117408906"/>
          <w:bookmarkStart w:id="469" w:name="_Toc117408988"/>
          <w:bookmarkStart w:id="470" w:name="_Toc117409070"/>
          <w:bookmarkStart w:id="471" w:name="_Toc120626275"/>
          <w:bookmarkStart w:id="472" w:name="_Toc128229808"/>
          <w:bookmarkStart w:id="473" w:name="_Toc10758"/>
          <w:bookmarkStart w:id="474" w:name="_Toc128650168"/>
          <w:bookmarkStart w:id="475" w:name="_Toc128650567"/>
          <w:bookmarkStart w:id="476" w:name="_Toc128654225"/>
          <w:bookmarkStart w:id="477" w:name="_Toc128654334"/>
          <w:bookmarkStart w:id="478" w:name="_Toc128654426"/>
          <w:bookmarkStart w:id="479" w:name="_Toc128656158"/>
          <w:bookmarkStart w:id="480" w:name="_Toc128656421"/>
          <w:bookmarkStart w:id="481" w:name="_Toc128656616"/>
          <w:bookmarkStart w:id="482" w:name="_Toc128763765"/>
          <w:bookmarkStart w:id="483" w:name="_Toc129018451"/>
          <w:bookmarkStart w:id="484" w:name="_Toc165295400"/>
          <w:r>
            <w:rPr>
              <w:rFonts w:hint="eastAsia"/>
              <w:color w:val="000000" w:themeColor="text1"/>
              <w14:textFill>
                <w14:solidFill>
                  <w14:schemeClr w14:val="tx1"/>
                </w14:solidFill>
              </w14:textFill>
            </w:rPr>
            <w:t>5.6幼树防冻防抽条</w:t>
          </w:r>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Start w:id="485" w:name="_Toc9111"/>
          <w:bookmarkStart w:id="486" w:name="_Toc128650169"/>
          <w:bookmarkStart w:id="487" w:name="_Toc128650568"/>
        </w:p>
        <w:p>
          <w:pPr>
            <w:pStyle w:val="67"/>
            <w:numPr>
              <w:ilvl w:val="0"/>
              <w:numId w:val="0"/>
            </w:numPr>
            <w:spacing w:before="156" w:after="156" w:line="340" w:lineRule="exact"/>
            <w:rPr>
              <w:color w:val="000000" w:themeColor="text1"/>
              <w14:textFill>
                <w14:solidFill>
                  <w14:schemeClr w14:val="tx1"/>
                </w14:solidFill>
              </w14:textFill>
            </w:rPr>
          </w:pPr>
          <w:bookmarkStart w:id="488" w:name="_Toc128656617"/>
          <w:bookmarkStart w:id="489" w:name="_Toc128763766"/>
          <w:bookmarkStart w:id="490" w:name="_Toc128654335"/>
          <w:bookmarkStart w:id="491" w:name="_Toc129018452"/>
          <w:bookmarkStart w:id="492" w:name="_Toc165295401"/>
          <w:bookmarkStart w:id="493" w:name="_Toc128654226"/>
          <w:bookmarkStart w:id="494" w:name="_Toc128654427"/>
          <w:bookmarkStart w:id="495" w:name="_Toc128656159"/>
          <w:bookmarkStart w:id="496" w:name="_Toc128656422"/>
          <w:r>
            <w:rPr>
              <w:color w:val="000000" w:themeColor="text1"/>
              <w14:textFill>
                <w14:solidFill>
                  <w14:schemeClr w14:val="tx1"/>
                </w14:solidFill>
              </w14:textFill>
            </w:rPr>
            <w:t>5.6.1</w:t>
          </w:r>
          <w:r>
            <w:rPr>
              <w:rFonts w:hint="eastAsia"/>
              <w:color w:val="000000" w:themeColor="text1"/>
              <w14:textFill>
                <w14:solidFill>
                  <w14:schemeClr w14:val="tx1"/>
                </w14:solidFill>
              </w14:textFill>
            </w:rPr>
            <w:t>埋</w:t>
          </w:r>
          <w:r>
            <w:rPr>
              <w:color w:val="000000" w:themeColor="text1"/>
              <w14:textFill>
                <w14:solidFill>
                  <w14:schemeClr w14:val="tx1"/>
                </w14:solidFill>
              </w14:textFill>
            </w:rPr>
            <w:t>土防寒</w:t>
          </w:r>
          <w:bookmarkEnd w:id="488"/>
          <w:bookmarkEnd w:id="489"/>
          <w:bookmarkEnd w:id="490"/>
          <w:bookmarkEnd w:id="491"/>
          <w:bookmarkEnd w:id="492"/>
          <w:bookmarkEnd w:id="493"/>
          <w:bookmarkEnd w:id="494"/>
          <w:bookmarkEnd w:id="495"/>
          <w:bookmarkEnd w:id="496"/>
        </w:p>
        <w:p>
          <w:pPr>
            <w:pStyle w:val="58"/>
            <w:ind w:firstLine="420"/>
          </w:pPr>
          <w:bookmarkStart w:id="497" w:name="_Toc128654227"/>
          <w:bookmarkStart w:id="498" w:name="_Toc128654336"/>
          <w:bookmarkStart w:id="499" w:name="_Toc128654428"/>
          <w:bookmarkStart w:id="500" w:name="_Toc128656160"/>
          <w:bookmarkStart w:id="501" w:name="_Toc128656423"/>
          <w:bookmarkStart w:id="502" w:name="_Toc128656618"/>
          <w:bookmarkStart w:id="503" w:name="_Toc128666018"/>
          <w:bookmarkStart w:id="504" w:name="_Toc128666467"/>
          <w:r>
            <w:rPr>
              <w:rFonts w:hint="eastAsia"/>
            </w:rPr>
            <w:t>1年生秋栽苗在土壤封冻前压倒全埋处理。在基部嫁接口处垫枕土防压折，向嫁接口的反向压倒至地面，枝条上面埋土厚度20cm～30cm，将土踩实。</w:t>
          </w:r>
          <w:bookmarkEnd w:id="485"/>
          <w:bookmarkEnd w:id="486"/>
          <w:bookmarkEnd w:id="487"/>
          <w:bookmarkEnd w:id="497"/>
          <w:bookmarkEnd w:id="498"/>
          <w:bookmarkEnd w:id="499"/>
          <w:bookmarkEnd w:id="500"/>
          <w:bookmarkEnd w:id="501"/>
          <w:bookmarkEnd w:id="502"/>
          <w:bookmarkEnd w:id="503"/>
          <w:bookmarkEnd w:id="504"/>
        </w:p>
        <w:p>
          <w:pPr>
            <w:pStyle w:val="67"/>
            <w:numPr>
              <w:ilvl w:val="0"/>
              <w:numId w:val="0"/>
            </w:numPr>
            <w:spacing w:before="156" w:after="156" w:line="340" w:lineRule="exact"/>
            <w:rPr>
              <w:color w:val="000000" w:themeColor="text1"/>
              <w14:textFill>
                <w14:solidFill>
                  <w14:schemeClr w14:val="tx1"/>
                </w14:solidFill>
              </w14:textFill>
            </w:rPr>
          </w:pPr>
          <w:bookmarkStart w:id="505" w:name="_Toc114145861"/>
          <w:bookmarkStart w:id="506" w:name="_Toc114065963"/>
          <w:bookmarkStart w:id="507" w:name="_Toc114066601"/>
          <w:bookmarkStart w:id="508" w:name="_Toc114144441"/>
          <w:bookmarkStart w:id="509" w:name="_Toc117347103"/>
          <w:bookmarkStart w:id="510" w:name="_Toc117407984"/>
          <w:bookmarkStart w:id="511" w:name="_Toc117408066"/>
          <w:bookmarkStart w:id="512" w:name="_Toc117408747"/>
          <w:bookmarkStart w:id="513" w:name="_Toc117408829"/>
          <w:bookmarkStart w:id="514" w:name="_Toc117408911"/>
          <w:bookmarkStart w:id="515" w:name="_Toc117408993"/>
          <w:bookmarkStart w:id="516" w:name="_Toc117409075"/>
          <w:bookmarkStart w:id="517" w:name="_Toc120626279"/>
          <w:bookmarkStart w:id="518" w:name="_Toc128229813"/>
          <w:bookmarkStart w:id="519" w:name="_Toc128654228"/>
          <w:bookmarkStart w:id="520" w:name="_Toc128654337"/>
          <w:bookmarkStart w:id="521" w:name="_Toc128654429"/>
          <w:bookmarkStart w:id="522" w:name="_Toc128656161"/>
          <w:bookmarkStart w:id="523" w:name="_Toc128656424"/>
          <w:bookmarkStart w:id="524" w:name="_Toc128656619"/>
          <w:bookmarkStart w:id="525" w:name="_Toc128763767"/>
          <w:bookmarkStart w:id="526" w:name="_Toc129018453"/>
          <w:bookmarkStart w:id="527" w:name="_Toc165295402"/>
          <w:bookmarkStart w:id="528" w:name="_Toc2314"/>
          <w:bookmarkStart w:id="529" w:name="_Toc128650170"/>
          <w:bookmarkStart w:id="530" w:name="_Toc128650569"/>
          <w:r>
            <w:rPr>
              <w:color w:val="000000" w:themeColor="text1"/>
              <w14:textFill>
                <w14:solidFill>
                  <w14:schemeClr w14:val="tx1"/>
                </w14:solidFill>
              </w14:textFill>
            </w:rPr>
            <w:t>5.6.2</w:t>
          </w:r>
          <w:r>
            <w:rPr>
              <w:rFonts w:hint="eastAsia"/>
              <w:color w:val="000000" w:themeColor="text1"/>
              <w14:textFill>
                <w14:solidFill>
                  <w14:schemeClr w14:val="tx1"/>
                </w14:solidFill>
              </w14:textFill>
            </w:rPr>
            <w:t>涂聚乙烯醇防寒</w:t>
          </w:r>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p>
        <w:p>
          <w:pPr>
            <w:pStyle w:val="58"/>
            <w:ind w:firstLine="420"/>
          </w:pPr>
          <w:bookmarkStart w:id="531" w:name="_Toc128656620"/>
          <w:bookmarkStart w:id="532" w:name="_Toc128656425"/>
          <w:bookmarkStart w:id="533" w:name="_Toc128656162"/>
          <w:bookmarkStart w:id="534" w:name="_Toc128654338"/>
          <w:bookmarkStart w:id="535" w:name="_Toc128654430"/>
          <w:bookmarkStart w:id="536" w:name="_Toc128654229"/>
          <w:bookmarkStart w:id="537" w:name="_Toc128666020"/>
          <w:r>
            <w:rPr>
              <w:rFonts w:hint="eastAsia"/>
            </w:rPr>
            <w:t>1年～2年幼树，封冻前和翌年2月上旬全树涂聚乙烯醇防冻液一次。熬制方法：</w:t>
          </w:r>
          <w:r>
            <w:t>将水烧至50</w:t>
          </w:r>
          <w:r>
            <w:rPr>
              <w:rFonts w:hint="eastAsia"/>
            </w:rPr>
            <w:t xml:space="preserve"> ℃</w:t>
          </w:r>
          <w:r>
            <w:t>左右，加入聚乙烯醇</w:t>
          </w:r>
          <w:r>
            <w:rPr>
              <w:rFonts w:hint="eastAsia"/>
            </w:rPr>
            <w:t>。</w:t>
          </w:r>
          <w:r>
            <w:t>聚乙烯醇</w:t>
          </w:r>
          <w:r>
            <w:rPr>
              <w:rFonts w:hint="eastAsia"/>
            </w:rPr>
            <w:t>∶</w:t>
          </w:r>
          <w:r>
            <w:t>水=1</w:t>
          </w:r>
          <w:r>
            <w:rPr>
              <w:rFonts w:hint="eastAsia"/>
            </w:rPr>
            <w:t>∶</w:t>
          </w:r>
          <w:r>
            <w:t>15～1</w:t>
          </w:r>
          <w:r>
            <w:rPr>
              <w:rFonts w:hint="eastAsia"/>
            </w:rPr>
            <w:t>∶</w:t>
          </w:r>
          <w:r>
            <w:t>20</w:t>
          </w:r>
          <w:r>
            <w:rPr>
              <w:rFonts w:hint="eastAsia"/>
            </w:rPr>
            <w:t>，边加边搅拌，直至沸腾，然后文火熬制20 min～30 min，待</w:t>
          </w:r>
          <w:r>
            <w:t xml:space="preserve">温度降到40 </w:t>
          </w:r>
          <w:r>
            <w:rPr>
              <w:rFonts w:hint="eastAsia"/>
            </w:rPr>
            <w:t>℃以下全树涂施</w:t>
          </w:r>
          <w:r>
            <w:t>。</w:t>
          </w:r>
          <w:bookmarkEnd w:id="528"/>
          <w:bookmarkEnd w:id="529"/>
          <w:bookmarkEnd w:id="530"/>
          <w:bookmarkEnd w:id="531"/>
          <w:bookmarkEnd w:id="532"/>
          <w:bookmarkEnd w:id="533"/>
          <w:bookmarkEnd w:id="534"/>
          <w:bookmarkEnd w:id="535"/>
          <w:bookmarkEnd w:id="536"/>
          <w:bookmarkEnd w:id="537"/>
        </w:p>
        <w:p>
          <w:pPr>
            <w:pStyle w:val="67"/>
            <w:numPr>
              <w:ilvl w:val="0"/>
              <w:numId w:val="0"/>
            </w:numPr>
            <w:spacing w:before="156" w:after="156" w:line="340" w:lineRule="exact"/>
            <w:rPr>
              <w:color w:val="000000" w:themeColor="text1"/>
              <w14:textFill>
                <w14:solidFill>
                  <w14:schemeClr w14:val="tx1"/>
                </w14:solidFill>
              </w14:textFill>
            </w:rPr>
          </w:pPr>
          <w:bookmarkStart w:id="538" w:name="_Toc128654230"/>
          <w:bookmarkStart w:id="539" w:name="_Toc128654339"/>
          <w:bookmarkStart w:id="540" w:name="_Toc128654431"/>
          <w:bookmarkStart w:id="541" w:name="_Toc128656163"/>
          <w:bookmarkStart w:id="542" w:name="_Toc128656426"/>
          <w:bookmarkStart w:id="543" w:name="_Toc128656621"/>
          <w:bookmarkStart w:id="544" w:name="_Toc128763768"/>
          <w:bookmarkStart w:id="545" w:name="_Toc129018454"/>
          <w:bookmarkStart w:id="546" w:name="_Toc165295403"/>
          <w:bookmarkStart w:id="547" w:name="_Toc114066598"/>
          <w:bookmarkStart w:id="548" w:name="_Toc114144438"/>
          <w:bookmarkStart w:id="549" w:name="_Toc114145858"/>
          <w:bookmarkStart w:id="550" w:name="_Toc114065960"/>
          <w:bookmarkStart w:id="551" w:name="_Toc117347100"/>
          <w:bookmarkStart w:id="552" w:name="_Toc117407981"/>
          <w:bookmarkStart w:id="553" w:name="_Toc117408063"/>
          <w:bookmarkStart w:id="554" w:name="_Toc117408744"/>
          <w:bookmarkStart w:id="555" w:name="_Toc117408826"/>
          <w:bookmarkStart w:id="556" w:name="_Toc117408908"/>
          <w:bookmarkStart w:id="557" w:name="_Toc117408990"/>
          <w:bookmarkStart w:id="558" w:name="_Toc117409072"/>
          <w:bookmarkStart w:id="559" w:name="_Toc117409795"/>
          <w:bookmarkStart w:id="560" w:name="_Toc25964"/>
          <w:bookmarkStart w:id="561" w:name="_Toc128650171"/>
          <w:bookmarkStart w:id="562" w:name="_Toc128650570"/>
          <w:r>
            <w:rPr>
              <w:color w:val="000000" w:themeColor="text1"/>
              <w14:textFill>
                <w14:solidFill>
                  <w14:schemeClr w14:val="tx1"/>
                </w14:solidFill>
              </w14:textFill>
            </w:rPr>
            <w:t>5.6.3</w:t>
          </w:r>
          <w:r>
            <w:rPr>
              <w:rFonts w:hint="eastAsia"/>
              <w:color w:val="000000" w:themeColor="text1"/>
              <w14:textFill>
                <w14:solidFill>
                  <w14:schemeClr w14:val="tx1"/>
                </w14:solidFill>
              </w14:textFill>
            </w:rPr>
            <w:t>新</w:t>
          </w:r>
          <w:r>
            <w:rPr>
              <w:color w:val="000000" w:themeColor="text1"/>
              <w14:textFill>
                <w14:solidFill>
                  <w14:schemeClr w14:val="tx1"/>
                </w14:solidFill>
              </w14:textFill>
            </w:rPr>
            <w:t>梢</w:t>
          </w:r>
          <w:r>
            <w:rPr>
              <w:rFonts w:hint="eastAsia"/>
              <w:color w:val="000000" w:themeColor="text1"/>
              <w14:textFill>
                <w14:solidFill>
                  <w14:schemeClr w14:val="tx1"/>
                </w14:solidFill>
              </w14:textFill>
            </w:rPr>
            <w:t>摘</w:t>
          </w:r>
          <w:r>
            <w:rPr>
              <w:color w:val="000000" w:themeColor="text1"/>
              <w14:textFill>
                <w14:solidFill>
                  <w14:schemeClr w14:val="tx1"/>
                </w14:solidFill>
              </w14:textFill>
            </w:rPr>
            <w:t>心</w:t>
          </w:r>
          <w:bookmarkEnd w:id="538"/>
          <w:bookmarkEnd w:id="539"/>
          <w:bookmarkEnd w:id="540"/>
          <w:bookmarkEnd w:id="541"/>
          <w:bookmarkEnd w:id="542"/>
          <w:bookmarkEnd w:id="543"/>
          <w:bookmarkEnd w:id="544"/>
          <w:bookmarkEnd w:id="545"/>
          <w:bookmarkEnd w:id="546"/>
        </w:p>
        <w:p>
          <w:pPr>
            <w:pStyle w:val="58"/>
            <w:ind w:firstLine="420"/>
          </w:pPr>
          <w:bookmarkStart w:id="563" w:name="_Toc128654432"/>
          <w:bookmarkStart w:id="564" w:name="_Toc128656164"/>
          <w:bookmarkStart w:id="565" w:name="_Toc128656427"/>
          <w:bookmarkStart w:id="566" w:name="_Toc128656622"/>
          <w:bookmarkStart w:id="567" w:name="_Toc128666022"/>
          <w:bookmarkStart w:id="568" w:name="_Toc128654340"/>
          <w:bookmarkStart w:id="569" w:name="_Toc128654231"/>
          <w:r>
            <w:rPr>
              <w:rFonts w:hint="eastAsia"/>
            </w:rPr>
            <w:t>8月下旬至9月上旬，对未停长的新梢进行1次～3次摘心</w:t>
          </w:r>
          <w:bookmarkEnd w:id="547"/>
          <w:bookmarkEnd w:id="548"/>
          <w:bookmarkEnd w:id="549"/>
          <w:bookmarkEnd w:id="550"/>
          <w:bookmarkEnd w:id="551"/>
          <w:bookmarkEnd w:id="552"/>
          <w:bookmarkEnd w:id="553"/>
          <w:bookmarkEnd w:id="554"/>
          <w:bookmarkEnd w:id="555"/>
          <w:bookmarkEnd w:id="556"/>
          <w:bookmarkEnd w:id="557"/>
          <w:bookmarkEnd w:id="558"/>
          <w:bookmarkEnd w:id="559"/>
          <w:r>
            <w:rPr>
              <w:rFonts w:hint="eastAsia"/>
            </w:rPr>
            <w:t>。</w:t>
          </w:r>
          <w:bookmarkEnd w:id="560"/>
          <w:bookmarkEnd w:id="561"/>
          <w:bookmarkEnd w:id="562"/>
          <w:bookmarkEnd w:id="563"/>
          <w:bookmarkEnd w:id="564"/>
          <w:bookmarkEnd w:id="565"/>
          <w:bookmarkEnd w:id="566"/>
          <w:bookmarkEnd w:id="567"/>
          <w:bookmarkEnd w:id="568"/>
          <w:bookmarkEnd w:id="569"/>
        </w:p>
        <w:p>
          <w:pPr>
            <w:pStyle w:val="67"/>
            <w:numPr>
              <w:ilvl w:val="0"/>
              <w:numId w:val="0"/>
            </w:numPr>
            <w:spacing w:before="156" w:after="156" w:line="340" w:lineRule="exact"/>
            <w:rPr>
              <w:color w:val="000000" w:themeColor="text1"/>
              <w14:textFill>
                <w14:solidFill>
                  <w14:schemeClr w14:val="tx1"/>
                </w14:solidFill>
              </w14:textFill>
            </w:rPr>
          </w:pPr>
          <w:bookmarkStart w:id="570" w:name="_Toc114144439"/>
          <w:bookmarkStart w:id="571" w:name="_Toc114065961"/>
          <w:bookmarkStart w:id="572" w:name="_Toc114066599"/>
          <w:bookmarkStart w:id="573" w:name="_Toc114145859"/>
          <w:bookmarkStart w:id="574" w:name="_Toc117347101"/>
          <w:bookmarkStart w:id="575" w:name="_Toc117407982"/>
          <w:bookmarkStart w:id="576" w:name="_Toc117408064"/>
          <w:bookmarkStart w:id="577" w:name="_Toc117408745"/>
          <w:bookmarkStart w:id="578" w:name="_Toc117408827"/>
          <w:bookmarkStart w:id="579" w:name="_Toc117408909"/>
          <w:bookmarkStart w:id="580" w:name="_Toc117408991"/>
          <w:bookmarkStart w:id="581" w:name="_Toc117409073"/>
          <w:bookmarkStart w:id="582" w:name="_Toc120626277"/>
          <w:bookmarkStart w:id="583" w:name="_Toc128229810"/>
          <w:bookmarkStart w:id="584" w:name="_Toc128654232"/>
          <w:bookmarkStart w:id="585" w:name="_Toc128654341"/>
          <w:bookmarkStart w:id="586" w:name="_Toc128654433"/>
          <w:bookmarkStart w:id="587" w:name="_Toc128656165"/>
          <w:bookmarkStart w:id="588" w:name="_Toc128656428"/>
          <w:bookmarkStart w:id="589" w:name="_Toc128656623"/>
          <w:bookmarkStart w:id="590" w:name="_Toc128763769"/>
          <w:bookmarkStart w:id="591" w:name="_Toc129018455"/>
          <w:bookmarkStart w:id="592" w:name="_Toc165295404"/>
          <w:bookmarkStart w:id="593" w:name="_Toc24709"/>
          <w:bookmarkStart w:id="594" w:name="_Toc128650172"/>
          <w:bookmarkStart w:id="595" w:name="_Toc128650571"/>
          <w:r>
            <w:rPr>
              <w:color w:val="000000" w:themeColor="text1"/>
              <w14:textFill>
                <w14:solidFill>
                  <w14:schemeClr w14:val="tx1"/>
                </w14:solidFill>
              </w14:textFill>
            </w:rPr>
            <w:t>5.6.4</w:t>
          </w:r>
          <w:r>
            <w:rPr>
              <w:rFonts w:hint="eastAsia"/>
              <w:color w:val="000000" w:themeColor="text1"/>
              <w14:textFill>
                <w14:solidFill>
                  <w14:schemeClr w14:val="tx1"/>
                </w14:solidFill>
              </w14:textFill>
            </w:rPr>
            <w:t>控肥控水</w:t>
          </w:r>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p>
        <w:p>
          <w:pPr>
            <w:pStyle w:val="58"/>
            <w:ind w:firstLine="420"/>
          </w:pPr>
          <w:bookmarkStart w:id="596" w:name="_Toc128654342"/>
          <w:bookmarkStart w:id="597" w:name="_Toc128656429"/>
          <w:bookmarkStart w:id="598" w:name="_Toc128656166"/>
          <w:bookmarkStart w:id="599" w:name="_Toc128654434"/>
          <w:bookmarkStart w:id="600" w:name="_Toc128654233"/>
          <w:bookmarkStart w:id="601" w:name="_Toc128656624"/>
          <w:r>
            <w:rPr>
              <w:rFonts w:hint="eastAsia"/>
            </w:rPr>
            <w:t>8月</w:t>
          </w:r>
          <w:r>
            <w:t>下旬</w:t>
          </w:r>
          <w:r>
            <w:rPr>
              <w:rFonts w:hint="eastAsia"/>
            </w:rPr>
            <w:t>后减少浇水，控制氮</w:t>
          </w:r>
          <w:r>
            <w:t>肥</w:t>
          </w:r>
          <w:r>
            <w:rPr>
              <w:rFonts w:hint="eastAsia"/>
            </w:rPr>
            <w:t>。</w:t>
          </w:r>
          <w:bookmarkEnd w:id="593"/>
          <w:bookmarkEnd w:id="594"/>
          <w:bookmarkEnd w:id="595"/>
          <w:bookmarkEnd w:id="596"/>
          <w:bookmarkEnd w:id="597"/>
          <w:bookmarkEnd w:id="598"/>
          <w:bookmarkEnd w:id="599"/>
          <w:bookmarkEnd w:id="600"/>
          <w:bookmarkEnd w:id="601"/>
        </w:p>
        <w:p>
          <w:pPr>
            <w:pStyle w:val="106"/>
            <w:spacing w:before="312" w:after="312"/>
            <w:ind w:left="0"/>
            <w:rPr>
              <w:color w:val="000000" w:themeColor="text1"/>
              <w14:textFill>
                <w14:solidFill>
                  <w14:schemeClr w14:val="tx1"/>
                </w14:solidFill>
              </w14:textFill>
            </w:rPr>
          </w:pPr>
          <w:bookmarkStart w:id="602" w:name="_Toc114065964"/>
          <w:bookmarkStart w:id="603" w:name="_Toc114066602"/>
          <w:bookmarkStart w:id="604" w:name="_Toc114144442"/>
          <w:bookmarkStart w:id="605" w:name="_Toc114145862"/>
          <w:bookmarkStart w:id="606" w:name="_Toc117347104"/>
          <w:bookmarkStart w:id="607" w:name="_Toc117407985"/>
          <w:bookmarkStart w:id="608" w:name="_Toc117408067"/>
          <w:bookmarkStart w:id="609" w:name="_Toc117408748"/>
          <w:bookmarkStart w:id="610" w:name="_Toc117408830"/>
          <w:bookmarkStart w:id="611" w:name="_Toc117408912"/>
          <w:bookmarkStart w:id="612" w:name="_Toc117408994"/>
          <w:bookmarkStart w:id="613" w:name="_Toc117409076"/>
          <w:bookmarkStart w:id="614" w:name="_Toc120626280"/>
          <w:bookmarkStart w:id="615" w:name="_Toc128229814"/>
          <w:bookmarkStart w:id="616" w:name="_Toc23341"/>
          <w:bookmarkStart w:id="617" w:name="_Toc128650173"/>
          <w:bookmarkStart w:id="618" w:name="_Toc128650572"/>
          <w:bookmarkStart w:id="619" w:name="_Toc128654234"/>
          <w:bookmarkStart w:id="620" w:name="_Toc128654343"/>
          <w:bookmarkStart w:id="621" w:name="_Toc128654435"/>
          <w:bookmarkStart w:id="622" w:name="_Toc128656167"/>
          <w:bookmarkStart w:id="623" w:name="_Toc128656430"/>
          <w:bookmarkStart w:id="624" w:name="_Toc128656625"/>
          <w:bookmarkStart w:id="625" w:name="_Toc128763770"/>
          <w:bookmarkStart w:id="626" w:name="_Toc129018456"/>
          <w:bookmarkStart w:id="627" w:name="_Toc165295405"/>
          <w:r>
            <w:rPr>
              <w:rFonts w:hint="eastAsia"/>
              <w:color w:val="000000" w:themeColor="text1"/>
              <w14:textFill>
                <w14:solidFill>
                  <w14:schemeClr w14:val="tx1"/>
                </w14:solidFill>
              </w14:textFill>
            </w:rPr>
            <w:t>土肥水管理</w:t>
          </w:r>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p>
        <w:p>
          <w:pPr>
            <w:pStyle w:val="107"/>
            <w:numPr>
              <w:ilvl w:val="0"/>
              <w:numId w:val="0"/>
            </w:numPr>
            <w:spacing w:before="156" w:after="156" w:line="340" w:lineRule="exact"/>
            <w:rPr>
              <w:color w:val="000000" w:themeColor="text1"/>
              <w14:textFill>
                <w14:solidFill>
                  <w14:schemeClr w14:val="tx1"/>
                </w14:solidFill>
              </w14:textFill>
            </w:rPr>
          </w:pPr>
          <w:bookmarkStart w:id="628" w:name="_Toc114144443"/>
          <w:bookmarkStart w:id="629" w:name="_Toc114066603"/>
          <w:bookmarkStart w:id="630" w:name="_Toc114145863"/>
          <w:bookmarkStart w:id="631" w:name="_Toc114065965"/>
          <w:bookmarkStart w:id="632" w:name="_Toc117347105"/>
          <w:bookmarkStart w:id="633" w:name="_Toc117407986"/>
          <w:bookmarkStart w:id="634" w:name="_Toc117408068"/>
          <w:bookmarkStart w:id="635" w:name="_Toc117408749"/>
          <w:bookmarkStart w:id="636" w:name="_Toc117408831"/>
          <w:bookmarkStart w:id="637" w:name="_Toc117408913"/>
          <w:bookmarkStart w:id="638" w:name="_Toc117408995"/>
          <w:bookmarkStart w:id="639" w:name="_Toc117409077"/>
          <w:bookmarkStart w:id="640" w:name="_Toc120626281"/>
          <w:bookmarkStart w:id="641" w:name="_Toc128229815"/>
          <w:bookmarkStart w:id="642" w:name="_Toc4431"/>
          <w:bookmarkStart w:id="643" w:name="_Toc128650174"/>
          <w:bookmarkStart w:id="644" w:name="_Toc128650573"/>
          <w:bookmarkStart w:id="645" w:name="_Toc128654235"/>
          <w:bookmarkStart w:id="646" w:name="_Toc128654344"/>
          <w:bookmarkStart w:id="647" w:name="_Toc128654436"/>
          <w:bookmarkStart w:id="648" w:name="_Toc128656168"/>
          <w:bookmarkStart w:id="649" w:name="_Toc128656431"/>
          <w:bookmarkStart w:id="650" w:name="_Toc128656626"/>
          <w:bookmarkStart w:id="651" w:name="_Toc128763771"/>
          <w:bookmarkStart w:id="652" w:name="_Toc129018457"/>
          <w:bookmarkStart w:id="653" w:name="_Toc165295406"/>
          <w:r>
            <w:rPr>
              <w:rFonts w:hint="eastAsia"/>
              <w:color w:val="000000" w:themeColor="text1"/>
              <w14:textFill>
                <w14:solidFill>
                  <w14:schemeClr w14:val="tx1"/>
                </w14:solidFill>
              </w14:textFill>
            </w:rPr>
            <w:t>6</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土壤管理</w:t>
          </w:r>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p>
        <w:p>
          <w:pPr>
            <w:pStyle w:val="67"/>
            <w:numPr>
              <w:ilvl w:val="0"/>
              <w:numId w:val="0"/>
            </w:numPr>
            <w:spacing w:before="156" w:after="156" w:line="340" w:lineRule="exact"/>
            <w:rPr>
              <w:color w:val="000000" w:themeColor="text1"/>
              <w14:textFill>
                <w14:solidFill>
                  <w14:schemeClr w14:val="tx1"/>
                </w14:solidFill>
              </w14:textFill>
            </w:rPr>
          </w:pPr>
          <w:bookmarkStart w:id="654" w:name="_Toc117347106"/>
          <w:bookmarkStart w:id="655" w:name="_Toc117407987"/>
          <w:bookmarkStart w:id="656" w:name="_Toc117408069"/>
          <w:bookmarkStart w:id="657" w:name="_Toc117408750"/>
          <w:bookmarkStart w:id="658" w:name="_Toc117408832"/>
          <w:bookmarkStart w:id="659" w:name="_Toc117408914"/>
          <w:bookmarkStart w:id="660" w:name="_Toc117408996"/>
          <w:bookmarkStart w:id="661" w:name="_Toc117409078"/>
          <w:bookmarkStart w:id="662" w:name="_Toc120626282"/>
          <w:bookmarkStart w:id="663" w:name="_Toc128229816"/>
          <w:bookmarkStart w:id="664" w:name="_Toc32457"/>
          <w:bookmarkStart w:id="665" w:name="_Toc128650175"/>
          <w:bookmarkStart w:id="666" w:name="_Toc128650574"/>
          <w:bookmarkStart w:id="667" w:name="_Toc128654236"/>
          <w:bookmarkStart w:id="668" w:name="_Toc128654345"/>
          <w:bookmarkStart w:id="669" w:name="_Toc128654437"/>
          <w:bookmarkStart w:id="670" w:name="_Toc128656169"/>
          <w:bookmarkStart w:id="671" w:name="_Toc128656432"/>
          <w:bookmarkStart w:id="672" w:name="_Toc128656627"/>
          <w:bookmarkStart w:id="673" w:name="_Toc128763772"/>
          <w:bookmarkStart w:id="674" w:name="_Toc129018458"/>
          <w:bookmarkStart w:id="675" w:name="_Toc165295407"/>
          <w:r>
            <w:rPr>
              <w:color w:val="000000" w:themeColor="text1"/>
              <w14:textFill>
                <w14:solidFill>
                  <w14:schemeClr w14:val="tx1"/>
                </w14:solidFill>
              </w14:textFill>
            </w:rPr>
            <w:t>6.1.1</w:t>
          </w:r>
          <w:r>
            <w:rPr>
              <w:rFonts w:hint="eastAsia"/>
              <w:color w:val="000000" w:themeColor="text1"/>
              <w14:textFill>
                <w14:solidFill>
                  <w14:schemeClr w14:val="tx1"/>
                </w14:solidFill>
              </w14:textFill>
            </w:rPr>
            <w:t xml:space="preserve"> </w:t>
          </w:r>
          <w:bookmarkStart w:id="676" w:name="_Toc114065966"/>
          <w:bookmarkStart w:id="677" w:name="_Toc114145864"/>
          <w:bookmarkStart w:id="678" w:name="_Toc114066604"/>
          <w:bookmarkStart w:id="679" w:name="_Toc114144444"/>
          <w:r>
            <w:rPr>
              <w:rFonts w:hint="eastAsia"/>
              <w:color w:val="000000" w:themeColor="text1"/>
              <w14:textFill>
                <w14:solidFill>
                  <w14:schemeClr w14:val="tx1"/>
                </w14:solidFill>
              </w14:textFill>
            </w:rPr>
            <w:t>生草</w:t>
          </w:r>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p>
        <w:p>
          <w:pPr>
            <w:pStyle w:val="58"/>
            <w:ind w:firstLine="420"/>
          </w:pPr>
          <w:r>
            <w:rPr>
              <w:rFonts w:hint="eastAsia"/>
            </w:rPr>
            <w:t>自然生草，让自然杂草自由萌发生长，及时剔除豚草、苋菜、白茅、葎草等高大及蔓生恶性杂草；人工生草，选择黑麦草，早熟禾、紫花苜蓿、长茅毛野豌豆等草种。草高40</w:t>
          </w:r>
          <w:r>
            <w:t>cm</w:t>
          </w:r>
          <w:r>
            <w:rPr>
              <w:rFonts w:hint="eastAsia"/>
            </w:rPr>
            <w:t>～50cm时用割草机刈割，留茬高度5</w:t>
          </w:r>
          <w:r>
            <w:t>cm</w:t>
          </w:r>
          <w:r>
            <w:rPr>
              <w:rFonts w:hint="eastAsia"/>
            </w:rPr>
            <w:t>～10㎝，覆盖在树冠下，每年刈割4次～5次。</w:t>
          </w:r>
        </w:p>
        <w:p>
          <w:pPr>
            <w:pStyle w:val="67"/>
            <w:numPr>
              <w:ilvl w:val="0"/>
              <w:numId w:val="0"/>
            </w:numPr>
            <w:spacing w:before="156" w:after="156" w:line="340" w:lineRule="exact"/>
            <w:rPr>
              <w:color w:val="000000" w:themeColor="text1"/>
              <w14:textFill>
                <w14:solidFill>
                  <w14:schemeClr w14:val="tx1"/>
                </w14:solidFill>
              </w14:textFill>
            </w:rPr>
          </w:pPr>
          <w:bookmarkStart w:id="680" w:name="_Toc114144445"/>
          <w:bookmarkStart w:id="681" w:name="_Toc114066605"/>
          <w:bookmarkStart w:id="682" w:name="_Toc114065967"/>
          <w:bookmarkStart w:id="683" w:name="_Toc114145865"/>
          <w:bookmarkStart w:id="684" w:name="_Toc117347107"/>
          <w:bookmarkStart w:id="685" w:name="_Toc117407988"/>
          <w:bookmarkStart w:id="686" w:name="_Toc117408070"/>
          <w:bookmarkStart w:id="687" w:name="_Toc117408751"/>
          <w:bookmarkStart w:id="688" w:name="_Toc117408833"/>
          <w:bookmarkStart w:id="689" w:name="_Toc117408915"/>
          <w:bookmarkStart w:id="690" w:name="_Toc117408997"/>
          <w:bookmarkStart w:id="691" w:name="_Toc117409079"/>
          <w:bookmarkStart w:id="692" w:name="_Toc120626283"/>
          <w:bookmarkStart w:id="693" w:name="_Toc128229817"/>
          <w:bookmarkStart w:id="694" w:name="_Toc16428"/>
          <w:bookmarkStart w:id="695" w:name="_Toc128650176"/>
          <w:bookmarkStart w:id="696" w:name="_Toc128650575"/>
          <w:bookmarkStart w:id="697" w:name="_Toc128654237"/>
          <w:bookmarkStart w:id="698" w:name="_Toc128654346"/>
          <w:bookmarkStart w:id="699" w:name="_Toc128654438"/>
          <w:bookmarkStart w:id="700" w:name="_Toc128656170"/>
          <w:bookmarkStart w:id="701" w:name="_Toc128656433"/>
          <w:bookmarkStart w:id="702" w:name="_Toc128656628"/>
          <w:bookmarkStart w:id="703" w:name="_Toc128763773"/>
          <w:bookmarkStart w:id="704" w:name="_Toc129018459"/>
          <w:bookmarkStart w:id="705" w:name="_Toc165295408"/>
          <w:r>
            <w:rPr>
              <w:rFonts w:hint="eastAsia"/>
              <w:color w:val="000000" w:themeColor="text1"/>
              <w14:textFill>
                <w14:solidFill>
                  <w14:schemeClr w14:val="tx1"/>
                </w14:solidFill>
              </w14:textFill>
            </w:rPr>
            <w:t>6</w:t>
          </w:r>
          <w:r>
            <w:rPr>
              <w:color w:val="000000" w:themeColor="text1"/>
              <w14:textFill>
                <w14:solidFill>
                  <w14:schemeClr w14:val="tx1"/>
                </w14:solidFill>
              </w14:textFill>
            </w:rPr>
            <w:t>.1.2</w:t>
          </w:r>
          <w:r>
            <w:rPr>
              <w:rFonts w:hint="eastAsia"/>
              <w:color w:val="000000" w:themeColor="text1"/>
              <w14:textFill>
                <w14:solidFill>
                  <w14:schemeClr w14:val="tx1"/>
                </w14:solidFill>
              </w14:textFill>
            </w:rPr>
            <w:t>间作</w:t>
          </w:r>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p>
        <w:p>
          <w:pPr>
            <w:pStyle w:val="58"/>
            <w:ind w:firstLine="420"/>
          </w:pPr>
          <w:r>
            <w:rPr>
              <w:rFonts w:hint="eastAsia"/>
            </w:rPr>
            <w:t>幼树期间作豆类、药材等浅根性矮秆作物，不宜间作灌水大的黄瓜、西红柿等灌水量较大的蔬菜作物，特别晚熟的白菜、胡萝卜等晚熟的作物禁止间作。在树冠投影外0.5m</w:t>
          </w:r>
          <w:r>
            <w:rPr>
              <w:rFonts w:hint="eastAsia" w:hAnsi="宋体" w:cs="宋体"/>
              <w:color w:val="000000" w:themeColor="text1"/>
              <w:kern w:val="2"/>
              <w:szCs w:val="21"/>
              <w14:textFill>
                <w14:solidFill>
                  <w14:schemeClr w14:val="tx1"/>
                </w14:solidFill>
              </w14:textFill>
            </w:rPr>
            <w:t>～1</w:t>
          </w:r>
          <w:r>
            <w:rPr>
              <w:rFonts w:hint="eastAsia"/>
            </w:rPr>
            <w:t>m处开始间种。</w:t>
          </w:r>
        </w:p>
        <w:p>
          <w:pPr>
            <w:pStyle w:val="107"/>
            <w:numPr>
              <w:ilvl w:val="0"/>
              <w:numId w:val="0"/>
            </w:numPr>
            <w:spacing w:before="156" w:after="156" w:line="340" w:lineRule="exact"/>
            <w:rPr>
              <w:color w:val="000000" w:themeColor="text1"/>
              <w:w w:val="60"/>
              <w14:textFill>
                <w14:solidFill>
                  <w14:schemeClr w14:val="tx1"/>
                </w14:solidFill>
              </w14:textFill>
            </w:rPr>
          </w:pPr>
          <w:bookmarkStart w:id="706" w:name="_Toc114144446"/>
          <w:bookmarkStart w:id="707" w:name="_Toc114066606"/>
          <w:bookmarkStart w:id="708" w:name="_Toc114145866"/>
          <w:bookmarkStart w:id="709" w:name="_Toc114065968"/>
          <w:bookmarkStart w:id="710" w:name="_Toc117347108"/>
          <w:bookmarkStart w:id="711" w:name="_Toc117407989"/>
          <w:bookmarkStart w:id="712" w:name="_Toc117408071"/>
          <w:bookmarkStart w:id="713" w:name="_Toc117408752"/>
          <w:bookmarkStart w:id="714" w:name="_Toc117408834"/>
          <w:bookmarkStart w:id="715" w:name="_Toc117408916"/>
          <w:bookmarkStart w:id="716" w:name="_Toc117408998"/>
          <w:bookmarkStart w:id="717" w:name="_Toc117409080"/>
          <w:bookmarkStart w:id="718" w:name="_Toc120626284"/>
          <w:bookmarkStart w:id="719" w:name="_Toc128229818"/>
          <w:bookmarkStart w:id="720" w:name="_Toc29247"/>
          <w:bookmarkStart w:id="721" w:name="_Toc128650177"/>
          <w:bookmarkStart w:id="722" w:name="_Toc128650576"/>
          <w:bookmarkStart w:id="723" w:name="_Toc128654238"/>
          <w:bookmarkStart w:id="724" w:name="_Toc128654347"/>
          <w:bookmarkStart w:id="725" w:name="_Toc128654439"/>
          <w:bookmarkStart w:id="726" w:name="_Toc128656171"/>
          <w:bookmarkStart w:id="727" w:name="_Toc128656434"/>
          <w:bookmarkStart w:id="728" w:name="_Toc128656629"/>
          <w:bookmarkStart w:id="729" w:name="_Toc128763774"/>
          <w:bookmarkStart w:id="730" w:name="_Toc129018460"/>
          <w:bookmarkStart w:id="731" w:name="_Toc165295409"/>
          <w:r>
            <w:rPr>
              <w:rFonts w:hint="eastAsia"/>
              <w:color w:val="000000" w:themeColor="text1"/>
              <w14:textFill>
                <w14:solidFill>
                  <w14:schemeClr w14:val="tx1"/>
                </w14:solidFill>
              </w14:textFill>
            </w:rPr>
            <w:t>6</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施肥</w:t>
          </w:r>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p>
        <w:p>
          <w:pPr>
            <w:pStyle w:val="67"/>
            <w:numPr>
              <w:ilvl w:val="0"/>
              <w:numId w:val="0"/>
            </w:numPr>
            <w:spacing w:before="156" w:after="156" w:line="340" w:lineRule="exact"/>
            <w:rPr>
              <w:color w:val="000000" w:themeColor="text1"/>
              <w14:textFill>
                <w14:solidFill>
                  <w14:schemeClr w14:val="tx1"/>
                </w14:solidFill>
              </w14:textFill>
            </w:rPr>
          </w:pPr>
          <w:bookmarkStart w:id="732" w:name="_Toc114065969"/>
          <w:bookmarkStart w:id="733" w:name="_Toc114145867"/>
          <w:bookmarkStart w:id="734" w:name="_Toc114066607"/>
          <w:bookmarkStart w:id="735" w:name="_Toc114144447"/>
          <w:bookmarkStart w:id="736" w:name="_Toc117347109"/>
          <w:bookmarkStart w:id="737" w:name="_Toc117407990"/>
          <w:bookmarkStart w:id="738" w:name="_Toc117408072"/>
          <w:bookmarkStart w:id="739" w:name="_Toc117408753"/>
          <w:bookmarkStart w:id="740" w:name="_Toc117408835"/>
          <w:bookmarkStart w:id="741" w:name="_Toc117408917"/>
          <w:bookmarkStart w:id="742" w:name="_Toc117408999"/>
          <w:bookmarkStart w:id="743" w:name="_Toc117409081"/>
          <w:bookmarkStart w:id="744" w:name="_Toc120626285"/>
          <w:bookmarkStart w:id="745" w:name="_Toc128229819"/>
          <w:bookmarkStart w:id="746" w:name="_Toc32320"/>
          <w:bookmarkStart w:id="747" w:name="_Toc128650178"/>
          <w:bookmarkStart w:id="748" w:name="_Toc128650577"/>
          <w:bookmarkStart w:id="749" w:name="_Toc128654239"/>
          <w:bookmarkStart w:id="750" w:name="_Toc128654348"/>
          <w:bookmarkStart w:id="751" w:name="_Toc128654440"/>
          <w:bookmarkStart w:id="752" w:name="_Toc128656172"/>
          <w:bookmarkStart w:id="753" w:name="_Toc128656435"/>
          <w:bookmarkStart w:id="754" w:name="_Toc128656630"/>
          <w:bookmarkStart w:id="755" w:name="_Toc128763775"/>
          <w:bookmarkStart w:id="756" w:name="_Toc129018461"/>
          <w:bookmarkStart w:id="757" w:name="_Toc165295410"/>
          <w:r>
            <w:rPr>
              <w:rFonts w:hint="eastAsia"/>
              <w:color w:val="000000" w:themeColor="text1"/>
              <w14:textFill>
                <w14:solidFill>
                  <w14:schemeClr w14:val="tx1"/>
                </w14:solidFill>
              </w14:textFill>
            </w:rPr>
            <w:t>6</w:t>
          </w:r>
          <w:r>
            <w:rPr>
              <w:color w:val="000000" w:themeColor="text1"/>
              <w14:textFill>
                <w14:solidFill>
                  <w14:schemeClr w14:val="tx1"/>
                </w14:solidFill>
              </w14:textFill>
            </w:rPr>
            <w:t>.2.1</w:t>
          </w:r>
          <w:r>
            <w:rPr>
              <w:rFonts w:hint="eastAsia"/>
              <w:color w:val="000000" w:themeColor="text1"/>
              <w14:textFill>
                <w14:solidFill>
                  <w14:schemeClr w14:val="tx1"/>
                </w14:solidFill>
              </w14:textFill>
            </w:rPr>
            <w:t>基肥</w:t>
          </w:r>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r>
            <w:rPr>
              <w:rFonts w:hint="eastAsia"/>
              <w:color w:val="000000" w:themeColor="text1"/>
              <w14:textFill>
                <w14:solidFill>
                  <w14:schemeClr w14:val="tx1"/>
                </w14:solidFill>
              </w14:textFill>
            </w:rPr>
            <w:t xml:space="preserve"> </w:t>
          </w:r>
        </w:p>
        <w:p>
          <w:pPr>
            <w:pStyle w:val="58"/>
            <w:ind w:firstLine="420"/>
          </w:pPr>
          <w:r>
            <w:rPr>
              <w:rFonts w:hint="eastAsia"/>
            </w:rPr>
            <w:t>果实采收后至落叶前尽早施入，以加入有益生菌剂腐熟的农家肥等有机肥为主。幼树10kg/株～20kg/株，初果期25kg/株～50kg/株，盛果期50kg/株～100kg/株（或按4</w:t>
          </w:r>
          <w:r>
            <w:t>m</w:t>
          </w:r>
          <w:r>
            <w:rPr>
              <w:vertAlign w:val="superscript"/>
            </w:rPr>
            <w:t>3</w:t>
          </w:r>
          <w:r>
            <w:rPr>
              <w:rFonts w:hint="eastAsia"/>
            </w:rPr>
            <w:t>～6</w:t>
          </w:r>
          <w:r>
            <w:t>m</w:t>
          </w:r>
          <w:r>
            <w:rPr>
              <w:vertAlign w:val="superscript"/>
            </w:rPr>
            <w:t>3</w:t>
          </w:r>
          <w:r>
            <w:rPr>
              <w:rFonts w:hint="eastAsia"/>
            </w:rPr>
            <w:t>/亩）。基</w:t>
          </w:r>
          <w:r>
            <w:t>肥采用</w:t>
          </w:r>
          <w:r>
            <w:rPr>
              <w:rFonts w:hint="eastAsia"/>
            </w:rPr>
            <w:t>条状</w:t>
          </w:r>
          <w:r>
            <w:t>沟、环状沟、放射</w:t>
          </w:r>
          <w:r>
            <w:rPr>
              <w:rFonts w:hint="eastAsia"/>
            </w:rPr>
            <w:t>沟、全园撒施等</w:t>
          </w:r>
          <w:r>
            <w:t>方法</w:t>
          </w:r>
          <w:r>
            <w:rPr>
              <w:rFonts w:hint="eastAsia"/>
            </w:rPr>
            <w:t>。施入的肥料要与土壤搅拌均匀，施肥后及时灌水。</w:t>
          </w:r>
        </w:p>
        <w:p>
          <w:pPr>
            <w:pStyle w:val="67"/>
            <w:numPr>
              <w:ilvl w:val="0"/>
              <w:numId w:val="0"/>
            </w:numPr>
            <w:spacing w:before="156" w:after="156" w:line="340" w:lineRule="exact"/>
            <w:rPr>
              <w:color w:val="000000" w:themeColor="text1"/>
              <w14:textFill>
                <w14:solidFill>
                  <w14:schemeClr w14:val="tx1"/>
                </w14:solidFill>
              </w14:textFill>
            </w:rPr>
          </w:pPr>
          <w:bookmarkStart w:id="758" w:name="_Toc128654441"/>
          <w:bookmarkStart w:id="759" w:name="_Toc128656173"/>
          <w:bookmarkStart w:id="760" w:name="_Toc128656436"/>
          <w:bookmarkStart w:id="761" w:name="_Toc128656631"/>
          <w:bookmarkStart w:id="762" w:name="_Toc128763776"/>
          <w:bookmarkStart w:id="763" w:name="_Toc129018462"/>
          <w:bookmarkStart w:id="764" w:name="_Toc165295411"/>
          <w:bookmarkStart w:id="765" w:name="_Toc114144448"/>
          <w:bookmarkStart w:id="766" w:name="_Toc114066608"/>
          <w:bookmarkStart w:id="767" w:name="_Toc114145868"/>
          <w:bookmarkStart w:id="768" w:name="_Toc114065970"/>
          <w:bookmarkStart w:id="769" w:name="_Toc117347110"/>
          <w:bookmarkStart w:id="770" w:name="_Toc117407991"/>
          <w:bookmarkStart w:id="771" w:name="_Toc117408073"/>
          <w:bookmarkStart w:id="772" w:name="_Toc117408754"/>
          <w:bookmarkStart w:id="773" w:name="_Toc117408836"/>
          <w:bookmarkStart w:id="774" w:name="_Toc117408918"/>
          <w:bookmarkStart w:id="775" w:name="_Toc117409000"/>
          <w:bookmarkStart w:id="776" w:name="_Toc117409082"/>
          <w:bookmarkStart w:id="777" w:name="_Toc120626286"/>
          <w:bookmarkStart w:id="778" w:name="_Toc128229820"/>
          <w:bookmarkStart w:id="779" w:name="_Toc9407"/>
          <w:bookmarkStart w:id="780" w:name="_Toc128650179"/>
          <w:bookmarkStart w:id="781" w:name="_Toc128650578"/>
          <w:bookmarkStart w:id="782" w:name="_Toc128654240"/>
          <w:bookmarkStart w:id="783" w:name="_Toc128654349"/>
          <w:r>
            <w:rPr>
              <w:rFonts w:hint="eastAsia"/>
              <w:color w:val="000000" w:themeColor="text1"/>
              <w14:textFill>
                <w14:solidFill>
                  <w14:schemeClr w14:val="tx1"/>
                </w14:solidFill>
              </w14:textFill>
            </w:rPr>
            <w:t>6</w:t>
          </w:r>
          <w:r>
            <w:rPr>
              <w:color w:val="000000" w:themeColor="text1"/>
              <w14:textFill>
                <w14:solidFill>
                  <w14:schemeClr w14:val="tx1"/>
                </w14:solidFill>
              </w14:textFill>
            </w:rPr>
            <w:t>.2.2</w:t>
          </w:r>
          <w:r>
            <w:rPr>
              <w:rFonts w:hint="eastAsia"/>
              <w:color w:val="000000" w:themeColor="text1"/>
              <w14:textFill>
                <w14:solidFill>
                  <w14:schemeClr w14:val="tx1"/>
                </w14:solidFill>
              </w14:textFill>
            </w:rPr>
            <w:t>追肥</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p>
        <w:p>
          <w:pPr>
            <w:pStyle w:val="58"/>
            <w:ind w:firstLine="420"/>
          </w:pPr>
          <w:r>
            <w:rPr>
              <w:rFonts w:hint="eastAsia"/>
            </w:rPr>
            <w:t>幼树发芽前追1次肥，株施氮、磷、钾复合肥0.1㎏～0.5㎏，以速效氮肥为主；结果后株施氮、磷、钾复合肥0.5㎏～3.0㎏，分三次施入，</w:t>
          </w:r>
          <w:r>
            <w:t>穴施，</w:t>
          </w:r>
          <w:r>
            <w:rPr>
              <w:rFonts w:hint="eastAsia"/>
            </w:rPr>
            <w:t>施</w:t>
          </w:r>
          <w:r>
            <w:t>后</w:t>
          </w:r>
          <w:r>
            <w:rPr>
              <w:rFonts w:hint="eastAsia"/>
            </w:rPr>
            <w:t>灌水。第一次追肥结合秋施基肥进行，施入全年施肥量的1/3</w:t>
          </w:r>
          <w:r>
            <w:rPr>
              <w:rFonts w:hint="eastAsia"/>
              <w:b/>
              <w:bCs/>
            </w:rPr>
            <w:t>。</w:t>
          </w:r>
          <w:r>
            <w:rPr>
              <w:rFonts w:hint="eastAsia"/>
            </w:rPr>
            <w:t>第二年春季萌芽前追第二次肥，施入全年追肥量的1/3左右，以速效氮肥为主。果实膨大期追第三次肥，施入全年追肥量的1/3，以磷、钾肥为主。成龄树氮、磷、钾的配比以</w:t>
          </w:r>
          <w:r>
            <w:t>1</w:t>
          </w:r>
          <w:r>
            <w:rPr>
              <w:rFonts w:hint="eastAsia"/>
            </w:rPr>
            <w:t>:</w:t>
          </w:r>
          <w:r>
            <w:t>0</w:t>
          </w:r>
          <w:r>
            <w:rPr>
              <w:rFonts w:hint="eastAsia"/>
            </w:rPr>
            <w:t>.6:1为宜。</w:t>
          </w:r>
        </w:p>
        <w:p>
          <w:pPr>
            <w:pStyle w:val="67"/>
            <w:numPr>
              <w:ilvl w:val="0"/>
              <w:numId w:val="0"/>
            </w:numPr>
            <w:spacing w:before="156" w:after="156" w:line="340" w:lineRule="exact"/>
            <w:rPr>
              <w:color w:val="000000" w:themeColor="text1"/>
              <w14:textFill>
                <w14:solidFill>
                  <w14:schemeClr w14:val="tx1"/>
                </w14:solidFill>
              </w14:textFill>
            </w:rPr>
          </w:pPr>
          <w:bookmarkStart w:id="784" w:name="_Toc114065971"/>
          <w:bookmarkStart w:id="785" w:name="_Toc114066609"/>
          <w:bookmarkStart w:id="786" w:name="_Toc114145869"/>
          <w:bookmarkStart w:id="787" w:name="_Toc114144449"/>
          <w:bookmarkStart w:id="788" w:name="_Toc117347111"/>
          <w:bookmarkStart w:id="789" w:name="_Toc117407992"/>
          <w:bookmarkStart w:id="790" w:name="_Toc117408074"/>
          <w:bookmarkStart w:id="791" w:name="_Toc117408755"/>
          <w:bookmarkStart w:id="792" w:name="_Toc117408837"/>
          <w:bookmarkStart w:id="793" w:name="_Toc117408919"/>
          <w:bookmarkStart w:id="794" w:name="_Toc117409001"/>
          <w:bookmarkStart w:id="795" w:name="_Toc117409083"/>
          <w:bookmarkStart w:id="796" w:name="_Toc120626287"/>
          <w:bookmarkStart w:id="797" w:name="_Toc128229821"/>
          <w:bookmarkStart w:id="798" w:name="_Toc32305"/>
          <w:bookmarkStart w:id="799" w:name="_Toc128650180"/>
          <w:bookmarkStart w:id="800" w:name="_Toc128650579"/>
          <w:bookmarkStart w:id="801" w:name="_Toc128654241"/>
          <w:bookmarkStart w:id="802" w:name="_Toc128654350"/>
          <w:bookmarkStart w:id="803" w:name="_Toc128654442"/>
          <w:bookmarkStart w:id="804" w:name="_Toc128656174"/>
          <w:bookmarkStart w:id="805" w:name="_Toc128656437"/>
          <w:bookmarkStart w:id="806" w:name="_Toc128656632"/>
          <w:bookmarkStart w:id="807" w:name="_Toc128763777"/>
          <w:bookmarkStart w:id="808" w:name="_Toc129018463"/>
          <w:bookmarkStart w:id="809" w:name="_Toc165295412"/>
          <w:r>
            <w:rPr>
              <w:rFonts w:hint="eastAsia"/>
              <w:color w:val="000000" w:themeColor="text1"/>
              <w14:textFill>
                <w14:solidFill>
                  <w14:schemeClr w14:val="tx1"/>
                </w14:solidFill>
              </w14:textFill>
            </w:rPr>
            <w:t>6</w:t>
          </w:r>
          <w:r>
            <w:rPr>
              <w:color w:val="000000" w:themeColor="text1"/>
              <w14:textFill>
                <w14:solidFill>
                  <w14:schemeClr w14:val="tx1"/>
                </w14:solidFill>
              </w14:textFill>
            </w:rPr>
            <w:t>.2.3</w:t>
          </w:r>
          <w:r>
            <w:rPr>
              <w:rFonts w:hint="eastAsia"/>
              <w:color w:val="000000" w:themeColor="text1"/>
              <w14:textFill>
                <w14:solidFill>
                  <w14:schemeClr w14:val="tx1"/>
                </w14:solidFill>
              </w14:textFill>
            </w:rPr>
            <w:t>叶面喷肥</w:t>
          </w:r>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p>
        <w:p>
          <w:pPr>
            <w:pStyle w:val="58"/>
            <w:ind w:firstLine="420"/>
          </w:pPr>
          <w:r>
            <w:t>生长季节</w:t>
          </w:r>
          <w:r>
            <w:rPr>
              <w:rFonts w:hint="eastAsia"/>
            </w:rPr>
            <w:t>结合打农药</w:t>
          </w:r>
          <w:r>
            <w:t>叶面喷肥</w:t>
          </w:r>
          <w:r>
            <w:rPr>
              <w:rFonts w:hint="eastAsia"/>
            </w:rPr>
            <w:t>3次～5次，7月份以前</w:t>
          </w:r>
          <w:r>
            <w:t>喷0.2%～0.3%尿素</w:t>
          </w:r>
          <w:r>
            <w:rPr>
              <w:rFonts w:hint="eastAsia"/>
            </w:rPr>
            <w:t>，8月份后期喷</w:t>
          </w:r>
          <w:r>
            <w:t>0.3%～0.5%</w:t>
          </w:r>
          <w:r>
            <w:rPr>
              <w:rFonts w:hint="eastAsia"/>
            </w:rPr>
            <w:t>磷酸二氢钾溶液。</w:t>
          </w:r>
        </w:p>
        <w:p>
          <w:pPr>
            <w:pStyle w:val="107"/>
            <w:numPr>
              <w:ilvl w:val="0"/>
              <w:numId w:val="0"/>
            </w:numPr>
            <w:spacing w:before="156" w:after="156" w:line="340" w:lineRule="exact"/>
            <w:rPr>
              <w:color w:val="000000" w:themeColor="text1"/>
              <w14:textFill>
                <w14:solidFill>
                  <w14:schemeClr w14:val="tx1"/>
                </w14:solidFill>
              </w14:textFill>
            </w:rPr>
          </w:pPr>
          <w:bookmarkStart w:id="810" w:name="_Toc114145871"/>
          <w:bookmarkStart w:id="811" w:name="_Toc114144451"/>
          <w:bookmarkStart w:id="812" w:name="_Toc114065973"/>
          <w:bookmarkStart w:id="813" w:name="_Toc114066611"/>
          <w:bookmarkStart w:id="814" w:name="_Toc117347113"/>
          <w:bookmarkStart w:id="815" w:name="_Toc117407994"/>
          <w:bookmarkStart w:id="816" w:name="_Toc117408076"/>
          <w:bookmarkStart w:id="817" w:name="_Toc117408757"/>
          <w:bookmarkStart w:id="818" w:name="_Toc117408839"/>
          <w:bookmarkStart w:id="819" w:name="_Toc117408921"/>
          <w:bookmarkStart w:id="820" w:name="_Toc117409003"/>
          <w:bookmarkStart w:id="821" w:name="_Toc117409085"/>
          <w:bookmarkStart w:id="822" w:name="_Toc120626289"/>
          <w:bookmarkStart w:id="823" w:name="_Toc128229822"/>
          <w:bookmarkStart w:id="824" w:name="_Toc17852"/>
          <w:bookmarkStart w:id="825" w:name="_Toc128650181"/>
          <w:bookmarkStart w:id="826" w:name="_Toc128650580"/>
          <w:bookmarkStart w:id="827" w:name="_Toc128654242"/>
          <w:bookmarkStart w:id="828" w:name="_Toc128654351"/>
          <w:bookmarkStart w:id="829" w:name="_Toc128654443"/>
          <w:bookmarkStart w:id="830" w:name="_Toc128656175"/>
          <w:bookmarkStart w:id="831" w:name="_Toc128656438"/>
          <w:bookmarkStart w:id="832" w:name="_Toc128656633"/>
          <w:bookmarkStart w:id="833" w:name="_Toc128763778"/>
          <w:bookmarkStart w:id="834" w:name="_Toc129018464"/>
          <w:bookmarkStart w:id="835" w:name="_Toc165295413"/>
          <w:r>
            <w:rPr>
              <w:rFonts w:hint="eastAsia"/>
              <w:color w:val="000000" w:themeColor="text1"/>
              <w14:textFill>
                <w14:solidFill>
                  <w14:schemeClr w14:val="tx1"/>
                </w14:solidFill>
              </w14:textFill>
            </w:rPr>
            <w:t>6</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水分管理</w:t>
          </w:r>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p>
        <w:p>
          <w:pPr>
            <w:pStyle w:val="67"/>
            <w:numPr>
              <w:ilvl w:val="0"/>
              <w:numId w:val="0"/>
            </w:numPr>
            <w:spacing w:before="156" w:after="156" w:line="340" w:lineRule="exact"/>
            <w:rPr>
              <w:color w:val="000000" w:themeColor="text1"/>
              <w14:textFill>
                <w14:solidFill>
                  <w14:schemeClr w14:val="tx1"/>
                </w14:solidFill>
              </w14:textFill>
            </w:rPr>
          </w:pPr>
          <w:bookmarkStart w:id="836" w:name="_Toc114065974"/>
          <w:bookmarkStart w:id="837" w:name="_Toc114066612"/>
          <w:bookmarkStart w:id="838" w:name="_Toc114145872"/>
          <w:bookmarkStart w:id="839" w:name="_Toc114144452"/>
          <w:bookmarkStart w:id="840" w:name="_Toc117347114"/>
          <w:bookmarkStart w:id="841" w:name="_Toc117407995"/>
          <w:bookmarkStart w:id="842" w:name="_Toc117408077"/>
          <w:bookmarkStart w:id="843" w:name="_Toc117408758"/>
          <w:bookmarkStart w:id="844" w:name="_Toc117408840"/>
          <w:bookmarkStart w:id="845" w:name="_Toc117408922"/>
          <w:bookmarkStart w:id="846" w:name="_Toc117409004"/>
          <w:bookmarkStart w:id="847" w:name="_Toc117409086"/>
          <w:bookmarkStart w:id="848" w:name="_Toc120626290"/>
          <w:bookmarkStart w:id="849" w:name="_Toc128229823"/>
          <w:bookmarkStart w:id="850" w:name="_Toc866"/>
          <w:bookmarkStart w:id="851" w:name="_Toc128650182"/>
          <w:bookmarkStart w:id="852" w:name="_Toc128650581"/>
          <w:bookmarkStart w:id="853" w:name="_Toc128654243"/>
          <w:bookmarkStart w:id="854" w:name="_Toc128654352"/>
          <w:bookmarkStart w:id="855" w:name="_Toc128654444"/>
          <w:bookmarkStart w:id="856" w:name="_Toc128656176"/>
          <w:bookmarkStart w:id="857" w:name="_Toc128656439"/>
          <w:bookmarkStart w:id="858" w:name="_Toc128656634"/>
          <w:bookmarkStart w:id="859" w:name="_Toc128763779"/>
          <w:bookmarkStart w:id="860" w:name="_Toc129018465"/>
          <w:bookmarkStart w:id="861" w:name="_Toc165295414"/>
          <w:r>
            <w:rPr>
              <w:rFonts w:hint="eastAsia"/>
              <w:color w:val="000000" w:themeColor="text1"/>
              <w14:textFill>
                <w14:solidFill>
                  <w14:schemeClr w14:val="tx1"/>
                </w14:solidFill>
              </w14:textFill>
            </w:rPr>
            <w:t>6</w:t>
          </w:r>
          <w:r>
            <w:rPr>
              <w:color w:val="000000" w:themeColor="text1"/>
              <w14:textFill>
                <w14:solidFill>
                  <w14:schemeClr w14:val="tx1"/>
                </w14:solidFill>
              </w14:textFill>
            </w:rPr>
            <w:t>.3.1</w:t>
          </w:r>
          <w:r>
            <w:rPr>
              <w:rFonts w:hint="eastAsia"/>
              <w:color w:val="000000" w:themeColor="text1"/>
              <w14:textFill>
                <w14:solidFill>
                  <w14:schemeClr w14:val="tx1"/>
                </w14:solidFill>
              </w14:textFill>
            </w:rPr>
            <w:t>灌水时期</w:t>
          </w:r>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r>
            <w:rPr>
              <w:rFonts w:hint="eastAsia"/>
              <w:color w:val="000000" w:themeColor="text1"/>
              <w14:textFill>
                <w14:solidFill>
                  <w14:schemeClr w14:val="tx1"/>
                </w14:solidFill>
              </w14:textFill>
            </w:rPr>
            <w:t xml:space="preserve"> </w:t>
          </w:r>
        </w:p>
        <w:p>
          <w:pPr>
            <w:pStyle w:val="58"/>
            <w:ind w:firstLine="420"/>
          </w:pPr>
          <w:r>
            <w:rPr>
              <w:rFonts w:hint="eastAsia"/>
            </w:rPr>
            <w:t>于萌芽期、幼果膨大期、越冬前进行灌水，施肥后及时灌水，干旱时酌情浇水。</w:t>
          </w:r>
        </w:p>
        <w:p>
          <w:pPr>
            <w:pStyle w:val="67"/>
            <w:numPr>
              <w:ilvl w:val="0"/>
              <w:numId w:val="0"/>
            </w:numPr>
            <w:spacing w:before="156" w:after="156" w:line="340" w:lineRule="exact"/>
            <w:rPr>
              <w:color w:val="000000" w:themeColor="text1"/>
              <w14:textFill>
                <w14:solidFill>
                  <w14:schemeClr w14:val="tx1"/>
                </w14:solidFill>
              </w14:textFill>
            </w:rPr>
          </w:pPr>
          <w:bookmarkStart w:id="862" w:name="_Toc114145873"/>
          <w:bookmarkStart w:id="863" w:name="_Toc114144453"/>
          <w:bookmarkStart w:id="864" w:name="_Toc114066613"/>
          <w:bookmarkStart w:id="865" w:name="_Toc114065975"/>
          <w:bookmarkStart w:id="866" w:name="_Toc117347115"/>
          <w:bookmarkStart w:id="867" w:name="_Toc117407996"/>
          <w:bookmarkStart w:id="868" w:name="_Toc117408078"/>
          <w:bookmarkStart w:id="869" w:name="_Toc117408759"/>
          <w:bookmarkStart w:id="870" w:name="_Toc117408841"/>
          <w:bookmarkStart w:id="871" w:name="_Toc117408923"/>
          <w:bookmarkStart w:id="872" w:name="_Toc117409005"/>
          <w:bookmarkStart w:id="873" w:name="_Toc117409087"/>
          <w:bookmarkStart w:id="874" w:name="_Toc120626291"/>
          <w:bookmarkStart w:id="875" w:name="_Toc128229824"/>
          <w:bookmarkStart w:id="876" w:name="_Toc7630"/>
          <w:bookmarkStart w:id="877" w:name="_Toc128650183"/>
          <w:bookmarkStart w:id="878" w:name="_Toc128650582"/>
          <w:bookmarkStart w:id="879" w:name="_Toc128654244"/>
          <w:bookmarkStart w:id="880" w:name="_Toc128654353"/>
          <w:bookmarkStart w:id="881" w:name="_Toc128654445"/>
          <w:bookmarkStart w:id="882" w:name="_Toc128656177"/>
          <w:bookmarkStart w:id="883" w:name="_Toc128656440"/>
          <w:bookmarkStart w:id="884" w:name="_Toc128656635"/>
          <w:bookmarkStart w:id="885" w:name="_Toc128763780"/>
          <w:bookmarkStart w:id="886" w:name="_Toc129018466"/>
          <w:bookmarkStart w:id="887" w:name="_Toc165295415"/>
          <w:r>
            <w:rPr>
              <w:rFonts w:hint="eastAsia"/>
              <w:color w:val="000000" w:themeColor="text1"/>
              <w14:textFill>
                <w14:solidFill>
                  <w14:schemeClr w14:val="tx1"/>
                </w14:solidFill>
              </w14:textFill>
            </w:rPr>
            <w:t>6</w:t>
          </w:r>
          <w:r>
            <w:rPr>
              <w:color w:val="000000" w:themeColor="text1"/>
              <w14:textFill>
                <w14:solidFill>
                  <w14:schemeClr w14:val="tx1"/>
                </w14:solidFill>
              </w14:textFill>
            </w:rPr>
            <w:t>.3.2</w:t>
          </w:r>
          <w:r>
            <w:rPr>
              <w:rFonts w:hint="eastAsia"/>
              <w:color w:val="000000" w:themeColor="text1"/>
              <w14:textFill>
                <w14:solidFill>
                  <w14:schemeClr w14:val="tx1"/>
                </w14:solidFill>
              </w14:textFill>
            </w:rPr>
            <w:t>灌水方法</w:t>
          </w:r>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r>
            <w:rPr>
              <w:rFonts w:hint="eastAsia"/>
              <w:color w:val="000000" w:themeColor="text1"/>
              <w14:textFill>
                <w14:solidFill>
                  <w14:schemeClr w14:val="tx1"/>
                </w14:solidFill>
              </w14:textFill>
            </w:rPr>
            <w:t xml:space="preserve"> </w:t>
          </w:r>
        </w:p>
        <w:p>
          <w:pPr>
            <w:pStyle w:val="58"/>
            <w:ind w:firstLine="42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浇树盘或畦灌，宜采取滴灌、小管出流、穴贮肥水等节水灌溉方式。</w:t>
          </w:r>
        </w:p>
        <w:p>
          <w:pPr>
            <w:pStyle w:val="67"/>
            <w:numPr>
              <w:ilvl w:val="0"/>
              <w:numId w:val="0"/>
            </w:numPr>
            <w:spacing w:before="156" w:after="156" w:line="340" w:lineRule="exact"/>
            <w:rPr>
              <w:color w:val="000000" w:themeColor="text1"/>
              <w14:textFill>
                <w14:solidFill>
                  <w14:schemeClr w14:val="tx1"/>
                </w14:solidFill>
              </w14:textFill>
            </w:rPr>
          </w:pPr>
          <w:bookmarkStart w:id="888" w:name="_Toc114144454"/>
          <w:bookmarkStart w:id="889" w:name="_Toc114065976"/>
          <w:bookmarkStart w:id="890" w:name="_Toc114066614"/>
          <w:bookmarkStart w:id="891" w:name="_Toc114145874"/>
          <w:bookmarkStart w:id="892" w:name="_Toc117347116"/>
          <w:bookmarkStart w:id="893" w:name="_Toc117407997"/>
          <w:bookmarkStart w:id="894" w:name="_Toc117408079"/>
          <w:bookmarkStart w:id="895" w:name="_Toc117408760"/>
          <w:bookmarkStart w:id="896" w:name="_Toc117408842"/>
          <w:bookmarkStart w:id="897" w:name="_Toc117408924"/>
          <w:bookmarkStart w:id="898" w:name="_Toc117409006"/>
          <w:bookmarkStart w:id="899" w:name="_Toc117409088"/>
          <w:bookmarkStart w:id="900" w:name="_Toc120626292"/>
          <w:bookmarkStart w:id="901" w:name="_Toc128229825"/>
          <w:bookmarkStart w:id="902" w:name="_Toc25570"/>
          <w:bookmarkStart w:id="903" w:name="_Toc128650184"/>
          <w:bookmarkStart w:id="904" w:name="_Toc128650583"/>
          <w:bookmarkStart w:id="905" w:name="_Toc128654245"/>
          <w:bookmarkStart w:id="906" w:name="_Toc128654354"/>
          <w:bookmarkStart w:id="907" w:name="_Toc128654446"/>
          <w:bookmarkStart w:id="908" w:name="_Toc128656178"/>
          <w:bookmarkStart w:id="909" w:name="_Toc128656441"/>
          <w:bookmarkStart w:id="910" w:name="_Toc128656636"/>
          <w:bookmarkStart w:id="911" w:name="_Toc128763781"/>
          <w:bookmarkStart w:id="912" w:name="_Toc129018467"/>
          <w:bookmarkStart w:id="913" w:name="_Toc165295416"/>
          <w:r>
            <w:rPr>
              <w:rFonts w:hint="eastAsia"/>
              <w:color w:val="000000" w:themeColor="text1"/>
              <w14:textFill>
                <w14:solidFill>
                  <w14:schemeClr w14:val="tx1"/>
                </w14:solidFill>
              </w14:textFill>
            </w:rPr>
            <w:t>6</w:t>
          </w:r>
          <w:r>
            <w:rPr>
              <w:color w:val="000000" w:themeColor="text1"/>
              <w14:textFill>
                <w14:solidFill>
                  <w14:schemeClr w14:val="tx1"/>
                </w14:solidFill>
              </w14:textFill>
            </w:rPr>
            <w:t>.3.3</w:t>
          </w:r>
          <w:r>
            <w:rPr>
              <w:rFonts w:hint="eastAsia"/>
              <w:color w:val="000000" w:themeColor="text1"/>
              <w14:textFill>
                <w14:solidFill>
                  <w14:schemeClr w14:val="tx1"/>
                </w14:solidFill>
              </w14:textFill>
            </w:rPr>
            <w:t>灌水量</w:t>
          </w:r>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p>
        <w:p>
          <w:pPr>
            <w:pStyle w:val="58"/>
            <w:ind w:firstLine="42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灌水量以浸润根系分布层为准，以50</w:t>
          </w:r>
          <w:r>
            <w:rPr>
              <w:rFonts w:hint="eastAsia"/>
            </w:rPr>
            <w:t>㎝～</w:t>
          </w:r>
          <w:r>
            <w:rPr>
              <w:rFonts w:hint="eastAsia" w:hAnsi="宋体" w:cs="宋体"/>
              <w:color w:val="000000" w:themeColor="text1"/>
              <w14:textFill>
                <w14:solidFill>
                  <w14:schemeClr w14:val="tx1"/>
                </w14:solidFill>
              </w14:textFill>
            </w:rPr>
            <w:t>70㎝为宜。</w:t>
          </w:r>
        </w:p>
        <w:p>
          <w:pPr>
            <w:pStyle w:val="67"/>
            <w:numPr>
              <w:ilvl w:val="0"/>
              <w:numId w:val="0"/>
            </w:numPr>
            <w:spacing w:before="156" w:after="156" w:line="340" w:lineRule="exact"/>
            <w:rPr>
              <w:color w:val="000000" w:themeColor="text1"/>
              <w14:textFill>
                <w14:solidFill>
                  <w14:schemeClr w14:val="tx1"/>
                </w14:solidFill>
              </w14:textFill>
            </w:rPr>
          </w:pPr>
          <w:bookmarkStart w:id="914" w:name="_Toc114065977"/>
          <w:bookmarkStart w:id="915" w:name="_Toc114145875"/>
          <w:bookmarkStart w:id="916" w:name="_Toc114066615"/>
          <w:bookmarkStart w:id="917" w:name="_Toc114144455"/>
          <w:bookmarkStart w:id="918" w:name="_Toc117347117"/>
          <w:bookmarkStart w:id="919" w:name="_Toc117407998"/>
          <w:bookmarkStart w:id="920" w:name="_Toc117408080"/>
          <w:bookmarkStart w:id="921" w:name="_Toc117408761"/>
          <w:bookmarkStart w:id="922" w:name="_Toc117408843"/>
          <w:bookmarkStart w:id="923" w:name="_Toc117408925"/>
          <w:bookmarkStart w:id="924" w:name="_Toc117409007"/>
          <w:bookmarkStart w:id="925" w:name="_Toc117409089"/>
          <w:bookmarkStart w:id="926" w:name="_Toc120626293"/>
          <w:bookmarkStart w:id="927" w:name="_Toc128229826"/>
          <w:bookmarkStart w:id="928" w:name="_Toc25420"/>
          <w:bookmarkStart w:id="929" w:name="_Toc128650185"/>
          <w:bookmarkStart w:id="930" w:name="_Toc128650584"/>
          <w:bookmarkStart w:id="931" w:name="_Toc128654246"/>
          <w:bookmarkStart w:id="932" w:name="_Toc128654355"/>
          <w:bookmarkStart w:id="933" w:name="_Toc128654447"/>
          <w:bookmarkStart w:id="934" w:name="_Toc128656179"/>
          <w:bookmarkStart w:id="935" w:name="_Toc128656442"/>
          <w:bookmarkStart w:id="936" w:name="_Toc128656637"/>
          <w:bookmarkStart w:id="937" w:name="_Toc128763782"/>
          <w:bookmarkStart w:id="938" w:name="_Toc129018468"/>
          <w:bookmarkStart w:id="939" w:name="_Toc165295417"/>
          <w:r>
            <w:rPr>
              <w:rFonts w:hint="eastAsia"/>
              <w:color w:val="000000" w:themeColor="text1"/>
              <w14:textFill>
                <w14:solidFill>
                  <w14:schemeClr w14:val="tx1"/>
                </w14:solidFill>
              </w14:textFill>
            </w:rPr>
            <w:t>6</w:t>
          </w:r>
          <w:r>
            <w:rPr>
              <w:color w:val="000000" w:themeColor="text1"/>
              <w14:textFill>
                <w14:solidFill>
                  <w14:schemeClr w14:val="tx1"/>
                </w14:solidFill>
              </w14:textFill>
            </w:rPr>
            <w:t>.3.4</w:t>
          </w:r>
          <w:r>
            <w:rPr>
              <w:rFonts w:hint="eastAsia"/>
              <w:color w:val="000000" w:themeColor="text1"/>
              <w14:textFill>
                <w14:solidFill>
                  <w14:schemeClr w14:val="tx1"/>
                </w14:solidFill>
              </w14:textFill>
            </w:rPr>
            <w:t>排涝</w:t>
          </w:r>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p>
        <w:p>
          <w:pPr>
            <w:pStyle w:val="58"/>
            <w:ind w:firstLine="420"/>
            <w:rPr>
              <w:rFonts w:hAnsi="宋体" w:cs="宋体"/>
              <w:color w:val="000000" w:themeColor="text1"/>
              <w:szCs w:val="21"/>
              <w14:textFill>
                <w14:solidFill>
                  <w14:schemeClr w14:val="tx1"/>
                </w14:solidFill>
              </w14:textFill>
            </w:rPr>
          </w:pPr>
          <w:r>
            <w:rPr>
              <w:rFonts w:hint="eastAsia" w:hAnsi="宋体" w:cs="宋体"/>
              <w:color w:val="000000" w:themeColor="text1"/>
              <w:kern w:val="2"/>
              <w:szCs w:val="21"/>
              <w14:textFill>
                <w14:solidFill>
                  <w14:schemeClr w14:val="tx1"/>
                </w14:solidFill>
              </w14:textFill>
            </w:rPr>
            <w:t>雨季之前疏通沟渠，出现积水时及时</w:t>
          </w:r>
          <w:r>
            <w:rPr>
              <w:rFonts w:hint="eastAsia"/>
            </w:rPr>
            <w:t>排涝</w:t>
          </w:r>
          <w:r>
            <w:rPr>
              <w:rFonts w:hint="eastAsia" w:hAnsi="宋体" w:cs="宋体"/>
              <w:color w:val="000000" w:themeColor="text1"/>
              <w:kern w:val="2"/>
              <w:szCs w:val="21"/>
              <w14:textFill>
                <w14:solidFill>
                  <w14:schemeClr w14:val="tx1"/>
                </w14:solidFill>
              </w14:textFill>
            </w:rPr>
            <w:t>。</w:t>
          </w:r>
        </w:p>
        <w:p>
          <w:pPr>
            <w:pStyle w:val="106"/>
            <w:spacing w:before="312" w:after="312"/>
            <w:ind w:left="0"/>
          </w:pPr>
          <w:bookmarkStart w:id="940" w:name="_Toc114066616"/>
          <w:bookmarkStart w:id="941" w:name="_Toc114145876"/>
          <w:bookmarkStart w:id="942" w:name="_Toc114144456"/>
          <w:bookmarkStart w:id="943" w:name="_Toc114065978"/>
          <w:bookmarkStart w:id="944" w:name="_Toc117347118"/>
          <w:bookmarkStart w:id="945" w:name="_Toc117407999"/>
          <w:bookmarkStart w:id="946" w:name="_Toc117408081"/>
          <w:bookmarkStart w:id="947" w:name="_Toc117408762"/>
          <w:bookmarkStart w:id="948" w:name="_Toc117408844"/>
          <w:bookmarkStart w:id="949" w:name="_Toc117408926"/>
          <w:bookmarkStart w:id="950" w:name="_Toc117409008"/>
          <w:bookmarkStart w:id="951" w:name="_Toc117409090"/>
          <w:bookmarkStart w:id="952" w:name="_Toc120626294"/>
          <w:bookmarkStart w:id="953" w:name="_Toc128229827"/>
          <w:bookmarkStart w:id="954" w:name="_Toc31499"/>
          <w:bookmarkStart w:id="955" w:name="_Toc128650186"/>
          <w:bookmarkStart w:id="956" w:name="_Toc128650585"/>
          <w:bookmarkStart w:id="957" w:name="_Toc128654247"/>
          <w:bookmarkStart w:id="958" w:name="_Toc128654356"/>
          <w:bookmarkStart w:id="959" w:name="_Toc128654448"/>
          <w:bookmarkStart w:id="960" w:name="_Toc128656180"/>
          <w:bookmarkStart w:id="961" w:name="_Toc128656443"/>
          <w:bookmarkStart w:id="962" w:name="_Toc128656638"/>
          <w:bookmarkStart w:id="963" w:name="_Toc128763783"/>
          <w:bookmarkStart w:id="964" w:name="_Toc129018469"/>
          <w:bookmarkStart w:id="965" w:name="_Toc165295418"/>
          <w:r>
            <w:rPr>
              <w:rFonts w:hint="eastAsia"/>
            </w:rPr>
            <w:t>整形修剪</w:t>
          </w:r>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p>
        <w:p>
          <w:pPr>
            <w:pStyle w:val="107"/>
            <w:spacing w:before="156" w:after="156"/>
            <w:ind w:firstLine="0"/>
          </w:pPr>
          <w:bookmarkStart w:id="966" w:name="_Toc114144457"/>
          <w:bookmarkStart w:id="967" w:name="_Toc114066617"/>
          <w:bookmarkStart w:id="968" w:name="_Toc114145877"/>
          <w:bookmarkStart w:id="969" w:name="_Toc114065979"/>
          <w:bookmarkStart w:id="970" w:name="_Toc117347119"/>
          <w:bookmarkStart w:id="971" w:name="_Toc117408000"/>
          <w:bookmarkStart w:id="972" w:name="_Toc117408082"/>
          <w:bookmarkStart w:id="973" w:name="_Toc117408763"/>
          <w:bookmarkStart w:id="974" w:name="_Toc117408845"/>
          <w:bookmarkStart w:id="975" w:name="_Toc117408927"/>
          <w:bookmarkStart w:id="976" w:name="_Toc117409009"/>
          <w:bookmarkStart w:id="977" w:name="_Toc117409091"/>
          <w:bookmarkStart w:id="978" w:name="_Toc120626295"/>
          <w:bookmarkStart w:id="979" w:name="_Toc128229828"/>
          <w:bookmarkStart w:id="980" w:name="_Toc4357"/>
          <w:bookmarkStart w:id="981" w:name="_Toc128650187"/>
          <w:bookmarkStart w:id="982" w:name="_Toc128650586"/>
          <w:bookmarkStart w:id="983" w:name="_Toc128654248"/>
          <w:bookmarkStart w:id="984" w:name="_Toc128654357"/>
          <w:bookmarkStart w:id="985" w:name="_Toc128654449"/>
          <w:bookmarkStart w:id="986" w:name="_Toc128656181"/>
          <w:bookmarkStart w:id="987" w:name="_Toc128656444"/>
          <w:bookmarkStart w:id="988" w:name="_Toc128656639"/>
          <w:bookmarkStart w:id="989" w:name="_Toc128763784"/>
          <w:bookmarkStart w:id="990" w:name="_Toc129018470"/>
          <w:bookmarkStart w:id="991" w:name="_Toc165295419"/>
          <w:r>
            <w:rPr>
              <w:rFonts w:hint="eastAsia"/>
            </w:rPr>
            <w:t>主要树形</w:t>
          </w:r>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p>
        <w:p>
          <w:pPr>
            <w:pStyle w:val="67"/>
            <w:numPr>
              <w:ilvl w:val="0"/>
              <w:numId w:val="0"/>
            </w:numPr>
            <w:spacing w:before="156" w:after="156" w:line="340" w:lineRule="exact"/>
            <w:rPr>
              <w:color w:val="000000" w:themeColor="text1"/>
              <w:kern w:val="2"/>
              <w14:textFill>
                <w14:solidFill>
                  <w14:schemeClr w14:val="tx1"/>
                </w14:solidFill>
              </w14:textFill>
            </w:rPr>
          </w:pPr>
          <w:bookmarkStart w:id="992" w:name="_Toc114144458"/>
          <w:bookmarkStart w:id="993" w:name="_Toc114145878"/>
          <w:bookmarkStart w:id="994" w:name="_Toc114065980"/>
          <w:bookmarkStart w:id="995" w:name="_Toc114066618"/>
          <w:bookmarkStart w:id="996" w:name="_Toc117347120"/>
          <w:bookmarkStart w:id="997" w:name="_Toc117408001"/>
          <w:bookmarkStart w:id="998" w:name="_Toc117408083"/>
          <w:bookmarkStart w:id="999" w:name="_Toc117408764"/>
          <w:bookmarkStart w:id="1000" w:name="_Toc117408846"/>
          <w:bookmarkStart w:id="1001" w:name="_Toc117408928"/>
          <w:bookmarkStart w:id="1002" w:name="_Toc117409010"/>
          <w:bookmarkStart w:id="1003" w:name="_Toc117409092"/>
          <w:bookmarkStart w:id="1004" w:name="_Toc120626296"/>
          <w:bookmarkStart w:id="1005" w:name="_Toc128229829"/>
          <w:bookmarkStart w:id="1006" w:name="_Toc6630"/>
          <w:bookmarkStart w:id="1007" w:name="_Toc128650188"/>
          <w:bookmarkStart w:id="1008" w:name="_Toc128650587"/>
          <w:bookmarkStart w:id="1009" w:name="_Toc128654249"/>
          <w:bookmarkStart w:id="1010" w:name="_Toc128654358"/>
          <w:bookmarkStart w:id="1011" w:name="_Toc128654450"/>
          <w:bookmarkStart w:id="1012" w:name="_Toc128656182"/>
          <w:bookmarkStart w:id="1013" w:name="_Toc128656445"/>
          <w:bookmarkStart w:id="1014" w:name="_Toc128656640"/>
          <w:bookmarkStart w:id="1015" w:name="_Toc128763785"/>
          <w:bookmarkStart w:id="1016" w:name="_Toc129018471"/>
          <w:bookmarkStart w:id="1017" w:name="_Toc165295420"/>
          <w:r>
            <w:rPr>
              <w:color w:val="000000" w:themeColor="text1"/>
              <w14:textFill>
                <w14:solidFill>
                  <w14:schemeClr w14:val="tx1"/>
                </w14:solidFill>
              </w14:textFill>
            </w:rPr>
            <w:t>7.1.1</w:t>
          </w:r>
          <w:r>
            <w:rPr>
              <w:rFonts w:hint="eastAsia"/>
              <w:color w:val="000000" w:themeColor="text1"/>
              <w14:textFill>
                <w14:solidFill>
                  <w14:schemeClr w14:val="tx1"/>
                </w14:solidFill>
              </w14:textFill>
            </w:rPr>
            <w:t>自由纺锤形</w:t>
          </w:r>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p>
        <w:p>
          <w:pPr>
            <w:pStyle w:val="58"/>
            <w:ind w:firstLine="42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株</w:t>
          </w:r>
          <w:r>
            <w:rPr>
              <w:rFonts w:hAnsi="宋体" w:cs="宋体"/>
              <w:color w:val="000000" w:themeColor="text1"/>
              <w14:textFill>
                <w14:solidFill>
                  <w14:schemeClr w14:val="tx1"/>
                </w14:solidFill>
              </w14:textFill>
            </w:rPr>
            <w:t>行距</w:t>
          </w:r>
          <w:r>
            <w:rPr>
              <w:rFonts w:hint="eastAsia" w:hAnsi="宋体" w:cs="宋体"/>
              <w:color w:val="000000" w:themeColor="text1"/>
              <w14:textFill>
                <w14:solidFill>
                  <w14:schemeClr w14:val="tx1"/>
                </w14:solidFill>
              </w14:textFill>
            </w:rPr>
            <w:t>3m×5m选择自由纺锤形树形。干高100cm</w:t>
          </w:r>
          <w:r>
            <w:rPr>
              <w:rFonts w:hAnsi="宋体" w:cs="宋体"/>
              <w:color w:val="000000" w:themeColor="text1"/>
              <w14:textFill>
                <w14:solidFill>
                  <w14:schemeClr w14:val="tx1"/>
                </w14:solidFill>
              </w14:textFill>
            </w:rPr>
            <w:t>～</w:t>
          </w:r>
          <w:r>
            <w:rPr>
              <w:rFonts w:hint="eastAsia" w:hAnsi="宋体" w:cs="宋体"/>
              <w:color w:val="000000" w:themeColor="text1"/>
              <w14:textFill>
                <w14:solidFill>
                  <w14:schemeClr w14:val="tx1"/>
                </w14:solidFill>
              </w14:textFill>
            </w:rPr>
            <w:t>120cm，树高为行距的75%～80%，中心干着生10个～15个主枝，主枝均匀分布，上小下大，其上直接着生结果枝组，中心干每隔15cm～20cm留一个主枝，主枝与中心干的角度90</w:t>
          </w:r>
          <w:r>
            <w:rPr>
              <w:rFonts w:hAnsi="宋体" w:cs="宋体"/>
              <w:color w:val="000000" w:themeColor="text1"/>
              <w14:textFill>
                <w14:solidFill>
                  <w14:schemeClr w14:val="tx1"/>
                </w14:solidFill>
              </w14:textFill>
            </w:rPr>
            <w:t>°～</w:t>
          </w:r>
          <w:r>
            <w:rPr>
              <w:rFonts w:hint="eastAsia" w:hAnsi="宋体" w:cs="宋体"/>
              <w:color w:val="000000" w:themeColor="text1"/>
              <w14:textFill>
                <w14:solidFill>
                  <w14:schemeClr w14:val="tx1"/>
                </w14:solidFill>
              </w14:textFill>
            </w:rPr>
            <w:t>110</w:t>
          </w:r>
          <w:r>
            <w:rPr>
              <w:rFonts w:hAnsi="宋体" w:cs="宋体"/>
              <w:color w:val="000000" w:themeColor="text1"/>
              <w14:textFill>
                <w14:solidFill>
                  <w14:schemeClr w14:val="tx1"/>
                </w14:solidFill>
              </w14:textFill>
            </w:rPr>
            <w:t>°</w:t>
          </w:r>
          <w:r>
            <w:rPr>
              <w:rFonts w:hint="eastAsia" w:ascii="Microsoft JhengHei Light" w:hAnsi="Microsoft JhengHei Light" w:cs="Microsoft JhengHei Light"/>
              <w:color w:val="000000" w:themeColor="text1"/>
              <w:spacing w:val="-2"/>
              <w14:textFill>
                <w14:solidFill>
                  <w14:schemeClr w14:val="tx1"/>
                </w14:solidFill>
              </w14:textFill>
            </w:rPr>
            <w:t>，</w:t>
          </w:r>
          <w:r>
            <w:rPr>
              <w:rFonts w:hint="eastAsia" w:hAnsi="宋体" w:cs="宋体"/>
              <w:color w:val="000000" w:themeColor="text1"/>
              <w14:textFill>
                <w14:solidFill>
                  <w14:schemeClr w14:val="tx1"/>
                </w14:solidFill>
              </w14:textFill>
            </w:rPr>
            <w:t>主枝粗度不能超过中心干粗度的1</w:t>
          </w:r>
          <w:r>
            <w:rPr>
              <w:rFonts w:hAnsi="宋体" w:cs="宋体"/>
              <w:color w:val="000000" w:themeColor="text1"/>
              <w14:textFill>
                <w14:solidFill>
                  <w14:schemeClr w14:val="tx1"/>
                </w14:solidFill>
              </w14:textFill>
            </w:rPr>
            <w:t>/3</w:t>
          </w:r>
          <w:r>
            <w:rPr>
              <w:rFonts w:hint="eastAsia" w:hAnsi="宋体" w:cs="宋体"/>
              <w:color w:val="000000" w:themeColor="text1"/>
              <w14:textFill>
                <w14:solidFill>
                  <w14:schemeClr w14:val="tx1"/>
                </w14:solidFill>
              </w14:textFill>
            </w:rPr>
            <w:t>。</w:t>
          </w:r>
        </w:p>
        <w:p>
          <w:pPr>
            <w:pStyle w:val="67"/>
            <w:numPr>
              <w:ilvl w:val="0"/>
              <w:numId w:val="0"/>
            </w:numPr>
            <w:spacing w:before="156" w:after="156" w:line="340" w:lineRule="exact"/>
            <w:rPr>
              <w:color w:val="000000" w:themeColor="text1"/>
              <w14:textFill>
                <w14:solidFill>
                  <w14:schemeClr w14:val="tx1"/>
                </w14:solidFill>
              </w14:textFill>
            </w:rPr>
          </w:pPr>
          <w:bookmarkStart w:id="1018" w:name="_Toc114065981"/>
          <w:bookmarkStart w:id="1019" w:name="_Toc114145879"/>
          <w:bookmarkStart w:id="1020" w:name="_Toc114144459"/>
          <w:bookmarkStart w:id="1021" w:name="_Toc114066619"/>
          <w:bookmarkStart w:id="1022" w:name="_Toc117347121"/>
          <w:bookmarkStart w:id="1023" w:name="_Toc117408002"/>
          <w:bookmarkStart w:id="1024" w:name="_Toc117408084"/>
          <w:bookmarkStart w:id="1025" w:name="_Toc117408765"/>
          <w:bookmarkStart w:id="1026" w:name="_Toc117408847"/>
          <w:bookmarkStart w:id="1027" w:name="_Toc117408929"/>
          <w:bookmarkStart w:id="1028" w:name="_Toc117409011"/>
          <w:bookmarkStart w:id="1029" w:name="_Toc117409093"/>
          <w:bookmarkStart w:id="1030" w:name="_Toc120626297"/>
          <w:bookmarkStart w:id="1031" w:name="_Toc128229830"/>
          <w:bookmarkStart w:id="1032" w:name="_Toc14215"/>
          <w:bookmarkStart w:id="1033" w:name="_Toc128650189"/>
          <w:bookmarkStart w:id="1034" w:name="_Toc128650588"/>
          <w:bookmarkStart w:id="1035" w:name="_Toc128654250"/>
          <w:bookmarkStart w:id="1036" w:name="_Toc128654359"/>
          <w:bookmarkStart w:id="1037" w:name="_Toc128654451"/>
          <w:bookmarkStart w:id="1038" w:name="_Toc128656183"/>
          <w:bookmarkStart w:id="1039" w:name="_Toc128656446"/>
          <w:bookmarkStart w:id="1040" w:name="_Toc128656641"/>
          <w:bookmarkStart w:id="1041" w:name="_Toc128763786"/>
          <w:bookmarkStart w:id="1042" w:name="_Toc129018472"/>
          <w:bookmarkStart w:id="1043" w:name="_Toc165295421"/>
          <w:r>
            <w:rPr>
              <w:color w:val="000000" w:themeColor="text1"/>
              <w14:textFill>
                <w14:solidFill>
                  <w14:schemeClr w14:val="tx1"/>
                </w14:solidFill>
              </w14:textFill>
            </w:rPr>
            <w:t>7.1.2</w:t>
          </w:r>
          <w:r>
            <w:rPr>
              <w:rFonts w:hint="eastAsia"/>
              <w:color w:val="000000" w:themeColor="text1"/>
              <w14:textFill>
                <w14:solidFill>
                  <w14:schemeClr w14:val="tx1"/>
                </w14:solidFill>
              </w14:textFill>
            </w:rPr>
            <w:t>改良疏散分层形</w:t>
          </w:r>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p>
        <w:p>
          <w:pPr>
            <w:pStyle w:val="58"/>
            <w:ind w:firstLine="42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株</w:t>
          </w:r>
          <w:r>
            <w:rPr>
              <w:rFonts w:hAnsi="宋体" w:cs="宋体"/>
              <w:color w:val="000000" w:themeColor="text1"/>
              <w14:textFill>
                <w14:solidFill>
                  <w14:schemeClr w14:val="tx1"/>
                </w14:solidFill>
              </w14:textFill>
            </w:rPr>
            <w:t>行距</w:t>
          </w:r>
          <w:r>
            <w:rPr>
              <w:rFonts w:hint="eastAsia" w:hAnsi="宋体" w:cs="宋体"/>
              <w:color w:val="000000" w:themeColor="text1"/>
              <w14:textFill>
                <w14:solidFill>
                  <w14:schemeClr w14:val="tx1"/>
                </w14:solidFill>
              </w14:textFill>
            </w:rPr>
            <w:t>4m×5m，4m×6m，</w:t>
          </w:r>
          <w:r>
            <w:rPr>
              <w:rFonts w:hAnsi="宋体" w:cs="宋体"/>
              <w:color w:val="000000" w:themeColor="text1"/>
              <w14:textFill>
                <w14:solidFill>
                  <w14:schemeClr w14:val="tx1"/>
                </w14:solidFill>
              </w14:textFill>
            </w:rPr>
            <w:t>5m×7m</w:t>
          </w:r>
          <w:r>
            <w:rPr>
              <w:rFonts w:hint="eastAsia" w:hAnsi="宋体" w:cs="宋体"/>
              <w:color w:val="000000" w:themeColor="text1"/>
              <w14:textFill>
                <w14:solidFill>
                  <w14:schemeClr w14:val="tx1"/>
                </w14:solidFill>
              </w14:textFill>
            </w:rPr>
            <w:t>密度栽植的可选改良疏散分层形，干高100cm～120cm，5个</w:t>
          </w:r>
          <w:r>
            <w:rPr>
              <w:rFonts w:hAnsi="宋体" w:cs="宋体"/>
              <w:color w:val="000000" w:themeColor="text1"/>
              <w14:textFill>
                <w14:solidFill>
                  <w14:schemeClr w14:val="tx1"/>
                </w14:solidFill>
              </w14:textFill>
            </w:rPr>
            <w:t>～</w:t>
          </w:r>
          <w:r>
            <w:rPr>
              <w:rFonts w:hint="eastAsia" w:hAnsi="宋体" w:cs="宋体"/>
              <w:color w:val="000000" w:themeColor="text1"/>
              <w14:textFill>
                <w14:solidFill>
                  <w14:schemeClr w14:val="tx1"/>
                </w14:solidFill>
              </w14:textFill>
            </w:rPr>
            <w:t>7个主枝，主枝角度70</w:t>
          </w:r>
          <w:r>
            <w:rPr>
              <w:rFonts w:hAnsi="宋体" w:cs="宋体"/>
              <w:color w:val="000000" w:themeColor="text1"/>
              <w14:textFill>
                <w14:solidFill>
                  <w14:schemeClr w14:val="tx1"/>
                </w14:solidFill>
              </w14:textFill>
            </w:rPr>
            <w:t>°～</w:t>
          </w:r>
          <w:r>
            <w:rPr>
              <w:rFonts w:hint="eastAsia" w:hAnsi="宋体" w:cs="宋体"/>
              <w:color w:val="000000" w:themeColor="text1"/>
              <w14:textFill>
                <w14:solidFill>
                  <w14:schemeClr w14:val="tx1"/>
                </w14:solidFill>
              </w14:textFill>
            </w:rPr>
            <w:t>90°，上层主枝角度大于下层主枝的角度，分2层</w:t>
          </w:r>
          <w:r>
            <w:rPr>
              <w:rFonts w:hAnsi="宋体" w:cs="宋体"/>
              <w:color w:val="000000" w:themeColor="text1"/>
              <w14:textFill>
                <w14:solidFill>
                  <w14:schemeClr w14:val="tx1"/>
                </w14:solidFill>
              </w14:textFill>
            </w:rPr>
            <w:t>～</w:t>
          </w:r>
          <w:r>
            <w:rPr>
              <w:rFonts w:hint="eastAsia" w:hAnsi="宋体" w:cs="宋体"/>
              <w:color w:val="000000" w:themeColor="text1"/>
              <w14:textFill>
                <w14:solidFill>
                  <w14:schemeClr w14:val="tx1"/>
                </w14:solidFill>
              </w14:textFill>
            </w:rPr>
            <w:t>3层，层间距80cm</w:t>
          </w:r>
          <w:r>
            <w:rPr>
              <w:rFonts w:hAnsi="宋体" w:cs="宋体"/>
              <w:color w:val="000000" w:themeColor="text1"/>
              <w14:textFill>
                <w14:solidFill>
                  <w14:schemeClr w14:val="tx1"/>
                </w14:solidFill>
              </w14:textFill>
            </w:rPr>
            <w:t>～</w:t>
          </w:r>
          <w:r>
            <w:rPr>
              <w:rFonts w:hint="eastAsia" w:hAnsi="宋体" w:cs="宋体"/>
              <w:color w:val="000000" w:themeColor="text1"/>
              <w14:textFill>
                <w14:solidFill>
                  <w14:schemeClr w14:val="tx1"/>
                </w14:solidFill>
              </w14:textFill>
            </w:rPr>
            <w:t>150cm。第一层</w:t>
          </w:r>
          <w:r>
            <w:rPr>
              <w:rFonts w:hAnsi="宋体" w:cs="宋体"/>
              <w:color w:val="000000" w:themeColor="text1"/>
              <w14:textFill>
                <w14:solidFill>
                  <w14:schemeClr w14:val="tx1"/>
                </w14:solidFill>
              </w14:textFill>
            </w:rPr>
            <w:t>选留</w:t>
          </w:r>
          <w:r>
            <w:rPr>
              <w:rFonts w:hint="eastAsia" w:hAnsi="宋体" w:cs="宋体"/>
              <w:color w:val="000000" w:themeColor="text1"/>
              <w14:textFill>
                <w14:solidFill>
                  <w14:schemeClr w14:val="tx1"/>
                </w14:solidFill>
              </w14:textFill>
            </w:rPr>
            <w:t>3个主枝，主枝角度70</w:t>
          </w:r>
          <w:r>
            <w:rPr>
              <w:rFonts w:hAnsi="宋体" w:cs="宋体"/>
              <w:color w:val="000000" w:themeColor="text1"/>
              <w14:textFill>
                <w14:solidFill>
                  <w14:schemeClr w14:val="tx1"/>
                </w14:solidFill>
              </w14:textFill>
            </w:rPr>
            <w:t>°</w:t>
          </w:r>
          <w:r>
            <w:rPr>
              <w:rFonts w:hint="eastAsia" w:hAnsi="宋体" w:cs="宋体"/>
              <w:color w:val="000000" w:themeColor="text1"/>
              <w14:textFill>
                <w14:solidFill>
                  <w14:schemeClr w14:val="tx1"/>
                </w14:solidFill>
              </w14:textFill>
            </w:rPr>
            <w:t>～80</w:t>
          </w:r>
          <w:r>
            <w:rPr>
              <w:rFonts w:hAnsi="宋体" w:cs="宋体"/>
              <w:color w:val="000000" w:themeColor="text1"/>
              <w14:textFill>
                <w14:solidFill>
                  <w14:schemeClr w14:val="tx1"/>
                </w14:solidFill>
              </w14:textFill>
            </w:rPr>
            <w:t>°</w:t>
          </w:r>
          <w:r>
            <w:rPr>
              <w:rFonts w:hint="eastAsia" w:hAnsi="宋体" w:cs="宋体"/>
              <w:color w:val="000000" w:themeColor="text1"/>
              <w14:textFill>
                <w14:solidFill>
                  <w14:schemeClr w14:val="tx1"/>
                </w14:solidFill>
              </w14:textFill>
            </w:rPr>
            <w:t>。</w:t>
          </w:r>
          <w:r>
            <w:rPr>
              <w:rFonts w:hAnsi="宋体" w:cs="宋体"/>
              <w:color w:val="000000" w:themeColor="text1"/>
              <w14:textFill>
                <w14:solidFill>
                  <w14:schemeClr w14:val="tx1"/>
                </w14:solidFill>
              </w14:textFill>
            </w:rPr>
            <w:t>第2层选留2个～3个主枝</w:t>
          </w:r>
          <w:r>
            <w:rPr>
              <w:rFonts w:hint="eastAsia" w:hAnsi="宋体" w:cs="宋体"/>
              <w:color w:val="000000" w:themeColor="text1"/>
              <w14:textFill>
                <w14:solidFill>
                  <w14:schemeClr w14:val="tx1"/>
                </w14:solidFill>
              </w14:textFill>
            </w:rPr>
            <w:t>，主枝角度80</w:t>
          </w:r>
          <w:r>
            <w:rPr>
              <w:rFonts w:hAnsi="宋体" w:cs="宋体"/>
              <w:color w:val="000000" w:themeColor="text1"/>
              <w14:textFill>
                <w14:solidFill>
                  <w14:schemeClr w14:val="tx1"/>
                </w14:solidFill>
              </w14:textFill>
            </w:rPr>
            <w:t>°</w:t>
          </w:r>
          <w:r>
            <w:rPr>
              <w:rFonts w:hint="eastAsia" w:hAnsi="宋体" w:cs="宋体"/>
              <w:color w:val="000000" w:themeColor="text1"/>
              <w14:textFill>
                <w14:solidFill>
                  <w14:schemeClr w14:val="tx1"/>
                </w14:solidFill>
              </w14:textFill>
            </w:rPr>
            <w:t>～90</w:t>
          </w:r>
          <w:r>
            <w:rPr>
              <w:rFonts w:hAnsi="宋体" w:cs="宋体"/>
              <w:color w:val="000000" w:themeColor="text1"/>
              <w14:textFill>
                <w14:solidFill>
                  <w14:schemeClr w14:val="tx1"/>
                </w14:solidFill>
              </w14:textFill>
            </w:rPr>
            <w:t>°</w:t>
          </w:r>
          <w:r>
            <w:rPr>
              <w:rFonts w:hint="eastAsia" w:hAnsi="宋体" w:cs="宋体"/>
              <w:color w:val="000000" w:themeColor="text1"/>
              <w14:textFill>
                <w14:solidFill>
                  <w14:schemeClr w14:val="tx1"/>
                </w14:solidFill>
              </w14:textFill>
            </w:rPr>
            <w:t>。第3层选留2个主枝，主枝角度90</w:t>
          </w:r>
          <w:r>
            <w:rPr>
              <w:rFonts w:hAnsi="宋体" w:cs="宋体"/>
              <w:color w:val="000000" w:themeColor="text1"/>
              <w14:textFill>
                <w14:solidFill>
                  <w14:schemeClr w14:val="tx1"/>
                </w14:solidFill>
              </w14:textFill>
            </w:rPr>
            <w:t>°</w:t>
          </w:r>
          <w:r>
            <w:rPr>
              <w:rFonts w:hint="eastAsia" w:hAnsi="宋体" w:cs="宋体"/>
              <w:color w:val="000000" w:themeColor="text1"/>
              <w14:textFill>
                <w14:solidFill>
                  <w14:schemeClr w14:val="tx1"/>
                </w14:solidFill>
              </w14:textFill>
            </w:rPr>
            <w:t>。主枝上不留侧枝，直接着生结果枝组。层内主枝均匀分布，上下层主枝错落着生，主枝上小下大。幼树期层间留</w:t>
          </w:r>
          <w:r>
            <w:rPr>
              <w:rFonts w:hAnsi="宋体" w:cs="宋体"/>
              <w:color w:val="000000" w:themeColor="text1"/>
              <w14:textFill>
                <w14:solidFill>
                  <w14:schemeClr w14:val="tx1"/>
                </w14:solidFill>
              </w14:textFill>
            </w:rPr>
            <w:t>2个～3个</w:t>
          </w:r>
          <w:r>
            <w:rPr>
              <w:rFonts w:hint="eastAsia" w:hAnsi="宋体" w:cs="宋体"/>
              <w:color w:val="000000" w:themeColor="text1"/>
              <w14:textFill>
                <w14:solidFill>
                  <w14:schemeClr w14:val="tx1"/>
                </w14:solidFill>
              </w14:textFill>
            </w:rPr>
            <w:t>辅养枝，辅养枝角度90</w:t>
          </w:r>
          <w:r>
            <w:rPr>
              <w:rFonts w:hAnsi="宋体" w:cs="宋体"/>
              <w:color w:val="000000" w:themeColor="text1"/>
              <w14:textFill>
                <w14:solidFill>
                  <w14:schemeClr w14:val="tx1"/>
                </w14:solidFill>
              </w14:textFill>
            </w:rPr>
            <w:t>°～</w:t>
          </w:r>
          <w:r>
            <w:rPr>
              <w:rFonts w:hint="eastAsia" w:hAnsi="宋体" w:cs="宋体"/>
              <w:color w:val="000000" w:themeColor="text1"/>
              <w14:textFill>
                <w14:solidFill>
                  <w14:schemeClr w14:val="tx1"/>
                </w14:solidFill>
              </w14:textFill>
            </w:rPr>
            <w:t>110</w:t>
          </w:r>
          <w:r>
            <w:rPr>
              <w:rFonts w:hAnsi="宋体" w:cs="宋体"/>
              <w:color w:val="000000" w:themeColor="text1"/>
              <w14:textFill>
                <w14:solidFill>
                  <w14:schemeClr w14:val="tx1"/>
                </w14:solidFill>
              </w14:textFill>
            </w:rPr>
            <w:t>°</w:t>
          </w:r>
          <w:r>
            <w:rPr>
              <w:rFonts w:hint="eastAsia" w:hAnsi="宋体" w:cs="宋体"/>
              <w:color w:val="000000" w:themeColor="text1"/>
              <w14:textFill>
                <w14:solidFill>
                  <w14:schemeClr w14:val="tx1"/>
                </w14:solidFill>
              </w14:textFill>
            </w:rPr>
            <w:t>。辅养枝对主枝有影响时去掉。</w:t>
          </w:r>
        </w:p>
        <w:p>
          <w:pPr>
            <w:pStyle w:val="107"/>
            <w:numPr>
              <w:ilvl w:val="0"/>
              <w:numId w:val="0"/>
            </w:numPr>
            <w:spacing w:before="156" w:after="156" w:line="340" w:lineRule="exact"/>
            <w:rPr>
              <w:color w:val="000000" w:themeColor="text1"/>
              <w14:textFill>
                <w14:solidFill>
                  <w14:schemeClr w14:val="tx1"/>
                </w14:solidFill>
              </w14:textFill>
            </w:rPr>
          </w:pPr>
          <w:bookmarkStart w:id="1044" w:name="_Toc114065982"/>
          <w:bookmarkStart w:id="1045" w:name="_Toc114145880"/>
          <w:bookmarkStart w:id="1046" w:name="_Toc114144460"/>
          <w:bookmarkStart w:id="1047" w:name="_Toc114066620"/>
          <w:bookmarkStart w:id="1048" w:name="_Toc117347122"/>
          <w:bookmarkStart w:id="1049" w:name="_Toc117408003"/>
          <w:bookmarkStart w:id="1050" w:name="_Toc117408085"/>
          <w:bookmarkStart w:id="1051" w:name="_Toc117408766"/>
          <w:bookmarkStart w:id="1052" w:name="_Toc117408848"/>
          <w:bookmarkStart w:id="1053" w:name="_Toc117408930"/>
          <w:bookmarkStart w:id="1054" w:name="_Toc117409012"/>
          <w:bookmarkStart w:id="1055" w:name="_Toc117409094"/>
          <w:bookmarkStart w:id="1056" w:name="_Toc120626298"/>
          <w:bookmarkStart w:id="1057" w:name="_Toc128229831"/>
          <w:bookmarkStart w:id="1058" w:name="_Toc11207"/>
          <w:bookmarkStart w:id="1059" w:name="_Toc128650190"/>
          <w:bookmarkStart w:id="1060" w:name="_Toc128650589"/>
          <w:bookmarkStart w:id="1061" w:name="_Toc128654251"/>
          <w:bookmarkStart w:id="1062" w:name="_Toc128654360"/>
          <w:bookmarkStart w:id="1063" w:name="_Toc128654452"/>
          <w:bookmarkStart w:id="1064" w:name="_Toc128656184"/>
          <w:bookmarkStart w:id="1065" w:name="_Toc128656447"/>
          <w:bookmarkStart w:id="1066" w:name="_Toc128656642"/>
          <w:bookmarkStart w:id="1067" w:name="_Toc128763787"/>
          <w:bookmarkStart w:id="1068" w:name="_Toc129018473"/>
          <w:bookmarkStart w:id="1069" w:name="_Toc165295422"/>
          <w:r>
            <w:rPr>
              <w:rFonts w:hint="eastAsia"/>
              <w:color w:val="000000" w:themeColor="text1"/>
              <w14:textFill>
                <w14:solidFill>
                  <w14:schemeClr w14:val="tx1"/>
                </w14:solidFill>
              </w14:textFill>
            </w:rPr>
            <w:t>7</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修剪时期</w:t>
          </w:r>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p>
        <w:p>
          <w:pPr>
            <w:pStyle w:val="58"/>
            <w:ind w:firstLine="42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秋季修剪，适宜时间是在核桃采收后至10月中旬，基本无伤流；休眠期修剪，在落叶后至萌芽前（最佳时间在</w:t>
          </w:r>
          <w:r>
            <w:rPr>
              <w:rFonts w:hint="eastAsia"/>
            </w:rPr>
            <w:t>萌芽</w:t>
          </w:r>
          <w:r>
            <w:rPr>
              <w:rFonts w:hint="eastAsia" w:hAnsi="宋体" w:cs="宋体"/>
              <w:color w:val="000000" w:themeColor="text1"/>
              <w14:textFill>
                <w14:solidFill>
                  <w14:schemeClr w14:val="tx1"/>
                </w14:solidFill>
              </w14:textFill>
            </w:rPr>
            <w:t>前20天，伤流轻微）；生长季节修剪在萌芽后至落叶前。</w:t>
          </w:r>
        </w:p>
        <w:p>
          <w:pPr>
            <w:pStyle w:val="107"/>
            <w:numPr>
              <w:ilvl w:val="0"/>
              <w:numId w:val="0"/>
            </w:numPr>
            <w:spacing w:before="156" w:after="156" w:line="340" w:lineRule="exact"/>
            <w:rPr>
              <w:color w:val="000000" w:themeColor="text1"/>
              <w14:textFill>
                <w14:solidFill>
                  <w14:schemeClr w14:val="tx1"/>
                </w14:solidFill>
              </w14:textFill>
            </w:rPr>
          </w:pPr>
          <w:bookmarkStart w:id="1070" w:name="_Toc117408849"/>
          <w:bookmarkStart w:id="1071" w:name="_Toc117408931"/>
          <w:bookmarkStart w:id="1072" w:name="_Toc117409013"/>
          <w:bookmarkStart w:id="1073" w:name="_Toc117409095"/>
          <w:bookmarkStart w:id="1074" w:name="_Toc120626299"/>
          <w:bookmarkStart w:id="1075" w:name="_Toc128229832"/>
          <w:bookmarkStart w:id="1076" w:name="_Toc17872"/>
          <w:bookmarkStart w:id="1077" w:name="_Toc128650191"/>
          <w:bookmarkStart w:id="1078" w:name="_Toc128650590"/>
          <w:bookmarkStart w:id="1079" w:name="_Toc128654252"/>
          <w:bookmarkStart w:id="1080" w:name="_Toc128654361"/>
          <w:bookmarkStart w:id="1081" w:name="_Toc128654453"/>
          <w:bookmarkStart w:id="1082" w:name="_Toc128656185"/>
          <w:bookmarkStart w:id="1083" w:name="_Toc128656448"/>
          <w:bookmarkStart w:id="1084" w:name="_Toc128656643"/>
          <w:bookmarkStart w:id="1085" w:name="_Toc128763788"/>
          <w:bookmarkStart w:id="1086" w:name="_Toc129018474"/>
          <w:bookmarkStart w:id="1087" w:name="_Toc165295423"/>
          <w:bookmarkStart w:id="1088" w:name="_Toc114145881"/>
          <w:bookmarkStart w:id="1089" w:name="_Toc114144461"/>
          <w:bookmarkStart w:id="1090" w:name="_Toc114065983"/>
          <w:bookmarkStart w:id="1091" w:name="_Toc114066621"/>
          <w:bookmarkStart w:id="1092" w:name="_Toc117347123"/>
          <w:bookmarkStart w:id="1093" w:name="_Toc117408004"/>
          <w:bookmarkStart w:id="1094" w:name="_Toc117408086"/>
          <w:bookmarkStart w:id="1095" w:name="_Toc117408767"/>
          <w:r>
            <w:rPr>
              <w:rFonts w:hint="eastAsia"/>
              <w:color w:val="000000" w:themeColor="text1"/>
              <w14:textFill>
                <w14:solidFill>
                  <w14:schemeClr w14:val="tx1"/>
                </w14:solidFill>
              </w14:textFill>
            </w:rPr>
            <w:t>7</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修剪方法</w:t>
          </w:r>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r>
            <w:rPr>
              <w:rFonts w:hint="eastAsia"/>
              <w:color w:val="000000" w:themeColor="text1"/>
              <w14:textFill>
                <w14:solidFill>
                  <w14:schemeClr w14:val="tx1"/>
                </w14:solidFill>
              </w14:textFill>
            </w:rPr>
            <w:t xml:space="preserve"> </w:t>
          </w:r>
        </w:p>
        <w:p>
          <w:pPr>
            <w:pStyle w:val="58"/>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短截。幼树</w:t>
          </w:r>
          <w:r>
            <w:rPr>
              <w:color w:val="000000" w:themeColor="text1"/>
              <w14:textFill>
                <w14:solidFill>
                  <w14:schemeClr w14:val="tx1"/>
                </w14:solidFill>
              </w14:textFill>
            </w:rPr>
            <w:t>期</w:t>
          </w:r>
          <w:r>
            <w:rPr>
              <w:rFonts w:hint="eastAsia"/>
              <w:color w:val="000000" w:themeColor="text1"/>
              <w14:textFill>
                <w14:solidFill>
                  <w14:schemeClr w14:val="tx1"/>
                </w14:solidFill>
              </w14:textFill>
            </w:rPr>
            <w:t>萌芽前，对纺锤形树的中心主干延长枝和改良疏散分层形树的中心干延长枝进行短截，剪去当年生枝条长度的1/3～1/4。</w:t>
          </w:r>
        </w:p>
        <w:p>
          <w:pPr>
            <w:pStyle w:val="58"/>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拉枝。主要应用于清香核桃的幼树期和初果期。春、夏、秋季均可拉枝，以秋季和萌芽前拉枝为主。按各树形主枝开张角度的要求操作。</w:t>
          </w:r>
        </w:p>
        <w:p>
          <w:pPr>
            <w:pStyle w:val="58"/>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疏枝。疏除过密枝、交叉枝、重叠枝、病虫枝、干枯枝、对骨干枝有影响的辅养枝、徒长枝、下垂枝。</w:t>
          </w:r>
        </w:p>
        <w:p>
          <w:pPr>
            <w:pStyle w:val="58"/>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回缩。回缩多年生的细弱冗长枝、</w:t>
          </w:r>
          <w:r>
            <w:rPr>
              <w:rFonts w:hint="eastAsia"/>
            </w:rPr>
            <w:t>衰弱</w:t>
          </w:r>
          <w:r>
            <w:rPr>
              <w:color w:val="000000" w:themeColor="text1"/>
              <w14:textFill>
                <w14:solidFill>
                  <w14:schemeClr w14:val="tx1"/>
                </w14:solidFill>
              </w14:textFill>
            </w:rPr>
            <w:t>枝、</w:t>
          </w:r>
          <w:r>
            <w:rPr>
              <w:rFonts w:hint="eastAsia"/>
              <w:color w:val="000000" w:themeColor="text1"/>
              <w14:textFill>
                <w14:solidFill>
                  <w14:schemeClr w14:val="tx1"/>
                </w14:solidFill>
              </w14:textFill>
            </w:rPr>
            <w:t>下垂枝等。</w:t>
          </w:r>
        </w:p>
        <w:p>
          <w:pPr>
            <w:pStyle w:val="58"/>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摘心。摘心的对象主要是1年～3年生幼旺树。剪去未停止生长新梢顶部的4cm～6cm。</w:t>
          </w:r>
        </w:p>
        <w:p>
          <w:pPr>
            <w:pStyle w:val="58"/>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刻芽。多用于幼树期。春季发芽前在</w:t>
          </w:r>
          <w:r>
            <w:rPr>
              <w:rFonts w:hint="eastAsia"/>
            </w:rPr>
            <w:t>需要</w:t>
          </w:r>
          <w:r>
            <w:rPr>
              <w:rFonts w:hint="eastAsia"/>
              <w:color w:val="000000" w:themeColor="text1"/>
              <w14:textFill>
                <w14:solidFill>
                  <w14:schemeClr w14:val="tx1"/>
                </w14:solidFill>
              </w14:textFill>
            </w:rPr>
            <w:t>发枝部位的芽上方约0.3㎝处刻芽。</w:t>
          </w:r>
        </w:p>
        <w:p>
          <w:pPr>
            <w:pStyle w:val="58"/>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主</w:t>
          </w:r>
          <w:r>
            <w:rPr>
              <w:color w:val="000000" w:themeColor="text1"/>
              <w14:textFill>
                <w14:solidFill>
                  <w14:schemeClr w14:val="tx1"/>
                </w14:solidFill>
              </w14:textFill>
            </w:rPr>
            <w:t>枝上的</w:t>
          </w:r>
          <w:r>
            <w:rPr>
              <w:rFonts w:hint="eastAsia"/>
              <w:color w:val="000000" w:themeColor="text1"/>
              <w14:textFill>
                <w14:solidFill>
                  <w14:schemeClr w14:val="tx1"/>
                </w14:solidFill>
              </w14:textFill>
            </w:rPr>
            <w:t>直立枝处理。疏除</w:t>
          </w:r>
          <w:r>
            <w:rPr>
              <w:color w:val="000000" w:themeColor="text1"/>
              <w14:textFill>
                <w14:solidFill>
                  <w14:schemeClr w14:val="tx1"/>
                </w14:solidFill>
              </w14:textFill>
            </w:rPr>
            <w:t>或</w:t>
          </w:r>
          <w:r>
            <w:rPr>
              <w:rFonts w:hint="eastAsia"/>
              <w:color w:val="000000" w:themeColor="text1"/>
              <w14:textFill>
                <w14:solidFill>
                  <w14:schemeClr w14:val="tx1"/>
                </w14:solidFill>
              </w14:textFill>
            </w:rPr>
            <w:t>进行拿枝软</w:t>
          </w:r>
          <w:r>
            <w:rPr>
              <w:color w:val="000000" w:themeColor="text1"/>
              <w14:textFill>
                <w14:solidFill>
                  <w14:schemeClr w14:val="tx1"/>
                </w14:solidFill>
              </w14:textFill>
            </w:rPr>
            <w:t>化</w:t>
          </w:r>
          <w:r>
            <w:rPr>
              <w:rFonts w:hint="eastAsia"/>
              <w:color w:val="000000" w:themeColor="text1"/>
              <w14:textFill>
                <w14:solidFill>
                  <w14:schemeClr w14:val="tx1"/>
                </w14:solidFill>
              </w14:textFill>
            </w:rPr>
            <w:t>，改变角度，斜向两侧生长。</w:t>
          </w:r>
        </w:p>
        <w:p>
          <w:pPr>
            <w:pStyle w:val="107"/>
            <w:numPr>
              <w:ilvl w:val="0"/>
              <w:numId w:val="0"/>
            </w:numPr>
            <w:spacing w:before="156" w:after="156" w:line="340" w:lineRule="exact"/>
            <w:rPr>
              <w:color w:val="000000" w:themeColor="text1"/>
              <w14:textFill>
                <w14:solidFill>
                  <w14:schemeClr w14:val="tx1"/>
                </w14:solidFill>
              </w14:textFill>
            </w:rPr>
          </w:pPr>
          <w:bookmarkStart w:id="1096" w:name="_Toc114144469"/>
          <w:bookmarkStart w:id="1097" w:name="_Toc114065991"/>
          <w:bookmarkStart w:id="1098" w:name="_Toc117347131"/>
          <w:bookmarkStart w:id="1099" w:name="_Toc114066629"/>
          <w:bookmarkStart w:id="1100" w:name="_Toc114145889"/>
          <w:bookmarkStart w:id="1101" w:name="_Toc117408012"/>
          <w:bookmarkStart w:id="1102" w:name="_Toc117408094"/>
          <w:bookmarkStart w:id="1103" w:name="_Toc117408775"/>
          <w:bookmarkStart w:id="1104" w:name="_Toc117408857"/>
          <w:bookmarkStart w:id="1105" w:name="_Toc117408939"/>
          <w:bookmarkStart w:id="1106" w:name="_Toc117409021"/>
          <w:bookmarkStart w:id="1107" w:name="_Toc117409103"/>
          <w:bookmarkStart w:id="1108" w:name="_Toc120626307"/>
          <w:bookmarkStart w:id="1109" w:name="_Toc128229833"/>
          <w:bookmarkStart w:id="1110" w:name="_Toc14534"/>
          <w:bookmarkStart w:id="1111" w:name="_Toc128650192"/>
          <w:bookmarkStart w:id="1112" w:name="_Toc128650591"/>
          <w:bookmarkStart w:id="1113" w:name="_Toc128654253"/>
          <w:bookmarkStart w:id="1114" w:name="_Toc128654362"/>
          <w:bookmarkStart w:id="1115" w:name="_Toc128654454"/>
          <w:bookmarkStart w:id="1116" w:name="_Toc128656186"/>
          <w:bookmarkStart w:id="1117" w:name="_Toc128656449"/>
          <w:bookmarkStart w:id="1118" w:name="_Toc128656644"/>
          <w:bookmarkStart w:id="1119" w:name="_Toc128763789"/>
          <w:bookmarkStart w:id="1120" w:name="_Toc129018475"/>
          <w:bookmarkStart w:id="1121" w:name="_Toc165295424"/>
          <w:r>
            <w:rPr>
              <w:rFonts w:hint="eastAsia"/>
              <w:color w:val="000000" w:themeColor="text1"/>
              <w14:textFill>
                <w14:solidFill>
                  <w14:schemeClr w14:val="tx1"/>
                </w14:solidFill>
              </w14:textFill>
            </w:rPr>
            <w:t>7.4控制</w:t>
          </w:r>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r>
            <w:rPr>
              <w:rFonts w:hint="eastAsia"/>
              <w:color w:val="000000" w:themeColor="text1"/>
              <w14:textFill>
                <w14:solidFill>
                  <w14:schemeClr w14:val="tx1"/>
                </w14:solidFill>
              </w14:textFill>
            </w:rPr>
            <w:t>树</w:t>
          </w:r>
          <w:r>
            <w:rPr>
              <w:color w:val="000000" w:themeColor="text1"/>
              <w14:textFill>
                <w14:solidFill>
                  <w14:schemeClr w14:val="tx1"/>
                </w14:solidFill>
              </w14:textFill>
            </w:rPr>
            <w:t>势</w:t>
          </w:r>
          <w:bookmarkEnd w:id="1110"/>
          <w:bookmarkEnd w:id="1111"/>
          <w:bookmarkEnd w:id="1112"/>
          <w:bookmarkEnd w:id="1113"/>
          <w:bookmarkEnd w:id="1114"/>
          <w:bookmarkEnd w:id="1115"/>
          <w:bookmarkEnd w:id="1116"/>
          <w:bookmarkEnd w:id="1117"/>
          <w:bookmarkEnd w:id="1118"/>
          <w:bookmarkEnd w:id="1119"/>
          <w:bookmarkEnd w:id="1120"/>
          <w:bookmarkEnd w:id="1121"/>
        </w:p>
        <w:p>
          <w:pPr>
            <w:pStyle w:val="58"/>
            <w:ind w:firstLine="420"/>
            <w:rPr>
              <w:color w:val="000000" w:themeColor="text1"/>
              <w14:textFill>
                <w14:solidFill>
                  <w14:schemeClr w14:val="tx1"/>
                </w14:solidFill>
              </w14:textFill>
            </w:rPr>
          </w:pPr>
          <w:bookmarkStart w:id="1122" w:name="_Toc27748"/>
          <w:bookmarkStart w:id="1123" w:name="_Toc128650193"/>
          <w:bookmarkStart w:id="1124" w:name="_Toc128650592"/>
          <w:bookmarkStart w:id="1125" w:name="_Toc128654254"/>
          <w:bookmarkStart w:id="1126" w:name="_Toc128654363"/>
          <w:bookmarkStart w:id="1127" w:name="_Toc128654455"/>
          <w:bookmarkStart w:id="1128" w:name="_Toc128656187"/>
          <w:bookmarkStart w:id="1129" w:name="_Toc128656450"/>
          <w:bookmarkStart w:id="1130" w:name="_Toc128656645"/>
          <w:r>
            <w:rPr>
              <w:rFonts w:hint="eastAsia"/>
              <w:color w:val="000000" w:themeColor="text1"/>
              <w14:textFill>
                <w14:solidFill>
                  <w14:schemeClr w14:val="tx1"/>
                </w14:solidFill>
              </w14:textFill>
            </w:rPr>
            <w:t>对3年生以上旺长的密</w:t>
          </w:r>
          <w:r>
            <w:rPr>
              <w:color w:val="000000" w:themeColor="text1"/>
              <w14:textFill>
                <w14:solidFill>
                  <w14:schemeClr w14:val="tx1"/>
                </w14:solidFill>
              </w14:textFill>
            </w:rPr>
            <w:t>植</w:t>
          </w:r>
          <w:r>
            <w:rPr>
              <w:rFonts w:hint="eastAsia"/>
              <w:color w:val="000000" w:themeColor="text1"/>
              <w14:textFill>
                <w14:solidFill>
                  <w14:schemeClr w14:val="tx1"/>
                </w14:solidFill>
              </w14:textFill>
            </w:rPr>
            <w:t>清</w:t>
          </w:r>
          <w:r>
            <w:rPr>
              <w:color w:val="000000" w:themeColor="text1"/>
              <w14:textFill>
                <w14:solidFill>
                  <w14:schemeClr w14:val="tx1"/>
                </w14:solidFill>
              </w14:textFill>
            </w:rPr>
            <w:t>香</w:t>
          </w:r>
          <w:r>
            <w:rPr>
              <w:rFonts w:hint="eastAsia"/>
              <w:color w:val="000000" w:themeColor="text1"/>
              <w14:textFill>
                <w14:solidFill>
                  <w14:schemeClr w14:val="tx1"/>
                </w14:solidFill>
              </w14:textFill>
            </w:rPr>
            <w:t>核桃园，于秋季采收后或萌芽前，土施多效唑控制生长势。依据树干基径确定施用量，每1c</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基径施1g～2g，宜隔年施用。</w:t>
          </w:r>
          <w:bookmarkEnd w:id="1122"/>
          <w:bookmarkEnd w:id="1123"/>
          <w:bookmarkEnd w:id="1124"/>
          <w:bookmarkEnd w:id="1125"/>
          <w:bookmarkEnd w:id="1126"/>
          <w:bookmarkEnd w:id="1127"/>
          <w:bookmarkEnd w:id="1128"/>
          <w:bookmarkEnd w:id="1129"/>
          <w:bookmarkEnd w:id="1130"/>
        </w:p>
        <w:p>
          <w:pPr>
            <w:pStyle w:val="106"/>
            <w:spacing w:before="312" w:after="312"/>
            <w:ind w:left="0"/>
          </w:pPr>
          <w:bookmarkStart w:id="1131" w:name="_Toc114144474"/>
          <w:bookmarkStart w:id="1132" w:name="_Toc114066634"/>
          <w:bookmarkStart w:id="1133" w:name="_Toc114065996"/>
          <w:bookmarkStart w:id="1134" w:name="_Toc114145894"/>
          <w:bookmarkStart w:id="1135" w:name="_Toc117347136"/>
          <w:bookmarkStart w:id="1136" w:name="_Toc117408017"/>
          <w:bookmarkStart w:id="1137" w:name="_Toc117408099"/>
          <w:bookmarkStart w:id="1138" w:name="_Toc117408780"/>
          <w:bookmarkStart w:id="1139" w:name="_Toc117408862"/>
          <w:bookmarkStart w:id="1140" w:name="_Toc117408944"/>
          <w:bookmarkStart w:id="1141" w:name="_Toc117409026"/>
          <w:bookmarkStart w:id="1142" w:name="_Toc117409108"/>
          <w:bookmarkStart w:id="1143" w:name="_Toc120626308"/>
          <w:bookmarkStart w:id="1144" w:name="_Toc128229834"/>
          <w:bookmarkStart w:id="1145" w:name="_Toc31995"/>
          <w:bookmarkStart w:id="1146" w:name="_Toc128650194"/>
          <w:bookmarkStart w:id="1147" w:name="_Toc128650593"/>
          <w:bookmarkStart w:id="1148" w:name="_Toc128654255"/>
          <w:bookmarkStart w:id="1149" w:name="_Toc128654364"/>
          <w:bookmarkStart w:id="1150" w:name="_Toc128654456"/>
          <w:bookmarkStart w:id="1151" w:name="_Toc128656188"/>
          <w:bookmarkStart w:id="1152" w:name="_Toc128656451"/>
          <w:bookmarkStart w:id="1153" w:name="_Toc128656646"/>
          <w:bookmarkStart w:id="1154" w:name="_Toc128763790"/>
          <w:bookmarkStart w:id="1155" w:name="_Toc129018476"/>
          <w:bookmarkStart w:id="1156" w:name="_Toc165295425"/>
          <w:r>
            <w:rPr>
              <w:rFonts w:hint="eastAsia"/>
            </w:rPr>
            <w:t>花果管理</w:t>
          </w:r>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p>
        <w:p>
          <w:pPr>
            <w:pStyle w:val="107"/>
            <w:numPr>
              <w:ilvl w:val="0"/>
              <w:numId w:val="0"/>
            </w:numPr>
            <w:spacing w:before="156" w:after="156" w:line="340" w:lineRule="exact"/>
            <w:rPr>
              <w:color w:val="000000" w:themeColor="text1"/>
              <w14:textFill>
                <w14:solidFill>
                  <w14:schemeClr w14:val="tx1"/>
                </w14:solidFill>
              </w14:textFill>
            </w:rPr>
          </w:pPr>
          <w:bookmarkStart w:id="1157" w:name="_Toc114145895"/>
          <w:bookmarkStart w:id="1158" w:name="_Toc114065997"/>
          <w:bookmarkStart w:id="1159" w:name="_Toc114144475"/>
          <w:bookmarkStart w:id="1160" w:name="_Toc114066635"/>
          <w:bookmarkStart w:id="1161" w:name="_Toc117347137"/>
          <w:bookmarkStart w:id="1162" w:name="_Toc117408018"/>
          <w:bookmarkStart w:id="1163" w:name="_Toc117408100"/>
          <w:bookmarkStart w:id="1164" w:name="_Toc117408781"/>
          <w:bookmarkStart w:id="1165" w:name="_Toc117408863"/>
          <w:bookmarkStart w:id="1166" w:name="_Toc117408945"/>
          <w:bookmarkStart w:id="1167" w:name="_Toc117409027"/>
          <w:bookmarkStart w:id="1168" w:name="_Toc117409109"/>
          <w:bookmarkStart w:id="1169" w:name="_Toc120626309"/>
          <w:bookmarkStart w:id="1170" w:name="_Toc128229835"/>
          <w:bookmarkStart w:id="1171" w:name="_Toc5650"/>
          <w:bookmarkStart w:id="1172" w:name="_Toc128650195"/>
          <w:bookmarkStart w:id="1173" w:name="_Toc128650594"/>
          <w:bookmarkStart w:id="1174" w:name="_Toc128654256"/>
          <w:bookmarkStart w:id="1175" w:name="_Toc128654365"/>
          <w:bookmarkStart w:id="1176" w:name="_Toc128654457"/>
          <w:bookmarkStart w:id="1177" w:name="_Toc128656189"/>
          <w:bookmarkStart w:id="1178" w:name="_Toc128656452"/>
          <w:bookmarkStart w:id="1179" w:name="_Toc128656647"/>
          <w:bookmarkStart w:id="1180" w:name="_Toc128763791"/>
          <w:bookmarkStart w:id="1181" w:name="_Toc129018477"/>
          <w:bookmarkStart w:id="1182" w:name="_Toc165295426"/>
          <w:r>
            <w:rPr>
              <w:color w:val="000000" w:themeColor="text1"/>
              <w14:textFill>
                <w14:solidFill>
                  <w14:schemeClr w14:val="tx1"/>
                </w14:solidFill>
              </w14:textFill>
            </w:rPr>
            <w:t>8.1</w:t>
          </w:r>
          <w:r>
            <w:rPr>
              <w:rFonts w:hint="eastAsia"/>
              <w:color w:val="000000" w:themeColor="text1"/>
              <w14:textFill>
                <w14:solidFill>
                  <w14:schemeClr w14:val="tx1"/>
                </w14:solidFill>
              </w14:textFill>
            </w:rPr>
            <w:t>疏雄</w:t>
          </w:r>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r>
            <w:rPr>
              <w:rFonts w:hint="eastAsia"/>
              <w:color w:val="000000" w:themeColor="text1"/>
              <w14:textFill>
                <w14:solidFill>
                  <w14:schemeClr w14:val="tx1"/>
                </w14:solidFill>
              </w14:textFill>
            </w:rPr>
            <w:t xml:space="preserve"> </w:t>
          </w:r>
        </w:p>
        <w:p>
          <w:pPr>
            <w:pStyle w:val="58"/>
            <w:ind w:firstLine="420"/>
            <w:rPr>
              <w:rFonts w:hAnsi="宋体" w:cs="宋体"/>
              <w:color w:val="000000" w:themeColor="text1"/>
              <w:szCs w:val="21"/>
              <w14:textFill>
                <w14:solidFill>
                  <w14:schemeClr w14:val="tx1"/>
                </w14:solidFill>
              </w14:textFill>
            </w:rPr>
          </w:pPr>
          <w:r>
            <w:rPr>
              <w:rFonts w:hint="eastAsia" w:hAnsi="宋体"/>
              <w:color w:val="000000" w:themeColor="text1"/>
              <w:kern w:val="2"/>
              <w14:textFill>
                <w14:solidFill>
                  <w14:schemeClr w14:val="tx1"/>
                </w14:solidFill>
              </w14:textFill>
            </w:rPr>
            <w:t>当雄花序长到1cm～1.5cm时进行，疏除雄花序总量的90%～95%。</w:t>
          </w:r>
        </w:p>
        <w:p>
          <w:pPr>
            <w:pStyle w:val="107"/>
            <w:numPr>
              <w:ilvl w:val="0"/>
              <w:numId w:val="0"/>
            </w:numPr>
            <w:spacing w:before="156" w:after="156" w:line="340" w:lineRule="exact"/>
            <w:rPr>
              <w:color w:val="000000" w:themeColor="text1"/>
              <w14:textFill>
                <w14:solidFill>
                  <w14:schemeClr w14:val="tx1"/>
                </w14:solidFill>
              </w14:textFill>
            </w:rPr>
          </w:pPr>
          <w:bookmarkStart w:id="1183" w:name="_Toc117409110"/>
          <w:bookmarkStart w:id="1184" w:name="_Toc120626310"/>
          <w:bookmarkStart w:id="1185" w:name="_Toc128229836"/>
          <w:bookmarkStart w:id="1186" w:name="_Toc17068"/>
          <w:bookmarkStart w:id="1187" w:name="_Toc128650196"/>
          <w:bookmarkStart w:id="1188" w:name="_Toc128650595"/>
          <w:bookmarkStart w:id="1189" w:name="_Toc128654257"/>
          <w:bookmarkStart w:id="1190" w:name="_Toc128654366"/>
          <w:bookmarkStart w:id="1191" w:name="_Toc128654458"/>
          <w:bookmarkStart w:id="1192" w:name="_Toc128656190"/>
          <w:bookmarkStart w:id="1193" w:name="_Toc128656453"/>
          <w:bookmarkStart w:id="1194" w:name="_Toc128656648"/>
          <w:bookmarkStart w:id="1195" w:name="_Toc128763792"/>
          <w:bookmarkStart w:id="1196" w:name="_Toc129018478"/>
          <w:bookmarkStart w:id="1197" w:name="_Toc165295427"/>
          <w:bookmarkStart w:id="1198" w:name="_Toc114145896"/>
          <w:bookmarkStart w:id="1199" w:name="_Toc114066636"/>
          <w:bookmarkStart w:id="1200" w:name="_Toc114144476"/>
          <w:bookmarkStart w:id="1201" w:name="_Toc114065998"/>
          <w:bookmarkStart w:id="1202" w:name="_Toc117347138"/>
          <w:bookmarkStart w:id="1203" w:name="_Toc117408019"/>
          <w:bookmarkStart w:id="1204" w:name="_Toc117408101"/>
          <w:bookmarkStart w:id="1205" w:name="_Toc117408782"/>
          <w:bookmarkStart w:id="1206" w:name="_Toc117408864"/>
          <w:bookmarkStart w:id="1207" w:name="_Toc117408946"/>
          <w:bookmarkStart w:id="1208" w:name="_Toc117409028"/>
          <w:r>
            <w:rPr>
              <w:color w:val="000000" w:themeColor="text1"/>
              <w14:textFill>
                <w14:solidFill>
                  <w14:schemeClr w14:val="tx1"/>
                </w14:solidFill>
              </w14:textFill>
            </w:rPr>
            <w:t>8.2</w:t>
          </w:r>
          <w:r>
            <w:rPr>
              <w:rFonts w:hint="eastAsia"/>
              <w:color w:val="000000" w:themeColor="text1"/>
              <w14:textFill>
                <w14:solidFill>
                  <w14:schemeClr w14:val="tx1"/>
                </w14:solidFill>
              </w14:textFill>
            </w:rPr>
            <w:t>辅助授粉</w:t>
          </w:r>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p>
        <w:p>
          <w:pPr>
            <w:pStyle w:val="67"/>
            <w:numPr>
              <w:ilvl w:val="0"/>
              <w:numId w:val="0"/>
            </w:numPr>
            <w:spacing w:before="156" w:after="156" w:line="340" w:lineRule="exact"/>
            <w:rPr>
              <w:color w:val="000000" w:themeColor="text1"/>
              <w14:textFill>
                <w14:solidFill>
                  <w14:schemeClr w14:val="tx1"/>
                </w14:solidFill>
              </w14:textFill>
            </w:rPr>
          </w:pPr>
          <w:bookmarkStart w:id="1209" w:name="_Toc114065999"/>
          <w:bookmarkStart w:id="1210" w:name="_Toc114145897"/>
          <w:bookmarkStart w:id="1211" w:name="_Toc114144477"/>
          <w:bookmarkStart w:id="1212" w:name="_Toc114066637"/>
          <w:bookmarkStart w:id="1213" w:name="_Toc117347139"/>
          <w:bookmarkStart w:id="1214" w:name="_Toc117408020"/>
          <w:bookmarkStart w:id="1215" w:name="_Toc117408102"/>
          <w:bookmarkStart w:id="1216" w:name="_Toc117408783"/>
          <w:bookmarkStart w:id="1217" w:name="_Toc117408865"/>
          <w:bookmarkStart w:id="1218" w:name="_Toc117408947"/>
          <w:bookmarkStart w:id="1219" w:name="_Toc117409029"/>
          <w:bookmarkStart w:id="1220" w:name="_Toc117409111"/>
          <w:bookmarkStart w:id="1221" w:name="_Toc120626311"/>
          <w:bookmarkStart w:id="1222" w:name="_Toc128229837"/>
          <w:bookmarkStart w:id="1223" w:name="_Toc3060"/>
          <w:bookmarkStart w:id="1224" w:name="_Toc128650197"/>
          <w:bookmarkStart w:id="1225" w:name="_Toc128650596"/>
          <w:bookmarkStart w:id="1226" w:name="_Toc128654258"/>
          <w:bookmarkStart w:id="1227" w:name="_Toc128654367"/>
          <w:bookmarkStart w:id="1228" w:name="_Toc128654459"/>
          <w:bookmarkStart w:id="1229" w:name="_Toc128656191"/>
          <w:bookmarkStart w:id="1230" w:name="_Toc128656454"/>
          <w:bookmarkStart w:id="1231" w:name="_Toc128656649"/>
          <w:bookmarkStart w:id="1232" w:name="_Toc128763793"/>
          <w:bookmarkStart w:id="1233" w:name="_Toc129018479"/>
          <w:bookmarkStart w:id="1234" w:name="_Toc165295428"/>
          <w:r>
            <w:rPr>
              <w:color w:val="000000" w:themeColor="text1"/>
              <w14:textFill>
                <w14:solidFill>
                  <w14:schemeClr w14:val="tx1"/>
                </w14:solidFill>
              </w14:textFill>
            </w:rPr>
            <w:t>8.2.1</w:t>
          </w:r>
          <w:r>
            <w:rPr>
              <w:rFonts w:hint="eastAsia"/>
              <w:color w:val="000000" w:themeColor="text1"/>
              <w14:textFill>
                <w14:solidFill>
                  <w14:schemeClr w14:val="tx1"/>
                </w14:solidFill>
              </w14:textFill>
            </w:rPr>
            <w:t>花粉采集</w:t>
          </w:r>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p>
        <w:p>
          <w:pPr>
            <w:pStyle w:val="58"/>
            <w:ind w:firstLine="42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未栽植授粉树或授粉树不足的初果期的清香核桃园，进</w:t>
          </w:r>
          <w:r>
            <w:rPr>
              <w:rFonts w:hAnsi="宋体" w:cs="宋体"/>
              <w:color w:val="000000" w:themeColor="text1"/>
              <w14:textFill>
                <w14:solidFill>
                  <w14:schemeClr w14:val="tx1"/>
                </w14:solidFill>
              </w14:textFill>
            </w:rPr>
            <w:t>行人工授粉。</w:t>
          </w:r>
          <w:r>
            <w:rPr>
              <w:rFonts w:hint="eastAsia" w:hAnsi="宋体" w:cs="宋体"/>
              <w:color w:val="000000" w:themeColor="text1"/>
              <w14:textFill>
                <w14:solidFill>
                  <w14:schemeClr w14:val="tx1"/>
                </w14:solidFill>
              </w14:textFill>
            </w:rPr>
            <w:t>方法：采集成龄核桃树上将要散粉的雄花序，摊放在光滑洁净的纸上，置于干燥室内，室温20</w:t>
          </w:r>
          <w:r>
            <w:rPr>
              <w:rFonts w:hAnsi="宋体" w:cs="宋体"/>
              <w:color w:val="000000" w:themeColor="text1"/>
              <w14:textFill>
                <w14:solidFill>
                  <w14:schemeClr w14:val="tx1"/>
                </w14:solidFill>
              </w14:textFill>
            </w:rPr>
            <w:t xml:space="preserve"> </w:t>
          </w:r>
          <w:r>
            <w:rPr>
              <w:rFonts w:hint="eastAsia" w:hAnsi="宋体" w:cs="宋体"/>
              <w:color w:val="000000" w:themeColor="text1"/>
              <w14:textFill>
                <w14:solidFill>
                  <w14:schemeClr w14:val="tx1"/>
                </w14:solidFill>
              </w14:textFill>
            </w:rPr>
            <w:t>℃～25</w:t>
          </w:r>
          <w:r>
            <w:rPr>
              <w:rFonts w:hAnsi="宋体" w:cs="宋体"/>
              <w:color w:val="000000" w:themeColor="text1"/>
              <w14:textFill>
                <w14:solidFill>
                  <w14:schemeClr w14:val="tx1"/>
                </w14:solidFill>
              </w14:textFill>
            </w:rPr>
            <w:t xml:space="preserve"> </w:t>
          </w:r>
          <w:r>
            <w:rPr>
              <w:rFonts w:hint="eastAsia" w:hAnsi="宋体" w:cs="宋体"/>
              <w:color w:val="000000" w:themeColor="text1"/>
              <w14:textFill>
                <w14:solidFill>
                  <w14:schemeClr w14:val="tx1"/>
                </w14:solidFill>
              </w14:textFill>
            </w:rPr>
            <w:t>℃，经过1d～2d就可散粉，然后将花粉收集到玻璃瓶中，管口用棉花团塞好，在冰箱冷藏保存备用。花粉常温保存不超过5d，冰箱内3</w:t>
          </w:r>
          <w:r>
            <w:rPr>
              <w:rFonts w:hAnsi="宋体" w:cs="宋体"/>
              <w:color w:val="000000" w:themeColor="text1"/>
              <w14:textFill>
                <w14:solidFill>
                  <w14:schemeClr w14:val="tx1"/>
                </w14:solidFill>
              </w14:textFill>
            </w:rPr>
            <w:t xml:space="preserve"> </w:t>
          </w:r>
          <w:r>
            <w:rPr>
              <w:rFonts w:hint="eastAsia" w:hAnsi="宋体" w:cs="宋体"/>
              <w:color w:val="000000" w:themeColor="text1"/>
              <w14:textFill>
                <w14:solidFill>
                  <w14:schemeClr w14:val="tx1"/>
                </w14:solidFill>
              </w14:textFill>
            </w:rPr>
            <w:t>℃温度</w:t>
          </w:r>
          <w:r>
            <w:rPr>
              <w:rFonts w:hAnsi="宋体" w:cs="宋体"/>
              <w:color w:val="000000" w:themeColor="text1"/>
              <w14:textFill>
                <w14:solidFill>
                  <w14:schemeClr w14:val="tx1"/>
                </w14:solidFill>
              </w14:textFill>
            </w:rPr>
            <w:t>下</w:t>
          </w:r>
          <w:r>
            <w:rPr>
              <w:rFonts w:hint="eastAsia" w:hAnsi="宋体" w:cs="宋体"/>
              <w:color w:val="000000" w:themeColor="text1"/>
              <w14:textFill>
                <w14:solidFill>
                  <w14:schemeClr w14:val="tx1"/>
                </w14:solidFill>
              </w14:textFill>
            </w:rPr>
            <w:t>保存不超过20d。</w:t>
          </w:r>
        </w:p>
        <w:p>
          <w:pPr>
            <w:pStyle w:val="67"/>
            <w:numPr>
              <w:ilvl w:val="0"/>
              <w:numId w:val="0"/>
            </w:numPr>
            <w:spacing w:before="156" w:after="156" w:line="340" w:lineRule="exact"/>
            <w:rPr>
              <w:color w:val="000000" w:themeColor="text1"/>
              <w14:textFill>
                <w14:solidFill>
                  <w14:schemeClr w14:val="tx1"/>
                </w14:solidFill>
              </w14:textFill>
            </w:rPr>
          </w:pPr>
          <w:bookmarkStart w:id="1235" w:name="_Toc114145898"/>
          <w:bookmarkStart w:id="1236" w:name="_Toc114144478"/>
          <w:bookmarkStart w:id="1237" w:name="_Toc114066000"/>
          <w:bookmarkStart w:id="1238" w:name="_Toc114066638"/>
          <w:bookmarkStart w:id="1239" w:name="_Toc117347140"/>
          <w:bookmarkStart w:id="1240" w:name="_Toc117408021"/>
          <w:bookmarkStart w:id="1241" w:name="_Toc117408103"/>
          <w:bookmarkStart w:id="1242" w:name="_Toc117408784"/>
          <w:bookmarkStart w:id="1243" w:name="_Toc117408866"/>
          <w:bookmarkStart w:id="1244" w:name="_Toc117408948"/>
          <w:bookmarkStart w:id="1245" w:name="_Toc117409030"/>
          <w:bookmarkStart w:id="1246" w:name="_Toc117409112"/>
          <w:bookmarkStart w:id="1247" w:name="_Toc120626312"/>
          <w:bookmarkStart w:id="1248" w:name="_Toc128229838"/>
          <w:bookmarkStart w:id="1249" w:name="_Toc24264"/>
          <w:bookmarkStart w:id="1250" w:name="_Toc128650198"/>
          <w:bookmarkStart w:id="1251" w:name="_Toc128650597"/>
          <w:bookmarkStart w:id="1252" w:name="_Toc128654259"/>
          <w:bookmarkStart w:id="1253" w:name="_Toc128654368"/>
          <w:bookmarkStart w:id="1254" w:name="_Toc128654460"/>
          <w:bookmarkStart w:id="1255" w:name="_Toc128656192"/>
          <w:bookmarkStart w:id="1256" w:name="_Toc128656455"/>
          <w:bookmarkStart w:id="1257" w:name="_Toc128656650"/>
          <w:bookmarkStart w:id="1258" w:name="_Toc128763794"/>
          <w:bookmarkStart w:id="1259" w:name="_Toc129018480"/>
          <w:bookmarkStart w:id="1260" w:name="_Toc165295429"/>
          <w:r>
            <w:rPr>
              <w:color w:val="000000" w:themeColor="text1"/>
              <w14:textFill>
                <w14:solidFill>
                  <w14:schemeClr w14:val="tx1"/>
                </w14:solidFill>
              </w14:textFill>
            </w:rPr>
            <w:t>8.2.2</w:t>
          </w:r>
          <w:r>
            <w:rPr>
              <w:rFonts w:hint="eastAsia"/>
              <w:color w:val="000000" w:themeColor="text1"/>
              <w14:textFill>
                <w14:solidFill>
                  <w14:schemeClr w14:val="tx1"/>
                </w14:solidFill>
              </w14:textFill>
            </w:rPr>
            <w:t>授粉时间</w:t>
          </w:r>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p>
        <w:p>
          <w:pPr>
            <w:pStyle w:val="58"/>
            <w:ind w:firstLine="42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当雌花柱头开裂呈倒八字形时，分泌大量黏液并具有光泽时人工授粉。适宜的温度在22</w:t>
          </w:r>
          <w:r>
            <w:rPr>
              <w:rFonts w:hAnsi="宋体" w:cs="宋体"/>
              <w:color w:val="000000" w:themeColor="text1"/>
              <w14:textFill>
                <w14:solidFill>
                  <w14:schemeClr w14:val="tx1"/>
                </w14:solidFill>
              </w14:textFill>
            </w:rPr>
            <w:t xml:space="preserve"> </w:t>
          </w:r>
          <w:r>
            <w:rPr>
              <w:rFonts w:hint="eastAsia" w:hAnsi="宋体" w:cs="宋体"/>
              <w:color w:val="000000" w:themeColor="text1"/>
              <w14:textFill>
                <w14:solidFill>
                  <w14:schemeClr w14:val="tx1"/>
                </w14:solidFill>
              </w14:textFill>
            </w:rPr>
            <w:t>℃～25</w:t>
          </w:r>
          <w:r>
            <w:rPr>
              <w:rFonts w:hAnsi="宋体" w:cs="宋体"/>
              <w:color w:val="000000" w:themeColor="text1"/>
              <w14:textFill>
                <w14:solidFill>
                  <w14:schemeClr w14:val="tx1"/>
                </w14:solidFill>
              </w14:textFill>
            </w:rPr>
            <w:t xml:space="preserve"> </w:t>
          </w:r>
          <w:r>
            <w:rPr>
              <w:rFonts w:hint="eastAsia" w:hAnsi="宋体" w:cs="宋体"/>
              <w:color w:val="000000" w:themeColor="text1"/>
              <w14:textFill>
                <w14:solidFill>
                  <w14:schemeClr w14:val="tx1"/>
                </w14:solidFill>
              </w14:textFill>
            </w:rPr>
            <w:t>℃，宜</w:t>
          </w:r>
          <w:r>
            <w:rPr>
              <w:rFonts w:hAnsi="宋体" w:cs="宋体"/>
              <w:color w:val="000000" w:themeColor="text1"/>
              <w14:textFill>
                <w14:solidFill>
                  <w14:schemeClr w14:val="tx1"/>
                </w14:solidFill>
              </w14:textFill>
            </w:rPr>
            <w:t>在</w:t>
          </w:r>
          <w:r>
            <w:rPr>
              <w:rFonts w:hint="eastAsia" w:hAnsi="宋体" w:cs="宋体"/>
              <w:color w:val="000000" w:themeColor="text1"/>
              <w14:textFill>
                <w14:solidFill>
                  <w14:schemeClr w14:val="tx1"/>
                </w14:solidFill>
              </w14:textFill>
            </w:rPr>
            <w:t>上午10点后下午4点前进行，大风天气不要授粉。授粉工作应在2d～3d内完成，每年授粉不少于两次。</w:t>
          </w:r>
        </w:p>
        <w:p>
          <w:pPr>
            <w:pStyle w:val="67"/>
            <w:numPr>
              <w:ilvl w:val="0"/>
              <w:numId w:val="0"/>
            </w:numPr>
            <w:spacing w:before="156" w:after="156" w:line="340" w:lineRule="exact"/>
            <w:rPr>
              <w:color w:val="000000" w:themeColor="text1"/>
              <w14:textFill>
                <w14:solidFill>
                  <w14:schemeClr w14:val="tx1"/>
                </w14:solidFill>
              </w14:textFill>
            </w:rPr>
          </w:pPr>
          <w:bookmarkStart w:id="1261" w:name="_Toc114144479"/>
          <w:bookmarkStart w:id="1262" w:name="_Toc114066639"/>
          <w:bookmarkStart w:id="1263" w:name="_Toc114145899"/>
          <w:bookmarkStart w:id="1264" w:name="_Toc114066001"/>
          <w:bookmarkStart w:id="1265" w:name="_Toc117347141"/>
          <w:bookmarkStart w:id="1266" w:name="_Toc117408022"/>
          <w:bookmarkStart w:id="1267" w:name="_Toc117408104"/>
          <w:bookmarkStart w:id="1268" w:name="_Toc117408785"/>
          <w:bookmarkStart w:id="1269" w:name="_Toc117408867"/>
          <w:bookmarkStart w:id="1270" w:name="_Toc117408949"/>
          <w:bookmarkStart w:id="1271" w:name="_Toc117409031"/>
          <w:bookmarkStart w:id="1272" w:name="_Toc117409113"/>
          <w:bookmarkStart w:id="1273" w:name="_Toc120626313"/>
          <w:bookmarkStart w:id="1274" w:name="_Toc128229839"/>
          <w:bookmarkStart w:id="1275" w:name="_Toc18035"/>
          <w:bookmarkStart w:id="1276" w:name="_Toc128650199"/>
          <w:bookmarkStart w:id="1277" w:name="_Toc128650598"/>
          <w:bookmarkStart w:id="1278" w:name="_Toc128654260"/>
          <w:bookmarkStart w:id="1279" w:name="_Toc128654369"/>
          <w:bookmarkStart w:id="1280" w:name="_Toc128654461"/>
          <w:bookmarkStart w:id="1281" w:name="_Toc128656193"/>
          <w:bookmarkStart w:id="1282" w:name="_Toc128656456"/>
          <w:bookmarkStart w:id="1283" w:name="_Toc128656651"/>
          <w:bookmarkStart w:id="1284" w:name="_Toc128763795"/>
          <w:bookmarkStart w:id="1285" w:name="_Toc129018481"/>
          <w:bookmarkStart w:id="1286" w:name="_Toc165295430"/>
          <w:r>
            <w:rPr>
              <w:color w:val="000000" w:themeColor="text1"/>
              <w14:textFill>
                <w14:solidFill>
                  <w14:schemeClr w14:val="tx1"/>
                </w14:solidFill>
              </w14:textFill>
            </w:rPr>
            <w:t>8.2.3</w:t>
          </w:r>
          <w:r>
            <w:rPr>
              <w:rFonts w:hint="eastAsia"/>
              <w:color w:val="000000" w:themeColor="text1"/>
              <w14:textFill>
                <w14:solidFill>
                  <w14:schemeClr w14:val="tx1"/>
                </w14:solidFill>
              </w14:textFill>
            </w:rPr>
            <w:t>授粉方法</w:t>
          </w:r>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p>
        <w:p>
          <w:pPr>
            <w:pStyle w:val="58"/>
            <w:ind w:firstLine="42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将花粉和滑石粉或淀粉按1：5比例混合装入纱布袋（或双层丝袜中），拴在竹杆上，在树冠的上方抖授。</w:t>
          </w:r>
        </w:p>
        <w:p>
          <w:pPr>
            <w:pStyle w:val="106"/>
            <w:spacing w:before="312" w:after="312"/>
            <w:ind w:left="0"/>
          </w:pPr>
          <w:bookmarkStart w:id="1287" w:name="_Toc114066002"/>
          <w:bookmarkStart w:id="1288" w:name="_Toc114144480"/>
          <w:bookmarkStart w:id="1289" w:name="_Toc114066640"/>
          <w:bookmarkStart w:id="1290" w:name="_Toc114145900"/>
          <w:bookmarkStart w:id="1291" w:name="_Toc117347142"/>
          <w:bookmarkStart w:id="1292" w:name="_Toc117408023"/>
          <w:bookmarkStart w:id="1293" w:name="_Toc117408105"/>
          <w:bookmarkStart w:id="1294" w:name="_Toc117408786"/>
          <w:bookmarkStart w:id="1295" w:name="_Toc117408868"/>
          <w:bookmarkStart w:id="1296" w:name="_Toc117408950"/>
          <w:bookmarkStart w:id="1297" w:name="_Toc117409032"/>
          <w:bookmarkStart w:id="1298" w:name="_Toc117409114"/>
          <w:bookmarkStart w:id="1299" w:name="_Toc120626314"/>
          <w:bookmarkStart w:id="1300" w:name="_Toc128229840"/>
          <w:bookmarkStart w:id="1301" w:name="_Toc27242"/>
          <w:bookmarkStart w:id="1302" w:name="_Toc128650200"/>
          <w:bookmarkStart w:id="1303" w:name="_Toc128650599"/>
          <w:bookmarkStart w:id="1304" w:name="_Toc128654261"/>
          <w:bookmarkStart w:id="1305" w:name="_Toc128654370"/>
          <w:bookmarkStart w:id="1306" w:name="_Toc128654462"/>
          <w:bookmarkStart w:id="1307" w:name="_Toc128656194"/>
          <w:bookmarkStart w:id="1308" w:name="_Toc128656457"/>
          <w:bookmarkStart w:id="1309" w:name="_Toc128656652"/>
          <w:bookmarkStart w:id="1310" w:name="_Toc128763796"/>
          <w:bookmarkStart w:id="1311" w:name="_Toc129018482"/>
          <w:bookmarkStart w:id="1312" w:name="_Toc165295431"/>
          <w:r>
            <w:rPr>
              <w:rFonts w:hint="eastAsia"/>
            </w:rPr>
            <w:t>病虫害防治</w:t>
          </w:r>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p>
        <w:p>
          <w:pPr>
            <w:pStyle w:val="107"/>
            <w:numPr>
              <w:ilvl w:val="0"/>
              <w:numId w:val="0"/>
            </w:numPr>
            <w:spacing w:before="156" w:after="156" w:line="340" w:lineRule="exact"/>
            <w:rPr>
              <w:color w:val="000000" w:themeColor="text1"/>
              <w14:textFill>
                <w14:solidFill>
                  <w14:schemeClr w14:val="tx1"/>
                </w14:solidFill>
              </w14:textFill>
            </w:rPr>
          </w:pPr>
          <w:bookmarkStart w:id="1313" w:name="_Toc15184"/>
          <w:bookmarkStart w:id="1314" w:name="_Toc128650201"/>
          <w:bookmarkStart w:id="1315" w:name="_Toc128650600"/>
          <w:bookmarkStart w:id="1316" w:name="_Toc128654262"/>
          <w:bookmarkStart w:id="1317" w:name="_Toc128654371"/>
          <w:bookmarkStart w:id="1318" w:name="_Toc128654463"/>
          <w:bookmarkStart w:id="1319" w:name="_Toc128656195"/>
          <w:bookmarkStart w:id="1320" w:name="_Toc128656458"/>
          <w:bookmarkStart w:id="1321" w:name="_Toc128656653"/>
          <w:bookmarkStart w:id="1322" w:name="_Toc128763797"/>
          <w:bookmarkStart w:id="1323" w:name="_Toc129018483"/>
          <w:bookmarkStart w:id="1324" w:name="_Toc165295432"/>
          <w:bookmarkStart w:id="1325" w:name="_Toc114066003"/>
          <w:bookmarkStart w:id="1326" w:name="_Toc114144481"/>
          <w:bookmarkStart w:id="1327" w:name="_Toc114066641"/>
          <w:bookmarkStart w:id="1328" w:name="_Toc114145901"/>
          <w:bookmarkStart w:id="1329" w:name="_Toc117347143"/>
          <w:bookmarkStart w:id="1330" w:name="_Toc117408024"/>
          <w:bookmarkStart w:id="1331" w:name="_Toc117408106"/>
          <w:bookmarkStart w:id="1332" w:name="_Toc117408787"/>
          <w:bookmarkStart w:id="1333" w:name="_Toc117408869"/>
          <w:bookmarkStart w:id="1334" w:name="_Toc117408951"/>
          <w:bookmarkStart w:id="1335" w:name="_Toc117409033"/>
          <w:bookmarkStart w:id="1336" w:name="_Toc117409115"/>
          <w:bookmarkStart w:id="1337" w:name="_Toc120626315"/>
          <w:bookmarkStart w:id="1338" w:name="_Toc128229841"/>
          <w:r>
            <w:rPr>
              <w:rFonts w:hint="eastAsia"/>
              <w:color w:val="000000" w:themeColor="text1"/>
              <w14:textFill>
                <w14:solidFill>
                  <w14:schemeClr w14:val="tx1"/>
                </w14:solidFill>
              </w14:textFill>
            </w:rPr>
            <w:t>9</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主要</w:t>
          </w:r>
          <w:r>
            <w:rPr>
              <w:color w:val="000000" w:themeColor="text1"/>
              <w14:textFill>
                <w14:solidFill>
                  <w14:schemeClr w14:val="tx1"/>
                </w14:solidFill>
              </w14:textFill>
            </w:rPr>
            <w:t>病虫害</w:t>
          </w:r>
          <w:bookmarkEnd w:id="1313"/>
          <w:bookmarkEnd w:id="1314"/>
          <w:bookmarkEnd w:id="1315"/>
          <w:bookmarkEnd w:id="1316"/>
          <w:bookmarkEnd w:id="1317"/>
          <w:bookmarkEnd w:id="1318"/>
          <w:bookmarkEnd w:id="1319"/>
          <w:bookmarkEnd w:id="1320"/>
          <w:bookmarkEnd w:id="1321"/>
          <w:bookmarkEnd w:id="1322"/>
          <w:bookmarkEnd w:id="1323"/>
          <w:bookmarkEnd w:id="1324"/>
        </w:p>
        <w:p>
          <w:pPr>
            <w:pStyle w:val="58"/>
            <w:ind w:firstLine="42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主要虫害：核桃举肢蛾、草履介壳虫、</w:t>
          </w:r>
          <w:r>
            <w:rPr>
              <w:rFonts w:hint="eastAsia"/>
            </w:rPr>
            <w:t>铜绿</w:t>
          </w:r>
          <w:r>
            <w:rPr>
              <w:rFonts w:hint="eastAsia" w:hAnsi="宋体" w:cs="宋体"/>
              <w:color w:val="000000" w:themeColor="text1"/>
              <w14:textFill>
                <w14:solidFill>
                  <w14:schemeClr w14:val="tx1"/>
                </w14:solidFill>
              </w14:textFill>
            </w:rPr>
            <w:t>金龟子、云斑天牛、</w:t>
          </w:r>
          <w:r>
            <w:rPr>
              <w:rFonts w:hint="eastAsia" w:hAnsi="宋体"/>
              <w:color w:val="000000" w:themeColor="text1"/>
              <w14:textFill>
                <w14:solidFill>
                  <w14:schemeClr w14:val="tx1"/>
                </w14:solidFill>
              </w14:textFill>
            </w:rPr>
            <w:t>美国白蛾、黑绒金龟子</w:t>
          </w:r>
          <w:r>
            <w:rPr>
              <w:rFonts w:hint="eastAsia" w:hAnsi="宋体" w:cs="宋体"/>
              <w:color w:val="000000" w:themeColor="text1"/>
              <w14:textFill>
                <w14:solidFill>
                  <w14:schemeClr w14:val="tx1"/>
                </w14:solidFill>
              </w14:textFill>
            </w:rPr>
            <w:t>等。</w:t>
          </w:r>
        </w:p>
        <w:p>
          <w:pPr>
            <w:pStyle w:val="58"/>
            <w:ind w:firstLine="42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主要病害：</w:t>
          </w:r>
          <w:r>
            <w:rPr>
              <w:rFonts w:hint="eastAsia" w:hAnsi="宋体"/>
              <w:color w:val="000000" w:themeColor="text1"/>
              <w14:textFill>
                <w14:solidFill>
                  <w14:schemeClr w14:val="tx1"/>
                </w14:solidFill>
              </w14:textFill>
            </w:rPr>
            <w:t>黑斑病、</w:t>
          </w:r>
          <w:r>
            <w:rPr>
              <w:rFonts w:hint="eastAsia" w:hAnsi="宋体" w:cs="宋体"/>
              <w:color w:val="000000" w:themeColor="text1"/>
              <w14:textFill>
                <w14:solidFill>
                  <w14:schemeClr w14:val="tx1"/>
                </w14:solidFill>
              </w14:textFill>
            </w:rPr>
            <w:t>炭疽病、腐烂病、</w:t>
          </w:r>
          <w:r>
            <w:rPr>
              <w:rFonts w:hint="eastAsia" w:hAnsi="宋体" w:cs="宋体"/>
              <w:color w:val="000000" w:themeColor="text1"/>
              <w:kern w:val="1"/>
              <w14:textFill>
                <w14:solidFill>
                  <w14:schemeClr w14:val="tx1"/>
                </w14:solidFill>
              </w14:textFill>
            </w:rPr>
            <w:t>溃疡病、</w:t>
          </w:r>
          <w:r>
            <w:rPr>
              <w:rFonts w:hint="eastAsia" w:hAnsi="宋体" w:cs="宋体"/>
              <w:color w:val="000000" w:themeColor="text1"/>
              <w14:textFill>
                <w14:solidFill>
                  <w14:schemeClr w14:val="tx1"/>
                </w14:solidFill>
              </w14:textFill>
            </w:rPr>
            <w:t>褐斑病等。</w:t>
          </w:r>
        </w:p>
        <w:p>
          <w:pPr>
            <w:pStyle w:val="107"/>
            <w:numPr>
              <w:ilvl w:val="0"/>
              <w:numId w:val="0"/>
            </w:numPr>
            <w:spacing w:before="156" w:after="156" w:line="340" w:lineRule="exact"/>
          </w:pPr>
          <w:bookmarkStart w:id="1339" w:name="_Toc26930"/>
          <w:bookmarkStart w:id="1340" w:name="_Toc128650202"/>
          <w:bookmarkStart w:id="1341" w:name="_Toc128650601"/>
          <w:bookmarkStart w:id="1342" w:name="_Toc128654263"/>
          <w:bookmarkStart w:id="1343" w:name="_Toc128654372"/>
          <w:bookmarkStart w:id="1344" w:name="_Toc128654464"/>
          <w:bookmarkStart w:id="1345" w:name="_Toc128656196"/>
          <w:bookmarkStart w:id="1346" w:name="_Toc128656459"/>
          <w:bookmarkStart w:id="1347" w:name="_Toc128656654"/>
          <w:bookmarkStart w:id="1348" w:name="_Toc128763798"/>
          <w:bookmarkStart w:id="1349" w:name="_Toc129018484"/>
          <w:bookmarkStart w:id="1350" w:name="_Toc165295433"/>
          <w:r>
            <w:rPr>
              <w:rFonts w:hint="eastAsia"/>
            </w:rPr>
            <w:t>9.2农业防治</w:t>
          </w:r>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r>
            <w:rPr>
              <w:rFonts w:hint="eastAsia"/>
            </w:rPr>
            <w:t xml:space="preserve"> </w:t>
          </w:r>
        </w:p>
        <w:p>
          <w:pPr>
            <w:pStyle w:val="58"/>
            <w:ind w:firstLine="420"/>
          </w:pPr>
          <w:r>
            <w:rPr>
              <w:rFonts w:hint="eastAsia"/>
            </w:rPr>
            <w:t>秋季果实采收后，及时清理果园，结合冬剪，剪除病、虫枝，刮除树干翘裂皮，捡拾落果、病果、枯枝、落叶带出果园，减少虫源、病源。越冬前耕翻果园，消灭在土壤中的越冬害虫。发</w:t>
          </w:r>
          <w:r>
            <w:t>现</w:t>
          </w:r>
          <w:r>
            <w:rPr>
              <w:rFonts w:hint="eastAsia"/>
            </w:rPr>
            <w:t>云斑</w:t>
          </w:r>
          <w:r>
            <w:t>天牛的排粪粪孔后要及时用药棉</w:t>
          </w:r>
          <w:r>
            <w:rPr>
              <w:rFonts w:hint="eastAsia"/>
            </w:rPr>
            <w:t>堵</w:t>
          </w:r>
          <w:r>
            <w:t>塞</w:t>
          </w:r>
          <w:r>
            <w:rPr>
              <w:rFonts w:hint="eastAsia"/>
            </w:rPr>
            <w:t>。生长季摘除病枝、病果、病叶，人工摘除美国白蛾初孵化幼虫叶幕，深埋或烧毁。</w:t>
          </w:r>
        </w:p>
        <w:p>
          <w:pPr>
            <w:pStyle w:val="107"/>
            <w:numPr>
              <w:ilvl w:val="0"/>
              <w:numId w:val="0"/>
            </w:numPr>
            <w:spacing w:before="156" w:after="156" w:line="340" w:lineRule="exact"/>
            <w:rPr>
              <w:color w:val="000000" w:themeColor="text1"/>
              <w14:textFill>
                <w14:solidFill>
                  <w14:schemeClr w14:val="tx1"/>
                </w14:solidFill>
              </w14:textFill>
            </w:rPr>
          </w:pPr>
          <w:bookmarkStart w:id="1351" w:name="_Toc114145902"/>
          <w:bookmarkStart w:id="1352" w:name="_Toc114066642"/>
          <w:bookmarkStart w:id="1353" w:name="_Toc114144482"/>
          <w:bookmarkStart w:id="1354" w:name="_Toc114066004"/>
          <w:bookmarkStart w:id="1355" w:name="_Toc117347144"/>
          <w:bookmarkStart w:id="1356" w:name="_Toc117408025"/>
          <w:bookmarkStart w:id="1357" w:name="_Toc117408107"/>
          <w:bookmarkStart w:id="1358" w:name="_Toc117408788"/>
          <w:bookmarkStart w:id="1359" w:name="_Toc117408870"/>
          <w:bookmarkStart w:id="1360" w:name="_Toc117408952"/>
          <w:bookmarkStart w:id="1361" w:name="_Toc117409034"/>
          <w:bookmarkStart w:id="1362" w:name="_Toc117409116"/>
          <w:bookmarkStart w:id="1363" w:name="_Toc120626316"/>
          <w:bookmarkStart w:id="1364" w:name="_Toc128229842"/>
          <w:bookmarkStart w:id="1365" w:name="_Toc14588"/>
          <w:bookmarkStart w:id="1366" w:name="_Toc128650203"/>
          <w:bookmarkStart w:id="1367" w:name="_Toc128650602"/>
          <w:bookmarkStart w:id="1368" w:name="_Toc128654264"/>
          <w:bookmarkStart w:id="1369" w:name="_Toc128654373"/>
          <w:bookmarkStart w:id="1370" w:name="_Toc128654465"/>
          <w:bookmarkStart w:id="1371" w:name="_Toc128656197"/>
          <w:bookmarkStart w:id="1372" w:name="_Toc128656460"/>
          <w:bookmarkStart w:id="1373" w:name="_Toc128656655"/>
          <w:bookmarkStart w:id="1374" w:name="_Toc128763799"/>
          <w:bookmarkStart w:id="1375" w:name="_Toc129018485"/>
          <w:bookmarkStart w:id="1376" w:name="_Toc165295434"/>
          <w:r>
            <w:rPr>
              <w:rFonts w:hint="eastAsia"/>
              <w:color w:val="000000" w:themeColor="text1"/>
              <w14:textFill>
                <w14:solidFill>
                  <w14:schemeClr w14:val="tx1"/>
                </w14:solidFill>
              </w14:textFill>
            </w:rPr>
            <w:t>9</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物理防治</w:t>
          </w:r>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r>
            <w:rPr>
              <w:rFonts w:hint="eastAsia"/>
              <w:color w:val="000000" w:themeColor="text1"/>
              <w14:textFill>
                <w14:solidFill>
                  <w14:schemeClr w14:val="tx1"/>
                </w14:solidFill>
              </w14:textFill>
            </w:rPr>
            <w:t xml:space="preserve"> </w:t>
          </w:r>
        </w:p>
        <w:p>
          <w:pPr>
            <w:pStyle w:val="58"/>
            <w:ind w:firstLine="42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早春在</w:t>
          </w:r>
          <w:r>
            <w:rPr>
              <w:rFonts w:hAnsi="宋体" w:cs="宋体"/>
              <w:color w:val="000000" w:themeColor="text1"/>
              <w14:textFill>
                <w14:solidFill>
                  <w14:schemeClr w14:val="tx1"/>
                </w14:solidFill>
              </w14:textFill>
            </w:rPr>
            <w:t>主干</w:t>
          </w:r>
          <w:r>
            <w:rPr>
              <w:rFonts w:hint="eastAsia" w:hAnsi="宋体" w:cs="宋体"/>
              <w:color w:val="000000" w:themeColor="text1"/>
              <w14:textFill>
                <w14:solidFill>
                  <w14:schemeClr w14:val="tx1"/>
                </w14:solidFill>
              </w14:textFill>
            </w:rPr>
            <w:t>涂抹粘虫胶环</w:t>
          </w:r>
          <w:r>
            <w:rPr>
              <w:rFonts w:hAnsi="宋体" w:cs="宋体"/>
              <w:color w:val="000000" w:themeColor="text1"/>
              <w14:textFill>
                <w14:solidFill>
                  <w14:schemeClr w14:val="tx1"/>
                </w14:solidFill>
              </w14:textFill>
            </w:rPr>
            <w:t>（帯）</w:t>
          </w:r>
          <w:r>
            <w:rPr>
              <w:rFonts w:hint="eastAsia" w:hAnsi="宋体" w:cs="宋体"/>
              <w:color w:val="000000" w:themeColor="text1"/>
              <w14:textFill>
                <w14:solidFill>
                  <w14:schemeClr w14:val="tx1"/>
                </w14:solidFill>
              </w14:textFill>
            </w:rPr>
            <w:t>防治螨类、草履介等。</w:t>
          </w:r>
          <w:r>
            <w:t>4月初</w:t>
          </w:r>
          <w:r>
            <w:rPr>
              <w:rFonts w:hint="eastAsia" w:hAnsi="宋体" w:cs="宋体"/>
              <w:color w:val="000000" w:themeColor="text1"/>
              <w14:textFill>
                <w14:solidFill>
                  <w14:schemeClr w14:val="tx1"/>
                </w14:solidFill>
              </w14:textFill>
            </w:rPr>
            <w:t>开始利用杀虫灯，果园每2h㎡ ～3h㎡安置一台黑光灯诱杀趋光成虫；挂糖醋液诱杀金龟子类成虫。入冬前树干涂白，预防主干病虫害。</w:t>
          </w:r>
        </w:p>
        <w:p>
          <w:pPr>
            <w:pStyle w:val="107"/>
            <w:numPr>
              <w:ilvl w:val="0"/>
              <w:numId w:val="0"/>
            </w:numPr>
            <w:spacing w:before="156" w:after="156" w:line="340" w:lineRule="exact"/>
            <w:rPr>
              <w:rFonts w:hAnsi="黑体" w:cs="宋体"/>
              <w:color w:val="000000" w:themeColor="text1"/>
              <w:kern w:val="2"/>
              <w:szCs w:val="21"/>
              <w14:textFill>
                <w14:solidFill>
                  <w14:schemeClr w14:val="tx1"/>
                </w14:solidFill>
              </w14:textFill>
            </w:rPr>
          </w:pPr>
          <w:bookmarkStart w:id="1377" w:name="_Toc114145903"/>
          <w:bookmarkStart w:id="1378" w:name="_Toc114066643"/>
          <w:bookmarkStart w:id="1379" w:name="_Toc114066005"/>
          <w:bookmarkStart w:id="1380" w:name="_Toc114144483"/>
          <w:bookmarkStart w:id="1381" w:name="_Toc117347145"/>
          <w:bookmarkStart w:id="1382" w:name="_Toc117408026"/>
          <w:bookmarkStart w:id="1383" w:name="_Toc117408108"/>
          <w:bookmarkStart w:id="1384" w:name="_Toc117408789"/>
          <w:bookmarkStart w:id="1385" w:name="_Toc117408871"/>
          <w:bookmarkStart w:id="1386" w:name="_Toc117408953"/>
          <w:bookmarkStart w:id="1387" w:name="_Toc117409035"/>
          <w:bookmarkStart w:id="1388" w:name="_Toc117409117"/>
          <w:bookmarkStart w:id="1389" w:name="_Toc120626317"/>
          <w:bookmarkStart w:id="1390" w:name="_Toc128229843"/>
          <w:bookmarkStart w:id="1391" w:name="_Toc19389"/>
          <w:bookmarkStart w:id="1392" w:name="_Toc128650204"/>
          <w:bookmarkStart w:id="1393" w:name="_Toc128650603"/>
          <w:bookmarkStart w:id="1394" w:name="_Toc128654265"/>
          <w:bookmarkStart w:id="1395" w:name="_Toc128654374"/>
          <w:bookmarkStart w:id="1396" w:name="_Toc128654466"/>
          <w:bookmarkStart w:id="1397" w:name="_Toc128656198"/>
          <w:bookmarkStart w:id="1398" w:name="_Toc128656461"/>
          <w:bookmarkStart w:id="1399" w:name="_Toc128656656"/>
          <w:bookmarkStart w:id="1400" w:name="_Toc128763800"/>
          <w:bookmarkStart w:id="1401" w:name="_Toc129018486"/>
          <w:bookmarkStart w:id="1402" w:name="_Toc165295435"/>
          <w:r>
            <w:rPr>
              <w:rFonts w:hint="eastAsia" w:hAnsi="黑体"/>
              <w:color w:val="000000" w:themeColor="text1"/>
              <w14:textFill>
                <w14:solidFill>
                  <w14:schemeClr w14:val="tx1"/>
                </w14:solidFill>
              </w14:textFill>
            </w:rPr>
            <w:t>9</w:t>
          </w:r>
          <w:r>
            <w:rPr>
              <w:rFonts w:hAnsi="黑体"/>
              <w:color w:val="000000" w:themeColor="text1"/>
              <w14:textFill>
                <w14:solidFill>
                  <w14:schemeClr w14:val="tx1"/>
                </w14:solidFill>
              </w14:textFill>
            </w:rPr>
            <w:t>.4</w:t>
          </w:r>
          <w:r>
            <w:rPr>
              <w:rFonts w:hint="eastAsia" w:hAnsi="黑体" w:cs="宋体"/>
              <w:color w:val="000000" w:themeColor="text1"/>
              <w:kern w:val="2"/>
              <w:szCs w:val="21"/>
              <w14:textFill>
                <w14:solidFill>
                  <w14:schemeClr w14:val="tx1"/>
                </w14:solidFill>
              </w14:textFill>
            </w:rPr>
            <w:t>生物防治</w:t>
          </w:r>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r>
            <w:rPr>
              <w:rFonts w:hint="eastAsia" w:hAnsi="黑体" w:cs="宋体"/>
              <w:color w:val="000000" w:themeColor="text1"/>
              <w:kern w:val="2"/>
              <w:szCs w:val="21"/>
              <w14:textFill>
                <w14:solidFill>
                  <w14:schemeClr w14:val="tx1"/>
                </w14:solidFill>
              </w14:textFill>
            </w:rPr>
            <w:t xml:space="preserve"> </w:t>
          </w:r>
          <w:r>
            <w:rPr>
              <w:rFonts w:hAnsi="黑体" w:cs="宋体"/>
              <w:color w:val="000000" w:themeColor="text1"/>
              <w:kern w:val="2"/>
              <w:szCs w:val="21"/>
              <w14:textFill>
                <w14:solidFill>
                  <w14:schemeClr w14:val="tx1"/>
                </w14:solidFill>
              </w14:textFill>
            </w:rPr>
            <w:t xml:space="preserve">    </w:t>
          </w:r>
        </w:p>
        <w:p>
          <w:pPr>
            <w:pStyle w:val="58"/>
            <w:ind w:firstLine="420"/>
            <w:rPr>
              <w:rFonts w:hAnsi="宋体" w:cs="宋体"/>
              <w:color w:val="000000" w:themeColor="text1"/>
              <w:szCs w:val="21"/>
              <w14:textFill>
                <w14:solidFill>
                  <w14:schemeClr w14:val="tx1"/>
                </w14:solidFill>
              </w14:textFill>
            </w:rPr>
          </w:pPr>
          <w:r>
            <w:rPr>
              <w:rFonts w:hint="eastAsia" w:hAnsi="宋体" w:cs="宋体"/>
              <w:color w:val="000000" w:themeColor="text1"/>
              <w:kern w:val="2"/>
              <w:szCs w:val="21"/>
              <w14:textFill>
                <w14:solidFill>
                  <w14:schemeClr w14:val="tx1"/>
                </w14:solidFill>
              </w14:textFill>
            </w:rPr>
            <w:t>人工释放赤眼蜂</w:t>
          </w:r>
          <w:r>
            <w:rPr>
              <w:rFonts w:hint="eastAsia" w:hAnsi="宋体" w:cs="宋体"/>
              <w:b/>
              <w:color w:val="000000" w:themeColor="text1"/>
              <w:kern w:val="2"/>
              <w:szCs w:val="21"/>
              <w14:textFill>
                <w14:solidFill>
                  <w14:schemeClr w14:val="tx1"/>
                </w14:solidFill>
              </w14:textFill>
            </w:rPr>
            <w:t>，</w:t>
          </w:r>
          <w:r>
            <w:rPr>
              <w:rFonts w:hint="eastAsia" w:hAnsi="宋体" w:cs="宋体"/>
              <w:color w:val="000000" w:themeColor="text1"/>
              <w:kern w:val="2"/>
              <w:szCs w:val="21"/>
              <w14:textFill>
                <w14:solidFill>
                  <w14:schemeClr w14:val="tx1"/>
                </w14:solidFill>
              </w14:textFill>
            </w:rPr>
            <w:t>助迁和保护瓢虫、草蛉、捕食螨等。</w:t>
          </w:r>
        </w:p>
        <w:p>
          <w:pPr>
            <w:pStyle w:val="107"/>
            <w:numPr>
              <w:ilvl w:val="0"/>
              <w:numId w:val="0"/>
            </w:numPr>
            <w:spacing w:before="156" w:after="156" w:line="340" w:lineRule="exact"/>
            <w:rPr>
              <w:color w:val="000000" w:themeColor="text1"/>
              <w14:textFill>
                <w14:solidFill>
                  <w14:schemeClr w14:val="tx1"/>
                </w14:solidFill>
              </w14:textFill>
            </w:rPr>
          </w:pPr>
          <w:bookmarkStart w:id="1403" w:name="_Toc114145904"/>
          <w:bookmarkStart w:id="1404" w:name="_Toc114066006"/>
          <w:bookmarkStart w:id="1405" w:name="_Toc114144484"/>
          <w:bookmarkStart w:id="1406" w:name="_Toc114066644"/>
          <w:bookmarkStart w:id="1407" w:name="_Toc117347146"/>
          <w:bookmarkStart w:id="1408" w:name="_Toc117408027"/>
          <w:bookmarkStart w:id="1409" w:name="_Toc117408109"/>
          <w:bookmarkStart w:id="1410" w:name="_Toc117408790"/>
          <w:bookmarkStart w:id="1411" w:name="_Toc117408872"/>
          <w:bookmarkStart w:id="1412" w:name="_Toc117408954"/>
          <w:bookmarkStart w:id="1413" w:name="_Toc117409036"/>
          <w:bookmarkStart w:id="1414" w:name="_Toc117409118"/>
          <w:bookmarkStart w:id="1415" w:name="_Toc120626318"/>
          <w:bookmarkStart w:id="1416" w:name="_Toc128229844"/>
          <w:bookmarkStart w:id="1417" w:name="_Toc8656"/>
          <w:bookmarkStart w:id="1418" w:name="_Toc128650205"/>
          <w:bookmarkStart w:id="1419" w:name="_Toc128650604"/>
          <w:bookmarkStart w:id="1420" w:name="_Toc128654266"/>
          <w:bookmarkStart w:id="1421" w:name="_Toc128654375"/>
          <w:bookmarkStart w:id="1422" w:name="_Toc128654467"/>
          <w:bookmarkStart w:id="1423" w:name="_Toc128656199"/>
          <w:bookmarkStart w:id="1424" w:name="_Toc128656462"/>
          <w:bookmarkStart w:id="1425" w:name="_Toc128656657"/>
          <w:bookmarkStart w:id="1426" w:name="_Toc128763801"/>
          <w:bookmarkStart w:id="1427" w:name="_Toc129018487"/>
          <w:bookmarkStart w:id="1428" w:name="_Toc165295436"/>
          <w:r>
            <w:rPr>
              <w:rFonts w:hint="eastAsia"/>
              <w:color w:val="000000" w:themeColor="text1"/>
              <w14:textFill>
                <w14:solidFill>
                  <w14:schemeClr w14:val="tx1"/>
                </w14:solidFill>
              </w14:textFill>
            </w:rPr>
            <w:t>9</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化学防治</w:t>
          </w:r>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p>
        <w:p>
          <w:pPr>
            <w:pStyle w:val="58"/>
            <w:ind w:firstLine="420"/>
            <w:rPr>
              <w:rFonts w:hAnsi="宋体" w:cs="宋体"/>
              <w:color w:val="000000" w:themeColor="text1"/>
              <w:kern w:val="2"/>
              <w:szCs w:val="21"/>
              <w14:textFill>
                <w14:solidFill>
                  <w14:schemeClr w14:val="tx1"/>
                </w14:solidFill>
              </w14:textFill>
            </w:rPr>
          </w:pPr>
          <w:r>
            <w:rPr>
              <w:rFonts w:hint="eastAsia" w:hAnsi="宋体" w:cs="宋体"/>
              <w:color w:val="000000" w:themeColor="text1"/>
              <w:kern w:val="2"/>
              <w:szCs w:val="21"/>
              <w14:textFill>
                <w14:solidFill>
                  <w14:schemeClr w14:val="tx1"/>
                </w14:solidFill>
              </w14:textFill>
            </w:rPr>
            <w:t>萌芽前喷3波美度～5波美度石硫合剂清</w:t>
          </w:r>
          <w:r>
            <w:rPr>
              <w:rFonts w:hAnsi="宋体" w:cs="宋体"/>
              <w:color w:val="000000" w:themeColor="text1"/>
              <w:kern w:val="2"/>
              <w:szCs w:val="21"/>
              <w14:textFill>
                <w14:solidFill>
                  <w14:schemeClr w14:val="tx1"/>
                </w14:solidFill>
              </w14:textFill>
            </w:rPr>
            <w:t>园</w:t>
          </w:r>
          <w:r>
            <w:rPr>
              <w:rFonts w:hint="eastAsia" w:hAnsi="宋体" w:cs="宋体"/>
              <w:color w:val="000000" w:themeColor="text1"/>
              <w:kern w:val="2"/>
              <w:szCs w:val="21"/>
              <w14:textFill>
                <w14:solidFill>
                  <w14:schemeClr w14:val="tx1"/>
                </w14:solidFill>
              </w14:textFill>
            </w:rPr>
            <w:t>，</w:t>
          </w:r>
          <w:r>
            <w:rPr>
              <w:rFonts w:hint="eastAsia" w:hAnsi="宋体" w:cs="宋体"/>
              <w:color w:val="000000" w:themeColor="text1"/>
              <w14:textFill>
                <w14:solidFill>
                  <w14:schemeClr w14:val="tx1"/>
                </w14:solidFill>
              </w14:textFill>
            </w:rPr>
            <w:t>防治螨类、草履介等</w:t>
          </w:r>
          <w:r>
            <w:rPr>
              <w:rFonts w:hAnsi="宋体" w:cs="宋体"/>
              <w:color w:val="000000" w:themeColor="text1"/>
              <w14:textFill>
                <w14:solidFill>
                  <w14:schemeClr w14:val="tx1"/>
                </w14:solidFill>
              </w14:textFill>
            </w:rPr>
            <w:t>病虫害</w:t>
          </w:r>
          <w:r>
            <w:rPr>
              <w:rFonts w:hint="eastAsia" w:hAnsi="宋体" w:cs="宋体"/>
              <w:color w:val="000000" w:themeColor="text1"/>
              <w:kern w:val="2"/>
              <w:szCs w:val="21"/>
              <w14:textFill>
                <w14:solidFill>
                  <w14:schemeClr w14:val="tx1"/>
                </w14:solidFill>
              </w14:textFill>
            </w:rPr>
            <w:t>。</w:t>
          </w:r>
        </w:p>
        <w:p>
          <w:pPr>
            <w:pStyle w:val="58"/>
            <w:ind w:firstLine="420"/>
            <w:rPr>
              <w:rFonts w:hAnsi="宋体" w:cs="宋体"/>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t>展叶</w:t>
          </w:r>
          <w:r>
            <w:rPr>
              <w:rFonts w:hAnsi="宋体" w:cs="宋体"/>
              <w:color w:val="000000" w:themeColor="text1"/>
              <w:szCs w:val="21"/>
              <w14:textFill>
                <w14:solidFill>
                  <w14:schemeClr w14:val="tx1"/>
                </w14:solidFill>
              </w14:textFill>
            </w:rPr>
            <w:t>期</w:t>
          </w:r>
          <w:r>
            <w:rPr>
              <w:rFonts w:hint="eastAsia" w:hAnsi="宋体" w:cs="宋体"/>
              <w:color w:val="000000" w:themeColor="text1"/>
              <w:szCs w:val="21"/>
              <w14:textFill>
                <w14:solidFill>
                  <w14:schemeClr w14:val="tx1"/>
                </w14:solidFill>
              </w14:textFill>
            </w:rPr>
            <w:t>喷春雷霉素6%水剂或6%可湿性粉剂600～800倍液</w:t>
          </w:r>
          <w:r>
            <w:rPr>
              <w:rFonts w:hAnsi="宋体" w:cs="宋体"/>
              <w:color w:val="000000" w:themeColor="text1"/>
              <w:szCs w:val="21"/>
              <w14:textFill>
                <w14:solidFill>
                  <w14:schemeClr w14:val="tx1"/>
                </w14:solidFill>
              </w14:textFill>
            </w:rPr>
            <w:t>,</w:t>
          </w:r>
          <w:r>
            <w:rPr>
              <w:rFonts w:hint="eastAsia" w:hAnsi="宋体" w:cs="宋体"/>
              <w:color w:val="000000" w:themeColor="text1"/>
              <w:szCs w:val="21"/>
              <w14:textFill>
                <w14:solidFill>
                  <w14:schemeClr w14:val="tx1"/>
                </w14:solidFill>
              </w14:textFill>
            </w:rPr>
            <w:t>坐果后喷1∶2∶200波尔多液，防治细菌性黑斑病。</w:t>
          </w:r>
        </w:p>
        <w:p>
          <w:pPr>
            <w:pStyle w:val="58"/>
            <w:ind w:firstLine="420"/>
            <w:rPr>
              <w:rFonts w:hAnsi="宋体" w:cs="宋体"/>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t>6月上旬开始，每隔10d～15d，50%甲基托布津800倍液、10%苯醚甲环唑水</w:t>
          </w:r>
          <w:r>
            <w:rPr>
              <w:rFonts w:hAnsi="宋体" w:cs="宋体"/>
              <w:color w:val="000000" w:themeColor="text1"/>
              <w:szCs w:val="21"/>
              <w14:textFill>
                <w14:solidFill>
                  <w14:schemeClr w14:val="tx1"/>
                </w14:solidFill>
              </w14:textFill>
            </w:rPr>
            <w:t>分</w:t>
          </w:r>
          <w:r>
            <w:rPr>
              <w:rFonts w:hint="eastAsia" w:hAnsi="宋体" w:cs="宋体"/>
              <w:color w:val="000000" w:themeColor="text1"/>
              <w:szCs w:val="21"/>
              <w14:textFill>
                <w14:solidFill>
                  <w14:schemeClr w14:val="tx1"/>
                </w14:solidFill>
              </w14:textFill>
            </w:rPr>
            <w:t>散</w:t>
          </w:r>
          <w:r>
            <w:rPr>
              <w:rFonts w:hAnsi="宋体" w:cs="宋体"/>
              <w:color w:val="000000" w:themeColor="text1"/>
              <w:szCs w:val="21"/>
              <w14:textFill>
                <w14:solidFill>
                  <w14:schemeClr w14:val="tx1"/>
                </w14:solidFill>
              </w14:textFill>
            </w:rPr>
            <w:t>粒剂1500</w:t>
          </w:r>
          <w:r>
            <w:rPr>
              <w:rFonts w:hint="eastAsia" w:hAnsi="宋体" w:cs="宋体"/>
              <w:color w:val="000000" w:themeColor="text1"/>
              <w:szCs w:val="21"/>
              <w14:textFill>
                <w14:solidFill>
                  <w14:schemeClr w14:val="tx1"/>
                </w14:solidFill>
              </w14:textFill>
            </w:rPr>
            <w:t>倍液～2000倍液、43%戊唑醇悬浮剂5000倍液～6000倍液与1∶2∶200波尔多液交替喷施，防治炭疽等病害。</w:t>
          </w:r>
        </w:p>
        <w:p>
          <w:pPr>
            <w:pStyle w:val="58"/>
            <w:ind w:firstLine="420"/>
            <w:rPr>
              <w:rFonts w:hAnsi="宋体" w:cs="宋体"/>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t>6月中旬至7月中旬，核桃举肢蛾产卵盛期喷25%灭幼脲1000倍液,幼虫的初孵化期喷苦参碱1.3%水剂1000倍液～1200倍液，防治核桃举肢蛾（兼治美国白蛾）。</w:t>
          </w:r>
        </w:p>
        <w:p>
          <w:pPr>
            <w:pStyle w:val="58"/>
            <w:ind w:firstLine="420"/>
            <w:rPr>
              <w:rFonts w:hAnsi="宋体" w:cs="宋体"/>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t xml:space="preserve">11月上中旬，结合树干涂白防寒加入石硫合剂杀灭越冬病菌及虫卵。 </w:t>
          </w:r>
        </w:p>
        <w:p>
          <w:pPr>
            <w:pStyle w:val="106"/>
            <w:spacing w:before="312" w:after="312"/>
            <w:ind w:left="0"/>
          </w:pPr>
          <w:bookmarkStart w:id="1429" w:name="_Toc117409037"/>
          <w:bookmarkStart w:id="1430" w:name="_Toc117408873"/>
          <w:bookmarkStart w:id="1431" w:name="_Toc117409119"/>
          <w:bookmarkStart w:id="1432" w:name="_Toc120626319"/>
          <w:bookmarkStart w:id="1433" w:name="_Toc128229845"/>
          <w:bookmarkStart w:id="1434" w:name="_Toc30338"/>
          <w:bookmarkStart w:id="1435" w:name="_Toc128650206"/>
          <w:bookmarkStart w:id="1436" w:name="_Toc128650605"/>
          <w:bookmarkStart w:id="1437" w:name="_Toc128654267"/>
          <w:bookmarkStart w:id="1438" w:name="_Toc128654376"/>
          <w:bookmarkStart w:id="1439" w:name="_Toc128654468"/>
          <w:bookmarkStart w:id="1440" w:name="_Toc128656200"/>
          <w:bookmarkStart w:id="1441" w:name="_Toc128656463"/>
          <w:bookmarkStart w:id="1442" w:name="_Toc128656658"/>
          <w:bookmarkStart w:id="1443" w:name="_Toc128763802"/>
          <w:bookmarkStart w:id="1444" w:name="_Toc129018488"/>
          <w:bookmarkStart w:id="1445" w:name="_Toc165295437"/>
          <w:bookmarkStart w:id="1446" w:name="_Toc114066645"/>
          <w:bookmarkStart w:id="1447" w:name="_Toc114066007"/>
          <w:bookmarkStart w:id="1448" w:name="_Toc114145905"/>
          <w:bookmarkStart w:id="1449" w:name="_Toc117408028"/>
          <w:bookmarkStart w:id="1450" w:name="_Toc117347147"/>
          <w:bookmarkStart w:id="1451" w:name="_Toc117408791"/>
          <w:bookmarkStart w:id="1452" w:name="_Toc117408955"/>
          <w:bookmarkStart w:id="1453" w:name="_Toc117408110"/>
          <w:bookmarkStart w:id="1454" w:name="_Toc114144485"/>
          <w:r>
            <w:rPr>
              <w:rFonts w:hint="eastAsia"/>
            </w:rPr>
            <w:t>果实采收</w:t>
          </w:r>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Start w:id="1455" w:name="_Toc114066646"/>
          <w:bookmarkStart w:id="1456" w:name="_Toc114144486"/>
          <w:bookmarkStart w:id="1457" w:name="_Toc114145906"/>
          <w:bookmarkStart w:id="1458" w:name="_Toc114066008"/>
          <w:bookmarkStart w:id="1459" w:name="_Toc117347148"/>
          <w:bookmarkStart w:id="1460" w:name="_Toc117408029"/>
          <w:bookmarkStart w:id="1461" w:name="_Toc117408111"/>
          <w:bookmarkStart w:id="1462" w:name="_Toc117408792"/>
          <w:bookmarkStart w:id="1463" w:name="_Toc117408874"/>
          <w:bookmarkStart w:id="1464" w:name="_Toc117408956"/>
          <w:bookmarkStart w:id="1465" w:name="_Toc117409038"/>
          <w:bookmarkStart w:id="1466" w:name="_Toc117409120"/>
          <w:bookmarkStart w:id="1467" w:name="_Toc120626320"/>
          <w:bookmarkStart w:id="1468" w:name="_Toc128229846"/>
        </w:p>
        <w:p>
          <w:pPr>
            <w:pStyle w:val="107"/>
            <w:numPr>
              <w:ilvl w:val="0"/>
              <w:numId w:val="0"/>
            </w:numPr>
            <w:spacing w:before="156" w:after="156" w:line="340" w:lineRule="exact"/>
          </w:pPr>
          <w:bookmarkStart w:id="1469" w:name="_Toc128763803"/>
          <w:bookmarkStart w:id="1470" w:name="_Toc129018489"/>
          <w:bookmarkStart w:id="1471" w:name="_Toc165295438"/>
          <w:bookmarkStart w:id="1472" w:name="_Toc11745"/>
          <w:bookmarkStart w:id="1473" w:name="_Toc128650207"/>
          <w:bookmarkStart w:id="1474" w:name="_Toc128650606"/>
          <w:bookmarkStart w:id="1475" w:name="_Toc128654268"/>
          <w:bookmarkStart w:id="1476" w:name="_Toc128654469"/>
          <w:bookmarkStart w:id="1477" w:name="_Toc128654377"/>
          <w:bookmarkStart w:id="1478" w:name="_Toc128656659"/>
          <w:bookmarkStart w:id="1479" w:name="_Toc128656464"/>
          <w:bookmarkStart w:id="1480" w:name="_Toc128656201"/>
          <w:r>
            <w:rPr>
              <w:rFonts w:hint="eastAsia"/>
            </w:rPr>
            <w:t>10.1采收时期</w:t>
          </w:r>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p>
        <w:p>
          <w:pPr>
            <w:pStyle w:val="58"/>
            <w:ind w:firstLine="420"/>
          </w:pPr>
          <w:bookmarkStart w:id="1481" w:name="_Toc128666059"/>
          <w:r>
            <w:rPr>
              <w:rFonts w:hint="eastAsia"/>
            </w:rPr>
            <w:t>当青皮由深绿色变为淡黄色，5％～10％的果实青皮自然开裂时即可进行采收</w:t>
          </w:r>
          <w:bookmarkEnd w:id="1472"/>
          <w:bookmarkEnd w:id="1473"/>
          <w:bookmarkEnd w:id="1474"/>
          <w:bookmarkEnd w:id="1475"/>
          <w:bookmarkEnd w:id="1476"/>
          <w:bookmarkEnd w:id="1477"/>
          <w:bookmarkEnd w:id="1478"/>
          <w:bookmarkEnd w:id="1479"/>
          <w:bookmarkEnd w:id="1480"/>
          <w:bookmarkEnd w:id="1481"/>
          <w:r>
            <w:rPr>
              <w:rFonts w:hint="eastAsia"/>
            </w:rPr>
            <w:t>,9月上至中旬为果实采收期。</w:t>
          </w:r>
        </w:p>
        <w:p>
          <w:pPr>
            <w:pStyle w:val="106"/>
            <w:spacing w:before="312" w:after="312"/>
            <w:ind w:left="0"/>
          </w:pPr>
          <w:bookmarkStart w:id="1482" w:name="_Toc114144470"/>
          <w:bookmarkStart w:id="1483" w:name="_Toc114065992"/>
          <w:bookmarkStart w:id="1484" w:name="_Toc114145890"/>
          <w:bookmarkStart w:id="1485" w:name="_Toc114066630"/>
          <w:bookmarkStart w:id="1486" w:name="_Toc117347132"/>
          <w:bookmarkStart w:id="1487" w:name="_Toc117408013"/>
          <w:bookmarkStart w:id="1488" w:name="_Toc117408095"/>
          <w:bookmarkStart w:id="1489" w:name="_Toc117408776"/>
          <w:bookmarkStart w:id="1490" w:name="_Toc117408858"/>
          <w:bookmarkStart w:id="1491" w:name="_Toc117408940"/>
          <w:bookmarkStart w:id="1492" w:name="_Toc117409022"/>
          <w:bookmarkStart w:id="1493" w:name="_Toc117409104"/>
          <w:bookmarkStart w:id="1494" w:name="_Toc120626326"/>
          <w:bookmarkStart w:id="1495" w:name="_Toc128229847"/>
          <w:bookmarkStart w:id="1496" w:name="_Toc30931"/>
          <w:bookmarkStart w:id="1497" w:name="_Toc128650208"/>
          <w:bookmarkStart w:id="1498" w:name="_Toc128650607"/>
          <w:bookmarkStart w:id="1499" w:name="_Toc128654269"/>
          <w:bookmarkStart w:id="1500" w:name="_Toc128654378"/>
          <w:bookmarkStart w:id="1501" w:name="_Toc128654470"/>
          <w:bookmarkStart w:id="1502" w:name="_Toc128656202"/>
          <w:bookmarkStart w:id="1503" w:name="_Toc128656465"/>
          <w:bookmarkStart w:id="1504" w:name="_Toc128656660"/>
          <w:bookmarkStart w:id="1505" w:name="_Toc128763804"/>
          <w:bookmarkStart w:id="1506" w:name="_Toc129018490"/>
          <w:bookmarkStart w:id="1507" w:name="_Toc165295439"/>
          <w:r>
            <w:rPr>
              <w:rFonts w:hint="eastAsia"/>
            </w:rPr>
            <w:t>间伐</w:t>
          </w:r>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p>
        <w:p>
          <w:pPr>
            <w:pStyle w:val="107"/>
            <w:numPr>
              <w:ilvl w:val="0"/>
              <w:numId w:val="0"/>
            </w:numPr>
            <w:spacing w:before="156" w:after="156" w:line="340" w:lineRule="exact"/>
            <w:rPr>
              <w:color w:val="000000" w:themeColor="text1"/>
              <w14:textFill>
                <w14:solidFill>
                  <w14:schemeClr w14:val="tx1"/>
                </w14:solidFill>
              </w14:textFill>
            </w:rPr>
          </w:pPr>
          <w:bookmarkStart w:id="1508" w:name="_Toc117347133"/>
          <w:bookmarkStart w:id="1509" w:name="_Toc117408014"/>
          <w:bookmarkStart w:id="1510" w:name="_Toc117408096"/>
          <w:bookmarkStart w:id="1511" w:name="_Toc117408777"/>
          <w:bookmarkStart w:id="1512" w:name="_Toc117408859"/>
          <w:bookmarkStart w:id="1513" w:name="_Toc117408941"/>
          <w:bookmarkStart w:id="1514" w:name="_Toc117409023"/>
          <w:bookmarkStart w:id="1515" w:name="_Toc117409105"/>
          <w:bookmarkStart w:id="1516" w:name="_Toc120626327"/>
          <w:bookmarkStart w:id="1517" w:name="_Toc128229848"/>
          <w:bookmarkStart w:id="1518" w:name="_Toc20605"/>
          <w:bookmarkStart w:id="1519" w:name="_Toc128650209"/>
          <w:bookmarkStart w:id="1520" w:name="_Toc128650608"/>
          <w:bookmarkStart w:id="1521" w:name="_Toc128654270"/>
          <w:bookmarkStart w:id="1522" w:name="_Toc128654379"/>
          <w:bookmarkStart w:id="1523" w:name="_Toc128654471"/>
          <w:bookmarkStart w:id="1524" w:name="_Toc128656203"/>
          <w:bookmarkStart w:id="1525" w:name="_Toc128656466"/>
          <w:bookmarkStart w:id="1526" w:name="_Toc128656661"/>
          <w:bookmarkStart w:id="1527" w:name="_Toc128763805"/>
          <w:bookmarkStart w:id="1528" w:name="_Toc129018491"/>
          <w:bookmarkStart w:id="1529" w:name="_Toc165295440"/>
          <w:r>
            <w:rPr>
              <w:bCs/>
              <w:color w:val="000000" w:themeColor="text1"/>
              <w14:textFill>
                <w14:solidFill>
                  <w14:schemeClr w14:val="tx1"/>
                </w14:solidFill>
              </w14:textFill>
            </w:rPr>
            <w:t>11.1</w:t>
          </w:r>
          <w:r>
            <w:rPr>
              <w:rFonts w:hint="eastAsia"/>
              <w:bCs/>
              <w:color w:val="000000" w:themeColor="text1"/>
              <w14:textFill>
                <w14:solidFill>
                  <w14:schemeClr w14:val="tx1"/>
                </w14:solidFill>
              </w14:textFill>
            </w:rPr>
            <w:t xml:space="preserve"> </w:t>
          </w:r>
          <w:bookmarkStart w:id="1530" w:name="_Toc114066631"/>
          <w:bookmarkStart w:id="1531" w:name="_Toc114065993"/>
          <w:bookmarkStart w:id="1532" w:name="_Toc114144471"/>
          <w:bookmarkStart w:id="1533" w:name="_Toc114145891"/>
          <w:r>
            <w:rPr>
              <w:rFonts w:hint="eastAsia"/>
              <w:bCs/>
              <w:color w:val="000000" w:themeColor="text1"/>
              <w14:textFill>
                <w14:solidFill>
                  <w14:schemeClr w14:val="tx1"/>
                </w14:solidFill>
              </w14:textFill>
            </w:rPr>
            <w:t>间伐时</w:t>
          </w:r>
          <w:r>
            <w:rPr>
              <w:bCs/>
              <w:color w:val="000000" w:themeColor="text1"/>
              <w14:textFill>
                <w14:solidFill>
                  <w14:schemeClr w14:val="tx1"/>
                </w14:solidFill>
              </w14:textFill>
            </w:rPr>
            <w:t>间、</w:t>
          </w:r>
          <w:r>
            <w:rPr>
              <w:rFonts w:hint="eastAsia"/>
              <w:color w:val="000000" w:themeColor="text1"/>
              <w14:textFill>
                <w14:solidFill>
                  <w14:schemeClr w14:val="tx1"/>
                </w14:solidFill>
              </w14:textFill>
            </w:rPr>
            <w:t>间伐的标准和方式</w:t>
          </w:r>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p>
        <w:p>
          <w:pPr>
            <w:pStyle w:val="58"/>
            <w:ind w:firstLine="420"/>
            <w:rPr>
              <w:rFonts w:hAnsi="宋体" w:cs="宋体"/>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t>间伐时间，</w:t>
          </w:r>
          <w:r>
            <w:rPr>
              <w:rFonts w:hAnsi="宋体" w:cs="宋体"/>
              <w:color w:val="000000" w:themeColor="text1"/>
              <w:szCs w:val="21"/>
              <w14:textFill>
                <w14:solidFill>
                  <w14:schemeClr w14:val="tx1"/>
                </w14:solidFill>
              </w14:textFill>
            </w:rPr>
            <w:t>在</w:t>
          </w:r>
          <w:r>
            <w:rPr>
              <w:rFonts w:hint="eastAsia" w:hAnsi="宋体" w:cs="宋体"/>
              <w:color w:val="000000" w:themeColor="text1"/>
              <w:szCs w:val="21"/>
              <w14:textFill>
                <w14:solidFill>
                  <w14:schemeClr w14:val="tx1"/>
                </w14:solidFill>
              </w14:textFill>
            </w:rPr>
            <w:t>果</w:t>
          </w:r>
          <w:r>
            <w:rPr>
              <w:rFonts w:hAnsi="宋体" w:cs="宋体"/>
              <w:color w:val="000000" w:themeColor="text1"/>
              <w:szCs w:val="21"/>
              <w14:textFill>
                <w14:solidFill>
                  <w14:schemeClr w14:val="tx1"/>
                </w14:solidFill>
              </w14:textFill>
            </w:rPr>
            <w:t>实采收后</w:t>
          </w:r>
          <w:r>
            <w:rPr>
              <w:rFonts w:hint="eastAsia" w:hAnsi="宋体" w:cs="宋体"/>
              <w:color w:val="000000" w:themeColor="text1"/>
              <w:szCs w:val="21"/>
              <w14:textFill>
                <w14:solidFill>
                  <w14:schemeClr w14:val="tx1"/>
                </w14:solidFill>
              </w14:textFill>
            </w:rPr>
            <w:t>进行。</w:t>
          </w:r>
        </w:p>
        <w:p>
          <w:pPr>
            <w:pStyle w:val="58"/>
            <w:ind w:firstLine="420"/>
            <w:rPr>
              <w:rFonts w:hAnsi="宋体" w:cs="宋体"/>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t>间伐标准，行间梢头搭接率达</w:t>
          </w:r>
          <w:r>
            <w:rPr>
              <w:rFonts w:hAnsi="宋体" w:cs="Arial"/>
            </w:rPr>
            <w:t>≥</w:t>
          </w:r>
          <w:r>
            <w:rPr>
              <w:rFonts w:hint="eastAsia" w:hAnsi="宋体" w:cs="宋体"/>
              <w:color w:val="000000" w:themeColor="text1"/>
              <w:szCs w:val="21"/>
              <w14:textFill>
                <w14:solidFill>
                  <w14:schemeClr w14:val="tx1"/>
                </w14:solidFill>
              </w14:textFill>
            </w:rPr>
            <w:t>70%，方可进行间伐。</w:t>
          </w:r>
        </w:p>
        <w:p>
          <w:pPr>
            <w:pStyle w:val="58"/>
            <w:ind w:firstLine="420"/>
            <w:rPr>
              <w:rFonts w:hAnsi="宋体" w:cs="宋体"/>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t>间伐方</w:t>
          </w:r>
          <w:r>
            <w:rPr>
              <w:rFonts w:hAnsi="宋体" w:cs="宋体"/>
              <w:color w:val="000000" w:themeColor="text1"/>
              <w:szCs w:val="21"/>
              <w14:textFill>
                <w14:solidFill>
                  <w14:schemeClr w14:val="tx1"/>
                </w14:solidFill>
              </w14:textFill>
            </w:rPr>
            <w:t>式，</w:t>
          </w:r>
          <w:r>
            <w:rPr>
              <w:rFonts w:hint="eastAsia" w:hAnsi="宋体" w:cs="宋体"/>
              <w:color w:val="000000" w:themeColor="text1"/>
              <w:szCs w:val="21"/>
              <w14:textFill>
                <w14:solidFill>
                  <w14:schemeClr w14:val="tx1"/>
                </w14:solidFill>
              </w14:textFill>
            </w:rPr>
            <w:t>可采用隔株间伐或隔行间伐的方式。</w:t>
          </w:r>
        </w:p>
        <w:p>
          <w:pPr>
            <w:pStyle w:val="107"/>
            <w:numPr>
              <w:ilvl w:val="0"/>
              <w:numId w:val="0"/>
            </w:numPr>
            <w:spacing w:before="156" w:after="156" w:line="340" w:lineRule="exact"/>
            <w:rPr>
              <w:bCs/>
              <w:color w:val="000000" w:themeColor="text1"/>
              <w14:textFill>
                <w14:solidFill>
                  <w14:schemeClr w14:val="tx1"/>
                </w14:solidFill>
              </w14:textFill>
            </w:rPr>
          </w:pPr>
          <w:bookmarkStart w:id="1534" w:name="_Toc114145892"/>
          <w:bookmarkStart w:id="1535" w:name="_Toc114144472"/>
          <w:bookmarkStart w:id="1536" w:name="_Toc114065994"/>
          <w:bookmarkStart w:id="1537" w:name="_Toc114066632"/>
          <w:bookmarkStart w:id="1538" w:name="_Toc117347134"/>
          <w:bookmarkStart w:id="1539" w:name="_Toc117408015"/>
          <w:bookmarkStart w:id="1540" w:name="_Toc117408097"/>
          <w:bookmarkStart w:id="1541" w:name="_Toc117408778"/>
          <w:bookmarkStart w:id="1542" w:name="_Toc117408860"/>
          <w:bookmarkStart w:id="1543" w:name="_Toc117408942"/>
          <w:bookmarkStart w:id="1544" w:name="_Toc117409024"/>
          <w:bookmarkStart w:id="1545" w:name="_Toc117409106"/>
          <w:bookmarkStart w:id="1546" w:name="_Toc120626328"/>
          <w:bookmarkStart w:id="1547" w:name="_Toc128229849"/>
          <w:bookmarkStart w:id="1548" w:name="_Toc15592"/>
          <w:bookmarkStart w:id="1549" w:name="_Toc128650210"/>
          <w:bookmarkStart w:id="1550" w:name="_Toc128650609"/>
          <w:bookmarkStart w:id="1551" w:name="_Toc128654271"/>
          <w:bookmarkStart w:id="1552" w:name="_Toc128654380"/>
          <w:bookmarkStart w:id="1553" w:name="_Toc128654472"/>
          <w:bookmarkStart w:id="1554" w:name="_Toc128656204"/>
          <w:bookmarkStart w:id="1555" w:name="_Toc128656467"/>
          <w:bookmarkStart w:id="1556" w:name="_Toc128656662"/>
          <w:bookmarkStart w:id="1557" w:name="_Toc128763806"/>
          <w:bookmarkStart w:id="1558" w:name="_Toc129018492"/>
          <w:bookmarkStart w:id="1559" w:name="_Toc165295441"/>
          <w:r>
            <w:rPr>
              <w:rFonts w:hint="eastAsia"/>
              <w:bCs/>
              <w:color w:val="000000" w:themeColor="text1"/>
              <w14:textFill>
                <w14:solidFill>
                  <w14:schemeClr w14:val="tx1"/>
                </w14:solidFill>
              </w14:textFill>
            </w:rPr>
            <w:t>1</w:t>
          </w:r>
          <w:r>
            <w:rPr>
              <w:bCs/>
              <w:color w:val="000000" w:themeColor="text1"/>
              <w14:textFill>
                <w14:solidFill>
                  <w14:schemeClr w14:val="tx1"/>
                </w14:solidFill>
              </w14:textFill>
            </w:rPr>
            <w:t xml:space="preserve">1.2 </w:t>
          </w:r>
          <w:r>
            <w:rPr>
              <w:rFonts w:hint="eastAsia"/>
              <w:bCs/>
              <w:color w:val="000000" w:themeColor="text1"/>
              <w14:textFill>
                <w14:solidFill>
                  <w14:schemeClr w14:val="tx1"/>
                </w14:solidFill>
              </w14:textFill>
            </w:rPr>
            <w:t>间伐次数</w:t>
          </w:r>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p>
        <w:p>
          <w:pPr>
            <w:pStyle w:val="27"/>
            <w:spacing w:line="340" w:lineRule="exact"/>
            <w:ind w:left="0" w:leftChars="0" w:firstLine="421" w:firstLineChars="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株</w:t>
          </w:r>
          <w:r>
            <w:rPr>
              <w:rFonts w:ascii="宋体" w:hAnsi="宋体" w:cs="宋体"/>
              <w:color w:val="000000" w:themeColor="text1"/>
              <w:szCs w:val="21"/>
              <w14:textFill>
                <w14:solidFill>
                  <w14:schemeClr w14:val="tx1"/>
                </w14:solidFill>
              </w14:textFill>
            </w:rPr>
            <w:t>行距</w:t>
          </w:r>
          <w:r>
            <w:rPr>
              <w:rFonts w:hint="eastAsia" w:ascii="宋体" w:hAnsi="宋体" w:cs="宋体"/>
              <w:color w:val="000000" w:themeColor="text1"/>
              <w:szCs w:val="21"/>
              <w14:textFill>
                <w14:solidFill>
                  <w14:schemeClr w14:val="tx1"/>
                </w14:solidFill>
              </w14:textFill>
            </w:rPr>
            <w:t>3m×5m、4m×5m、4m×6m，可间伐1</w:t>
          </w:r>
          <w:r>
            <w:rPr>
              <w:rFonts w:hint="eastAsia" w:hAnsi="宋体" w:cs="宋体"/>
              <w:color w:val="000000" w:themeColor="text1"/>
              <w:szCs w:val="21"/>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2次，株</w:t>
          </w:r>
          <w:r>
            <w:rPr>
              <w:rFonts w:ascii="宋体" w:hAnsi="宋体" w:cs="宋体"/>
              <w:color w:val="000000" w:themeColor="text1"/>
              <w:szCs w:val="21"/>
              <w14:textFill>
                <w14:solidFill>
                  <w14:schemeClr w14:val="tx1"/>
                </w14:solidFill>
              </w14:textFill>
            </w:rPr>
            <w:t>行距</w:t>
          </w:r>
          <w:r>
            <w:rPr>
              <w:rFonts w:hint="eastAsia" w:ascii="宋体" w:hAnsi="宋体" w:cs="宋体"/>
              <w:color w:val="000000" w:themeColor="text1"/>
              <w:szCs w:val="21"/>
              <w14:textFill>
                <w14:solidFill>
                  <w14:schemeClr w14:val="tx1"/>
                </w14:solidFill>
              </w14:textFill>
            </w:rPr>
            <w:t>5m×7m，可间伐1次。</w:t>
          </w:r>
        </w:p>
        <w:p>
          <w:pPr>
            <w:pStyle w:val="106"/>
            <w:spacing w:before="312" w:after="312"/>
            <w:ind w:left="0"/>
          </w:pPr>
          <w:bookmarkStart w:id="1560" w:name="_Toc128656206"/>
          <w:bookmarkStart w:id="1561" w:name="_Toc128656469"/>
          <w:bookmarkStart w:id="1562" w:name="_Toc128656664"/>
          <w:bookmarkStart w:id="1563" w:name="_Toc165295442"/>
          <w:bookmarkStart w:id="1564" w:name="_Toc128763808"/>
          <w:bookmarkStart w:id="1565" w:name="_Toc129018494"/>
          <w:r>
            <w:rPr>
              <w:rFonts w:hint="eastAsia"/>
            </w:rPr>
            <w:t>档案记录</w:t>
          </w:r>
          <w:bookmarkEnd w:id="1560"/>
          <w:bookmarkEnd w:id="1561"/>
          <w:bookmarkEnd w:id="1562"/>
          <w:bookmarkEnd w:id="1563"/>
          <w:bookmarkEnd w:id="1564"/>
          <w:bookmarkEnd w:id="1565"/>
        </w:p>
        <w:p>
          <w:pPr>
            <w:pStyle w:val="58"/>
            <w:ind w:firstLine="42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在执行本规程的各个阶段的程序</w:t>
          </w:r>
          <w:r>
            <w:rPr>
              <w:rFonts w:hint="eastAsia"/>
            </w:rPr>
            <w:t>指示</w:t>
          </w:r>
          <w:r>
            <w:rPr>
              <w:rFonts w:hint="eastAsia" w:hAnsi="宋体" w:cs="宋体"/>
              <w:color w:val="000000" w:themeColor="text1"/>
              <w14:textFill>
                <w14:solidFill>
                  <w14:schemeClr w14:val="tx1"/>
                </w14:solidFill>
              </w14:textFill>
            </w:rPr>
            <w:t>过程中，记录技术环节内容:见</w:t>
          </w:r>
          <w:r>
            <w:rPr>
              <w:rFonts w:hAnsi="宋体" w:cs="宋体"/>
              <w:color w:val="000000" w:themeColor="text1"/>
              <w14:textFill>
                <w14:solidFill>
                  <w14:schemeClr w14:val="tx1"/>
                </w14:solidFill>
              </w14:textFill>
            </w:rPr>
            <w:t>附</w:t>
          </w:r>
          <w:r>
            <w:rPr>
              <w:rFonts w:hint="eastAsia" w:hAnsi="宋体" w:cs="宋体"/>
              <w:color w:val="000000" w:themeColor="text1"/>
              <w14:textFill>
                <w14:solidFill>
                  <w14:schemeClr w14:val="tx1"/>
                </w14:solidFill>
              </w14:textFill>
            </w:rPr>
            <w:t>录</w:t>
          </w:r>
          <w:r>
            <w:rPr>
              <w:rFonts w:hAnsi="宋体" w:cs="宋体"/>
              <w:color w:val="000000" w:themeColor="text1"/>
              <w14:textFill>
                <w14:solidFill>
                  <w14:schemeClr w14:val="tx1"/>
                </w14:solidFill>
              </w14:textFill>
            </w:rPr>
            <w:t>A. 1</w:t>
          </w:r>
        </w:p>
        <w:p>
          <w:pPr>
            <w:spacing w:line="340" w:lineRule="exact"/>
            <w:jc w:val="left"/>
            <w:rPr>
              <w:color w:val="000000" w:themeColor="text1"/>
              <w14:textFill>
                <w14:solidFill>
                  <w14:schemeClr w14:val="tx1"/>
                </w14:solidFill>
              </w14:textFill>
            </w:rPr>
          </w:pPr>
        </w:p>
      </w:sdtContent>
    </w:sdt>
    <w:bookmarkEnd w:id="48"/>
    <w:p>
      <w:pPr>
        <w:spacing w:line="340" w:lineRule="exact"/>
        <w:ind w:firstLine="630" w:firstLineChars="300"/>
        <w:jc w:val="left"/>
      </w:pPr>
      <w:r>
        <w:t xml:space="preserve"> </w:t>
      </w:r>
    </w:p>
    <w:p>
      <w:pPr>
        <w:widowControl/>
        <w:adjustRightInd/>
        <w:spacing w:line="240" w:lineRule="auto"/>
        <w:jc w:val="left"/>
      </w:pPr>
      <w:r>
        <w:br w:type="page"/>
      </w:r>
    </w:p>
    <w:tbl>
      <w:tblPr>
        <w:tblStyle w:val="28"/>
        <w:tblW w:w="9705" w:type="dxa"/>
        <w:tblInd w:w="0" w:type="dxa"/>
        <w:tblLayout w:type="autofit"/>
        <w:tblCellMar>
          <w:top w:w="0" w:type="dxa"/>
          <w:left w:w="108" w:type="dxa"/>
          <w:bottom w:w="0" w:type="dxa"/>
          <w:right w:w="108" w:type="dxa"/>
        </w:tblCellMar>
      </w:tblPr>
      <w:tblGrid>
        <w:gridCol w:w="2410"/>
        <w:gridCol w:w="1843"/>
        <w:gridCol w:w="4252"/>
        <w:gridCol w:w="1200"/>
      </w:tblGrid>
      <w:tr>
        <w:tblPrEx>
          <w:tblCellMar>
            <w:top w:w="0" w:type="dxa"/>
            <w:left w:w="108" w:type="dxa"/>
            <w:bottom w:w="0" w:type="dxa"/>
            <w:right w:w="108" w:type="dxa"/>
          </w:tblCellMar>
        </w:tblPrEx>
        <w:trPr>
          <w:trHeight w:val="400" w:hRule="atLeast"/>
        </w:trPr>
        <w:tc>
          <w:tcPr>
            <w:tcW w:w="9705" w:type="dxa"/>
            <w:gridSpan w:val="4"/>
            <w:tcBorders>
              <w:top w:val="nil"/>
              <w:left w:val="nil"/>
              <w:bottom w:val="nil"/>
              <w:right w:val="nil"/>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附录Ａ</w:t>
            </w:r>
          </w:p>
        </w:tc>
      </w:tr>
      <w:tr>
        <w:tblPrEx>
          <w:tblCellMar>
            <w:top w:w="0" w:type="dxa"/>
            <w:left w:w="108" w:type="dxa"/>
            <w:bottom w:w="0" w:type="dxa"/>
            <w:right w:w="108" w:type="dxa"/>
          </w:tblCellMar>
        </w:tblPrEx>
        <w:trPr>
          <w:trHeight w:val="400" w:hRule="atLeast"/>
        </w:trPr>
        <w:tc>
          <w:tcPr>
            <w:tcW w:w="9705" w:type="dxa"/>
            <w:gridSpan w:val="4"/>
            <w:tcBorders>
              <w:top w:val="nil"/>
              <w:left w:val="nil"/>
              <w:bottom w:val="nil"/>
              <w:right w:val="nil"/>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（资料性）</w:t>
            </w:r>
          </w:p>
        </w:tc>
      </w:tr>
      <w:tr>
        <w:tblPrEx>
          <w:tblCellMar>
            <w:top w:w="0" w:type="dxa"/>
            <w:left w:w="108" w:type="dxa"/>
            <w:bottom w:w="0" w:type="dxa"/>
            <w:right w:w="108" w:type="dxa"/>
          </w:tblCellMar>
        </w:tblPrEx>
        <w:trPr>
          <w:trHeight w:val="400" w:hRule="atLeast"/>
        </w:trPr>
        <w:tc>
          <w:tcPr>
            <w:tcW w:w="9705" w:type="dxa"/>
            <w:gridSpan w:val="4"/>
            <w:tcBorders>
              <w:top w:val="nil"/>
              <w:left w:val="nil"/>
              <w:bottom w:val="nil"/>
              <w:right w:val="nil"/>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档案记录表</w:t>
            </w:r>
          </w:p>
        </w:tc>
      </w:tr>
      <w:tr>
        <w:tblPrEx>
          <w:tblCellMar>
            <w:top w:w="0" w:type="dxa"/>
            <w:left w:w="108" w:type="dxa"/>
            <w:bottom w:w="0" w:type="dxa"/>
            <w:right w:w="108" w:type="dxa"/>
          </w:tblCellMar>
        </w:tblPrEx>
        <w:trPr>
          <w:trHeight w:val="480" w:hRule="atLeast"/>
        </w:trPr>
        <w:tc>
          <w:tcPr>
            <w:tcW w:w="8505" w:type="dxa"/>
            <w:gridSpan w:val="3"/>
            <w:tcBorders>
              <w:top w:val="nil"/>
              <w:left w:val="nil"/>
              <w:bottom w:val="nil"/>
              <w:right w:val="nil"/>
            </w:tcBorders>
            <w:shd w:val="clear" w:color="auto" w:fill="auto"/>
            <w:noWrap/>
            <w:vAlign w:val="center"/>
          </w:tcPr>
          <w:p>
            <w:pPr>
              <w:widowControl/>
              <w:adjustRightInd/>
              <w:spacing w:line="240" w:lineRule="auto"/>
              <w:jc w:val="left"/>
              <w:rPr>
                <w:rFonts w:ascii="Times New Roman" w:hAnsi="Times New Roman" w:eastAsia="Times New Roman"/>
                <w:kern w:val="0"/>
                <w:sz w:val="20"/>
                <w:szCs w:val="20"/>
              </w:rPr>
            </w:pPr>
            <w:r>
              <w:rPr>
                <w:rFonts w:hint="eastAsia" w:ascii="宋体" w:hAnsi="宋体" w:cs="宋体"/>
                <w:color w:val="000000"/>
                <w:kern w:val="0"/>
                <w:sz w:val="28"/>
                <w:szCs w:val="28"/>
              </w:rPr>
              <w:t>规定了程序需要记录的内容</w:t>
            </w:r>
          </w:p>
        </w:tc>
        <w:tc>
          <w:tcPr>
            <w:tcW w:w="1200" w:type="dxa"/>
            <w:tcBorders>
              <w:top w:val="nil"/>
              <w:left w:val="nil"/>
              <w:bottom w:val="nil"/>
              <w:right w:val="nil"/>
            </w:tcBorders>
            <w:shd w:val="clear" w:color="auto" w:fill="auto"/>
            <w:noWrap/>
            <w:vAlign w:val="center"/>
          </w:tcPr>
          <w:p>
            <w:pPr>
              <w:widowControl/>
              <w:adjustRightInd/>
              <w:spacing w:line="240" w:lineRule="auto"/>
              <w:jc w:val="left"/>
              <w:rPr>
                <w:rFonts w:ascii="Times New Roman" w:hAnsi="Times New Roman" w:eastAsia="Times New Roman"/>
                <w:kern w:val="0"/>
                <w:sz w:val="20"/>
                <w:szCs w:val="20"/>
              </w:rPr>
            </w:pPr>
          </w:p>
        </w:tc>
      </w:tr>
      <w:tr>
        <w:tblPrEx>
          <w:tblCellMar>
            <w:top w:w="0" w:type="dxa"/>
            <w:left w:w="108" w:type="dxa"/>
            <w:bottom w:w="0" w:type="dxa"/>
            <w:right w:w="108" w:type="dxa"/>
          </w:tblCellMar>
        </w:tblPrEx>
        <w:trPr>
          <w:trHeight w:val="600" w:hRule="atLeast"/>
        </w:trPr>
        <w:tc>
          <w:tcPr>
            <w:tcW w:w="2410" w:type="dxa"/>
            <w:tcBorders>
              <w:top w:val="nil"/>
              <w:left w:val="nil"/>
              <w:bottom w:val="nil"/>
              <w:right w:val="nil"/>
            </w:tcBorders>
            <w:shd w:val="clear" w:color="auto" w:fill="auto"/>
            <w:noWrap/>
            <w:vAlign w:val="center"/>
          </w:tcPr>
          <w:p>
            <w:pPr>
              <w:widowControl/>
              <w:adjustRightInd/>
              <w:spacing w:line="240" w:lineRule="auto"/>
              <w:jc w:val="left"/>
              <w:rPr>
                <w:rFonts w:ascii="宋体" w:hAnsi="宋体" w:cs="宋体"/>
                <w:color w:val="000000"/>
                <w:kern w:val="0"/>
                <w:sz w:val="28"/>
                <w:szCs w:val="28"/>
              </w:rPr>
            </w:pPr>
            <w:r>
              <w:rPr>
                <w:rFonts w:hint="eastAsia" w:ascii="宋体" w:hAnsi="宋体" w:cs="宋体"/>
                <w:color w:val="000000"/>
                <w:kern w:val="0"/>
                <w:sz w:val="28"/>
                <w:szCs w:val="28"/>
              </w:rPr>
              <w:t>表Ａ.１档案记表</w:t>
            </w:r>
          </w:p>
        </w:tc>
        <w:tc>
          <w:tcPr>
            <w:tcW w:w="1843" w:type="dxa"/>
            <w:tcBorders>
              <w:top w:val="nil"/>
              <w:left w:val="nil"/>
              <w:bottom w:val="nil"/>
              <w:right w:val="nil"/>
            </w:tcBorders>
            <w:shd w:val="clear" w:color="auto" w:fill="auto"/>
            <w:noWrap/>
            <w:vAlign w:val="center"/>
          </w:tcPr>
          <w:p>
            <w:pPr>
              <w:widowControl/>
              <w:adjustRightInd/>
              <w:spacing w:line="240" w:lineRule="auto"/>
              <w:jc w:val="left"/>
              <w:rPr>
                <w:rFonts w:ascii="宋体" w:hAnsi="宋体" w:cs="宋体"/>
                <w:color w:val="000000"/>
                <w:kern w:val="0"/>
                <w:sz w:val="28"/>
                <w:szCs w:val="28"/>
              </w:rPr>
            </w:pPr>
          </w:p>
        </w:tc>
        <w:tc>
          <w:tcPr>
            <w:tcW w:w="4252" w:type="dxa"/>
            <w:tcBorders>
              <w:top w:val="nil"/>
              <w:left w:val="nil"/>
              <w:bottom w:val="nil"/>
              <w:right w:val="nil"/>
            </w:tcBorders>
            <w:shd w:val="clear" w:color="auto" w:fill="auto"/>
            <w:noWrap/>
            <w:vAlign w:val="center"/>
          </w:tcPr>
          <w:p>
            <w:pPr>
              <w:widowControl/>
              <w:adjustRightInd/>
              <w:spacing w:line="240" w:lineRule="auto"/>
              <w:jc w:val="left"/>
              <w:rPr>
                <w:rFonts w:ascii="Times New Roman" w:hAnsi="Times New Roman" w:eastAsia="Times New Roman"/>
                <w:kern w:val="0"/>
                <w:sz w:val="20"/>
                <w:szCs w:val="20"/>
              </w:rPr>
            </w:pPr>
          </w:p>
        </w:tc>
        <w:tc>
          <w:tcPr>
            <w:tcW w:w="1200" w:type="dxa"/>
            <w:tcBorders>
              <w:top w:val="nil"/>
              <w:left w:val="nil"/>
              <w:bottom w:val="nil"/>
              <w:right w:val="nil"/>
            </w:tcBorders>
            <w:shd w:val="clear" w:color="auto" w:fill="auto"/>
            <w:noWrap/>
            <w:vAlign w:val="center"/>
          </w:tcPr>
          <w:p>
            <w:pPr>
              <w:widowControl/>
              <w:adjustRightInd/>
              <w:spacing w:line="240" w:lineRule="auto"/>
              <w:jc w:val="left"/>
              <w:rPr>
                <w:rFonts w:ascii="Times New Roman" w:hAnsi="Times New Roman" w:eastAsia="Times New Roman"/>
                <w:kern w:val="0"/>
                <w:sz w:val="20"/>
                <w:szCs w:val="20"/>
              </w:rPr>
            </w:pPr>
          </w:p>
        </w:tc>
      </w:tr>
      <w:tr>
        <w:tblPrEx>
          <w:tblCellMar>
            <w:top w:w="0" w:type="dxa"/>
            <w:left w:w="108" w:type="dxa"/>
            <w:bottom w:w="0" w:type="dxa"/>
            <w:right w:w="108" w:type="dxa"/>
          </w:tblCellMar>
        </w:tblPrEx>
        <w:trPr>
          <w:trHeight w:val="600" w:hRule="atLeast"/>
        </w:trPr>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程序环节</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时　间</w:t>
            </w:r>
          </w:p>
        </w:tc>
        <w:tc>
          <w:tcPr>
            <w:tcW w:w="42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记录情况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执行人</w:t>
            </w:r>
          </w:p>
        </w:tc>
      </w:tr>
      <w:tr>
        <w:tblPrEx>
          <w:tblCellMar>
            <w:top w:w="0" w:type="dxa"/>
            <w:left w:w="108" w:type="dxa"/>
            <w:bottom w:w="0" w:type="dxa"/>
            <w:right w:w="108" w:type="dxa"/>
          </w:tblCellMar>
        </w:tblPrEx>
        <w:trPr>
          <w:trHeight w:val="600" w:hRule="atLeast"/>
        </w:trPr>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整地</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p>
        </w:tc>
        <w:tc>
          <w:tcPr>
            <w:tcW w:w="42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r>
      <w:tr>
        <w:tblPrEx>
          <w:tblCellMar>
            <w:top w:w="0" w:type="dxa"/>
            <w:left w:w="108" w:type="dxa"/>
            <w:bottom w:w="0" w:type="dxa"/>
            <w:right w:w="108" w:type="dxa"/>
          </w:tblCellMar>
        </w:tblPrEx>
        <w:trPr>
          <w:trHeight w:val="600" w:hRule="atLeast"/>
        </w:trPr>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栽植</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p>
        </w:tc>
        <w:tc>
          <w:tcPr>
            <w:tcW w:w="42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r>
      <w:tr>
        <w:tblPrEx>
          <w:tblCellMar>
            <w:top w:w="0" w:type="dxa"/>
            <w:left w:w="108" w:type="dxa"/>
            <w:bottom w:w="0" w:type="dxa"/>
            <w:right w:w="108" w:type="dxa"/>
          </w:tblCellMar>
        </w:tblPrEx>
        <w:trPr>
          <w:trHeight w:val="600" w:hRule="atLeast"/>
        </w:trPr>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栽后管理</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p>
        </w:tc>
        <w:tc>
          <w:tcPr>
            <w:tcW w:w="42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r>
      <w:tr>
        <w:tblPrEx>
          <w:tblCellMar>
            <w:top w:w="0" w:type="dxa"/>
            <w:left w:w="108" w:type="dxa"/>
            <w:bottom w:w="0" w:type="dxa"/>
            <w:right w:w="108" w:type="dxa"/>
          </w:tblCellMar>
        </w:tblPrEx>
        <w:trPr>
          <w:trHeight w:val="600" w:hRule="atLeast"/>
        </w:trPr>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土肥水管理</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p>
        </w:tc>
        <w:tc>
          <w:tcPr>
            <w:tcW w:w="42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r>
      <w:tr>
        <w:tblPrEx>
          <w:tblCellMar>
            <w:top w:w="0" w:type="dxa"/>
            <w:left w:w="108" w:type="dxa"/>
            <w:bottom w:w="0" w:type="dxa"/>
            <w:right w:w="108" w:type="dxa"/>
          </w:tblCellMar>
        </w:tblPrEx>
        <w:trPr>
          <w:trHeight w:val="600" w:hRule="atLeast"/>
        </w:trPr>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整形修剪</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p>
        </w:tc>
        <w:tc>
          <w:tcPr>
            <w:tcW w:w="42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r>
      <w:tr>
        <w:tblPrEx>
          <w:tblCellMar>
            <w:top w:w="0" w:type="dxa"/>
            <w:left w:w="108" w:type="dxa"/>
            <w:bottom w:w="0" w:type="dxa"/>
            <w:right w:w="108" w:type="dxa"/>
          </w:tblCellMar>
        </w:tblPrEx>
        <w:trPr>
          <w:trHeight w:val="600" w:hRule="atLeast"/>
        </w:trPr>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化学控制</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p>
        </w:tc>
        <w:tc>
          <w:tcPr>
            <w:tcW w:w="42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r>
      <w:tr>
        <w:tblPrEx>
          <w:tblCellMar>
            <w:top w:w="0" w:type="dxa"/>
            <w:left w:w="108" w:type="dxa"/>
            <w:bottom w:w="0" w:type="dxa"/>
            <w:right w:w="108" w:type="dxa"/>
          </w:tblCellMar>
        </w:tblPrEx>
        <w:trPr>
          <w:trHeight w:val="600" w:hRule="atLeast"/>
        </w:trPr>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花果管理</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p>
        </w:tc>
        <w:tc>
          <w:tcPr>
            <w:tcW w:w="42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r>
      <w:tr>
        <w:tblPrEx>
          <w:tblCellMar>
            <w:top w:w="0" w:type="dxa"/>
            <w:left w:w="108" w:type="dxa"/>
            <w:bottom w:w="0" w:type="dxa"/>
            <w:right w:w="108" w:type="dxa"/>
          </w:tblCellMar>
        </w:tblPrEx>
        <w:trPr>
          <w:trHeight w:val="600" w:hRule="atLeast"/>
        </w:trPr>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病虫害防治</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p>
        </w:tc>
        <w:tc>
          <w:tcPr>
            <w:tcW w:w="42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r>
      <w:tr>
        <w:tblPrEx>
          <w:tblCellMar>
            <w:top w:w="0" w:type="dxa"/>
            <w:left w:w="108" w:type="dxa"/>
            <w:bottom w:w="0" w:type="dxa"/>
            <w:right w:w="108" w:type="dxa"/>
          </w:tblCellMar>
        </w:tblPrEx>
        <w:trPr>
          <w:trHeight w:val="600" w:hRule="atLeast"/>
        </w:trPr>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果实采收</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p>
        </w:tc>
        <w:tc>
          <w:tcPr>
            <w:tcW w:w="42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r>
      <w:tr>
        <w:tblPrEx>
          <w:tblCellMar>
            <w:top w:w="0" w:type="dxa"/>
            <w:left w:w="108" w:type="dxa"/>
            <w:bottom w:w="0" w:type="dxa"/>
            <w:right w:w="108" w:type="dxa"/>
          </w:tblCellMar>
        </w:tblPrEx>
        <w:trPr>
          <w:trHeight w:val="600" w:hRule="atLeast"/>
        </w:trPr>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间伐</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p>
        </w:tc>
        <w:tc>
          <w:tcPr>
            <w:tcW w:w="42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Times New Roman" w:hAnsi="Times New Roman" w:eastAsia="Times New Roman"/>
                <w:kern w:val="0"/>
                <w:sz w:val="20"/>
                <w:szCs w:val="20"/>
              </w:rPr>
            </w:pPr>
          </w:p>
        </w:tc>
      </w:tr>
      <w:tr>
        <w:tblPrEx>
          <w:tblCellMar>
            <w:top w:w="0" w:type="dxa"/>
            <w:left w:w="108" w:type="dxa"/>
            <w:bottom w:w="0" w:type="dxa"/>
            <w:right w:w="108" w:type="dxa"/>
          </w:tblCellMar>
        </w:tblPrEx>
        <w:trPr>
          <w:trHeight w:val="600" w:hRule="atLeast"/>
        </w:trPr>
        <w:tc>
          <w:tcPr>
            <w:tcW w:w="2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r>
              <w:rPr>
                <w:rFonts w:hint="eastAsia" w:ascii="宋体" w:hAnsi="宋体" w:cs="宋体"/>
                <w:color w:val="000000"/>
                <w:kern w:val="0"/>
                <w:sz w:val="28"/>
                <w:szCs w:val="28"/>
              </w:rPr>
              <w:t>档案整理</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center"/>
              <w:rPr>
                <w:rFonts w:ascii="宋体" w:hAnsi="宋体" w:cs="宋体"/>
                <w:color w:val="000000"/>
                <w:kern w:val="0"/>
                <w:sz w:val="28"/>
                <w:szCs w:val="28"/>
              </w:rPr>
            </w:pPr>
          </w:p>
        </w:tc>
        <w:tc>
          <w:tcPr>
            <w:tcW w:w="42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left"/>
              <w:rPr>
                <w:rFonts w:ascii="Times New Roman" w:hAnsi="Times New Roman" w:eastAsia="Times New Roman"/>
                <w:kern w:val="0"/>
                <w:sz w:val="20"/>
                <w:szCs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left"/>
              <w:rPr>
                <w:rFonts w:ascii="Times New Roman" w:hAnsi="Times New Roman" w:eastAsia="Times New Roman"/>
                <w:kern w:val="0"/>
                <w:sz w:val="20"/>
                <w:szCs w:val="20"/>
              </w:rPr>
            </w:pPr>
          </w:p>
        </w:tc>
      </w:tr>
      <w:bookmarkEnd w:id="44"/>
    </w:tbl>
    <w:p>
      <w:pPr>
        <w:spacing w:line="340" w:lineRule="exact"/>
        <w:jc w:val="center"/>
        <w:rPr>
          <w:color w:val="000000" w:themeColor="text1"/>
          <w14:textFill>
            <w14:solidFill>
              <w14:schemeClr w14:val="tx1"/>
            </w14:solidFill>
          </w14:textFill>
        </w:rPr>
      </w:pPr>
    </w:p>
    <w:sectPr>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Nimbus Roman No9 L"/>
    <w:panose1 w:val="020B0604020202020204"/>
    <w:charset w:val="00"/>
    <w:family w:val="swiss"/>
    <w:pitch w:val="default"/>
    <w:sig w:usb0="00000000" w:usb1="00000000" w:usb2="00000009" w:usb3="00000000" w:csb0="000001FF" w:csb1="00000000"/>
  </w:font>
  <w:font w:name="等线">
    <w:altName w:val="仿宋_GB2312"/>
    <w:panose1 w:val="00000000000000000000"/>
    <w:charset w:val="00"/>
    <w:family w:val="auto"/>
    <w:pitch w:val="default"/>
    <w:sig w:usb0="00000000" w:usb1="00000000" w:usb2="00000000" w:usb3="00000000" w:csb0="00000000" w:csb1="00000000"/>
  </w:font>
  <w:font w:name="等线 Light">
    <w:altName w:val="仿宋_GB2312"/>
    <w:panose1 w:val="00000000000000000000"/>
    <w:charset w:val="86"/>
    <w:family w:val="roman"/>
    <w:pitch w:val="default"/>
    <w:sig w:usb0="00000000" w:usb1="00000000" w:usb2="00000000" w:usb3="00000000" w:csb0="00000000" w:csb1="00000000"/>
  </w:font>
  <w:font w:name="Microsoft JhengHei Light">
    <w:altName w:val="方正书宋_GBK"/>
    <w:panose1 w:val="00000000000000000000"/>
    <w:charset w:val="88"/>
    <w:family w:val="swiss"/>
    <w:pitch w:val="default"/>
    <w:sig w:usb0="00000000" w:usb1="00000000" w:usb2="00000016" w:usb3="00000000" w:csb0="00100009"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Cantarell">
    <w:panose1 w:val="02000503000000000000"/>
    <w:charset w:val="00"/>
    <w:family w:val="auto"/>
    <w:pitch w:val="default"/>
    <w:sig w:usb0="A00002FF" w:usb1="4000217B" w:usb2="00000000" w:usb3="00000000" w:csb0="20000197" w:csb1="00000000"/>
  </w:font>
  <w:font w:name="NanumGothic">
    <w:panose1 w:val="020D0604000000000000"/>
    <w:charset w:val="81"/>
    <w:family w:val="auto"/>
    <w:pitch w:val="default"/>
    <w:sig w:usb0="900002A7" w:usb1="29D7FCFB" w:usb2="00000010" w:usb3="00000000" w:csb0="00080001" w:csb1="00000000"/>
  </w:font>
  <w:font w:name="仿宋_GB2312">
    <w:panose1 w:val="02010609030101010101"/>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XX/T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pStyle w:val="234"/>
      <w:lvlText w:val="%2)"/>
      <w:lvlJc w:val="left"/>
      <w:pPr>
        <w:tabs>
          <w:tab w:val="left" w:pos="1838"/>
        </w:tabs>
        <w:ind w:left="1838" w:hanging="420"/>
      </w:pPr>
    </w:lvl>
    <w:lvl w:ilvl="2" w:tentative="0">
      <w:start w:val="1"/>
      <w:numFmt w:val="lowerRoman"/>
      <w:pStyle w:val="236"/>
      <w:lvlText w:val="%3."/>
      <w:lvlJc w:val="right"/>
      <w:pPr>
        <w:tabs>
          <w:tab w:val="left" w:pos="2258"/>
        </w:tabs>
        <w:ind w:left="2258" w:hanging="420"/>
      </w:pPr>
    </w:lvl>
    <w:lvl w:ilvl="3" w:tentative="0">
      <w:start w:val="1"/>
      <w:numFmt w:val="decimal"/>
      <w:pStyle w:val="237"/>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8"/>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0" w:firstLine="0"/>
      </w:pPr>
      <w:rPr>
        <w:rFonts w:hint="eastAsia" w:ascii="黑体" w:eastAsia="黑体"/>
        <w:b w:val="0"/>
        <w:i w:val="0"/>
        <w:sz w:val="21"/>
      </w:rPr>
    </w:lvl>
    <w:lvl w:ilvl="2" w:tentative="0">
      <w:start w:val="1"/>
      <w:numFmt w:val="decimal"/>
      <w:pStyle w:val="81"/>
      <w:suff w:val="nothing"/>
      <w:lvlText w:val="%1.%2.%3　"/>
      <w:lvlJc w:val="left"/>
      <w:pPr>
        <w:ind w:left="0"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0" w:firstLine="0"/>
      </w:pPr>
      <w:rPr>
        <w:rFonts w:hint="eastAsia" w:ascii="黑体" w:eastAsia="黑体"/>
        <w:b w:val="0"/>
        <w:i w:val="0"/>
        <w:sz w:val="21"/>
      </w:rPr>
    </w:lvl>
    <w:lvl w:ilvl="2" w:tentative="0">
      <w:start w:val="1"/>
      <w:numFmt w:val="decimal"/>
      <w:pStyle w:val="107"/>
      <w:suff w:val="nothing"/>
      <w:lvlText w:val="%1%2.%3　"/>
      <w:lvlJc w:val="left"/>
      <w:pPr>
        <w:ind w:left="0" w:firstLine="142"/>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96"/>
      <w:suff w:val="nothing"/>
      <w:lvlText w:val="%1%2.%3.%4.%5　"/>
      <w:lvlJc w:val="left"/>
      <w:pPr>
        <w:ind w:left="0"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IyYTljMmVhZDZjOWZjOWJlYTk1YWY5YjNlYzIxYTgifQ=="/>
  </w:docVars>
  <w:rsids>
    <w:rsidRoot w:val="009534B6"/>
    <w:rsid w:val="0000040A"/>
    <w:rsid w:val="00000A94"/>
    <w:rsid w:val="00001972"/>
    <w:rsid w:val="0000197D"/>
    <w:rsid w:val="00001C8D"/>
    <w:rsid w:val="00001D9A"/>
    <w:rsid w:val="00002F8B"/>
    <w:rsid w:val="00005C4D"/>
    <w:rsid w:val="00007B3A"/>
    <w:rsid w:val="00010326"/>
    <w:rsid w:val="000107E0"/>
    <w:rsid w:val="00011FDE"/>
    <w:rsid w:val="00012FFD"/>
    <w:rsid w:val="00014162"/>
    <w:rsid w:val="00014237"/>
    <w:rsid w:val="00014340"/>
    <w:rsid w:val="00016A9C"/>
    <w:rsid w:val="0001787B"/>
    <w:rsid w:val="00022184"/>
    <w:rsid w:val="00022762"/>
    <w:rsid w:val="000229CB"/>
    <w:rsid w:val="000238E0"/>
    <w:rsid w:val="000249DB"/>
    <w:rsid w:val="0002595E"/>
    <w:rsid w:val="000303C3"/>
    <w:rsid w:val="00032152"/>
    <w:rsid w:val="000331D3"/>
    <w:rsid w:val="000346A5"/>
    <w:rsid w:val="000359C3"/>
    <w:rsid w:val="00035A7D"/>
    <w:rsid w:val="000365ED"/>
    <w:rsid w:val="00036A2C"/>
    <w:rsid w:val="0004014C"/>
    <w:rsid w:val="00040534"/>
    <w:rsid w:val="0004249A"/>
    <w:rsid w:val="00043282"/>
    <w:rsid w:val="00044286"/>
    <w:rsid w:val="00044322"/>
    <w:rsid w:val="00044E81"/>
    <w:rsid w:val="00047F28"/>
    <w:rsid w:val="000503AA"/>
    <w:rsid w:val="000506A1"/>
    <w:rsid w:val="000515DD"/>
    <w:rsid w:val="0005265A"/>
    <w:rsid w:val="000539DD"/>
    <w:rsid w:val="00053AE7"/>
    <w:rsid w:val="00053BD3"/>
    <w:rsid w:val="000551EE"/>
    <w:rsid w:val="000556ED"/>
    <w:rsid w:val="00055FE2"/>
    <w:rsid w:val="0005616F"/>
    <w:rsid w:val="000566AA"/>
    <w:rsid w:val="00057D4C"/>
    <w:rsid w:val="00060C2E"/>
    <w:rsid w:val="00061033"/>
    <w:rsid w:val="000619E9"/>
    <w:rsid w:val="00061C0C"/>
    <w:rsid w:val="00061EDE"/>
    <w:rsid w:val="000622D4"/>
    <w:rsid w:val="0006357D"/>
    <w:rsid w:val="00067F1E"/>
    <w:rsid w:val="00071C05"/>
    <w:rsid w:val="00071CC0"/>
    <w:rsid w:val="00073C8C"/>
    <w:rsid w:val="000754EF"/>
    <w:rsid w:val="00077B64"/>
    <w:rsid w:val="00080A1C"/>
    <w:rsid w:val="0008123B"/>
    <w:rsid w:val="00082317"/>
    <w:rsid w:val="00083D2C"/>
    <w:rsid w:val="00086AA1"/>
    <w:rsid w:val="00087A77"/>
    <w:rsid w:val="00090CA6"/>
    <w:rsid w:val="000914DE"/>
    <w:rsid w:val="00092B8A"/>
    <w:rsid w:val="00092FB0"/>
    <w:rsid w:val="000934C5"/>
    <w:rsid w:val="00093D25"/>
    <w:rsid w:val="00093DAB"/>
    <w:rsid w:val="0009498A"/>
    <w:rsid w:val="00094D73"/>
    <w:rsid w:val="00095F88"/>
    <w:rsid w:val="00096D63"/>
    <w:rsid w:val="00097384"/>
    <w:rsid w:val="000A007C"/>
    <w:rsid w:val="000A0B60"/>
    <w:rsid w:val="000A0EB8"/>
    <w:rsid w:val="000A19FC"/>
    <w:rsid w:val="000A296B"/>
    <w:rsid w:val="000A7311"/>
    <w:rsid w:val="000B060F"/>
    <w:rsid w:val="000B122E"/>
    <w:rsid w:val="000B1592"/>
    <w:rsid w:val="000B1FF2"/>
    <w:rsid w:val="000B3CDA"/>
    <w:rsid w:val="000B60D9"/>
    <w:rsid w:val="000B6A0B"/>
    <w:rsid w:val="000C0F6C"/>
    <w:rsid w:val="000C11DB"/>
    <w:rsid w:val="000C1492"/>
    <w:rsid w:val="000C2850"/>
    <w:rsid w:val="000C2FBD"/>
    <w:rsid w:val="000C3AFC"/>
    <w:rsid w:val="000C4B41"/>
    <w:rsid w:val="000C57D6"/>
    <w:rsid w:val="000C6362"/>
    <w:rsid w:val="000C698D"/>
    <w:rsid w:val="000C7666"/>
    <w:rsid w:val="000D0479"/>
    <w:rsid w:val="000D0A9C"/>
    <w:rsid w:val="000D1795"/>
    <w:rsid w:val="000D3218"/>
    <w:rsid w:val="000D329A"/>
    <w:rsid w:val="000D4B9C"/>
    <w:rsid w:val="000D4EB6"/>
    <w:rsid w:val="000D54E1"/>
    <w:rsid w:val="000D6589"/>
    <w:rsid w:val="000D753B"/>
    <w:rsid w:val="000D7711"/>
    <w:rsid w:val="000E10CA"/>
    <w:rsid w:val="000E426A"/>
    <w:rsid w:val="000E4C9E"/>
    <w:rsid w:val="000E54F5"/>
    <w:rsid w:val="000E6F5E"/>
    <w:rsid w:val="000E6FD7"/>
    <w:rsid w:val="000F06E1"/>
    <w:rsid w:val="000F0E3C"/>
    <w:rsid w:val="000F19D5"/>
    <w:rsid w:val="000F4AEA"/>
    <w:rsid w:val="000F4B4A"/>
    <w:rsid w:val="000F633F"/>
    <w:rsid w:val="000F67E9"/>
    <w:rsid w:val="00104926"/>
    <w:rsid w:val="001131FC"/>
    <w:rsid w:val="00113B1E"/>
    <w:rsid w:val="0011711C"/>
    <w:rsid w:val="0012059C"/>
    <w:rsid w:val="00121EEF"/>
    <w:rsid w:val="00124E4F"/>
    <w:rsid w:val="001260B7"/>
    <w:rsid w:val="001265CB"/>
    <w:rsid w:val="00130300"/>
    <w:rsid w:val="001321C6"/>
    <w:rsid w:val="001325C4"/>
    <w:rsid w:val="00133010"/>
    <w:rsid w:val="001338EE"/>
    <w:rsid w:val="00133AAE"/>
    <w:rsid w:val="00135323"/>
    <w:rsid w:val="001353B8"/>
    <w:rsid w:val="001356C4"/>
    <w:rsid w:val="001370A6"/>
    <w:rsid w:val="00140D19"/>
    <w:rsid w:val="00141114"/>
    <w:rsid w:val="00142969"/>
    <w:rsid w:val="00144083"/>
    <w:rsid w:val="001446C2"/>
    <w:rsid w:val="001457E7"/>
    <w:rsid w:val="00145D9D"/>
    <w:rsid w:val="00146388"/>
    <w:rsid w:val="00147606"/>
    <w:rsid w:val="00152273"/>
    <w:rsid w:val="001529E5"/>
    <w:rsid w:val="00153400"/>
    <w:rsid w:val="00153C7E"/>
    <w:rsid w:val="0015594E"/>
    <w:rsid w:val="00156B25"/>
    <w:rsid w:val="00156E1A"/>
    <w:rsid w:val="00157894"/>
    <w:rsid w:val="00157B55"/>
    <w:rsid w:val="00162403"/>
    <w:rsid w:val="00162D3F"/>
    <w:rsid w:val="001642FA"/>
    <w:rsid w:val="001649EB"/>
    <w:rsid w:val="00164BAF"/>
    <w:rsid w:val="00164FA8"/>
    <w:rsid w:val="00165065"/>
    <w:rsid w:val="00165434"/>
    <w:rsid w:val="0016580B"/>
    <w:rsid w:val="00165F49"/>
    <w:rsid w:val="00166B88"/>
    <w:rsid w:val="0016770A"/>
    <w:rsid w:val="00170804"/>
    <w:rsid w:val="001708E9"/>
    <w:rsid w:val="00171C4D"/>
    <w:rsid w:val="0017340B"/>
    <w:rsid w:val="001734CD"/>
    <w:rsid w:val="00173FB1"/>
    <w:rsid w:val="00174085"/>
    <w:rsid w:val="00176DFD"/>
    <w:rsid w:val="00181AE6"/>
    <w:rsid w:val="0018385C"/>
    <w:rsid w:val="001841B5"/>
    <w:rsid w:val="001852C9"/>
    <w:rsid w:val="00185B3F"/>
    <w:rsid w:val="001861EB"/>
    <w:rsid w:val="00190087"/>
    <w:rsid w:val="001913C4"/>
    <w:rsid w:val="0019348F"/>
    <w:rsid w:val="00193A07"/>
    <w:rsid w:val="0019498B"/>
    <w:rsid w:val="00194C95"/>
    <w:rsid w:val="00195C34"/>
    <w:rsid w:val="00196EF5"/>
    <w:rsid w:val="001A0918"/>
    <w:rsid w:val="001A1A53"/>
    <w:rsid w:val="001A234A"/>
    <w:rsid w:val="001A4CF3"/>
    <w:rsid w:val="001B06E8"/>
    <w:rsid w:val="001B3BDD"/>
    <w:rsid w:val="001B5635"/>
    <w:rsid w:val="001B6EEC"/>
    <w:rsid w:val="001B71D0"/>
    <w:rsid w:val="001B71EE"/>
    <w:rsid w:val="001C04A8"/>
    <w:rsid w:val="001C2C03"/>
    <w:rsid w:val="001C42F7"/>
    <w:rsid w:val="001C49E5"/>
    <w:rsid w:val="001C6401"/>
    <w:rsid w:val="001C680C"/>
    <w:rsid w:val="001C7FEA"/>
    <w:rsid w:val="001D0499"/>
    <w:rsid w:val="001D05BE"/>
    <w:rsid w:val="001D0BBE"/>
    <w:rsid w:val="001D0ED4"/>
    <w:rsid w:val="001D212F"/>
    <w:rsid w:val="001D29D7"/>
    <w:rsid w:val="001D2DE7"/>
    <w:rsid w:val="001D411C"/>
    <w:rsid w:val="001E0382"/>
    <w:rsid w:val="001E1B6A"/>
    <w:rsid w:val="001E2484"/>
    <w:rsid w:val="001E3CC4"/>
    <w:rsid w:val="001E3F58"/>
    <w:rsid w:val="001E425C"/>
    <w:rsid w:val="001E46B7"/>
    <w:rsid w:val="001E4882"/>
    <w:rsid w:val="001E4C96"/>
    <w:rsid w:val="001E73AB"/>
    <w:rsid w:val="001F092D"/>
    <w:rsid w:val="001F143A"/>
    <w:rsid w:val="001F1605"/>
    <w:rsid w:val="001F1D90"/>
    <w:rsid w:val="001F2508"/>
    <w:rsid w:val="001F2F8B"/>
    <w:rsid w:val="001F4116"/>
    <w:rsid w:val="001F4816"/>
    <w:rsid w:val="001F4EE9"/>
    <w:rsid w:val="001F574B"/>
    <w:rsid w:val="001F69B4"/>
    <w:rsid w:val="001F77C7"/>
    <w:rsid w:val="00200183"/>
    <w:rsid w:val="00200333"/>
    <w:rsid w:val="00200E47"/>
    <w:rsid w:val="0020107D"/>
    <w:rsid w:val="00202AA4"/>
    <w:rsid w:val="002031F7"/>
    <w:rsid w:val="00203C09"/>
    <w:rsid w:val="002040E6"/>
    <w:rsid w:val="0020527B"/>
    <w:rsid w:val="00205F2C"/>
    <w:rsid w:val="00210B15"/>
    <w:rsid w:val="002142EA"/>
    <w:rsid w:val="002204BB"/>
    <w:rsid w:val="00221B79"/>
    <w:rsid w:val="00221C6B"/>
    <w:rsid w:val="00224824"/>
    <w:rsid w:val="002253A1"/>
    <w:rsid w:val="0022548A"/>
    <w:rsid w:val="00225CF8"/>
    <w:rsid w:val="002269C8"/>
    <w:rsid w:val="00227686"/>
    <w:rsid w:val="0022794E"/>
    <w:rsid w:val="00233D64"/>
    <w:rsid w:val="0023482A"/>
    <w:rsid w:val="00235136"/>
    <w:rsid w:val="002359CB"/>
    <w:rsid w:val="00235BFC"/>
    <w:rsid w:val="00243540"/>
    <w:rsid w:val="0024497B"/>
    <w:rsid w:val="0024515B"/>
    <w:rsid w:val="002452BC"/>
    <w:rsid w:val="00246021"/>
    <w:rsid w:val="0024666E"/>
    <w:rsid w:val="00247A66"/>
    <w:rsid w:val="00247F52"/>
    <w:rsid w:val="00250B25"/>
    <w:rsid w:val="00250BBE"/>
    <w:rsid w:val="002515C2"/>
    <w:rsid w:val="0025194F"/>
    <w:rsid w:val="00251E76"/>
    <w:rsid w:val="002558BF"/>
    <w:rsid w:val="00257430"/>
    <w:rsid w:val="00257534"/>
    <w:rsid w:val="0026148A"/>
    <w:rsid w:val="00262696"/>
    <w:rsid w:val="00263D25"/>
    <w:rsid w:val="002643C3"/>
    <w:rsid w:val="00264A0C"/>
    <w:rsid w:val="0026619F"/>
    <w:rsid w:val="0026672F"/>
    <w:rsid w:val="00266EEB"/>
    <w:rsid w:val="00267402"/>
    <w:rsid w:val="00267C8D"/>
    <w:rsid w:val="00267EF4"/>
    <w:rsid w:val="00270CB8"/>
    <w:rsid w:val="00271203"/>
    <w:rsid w:val="00272B08"/>
    <w:rsid w:val="00274D07"/>
    <w:rsid w:val="002771AC"/>
    <w:rsid w:val="00277E5B"/>
    <w:rsid w:val="00281BB8"/>
    <w:rsid w:val="00281E9E"/>
    <w:rsid w:val="00282405"/>
    <w:rsid w:val="00282ADB"/>
    <w:rsid w:val="00284CAE"/>
    <w:rsid w:val="00285170"/>
    <w:rsid w:val="00285361"/>
    <w:rsid w:val="00285E92"/>
    <w:rsid w:val="0029264B"/>
    <w:rsid w:val="00292D60"/>
    <w:rsid w:val="00293B30"/>
    <w:rsid w:val="0029429F"/>
    <w:rsid w:val="00294D34"/>
    <w:rsid w:val="00294E3B"/>
    <w:rsid w:val="00296193"/>
    <w:rsid w:val="00296C66"/>
    <w:rsid w:val="00296EBE"/>
    <w:rsid w:val="002974E3"/>
    <w:rsid w:val="002A084B"/>
    <w:rsid w:val="002A1260"/>
    <w:rsid w:val="002A1589"/>
    <w:rsid w:val="002A1608"/>
    <w:rsid w:val="002A1690"/>
    <w:rsid w:val="002A1E11"/>
    <w:rsid w:val="002A25DC"/>
    <w:rsid w:val="002A3AAB"/>
    <w:rsid w:val="002A4CEA"/>
    <w:rsid w:val="002A5078"/>
    <w:rsid w:val="002A5977"/>
    <w:rsid w:val="002A5A13"/>
    <w:rsid w:val="002A6AAB"/>
    <w:rsid w:val="002A757F"/>
    <w:rsid w:val="002A7F44"/>
    <w:rsid w:val="002B0C40"/>
    <w:rsid w:val="002B1966"/>
    <w:rsid w:val="002B4508"/>
    <w:rsid w:val="002B5779"/>
    <w:rsid w:val="002B7332"/>
    <w:rsid w:val="002B7577"/>
    <w:rsid w:val="002B7F51"/>
    <w:rsid w:val="002C0301"/>
    <w:rsid w:val="002C09E7"/>
    <w:rsid w:val="002C1E06"/>
    <w:rsid w:val="002C1E1C"/>
    <w:rsid w:val="002C3F07"/>
    <w:rsid w:val="002C4803"/>
    <w:rsid w:val="002C5278"/>
    <w:rsid w:val="002C54CE"/>
    <w:rsid w:val="002C6863"/>
    <w:rsid w:val="002C7EBB"/>
    <w:rsid w:val="002D06C1"/>
    <w:rsid w:val="002D10F7"/>
    <w:rsid w:val="002D1764"/>
    <w:rsid w:val="002D42B5"/>
    <w:rsid w:val="002D4F1A"/>
    <w:rsid w:val="002D6EC6"/>
    <w:rsid w:val="002D79AC"/>
    <w:rsid w:val="002E039D"/>
    <w:rsid w:val="002E0C65"/>
    <w:rsid w:val="002E17FD"/>
    <w:rsid w:val="002E4D5A"/>
    <w:rsid w:val="002E6326"/>
    <w:rsid w:val="002F30E0"/>
    <w:rsid w:val="002F35E4"/>
    <w:rsid w:val="002F3730"/>
    <w:rsid w:val="002F38E1"/>
    <w:rsid w:val="002F5760"/>
    <w:rsid w:val="002F7AF6"/>
    <w:rsid w:val="00300E63"/>
    <w:rsid w:val="00302F5F"/>
    <w:rsid w:val="00303C39"/>
    <w:rsid w:val="0030441D"/>
    <w:rsid w:val="0030470C"/>
    <w:rsid w:val="0030512B"/>
    <w:rsid w:val="00306063"/>
    <w:rsid w:val="0031113F"/>
    <w:rsid w:val="003126BC"/>
    <w:rsid w:val="00313B85"/>
    <w:rsid w:val="0031632C"/>
    <w:rsid w:val="00317988"/>
    <w:rsid w:val="00317FC3"/>
    <w:rsid w:val="00321D80"/>
    <w:rsid w:val="003221B4"/>
    <w:rsid w:val="0032258D"/>
    <w:rsid w:val="00322E62"/>
    <w:rsid w:val="003233B5"/>
    <w:rsid w:val="00324D13"/>
    <w:rsid w:val="00324D2A"/>
    <w:rsid w:val="00324EDD"/>
    <w:rsid w:val="00327D5D"/>
    <w:rsid w:val="00327E55"/>
    <w:rsid w:val="00332976"/>
    <w:rsid w:val="003331E4"/>
    <w:rsid w:val="0033446F"/>
    <w:rsid w:val="00334A61"/>
    <w:rsid w:val="00336C64"/>
    <w:rsid w:val="00337162"/>
    <w:rsid w:val="0034194F"/>
    <w:rsid w:val="003419D7"/>
    <w:rsid w:val="00344605"/>
    <w:rsid w:val="003458EA"/>
    <w:rsid w:val="003474AA"/>
    <w:rsid w:val="00350D1D"/>
    <w:rsid w:val="00351963"/>
    <w:rsid w:val="003524C1"/>
    <w:rsid w:val="00352C83"/>
    <w:rsid w:val="00357F36"/>
    <w:rsid w:val="003615D2"/>
    <w:rsid w:val="0036429C"/>
    <w:rsid w:val="00364A53"/>
    <w:rsid w:val="00364B3C"/>
    <w:rsid w:val="00364E13"/>
    <w:rsid w:val="003654CB"/>
    <w:rsid w:val="00365AA9"/>
    <w:rsid w:val="00365F86"/>
    <w:rsid w:val="00365F87"/>
    <w:rsid w:val="00366E89"/>
    <w:rsid w:val="003705F4"/>
    <w:rsid w:val="00370D58"/>
    <w:rsid w:val="00371316"/>
    <w:rsid w:val="0037500C"/>
    <w:rsid w:val="00376713"/>
    <w:rsid w:val="00381815"/>
    <w:rsid w:val="003819AF"/>
    <w:rsid w:val="00381F28"/>
    <w:rsid w:val="003820E9"/>
    <w:rsid w:val="00382DE7"/>
    <w:rsid w:val="00383F27"/>
    <w:rsid w:val="00384235"/>
    <w:rsid w:val="00384FFC"/>
    <w:rsid w:val="003851A7"/>
    <w:rsid w:val="00385E17"/>
    <w:rsid w:val="00386FF1"/>
    <w:rsid w:val="003872FC"/>
    <w:rsid w:val="00387ADC"/>
    <w:rsid w:val="00390020"/>
    <w:rsid w:val="003903D6"/>
    <w:rsid w:val="003905E4"/>
    <w:rsid w:val="00390EE6"/>
    <w:rsid w:val="0039118F"/>
    <w:rsid w:val="00392AD7"/>
    <w:rsid w:val="003938D9"/>
    <w:rsid w:val="00394376"/>
    <w:rsid w:val="003943FF"/>
    <w:rsid w:val="00395700"/>
    <w:rsid w:val="0039732F"/>
    <w:rsid w:val="003974EB"/>
    <w:rsid w:val="00397CC5"/>
    <w:rsid w:val="003A000C"/>
    <w:rsid w:val="003A1582"/>
    <w:rsid w:val="003A4077"/>
    <w:rsid w:val="003B02DE"/>
    <w:rsid w:val="003B09AD"/>
    <w:rsid w:val="003B1F18"/>
    <w:rsid w:val="003B5934"/>
    <w:rsid w:val="003B5BF0"/>
    <w:rsid w:val="003B60BF"/>
    <w:rsid w:val="003B6BE3"/>
    <w:rsid w:val="003C010C"/>
    <w:rsid w:val="003C0A6C"/>
    <w:rsid w:val="003C14F8"/>
    <w:rsid w:val="003C1AF3"/>
    <w:rsid w:val="003C50C2"/>
    <w:rsid w:val="003C54B8"/>
    <w:rsid w:val="003C5A43"/>
    <w:rsid w:val="003D0519"/>
    <w:rsid w:val="003D0FF6"/>
    <w:rsid w:val="003D262C"/>
    <w:rsid w:val="003D4A06"/>
    <w:rsid w:val="003D629F"/>
    <w:rsid w:val="003D6D61"/>
    <w:rsid w:val="003D79C6"/>
    <w:rsid w:val="003E091D"/>
    <w:rsid w:val="003E1C53"/>
    <w:rsid w:val="003E29B1"/>
    <w:rsid w:val="003E2A69"/>
    <w:rsid w:val="003E2D49"/>
    <w:rsid w:val="003E2FD4"/>
    <w:rsid w:val="003E3E33"/>
    <w:rsid w:val="003E49F6"/>
    <w:rsid w:val="003E5411"/>
    <w:rsid w:val="003E61D9"/>
    <w:rsid w:val="003E6429"/>
    <w:rsid w:val="003E660F"/>
    <w:rsid w:val="003E7575"/>
    <w:rsid w:val="003F0841"/>
    <w:rsid w:val="003F0AE3"/>
    <w:rsid w:val="003F23D3"/>
    <w:rsid w:val="003F2704"/>
    <w:rsid w:val="003F3F08"/>
    <w:rsid w:val="003F49F1"/>
    <w:rsid w:val="003F6272"/>
    <w:rsid w:val="00400E72"/>
    <w:rsid w:val="00401400"/>
    <w:rsid w:val="00404869"/>
    <w:rsid w:val="00405884"/>
    <w:rsid w:val="00407D39"/>
    <w:rsid w:val="004134E0"/>
    <w:rsid w:val="0041421F"/>
    <w:rsid w:val="0041477A"/>
    <w:rsid w:val="004167A3"/>
    <w:rsid w:val="00422C95"/>
    <w:rsid w:val="00427352"/>
    <w:rsid w:val="00430324"/>
    <w:rsid w:val="00432DAA"/>
    <w:rsid w:val="004342E4"/>
    <w:rsid w:val="00434305"/>
    <w:rsid w:val="00435DF7"/>
    <w:rsid w:val="0044083F"/>
    <w:rsid w:val="00441AE7"/>
    <w:rsid w:val="00443D27"/>
    <w:rsid w:val="00445574"/>
    <w:rsid w:val="004467FB"/>
    <w:rsid w:val="00446B0D"/>
    <w:rsid w:val="00446E2B"/>
    <w:rsid w:val="00452D6B"/>
    <w:rsid w:val="00454484"/>
    <w:rsid w:val="0045517B"/>
    <w:rsid w:val="00455952"/>
    <w:rsid w:val="00457569"/>
    <w:rsid w:val="00463B77"/>
    <w:rsid w:val="00463C7B"/>
    <w:rsid w:val="004644A6"/>
    <w:rsid w:val="00464B73"/>
    <w:rsid w:val="004659BD"/>
    <w:rsid w:val="00466C39"/>
    <w:rsid w:val="00467995"/>
    <w:rsid w:val="00470775"/>
    <w:rsid w:val="00473354"/>
    <w:rsid w:val="004746B1"/>
    <w:rsid w:val="004746D8"/>
    <w:rsid w:val="0047583F"/>
    <w:rsid w:val="00475C3C"/>
    <w:rsid w:val="00475DE8"/>
    <w:rsid w:val="00481C44"/>
    <w:rsid w:val="00484936"/>
    <w:rsid w:val="0048507F"/>
    <w:rsid w:val="00485C89"/>
    <w:rsid w:val="00486BE3"/>
    <w:rsid w:val="00487CFF"/>
    <w:rsid w:val="004905E4"/>
    <w:rsid w:val="00490A89"/>
    <w:rsid w:val="00490AB4"/>
    <w:rsid w:val="00492938"/>
    <w:rsid w:val="00492F02"/>
    <w:rsid w:val="004939AE"/>
    <w:rsid w:val="004954D6"/>
    <w:rsid w:val="004A12DF"/>
    <w:rsid w:val="004A17E6"/>
    <w:rsid w:val="004A1BA8"/>
    <w:rsid w:val="004A4B57"/>
    <w:rsid w:val="004A4E61"/>
    <w:rsid w:val="004A63FA"/>
    <w:rsid w:val="004B0272"/>
    <w:rsid w:val="004B124A"/>
    <w:rsid w:val="004B12B3"/>
    <w:rsid w:val="004B160D"/>
    <w:rsid w:val="004B16BA"/>
    <w:rsid w:val="004B2701"/>
    <w:rsid w:val="004B2E1B"/>
    <w:rsid w:val="004B2E8E"/>
    <w:rsid w:val="004B3AA8"/>
    <w:rsid w:val="004B3E93"/>
    <w:rsid w:val="004B4697"/>
    <w:rsid w:val="004B46B1"/>
    <w:rsid w:val="004B51D1"/>
    <w:rsid w:val="004B5AC7"/>
    <w:rsid w:val="004C1FBC"/>
    <w:rsid w:val="004C3F1D"/>
    <w:rsid w:val="004C4092"/>
    <w:rsid w:val="004C458D"/>
    <w:rsid w:val="004C4AAF"/>
    <w:rsid w:val="004C6F93"/>
    <w:rsid w:val="004C7556"/>
    <w:rsid w:val="004C7E8B"/>
    <w:rsid w:val="004C7E9D"/>
    <w:rsid w:val="004C7F67"/>
    <w:rsid w:val="004D076D"/>
    <w:rsid w:val="004D0EF1"/>
    <w:rsid w:val="004D137C"/>
    <w:rsid w:val="004D1FDA"/>
    <w:rsid w:val="004D2253"/>
    <w:rsid w:val="004D4406"/>
    <w:rsid w:val="004D7C42"/>
    <w:rsid w:val="004E0465"/>
    <w:rsid w:val="004E127B"/>
    <w:rsid w:val="004E1C0A"/>
    <w:rsid w:val="004E29DB"/>
    <w:rsid w:val="004E2B06"/>
    <w:rsid w:val="004E30C5"/>
    <w:rsid w:val="004E4AA5"/>
    <w:rsid w:val="004E4AEE"/>
    <w:rsid w:val="004E59E3"/>
    <w:rsid w:val="004E67C0"/>
    <w:rsid w:val="004F391A"/>
    <w:rsid w:val="004F3CFB"/>
    <w:rsid w:val="004F6456"/>
    <w:rsid w:val="004F64D1"/>
    <w:rsid w:val="004F696E"/>
    <w:rsid w:val="004F6C71"/>
    <w:rsid w:val="004F72DD"/>
    <w:rsid w:val="00500B50"/>
    <w:rsid w:val="00501139"/>
    <w:rsid w:val="0050253A"/>
    <w:rsid w:val="0050363E"/>
    <w:rsid w:val="005039BC"/>
    <w:rsid w:val="005043BB"/>
    <w:rsid w:val="00504A3D"/>
    <w:rsid w:val="00505767"/>
    <w:rsid w:val="0050638A"/>
    <w:rsid w:val="005073F0"/>
    <w:rsid w:val="00510A7B"/>
    <w:rsid w:val="005124E7"/>
    <w:rsid w:val="00512F6E"/>
    <w:rsid w:val="00513038"/>
    <w:rsid w:val="00514174"/>
    <w:rsid w:val="005147E8"/>
    <w:rsid w:val="00516088"/>
    <w:rsid w:val="00516B0B"/>
    <w:rsid w:val="005220EC"/>
    <w:rsid w:val="00523F95"/>
    <w:rsid w:val="00524D65"/>
    <w:rsid w:val="00525B16"/>
    <w:rsid w:val="00530533"/>
    <w:rsid w:val="00531693"/>
    <w:rsid w:val="0053270E"/>
    <w:rsid w:val="00533D04"/>
    <w:rsid w:val="00534804"/>
    <w:rsid w:val="00534BDF"/>
    <w:rsid w:val="005354EA"/>
    <w:rsid w:val="0053585F"/>
    <w:rsid w:val="00535EC4"/>
    <w:rsid w:val="00535ED9"/>
    <w:rsid w:val="005362D5"/>
    <w:rsid w:val="0053692B"/>
    <w:rsid w:val="00541853"/>
    <w:rsid w:val="00543BDA"/>
    <w:rsid w:val="005441CC"/>
    <w:rsid w:val="005443E0"/>
    <w:rsid w:val="00546949"/>
    <w:rsid w:val="00546A05"/>
    <w:rsid w:val="0054731E"/>
    <w:rsid w:val="005479DA"/>
    <w:rsid w:val="00547BCC"/>
    <w:rsid w:val="0055013B"/>
    <w:rsid w:val="00550794"/>
    <w:rsid w:val="00551F6F"/>
    <w:rsid w:val="00551FFB"/>
    <w:rsid w:val="00552755"/>
    <w:rsid w:val="00555044"/>
    <w:rsid w:val="00556995"/>
    <w:rsid w:val="0056049C"/>
    <w:rsid w:val="00561475"/>
    <w:rsid w:val="005625A1"/>
    <w:rsid w:val="0056487B"/>
    <w:rsid w:val="00564FB9"/>
    <w:rsid w:val="0057167F"/>
    <w:rsid w:val="00573D9E"/>
    <w:rsid w:val="005763FB"/>
    <w:rsid w:val="00577163"/>
    <w:rsid w:val="005801E3"/>
    <w:rsid w:val="0058060E"/>
    <w:rsid w:val="00581675"/>
    <w:rsid w:val="00581802"/>
    <w:rsid w:val="00582AD5"/>
    <w:rsid w:val="005836A8"/>
    <w:rsid w:val="0058409C"/>
    <w:rsid w:val="00584262"/>
    <w:rsid w:val="00584A4E"/>
    <w:rsid w:val="00586630"/>
    <w:rsid w:val="00587ADD"/>
    <w:rsid w:val="00591969"/>
    <w:rsid w:val="00591E27"/>
    <w:rsid w:val="00592397"/>
    <w:rsid w:val="0059496B"/>
    <w:rsid w:val="00596160"/>
    <w:rsid w:val="005966E2"/>
    <w:rsid w:val="00597007"/>
    <w:rsid w:val="00597409"/>
    <w:rsid w:val="00597443"/>
    <w:rsid w:val="005A0966"/>
    <w:rsid w:val="005A0CD8"/>
    <w:rsid w:val="005A11B7"/>
    <w:rsid w:val="005A260B"/>
    <w:rsid w:val="005A3C76"/>
    <w:rsid w:val="005A4310"/>
    <w:rsid w:val="005A4A1B"/>
    <w:rsid w:val="005A57BA"/>
    <w:rsid w:val="005A7830"/>
    <w:rsid w:val="005A7FCE"/>
    <w:rsid w:val="005B07C9"/>
    <w:rsid w:val="005B0F3F"/>
    <w:rsid w:val="005B4903"/>
    <w:rsid w:val="005B51CE"/>
    <w:rsid w:val="005B5885"/>
    <w:rsid w:val="005B5CD7"/>
    <w:rsid w:val="005B6CF6"/>
    <w:rsid w:val="005B7422"/>
    <w:rsid w:val="005C18FF"/>
    <w:rsid w:val="005C29B8"/>
    <w:rsid w:val="005C5F21"/>
    <w:rsid w:val="005C7156"/>
    <w:rsid w:val="005D0C75"/>
    <w:rsid w:val="005D3C2B"/>
    <w:rsid w:val="005D4171"/>
    <w:rsid w:val="005D6A95"/>
    <w:rsid w:val="005D6B2C"/>
    <w:rsid w:val="005D6D9C"/>
    <w:rsid w:val="005E2335"/>
    <w:rsid w:val="005E34CA"/>
    <w:rsid w:val="005E3C18"/>
    <w:rsid w:val="005E6812"/>
    <w:rsid w:val="005E7881"/>
    <w:rsid w:val="005E78E0"/>
    <w:rsid w:val="005F0D9C"/>
    <w:rsid w:val="005F284E"/>
    <w:rsid w:val="005F4712"/>
    <w:rsid w:val="005F7F6A"/>
    <w:rsid w:val="00601195"/>
    <w:rsid w:val="006014AB"/>
    <w:rsid w:val="006015CE"/>
    <w:rsid w:val="00604784"/>
    <w:rsid w:val="00604B40"/>
    <w:rsid w:val="0060604E"/>
    <w:rsid w:val="00606419"/>
    <w:rsid w:val="006068A9"/>
    <w:rsid w:val="006073BC"/>
    <w:rsid w:val="00607D29"/>
    <w:rsid w:val="00612952"/>
    <w:rsid w:val="00614CC1"/>
    <w:rsid w:val="00615A9D"/>
    <w:rsid w:val="00617387"/>
    <w:rsid w:val="0062028F"/>
    <w:rsid w:val="006205D6"/>
    <w:rsid w:val="00623342"/>
    <w:rsid w:val="006252D8"/>
    <w:rsid w:val="00625880"/>
    <w:rsid w:val="006259BC"/>
    <w:rsid w:val="0062636B"/>
    <w:rsid w:val="00627B4C"/>
    <w:rsid w:val="006303F1"/>
    <w:rsid w:val="00632182"/>
    <w:rsid w:val="00632AE0"/>
    <w:rsid w:val="00633C17"/>
    <w:rsid w:val="00634D9E"/>
    <w:rsid w:val="0063628E"/>
    <w:rsid w:val="00636E3E"/>
    <w:rsid w:val="006379F7"/>
    <w:rsid w:val="00637E4D"/>
    <w:rsid w:val="00640620"/>
    <w:rsid w:val="00641A1F"/>
    <w:rsid w:val="00642196"/>
    <w:rsid w:val="00645904"/>
    <w:rsid w:val="00651ACB"/>
    <w:rsid w:val="00651C47"/>
    <w:rsid w:val="00652AB2"/>
    <w:rsid w:val="0065363A"/>
    <w:rsid w:val="00653FED"/>
    <w:rsid w:val="00654EC0"/>
    <w:rsid w:val="0065525B"/>
    <w:rsid w:val="00655D4F"/>
    <w:rsid w:val="00656D29"/>
    <w:rsid w:val="006573EB"/>
    <w:rsid w:val="006640E5"/>
    <w:rsid w:val="006646F1"/>
    <w:rsid w:val="00664929"/>
    <w:rsid w:val="00664F62"/>
    <w:rsid w:val="006655E1"/>
    <w:rsid w:val="00665A78"/>
    <w:rsid w:val="0067117E"/>
    <w:rsid w:val="00672060"/>
    <w:rsid w:val="006725A8"/>
    <w:rsid w:val="00672BFD"/>
    <w:rsid w:val="006770F4"/>
    <w:rsid w:val="006778E4"/>
    <w:rsid w:val="00677A84"/>
    <w:rsid w:val="0068026D"/>
    <w:rsid w:val="00680A27"/>
    <w:rsid w:val="006816A4"/>
    <w:rsid w:val="006819B8"/>
    <w:rsid w:val="006840A6"/>
    <w:rsid w:val="00684386"/>
    <w:rsid w:val="006850CD"/>
    <w:rsid w:val="00685AAB"/>
    <w:rsid w:val="00685D6C"/>
    <w:rsid w:val="00690410"/>
    <w:rsid w:val="00693021"/>
    <w:rsid w:val="00695D22"/>
    <w:rsid w:val="006A07AA"/>
    <w:rsid w:val="006A25E5"/>
    <w:rsid w:val="006A2B46"/>
    <w:rsid w:val="006A336D"/>
    <w:rsid w:val="006A37B9"/>
    <w:rsid w:val="006A4CB3"/>
    <w:rsid w:val="006A6A84"/>
    <w:rsid w:val="006B2672"/>
    <w:rsid w:val="006B54BF"/>
    <w:rsid w:val="006B5A48"/>
    <w:rsid w:val="006B5F44"/>
    <w:rsid w:val="006B5F90"/>
    <w:rsid w:val="006B62E4"/>
    <w:rsid w:val="006C16E7"/>
    <w:rsid w:val="006C1BBA"/>
    <w:rsid w:val="006C2079"/>
    <w:rsid w:val="006C3ED6"/>
    <w:rsid w:val="006C5A62"/>
    <w:rsid w:val="006C5D68"/>
    <w:rsid w:val="006C6976"/>
    <w:rsid w:val="006C6DD0"/>
    <w:rsid w:val="006D04EA"/>
    <w:rsid w:val="006D0AB7"/>
    <w:rsid w:val="006D16C4"/>
    <w:rsid w:val="006D3E96"/>
    <w:rsid w:val="006D4515"/>
    <w:rsid w:val="006D4BB1"/>
    <w:rsid w:val="006D5B69"/>
    <w:rsid w:val="006D6593"/>
    <w:rsid w:val="006D6DED"/>
    <w:rsid w:val="006E23EA"/>
    <w:rsid w:val="006E3537"/>
    <w:rsid w:val="006E3C95"/>
    <w:rsid w:val="006F03A8"/>
    <w:rsid w:val="006F152F"/>
    <w:rsid w:val="006F188D"/>
    <w:rsid w:val="006F2074"/>
    <w:rsid w:val="006F2ACA"/>
    <w:rsid w:val="006F2ADC"/>
    <w:rsid w:val="006F2BFE"/>
    <w:rsid w:val="006F2CEC"/>
    <w:rsid w:val="006F31E9"/>
    <w:rsid w:val="006F4B9E"/>
    <w:rsid w:val="006F5151"/>
    <w:rsid w:val="006F6284"/>
    <w:rsid w:val="006F724B"/>
    <w:rsid w:val="007002C5"/>
    <w:rsid w:val="00701943"/>
    <w:rsid w:val="00701CA7"/>
    <w:rsid w:val="00702B26"/>
    <w:rsid w:val="00704387"/>
    <w:rsid w:val="0070465F"/>
    <w:rsid w:val="00706BCF"/>
    <w:rsid w:val="00707669"/>
    <w:rsid w:val="00711CBA"/>
    <w:rsid w:val="00711FB5"/>
    <w:rsid w:val="00712A01"/>
    <w:rsid w:val="00714F58"/>
    <w:rsid w:val="007179AC"/>
    <w:rsid w:val="00722FBF"/>
    <w:rsid w:val="00722FC2"/>
    <w:rsid w:val="00724879"/>
    <w:rsid w:val="00724E1B"/>
    <w:rsid w:val="00725949"/>
    <w:rsid w:val="00727FA2"/>
    <w:rsid w:val="007308D3"/>
    <w:rsid w:val="007322D9"/>
    <w:rsid w:val="00732BC0"/>
    <w:rsid w:val="00733D49"/>
    <w:rsid w:val="00735151"/>
    <w:rsid w:val="007365AA"/>
    <w:rsid w:val="0073720F"/>
    <w:rsid w:val="00737796"/>
    <w:rsid w:val="0074165C"/>
    <w:rsid w:val="00742C35"/>
    <w:rsid w:val="007432CA"/>
    <w:rsid w:val="007439EB"/>
    <w:rsid w:val="00743B05"/>
    <w:rsid w:val="00743CB4"/>
    <w:rsid w:val="00743F0A"/>
    <w:rsid w:val="007444E8"/>
    <w:rsid w:val="0074548E"/>
    <w:rsid w:val="00745773"/>
    <w:rsid w:val="00745CB1"/>
    <w:rsid w:val="00746800"/>
    <w:rsid w:val="007501A8"/>
    <w:rsid w:val="00750D61"/>
    <w:rsid w:val="00750EE1"/>
    <w:rsid w:val="0075143B"/>
    <w:rsid w:val="00751C1C"/>
    <w:rsid w:val="00752B4D"/>
    <w:rsid w:val="00755402"/>
    <w:rsid w:val="00756B26"/>
    <w:rsid w:val="00756EDF"/>
    <w:rsid w:val="007600E3"/>
    <w:rsid w:val="00760E0C"/>
    <w:rsid w:val="00761600"/>
    <w:rsid w:val="00762A52"/>
    <w:rsid w:val="00765C43"/>
    <w:rsid w:val="00765EFB"/>
    <w:rsid w:val="007671CA"/>
    <w:rsid w:val="00767C61"/>
    <w:rsid w:val="0077008A"/>
    <w:rsid w:val="00770438"/>
    <w:rsid w:val="00773C1F"/>
    <w:rsid w:val="00774DA4"/>
    <w:rsid w:val="007762B0"/>
    <w:rsid w:val="00776599"/>
    <w:rsid w:val="0078114B"/>
    <w:rsid w:val="00781DD2"/>
    <w:rsid w:val="007831B6"/>
    <w:rsid w:val="00783ECF"/>
    <w:rsid w:val="00784024"/>
    <w:rsid w:val="0078413A"/>
    <w:rsid w:val="00785629"/>
    <w:rsid w:val="00787089"/>
    <w:rsid w:val="007959E8"/>
    <w:rsid w:val="00795E9C"/>
    <w:rsid w:val="00795FB7"/>
    <w:rsid w:val="00797EFB"/>
    <w:rsid w:val="007A0521"/>
    <w:rsid w:val="007A2E12"/>
    <w:rsid w:val="007A3475"/>
    <w:rsid w:val="007A409F"/>
    <w:rsid w:val="007A41C8"/>
    <w:rsid w:val="007A54CE"/>
    <w:rsid w:val="007A6FD9"/>
    <w:rsid w:val="007A7B50"/>
    <w:rsid w:val="007A7FFA"/>
    <w:rsid w:val="007B04EB"/>
    <w:rsid w:val="007B0D4F"/>
    <w:rsid w:val="007B16DE"/>
    <w:rsid w:val="007B59F9"/>
    <w:rsid w:val="007B5A3D"/>
    <w:rsid w:val="007B5B95"/>
    <w:rsid w:val="007B68EA"/>
    <w:rsid w:val="007B7453"/>
    <w:rsid w:val="007C1E8B"/>
    <w:rsid w:val="007C2D89"/>
    <w:rsid w:val="007C4593"/>
    <w:rsid w:val="007C5309"/>
    <w:rsid w:val="007C6069"/>
    <w:rsid w:val="007C6F7E"/>
    <w:rsid w:val="007C784D"/>
    <w:rsid w:val="007D06C4"/>
    <w:rsid w:val="007D1352"/>
    <w:rsid w:val="007D2508"/>
    <w:rsid w:val="007D346A"/>
    <w:rsid w:val="007D6518"/>
    <w:rsid w:val="007D76BD"/>
    <w:rsid w:val="007E0BF1"/>
    <w:rsid w:val="007E4689"/>
    <w:rsid w:val="007E6953"/>
    <w:rsid w:val="007F0AC1"/>
    <w:rsid w:val="007F0ED8"/>
    <w:rsid w:val="007F0F63"/>
    <w:rsid w:val="007F421A"/>
    <w:rsid w:val="007F75CE"/>
    <w:rsid w:val="007F77C7"/>
    <w:rsid w:val="0080098A"/>
    <w:rsid w:val="00800AD1"/>
    <w:rsid w:val="008013A4"/>
    <w:rsid w:val="0080164A"/>
    <w:rsid w:val="00801F41"/>
    <w:rsid w:val="008027CE"/>
    <w:rsid w:val="00802F42"/>
    <w:rsid w:val="00804383"/>
    <w:rsid w:val="00804B32"/>
    <w:rsid w:val="00804BB7"/>
    <w:rsid w:val="00804D41"/>
    <w:rsid w:val="00810257"/>
    <w:rsid w:val="008104F5"/>
    <w:rsid w:val="00810CAD"/>
    <w:rsid w:val="00811072"/>
    <w:rsid w:val="00811369"/>
    <w:rsid w:val="00814593"/>
    <w:rsid w:val="008147BE"/>
    <w:rsid w:val="00815419"/>
    <w:rsid w:val="008163C8"/>
    <w:rsid w:val="008164A1"/>
    <w:rsid w:val="0081676C"/>
    <w:rsid w:val="00816EF4"/>
    <w:rsid w:val="00817325"/>
    <w:rsid w:val="008209E6"/>
    <w:rsid w:val="00823303"/>
    <w:rsid w:val="008233B2"/>
    <w:rsid w:val="00823A9F"/>
    <w:rsid w:val="00823C85"/>
    <w:rsid w:val="00825138"/>
    <w:rsid w:val="008269DD"/>
    <w:rsid w:val="00830621"/>
    <w:rsid w:val="0083348C"/>
    <w:rsid w:val="00836520"/>
    <w:rsid w:val="008373D3"/>
    <w:rsid w:val="00840617"/>
    <w:rsid w:val="00840F84"/>
    <w:rsid w:val="00842A47"/>
    <w:rsid w:val="00843C13"/>
    <w:rsid w:val="008454F8"/>
    <w:rsid w:val="0085173A"/>
    <w:rsid w:val="00851B64"/>
    <w:rsid w:val="0085247E"/>
    <w:rsid w:val="00852B27"/>
    <w:rsid w:val="0085546B"/>
    <w:rsid w:val="00856316"/>
    <w:rsid w:val="008603CE"/>
    <w:rsid w:val="008619C4"/>
    <w:rsid w:val="00861FB9"/>
    <w:rsid w:val="008620FC"/>
    <w:rsid w:val="008627A5"/>
    <w:rsid w:val="00863E05"/>
    <w:rsid w:val="00865ACA"/>
    <w:rsid w:val="00865D28"/>
    <w:rsid w:val="00865F85"/>
    <w:rsid w:val="008667EF"/>
    <w:rsid w:val="00866EC9"/>
    <w:rsid w:val="00867C10"/>
    <w:rsid w:val="00870439"/>
    <w:rsid w:val="00870DA1"/>
    <w:rsid w:val="00875537"/>
    <w:rsid w:val="008770D5"/>
    <w:rsid w:val="00881615"/>
    <w:rsid w:val="008829DB"/>
    <w:rsid w:val="00883F93"/>
    <w:rsid w:val="00884DB3"/>
    <w:rsid w:val="00885A9D"/>
    <w:rsid w:val="008864F6"/>
    <w:rsid w:val="0089049D"/>
    <w:rsid w:val="008928C9"/>
    <w:rsid w:val="00892D91"/>
    <w:rsid w:val="008930CB"/>
    <w:rsid w:val="008938DC"/>
    <w:rsid w:val="00893FD1"/>
    <w:rsid w:val="00894734"/>
    <w:rsid w:val="00894836"/>
    <w:rsid w:val="00895172"/>
    <w:rsid w:val="00895680"/>
    <w:rsid w:val="00896DFF"/>
    <w:rsid w:val="0089762C"/>
    <w:rsid w:val="008A1893"/>
    <w:rsid w:val="008A3215"/>
    <w:rsid w:val="008A57E6"/>
    <w:rsid w:val="008A62E1"/>
    <w:rsid w:val="008A6F81"/>
    <w:rsid w:val="008A769A"/>
    <w:rsid w:val="008B0C9C"/>
    <w:rsid w:val="008B166D"/>
    <w:rsid w:val="008B17F4"/>
    <w:rsid w:val="008B3615"/>
    <w:rsid w:val="008B3FCD"/>
    <w:rsid w:val="008B4AC4"/>
    <w:rsid w:val="008B4DFA"/>
    <w:rsid w:val="008B50C8"/>
    <w:rsid w:val="008B5281"/>
    <w:rsid w:val="008B7E05"/>
    <w:rsid w:val="008C09A5"/>
    <w:rsid w:val="008C1797"/>
    <w:rsid w:val="008C219C"/>
    <w:rsid w:val="008C475E"/>
    <w:rsid w:val="008C619A"/>
    <w:rsid w:val="008D0CE8"/>
    <w:rsid w:val="008D1D9C"/>
    <w:rsid w:val="008D2CF9"/>
    <w:rsid w:val="008D2D1D"/>
    <w:rsid w:val="008D3607"/>
    <w:rsid w:val="008D434B"/>
    <w:rsid w:val="008D453D"/>
    <w:rsid w:val="008D53AD"/>
    <w:rsid w:val="008D562B"/>
    <w:rsid w:val="008D5733"/>
    <w:rsid w:val="008D622B"/>
    <w:rsid w:val="008D666C"/>
    <w:rsid w:val="008D7B54"/>
    <w:rsid w:val="008E0C9D"/>
    <w:rsid w:val="008E1648"/>
    <w:rsid w:val="008E1B3E"/>
    <w:rsid w:val="008E2319"/>
    <w:rsid w:val="008E31F3"/>
    <w:rsid w:val="008E4A33"/>
    <w:rsid w:val="008E4BB6"/>
    <w:rsid w:val="008E5518"/>
    <w:rsid w:val="008E62A3"/>
    <w:rsid w:val="008E6A84"/>
    <w:rsid w:val="008F037B"/>
    <w:rsid w:val="008F0CDC"/>
    <w:rsid w:val="008F17A3"/>
    <w:rsid w:val="008F1ED3"/>
    <w:rsid w:val="008F23A5"/>
    <w:rsid w:val="008F4C29"/>
    <w:rsid w:val="008F70BD"/>
    <w:rsid w:val="008F788F"/>
    <w:rsid w:val="008F7EA2"/>
    <w:rsid w:val="009009E3"/>
    <w:rsid w:val="00901361"/>
    <w:rsid w:val="00901F78"/>
    <w:rsid w:val="00902722"/>
    <w:rsid w:val="009027BC"/>
    <w:rsid w:val="00903F01"/>
    <w:rsid w:val="00905CF4"/>
    <w:rsid w:val="009062E6"/>
    <w:rsid w:val="00911BE5"/>
    <w:rsid w:val="00913CA9"/>
    <w:rsid w:val="009145AE"/>
    <w:rsid w:val="009146CE"/>
    <w:rsid w:val="00914CA7"/>
    <w:rsid w:val="00915C3E"/>
    <w:rsid w:val="009161A8"/>
    <w:rsid w:val="00916E91"/>
    <w:rsid w:val="009245DC"/>
    <w:rsid w:val="009245F5"/>
    <w:rsid w:val="009249EC"/>
    <w:rsid w:val="00927165"/>
    <w:rsid w:val="009273B3"/>
    <w:rsid w:val="009305B5"/>
    <w:rsid w:val="00932CB5"/>
    <w:rsid w:val="0093554C"/>
    <w:rsid w:val="00937D53"/>
    <w:rsid w:val="00940048"/>
    <w:rsid w:val="009429D5"/>
    <w:rsid w:val="00942BF1"/>
    <w:rsid w:val="00945180"/>
    <w:rsid w:val="00945428"/>
    <w:rsid w:val="0094607B"/>
    <w:rsid w:val="0094696A"/>
    <w:rsid w:val="00950756"/>
    <w:rsid w:val="009511D8"/>
    <w:rsid w:val="009525D4"/>
    <w:rsid w:val="009534B6"/>
    <w:rsid w:val="00953604"/>
    <w:rsid w:val="0095496B"/>
    <w:rsid w:val="00960323"/>
    <w:rsid w:val="009610DC"/>
    <w:rsid w:val="009611E9"/>
    <w:rsid w:val="00961490"/>
    <w:rsid w:val="00961DA3"/>
    <w:rsid w:val="009624B4"/>
    <w:rsid w:val="0096381A"/>
    <w:rsid w:val="009646C8"/>
    <w:rsid w:val="00964C12"/>
    <w:rsid w:val="00965E04"/>
    <w:rsid w:val="009663C2"/>
    <w:rsid w:val="009674AD"/>
    <w:rsid w:val="00970CDC"/>
    <w:rsid w:val="0097297E"/>
    <w:rsid w:val="00977010"/>
    <w:rsid w:val="00977D02"/>
    <w:rsid w:val="009809BB"/>
    <w:rsid w:val="0098364B"/>
    <w:rsid w:val="00983D2C"/>
    <w:rsid w:val="00984863"/>
    <w:rsid w:val="00987CF2"/>
    <w:rsid w:val="00990C21"/>
    <w:rsid w:val="009911AF"/>
    <w:rsid w:val="00991875"/>
    <w:rsid w:val="00991F92"/>
    <w:rsid w:val="00992985"/>
    <w:rsid w:val="00993889"/>
    <w:rsid w:val="009945CB"/>
    <w:rsid w:val="0099551B"/>
    <w:rsid w:val="00997BF1"/>
    <w:rsid w:val="009A089C"/>
    <w:rsid w:val="009A118E"/>
    <w:rsid w:val="009A21CD"/>
    <w:rsid w:val="009A278C"/>
    <w:rsid w:val="009A29DC"/>
    <w:rsid w:val="009A2BC2"/>
    <w:rsid w:val="009A42C1"/>
    <w:rsid w:val="009A4E3A"/>
    <w:rsid w:val="009A5429"/>
    <w:rsid w:val="009A72AD"/>
    <w:rsid w:val="009B09E0"/>
    <w:rsid w:val="009B0BC5"/>
    <w:rsid w:val="009B1247"/>
    <w:rsid w:val="009B1380"/>
    <w:rsid w:val="009B314B"/>
    <w:rsid w:val="009B46F9"/>
    <w:rsid w:val="009B4F17"/>
    <w:rsid w:val="009B6029"/>
    <w:rsid w:val="009B6971"/>
    <w:rsid w:val="009C01F3"/>
    <w:rsid w:val="009C0DBF"/>
    <w:rsid w:val="009C13E2"/>
    <w:rsid w:val="009C22C6"/>
    <w:rsid w:val="009C27F1"/>
    <w:rsid w:val="009C3152"/>
    <w:rsid w:val="009C4368"/>
    <w:rsid w:val="009C48A8"/>
    <w:rsid w:val="009C4C7F"/>
    <w:rsid w:val="009C4CFA"/>
    <w:rsid w:val="009C5070"/>
    <w:rsid w:val="009D0F52"/>
    <w:rsid w:val="009D112C"/>
    <w:rsid w:val="009D256E"/>
    <w:rsid w:val="009D3087"/>
    <w:rsid w:val="009D47FA"/>
    <w:rsid w:val="009D4C5B"/>
    <w:rsid w:val="009D50D2"/>
    <w:rsid w:val="009D6BCA"/>
    <w:rsid w:val="009E0344"/>
    <w:rsid w:val="009E0F62"/>
    <w:rsid w:val="009E2760"/>
    <w:rsid w:val="009E4A58"/>
    <w:rsid w:val="009E5A2D"/>
    <w:rsid w:val="009E5AB2"/>
    <w:rsid w:val="009E6219"/>
    <w:rsid w:val="009F03B3"/>
    <w:rsid w:val="00A0096C"/>
    <w:rsid w:val="00A00A94"/>
    <w:rsid w:val="00A01757"/>
    <w:rsid w:val="00A028C0"/>
    <w:rsid w:val="00A02BAE"/>
    <w:rsid w:val="00A06A6B"/>
    <w:rsid w:val="00A07E47"/>
    <w:rsid w:val="00A129D0"/>
    <w:rsid w:val="00A12C33"/>
    <w:rsid w:val="00A12CDD"/>
    <w:rsid w:val="00A138BA"/>
    <w:rsid w:val="00A14C8E"/>
    <w:rsid w:val="00A153D9"/>
    <w:rsid w:val="00A15F09"/>
    <w:rsid w:val="00A162BF"/>
    <w:rsid w:val="00A169B6"/>
    <w:rsid w:val="00A2271D"/>
    <w:rsid w:val="00A237D5"/>
    <w:rsid w:val="00A23E85"/>
    <w:rsid w:val="00A30EFC"/>
    <w:rsid w:val="00A31396"/>
    <w:rsid w:val="00A31984"/>
    <w:rsid w:val="00A31AE1"/>
    <w:rsid w:val="00A321C0"/>
    <w:rsid w:val="00A32D73"/>
    <w:rsid w:val="00A3367B"/>
    <w:rsid w:val="00A3490A"/>
    <w:rsid w:val="00A34CA0"/>
    <w:rsid w:val="00A3597D"/>
    <w:rsid w:val="00A365CA"/>
    <w:rsid w:val="00A36D23"/>
    <w:rsid w:val="00A36DD1"/>
    <w:rsid w:val="00A4006C"/>
    <w:rsid w:val="00A40091"/>
    <w:rsid w:val="00A4030F"/>
    <w:rsid w:val="00A41B39"/>
    <w:rsid w:val="00A41C79"/>
    <w:rsid w:val="00A41CB5"/>
    <w:rsid w:val="00A4209B"/>
    <w:rsid w:val="00A42CDF"/>
    <w:rsid w:val="00A4452E"/>
    <w:rsid w:val="00A4472C"/>
    <w:rsid w:val="00A44E69"/>
    <w:rsid w:val="00A4661E"/>
    <w:rsid w:val="00A4712B"/>
    <w:rsid w:val="00A55BD6"/>
    <w:rsid w:val="00A55D50"/>
    <w:rsid w:val="00A5684C"/>
    <w:rsid w:val="00A56D4F"/>
    <w:rsid w:val="00A57142"/>
    <w:rsid w:val="00A62F08"/>
    <w:rsid w:val="00A645D5"/>
    <w:rsid w:val="00A648CD"/>
    <w:rsid w:val="00A6537A"/>
    <w:rsid w:val="00A67866"/>
    <w:rsid w:val="00A70B07"/>
    <w:rsid w:val="00A723F8"/>
    <w:rsid w:val="00A7417C"/>
    <w:rsid w:val="00A75074"/>
    <w:rsid w:val="00A77CCB"/>
    <w:rsid w:val="00A83D8D"/>
    <w:rsid w:val="00A8446B"/>
    <w:rsid w:val="00A8464D"/>
    <w:rsid w:val="00A8473F"/>
    <w:rsid w:val="00A84B50"/>
    <w:rsid w:val="00A85C40"/>
    <w:rsid w:val="00A862D6"/>
    <w:rsid w:val="00A8715E"/>
    <w:rsid w:val="00A875C5"/>
    <w:rsid w:val="00A911F6"/>
    <w:rsid w:val="00A915CE"/>
    <w:rsid w:val="00A919B5"/>
    <w:rsid w:val="00A9295B"/>
    <w:rsid w:val="00A93B09"/>
    <w:rsid w:val="00A94247"/>
    <w:rsid w:val="00A952D7"/>
    <w:rsid w:val="00A963F7"/>
    <w:rsid w:val="00A96AD8"/>
    <w:rsid w:val="00A97414"/>
    <w:rsid w:val="00AA052C"/>
    <w:rsid w:val="00AA163C"/>
    <w:rsid w:val="00AA1E45"/>
    <w:rsid w:val="00AA4286"/>
    <w:rsid w:val="00AA456B"/>
    <w:rsid w:val="00AA57F5"/>
    <w:rsid w:val="00AA672E"/>
    <w:rsid w:val="00AA6EC9"/>
    <w:rsid w:val="00AA7FAF"/>
    <w:rsid w:val="00AB41D5"/>
    <w:rsid w:val="00AB5D2D"/>
    <w:rsid w:val="00AB6309"/>
    <w:rsid w:val="00AB6C5F"/>
    <w:rsid w:val="00AB7129"/>
    <w:rsid w:val="00AB753D"/>
    <w:rsid w:val="00AB77A9"/>
    <w:rsid w:val="00AB7D00"/>
    <w:rsid w:val="00AC27A6"/>
    <w:rsid w:val="00AC30F7"/>
    <w:rsid w:val="00AC3A5A"/>
    <w:rsid w:val="00AC4D95"/>
    <w:rsid w:val="00AC4FBF"/>
    <w:rsid w:val="00AC5446"/>
    <w:rsid w:val="00AC5DF4"/>
    <w:rsid w:val="00AD0AEF"/>
    <w:rsid w:val="00AD11B7"/>
    <w:rsid w:val="00AD1A94"/>
    <w:rsid w:val="00AD1C05"/>
    <w:rsid w:val="00AD4126"/>
    <w:rsid w:val="00AD421C"/>
    <w:rsid w:val="00AD44FA"/>
    <w:rsid w:val="00AD65C7"/>
    <w:rsid w:val="00AD67ED"/>
    <w:rsid w:val="00AE070A"/>
    <w:rsid w:val="00AE09D5"/>
    <w:rsid w:val="00AE101C"/>
    <w:rsid w:val="00AE37E5"/>
    <w:rsid w:val="00AE4A1C"/>
    <w:rsid w:val="00AE5388"/>
    <w:rsid w:val="00AE5EB4"/>
    <w:rsid w:val="00AE5F95"/>
    <w:rsid w:val="00AF0C18"/>
    <w:rsid w:val="00AF27A8"/>
    <w:rsid w:val="00AF47C5"/>
    <w:rsid w:val="00AF5398"/>
    <w:rsid w:val="00B00869"/>
    <w:rsid w:val="00B046DB"/>
    <w:rsid w:val="00B049AF"/>
    <w:rsid w:val="00B0644E"/>
    <w:rsid w:val="00B07242"/>
    <w:rsid w:val="00B07DED"/>
    <w:rsid w:val="00B10534"/>
    <w:rsid w:val="00B10B7E"/>
    <w:rsid w:val="00B113DB"/>
    <w:rsid w:val="00B11D8A"/>
    <w:rsid w:val="00B12981"/>
    <w:rsid w:val="00B147DD"/>
    <w:rsid w:val="00B156FD"/>
    <w:rsid w:val="00B16004"/>
    <w:rsid w:val="00B17206"/>
    <w:rsid w:val="00B21F61"/>
    <w:rsid w:val="00B24CA0"/>
    <w:rsid w:val="00B250C6"/>
    <w:rsid w:val="00B261F1"/>
    <w:rsid w:val="00B265BC"/>
    <w:rsid w:val="00B30CB0"/>
    <w:rsid w:val="00B31FB1"/>
    <w:rsid w:val="00B33869"/>
    <w:rsid w:val="00B33952"/>
    <w:rsid w:val="00B33C5E"/>
    <w:rsid w:val="00B3417D"/>
    <w:rsid w:val="00B342F4"/>
    <w:rsid w:val="00B34369"/>
    <w:rsid w:val="00B34DC2"/>
    <w:rsid w:val="00B378E5"/>
    <w:rsid w:val="00B41184"/>
    <w:rsid w:val="00B42C44"/>
    <w:rsid w:val="00B4346D"/>
    <w:rsid w:val="00B440F4"/>
    <w:rsid w:val="00B447A5"/>
    <w:rsid w:val="00B46312"/>
    <w:rsid w:val="00B4654C"/>
    <w:rsid w:val="00B46AF0"/>
    <w:rsid w:val="00B47079"/>
    <w:rsid w:val="00B47293"/>
    <w:rsid w:val="00B476AB"/>
    <w:rsid w:val="00B47716"/>
    <w:rsid w:val="00B479C9"/>
    <w:rsid w:val="00B50E50"/>
    <w:rsid w:val="00B51583"/>
    <w:rsid w:val="00B52120"/>
    <w:rsid w:val="00B54ABC"/>
    <w:rsid w:val="00B54DDE"/>
    <w:rsid w:val="00B56FBE"/>
    <w:rsid w:val="00B57CD9"/>
    <w:rsid w:val="00B604FA"/>
    <w:rsid w:val="00B60ACF"/>
    <w:rsid w:val="00B60EC4"/>
    <w:rsid w:val="00B62B58"/>
    <w:rsid w:val="00B65149"/>
    <w:rsid w:val="00B66567"/>
    <w:rsid w:val="00B66F52"/>
    <w:rsid w:val="00B66FE5"/>
    <w:rsid w:val="00B67781"/>
    <w:rsid w:val="00B70DC3"/>
    <w:rsid w:val="00B7137F"/>
    <w:rsid w:val="00B72880"/>
    <w:rsid w:val="00B72A87"/>
    <w:rsid w:val="00B758BF"/>
    <w:rsid w:val="00B75979"/>
    <w:rsid w:val="00B76001"/>
    <w:rsid w:val="00B77EC8"/>
    <w:rsid w:val="00B827A6"/>
    <w:rsid w:val="00B831CE"/>
    <w:rsid w:val="00B86677"/>
    <w:rsid w:val="00B87131"/>
    <w:rsid w:val="00B87746"/>
    <w:rsid w:val="00B92899"/>
    <w:rsid w:val="00B939B1"/>
    <w:rsid w:val="00B958D5"/>
    <w:rsid w:val="00B96D40"/>
    <w:rsid w:val="00B97386"/>
    <w:rsid w:val="00BA09BD"/>
    <w:rsid w:val="00BA263B"/>
    <w:rsid w:val="00BA3A4D"/>
    <w:rsid w:val="00BA42B2"/>
    <w:rsid w:val="00BA58D4"/>
    <w:rsid w:val="00BA5B9E"/>
    <w:rsid w:val="00BA7C9A"/>
    <w:rsid w:val="00BB12E5"/>
    <w:rsid w:val="00BB203B"/>
    <w:rsid w:val="00BB33A7"/>
    <w:rsid w:val="00BB5BF0"/>
    <w:rsid w:val="00BB5F8F"/>
    <w:rsid w:val="00BB657A"/>
    <w:rsid w:val="00BC195C"/>
    <w:rsid w:val="00BC1A4E"/>
    <w:rsid w:val="00BC4790"/>
    <w:rsid w:val="00BC5DC7"/>
    <w:rsid w:val="00BC5EB6"/>
    <w:rsid w:val="00BC6640"/>
    <w:rsid w:val="00BC6B8B"/>
    <w:rsid w:val="00BC73D8"/>
    <w:rsid w:val="00BD3CA2"/>
    <w:rsid w:val="00BD469A"/>
    <w:rsid w:val="00BD52D7"/>
    <w:rsid w:val="00BD5AD2"/>
    <w:rsid w:val="00BD74FA"/>
    <w:rsid w:val="00BE0A5D"/>
    <w:rsid w:val="00BE21E9"/>
    <w:rsid w:val="00BE22F3"/>
    <w:rsid w:val="00BE5B52"/>
    <w:rsid w:val="00BE7B8D"/>
    <w:rsid w:val="00BF0993"/>
    <w:rsid w:val="00BF10A9"/>
    <w:rsid w:val="00BF1703"/>
    <w:rsid w:val="00BF231C"/>
    <w:rsid w:val="00BF51E5"/>
    <w:rsid w:val="00BF67CD"/>
    <w:rsid w:val="00BF74A6"/>
    <w:rsid w:val="00C013AD"/>
    <w:rsid w:val="00C039D2"/>
    <w:rsid w:val="00C04904"/>
    <w:rsid w:val="00C05491"/>
    <w:rsid w:val="00C056B3"/>
    <w:rsid w:val="00C06E9E"/>
    <w:rsid w:val="00C103E5"/>
    <w:rsid w:val="00C11FBC"/>
    <w:rsid w:val="00C13319"/>
    <w:rsid w:val="00C13EE9"/>
    <w:rsid w:val="00C142C4"/>
    <w:rsid w:val="00C17070"/>
    <w:rsid w:val="00C21540"/>
    <w:rsid w:val="00C21906"/>
    <w:rsid w:val="00C21BFA"/>
    <w:rsid w:val="00C22148"/>
    <w:rsid w:val="00C24C8D"/>
    <w:rsid w:val="00C25FE2"/>
    <w:rsid w:val="00C26B53"/>
    <w:rsid w:val="00C279B2"/>
    <w:rsid w:val="00C27E41"/>
    <w:rsid w:val="00C33E50"/>
    <w:rsid w:val="00C34C20"/>
    <w:rsid w:val="00C3528A"/>
    <w:rsid w:val="00C35A3E"/>
    <w:rsid w:val="00C37DDB"/>
    <w:rsid w:val="00C42130"/>
    <w:rsid w:val="00C42322"/>
    <w:rsid w:val="00C423A4"/>
    <w:rsid w:val="00C44BF5"/>
    <w:rsid w:val="00C456A6"/>
    <w:rsid w:val="00C50721"/>
    <w:rsid w:val="00C50EAB"/>
    <w:rsid w:val="00C521D6"/>
    <w:rsid w:val="00C52F73"/>
    <w:rsid w:val="00C55232"/>
    <w:rsid w:val="00C553A4"/>
    <w:rsid w:val="00C557D6"/>
    <w:rsid w:val="00C55A06"/>
    <w:rsid w:val="00C55D03"/>
    <w:rsid w:val="00C561E6"/>
    <w:rsid w:val="00C56A13"/>
    <w:rsid w:val="00C56FA5"/>
    <w:rsid w:val="00C601BC"/>
    <w:rsid w:val="00C60237"/>
    <w:rsid w:val="00C61101"/>
    <w:rsid w:val="00C614E1"/>
    <w:rsid w:val="00C6221F"/>
    <w:rsid w:val="00C6329F"/>
    <w:rsid w:val="00C63340"/>
    <w:rsid w:val="00C643F9"/>
    <w:rsid w:val="00C64E95"/>
    <w:rsid w:val="00C71372"/>
    <w:rsid w:val="00C71840"/>
    <w:rsid w:val="00C72410"/>
    <w:rsid w:val="00C7287F"/>
    <w:rsid w:val="00C76BC7"/>
    <w:rsid w:val="00C80CB8"/>
    <w:rsid w:val="00C819F8"/>
    <w:rsid w:val="00C8248C"/>
    <w:rsid w:val="00C827B8"/>
    <w:rsid w:val="00C840B2"/>
    <w:rsid w:val="00C84E33"/>
    <w:rsid w:val="00C86D6F"/>
    <w:rsid w:val="00C8760C"/>
    <w:rsid w:val="00C905FC"/>
    <w:rsid w:val="00C90F9E"/>
    <w:rsid w:val="00C91C23"/>
    <w:rsid w:val="00C92D03"/>
    <w:rsid w:val="00C9319C"/>
    <w:rsid w:val="00C9435D"/>
    <w:rsid w:val="00C94DF2"/>
    <w:rsid w:val="00C96741"/>
    <w:rsid w:val="00C97417"/>
    <w:rsid w:val="00CA2D1B"/>
    <w:rsid w:val="00CA375D"/>
    <w:rsid w:val="00CA4C6D"/>
    <w:rsid w:val="00CA51F6"/>
    <w:rsid w:val="00CA662A"/>
    <w:rsid w:val="00CA6946"/>
    <w:rsid w:val="00CA7AFD"/>
    <w:rsid w:val="00CA7C3C"/>
    <w:rsid w:val="00CB0189"/>
    <w:rsid w:val="00CB0BA2"/>
    <w:rsid w:val="00CB1A42"/>
    <w:rsid w:val="00CB1B0C"/>
    <w:rsid w:val="00CB1FF7"/>
    <w:rsid w:val="00CB2C0B"/>
    <w:rsid w:val="00CB517D"/>
    <w:rsid w:val="00CB51E5"/>
    <w:rsid w:val="00CB614C"/>
    <w:rsid w:val="00CC038D"/>
    <w:rsid w:val="00CC08DB"/>
    <w:rsid w:val="00CC39FF"/>
    <w:rsid w:val="00CC3C2F"/>
    <w:rsid w:val="00CC4AC8"/>
    <w:rsid w:val="00CC5233"/>
    <w:rsid w:val="00CC5620"/>
    <w:rsid w:val="00CC5DE6"/>
    <w:rsid w:val="00CC6E4E"/>
    <w:rsid w:val="00CC6FE8"/>
    <w:rsid w:val="00CC7202"/>
    <w:rsid w:val="00CD18B9"/>
    <w:rsid w:val="00CD2808"/>
    <w:rsid w:val="00CD28BF"/>
    <w:rsid w:val="00CD4092"/>
    <w:rsid w:val="00CD4A20"/>
    <w:rsid w:val="00CD50A1"/>
    <w:rsid w:val="00CD519E"/>
    <w:rsid w:val="00CD561D"/>
    <w:rsid w:val="00CD7D72"/>
    <w:rsid w:val="00CE0C4F"/>
    <w:rsid w:val="00CE2DFF"/>
    <w:rsid w:val="00CE2FC5"/>
    <w:rsid w:val="00CE30EA"/>
    <w:rsid w:val="00CF048A"/>
    <w:rsid w:val="00CF155A"/>
    <w:rsid w:val="00CF2947"/>
    <w:rsid w:val="00CF686F"/>
    <w:rsid w:val="00CF6E60"/>
    <w:rsid w:val="00CF7BCA"/>
    <w:rsid w:val="00D008FD"/>
    <w:rsid w:val="00D0321C"/>
    <w:rsid w:val="00D035EC"/>
    <w:rsid w:val="00D0631F"/>
    <w:rsid w:val="00D06AB1"/>
    <w:rsid w:val="00D072ED"/>
    <w:rsid w:val="00D07A16"/>
    <w:rsid w:val="00D1067E"/>
    <w:rsid w:val="00D10F50"/>
    <w:rsid w:val="00D11272"/>
    <w:rsid w:val="00D126F5"/>
    <w:rsid w:val="00D131FE"/>
    <w:rsid w:val="00D145A9"/>
    <w:rsid w:val="00D14865"/>
    <w:rsid w:val="00D1489E"/>
    <w:rsid w:val="00D16225"/>
    <w:rsid w:val="00D17C0A"/>
    <w:rsid w:val="00D20737"/>
    <w:rsid w:val="00D20A23"/>
    <w:rsid w:val="00D20D74"/>
    <w:rsid w:val="00D21E81"/>
    <w:rsid w:val="00D223DE"/>
    <w:rsid w:val="00D25E37"/>
    <w:rsid w:val="00D2661A"/>
    <w:rsid w:val="00D27582"/>
    <w:rsid w:val="00D27EC4"/>
    <w:rsid w:val="00D3103E"/>
    <w:rsid w:val="00D31A32"/>
    <w:rsid w:val="00D32719"/>
    <w:rsid w:val="00D33333"/>
    <w:rsid w:val="00D33457"/>
    <w:rsid w:val="00D3471A"/>
    <w:rsid w:val="00D352A2"/>
    <w:rsid w:val="00D40E37"/>
    <w:rsid w:val="00D4162B"/>
    <w:rsid w:val="00D4514F"/>
    <w:rsid w:val="00D451E2"/>
    <w:rsid w:val="00D45E89"/>
    <w:rsid w:val="00D45E8D"/>
    <w:rsid w:val="00D466AE"/>
    <w:rsid w:val="00D467B1"/>
    <w:rsid w:val="00D4734F"/>
    <w:rsid w:val="00D50038"/>
    <w:rsid w:val="00D51BF3"/>
    <w:rsid w:val="00D56AA3"/>
    <w:rsid w:val="00D66846"/>
    <w:rsid w:val="00D675FB"/>
    <w:rsid w:val="00D71F25"/>
    <w:rsid w:val="00D723A0"/>
    <w:rsid w:val="00D7273D"/>
    <w:rsid w:val="00D729C6"/>
    <w:rsid w:val="00D72A9C"/>
    <w:rsid w:val="00D732D2"/>
    <w:rsid w:val="00D77031"/>
    <w:rsid w:val="00D84941"/>
    <w:rsid w:val="00D84FA1"/>
    <w:rsid w:val="00D851F0"/>
    <w:rsid w:val="00D86DB7"/>
    <w:rsid w:val="00D87BF0"/>
    <w:rsid w:val="00D90858"/>
    <w:rsid w:val="00D926D0"/>
    <w:rsid w:val="00D93030"/>
    <w:rsid w:val="00D9309A"/>
    <w:rsid w:val="00D950E1"/>
    <w:rsid w:val="00D952A6"/>
    <w:rsid w:val="00D95354"/>
    <w:rsid w:val="00D97CFE"/>
    <w:rsid w:val="00D97F99"/>
    <w:rsid w:val="00DA1AFC"/>
    <w:rsid w:val="00DA1E08"/>
    <w:rsid w:val="00DA24F8"/>
    <w:rsid w:val="00DA28E8"/>
    <w:rsid w:val="00DA38D3"/>
    <w:rsid w:val="00DA3932"/>
    <w:rsid w:val="00DA3AFC"/>
    <w:rsid w:val="00DA5191"/>
    <w:rsid w:val="00DA5B62"/>
    <w:rsid w:val="00DA6369"/>
    <w:rsid w:val="00DA64F8"/>
    <w:rsid w:val="00DA6C15"/>
    <w:rsid w:val="00DB0258"/>
    <w:rsid w:val="00DB0D4C"/>
    <w:rsid w:val="00DB1478"/>
    <w:rsid w:val="00DB283A"/>
    <w:rsid w:val="00DB38EE"/>
    <w:rsid w:val="00DB498B"/>
    <w:rsid w:val="00DB66CA"/>
    <w:rsid w:val="00DB6BCA"/>
    <w:rsid w:val="00DB73F7"/>
    <w:rsid w:val="00DC0321"/>
    <w:rsid w:val="00DC3067"/>
    <w:rsid w:val="00DC370B"/>
    <w:rsid w:val="00DC4DBE"/>
    <w:rsid w:val="00DC5B90"/>
    <w:rsid w:val="00DC70F2"/>
    <w:rsid w:val="00DD00FF"/>
    <w:rsid w:val="00DD0619"/>
    <w:rsid w:val="00DD07FB"/>
    <w:rsid w:val="00DD0B3B"/>
    <w:rsid w:val="00DD0C4A"/>
    <w:rsid w:val="00DD25C6"/>
    <w:rsid w:val="00DD4FE5"/>
    <w:rsid w:val="00DD54B0"/>
    <w:rsid w:val="00DD57EE"/>
    <w:rsid w:val="00DD6BCC"/>
    <w:rsid w:val="00DD7E07"/>
    <w:rsid w:val="00DE0348"/>
    <w:rsid w:val="00DE0A4B"/>
    <w:rsid w:val="00DE0DA7"/>
    <w:rsid w:val="00DE2410"/>
    <w:rsid w:val="00DE2939"/>
    <w:rsid w:val="00DE340F"/>
    <w:rsid w:val="00DE6E81"/>
    <w:rsid w:val="00DE703F"/>
    <w:rsid w:val="00DE7595"/>
    <w:rsid w:val="00DE7A26"/>
    <w:rsid w:val="00DF1961"/>
    <w:rsid w:val="00DF44DE"/>
    <w:rsid w:val="00DF5F11"/>
    <w:rsid w:val="00DF78EE"/>
    <w:rsid w:val="00E01138"/>
    <w:rsid w:val="00E02DFB"/>
    <w:rsid w:val="00E030F9"/>
    <w:rsid w:val="00E0311A"/>
    <w:rsid w:val="00E03138"/>
    <w:rsid w:val="00E06404"/>
    <w:rsid w:val="00E065D2"/>
    <w:rsid w:val="00E1124F"/>
    <w:rsid w:val="00E11A85"/>
    <w:rsid w:val="00E12495"/>
    <w:rsid w:val="00E13DD9"/>
    <w:rsid w:val="00E15CCD"/>
    <w:rsid w:val="00E1765F"/>
    <w:rsid w:val="00E202EF"/>
    <w:rsid w:val="00E210B5"/>
    <w:rsid w:val="00E23D99"/>
    <w:rsid w:val="00E249FC"/>
    <w:rsid w:val="00E2552F"/>
    <w:rsid w:val="00E27A71"/>
    <w:rsid w:val="00E27B44"/>
    <w:rsid w:val="00E30B63"/>
    <w:rsid w:val="00E3137A"/>
    <w:rsid w:val="00E31D8F"/>
    <w:rsid w:val="00E32CCF"/>
    <w:rsid w:val="00E33842"/>
    <w:rsid w:val="00E34A98"/>
    <w:rsid w:val="00E35D1E"/>
    <w:rsid w:val="00E364F9"/>
    <w:rsid w:val="00E365FA"/>
    <w:rsid w:val="00E36789"/>
    <w:rsid w:val="00E36C2F"/>
    <w:rsid w:val="00E44A83"/>
    <w:rsid w:val="00E502C1"/>
    <w:rsid w:val="00E502DD"/>
    <w:rsid w:val="00E50D3A"/>
    <w:rsid w:val="00E5135F"/>
    <w:rsid w:val="00E51387"/>
    <w:rsid w:val="00E51BCA"/>
    <w:rsid w:val="00E51E68"/>
    <w:rsid w:val="00E523B8"/>
    <w:rsid w:val="00E52EFD"/>
    <w:rsid w:val="00E5408A"/>
    <w:rsid w:val="00E55E99"/>
    <w:rsid w:val="00E56800"/>
    <w:rsid w:val="00E56878"/>
    <w:rsid w:val="00E60C63"/>
    <w:rsid w:val="00E627FA"/>
    <w:rsid w:val="00E62FF9"/>
    <w:rsid w:val="00E635D6"/>
    <w:rsid w:val="00E639BC"/>
    <w:rsid w:val="00E664CC"/>
    <w:rsid w:val="00E66E84"/>
    <w:rsid w:val="00E70388"/>
    <w:rsid w:val="00E70F92"/>
    <w:rsid w:val="00E71E6F"/>
    <w:rsid w:val="00E74794"/>
    <w:rsid w:val="00E74C54"/>
    <w:rsid w:val="00E75F0E"/>
    <w:rsid w:val="00E76DAD"/>
    <w:rsid w:val="00E77A03"/>
    <w:rsid w:val="00E77C2B"/>
    <w:rsid w:val="00E822E8"/>
    <w:rsid w:val="00E82554"/>
    <w:rsid w:val="00E82606"/>
    <w:rsid w:val="00E846C8"/>
    <w:rsid w:val="00E84957"/>
    <w:rsid w:val="00E84A55"/>
    <w:rsid w:val="00E85BFF"/>
    <w:rsid w:val="00E90391"/>
    <w:rsid w:val="00E906C2"/>
    <w:rsid w:val="00E92518"/>
    <w:rsid w:val="00E9311F"/>
    <w:rsid w:val="00E934D1"/>
    <w:rsid w:val="00E94375"/>
    <w:rsid w:val="00E94AF0"/>
    <w:rsid w:val="00E95D13"/>
    <w:rsid w:val="00E95DD3"/>
    <w:rsid w:val="00E969D5"/>
    <w:rsid w:val="00EA297D"/>
    <w:rsid w:val="00EA30BC"/>
    <w:rsid w:val="00EA58D1"/>
    <w:rsid w:val="00EA594C"/>
    <w:rsid w:val="00EA61BC"/>
    <w:rsid w:val="00EA681A"/>
    <w:rsid w:val="00EA735B"/>
    <w:rsid w:val="00EB17DE"/>
    <w:rsid w:val="00EB1E69"/>
    <w:rsid w:val="00EB2086"/>
    <w:rsid w:val="00EB4EFD"/>
    <w:rsid w:val="00EB5EDF"/>
    <w:rsid w:val="00EB60FE"/>
    <w:rsid w:val="00EB69A0"/>
    <w:rsid w:val="00EB6F2E"/>
    <w:rsid w:val="00EB74DB"/>
    <w:rsid w:val="00EC0581"/>
    <w:rsid w:val="00EC2BA6"/>
    <w:rsid w:val="00EC3518"/>
    <w:rsid w:val="00EC4A10"/>
    <w:rsid w:val="00EC5359"/>
    <w:rsid w:val="00EC562A"/>
    <w:rsid w:val="00EC7808"/>
    <w:rsid w:val="00ED0398"/>
    <w:rsid w:val="00ED067A"/>
    <w:rsid w:val="00ED0CD0"/>
    <w:rsid w:val="00ED13F5"/>
    <w:rsid w:val="00ED2B50"/>
    <w:rsid w:val="00ED4D40"/>
    <w:rsid w:val="00ED7741"/>
    <w:rsid w:val="00EE0350"/>
    <w:rsid w:val="00EE0719"/>
    <w:rsid w:val="00EE0E80"/>
    <w:rsid w:val="00EE54A6"/>
    <w:rsid w:val="00EE58C7"/>
    <w:rsid w:val="00EE613F"/>
    <w:rsid w:val="00EE7295"/>
    <w:rsid w:val="00EE7869"/>
    <w:rsid w:val="00EE7A4E"/>
    <w:rsid w:val="00EF054A"/>
    <w:rsid w:val="00EF11ED"/>
    <w:rsid w:val="00EF3235"/>
    <w:rsid w:val="00EF34E9"/>
    <w:rsid w:val="00EF36DD"/>
    <w:rsid w:val="00EF7E72"/>
    <w:rsid w:val="00F015B1"/>
    <w:rsid w:val="00F0209D"/>
    <w:rsid w:val="00F0331A"/>
    <w:rsid w:val="00F05A6D"/>
    <w:rsid w:val="00F06D37"/>
    <w:rsid w:val="00F06FB2"/>
    <w:rsid w:val="00F07B9D"/>
    <w:rsid w:val="00F10F4C"/>
    <w:rsid w:val="00F11586"/>
    <w:rsid w:val="00F1183B"/>
    <w:rsid w:val="00F11C9F"/>
    <w:rsid w:val="00F12263"/>
    <w:rsid w:val="00F1409D"/>
    <w:rsid w:val="00F14214"/>
    <w:rsid w:val="00F157A9"/>
    <w:rsid w:val="00F1668A"/>
    <w:rsid w:val="00F200A0"/>
    <w:rsid w:val="00F2354B"/>
    <w:rsid w:val="00F23B76"/>
    <w:rsid w:val="00F25492"/>
    <w:rsid w:val="00F25BB6"/>
    <w:rsid w:val="00F26B7E"/>
    <w:rsid w:val="00F27768"/>
    <w:rsid w:val="00F27A3B"/>
    <w:rsid w:val="00F3075F"/>
    <w:rsid w:val="00F316CE"/>
    <w:rsid w:val="00F330B3"/>
    <w:rsid w:val="00F33817"/>
    <w:rsid w:val="00F352A1"/>
    <w:rsid w:val="00F36A8A"/>
    <w:rsid w:val="00F420D5"/>
    <w:rsid w:val="00F42AC6"/>
    <w:rsid w:val="00F451EA"/>
    <w:rsid w:val="00F45447"/>
    <w:rsid w:val="00F456C6"/>
    <w:rsid w:val="00F4577B"/>
    <w:rsid w:val="00F46496"/>
    <w:rsid w:val="00F474D0"/>
    <w:rsid w:val="00F47D07"/>
    <w:rsid w:val="00F50179"/>
    <w:rsid w:val="00F515EE"/>
    <w:rsid w:val="00F550C1"/>
    <w:rsid w:val="00F561E6"/>
    <w:rsid w:val="00F56511"/>
    <w:rsid w:val="00F56765"/>
    <w:rsid w:val="00F61854"/>
    <w:rsid w:val="00F6194E"/>
    <w:rsid w:val="00F623AC"/>
    <w:rsid w:val="00F62422"/>
    <w:rsid w:val="00F6249E"/>
    <w:rsid w:val="00F6412A"/>
    <w:rsid w:val="00F65893"/>
    <w:rsid w:val="00F66A4A"/>
    <w:rsid w:val="00F7072A"/>
    <w:rsid w:val="00F70B24"/>
    <w:rsid w:val="00F714C4"/>
    <w:rsid w:val="00F71E22"/>
    <w:rsid w:val="00F72142"/>
    <w:rsid w:val="00F72714"/>
    <w:rsid w:val="00F72AE7"/>
    <w:rsid w:val="00F736FF"/>
    <w:rsid w:val="00F81141"/>
    <w:rsid w:val="00F81588"/>
    <w:rsid w:val="00F8299D"/>
    <w:rsid w:val="00F833BA"/>
    <w:rsid w:val="00F83B65"/>
    <w:rsid w:val="00F84BFE"/>
    <w:rsid w:val="00F84F78"/>
    <w:rsid w:val="00F84FD0"/>
    <w:rsid w:val="00F859A8"/>
    <w:rsid w:val="00F86C52"/>
    <w:rsid w:val="00F86D87"/>
    <w:rsid w:val="00F87DD3"/>
    <w:rsid w:val="00F9001A"/>
    <w:rsid w:val="00F9108B"/>
    <w:rsid w:val="00F91349"/>
    <w:rsid w:val="00F93A8A"/>
    <w:rsid w:val="00F95248"/>
    <w:rsid w:val="00F956A9"/>
    <w:rsid w:val="00F963ED"/>
    <w:rsid w:val="00F966CF"/>
    <w:rsid w:val="00F96CAE"/>
    <w:rsid w:val="00F97C99"/>
    <w:rsid w:val="00FA1CE1"/>
    <w:rsid w:val="00FA35A6"/>
    <w:rsid w:val="00FA4DAC"/>
    <w:rsid w:val="00FA662D"/>
    <w:rsid w:val="00FA6E6C"/>
    <w:rsid w:val="00FA73B1"/>
    <w:rsid w:val="00FA759B"/>
    <w:rsid w:val="00FB0CB9"/>
    <w:rsid w:val="00FB19F6"/>
    <w:rsid w:val="00FB231D"/>
    <w:rsid w:val="00FB45F1"/>
    <w:rsid w:val="00FB4A72"/>
    <w:rsid w:val="00FB54E8"/>
    <w:rsid w:val="00FB7054"/>
    <w:rsid w:val="00FC17B7"/>
    <w:rsid w:val="00FC2CB7"/>
    <w:rsid w:val="00FC39B5"/>
    <w:rsid w:val="00FC4090"/>
    <w:rsid w:val="00FC55B4"/>
    <w:rsid w:val="00FC5703"/>
    <w:rsid w:val="00FD00E6"/>
    <w:rsid w:val="00FD09A1"/>
    <w:rsid w:val="00FD19EA"/>
    <w:rsid w:val="00FD2A7C"/>
    <w:rsid w:val="00FD58A7"/>
    <w:rsid w:val="00FD59EB"/>
    <w:rsid w:val="00FD6B52"/>
    <w:rsid w:val="00FD7299"/>
    <w:rsid w:val="00FD781E"/>
    <w:rsid w:val="00FE0DCE"/>
    <w:rsid w:val="00FE18E2"/>
    <w:rsid w:val="00FE1CD7"/>
    <w:rsid w:val="00FE1FBE"/>
    <w:rsid w:val="00FE3901"/>
    <w:rsid w:val="00FE39D3"/>
    <w:rsid w:val="00FE48FE"/>
    <w:rsid w:val="00FE4BCE"/>
    <w:rsid w:val="00FE54AE"/>
    <w:rsid w:val="00FE576A"/>
    <w:rsid w:val="00FE5867"/>
    <w:rsid w:val="00FE5DE1"/>
    <w:rsid w:val="00FE66A6"/>
    <w:rsid w:val="00FE7E79"/>
    <w:rsid w:val="00FF3E7D"/>
    <w:rsid w:val="00FF53A6"/>
    <w:rsid w:val="00FF5610"/>
    <w:rsid w:val="00FF5B99"/>
    <w:rsid w:val="00FF730C"/>
    <w:rsid w:val="00FF73F4"/>
    <w:rsid w:val="00FF7CE4"/>
    <w:rsid w:val="00FF7E39"/>
    <w:rsid w:val="1A403B7E"/>
    <w:rsid w:val="3B0F6AA8"/>
    <w:rsid w:val="42F13FED"/>
    <w:rsid w:val="53D469AF"/>
    <w:rsid w:val="58C84D6D"/>
    <w:rsid w:val="DFFB54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8"/>
    <w:qFormat/>
    <w:uiPriority w:val="0"/>
    <w:pPr>
      <w:keepNext/>
      <w:keepLines/>
      <w:spacing w:before="260" w:after="260" w:line="416" w:lineRule="auto"/>
      <w:outlineLvl w:val="2"/>
    </w:pPr>
    <w:rPr>
      <w:b/>
      <w:bCs/>
      <w:sz w:val="32"/>
      <w:szCs w:val="32"/>
    </w:rPr>
  </w:style>
  <w:style w:type="paragraph" w:styleId="5">
    <w:name w:val="heading 4"/>
    <w:basedOn w:val="1"/>
    <w:next w:val="1"/>
    <w:link w:val="39"/>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0"/>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1"/>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2"/>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3"/>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4"/>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8"/>
    <w:qFormat/>
    <w:uiPriority w:val="0"/>
    <w:pPr>
      <w:spacing w:after="120"/>
    </w:pPr>
  </w:style>
  <w:style w:type="paragraph" w:styleId="14">
    <w:name w:val="Body Text Indent"/>
    <w:basedOn w:val="1"/>
    <w:link w:val="232"/>
    <w:semiHidden/>
    <w:unhideWhenUsed/>
    <w:qFormat/>
    <w:uiPriority w:val="99"/>
    <w:pPr>
      <w:spacing w:after="120"/>
      <w:ind w:left="420" w:leftChars="20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47"/>
    <w:semiHidden/>
    <w:unhideWhenUsed/>
    <w:qFormat/>
    <w:uiPriority w:val="99"/>
    <w:rPr>
      <w:sz w:val="18"/>
      <w:szCs w:val="18"/>
    </w:rPr>
  </w:style>
  <w:style w:type="paragraph" w:styleId="18">
    <w:name w:val="footer"/>
    <w:basedOn w:val="1"/>
    <w:link w:val="46"/>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5"/>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1"/>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Title"/>
    <w:basedOn w:val="1"/>
    <w:link w:val="50"/>
    <w:qFormat/>
    <w:uiPriority w:val="0"/>
    <w:pPr>
      <w:spacing w:before="240" w:after="60"/>
      <w:jc w:val="center"/>
      <w:outlineLvl w:val="0"/>
    </w:pPr>
    <w:rPr>
      <w:rFonts w:ascii="Arial" w:hAnsi="Arial" w:cs="Arial"/>
      <w:b/>
      <w:bCs/>
      <w:sz w:val="32"/>
      <w:szCs w:val="32"/>
    </w:rPr>
  </w:style>
  <w:style w:type="paragraph" w:styleId="27">
    <w:name w:val="Body Text First Indent 2"/>
    <w:basedOn w:val="14"/>
    <w:link w:val="233"/>
    <w:qFormat/>
    <w:uiPriority w:val="0"/>
    <w:pPr>
      <w:adjustRightInd/>
      <w:spacing w:line="240" w:lineRule="auto"/>
      <w:ind w:firstLine="420" w:firstLineChars="200"/>
    </w:pPr>
    <w:rPr>
      <w:rFonts w:ascii="Times New Roman" w:hAnsi="Times New Roman"/>
      <w:szCs w:val="20"/>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uiPriority w:val="22"/>
    <w:rPr>
      <w:b/>
      <w:bCs/>
    </w:rPr>
  </w:style>
  <w:style w:type="character" w:styleId="32">
    <w:name w:val="page number"/>
    <w:qFormat/>
    <w:uiPriority w:val="0"/>
    <w:rPr>
      <w:rFonts w:ascii="宋体" w:hAnsi="Times New Roman" w:eastAsia="宋体"/>
      <w:sz w:val="18"/>
    </w:rPr>
  </w:style>
  <w:style w:type="character" w:styleId="33">
    <w:name w:val="Emphasis"/>
    <w:qFormat/>
    <w:uiPriority w:val="20"/>
    <w:rPr>
      <w:i/>
      <w:iCs/>
    </w:rPr>
  </w:style>
  <w:style w:type="character" w:styleId="34">
    <w:name w:val="Hyperlink"/>
    <w:qFormat/>
    <w:uiPriority w:val="99"/>
    <w:rPr>
      <w:rFonts w:ascii="宋体" w:hAnsi="Times New Roman" w:eastAsia="宋体"/>
      <w:color w:val="auto"/>
      <w:spacing w:val="0"/>
      <w:w w:val="100"/>
      <w:position w:val="0"/>
      <w:sz w:val="21"/>
      <w:u w:val="none"/>
      <w:vertAlign w:val="baseline"/>
    </w:rPr>
  </w:style>
  <w:style w:type="character" w:styleId="35">
    <w:name w:val="footnote reference"/>
    <w:semiHidden/>
    <w:qFormat/>
    <w:uiPriority w:val="0"/>
    <w:rPr>
      <w:rFonts w:ascii="宋体" w:hAnsi="宋体" w:eastAsia="宋体" w:cs="Times New Roman"/>
      <w:spacing w:val="0"/>
      <w:sz w:val="18"/>
      <w:vertAlign w:val="superscript"/>
    </w:rPr>
  </w:style>
  <w:style w:type="character" w:customStyle="1" w:styleId="36">
    <w:name w:val="标题 1 字符"/>
    <w:link w:val="2"/>
    <w:qFormat/>
    <w:uiPriority w:val="0"/>
    <w:rPr>
      <w:b/>
      <w:bCs/>
      <w:kern w:val="44"/>
      <w:sz w:val="44"/>
      <w:szCs w:val="44"/>
    </w:rPr>
  </w:style>
  <w:style w:type="character" w:customStyle="1" w:styleId="37">
    <w:name w:val="标题 2 字符"/>
    <w:link w:val="3"/>
    <w:qFormat/>
    <w:uiPriority w:val="0"/>
    <w:rPr>
      <w:rFonts w:ascii="Arial" w:hAnsi="Arial" w:eastAsia="黑体"/>
      <w:b/>
      <w:bCs/>
      <w:kern w:val="2"/>
      <w:sz w:val="32"/>
      <w:szCs w:val="32"/>
    </w:rPr>
  </w:style>
  <w:style w:type="character" w:customStyle="1" w:styleId="38">
    <w:name w:val="标题 3 字符"/>
    <w:link w:val="4"/>
    <w:qFormat/>
    <w:uiPriority w:val="0"/>
    <w:rPr>
      <w:b/>
      <w:bCs/>
      <w:kern w:val="2"/>
      <w:sz w:val="32"/>
      <w:szCs w:val="32"/>
    </w:rPr>
  </w:style>
  <w:style w:type="character" w:customStyle="1" w:styleId="39">
    <w:name w:val="标题 4 字符"/>
    <w:link w:val="5"/>
    <w:qFormat/>
    <w:uiPriority w:val="0"/>
    <w:rPr>
      <w:rFonts w:ascii="Arial" w:hAnsi="Arial" w:eastAsia="黑体"/>
      <w:b/>
      <w:bCs/>
      <w:kern w:val="2"/>
      <w:sz w:val="28"/>
      <w:szCs w:val="28"/>
    </w:rPr>
  </w:style>
  <w:style w:type="character" w:customStyle="1" w:styleId="40">
    <w:name w:val="标题 5 字符"/>
    <w:link w:val="6"/>
    <w:qFormat/>
    <w:uiPriority w:val="0"/>
    <w:rPr>
      <w:b/>
      <w:bCs/>
      <w:kern w:val="2"/>
      <w:sz w:val="28"/>
      <w:szCs w:val="28"/>
    </w:rPr>
  </w:style>
  <w:style w:type="character" w:customStyle="1" w:styleId="41">
    <w:name w:val="标题 6 字符"/>
    <w:link w:val="7"/>
    <w:qFormat/>
    <w:uiPriority w:val="0"/>
    <w:rPr>
      <w:rFonts w:ascii="Arial" w:hAnsi="Arial" w:eastAsia="黑体"/>
      <w:b/>
      <w:bCs/>
      <w:kern w:val="2"/>
      <w:sz w:val="24"/>
      <w:szCs w:val="24"/>
    </w:rPr>
  </w:style>
  <w:style w:type="character" w:customStyle="1" w:styleId="42">
    <w:name w:val="标题 7 字符"/>
    <w:link w:val="8"/>
    <w:qFormat/>
    <w:uiPriority w:val="0"/>
    <w:rPr>
      <w:b/>
      <w:bCs/>
      <w:kern w:val="2"/>
      <w:sz w:val="24"/>
      <w:szCs w:val="24"/>
    </w:rPr>
  </w:style>
  <w:style w:type="character" w:customStyle="1" w:styleId="43">
    <w:name w:val="标题 8 字符"/>
    <w:link w:val="9"/>
    <w:qFormat/>
    <w:uiPriority w:val="0"/>
    <w:rPr>
      <w:rFonts w:ascii="Arial" w:hAnsi="Arial" w:eastAsia="黑体"/>
      <w:kern w:val="2"/>
      <w:sz w:val="24"/>
      <w:szCs w:val="24"/>
    </w:rPr>
  </w:style>
  <w:style w:type="character" w:customStyle="1" w:styleId="44">
    <w:name w:val="标题 9 字符"/>
    <w:link w:val="10"/>
    <w:qFormat/>
    <w:uiPriority w:val="0"/>
    <w:rPr>
      <w:rFonts w:ascii="Arial" w:hAnsi="Arial" w:eastAsia="黑体"/>
      <w:kern w:val="2"/>
      <w:sz w:val="21"/>
      <w:szCs w:val="21"/>
    </w:rPr>
  </w:style>
  <w:style w:type="character" w:customStyle="1" w:styleId="45">
    <w:name w:val="页眉 字符"/>
    <w:link w:val="19"/>
    <w:qFormat/>
    <w:uiPriority w:val="99"/>
    <w:rPr>
      <w:kern w:val="2"/>
      <w:sz w:val="18"/>
      <w:szCs w:val="18"/>
    </w:rPr>
  </w:style>
  <w:style w:type="character" w:customStyle="1" w:styleId="46">
    <w:name w:val="页脚 字符"/>
    <w:link w:val="18"/>
    <w:qFormat/>
    <w:uiPriority w:val="99"/>
    <w:rPr>
      <w:rFonts w:ascii="宋体"/>
      <w:kern w:val="2"/>
      <w:sz w:val="18"/>
      <w:szCs w:val="18"/>
    </w:rPr>
  </w:style>
  <w:style w:type="character" w:customStyle="1" w:styleId="47">
    <w:name w:val="批注框文本 字符"/>
    <w:link w:val="17"/>
    <w:semiHidden/>
    <w:qFormat/>
    <w:uiPriority w:val="99"/>
    <w:rPr>
      <w:kern w:val="2"/>
      <w:sz w:val="18"/>
      <w:szCs w:val="18"/>
    </w:rPr>
  </w:style>
  <w:style w:type="paragraph" w:styleId="48">
    <w:name w:val="Quote"/>
    <w:basedOn w:val="1"/>
    <w:next w:val="1"/>
    <w:link w:val="49"/>
    <w:qFormat/>
    <w:uiPriority w:val="29"/>
    <w:rPr>
      <w:i/>
      <w:iCs/>
      <w:color w:val="000000"/>
    </w:rPr>
  </w:style>
  <w:style w:type="character" w:customStyle="1" w:styleId="49">
    <w:name w:val="引用 字符"/>
    <w:link w:val="48"/>
    <w:qFormat/>
    <w:uiPriority w:val="29"/>
    <w:rPr>
      <w:i/>
      <w:iCs/>
      <w:color w:val="000000"/>
      <w:kern w:val="2"/>
      <w:sz w:val="21"/>
      <w:szCs w:val="21"/>
    </w:rPr>
  </w:style>
  <w:style w:type="character" w:customStyle="1" w:styleId="50">
    <w:name w:val="标题 字符"/>
    <w:link w:val="26"/>
    <w:qFormat/>
    <w:uiPriority w:val="0"/>
    <w:rPr>
      <w:rFonts w:ascii="Arial" w:hAnsi="Arial" w:cs="Arial"/>
      <w:b/>
      <w:bCs/>
      <w:kern w:val="2"/>
      <w:sz w:val="32"/>
      <w:szCs w:val="32"/>
    </w:rPr>
  </w:style>
  <w:style w:type="paragraph" w:customStyle="1" w:styleId="5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4">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5">
    <w:name w:val="标准书眉一"/>
    <w:qFormat/>
    <w:uiPriority w:val="0"/>
    <w:pPr>
      <w:jc w:val="both"/>
    </w:pPr>
    <w:rPr>
      <w:rFonts w:ascii="Times New Roman" w:hAnsi="Times New Roman" w:eastAsia="宋体" w:cs="Times New Roman"/>
      <w:lang w:val="en-US" w:eastAsia="zh-CN" w:bidi="ar-SA"/>
    </w:rPr>
  </w:style>
  <w:style w:type="paragraph" w:customStyle="1" w:styleId="56">
    <w:name w:val="标准文件_ICS"/>
    <w:basedOn w:val="1"/>
    <w:qFormat/>
    <w:uiPriority w:val="0"/>
    <w:pPr>
      <w:spacing w:line="0" w:lineRule="atLeast"/>
    </w:pPr>
    <w:rPr>
      <w:rFonts w:ascii="黑体" w:hAnsi="宋体" w:eastAsia="黑体"/>
    </w:rPr>
  </w:style>
  <w:style w:type="paragraph" w:customStyle="1" w:styleId="57">
    <w:name w:val="标准文件_标准正文"/>
    <w:basedOn w:val="1"/>
    <w:next w:val="58"/>
    <w:qFormat/>
    <w:uiPriority w:val="0"/>
    <w:pPr>
      <w:snapToGrid w:val="0"/>
      <w:ind w:firstLine="200" w:firstLineChars="200"/>
    </w:pPr>
    <w:rPr>
      <w:kern w:val="0"/>
    </w:rPr>
  </w:style>
  <w:style w:type="paragraph" w:customStyle="1" w:styleId="58">
    <w:name w:val="标准文件_段"/>
    <w:link w:val="18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标准文件_版本"/>
    <w:basedOn w:val="57"/>
    <w:qFormat/>
    <w:uiPriority w:val="0"/>
    <w:pPr>
      <w:adjustRightInd/>
      <w:snapToGrid/>
      <w:ind w:firstLine="0" w:firstLineChars="0"/>
    </w:pPr>
    <w:rPr>
      <w:rFonts w:ascii="宋体" w:hAnsi="宋体"/>
      <w:kern w:val="2"/>
    </w:rPr>
  </w:style>
  <w:style w:type="paragraph" w:customStyle="1" w:styleId="60">
    <w:name w:val="标准文件_标准部门"/>
    <w:basedOn w:val="1"/>
    <w:qFormat/>
    <w:uiPriority w:val="0"/>
    <w:pPr>
      <w:jc w:val="center"/>
    </w:pPr>
    <w:rPr>
      <w:rFonts w:ascii="黑体" w:eastAsia="黑体"/>
      <w:kern w:val="0"/>
      <w:sz w:val="44"/>
    </w:rPr>
  </w:style>
  <w:style w:type="paragraph" w:customStyle="1" w:styleId="61">
    <w:name w:val="标准文件_标准代替"/>
    <w:basedOn w:val="1"/>
    <w:next w:val="1"/>
    <w:qFormat/>
    <w:uiPriority w:val="0"/>
    <w:pPr>
      <w:spacing w:line="310" w:lineRule="exact"/>
      <w:jc w:val="right"/>
    </w:pPr>
    <w:rPr>
      <w:rFonts w:ascii="宋体" w:hAnsi="宋体"/>
      <w:kern w:val="0"/>
    </w:rPr>
  </w:style>
  <w:style w:type="paragraph" w:customStyle="1" w:styleId="62">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4">
    <w:name w:val="标准文件_页眉偶数页"/>
    <w:basedOn w:val="63"/>
    <w:next w:val="1"/>
    <w:qFormat/>
    <w:uiPriority w:val="0"/>
    <w:pPr>
      <w:jc w:val="left"/>
    </w:pPr>
  </w:style>
  <w:style w:type="paragraph" w:customStyle="1" w:styleId="65">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6">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7">
    <w:name w:val="标准文件_二级条标题"/>
    <w:next w:val="58"/>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8">
    <w:name w:val="标准文件_发布"/>
    <w:qFormat/>
    <w:uiPriority w:val="0"/>
    <w:rPr>
      <w:rFonts w:ascii="黑体" w:eastAsia="黑体"/>
      <w:spacing w:val="0"/>
      <w:w w:val="100"/>
      <w:position w:val="3"/>
      <w:sz w:val="28"/>
    </w:rPr>
  </w:style>
  <w:style w:type="paragraph" w:customStyle="1" w:styleId="69">
    <w:name w:val="标准文件_方框数字列项"/>
    <w:basedOn w:val="58"/>
    <w:qFormat/>
    <w:uiPriority w:val="0"/>
    <w:pPr>
      <w:numPr>
        <w:ilvl w:val="0"/>
        <w:numId w:val="3"/>
      </w:numPr>
      <w:ind w:firstLine="0" w:firstLineChars="0"/>
    </w:pPr>
  </w:style>
  <w:style w:type="paragraph" w:customStyle="1" w:styleId="70">
    <w:name w:val="标准文件_封面标准编号"/>
    <w:basedOn w:val="1"/>
    <w:next w:val="61"/>
    <w:qFormat/>
    <w:uiPriority w:val="0"/>
    <w:pPr>
      <w:spacing w:line="310" w:lineRule="exact"/>
      <w:jc w:val="right"/>
    </w:pPr>
    <w:rPr>
      <w:rFonts w:ascii="黑体" w:eastAsia="黑体"/>
      <w:kern w:val="0"/>
      <w:sz w:val="28"/>
    </w:rPr>
  </w:style>
  <w:style w:type="paragraph" w:customStyle="1" w:styleId="71">
    <w:name w:val="标准文件_封面标准分类号"/>
    <w:basedOn w:val="1"/>
    <w:qFormat/>
    <w:uiPriority w:val="0"/>
    <w:rPr>
      <w:rFonts w:ascii="黑体" w:eastAsia="黑体"/>
      <w:b/>
      <w:kern w:val="0"/>
      <w:sz w:val="28"/>
    </w:rPr>
  </w:style>
  <w:style w:type="paragraph" w:customStyle="1" w:styleId="72">
    <w:name w:val="标准文件_封面标准名称"/>
    <w:basedOn w:val="1"/>
    <w:qFormat/>
    <w:uiPriority w:val="0"/>
    <w:pPr>
      <w:spacing w:line="240" w:lineRule="auto"/>
      <w:jc w:val="center"/>
    </w:pPr>
    <w:rPr>
      <w:rFonts w:ascii="黑体" w:eastAsia="黑体"/>
      <w:kern w:val="0"/>
      <w:sz w:val="52"/>
    </w:rPr>
  </w:style>
  <w:style w:type="paragraph" w:customStyle="1" w:styleId="73">
    <w:name w:val="标准文件_封面标准英文名称"/>
    <w:basedOn w:val="1"/>
    <w:qFormat/>
    <w:uiPriority w:val="0"/>
    <w:pPr>
      <w:spacing w:line="240" w:lineRule="auto"/>
      <w:jc w:val="center"/>
    </w:pPr>
    <w:rPr>
      <w:rFonts w:ascii="黑体" w:eastAsia="黑体"/>
      <w:b/>
      <w:sz w:val="28"/>
    </w:rPr>
  </w:style>
  <w:style w:type="paragraph" w:customStyle="1" w:styleId="74">
    <w:name w:val="标准文件_封面发布日期"/>
    <w:basedOn w:val="1"/>
    <w:qFormat/>
    <w:uiPriority w:val="0"/>
    <w:pPr>
      <w:spacing w:line="310" w:lineRule="exact"/>
    </w:pPr>
    <w:rPr>
      <w:rFonts w:ascii="黑体" w:eastAsia="黑体"/>
      <w:kern w:val="0"/>
      <w:sz w:val="28"/>
    </w:rPr>
  </w:style>
  <w:style w:type="paragraph" w:customStyle="1" w:styleId="75">
    <w:name w:val="标准文件_封面密级"/>
    <w:basedOn w:val="1"/>
    <w:qFormat/>
    <w:uiPriority w:val="0"/>
    <w:rPr>
      <w:rFonts w:eastAsia="黑体"/>
      <w:sz w:val="32"/>
    </w:rPr>
  </w:style>
  <w:style w:type="paragraph" w:customStyle="1" w:styleId="76">
    <w:name w:val="标准文件_封面实施日期"/>
    <w:basedOn w:val="1"/>
    <w:qFormat/>
    <w:uiPriority w:val="0"/>
    <w:pPr>
      <w:spacing w:line="310" w:lineRule="exact"/>
      <w:jc w:val="right"/>
    </w:pPr>
    <w:rPr>
      <w:rFonts w:ascii="黑体" w:eastAsia="黑体"/>
      <w:sz w:val="28"/>
    </w:rPr>
  </w:style>
  <w:style w:type="paragraph" w:customStyle="1" w:styleId="77">
    <w:name w:val="标准文件_封面抬头"/>
    <w:basedOn w:val="58"/>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6">
    <w:name w:val="标准文件_附录五级条标题"/>
    <w:next w:val="58"/>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8">
    <w:name w:val="正文文本 字符"/>
    <w:link w:val="13"/>
    <w:qFormat/>
    <w:uiPriority w:val="0"/>
    <w:rPr>
      <w:kern w:val="2"/>
      <w:sz w:val="21"/>
      <w:szCs w:val="21"/>
    </w:rPr>
  </w:style>
  <w:style w:type="paragraph" w:customStyle="1" w:styleId="89">
    <w:name w:val="标准文件_附录章标题"/>
    <w:next w:val="58"/>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qFormat/>
    <w:uiPriority w:val="0"/>
    <w:pPr>
      <w:ind w:left="488" w:leftChars="200" w:hanging="289" w:hangingChars="290"/>
    </w:pPr>
  </w:style>
  <w:style w:type="paragraph" w:customStyle="1" w:styleId="91">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qFormat/>
    <w:uiPriority w:val="0"/>
    <w:pPr>
      <w:spacing w:line="460" w:lineRule="exact"/>
      <w:ind w:left="0" w:firstLine="0"/>
    </w:pPr>
  </w:style>
  <w:style w:type="paragraph" w:customStyle="1" w:styleId="93">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4">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qFormat/>
    <w:uiPriority w:val="0"/>
    <w:pPr>
      <w:numPr>
        <w:numId w:val="10"/>
      </w:numPr>
    </w:pPr>
  </w:style>
  <w:style w:type="paragraph" w:customStyle="1" w:styleId="96">
    <w:name w:val="标准文件_三级条标题"/>
    <w:basedOn w:val="67"/>
    <w:next w:val="58"/>
    <w:qFormat/>
    <w:uiPriority w:val="0"/>
    <w:pPr>
      <w:widowControl/>
      <w:numPr>
        <w:ilvl w:val="4"/>
      </w:numPr>
      <w:outlineLvl w:val="3"/>
    </w:pPr>
  </w:style>
  <w:style w:type="character" w:customStyle="1" w:styleId="97">
    <w:name w:val="不明显参考1"/>
    <w:qFormat/>
    <w:uiPriority w:val="31"/>
    <w:rPr>
      <w:smallCaps/>
      <w:color w:val="C0504D"/>
      <w:u w:val="single"/>
    </w:rPr>
  </w:style>
  <w:style w:type="paragraph" w:customStyle="1" w:styleId="98">
    <w:name w:val="标准文件_示例后续"/>
    <w:basedOn w:val="1"/>
    <w:qFormat/>
    <w:uiPriority w:val="0"/>
    <w:pPr>
      <w:adjustRightInd/>
      <w:spacing w:line="240" w:lineRule="auto"/>
      <w:ind w:firstLine="200" w:firstLineChars="200"/>
    </w:pPr>
    <w:rPr>
      <w:sz w:val="18"/>
      <w:szCs w:val="24"/>
    </w:rPr>
  </w:style>
  <w:style w:type="paragraph" w:customStyle="1" w:styleId="99">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0">
    <w:name w:val="标准文件_四级条标题"/>
    <w:next w:val="58"/>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1">
    <w:name w:val="脚注文本 字符"/>
    <w:link w:val="22"/>
    <w:semiHidden/>
    <w:qFormat/>
    <w:uiPriority w:val="0"/>
    <w:rPr>
      <w:rFonts w:ascii="宋体"/>
      <w:kern w:val="2"/>
      <w:sz w:val="18"/>
      <w:szCs w:val="18"/>
    </w:rPr>
  </w:style>
  <w:style w:type="paragraph" w:customStyle="1" w:styleId="102">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qFormat/>
    <w:uiPriority w:val="0"/>
    <w:pPr>
      <w:numPr>
        <w:ilvl w:val="0"/>
        <w:numId w:val="12"/>
      </w:numPr>
      <w:spacing w:line="240" w:lineRule="auto"/>
      <w:jc w:val="left"/>
    </w:pPr>
    <w:rPr>
      <w:rFonts w:ascii="宋体" w:hAnsi="宋体"/>
      <w:sz w:val="18"/>
    </w:rPr>
  </w:style>
  <w:style w:type="character" w:customStyle="1" w:styleId="104">
    <w:name w:val="标准文件_图表脚注内容"/>
    <w:qFormat/>
    <w:uiPriority w:val="0"/>
    <w:rPr>
      <w:rFonts w:ascii="宋体" w:hAnsi="宋体" w:eastAsia="宋体" w:cs="Times New Roman"/>
      <w:spacing w:val="0"/>
      <w:sz w:val="18"/>
      <w:vertAlign w:val="superscript"/>
    </w:rPr>
  </w:style>
  <w:style w:type="paragraph" w:customStyle="1" w:styleId="105">
    <w:name w:val="标准文件_五级条标题"/>
    <w:next w:val="58"/>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6">
    <w:name w:val="标准文件_章标题"/>
    <w:next w:val="58"/>
    <w:qFormat/>
    <w:uiPriority w:val="0"/>
    <w:pPr>
      <w:numPr>
        <w:ilvl w:val="1"/>
        <w:numId w:val="2"/>
      </w:numPr>
      <w:spacing w:before="100" w:beforeLines="100" w:after="100" w:afterLines="100"/>
      <w:ind w:left="283"/>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qFormat/>
    <w:uiPriority w:val="0"/>
    <w:pPr>
      <w:numPr>
        <w:ilvl w:val="2"/>
      </w:numPr>
      <w:spacing w:before="50" w:beforeLines="50" w:after="50" w:afterLines="50"/>
      <w:outlineLvl w:val="1"/>
    </w:pPr>
  </w:style>
  <w:style w:type="paragraph" w:customStyle="1" w:styleId="108">
    <w:name w:val="标准文件_一致程度"/>
    <w:basedOn w:val="1"/>
    <w:qFormat/>
    <w:uiPriority w:val="0"/>
    <w:pPr>
      <w:spacing w:line="440" w:lineRule="exact"/>
      <w:jc w:val="center"/>
    </w:pPr>
    <w:rPr>
      <w:sz w:val="28"/>
    </w:rPr>
  </w:style>
  <w:style w:type="paragraph" w:customStyle="1" w:styleId="109">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qFormat/>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2">
    <w:name w:val="标准文件_英文注："/>
    <w:basedOn w:val="1"/>
    <w:next w:val="58"/>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公式"/>
    <w:basedOn w:val="1"/>
    <w:next w:val="57"/>
    <w:qFormat/>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7">
    <w:name w:val="标准文件_正文英文表标题"/>
    <w:next w:val="58"/>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8">
    <w:name w:val="标准文件_正文英文图标题"/>
    <w:next w:val="58"/>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9">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0">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1">
    <w:name w:val="发布部门"/>
    <w:next w:val="58"/>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qFormat/>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8"/>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qFormat/>
    <w:uiPriority w:val="0"/>
    <w:pPr>
      <w:outlineLvl w:val="4"/>
    </w:pPr>
  </w:style>
  <w:style w:type="paragraph" w:customStyle="1" w:styleId="132">
    <w:name w:val="附录四级无标题条"/>
    <w:basedOn w:val="131"/>
    <w:next w:val="58"/>
    <w:qFormat/>
    <w:uiPriority w:val="0"/>
    <w:pPr>
      <w:outlineLvl w:val="5"/>
    </w:pPr>
  </w:style>
  <w:style w:type="paragraph" w:customStyle="1" w:styleId="133">
    <w:name w:val="附录图"/>
    <w:next w:val="58"/>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8"/>
    <w:qFormat/>
    <w:uiPriority w:val="0"/>
    <w:pPr>
      <w:outlineLvl w:val="6"/>
    </w:pPr>
  </w:style>
  <w:style w:type="paragraph" w:customStyle="1" w:styleId="136">
    <w:name w:val="附录性质"/>
    <w:basedOn w:val="1"/>
    <w:qFormat/>
    <w:uiPriority w:val="0"/>
    <w:pPr>
      <w:widowControl/>
      <w:adjustRightInd/>
      <w:jc w:val="center"/>
    </w:pPr>
    <w:rPr>
      <w:rFonts w:ascii="黑体" w:eastAsia="黑体"/>
    </w:rPr>
  </w:style>
  <w:style w:type="paragraph" w:customStyle="1" w:styleId="137">
    <w:name w:val="附录一级无标题条"/>
    <w:basedOn w:val="89"/>
    <w:next w:val="58"/>
    <w:qFormat/>
    <w:uiPriority w:val="0"/>
    <w:pPr>
      <w:autoSpaceDN w:val="0"/>
      <w:outlineLvl w:val="2"/>
    </w:pPr>
    <w:rPr>
      <w:rFonts w:ascii="宋体" w:hAnsi="宋体" w:eastAsia="宋体"/>
    </w:rPr>
  </w:style>
  <w:style w:type="character" w:customStyle="1" w:styleId="138">
    <w:name w:val="个人答复风格"/>
    <w:qFormat/>
    <w:uiPriority w:val="0"/>
    <w:rPr>
      <w:rFonts w:ascii="Arial" w:hAnsi="Arial" w:eastAsia="宋体" w:cs="Arial"/>
      <w:color w:val="auto"/>
      <w:spacing w:val="0"/>
      <w:sz w:val="20"/>
    </w:rPr>
  </w:style>
  <w:style w:type="character" w:customStyle="1" w:styleId="139">
    <w:name w:val="个人撰写风格"/>
    <w:qFormat/>
    <w:uiPriority w:val="0"/>
    <w:rPr>
      <w:rFonts w:ascii="Arial" w:hAnsi="Arial" w:eastAsia="宋体" w:cs="Arial"/>
      <w:color w:val="auto"/>
      <w:spacing w:val="0"/>
      <w:sz w:val="20"/>
    </w:rPr>
  </w:style>
  <w:style w:type="paragraph" w:customStyle="1" w:styleId="140">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8"/>
    <w:qFormat/>
    <w:uiPriority w:val="0"/>
    <w:pPr>
      <w:tabs>
        <w:tab w:val="left" w:pos="840"/>
      </w:tabs>
    </w:pPr>
  </w:style>
  <w:style w:type="paragraph" w:customStyle="1" w:styleId="14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semiHidden/>
    <w:qFormat/>
    <w:uiPriority w:val="0"/>
    <w:pPr>
      <w:adjustRightInd/>
      <w:spacing w:line="240" w:lineRule="auto"/>
      <w:jc w:val="left"/>
    </w:pPr>
    <w:rPr>
      <w:bCs/>
      <w:iCs/>
    </w:rPr>
  </w:style>
  <w:style w:type="paragraph" w:customStyle="1" w:styleId="145">
    <w:name w:val="目录 31"/>
    <w:basedOn w:val="1"/>
    <w:next w:val="1"/>
    <w:semiHidden/>
    <w:qFormat/>
    <w:uiPriority w:val="0"/>
    <w:pPr>
      <w:spacing w:line="240" w:lineRule="auto"/>
    </w:pPr>
    <w:rPr>
      <w:rFonts w:ascii="宋体" w:hAnsi="宋体"/>
      <w:iCs/>
    </w:rPr>
  </w:style>
  <w:style w:type="paragraph" w:customStyle="1" w:styleId="146">
    <w:name w:val="目录 41"/>
    <w:basedOn w:val="1"/>
    <w:next w:val="1"/>
    <w:semiHidden/>
    <w:qFormat/>
    <w:uiPriority w:val="0"/>
    <w:pPr>
      <w:adjustRightInd/>
      <w:spacing w:line="240" w:lineRule="auto"/>
      <w:jc w:val="left"/>
    </w:pPr>
  </w:style>
  <w:style w:type="paragraph" w:customStyle="1" w:styleId="147">
    <w:name w:val="目录 51"/>
    <w:basedOn w:val="1"/>
    <w:next w:val="1"/>
    <w:semiHidden/>
    <w:qFormat/>
    <w:uiPriority w:val="0"/>
    <w:pPr>
      <w:spacing w:line="240" w:lineRule="auto"/>
    </w:pPr>
    <w:rPr>
      <w:rFonts w:ascii="宋体" w:hAnsi="宋体"/>
    </w:rPr>
  </w:style>
  <w:style w:type="paragraph" w:customStyle="1" w:styleId="148">
    <w:name w:val="目录 61"/>
    <w:basedOn w:val="1"/>
    <w:next w:val="1"/>
    <w:semiHidden/>
    <w:qFormat/>
    <w:uiPriority w:val="0"/>
    <w:pPr>
      <w:adjustRightInd/>
      <w:spacing w:line="240" w:lineRule="auto"/>
      <w:jc w:val="left"/>
    </w:pPr>
  </w:style>
  <w:style w:type="paragraph" w:customStyle="1" w:styleId="149">
    <w:name w:val="目录 71"/>
    <w:basedOn w:val="148"/>
    <w:semiHidden/>
    <w:qFormat/>
    <w:uiPriority w:val="0"/>
    <w:pPr>
      <w:ind w:left="1260"/>
    </w:pPr>
  </w:style>
  <w:style w:type="paragraph" w:customStyle="1" w:styleId="150">
    <w:name w:val="目录 81"/>
    <w:basedOn w:val="149"/>
    <w:semiHidden/>
    <w:qFormat/>
    <w:uiPriority w:val="0"/>
    <w:pPr>
      <w:ind w:left="1470"/>
    </w:pPr>
  </w:style>
  <w:style w:type="paragraph" w:customStyle="1" w:styleId="151">
    <w:name w:val="目录 91"/>
    <w:basedOn w:val="150"/>
    <w:semiHidden/>
    <w:qFormat/>
    <w:uiPriority w:val="0"/>
    <w:pPr>
      <w:ind w:left="1680"/>
    </w:pPr>
  </w:style>
  <w:style w:type="paragraph" w:customStyle="1" w:styleId="15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qFormat/>
    <w:uiPriority w:val="0"/>
    <w:pPr>
      <w:framePr/>
      <w:spacing w:line="0" w:lineRule="atLeast"/>
    </w:pPr>
    <w:rPr>
      <w:rFonts w:ascii="黑体" w:eastAsia="黑体"/>
      <w:b w:val="0"/>
    </w:rPr>
  </w:style>
  <w:style w:type="paragraph" w:customStyle="1" w:styleId="154">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6">
    <w:name w:val="实施日期"/>
    <w:basedOn w:val="122"/>
    <w:qFormat/>
    <w:uiPriority w:val="0"/>
    <w:pPr>
      <w:framePr w:hSpace="0" w:xAlign="right"/>
      <w:jc w:val="right"/>
    </w:pPr>
  </w:style>
  <w:style w:type="paragraph" w:customStyle="1" w:styleId="157">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8"/>
    <w:qFormat/>
    <w:uiPriority w:val="0"/>
    <w:pPr>
      <w:jc w:val="both"/>
    </w:pPr>
    <w:rPr>
      <w:rFonts w:ascii="宋体" w:hAnsi="宋体" w:eastAsia="宋体" w:cs="Times New Roman"/>
      <w:sz w:val="21"/>
      <w:lang w:val="en-US" w:eastAsia="zh-CN" w:bidi="ar-SA"/>
    </w:rPr>
  </w:style>
  <w:style w:type="paragraph" w:customStyle="1" w:styleId="160">
    <w:name w:val="五级无标题条"/>
    <w:basedOn w:val="1"/>
    <w:qFormat/>
    <w:uiPriority w:val="0"/>
    <w:pPr>
      <w:numPr>
        <w:ilvl w:val="6"/>
        <w:numId w:val="20"/>
      </w:numPr>
      <w:adjustRightInd/>
    </w:pPr>
    <w:rPr>
      <w:szCs w:val="24"/>
    </w:rPr>
  </w:style>
  <w:style w:type="paragraph" w:customStyle="1" w:styleId="161">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2">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qFormat/>
    <w:uiPriority w:val="0"/>
    <w:pPr>
      <w:ind w:left="1406" w:leftChars="0" w:hanging="499" w:firstLineChars="0"/>
    </w:pPr>
  </w:style>
  <w:style w:type="paragraph" w:customStyle="1" w:styleId="164">
    <w:name w:val="标准文件_一级无标题"/>
    <w:basedOn w:val="107"/>
    <w:qFormat/>
    <w:uiPriority w:val="0"/>
    <w:pPr>
      <w:spacing w:before="0" w:beforeLines="0" w:after="0" w:afterLines="0"/>
      <w:outlineLvl w:val="9"/>
    </w:pPr>
    <w:rPr>
      <w:rFonts w:ascii="宋体" w:eastAsia="宋体"/>
    </w:rPr>
  </w:style>
  <w:style w:type="paragraph" w:customStyle="1" w:styleId="165">
    <w:name w:val="标准文件_五级无标题"/>
    <w:basedOn w:val="105"/>
    <w:qFormat/>
    <w:uiPriority w:val="0"/>
    <w:pPr>
      <w:spacing w:before="0" w:beforeLines="0" w:after="0" w:afterLines="0"/>
      <w:outlineLvl w:val="9"/>
    </w:pPr>
    <w:rPr>
      <w:rFonts w:ascii="宋体" w:eastAsia="宋体"/>
    </w:rPr>
  </w:style>
  <w:style w:type="paragraph" w:customStyle="1" w:styleId="166">
    <w:name w:val="标准文件_三级无标题"/>
    <w:basedOn w:val="96"/>
    <w:qFormat/>
    <w:uiPriority w:val="0"/>
    <w:pPr>
      <w:spacing w:before="0" w:beforeLines="0" w:after="0" w:afterLines="0"/>
      <w:outlineLvl w:val="9"/>
    </w:pPr>
    <w:rPr>
      <w:rFonts w:ascii="宋体" w:eastAsia="宋体"/>
    </w:rPr>
  </w:style>
  <w:style w:type="paragraph" w:customStyle="1" w:styleId="167">
    <w:name w:val="标准文件_二级无标题"/>
    <w:basedOn w:val="67"/>
    <w:qFormat/>
    <w:uiPriority w:val="0"/>
    <w:pPr>
      <w:spacing w:before="0" w:beforeLines="0" w:after="0" w:afterLines="0"/>
      <w:outlineLvl w:val="9"/>
    </w:pPr>
    <w:rPr>
      <w:rFonts w:ascii="宋体" w:eastAsia="宋体"/>
    </w:rPr>
  </w:style>
  <w:style w:type="paragraph" w:customStyle="1" w:styleId="168">
    <w:name w:val="标准_四级无标题"/>
    <w:basedOn w:val="100"/>
    <w:next w:val="58"/>
    <w:qFormat/>
    <w:uiPriority w:val="0"/>
    <w:rPr>
      <w:rFonts w:eastAsia="宋体"/>
    </w:rPr>
  </w:style>
  <w:style w:type="paragraph" w:customStyle="1" w:styleId="169">
    <w:name w:val="标准文件_四级无标题"/>
    <w:basedOn w:val="100"/>
    <w:qFormat/>
    <w:uiPriority w:val="0"/>
    <w:pPr>
      <w:spacing w:before="0" w:beforeLines="0" w:after="0" w:afterLines="0"/>
      <w:outlineLvl w:val="9"/>
    </w:pPr>
    <w:rPr>
      <w:rFonts w:ascii="宋体" w:hAnsi="黑体" w:eastAsia="宋体"/>
      <w:szCs w:val="52"/>
    </w:rPr>
  </w:style>
  <w:style w:type="paragraph" w:customStyle="1" w:styleId="170">
    <w:name w:val="标准文件_大写罗马数字编号列项"/>
    <w:basedOn w:val="58"/>
    <w:qFormat/>
    <w:uiPriority w:val="0"/>
    <w:pPr>
      <w:numPr>
        <w:ilvl w:val="0"/>
        <w:numId w:val="23"/>
      </w:numPr>
      <w:ind w:firstLine="0" w:firstLineChars="0"/>
    </w:pPr>
    <w:rPr>
      <w:rFonts w:ascii="Times New Roman" w:cs="Arial"/>
      <w:szCs w:val="28"/>
    </w:rPr>
  </w:style>
  <w:style w:type="paragraph" w:customStyle="1" w:styleId="171">
    <w:name w:val="标准文件_小写罗马数字编号列项"/>
    <w:basedOn w:val="58"/>
    <w:qFormat/>
    <w:uiPriority w:val="0"/>
    <w:pPr>
      <w:numPr>
        <w:ilvl w:val="0"/>
        <w:numId w:val="24"/>
      </w:numPr>
      <w:ind w:firstLine="0" w:firstLineChars="0"/>
    </w:pPr>
    <w:rPr>
      <w:rFonts w:cs="Arial"/>
      <w:szCs w:val="28"/>
    </w:rPr>
  </w:style>
  <w:style w:type="paragraph" w:customStyle="1" w:styleId="172">
    <w:name w:val="标准文件_附录标题"/>
    <w:basedOn w:val="78"/>
    <w:qFormat/>
    <w:uiPriority w:val="0"/>
    <w:pPr>
      <w:numPr>
        <w:numId w:val="0"/>
      </w:numPr>
      <w:spacing w:after="280"/>
      <w:outlineLvl w:val="9"/>
    </w:pPr>
  </w:style>
  <w:style w:type="paragraph" w:customStyle="1" w:styleId="173">
    <w:name w:val="标准文件_二级项"/>
    <w:qFormat/>
    <w:uiPriority w:val="0"/>
    <w:rPr>
      <w:rFonts w:ascii="宋体" w:hAnsi="Times New Roman" w:eastAsia="宋体" w:cs="Times New Roman"/>
      <w:sz w:val="21"/>
      <w:lang w:val="en-US" w:eastAsia="zh-CN" w:bidi="ar-SA"/>
    </w:rPr>
  </w:style>
  <w:style w:type="paragraph" w:customStyle="1" w:styleId="174">
    <w:name w:val="标准文件_三级项"/>
    <w:basedOn w:val="1"/>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qFormat/>
    <w:uiPriority w:val="0"/>
    <w:pPr>
      <w:numPr>
        <w:ilvl w:val="0"/>
        <w:numId w:val="25"/>
      </w:numPr>
      <w:adjustRightInd/>
      <w:spacing w:line="240" w:lineRule="auto"/>
    </w:pPr>
    <w:rPr>
      <w:rFonts w:ascii="宋体" w:hAnsi="Times New Roman"/>
      <w:sz w:val="18"/>
      <w:szCs w:val="18"/>
    </w:rPr>
  </w:style>
  <w:style w:type="paragraph" w:customStyle="1" w:styleId="176">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8"/>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8"/>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qFormat/>
    <w:uiPriority w:val="0"/>
    <w:pPr>
      <w:ind w:firstLine="0" w:firstLineChars="0"/>
      <w:jc w:val="center"/>
    </w:pPr>
    <w:rPr>
      <w:sz w:val="18"/>
    </w:rPr>
  </w:style>
  <w:style w:type="paragraph" w:customStyle="1" w:styleId="181">
    <w:name w:val="标准文件_注："/>
    <w:next w:val="58"/>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8"/>
    <w:qFormat/>
    <w:uiPriority w:val="0"/>
    <w:pPr>
      <w:ind w:firstLine="420"/>
    </w:pPr>
    <w:rPr>
      <w:sz w:val="18"/>
    </w:rPr>
  </w:style>
  <w:style w:type="paragraph" w:customStyle="1" w:styleId="185">
    <w:name w:val="标准文件_示例×："/>
    <w:basedOn w:val="1"/>
    <w:next w:val="184"/>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8"/>
    <w:qFormat/>
    <w:uiPriority w:val="0"/>
    <w:rPr>
      <w:rFonts w:ascii="宋体" w:hAnsi="Times New Roman"/>
      <w:sz w:val="21"/>
    </w:rPr>
  </w:style>
  <w:style w:type="paragraph" w:customStyle="1" w:styleId="187">
    <w:name w:val="标准文件_表格续"/>
    <w:basedOn w:val="58"/>
    <w:next w:val="58"/>
    <w:qFormat/>
    <w:uiPriority w:val="0"/>
    <w:pPr>
      <w:jc w:val="center"/>
    </w:pPr>
    <w:rPr>
      <w:rFonts w:ascii="黑体" w:hAnsi="黑体" w:eastAsia="黑体"/>
    </w:rPr>
  </w:style>
  <w:style w:type="character" w:styleId="188">
    <w:name w:val="Placeholder Text"/>
    <w:basedOn w:val="30"/>
    <w:semiHidden/>
    <w:qFormat/>
    <w:uiPriority w:val="99"/>
    <w:rPr>
      <w:color w:val="808080"/>
    </w:rPr>
  </w:style>
  <w:style w:type="paragraph" w:customStyle="1" w:styleId="189">
    <w:name w:val="标准文件_二级项2"/>
    <w:basedOn w:val="58"/>
    <w:qFormat/>
    <w:uiPriority w:val="0"/>
    <w:pPr>
      <w:numPr>
        <w:ilvl w:val="1"/>
        <w:numId w:val="21"/>
      </w:numPr>
      <w:ind w:firstLine="0" w:firstLineChars="0"/>
    </w:pPr>
  </w:style>
  <w:style w:type="paragraph" w:customStyle="1" w:styleId="190">
    <w:name w:val="标准文件_三级项2"/>
    <w:basedOn w:val="58"/>
    <w:qFormat/>
    <w:uiPriority w:val="0"/>
    <w:pPr>
      <w:numPr>
        <w:ilvl w:val="0"/>
        <w:numId w:val="30"/>
      </w:numPr>
      <w:spacing w:line="300" w:lineRule="exact"/>
      <w:ind w:firstLineChars="0"/>
    </w:pPr>
    <w:rPr>
      <w:rFonts w:ascii="Times New Roman"/>
    </w:rPr>
  </w:style>
  <w:style w:type="paragraph" w:customStyle="1" w:styleId="191">
    <w:name w:val="标准文件_一级项2"/>
    <w:basedOn w:val="58"/>
    <w:qFormat/>
    <w:uiPriority w:val="0"/>
    <w:pPr>
      <w:numPr>
        <w:ilvl w:val="0"/>
        <w:numId w:val="31"/>
      </w:numPr>
      <w:spacing w:line="300" w:lineRule="exact"/>
      <w:ind w:firstLineChars="0"/>
    </w:pPr>
    <w:rPr>
      <w:rFonts w:ascii="Times New Roman"/>
    </w:rPr>
  </w:style>
  <w:style w:type="paragraph" w:customStyle="1" w:styleId="192">
    <w:name w:val="标准文件_提示"/>
    <w:basedOn w:val="58"/>
    <w:next w:val="58"/>
    <w:qFormat/>
    <w:uiPriority w:val="0"/>
    <w:pPr>
      <w:ind w:firstLine="420"/>
    </w:pPr>
    <w:rPr>
      <w:rFonts w:ascii="黑体" w:eastAsia="黑体"/>
    </w:rPr>
  </w:style>
  <w:style w:type="character" w:customStyle="1" w:styleId="193">
    <w:name w:val="标准文件_来源"/>
    <w:basedOn w:val="30"/>
    <w:qFormat/>
    <w:uiPriority w:val="1"/>
    <w:rPr>
      <w:rFonts w:eastAsia="宋体"/>
      <w:sz w:val="21"/>
    </w:rPr>
  </w:style>
  <w:style w:type="paragraph" w:customStyle="1" w:styleId="194">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qFormat/>
    <w:uiPriority w:val="0"/>
    <w:pPr>
      <w:framePr w:w="3997" w:h="471" w:hRule="exact" w:hSpace="0" w:vSpace="181" w:vAnchor="page" w:hAnchor="page" w:x="1419" w:y="14097"/>
    </w:pPr>
  </w:style>
  <w:style w:type="paragraph" w:customStyle="1" w:styleId="196">
    <w:name w:val="其他实施日期"/>
    <w:basedOn w:val="156"/>
    <w:qFormat/>
    <w:uiPriority w:val="0"/>
    <w:pPr>
      <w:framePr w:w="3997" w:h="471" w:hRule="exact" w:vSpace="181" w:vAnchor="page" w:hAnchor="page" w:x="7089" w:y="14097"/>
    </w:pPr>
  </w:style>
  <w:style w:type="paragraph" w:customStyle="1" w:styleId="197">
    <w:name w:val="标准文件_文件编号"/>
    <w:basedOn w:val="58"/>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framePr/>
      <w:spacing w:before="57"/>
    </w:pPr>
    <w:rPr>
      <w:sz w:val="21"/>
    </w:rPr>
  </w:style>
  <w:style w:type="paragraph" w:customStyle="1" w:styleId="199">
    <w:name w:val="标准文件_文件名称"/>
    <w:basedOn w:val="58"/>
    <w:next w:val="58"/>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8"/>
    <w:next w:val="58"/>
    <w:qFormat/>
    <w:uiPriority w:val="0"/>
    <w:pPr>
      <w:numPr>
        <w:ilvl w:val="1"/>
        <w:numId w:val="8"/>
      </w:numPr>
      <w:spacing w:before="50" w:beforeLines="50" w:after="50" w:afterLines="50"/>
      <w:ind w:firstLineChars="0"/>
    </w:pPr>
    <w:rPr>
      <w:rFonts w:ascii="黑体" w:eastAsia="黑体"/>
    </w:rPr>
  </w:style>
  <w:style w:type="paragraph" w:customStyle="1" w:styleId="203">
    <w:name w:val="标准文件_引言二级条标题"/>
    <w:basedOn w:val="58"/>
    <w:next w:val="58"/>
    <w:qFormat/>
    <w:uiPriority w:val="0"/>
    <w:pPr>
      <w:numPr>
        <w:ilvl w:val="2"/>
        <w:numId w:val="8"/>
      </w:numPr>
      <w:spacing w:before="50" w:beforeLines="50" w:after="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50" w:beforeLines="50" w:after="50" w:afterLines="50"/>
      <w:ind w:firstLineChars="0"/>
    </w:pPr>
    <w:rPr>
      <w:rFonts w:ascii="黑体" w:eastAsia="黑体"/>
    </w:rPr>
  </w:style>
  <w:style w:type="paragraph" w:customStyle="1" w:styleId="205">
    <w:name w:val="标准文件_引言四级条标题"/>
    <w:basedOn w:val="58"/>
    <w:next w:val="58"/>
    <w:qFormat/>
    <w:uiPriority w:val="0"/>
    <w:pPr>
      <w:numPr>
        <w:ilvl w:val="4"/>
        <w:numId w:val="8"/>
      </w:numPr>
      <w:spacing w:before="50" w:beforeLines="50" w:after="50" w:afterLines="50"/>
      <w:ind w:firstLineChars="0"/>
    </w:pPr>
    <w:rPr>
      <w:rFonts w:ascii="黑体" w:eastAsia="黑体"/>
    </w:rPr>
  </w:style>
  <w:style w:type="paragraph" w:customStyle="1" w:styleId="206">
    <w:name w:val="标准文件_引言五级条标题"/>
    <w:basedOn w:val="58"/>
    <w:next w:val="58"/>
    <w:qFormat/>
    <w:uiPriority w:val="0"/>
    <w:pPr>
      <w:numPr>
        <w:ilvl w:val="5"/>
        <w:numId w:val="8"/>
      </w:numPr>
      <w:spacing w:before="50" w:beforeLines="50" w:after="50" w:afterLines="50"/>
      <w:ind w:firstLineChars="0"/>
    </w:pPr>
    <w:rPr>
      <w:rFonts w:ascii="黑体" w:eastAsia="黑体"/>
    </w:rPr>
  </w:style>
  <w:style w:type="paragraph" w:customStyle="1" w:styleId="207">
    <w:name w:val="标准文件_注后"/>
    <w:basedOn w:val="58"/>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qFormat/>
    <w:uiPriority w:val="0"/>
    <w:pPr>
      <w:ind w:left="1049" w:firstLine="0" w:firstLineChars="0"/>
    </w:pPr>
    <w:rPr>
      <w:sz w:val="18"/>
    </w:rPr>
  </w:style>
  <w:style w:type="character" w:customStyle="1" w:styleId="211">
    <w:name w:val="标准文件_示例X后 字符"/>
    <w:basedOn w:val="186"/>
    <w:link w:val="210"/>
    <w:qFormat/>
    <w:uiPriority w:val="0"/>
    <w:rPr>
      <w:rFonts w:ascii="宋体" w:hAnsi="Times New Roman"/>
      <w:sz w:val="18"/>
    </w:rPr>
  </w:style>
  <w:style w:type="paragraph" w:customStyle="1" w:styleId="212">
    <w:name w:val="标准文件_索引项"/>
    <w:basedOn w:val="58"/>
    <w:next w:val="58"/>
    <w:qFormat/>
    <w:uiPriority w:val="0"/>
    <w:pPr>
      <w:tabs>
        <w:tab w:val="right" w:leader="dot" w:pos="9356"/>
      </w:tabs>
      <w:ind w:left="210" w:hanging="210" w:firstLineChars="0"/>
      <w:jc w:val="left"/>
    </w:pPr>
  </w:style>
  <w:style w:type="paragraph" w:customStyle="1" w:styleId="213">
    <w:name w:val="标准文件_附录一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二级无标题"/>
    <w:basedOn w:val="81"/>
    <w:qFormat/>
    <w:uiPriority w:val="0"/>
    <w:pPr>
      <w:spacing w:before="0" w:beforeLines="0" w:after="0" w:afterLines="0" w:line="276" w:lineRule="auto"/>
      <w:outlineLvl w:val="9"/>
    </w:pPr>
    <w:rPr>
      <w:rFonts w:ascii="宋体" w:eastAsia="宋体"/>
    </w:rPr>
  </w:style>
  <w:style w:type="paragraph" w:customStyle="1" w:styleId="215">
    <w:name w:val="标准文件_附录三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四级无标题"/>
    <w:basedOn w:val="84"/>
    <w:qFormat/>
    <w:uiPriority w:val="0"/>
    <w:pPr>
      <w:spacing w:before="0" w:beforeLines="0" w:after="0" w:afterLines="0" w:line="276" w:lineRule="auto"/>
      <w:outlineLvl w:val="9"/>
    </w:pPr>
    <w:rPr>
      <w:rFonts w:ascii="宋体" w:eastAsia="宋体"/>
    </w:rPr>
  </w:style>
  <w:style w:type="paragraph" w:customStyle="1" w:styleId="217">
    <w:name w:val="标准文件_附录五级无标题"/>
    <w:basedOn w:val="86"/>
    <w:qFormat/>
    <w:uiPriority w:val="0"/>
    <w:pPr>
      <w:spacing w:before="0" w:beforeLines="0" w:after="0" w:afterLines="0" w:line="276" w:lineRule="auto"/>
      <w:outlineLvl w:val="9"/>
    </w:pPr>
    <w:rPr>
      <w:rFonts w:ascii="宋体" w:eastAsia="宋体"/>
    </w:rPr>
  </w:style>
  <w:style w:type="paragraph" w:customStyle="1" w:styleId="218">
    <w:name w:val="标准文件_引言一级无标题"/>
    <w:basedOn w:val="202"/>
    <w:next w:val="58"/>
    <w:qFormat/>
    <w:uiPriority w:val="0"/>
    <w:pPr>
      <w:spacing w:before="0" w:beforeLines="0" w:after="0" w:afterLines="0" w:line="276" w:lineRule="auto"/>
    </w:pPr>
    <w:rPr>
      <w:rFonts w:ascii="宋体" w:eastAsia="宋体"/>
    </w:rPr>
  </w:style>
  <w:style w:type="paragraph" w:customStyle="1" w:styleId="219">
    <w:name w:val="标准文件_引言二级无标题"/>
    <w:basedOn w:val="203"/>
    <w:next w:val="58"/>
    <w:qFormat/>
    <w:uiPriority w:val="0"/>
    <w:pPr>
      <w:spacing w:before="0" w:beforeLines="0" w:after="0" w:afterLines="0" w:line="276" w:lineRule="auto"/>
    </w:pPr>
    <w:rPr>
      <w:rFonts w:ascii="宋体" w:eastAsia="宋体"/>
    </w:rPr>
  </w:style>
  <w:style w:type="paragraph" w:customStyle="1" w:styleId="220">
    <w:name w:val="标准文件_引言三级无标题"/>
    <w:basedOn w:val="204"/>
    <w:qFormat/>
    <w:uiPriority w:val="0"/>
    <w:pPr>
      <w:spacing w:before="0" w:beforeLines="0" w:after="0" w:afterLines="0" w:line="276" w:lineRule="auto"/>
    </w:pPr>
    <w:rPr>
      <w:rFonts w:ascii="宋体" w:eastAsia="宋体"/>
    </w:rPr>
  </w:style>
  <w:style w:type="paragraph" w:customStyle="1" w:styleId="221">
    <w:name w:val="标准文件_引言四级无标题"/>
    <w:basedOn w:val="205"/>
    <w:next w:val="58"/>
    <w:qFormat/>
    <w:uiPriority w:val="0"/>
    <w:pPr>
      <w:spacing w:before="0" w:beforeLines="0" w:after="0" w:afterLines="0" w:line="276" w:lineRule="auto"/>
    </w:pPr>
    <w:rPr>
      <w:rFonts w:ascii="宋体" w:eastAsia="宋体"/>
    </w:rPr>
  </w:style>
  <w:style w:type="paragraph" w:customStyle="1" w:styleId="222">
    <w:name w:val="标准文件_引言五级无标题"/>
    <w:basedOn w:val="206"/>
    <w:next w:val="58"/>
    <w:qFormat/>
    <w:uiPriority w:val="0"/>
    <w:pPr>
      <w:spacing w:before="0" w:beforeLines="0" w:after="0" w:afterLines="0" w:line="276" w:lineRule="auto"/>
    </w:pPr>
    <w:rPr>
      <w:rFonts w:ascii="宋体" w:eastAsia="宋体"/>
    </w:rPr>
  </w:style>
  <w:style w:type="paragraph" w:customStyle="1" w:styleId="223">
    <w:name w:val="标准文件_索引标题"/>
    <w:basedOn w:val="65"/>
    <w:next w:val="58"/>
    <w:qFormat/>
    <w:uiPriority w:val="0"/>
    <w:rPr>
      <w:rFonts w:hAnsi="黑体"/>
    </w:rPr>
  </w:style>
  <w:style w:type="paragraph" w:customStyle="1" w:styleId="224">
    <w:name w:val="标准文件_脚注内容"/>
    <w:basedOn w:val="58"/>
    <w:qFormat/>
    <w:uiPriority w:val="0"/>
    <w:pPr>
      <w:ind w:left="400" w:leftChars="200" w:hanging="200" w:hangingChars="200"/>
    </w:pPr>
    <w:rPr>
      <w:sz w:val="15"/>
    </w:rPr>
  </w:style>
  <w:style w:type="paragraph" w:customStyle="1" w:styleId="225">
    <w:name w:val="标准文件_术语条一"/>
    <w:basedOn w:val="164"/>
    <w:next w:val="58"/>
    <w:qFormat/>
    <w:uiPriority w:val="0"/>
  </w:style>
  <w:style w:type="paragraph" w:customStyle="1" w:styleId="226">
    <w:name w:val="标准文件_术语条二"/>
    <w:basedOn w:val="167"/>
    <w:next w:val="58"/>
    <w:qFormat/>
    <w:uiPriority w:val="0"/>
  </w:style>
  <w:style w:type="paragraph" w:customStyle="1" w:styleId="227">
    <w:name w:val="标准文件_术语条三"/>
    <w:basedOn w:val="166"/>
    <w:next w:val="58"/>
    <w:qFormat/>
    <w:uiPriority w:val="0"/>
  </w:style>
  <w:style w:type="paragraph" w:customStyle="1" w:styleId="228">
    <w:name w:val="标准文件_术语条四"/>
    <w:basedOn w:val="169"/>
    <w:next w:val="58"/>
    <w:qFormat/>
    <w:uiPriority w:val="0"/>
  </w:style>
  <w:style w:type="paragraph" w:customStyle="1" w:styleId="229">
    <w:name w:val="标准文件_术语条五"/>
    <w:basedOn w:val="165"/>
    <w:next w:val="58"/>
    <w:qFormat/>
    <w:uiPriority w:val="0"/>
  </w:style>
  <w:style w:type="paragraph" w:customStyle="1" w:styleId="23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1">
    <w:name w:val="发布"/>
    <w:basedOn w:val="30"/>
    <w:qFormat/>
    <w:uiPriority w:val="0"/>
    <w:rPr>
      <w:rFonts w:ascii="黑体" w:eastAsia="黑体"/>
      <w:spacing w:val="85"/>
      <w:w w:val="100"/>
      <w:position w:val="3"/>
      <w:sz w:val="28"/>
      <w:szCs w:val="28"/>
    </w:rPr>
  </w:style>
  <w:style w:type="character" w:customStyle="1" w:styleId="232">
    <w:name w:val="正文文本缩进 字符"/>
    <w:basedOn w:val="30"/>
    <w:link w:val="14"/>
    <w:semiHidden/>
    <w:qFormat/>
    <w:uiPriority w:val="99"/>
    <w:rPr>
      <w:kern w:val="2"/>
      <w:sz w:val="21"/>
      <w:szCs w:val="21"/>
    </w:rPr>
  </w:style>
  <w:style w:type="character" w:customStyle="1" w:styleId="233">
    <w:name w:val="正文首行缩进 2 字符"/>
    <w:basedOn w:val="232"/>
    <w:link w:val="27"/>
    <w:qFormat/>
    <w:uiPriority w:val="0"/>
    <w:rPr>
      <w:rFonts w:ascii="Times New Roman" w:hAnsi="Times New Roman"/>
      <w:kern w:val="2"/>
      <w:sz w:val="21"/>
      <w:szCs w:val="21"/>
    </w:rPr>
  </w:style>
  <w:style w:type="paragraph" w:customStyle="1" w:styleId="234">
    <w:name w:val="章标题"/>
    <w:next w:val="235"/>
    <w:qFormat/>
    <w:uiPriority w:val="0"/>
    <w:pPr>
      <w:numPr>
        <w:ilvl w:val="1"/>
        <w:numId w:val="1"/>
      </w:numPr>
      <w:spacing w:before="156" w:beforeLines="50" w:after="156" w:afterLines="50"/>
      <w:jc w:val="both"/>
      <w:outlineLvl w:val="1"/>
    </w:pPr>
    <w:rPr>
      <w:rFonts w:ascii="黑体" w:hAnsi="Times New Roman" w:eastAsia="黑体" w:cs="Times New Roman"/>
      <w:sz w:val="21"/>
      <w:lang w:val="en-US" w:eastAsia="zh-CN" w:bidi="ar-SA"/>
    </w:rPr>
  </w:style>
  <w:style w:type="paragraph" w:customStyle="1" w:styleId="235">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36">
    <w:name w:val="一级条标题"/>
    <w:next w:val="235"/>
    <w:qFormat/>
    <w:uiPriority w:val="0"/>
    <w:pPr>
      <w:numPr>
        <w:ilvl w:val="2"/>
        <w:numId w:val="1"/>
      </w:numPr>
      <w:tabs>
        <w:tab w:val="left" w:pos="1646"/>
      </w:tabs>
      <w:outlineLvl w:val="2"/>
    </w:pPr>
    <w:rPr>
      <w:rFonts w:ascii="Times New Roman" w:hAnsi="Times New Roman" w:eastAsia="黑体" w:cs="Times New Roman"/>
      <w:sz w:val="21"/>
      <w:lang w:val="en-US" w:eastAsia="zh-CN" w:bidi="ar-SA"/>
    </w:rPr>
  </w:style>
  <w:style w:type="paragraph" w:customStyle="1" w:styleId="237">
    <w:name w:val="二级条标题"/>
    <w:basedOn w:val="236"/>
    <w:next w:val="235"/>
    <w:qFormat/>
    <w:uiPriority w:val="0"/>
    <w:pPr>
      <w:numPr>
        <w:ilvl w:val="3"/>
      </w:numPr>
      <w:outlineLvl w:val="3"/>
    </w:pPr>
  </w:style>
  <w:style w:type="paragraph" w:customStyle="1" w:styleId="238">
    <w:name w:val="一级无"/>
    <w:basedOn w:val="236"/>
    <w:qFormat/>
    <w:uiPriority w:val="0"/>
    <w:rPr>
      <w:rFonts w:ascii="宋体" w:eastAsia="宋体"/>
    </w:rPr>
  </w:style>
  <w:style w:type="paragraph" w:customStyle="1" w:styleId="239">
    <w:name w:val="附录表标号"/>
    <w:basedOn w:val="1"/>
    <w:next w:val="235"/>
    <w:qFormat/>
    <w:uiPriority w:val="0"/>
    <w:pPr>
      <w:tabs>
        <w:tab w:val="left" w:pos="851"/>
      </w:tabs>
      <w:adjustRightInd/>
      <w:spacing w:line="14" w:lineRule="exact"/>
      <w:ind w:left="811" w:hanging="448"/>
      <w:jc w:val="center"/>
      <w:outlineLvl w:val="0"/>
    </w:pPr>
    <w:rPr>
      <w:rFonts w:ascii="Times New Roman" w:hAnsi="Times New Roman"/>
      <w:color w:val="FFFFFF"/>
      <w:szCs w:val="20"/>
    </w:rPr>
  </w:style>
  <w:style w:type="paragraph" w:customStyle="1" w:styleId="240">
    <w:name w:val="目次、标准名称标题"/>
    <w:basedOn w:val="1"/>
    <w:next w:val="235"/>
    <w:qFormat/>
    <w:uiPriority w:val="0"/>
    <w:pPr>
      <w:keepNext/>
      <w:pageBreakBefore/>
      <w:widowControl/>
      <w:shd w:val="clear" w:color="FFFFFF" w:fill="FFFFFF"/>
      <w:adjustRightInd/>
      <w:spacing w:before="640" w:after="560" w:line="460" w:lineRule="exact"/>
      <w:jc w:val="center"/>
      <w:outlineLvl w:val="0"/>
    </w:pPr>
    <w:rPr>
      <w:rFonts w:ascii="黑体" w:hAnsi="Times New Roman" w:eastAsia="黑体"/>
      <w:kern w:val="0"/>
      <w:sz w:val="32"/>
      <w:szCs w:val="20"/>
    </w:rPr>
  </w:style>
  <w:style w:type="paragraph" w:customStyle="1" w:styleId="241">
    <w:name w:val="修订1"/>
    <w:hidden/>
    <w:semiHidden/>
    <w:qFormat/>
    <w:uiPriority w:val="99"/>
    <w:rPr>
      <w:rFonts w:ascii="Calibri" w:hAnsi="Calibri" w:eastAsia="宋体" w:cs="Times New Roman"/>
      <w:kern w:val="2"/>
      <w:sz w:val="21"/>
      <w:szCs w:val="21"/>
      <w:lang w:val="en-US" w:eastAsia="zh-CN" w:bidi="ar-SA"/>
    </w:rPr>
  </w:style>
  <w:style w:type="paragraph" w:customStyle="1" w:styleId="242">
    <w:name w:val="Revision"/>
    <w:hidden/>
    <w:semiHidden/>
    <w:qFormat/>
    <w:uiPriority w:val="99"/>
    <w:rPr>
      <w:rFonts w:ascii="Calibri" w:hAnsi="Calibri"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pn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os/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2BA4DDF0290F4903967D62FF8C1C5F4B"/>
        <w:style w:val=""/>
        <w:category>
          <w:name w:val="常规"/>
          <w:gallery w:val="placeholder"/>
        </w:category>
        <w:types>
          <w:type w:val="bbPlcHdr"/>
        </w:types>
        <w:behaviors>
          <w:behavior w:val="content"/>
        </w:behaviors>
        <w:description w:val=""/>
        <w:guid w:val="{4712A479-F69A-4C59-81C0-AAC7F6E67BEE}"/>
      </w:docPartPr>
      <w:docPartBody>
        <w:p>
          <w:pPr>
            <w:pStyle w:val="5"/>
          </w:pPr>
          <w:r>
            <w:rPr>
              <w:rStyle w:val="4"/>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945"/>
    <w:rsid w:val="00025B48"/>
    <w:rsid w:val="00027603"/>
    <w:rsid w:val="00031182"/>
    <w:rsid w:val="00052D0D"/>
    <w:rsid w:val="0007202C"/>
    <w:rsid w:val="000A521D"/>
    <w:rsid w:val="000C516B"/>
    <w:rsid w:val="00111127"/>
    <w:rsid w:val="001357D6"/>
    <w:rsid w:val="00136D73"/>
    <w:rsid w:val="0015479A"/>
    <w:rsid w:val="00161808"/>
    <w:rsid w:val="00166564"/>
    <w:rsid w:val="00170EAA"/>
    <w:rsid w:val="00176621"/>
    <w:rsid w:val="001B5B34"/>
    <w:rsid w:val="002673F3"/>
    <w:rsid w:val="002F1168"/>
    <w:rsid w:val="003505B0"/>
    <w:rsid w:val="003561C5"/>
    <w:rsid w:val="003739C5"/>
    <w:rsid w:val="003765C6"/>
    <w:rsid w:val="003837C6"/>
    <w:rsid w:val="003D5218"/>
    <w:rsid w:val="003E5A16"/>
    <w:rsid w:val="00413A53"/>
    <w:rsid w:val="0045004B"/>
    <w:rsid w:val="004671A5"/>
    <w:rsid w:val="004824BC"/>
    <w:rsid w:val="00486CF3"/>
    <w:rsid w:val="0050524B"/>
    <w:rsid w:val="0057566E"/>
    <w:rsid w:val="00591804"/>
    <w:rsid w:val="005B7561"/>
    <w:rsid w:val="005C2C50"/>
    <w:rsid w:val="005D36DA"/>
    <w:rsid w:val="005D543F"/>
    <w:rsid w:val="005D5533"/>
    <w:rsid w:val="005E3388"/>
    <w:rsid w:val="0062287E"/>
    <w:rsid w:val="0063313F"/>
    <w:rsid w:val="00672683"/>
    <w:rsid w:val="006731DC"/>
    <w:rsid w:val="006A2548"/>
    <w:rsid w:val="006B0F7A"/>
    <w:rsid w:val="006D42E1"/>
    <w:rsid w:val="00700742"/>
    <w:rsid w:val="007419BF"/>
    <w:rsid w:val="00794F04"/>
    <w:rsid w:val="007A14F5"/>
    <w:rsid w:val="007B482A"/>
    <w:rsid w:val="007B581F"/>
    <w:rsid w:val="007F6ED3"/>
    <w:rsid w:val="008657C7"/>
    <w:rsid w:val="0086766C"/>
    <w:rsid w:val="008B4E37"/>
    <w:rsid w:val="008C5233"/>
    <w:rsid w:val="008E060A"/>
    <w:rsid w:val="009508A1"/>
    <w:rsid w:val="009517F0"/>
    <w:rsid w:val="00954545"/>
    <w:rsid w:val="00960BA2"/>
    <w:rsid w:val="00964D6F"/>
    <w:rsid w:val="009713AB"/>
    <w:rsid w:val="009D0628"/>
    <w:rsid w:val="009D740A"/>
    <w:rsid w:val="009D7827"/>
    <w:rsid w:val="009F4572"/>
    <w:rsid w:val="00A13C8B"/>
    <w:rsid w:val="00A23BD0"/>
    <w:rsid w:val="00A467DB"/>
    <w:rsid w:val="00A577FE"/>
    <w:rsid w:val="00AF0E4A"/>
    <w:rsid w:val="00B07BB7"/>
    <w:rsid w:val="00B2194F"/>
    <w:rsid w:val="00B463EC"/>
    <w:rsid w:val="00B62778"/>
    <w:rsid w:val="00B73AEB"/>
    <w:rsid w:val="00B91C2F"/>
    <w:rsid w:val="00B9670D"/>
    <w:rsid w:val="00BB4C69"/>
    <w:rsid w:val="00BD0111"/>
    <w:rsid w:val="00BE6F8B"/>
    <w:rsid w:val="00BE7931"/>
    <w:rsid w:val="00BF7B05"/>
    <w:rsid w:val="00C05438"/>
    <w:rsid w:val="00C05E79"/>
    <w:rsid w:val="00CC4580"/>
    <w:rsid w:val="00D0727D"/>
    <w:rsid w:val="00D11766"/>
    <w:rsid w:val="00D21210"/>
    <w:rsid w:val="00D317B6"/>
    <w:rsid w:val="00D90710"/>
    <w:rsid w:val="00DE6808"/>
    <w:rsid w:val="00DF3BB4"/>
    <w:rsid w:val="00E21A3C"/>
    <w:rsid w:val="00E23F1F"/>
    <w:rsid w:val="00E26945"/>
    <w:rsid w:val="00E848C2"/>
    <w:rsid w:val="00EC65F6"/>
    <w:rsid w:val="00F04ADF"/>
    <w:rsid w:val="00F04AFA"/>
    <w:rsid w:val="00F852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2BA4DDF0290F4903967D62FF8C1C5F4B"/>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12</Pages>
  <Words>1608</Words>
  <Characters>9172</Characters>
  <Lines>76</Lines>
  <Paragraphs>21</Paragraphs>
  <TotalTime>2550</TotalTime>
  <ScaleCrop>false</ScaleCrop>
  <LinksUpToDate>false</LinksUpToDate>
  <CharactersWithSpaces>10759</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2023-03-03T19:12:00Z</dcterms:created>
  <dc:creator>Administrator</dc:creator>
  <dc:description>&lt;config cover="true" show_menu="true" version="1.0.0" doctype="SDKXY"&gt;_x000d_
&lt;/config&gt;</dc:description>
  <cp:lastModifiedBy>uos</cp:lastModifiedBy>
  <cp:lastPrinted>2023-03-03T19:10:00Z</cp:lastPrinted>
  <dcterms:modified xsi:type="dcterms:W3CDTF">2024-04-30T10:36:55Z</dcterms:modified>
  <dc:title>地方标准</dc:title>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3</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2052-11.8.2.10229</vt:lpwstr>
  </property>
  <property fmtid="{D5CDD505-2E9C-101B-9397-08002B2CF9AE}" pid="15" name="ICV">
    <vt:lpwstr>684713DB059F4023B5AB0CD3020C9E4C</vt:lpwstr>
  </property>
</Properties>
</file>