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p>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8"/>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50"/>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pPr>
        <w:pStyle w:val="51"/>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6"/>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7"/>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1"/>
        <w:framePr w:w="9639" w:h="6976" w:hRule="exact" w:hSpace="0" w:vSpace="0" w:wrap="around" w:hAnchor="page" w:y="6408"/>
        <w:jc w:val="center"/>
        <w:rPr>
          <w:rFonts w:ascii="黑体" w:hAnsi="黑体" w:eastAsia="黑体"/>
          <w:b w:val="0"/>
          <w:bCs w:val="0"/>
          <w:w w:val="100"/>
        </w:rPr>
      </w:pPr>
    </w:p>
    <w:p>
      <w:pPr>
        <w:pStyle w:val="198"/>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 xml:space="preserve"> 学校社会工作服务规范 </w:t>
      </w:r>
      <w:r>
        <w:fldChar w:fldCharType="end"/>
      </w:r>
      <w:bookmarkEnd w:id="9"/>
    </w:p>
    <w:p>
      <w:pPr>
        <w:framePr w:w="9639" w:h="6974" w:hRule="exact" w:wrap="around" w:vAnchor="page" w:hAnchor="page" w:x="1419" w:y="6408" w:anchorLock="1"/>
        <w:ind w:left="-1418"/>
      </w:pPr>
    </w:p>
    <w:p>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School social work service criterion</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6"/>
        <w:framePr w:w="9639" w:h="6974" w:hRule="exact" w:wrap="around" w:vAnchor="page" w:hAnchor="page" w:x="1419" w:y="6408" w:anchorLock="1"/>
        <w:textAlignment w:val="bottom"/>
        <w:rPr>
          <w:rFonts w:eastAsia="黑体"/>
          <w:szCs w:val="28"/>
        </w:rPr>
      </w:pPr>
    </w:p>
    <w:p>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4"/>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5"/>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2"/>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30"/>
          <w:rFonts w:hint="eastAsia" w:hAnsi="黑体"/>
          <w:position w:val="0"/>
        </w:rPr>
        <w:t>发</w:t>
      </w:r>
      <w:r>
        <w:rPr>
          <w:rStyle w:val="230"/>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2"/>
        <w:spacing w:after="468"/>
        <w:rPr>
          <w:rFonts w:hint="eastAsia"/>
        </w:rPr>
      </w:pPr>
      <w:bookmarkStart w:id="21" w:name="BookMark1"/>
      <w:bookmarkStart w:id="22" w:name="_Toc164335782"/>
      <w:bookmarkStart w:id="23" w:name="_Toc164336084"/>
      <w:bookmarkStart w:id="24" w:name="_Toc164334986"/>
      <w:bookmarkStart w:id="25" w:name="_Toc165277473"/>
      <w:bookmarkStart w:id="26" w:name="_Toc164335711"/>
      <w:bookmarkStart w:id="27" w:name="_Toc164336399"/>
      <w:bookmarkStart w:id="28" w:name="_Toc165278021"/>
      <w:bookmarkStart w:id="29" w:name="_Toc164336220"/>
      <w:bookmarkStart w:id="30" w:name="_Toc164335999"/>
      <w:r>
        <w:rPr>
          <w:rFonts w:hint="eastAsia"/>
          <w:spacing w:val="320"/>
        </w:rPr>
        <w:t>目</w:t>
      </w:r>
      <w:r>
        <w:rPr>
          <w:rFonts w:hint="eastAsia"/>
        </w:rPr>
        <w:t>次</w:t>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"_Toc165279590" </w:instrText>
      </w:r>
      <w:r>
        <w:fldChar w:fldCharType="separate"/>
      </w:r>
      <w:r>
        <w:rPr>
          <w:rStyle w:val="33"/>
        </w:rPr>
        <w:t>前言</w:t>
      </w:r>
      <w:r>
        <w:tab/>
      </w:r>
      <w:r>
        <w:fldChar w:fldCharType="begin"/>
      </w:r>
      <w:r>
        <w:instrText xml:space="preserve"> PAGEREF _Toc165279590 \h </w:instrText>
      </w:r>
      <w:r>
        <w:fldChar w:fldCharType="separate"/>
      </w:r>
      <w:r>
        <w:t>II</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"_Toc165279591" </w:instrText>
      </w:r>
      <w:r>
        <w:fldChar w:fldCharType="separate"/>
      </w:r>
      <w:r>
        <w:rPr>
          <w:rStyle w:val="33"/>
        </w:rPr>
        <w:t>1  范围</w:t>
      </w:r>
      <w:r>
        <w:tab/>
      </w:r>
      <w:r>
        <w:fldChar w:fldCharType="begin"/>
      </w:r>
      <w:r>
        <w:instrText xml:space="preserve"> PAGEREF _Toc165279591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"_Toc165279592" </w:instrText>
      </w:r>
      <w:r>
        <w:fldChar w:fldCharType="separate"/>
      </w:r>
      <w:r>
        <w:rPr>
          <w:rStyle w:val="33"/>
        </w:rPr>
        <w:t>2  规范性引用文件</w:t>
      </w:r>
      <w:r>
        <w:tab/>
      </w:r>
      <w:r>
        <w:fldChar w:fldCharType="begin"/>
      </w:r>
      <w:r>
        <w:instrText xml:space="preserve"> PAGEREF _Toc165279592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"_Toc165279593" </w:instrText>
      </w:r>
      <w:r>
        <w:fldChar w:fldCharType="separate"/>
      </w:r>
      <w:r>
        <w:rPr>
          <w:rStyle w:val="33"/>
        </w:rPr>
        <w:t>3  术语和定义</w:t>
      </w:r>
      <w:r>
        <w:tab/>
      </w:r>
      <w:r>
        <w:fldChar w:fldCharType="begin"/>
      </w:r>
      <w:r>
        <w:instrText xml:space="preserve"> PAGEREF _Toc165279593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"_Toc165279594" </w:instrText>
      </w:r>
      <w:r>
        <w:fldChar w:fldCharType="separate"/>
      </w:r>
      <w:r>
        <w:rPr>
          <w:rStyle w:val="33"/>
        </w:rPr>
        <w:t>4  服务原则</w:t>
      </w:r>
      <w:r>
        <w:tab/>
      </w:r>
      <w:r>
        <w:fldChar w:fldCharType="begin"/>
      </w:r>
      <w:r>
        <w:instrText xml:space="preserve"> PAGEREF _Toc165279594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"_Toc165279595" </w:instrText>
      </w:r>
      <w:r>
        <w:fldChar w:fldCharType="separate"/>
      </w:r>
      <w:r>
        <w:rPr>
          <w:rStyle w:val="33"/>
        </w:rPr>
        <w:t>5  服务人员</w:t>
      </w:r>
      <w:r>
        <w:tab/>
      </w:r>
      <w:r>
        <w:fldChar w:fldCharType="begin"/>
      </w:r>
      <w:r>
        <w:instrText xml:space="preserve"> PAGEREF _Toc165279595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"_Toc165279596" </w:instrText>
      </w:r>
      <w:r>
        <w:fldChar w:fldCharType="separate"/>
      </w:r>
      <w:r>
        <w:rPr>
          <w:rStyle w:val="33"/>
        </w:rPr>
        <w:t>6  服务设施</w:t>
      </w:r>
      <w:r>
        <w:tab/>
      </w:r>
      <w:r>
        <w:fldChar w:fldCharType="begin"/>
      </w:r>
      <w:r>
        <w:instrText xml:space="preserve"> PAGEREF _Toc165279596 \h </w:instrText>
      </w:r>
      <w:r>
        <w:fldChar w:fldCharType="separate"/>
      </w:r>
      <w:r>
        <w:t>2</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"_Toc165279597" </w:instrText>
      </w:r>
      <w:r>
        <w:fldChar w:fldCharType="separate"/>
      </w:r>
      <w:r>
        <w:rPr>
          <w:rStyle w:val="33"/>
        </w:rPr>
        <w:t>7  服务内容</w:t>
      </w:r>
      <w:r>
        <w:tab/>
      </w:r>
      <w:r>
        <w:fldChar w:fldCharType="begin"/>
      </w:r>
      <w:r>
        <w:instrText xml:space="preserve"> PAGEREF _Toc165279597 \h </w:instrText>
      </w:r>
      <w:r>
        <w:fldChar w:fldCharType="separate"/>
      </w:r>
      <w:r>
        <w:t>2</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"_Toc165279598" </w:instrText>
      </w:r>
      <w:r>
        <w:fldChar w:fldCharType="separate"/>
      </w:r>
      <w:r>
        <w:rPr>
          <w:rStyle w:val="33"/>
        </w:rPr>
        <w:t>8  服务实施</w:t>
      </w:r>
      <w:r>
        <w:tab/>
      </w:r>
      <w:r>
        <w:fldChar w:fldCharType="begin"/>
      </w:r>
      <w:r>
        <w:instrText xml:space="preserve"> PAGEREF _Toc165279598 \h </w:instrText>
      </w:r>
      <w:r>
        <w:fldChar w:fldCharType="separate"/>
      </w:r>
      <w:r>
        <w:t>4</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"_Toc165279599" </w:instrText>
      </w:r>
      <w:r>
        <w:fldChar w:fldCharType="separate"/>
      </w:r>
      <w:r>
        <w:rPr>
          <w:rStyle w:val="33"/>
        </w:rPr>
        <w:t>9  服务管理</w:t>
      </w:r>
      <w:r>
        <w:tab/>
      </w:r>
      <w:r>
        <w:fldChar w:fldCharType="begin"/>
      </w:r>
      <w:r>
        <w:instrText xml:space="preserve"> PAGEREF _Toc165279599 \h </w:instrText>
      </w:r>
      <w:r>
        <w:fldChar w:fldCharType="separate"/>
      </w:r>
      <w:r>
        <w:t>5</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"_Toc165279600" </w:instrText>
      </w:r>
      <w:r>
        <w:fldChar w:fldCharType="separate"/>
      </w:r>
      <w:r>
        <w:rPr>
          <w:rStyle w:val="33"/>
        </w:rPr>
        <w:t>10  服务保障</w:t>
      </w:r>
      <w:r>
        <w:tab/>
      </w:r>
      <w:r>
        <w:fldChar w:fldCharType="begin"/>
      </w:r>
      <w:r>
        <w:instrText xml:space="preserve"> PAGEREF _Toc165279600 \h </w:instrText>
      </w:r>
      <w:r>
        <w:fldChar w:fldCharType="separate"/>
      </w:r>
      <w:r>
        <w:t>6</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"_Toc165279601" </w:instrText>
      </w:r>
      <w:r>
        <w:fldChar w:fldCharType="separate"/>
      </w:r>
      <w:r>
        <w:rPr>
          <w:rStyle w:val="33"/>
        </w:rPr>
        <w:t>附录A（资料性）  学校社会工作标识</w:t>
      </w:r>
      <w:r>
        <w:tab/>
      </w:r>
      <w:r>
        <w:fldChar w:fldCharType="begin"/>
      </w:r>
      <w:r>
        <w:instrText xml:space="preserve"> PAGEREF _Toc165279601 \h </w:instrText>
      </w:r>
      <w:r>
        <w:fldChar w:fldCharType="separate"/>
      </w:r>
      <w:r>
        <w:t>7</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"_Toc165279602" </w:instrText>
      </w:r>
      <w:r>
        <w:fldChar w:fldCharType="separate"/>
      </w:r>
      <w:r>
        <w:rPr>
          <w:rStyle w:val="33"/>
        </w:rPr>
        <w:t>参考文献</w:t>
      </w:r>
      <w:r>
        <w:tab/>
      </w:r>
      <w:r>
        <w:fldChar w:fldCharType="begin"/>
      </w:r>
      <w:r>
        <w:instrText xml:space="preserve"> PAGEREF _Toc165279602 \h </w:instrText>
      </w:r>
      <w:r>
        <w:fldChar w:fldCharType="separate"/>
      </w:r>
      <w:r>
        <w:t>8</w:t>
      </w:r>
      <w:r>
        <w:fldChar w:fldCharType="end"/>
      </w:r>
      <w:r>
        <w:fldChar w:fldCharType="end"/>
      </w:r>
    </w:p>
    <w:p>
      <w:pPr>
        <w:pStyle w:val="92"/>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90"/>
        <w:spacing w:before="900" w:after="468"/>
      </w:pPr>
      <w:bookmarkStart w:id="31" w:name="_Toc165279590"/>
      <w:bookmarkStart w:id="32" w:name="BookMark2"/>
      <w:r>
        <w:rPr>
          <w:spacing w:val="320"/>
        </w:rPr>
        <w:t>前</w:t>
      </w:r>
      <w:r>
        <w:t>言</w:t>
      </w:r>
      <w:bookmarkEnd w:id="22"/>
      <w:bookmarkEnd w:id="23"/>
      <w:bookmarkEnd w:id="24"/>
      <w:bookmarkEnd w:id="25"/>
      <w:bookmarkEnd w:id="26"/>
      <w:bookmarkEnd w:id="27"/>
      <w:bookmarkEnd w:id="28"/>
      <w:bookmarkEnd w:id="29"/>
      <w:bookmarkEnd w:id="30"/>
      <w:bookmarkEnd w:id="31"/>
    </w:p>
    <w:p>
      <w:pPr>
        <w:pStyle w:val="57"/>
        <w:ind w:firstLine="420"/>
      </w:pPr>
      <w:r>
        <w:rPr>
          <w:rFonts w:hint="eastAsia"/>
        </w:rPr>
        <w:t>本文件按照GB/T 1.1—2020《标准化工作导则  第1部分：标准化文件的结构和起草规则》的规定起草。</w:t>
      </w:r>
    </w:p>
    <w:p>
      <w:pPr>
        <w:pStyle w:val="57"/>
        <w:ind w:firstLine="420"/>
      </w:pPr>
      <w:r>
        <w:rPr>
          <w:rFonts w:hint="eastAsia"/>
        </w:rPr>
        <w:t>请注意本文件的某些内容可能涉及专利。本文件的发布机构不承担识别专利的责任。</w:t>
      </w:r>
    </w:p>
    <w:p>
      <w:pPr>
        <w:pStyle w:val="57"/>
        <w:ind w:firstLine="420"/>
      </w:pPr>
      <w:r>
        <w:rPr>
          <w:rFonts w:hint="eastAsia"/>
        </w:rPr>
        <w:t>本文件由河北省民政厅提出。</w:t>
      </w:r>
    </w:p>
    <w:p>
      <w:pPr>
        <w:pStyle w:val="57"/>
        <w:ind w:firstLine="420"/>
        <w:rPr>
          <w:rFonts w:hint="eastAsia"/>
        </w:rPr>
      </w:pPr>
      <w:r>
        <w:rPr>
          <w:rFonts w:hint="eastAsia"/>
        </w:rPr>
        <w:t>本文件由xxx归口。</w:t>
      </w:r>
    </w:p>
    <w:p>
      <w:pPr>
        <w:pStyle w:val="57"/>
        <w:ind w:firstLine="420"/>
      </w:pPr>
      <w:r>
        <w:rPr>
          <w:rFonts w:hint="eastAsia"/>
        </w:rPr>
        <w:t>本文件起草单位：</w:t>
      </w:r>
    </w:p>
    <w:p>
      <w:pPr>
        <w:pStyle w:val="57"/>
        <w:ind w:firstLine="420"/>
        <w:sectPr>
          <w:pgSz w:w="11906" w:h="16838"/>
          <w:pgMar w:top="1928" w:right="1134" w:bottom="1134" w:left="1134" w:header="1418" w:footer="1134" w:gutter="284"/>
          <w:pgNumType w:fmt="upperRoman"/>
          <w:cols w:space="425" w:num="1"/>
          <w:formProt w:val="0"/>
          <w:docGrid w:type="lines" w:linePitch="312" w:charSpace="0"/>
        </w:sectPr>
      </w:pPr>
      <w:r>
        <w:rPr>
          <w:rFonts w:hint="eastAsia"/>
        </w:rPr>
        <w:t>本文件主要起草人：</w:t>
      </w:r>
      <w:bookmarkStart w:id="276" w:name="_GoBack"/>
      <w:bookmarkEnd w:id="276"/>
    </w:p>
    <w:bookmarkEnd w:id="32"/>
    <w:p>
      <w:pPr>
        <w:spacing w:line="20" w:lineRule="exact"/>
        <w:jc w:val="center"/>
        <w:rPr>
          <w:rFonts w:ascii="黑体" w:hAnsi="黑体" w:eastAsia="黑体"/>
          <w:sz w:val="32"/>
          <w:szCs w:val="32"/>
        </w:rPr>
      </w:pPr>
      <w:bookmarkStart w:id="33" w:name="BookMark4"/>
    </w:p>
    <w:p>
      <w:pPr>
        <w:spacing w:line="20" w:lineRule="exact"/>
        <w:jc w:val="center"/>
        <w:rPr>
          <w:rFonts w:ascii="黑体" w:hAnsi="黑体" w:eastAsia="黑体"/>
          <w:sz w:val="32"/>
          <w:szCs w:val="32"/>
        </w:rPr>
      </w:pPr>
    </w:p>
    <w:sdt>
      <w:sdtPr>
        <w:tag w:val="NEW_STAND_NAME"/>
        <w:id w:val="595910757"/>
        <w:lock w:val="sdtLocked"/>
        <w:placeholder>
          <w:docPart w:val="BE492960A23141B5A795A6D36DE3239C"/>
        </w:placeholder>
      </w:sdtPr>
      <w:sdtContent>
        <w:p>
          <w:pPr>
            <w:pStyle w:val="178"/>
            <w:spacing w:before="3" w:beforeLines="1" w:after="686" w:afterLines="220"/>
          </w:pPr>
          <w:bookmarkStart w:id="34" w:name="NEW_STAND_NAME"/>
          <w:r>
            <w:t xml:space="preserve"> 学校社会工作服务规范 </w:t>
          </w:r>
        </w:p>
      </w:sdtContent>
    </w:sdt>
    <w:bookmarkEnd w:id="34"/>
    <w:p>
      <w:pPr>
        <w:pStyle w:val="105"/>
        <w:spacing w:before="312" w:after="312"/>
        <w:rPr>
          <w:rFonts w:hint="eastAsia"/>
        </w:rPr>
      </w:pPr>
      <w:bookmarkStart w:id="35" w:name="_Toc17233333"/>
      <w:bookmarkStart w:id="36" w:name="_Toc165278022"/>
      <w:bookmarkStart w:id="37" w:name="_Toc164336400"/>
      <w:bookmarkStart w:id="38" w:name="_Toc24884211"/>
      <w:bookmarkStart w:id="39" w:name="_Toc26648465"/>
      <w:bookmarkStart w:id="40" w:name="_Toc164336085"/>
      <w:bookmarkStart w:id="41" w:name="_Toc26718930"/>
      <w:bookmarkStart w:id="42" w:name="_Toc26986771"/>
      <w:bookmarkStart w:id="43" w:name="_Toc165277474"/>
      <w:bookmarkStart w:id="44" w:name="_Toc164336000"/>
      <w:bookmarkStart w:id="45" w:name="_Toc26986530"/>
      <w:bookmarkStart w:id="46" w:name="_Toc24884218"/>
      <w:bookmarkStart w:id="47" w:name="_Toc165279591"/>
      <w:bookmarkStart w:id="48" w:name="_Toc164336221"/>
      <w:bookmarkStart w:id="49" w:name="_Toc17233325"/>
      <w:bookmarkStart w:id="50" w:name="_Toc97191423"/>
      <w:bookmarkStart w:id="51" w:name="_Toc164335783"/>
      <w:bookmarkStart w:id="52" w:name="_Toc164334987"/>
      <w:bookmarkStart w:id="53" w:name="_Toc164335712"/>
      <w:r>
        <w:rPr>
          <w:rFonts w:hint="eastAsia"/>
        </w:rPr>
        <w:t>范围</w:t>
      </w:r>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Start w:id="54" w:name="_Toc24884219"/>
      <w:bookmarkStart w:id="55" w:name="_Toc17233334"/>
      <w:bookmarkStart w:id="56" w:name="_Toc26648466"/>
      <w:bookmarkStart w:id="57" w:name="_Toc24884212"/>
      <w:bookmarkStart w:id="58" w:name="_Toc17233326"/>
    </w:p>
    <w:p>
      <w:pPr>
        <w:pStyle w:val="57"/>
        <w:ind w:firstLine="420"/>
        <w:rPr>
          <w:rFonts w:ascii="黑体" w:eastAsia="黑体"/>
        </w:rPr>
      </w:pPr>
      <w:r>
        <w:rPr>
          <w:rFonts w:hint="eastAsia"/>
        </w:rPr>
        <w:t>本文件规定了学校社会工作的术语与定义、服务原则、服务人员、服务设施、服务内容、服务实施、服务管理及服务保障。</w:t>
      </w:r>
      <w:bookmarkEnd w:id="52"/>
      <w:bookmarkEnd w:id="53"/>
    </w:p>
    <w:p>
      <w:pPr>
        <w:pStyle w:val="57"/>
        <w:ind w:firstLine="420"/>
      </w:pPr>
      <w:r>
        <w:rPr>
          <w:rFonts w:hint="eastAsia"/>
        </w:rPr>
        <w:t>本文件适用于普通高等院校、中小学领域社会工作服务。</w:t>
      </w:r>
    </w:p>
    <w:p>
      <w:pPr>
        <w:pStyle w:val="105"/>
        <w:spacing w:before="312" w:after="312"/>
      </w:pPr>
      <w:bookmarkStart w:id="59" w:name="_Toc164336086"/>
      <w:bookmarkStart w:id="60" w:name="_Toc164336001"/>
      <w:bookmarkStart w:id="61" w:name="_Toc165278023"/>
      <w:bookmarkStart w:id="62" w:name="_Toc164335784"/>
      <w:bookmarkStart w:id="63" w:name="_Toc26986772"/>
      <w:bookmarkStart w:id="64" w:name="_Toc164336401"/>
      <w:bookmarkStart w:id="65" w:name="_Toc26718931"/>
      <w:bookmarkStart w:id="66" w:name="_Toc164336222"/>
      <w:bookmarkStart w:id="67" w:name="_Toc164334988"/>
      <w:bookmarkStart w:id="68" w:name="_Toc164335713"/>
      <w:bookmarkStart w:id="69" w:name="_Toc165279592"/>
      <w:bookmarkStart w:id="70" w:name="_Toc97191424"/>
      <w:bookmarkStart w:id="71" w:name="_Toc165277475"/>
      <w:bookmarkStart w:id="72" w:name="_Toc26986531"/>
      <w:r>
        <w:rPr>
          <w:rFonts w:hint="eastAsia"/>
        </w:rPr>
        <w:t>规范性引用文件</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sdt>
      <w:sdtPr>
        <w:rPr>
          <w:rFonts w:hint="eastAsia"/>
        </w:rPr>
        <w:id w:val="715848253"/>
        <w:placeholder>
          <w:docPart w:val="713F627C53AC446185F0964181C435F5"/>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7"/>
        <w:ind w:firstLine="420"/>
      </w:pPr>
      <w:r>
        <w:rPr>
          <w:rFonts w:hint="eastAsia"/>
        </w:rPr>
        <w:t>GB/T 36967  青少年社会工作服务指南</w:t>
      </w:r>
    </w:p>
    <w:p>
      <w:pPr>
        <w:pStyle w:val="57"/>
        <w:ind w:firstLine="420"/>
        <w:rPr>
          <w:szCs w:val="21"/>
        </w:rPr>
      </w:pPr>
      <w:r>
        <w:rPr>
          <w:rFonts w:hint="eastAsia"/>
        </w:rPr>
        <w:t>MZ/T 094-2017  社会工作方法  个案工作</w:t>
      </w:r>
    </w:p>
    <w:p>
      <w:pPr>
        <w:pStyle w:val="57"/>
        <w:ind w:firstLine="420"/>
      </w:pPr>
      <w:r>
        <w:rPr>
          <w:rFonts w:hint="eastAsia"/>
        </w:rPr>
        <w:t>MZ/T 095-2017  社会工作方法  小组工作</w:t>
      </w:r>
    </w:p>
    <w:p>
      <w:pPr>
        <w:pStyle w:val="57"/>
        <w:ind w:firstLine="420"/>
      </w:pPr>
      <w:r>
        <w:rPr>
          <w:rFonts w:hint="eastAsia"/>
        </w:rPr>
        <w:t>MZ/T 166-2021  社会工作督导指南</w:t>
      </w:r>
    </w:p>
    <w:p>
      <w:pPr>
        <w:pStyle w:val="105"/>
        <w:spacing w:before="312" w:after="312"/>
      </w:pPr>
      <w:bookmarkStart w:id="73" w:name="_Toc164336402"/>
      <w:bookmarkStart w:id="74" w:name="_Toc164336087"/>
      <w:bookmarkStart w:id="75" w:name="_Toc164335785"/>
      <w:bookmarkStart w:id="76" w:name="_Toc164336002"/>
      <w:bookmarkStart w:id="77" w:name="_Toc165278024"/>
      <w:bookmarkStart w:id="78" w:name="_Toc165277476"/>
      <w:bookmarkStart w:id="79" w:name="_Toc97191425"/>
      <w:bookmarkStart w:id="80" w:name="_Toc164334989"/>
      <w:bookmarkStart w:id="81" w:name="_Toc164336223"/>
      <w:bookmarkStart w:id="82" w:name="_Toc165279593"/>
      <w:bookmarkStart w:id="83" w:name="_Toc164335714"/>
      <w:r>
        <w:rPr>
          <w:rFonts w:hint="eastAsia"/>
          <w:szCs w:val="21"/>
        </w:rPr>
        <w:t>术语和定义</w:t>
      </w:r>
      <w:bookmarkEnd w:id="73"/>
      <w:bookmarkEnd w:id="74"/>
      <w:bookmarkEnd w:id="75"/>
      <w:bookmarkEnd w:id="76"/>
      <w:bookmarkEnd w:id="77"/>
      <w:bookmarkEnd w:id="78"/>
      <w:bookmarkEnd w:id="79"/>
      <w:bookmarkEnd w:id="80"/>
      <w:bookmarkEnd w:id="81"/>
      <w:bookmarkEnd w:id="82"/>
      <w:bookmarkEnd w:id="83"/>
    </w:p>
    <w:sdt>
      <w:sdtPr>
        <w:id w:val="-1909835108"/>
        <w:placeholder>
          <w:docPart w:val="8152F68E02714C548DD59AB1F0640C2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7"/>
            <w:ind w:firstLine="420"/>
          </w:pPr>
          <w:bookmarkStart w:id="84" w:name="_Toc26986532"/>
          <w:bookmarkEnd w:id="84"/>
          <w:r>
            <w:t>下列术语和定义适用于本文件。</w:t>
          </w:r>
        </w:p>
      </w:sdtContent>
    </w:sdt>
    <w:p>
      <w:pPr>
        <w:pStyle w:val="224"/>
        <w:ind w:left="420" w:hanging="420" w:hangingChars="200"/>
        <w:rPr>
          <w:rFonts w:ascii="黑体" w:hAnsi="黑体" w:eastAsia="黑体"/>
        </w:rPr>
      </w:pPr>
      <w:bookmarkStart w:id="85" w:name="_Toc164336224"/>
    </w:p>
    <w:p>
      <w:pPr>
        <w:pStyle w:val="106"/>
        <w:numPr>
          <w:ilvl w:val="0"/>
          <w:numId w:val="0"/>
        </w:numPr>
        <w:ind w:left="420"/>
        <w:rPr>
          <w:szCs w:val="21"/>
        </w:rPr>
      </w:pPr>
      <w:r>
        <w:rPr>
          <w:rFonts w:hint="eastAsia"/>
        </w:rPr>
        <w:t>学校社会工作服务 school social work service</w:t>
      </w:r>
      <w:bookmarkEnd w:id="85"/>
    </w:p>
    <w:p>
      <w:pPr>
        <w:pStyle w:val="57"/>
        <w:widowControl w:val="0"/>
        <w:adjustRightInd w:val="0"/>
        <w:ind w:firstLine="420"/>
        <w:rPr>
          <w:color w:val="0000FF"/>
          <w:highlight w:val="yellow"/>
        </w:rPr>
      </w:pPr>
      <w:r>
        <w:rPr>
          <w:rFonts w:hint="eastAsia" w:hAnsi="宋体"/>
          <w:lang w:val="en-US" w:eastAsia="zh-CN"/>
        </w:rPr>
        <w:t>运用社会工作理念和方法，</w:t>
      </w:r>
      <w:r>
        <w:rPr>
          <w:rFonts w:hint="eastAsia" w:hAnsi="宋体"/>
        </w:rPr>
        <w:t>为在校全体学生特别是处于困境的学生提供</w:t>
      </w:r>
      <w:r>
        <w:rPr>
          <w:rFonts w:hint="eastAsia" w:hAnsi="宋体"/>
          <w:lang w:val="en-US" w:eastAsia="zh-CN"/>
        </w:rPr>
        <w:t>以</w:t>
      </w:r>
      <w:r>
        <w:rPr>
          <w:rFonts w:hint="eastAsia" w:hAnsi="宋体"/>
        </w:rPr>
        <w:t>协助学生与学校、家庭及社区之间建立良好关系</w:t>
      </w:r>
      <w:r>
        <w:rPr>
          <w:rFonts w:hint="eastAsia" w:hAnsi="宋体"/>
          <w:lang w:eastAsia="zh-CN"/>
        </w:rPr>
        <w:t>、</w:t>
      </w:r>
      <w:r>
        <w:rPr>
          <w:rFonts w:hint="eastAsia" w:hAnsi="宋体"/>
        </w:rPr>
        <w:t>促进学生人格成长</w:t>
      </w:r>
      <w:r>
        <w:rPr>
          <w:rFonts w:hint="eastAsia" w:hAnsi="宋体"/>
          <w:lang w:eastAsia="zh-CN"/>
        </w:rPr>
        <w:t>、</w:t>
      </w:r>
      <w:r>
        <w:rPr>
          <w:rFonts w:hint="eastAsia" w:hAnsi="宋体"/>
        </w:rPr>
        <w:t>实现全人发展</w:t>
      </w:r>
      <w:r>
        <w:rPr>
          <w:rFonts w:hint="eastAsia" w:hAnsi="宋体"/>
          <w:lang w:val="en-US" w:eastAsia="zh-CN"/>
        </w:rPr>
        <w:t>为目标的专业服务</w:t>
      </w:r>
      <w:r>
        <w:rPr>
          <w:rFonts w:hint="eastAsia" w:hAnsi="宋体"/>
        </w:rPr>
        <w:t>。</w:t>
      </w:r>
    </w:p>
    <w:p>
      <w:pPr>
        <w:pStyle w:val="224"/>
        <w:ind w:left="420" w:hanging="420" w:hangingChars="200"/>
        <w:rPr>
          <w:rFonts w:ascii="黑体" w:hAnsi="黑体" w:eastAsia="黑体"/>
        </w:rPr>
      </w:pPr>
      <w:bookmarkStart w:id="86" w:name="_Toc164336225"/>
    </w:p>
    <w:p>
      <w:pPr>
        <w:pStyle w:val="106"/>
        <w:numPr>
          <w:ilvl w:val="0"/>
          <w:numId w:val="0"/>
        </w:numPr>
        <w:ind w:left="420"/>
        <w:rPr>
          <w:szCs w:val="21"/>
        </w:rPr>
      </w:pPr>
      <w:r>
        <w:rPr>
          <w:rFonts w:hint="eastAsia"/>
        </w:rPr>
        <w:t>学校社会工作者 school social worker</w:t>
      </w:r>
      <w:bookmarkEnd w:id="86"/>
    </w:p>
    <w:p>
      <w:pPr>
        <w:pStyle w:val="57"/>
        <w:widowControl w:val="0"/>
        <w:adjustRightInd w:val="0"/>
        <w:ind w:firstLine="420"/>
        <w:rPr>
          <w:rFonts w:hAnsi="宋体"/>
        </w:rPr>
      </w:pPr>
      <w:r>
        <w:rPr>
          <w:rFonts w:hint="eastAsia" w:hAnsi="宋体"/>
        </w:rPr>
        <w:t>从事学校社会工作服务的专业人员。</w:t>
      </w:r>
    </w:p>
    <w:p>
      <w:pPr>
        <w:pStyle w:val="105"/>
        <w:spacing w:before="312" w:after="312"/>
        <w:rPr>
          <w:szCs w:val="21"/>
        </w:rPr>
      </w:pPr>
      <w:bookmarkStart w:id="87" w:name="_Toc164336403"/>
      <w:bookmarkStart w:id="88" w:name="_Toc165278025"/>
      <w:bookmarkStart w:id="89" w:name="_Toc164335715"/>
      <w:bookmarkStart w:id="90" w:name="_Toc164336088"/>
      <w:bookmarkStart w:id="91" w:name="_Toc164336003"/>
      <w:bookmarkStart w:id="92" w:name="_Toc164334990"/>
      <w:bookmarkStart w:id="93" w:name="_Toc164336226"/>
      <w:bookmarkStart w:id="94" w:name="_Toc164335786"/>
      <w:bookmarkStart w:id="95" w:name="_Toc165277477"/>
      <w:bookmarkStart w:id="96" w:name="_Toc165279594"/>
      <w:r>
        <w:rPr>
          <w:rFonts w:hint="eastAsia"/>
        </w:rPr>
        <w:t>服务原则</w:t>
      </w:r>
      <w:bookmarkEnd w:id="87"/>
      <w:bookmarkEnd w:id="88"/>
      <w:bookmarkEnd w:id="89"/>
      <w:bookmarkEnd w:id="90"/>
      <w:bookmarkEnd w:id="91"/>
      <w:bookmarkEnd w:id="92"/>
      <w:bookmarkEnd w:id="93"/>
      <w:bookmarkEnd w:id="94"/>
      <w:bookmarkEnd w:id="95"/>
      <w:bookmarkEnd w:id="96"/>
    </w:p>
    <w:p>
      <w:pPr>
        <w:pStyle w:val="106"/>
        <w:rPr>
          <w:strike/>
        </w:rPr>
      </w:pPr>
      <w:bookmarkStart w:id="97" w:name="_Toc164334991"/>
      <w:bookmarkStart w:id="98" w:name="_Toc164336227"/>
      <w:bookmarkStart w:id="99" w:name="_Toc164335787"/>
      <w:bookmarkStart w:id="100" w:name="_Toc164335716"/>
      <w:r>
        <w:rPr>
          <w:rFonts w:hint="eastAsia"/>
        </w:rPr>
        <w:t>坚持党的领导</w:t>
      </w:r>
      <w:bookmarkEnd w:id="97"/>
      <w:bookmarkEnd w:id="98"/>
      <w:bookmarkEnd w:id="99"/>
      <w:bookmarkEnd w:id="100"/>
    </w:p>
    <w:p>
      <w:pPr>
        <w:pStyle w:val="57"/>
        <w:widowControl w:val="0"/>
        <w:adjustRightInd w:val="0"/>
        <w:ind w:firstLine="420"/>
      </w:pPr>
      <w:r>
        <w:rPr>
          <w:rFonts w:hint="eastAsia" w:hAnsi="宋体"/>
        </w:rPr>
        <w:t>把握正确的政治方向，宣传党的主张、落实党的方针政策。</w:t>
      </w:r>
    </w:p>
    <w:p>
      <w:pPr>
        <w:pStyle w:val="106"/>
        <w:rPr>
          <w:strike/>
        </w:rPr>
      </w:pPr>
      <w:bookmarkStart w:id="101" w:name="_Toc164335717"/>
      <w:bookmarkStart w:id="102" w:name="_Toc164335788"/>
      <w:bookmarkStart w:id="103" w:name="_Toc164336228"/>
      <w:bookmarkStart w:id="104" w:name="_Toc164334992"/>
      <w:r>
        <w:rPr>
          <w:rFonts w:hint="eastAsia"/>
        </w:rPr>
        <w:t>坚持系统协作</w:t>
      </w:r>
      <w:bookmarkEnd w:id="101"/>
      <w:bookmarkEnd w:id="102"/>
      <w:bookmarkEnd w:id="103"/>
      <w:bookmarkEnd w:id="104"/>
    </w:p>
    <w:p>
      <w:pPr>
        <w:pStyle w:val="57"/>
        <w:widowControl w:val="0"/>
        <w:adjustRightInd w:val="0"/>
        <w:ind w:firstLine="420"/>
      </w:pPr>
      <w:r>
        <w:rPr>
          <w:rFonts w:hint="eastAsia" w:hAnsi="宋体"/>
        </w:rPr>
        <w:t>建立学校社会工作系统协作模式，坚持家庭、学校、社区、社会等多元主体协同育人机制。</w:t>
      </w:r>
    </w:p>
    <w:p>
      <w:pPr>
        <w:pStyle w:val="105"/>
        <w:spacing w:before="312" w:after="312"/>
      </w:pPr>
      <w:bookmarkStart w:id="105" w:name="_Toc165278026"/>
      <w:bookmarkStart w:id="106" w:name="_Toc164336229"/>
      <w:bookmarkStart w:id="107" w:name="_Toc164336089"/>
      <w:bookmarkStart w:id="108" w:name="_Toc164336404"/>
      <w:bookmarkStart w:id="109" w:name="_Toc164334993"/>
      <w:bookmarkStart w:id="110" w:name="_Toc164336004"/>
      <w:bookmarkStart w:id="111" w:name="_Toc164335718"/>
      <w:bookmarkStart w:id="112" w:name="_Toc164335789"/>
      <w:bookmarkStart w:id="113" w:name="_Toc165277478"/>
      <w:bookmarkStart w:id="114" w:name="_Toc165279595"/>
      <w:r>
        <w:rPr>
          <w:rFonts w:hint="eastAsia"/>
        </w:rPr>
        <w:t>服务人员</w:t>
      </w:r>
      <w:bookmarkEnd w:id="105"/>
      <w:bookmarkEnd w:id="106"/>
      <w:bookmarkEnd w:id="107"/>
      <w:bookmarkEnd w:id="108"/>
      <w:bookmarkEnd w:id="109"/>
      <w:bookmarkEnd w:id="110"/>
      <w:bookmarkEnd w:id="111"/>
      <w:bookmarkEnd w:id="112"/>
      <w:bookmarkEnd w:id="113"/>
      <w:bookmarkEnd w:id="114"/>
    </w:p>
    <w:p>
      <w:pPr>
        <w:pStyle w:val="106"/>
      </w:pPr>
      <w:bookmarkStart w:id="115" w:name="_Toc164335790"/>
      <w:bookmarkStart w:id="116" w:name="_Toc164336230"/>
      <w:bookmarkStart w:id="117" w:name="_Toc164335719"/>
      <w:bookmarkStart w:id="118" w:name="_Toc164334994"/>
      <w:r>
        <w:rPr>
          <w:rFonts w:hint="eastAsia"/>
        </w:rPr>
        <w:t>学校社会工作者</w:t>
      </w:r>
      <w:bookmarkEnd w:id="115"/>
      <w:bookmarkEnd w:id="116"/>
      <w:bookmarkEnd w:id="117"/>
      <w:bookmarkEnd w:id="118"/>
    </w:p>
    <w:p>
      <w:pPr>
        <w:pStyle w:val="66"/>
      </w:pPr>
      <w:bookmarkStart w:id="119" w:name="_Toc164336231"/>
      <w:r>
        <w:rPr>
          <w:rFonts w:hint="eastAsia"/>
        </w:rPr>
        <w:t>人员资格</w:t>
      </w:r>
      <w:bookmarkEnd w:id="119"/>
    </w:p>
    <w:p>
      <w:pPr>
        <w:pStyle w:val="57"/>
        <w:widowControl w:val="0"/>
        <w:adjustRightInd w:val="0"/>
        <w:ind w:firstLine="420"/>
      </w:pPr>
      <w:r>
        <w:rPr>
          <w:rFonts w:hint="eastAsia" w:hAnsi="宋体"/>
        </w:rPr>
        <w:t>持有社会工作者职业水平资格证书或具有社会工作专业大专及以上学历。</w:t>
      </w:r>
      <w:r>
        <w:rPr>
          <w:rFonts w:hint="eastAsia"/>
        </w:rPr>
        <w:t xml:space="preserve"> </w:t>
      </w:r>
    </w:p>
    <w:p>
      <w:pPr>
        <w:pStyle w:val="66"/>
      </w:pPr>
      <w:bookmarkStart w:id="120" w:name="_Toc164336232"/>
      <w:r>
        <w:rPr>
          <w:rFonts w:hint="eastAsia"/>
        </w:rPr>
        <w:t>人员配备</w:t>
      </w:r>
      <w:bookmarkEnd w:id="120"/>
    </w:p>
    <w:p>
      <w:pPr>
        <w:pStyle w:val="175"/>
      </w:pPr>
      <w:r>
        <w:rPr>
          <w:rFonts w:hint="eastAsia"/>
        </w:rPr>
        <w:t>每所学校至少配备1名社会工作者；</w:t>
      </w:r>
    </w:p>
    <w:p>
      <w:pPr>
        <w:pStyle w:val="175"/>
        <w:rPr>
          <w:rFonts w:hint="eastAsia"/>
        </w:rPr>
      </w:pPr>
      <w:r>
        <w:rPr>
          <w:rFonts w:hint="eastAsia"/>
        </w:rPr>
        <w:t>根据学校学生的数量、服务类型、复杂性等因素调整配备社会工作者数量。</w:t>
      </w:r>
    </w:p>
    <w:p>
      <w:pPr>
        <w:pStyle w:val="66"/>
      </w:pPr>
      <w:bookmarkStart w:id="121" w:name="_Toc164336233"/>
      <w:r>
        <w:rPr>
          <w:rFonts w:hint="eastAsia"/>
        </w:rPr>
        <w:t>专业要求</w:t>
      </w:r>
      <w:bookmarkEnd w:id="121"/>
    </w:p>
    <w:p>
      <w:pPr>
        <w:pStyle w:val="175"/>
        <w:numPr>
          <w:ilvl w:val="0"/>
          <w:numId w:val="32"/>
        </w:numPr>
      </w:pPr>
      <w:r>
        <w:rPr>
          <w:rFonts w:hint="eastAsia"/>
        </w:rPr>
        <w:t>了解与学生学习表现及身心发展相关知识，并熟练掌握社会工作方法、技巧等；</w:t>
      </w:r>
    </w:p>
    <w:p>
      <w:pPr>
        <w:pStyle w:val="175"/>
      </w:pPr>
      <w:r>
        <w:rPr>
          <w:rFonts w:hint="eastAsia"/>
        </w:rPr>
        <w:t>掌握涉及学生的</w:t>
      </w:r>
      <w:r>
        <w:rPr>
          <w:rFonts w:hint="eastAsia"/>
          <w:lang w:eastAsia="zh-CN"/>
        </w:rPr>
        <w:t>法律法规</w:t>
      </w:r>
      <w:r>
        <w:rPr>
          <w:rFonts w:hint="eastAsia"/>
        </w:rPr>
        <w:t>、政策；</w:t>
      </w:r>
    </w:p>
    <w:p>
      <w:pPr>
        <w:pStyle w:val="175"/>
      </w:pPr>
      <w:r>
        <w:rPr>
          <w:rFonts w:hint="eastAsia"/>
        </w:rPr>
        <w:t>了解地方教育单位行政体制、制度等相关知识。</w:t>
      </w:r>
    </w:p>
    <w:p>
      <w:pPr>
        <w:pStyle w:val="106"/>
      </w:pPr>
      <w:bookmarkStart w:id="122" w:name="_Toc164334995"/>
      <w:bookmarkStart w:id="123" w:name="_Toc164335791"/>
      <w:bookmarkStart w:id="124" w:name="_Toc164336234"/>
      <w:bookmarkStart w:id="125" w:name="_Toc164335720"/>
      <w:r>
        <w:rPr>
          <w:rFonts w:hint="eastAsia"/>
        </w:rPr>
        <w:t>督导</w:t>
      </w:r>
      <w:bookmarkEnd w:id="122"/>
      <w:bookmarkEnd w:id="123"/>
      <w:bookmarkEnd w:id="124"/>
      <w:bookmarkEnd w:id="125"/>
    </w:p>
    <w:p>
      <w:pPr>
        <w:pStyle w:val="66"/>
      </w:pPr>
      <w:bookmarkStart w:id="126" w:name="_Toc164336235"/>
      <w:r>
        <w:rPr>
          <w:rFonts w:hint="eastAsia"/>
        </w:rPr>
        <w:t>督导资质</w:t>
      </w:r>
      <w:bookmarkEnd w:id="126"/>
    </w:p>
    <w:p>
      <w:pPr>
        <w:pStyle w:val="57"/>
        <w:ind w:firstLine="420"/>
      </w:pPr>
      <w:r>
        <w:rPr>
          <w:rFonts w:hint="eastAsia"/>
        </w:rPr>
        <w:t>学校社会工作督导者应满足MZ/T 166-2021中8.1对督导者要求，熟练掌握专业督导方法和技术，善于解决复杂问题，推动专业实务发展。</w:t>
      </w:r>
    </w:p>
    <w:p>
      <w:pPr>
        <w:pStyle w:val="66"/>
      </w:pPr>
      <w:bookmarkStart w:id="127" w:name="_Toc164336236"/>
      <w:r>
        <w:rPr>
          <w:rFonts w:hint="eastAsia"/>
        </w:rPr>
        <w:t>督导服务内容</w:t>
      </w:r>
      <w:bookmarkEnd w:id="127"/>
    </w:p>
    <w:p>
      <w:pPr>
        <w:pStyle w:val="57"/>
        <w:ind w:firstLine="420"/>
      </w:pPr>
      <w:r>
        <w:rPr>
          <w:rFonts w:hint="eastAsia"/>
        </w:rPr>
        <w:t>督导服务包括但不限于以下内容：</w:t>
      </w:r>
    </w:p>
    <w:p>
      <w:pPr>
        <w:pStyle w:val="175"/>
        <w:numPr>
          <w:ilvl w:val="0"/>
          <w:numId w:val="33"/>
        </w:numPr>
      </w:pPr>
      <w:r>
        <w:rPr>
          <w:rFonts w:hint="eastAsia"/>
        </w:rPr>
        <w:t>协助学校社会工作者与校方及相关单位进行沟通；</w:t>
      </w:r>
    </w:p>
    <w:p>
      <w:pPr>
        <w:pStyle w:val="175"/>
        <w:numPr>
          <w:ilvl w:val="0"/>
          <w:numId w:val="33"/>
        </w:numPr>
      </w:pPr>
      <w:r>
        <w:rPr>
          <w:rFonts w:hint="eastAsia"/>
          <w:lang w:eastAsia="zh-CN"/>
        </w:rPr>
        <w:t>指导</w:t>
      </w:r>
      <w:r>
        <w:rPr>
          <w:rFonts w:hint="eastAsia"/>
        </w:rPr>
        <w:t>学校社会工作整体服务</w:t>
      </w:r>
      <w:r>
        <w:rPr>
          <w:rFonts w:hint="eastAsia"/>
          <w:lang w:eastAsia="zh-CN"/>
        </w:rPr>
        <w:t>、发展规划；</w:t>
      </w:r>
    </w:p>
    <w:p>
      <w:pPr>
        <w:pStyle w:val="175"/>
      </w:pPr>
      <w:r>
        <w:rPr>
          <w:rFonts w:hint="eastAsia"/>
        </w:rPr>
        <w:t>监测</w:t>
      </w:r>
      <w:r>
        <w:rPr>
          <w:rFonts w:hint="eastAsia"/>
          <w:lang w:eastAsia="zh-CN"/>
        </w:rPr>
        <w:t>指导</w:t>
      </w:r>
      <w:r>
        <w:rPr>
          <w:rFonts w:hint="eastAsia"/>
        </w:rPr>
        <w:t>学校社会工作服务</w:t>
      </w:r>
      <w:r>
        <w:rPr>
          <w:rFonts w:hint="eastAsia"/>
          <w:lang w:eastAsia="zh-CN"/>
        </w:rPr>
        <w:t>进程；</w:t>
      </w:r>
    </w:p>
    <w:p>
      <w:pPr>
        <w:pStyle w:val="175"/>
      </w:pPr>
      <w:r>
        <w:rPr>
          <w:rFonts w:hint="eastAsia"/>
        </w:rPr>
        <w:t>传授专业技能和方法，为复杂个案制定具体的服务方案</w:t>
      </w:r>
      <w:r>
        <w:rPr>
          <w:rFonts w:hint="eastAsia"/>
          <w:lang w:eastAsia="zh-CN"/>
        </w:rPr>
        <w:t>；</w:t>
      </w:r>
    </w:p>
    <w:p>
      <w:pPr>
        <w:pStyle w:val="175"/>
      </w:pPr>
      <w:r>
        <w:rPr>
          <w:rFonts w:hint="eastAsia"/>
        </w:rPr>
        <w:t>协助梳理</w:t>
      </w:r>
      <w:r>
        <w:rPr>
          <w:rFonts w:hint="eastAsia"/>
          <w:lang w:eastAsia="zh-CN"/>
        </w:rPr>
        <w:t>经验</w:t>
      </w:r>
      <w:r>
        <w:rPr>
          <w:rFonts w:hint="eastAsia"/>
        </w:rPr>
        <w:t>模式</w:t>
      </w:r>
      <w:r>
        <w:rPr>
          <w:rFonts w:hint="eastAsia"/>
          <w:lang w:eastAsia="zh-CN"/>
        </w:rPr>
        <w:t>；</w:t>
      </w:r>
    </w:p>
    <w:p>
      <w:pPr>
        <w:pStyle w:val="175"/>
      </w:pPr>
      <w:r>
        <w:rPr>
          <w:rFonts w:hint="eastAsia"/>
        </w:rPr>
        <w:t>为学校社会工作者提供情绪情感、价值判断、伦理困境、职业动力等方面的支持性服务</w:t>
      </w:r>
      <w:r>
        <w:rPr>
          <w:rFonts w:hint="eastAsia"/>
          <w:lang w:eastAsia="zh-CN"/>
        </w:rPr>
        <w:t>。</w:t>
      </w:r>
    </w:p>
    <w:p>
      <w:pPr>
        <w:pStyle w:val="105"/>
        <w:spacing w:before="312" w:after="312"/>
        <w:rPr>
          <w:rFonts w:hint="eastAsia"/>
        </w:rPr>
      </w:pPr>
      <w:bookmarkStart w:id="128" w:name="_Toc164336237"/>
      <w:bookmarkStart w:id="129" w:name="_Toc164334996"/>
      <w:bookmarkStart w:id="130" w:name="_Toc164336005"/>
      <w:bookmarkStart w:id="131" w:name="_Toc164335721"/>
      <w:bookmarkStart w:id="132" w:name="_Toc164336405"/>
      <w:bookmarkStart w:id="133" w:name="_Toc164335792"/>
      <w:bookmarkStart w:id="134" w:name="_Toc164336090"/>
      <w:bookmarkStart w:id="135" w:name="_Toc165278027"/>
      <w:bookmarkStart w:id="136" w:name="_Toc165277479"/>
      <w:bookmarkStart w:id="137" w:name="_Toc165279596"/>
      <w:r>
        <w:rPr>
          <w:rFonts w:hint="eastAsia"/>
        </w:rPr>
        <w:t>服务</w:t>
      </w:r>
      <w:bookmarkEnd w:id="128"/>
      <w:bookmarkEnd w:id="129"/>
      <w:bookmarkEnd w:id="130"/>
      <w:bookmarkEnd w:id="131"/>
      <w:bookmarkEnd w:id="132"/>
      <w:bookmarkEnd w:id="133"/>
      <w:bookmarkEnd w:id="134"/>
      <w:r>
        <w:rPr>
          <w:rFonts w:hint="eastAsia"/>
        </w:rPr>
        <w:t>设施</w:t>
      </w:r>
      <w:bookmarkEnd w:id="135"/>
      <w:bookmarkEnd w:id="136"/>
      <w:bookmarkEnd w:id="137"/>
    </w:p>
    <w:p>
      <w:pPr>
        <w:pStyle w:val="106"/>
        <w:rPr>
          <w:strike/>
        </w:rPr>
      </w:pPr>
      <w:bookmarkStart w:id="138" w:name="_Toc164336238"/>
      <w:bookmarkStart w:id="139" w:name="_Toc164334997"/>
      <w:bookmarkStart w:id="140" w:name="_Toc164335722"/>
      <w:bookmarkStart w:id="141" w:name="_Toc164335793"/>
      <w:r>
        <w:rPr>
          <w:rFonts w:hint="eastAsia"/>
        </w:rPr>
        <w:t>场所要求</w:t>
      </w:r>
      <w:bookmarkEnd w:id="138"/>
      <w:bookmarkEnd w:id="139"/>
      <w:bookmarkEnd w:id="140"/>
      <w:bookmarkEnd w:id="141"/>
    </w:p>
    <w:p>
      <w:pPr>
        <w:pStyle w:val="66"/>
        <w:spacing w:before="0" w:beforeLines="0" w:after="0" w:afterLines="0"/>
        <w:rPr>
          <w:rFonts w:ascii="宋体" w:hAnsi="宋体" w:eastAsia="宋体" w:cs="宋体"/>
        </w:rPr>
      </w:pPr>
      <w:bookmarkStart w:id="142" w:name="_Toc164336239"/>
      <w:r>
        <w:rPr>
          <w:rFonts w:hint="eastAsia" w:ascii="宋体" w:hAnsi="宋体" w:eastAsia="宋体" w:cs="宋体"/>
          <w:lang w:val="en-US" w:eastAsia="zh-CN"/>
        </w:rPr>
        <w:t>可</w:t>
      </w:r>
      <w:r>
        <w:rPr>
          <w:rFonts w:hint="eastAsia" w:ascii="宋体" w:hAnsi="宋体" w:eastAsia="宋体" w:cs="宋体"/>
        </w:rPr>
        <w:t>设置独立的社会工作场所，</w:t>
      </w:r>
      <w:r>
        <w:rPr>
          <w:rFonts w:hint="eastAsia" w:ascii="宋体" w:hAnsi="宋体" w:eastAsia="宋体" w:cs="宋体"/>
          <w:lang w:val="en-US" w:eastAsia="zh-CN"/>
        </w:rPr>
        <w:t>也可以与其他场所共建、共治、共享。</w:t>
      </w:r>
    </w:p>
    <w:p>
      <w:pPr>
        <w:pStyle w:val="66"/>
        <w:spacing w:before="0" w:beforeLines="0" w:after="0" w:afterLines="0"/>
        <w:rPr>
          <w:rFonts w:ascii="宋体" w:hAnsi="宋体" w:eastAsia="宋体" w:cs="宋体"/>
        </w:rPr>
      </w:pPr>
      <w:bookmarkStart w:id="143" w:name="_Toc164336240"/>
      <w:r>
        <w:rPr>
          <w:rFonts w:hint="eastAsia" w:ascii="宋体" w:hAnsi="宋体" w:eastAsia="宋体" w:cs="宋体"/>
          <w:lang w:val="en-US" w:eastAsia="zh-CN"/>
        </w:rPr>
        <w:t>应设置办公室、个案工作室、小组工作室、多功能室。</w:t>
      </w:r>
    </w:p>
    <w:p>
      <w:pPr>
        <w:pStyle w:val="66"/>
        <w:spacing w:before="0" w:beforeLines="0" w:after="0" w:afterLines="0"/>
        <w:rPr>
          <w:rFonts w:ascii="宋体" w:hAnsi="宋体" w:eastAsia="宋体" w:cs="宋体"/>
        </w:rPr>
      </w:pPr>
      <w:r>
        <w:rPr>
          <w:rFonts w:hint="eastAsia" w:ascii="宋体" w:hAnsi="宋体" w:eastAsia="宋体" w:cs="宋体"/>
          <w:lang w:val="en-US" w:eastAsia="zh-CN"/>
        </w:rPr>
        <w:t>应配置</w:t>
      </w:r>
      <w:r>
        <w:rPr>
          <w:rFonts w:hint="eastAsia" w:ascii="宋体" w:hAnsi="宋体" w:eastAsia="宋体" w:cs="宋体"/>
        </w:rPr>
        <w:t>桌椅、电脑、档案柜、打印机等</w:t>
      </w:r>
      <w:r>
        <w:rPr>
          <w:rFonts w:hint="eastAsia" w:ascii="宋体" w:hAnsi="宋体" w:eastAsia="宋体" w:cs="宋体"/>
          <w:lang w:val="en-US" w:eastAsia="zh-CN"/>
        </w:rPr>
        <w:t>必要的办公设施</w:t>
      </w:r>
      <w:bookmarkEnd w:id="143"/>
      <w:r>
        <w:rPr>
          <w:rFonts w:hint="eastAsia" w:ascii="宋体" w:hAnsi="宋体" w:eastAsia="宋体" w:cs="宋体"/>
          <w:lang w:eastAsia="zh-CN"/>
        </w:rPr>
        <w:t>。</w:t>
      </w:r>
    </w:p>
    <w:bookmarkEnd w:id="142"/>
    <w:p>
      <w:pPr>
        <w:pStyle w:val="66"/>
        <w:spacing w:before="0" w:beforeLines="0" w:after="0" w:afterLines="0"/>
        <w:rPr>
          <w:rFonts w:ascii="宋体" w:hAnsi="宋体" w:eastAsia="宋体" w:cs="宋体"/>
        </w:rPr>
      </w:pPr>
      <w:r>
        <w:rPr>
          <w:rFonts w:hint="eastAsia" w:ascii="宋体" w:hAnsi="宋体" w:eastAsia="宋体" w:cs="宋体"/>
        </w:rPr>
        <w:t>场所设计应温馨，</w:t>
      </w:r>
      <w:r>
        <w:rPr>
          <w:rFonts w:hint="eastAsia" w:ascii="宋体" w:hAnsi="宋体" w:eastAsia="宋体" w:cs="宋体"/>
          <w:lang w:val="en-US" w:eastAsia="zh-CN"/>
        </w:rPr>
        <w:t>其中个案工作室</w:t>
      </w:r>
      <w:r>
        <w:rPr>
          <w:rFonts w:hint="eastAsia" w:ascii="宋体" w:hAnsi="宋体" w:eastAsia="宋体" w:cs="宋体"/>
        </w:rPr>
        <w:t>环境相对私密。</w:t>
      </w:r>
    </w:p>
    <w:p>
      <w:pPr>
        <w:pStyle w:val="106"/>
      </w:pPr>
      <w:bookmarkStart w:id="144" w:name="_Toc164336243"/>
      <w:bookmarkStart w:id="145" w:name="_Toc164335723"/>
      <w:bookmarkStart w:id="146" w:name="_Toc164334998"/>
      <w:bookmarkStart w:id="147" w:name="_Toc164335794"/>
      <w:r>
        <w:rPr>
          <w:rFonts w:hint="eastAsia"/>
        </w:rPr>
        <w:t>标识</w:t>
      </w:r>
      <w:bookmarkEnd w:id="144"/>
      <w:bookmarkEnd w:id="145"/>
      <w:bookmarkEnd w:id="146"/>
      <w:bookmarkEnd w:id="147"/>
    </w:p>
    <w:p>
      <w:pPr>
        <w:pStyle w:val="66"/>
        <w:spacing w:before="0" w:beforeLines="0" w:after="0" w:afterLines="0"/>
        <w:rPr>
          <w:rFonts w:hint="eastAsia" w:ascii="宋体" w:hAnsi="宋体" w:eastAsia="宋体" w:cs="宋体"/>
        </w:rPr>
      </w:pPr>
      <w:bookmarkStart w:id="148" w:name="_Toc164336244"/>
      <w:r>
        <w:rPr>
          <w:rFonts w:hint="eastAsia" w:ascii="宋体" w:hAnsi="宋体" w:eastAsia="宋体" w:cs="宋体"/>
        </w:rPr>
        <w:t>应在醒目位置悬挂统一标识，具体可参照附录A；</w:t>
      </w:r>
      <w:bookmarkEnd w:id="148"/>
    </w:p>
    <w:p>
      <w:pPr>
        <w:pStyle w:val="66"/>
        <w:spacing w:before="0" w:beforeLines="0" w:after="0" w:afterLines="0"/>
        <w:jc w:val="left"/>
        <w:rPr>
          <w:rFonts w:ascii="宋体" w:hAnsi="宋体" w:eastAsia="宋体" w:cs="宋体"/>
        </w:rPr>
      </w:pPr>
      <w:bookmarkStart w:id="149" w:name="_Toc164336245"/>
      <w:r>
        <w:rPr>
          <w:rFonts w:hint="eastAsia" w:ascii="宋体" w:hAnsi="宋体" w:eastAsia="宋体" w:cs="宋体"/>
        </w:rPr>
        <w:t>应张贴团队人员组织架构、工作职责、监督电话等内容。</w:t>
      </w:r>
      <w:bookmarkEnd w:id="149"/>
    </w:p>
    <w:p>
      <w:pPr>
        <w:pStyle w:val="105"/>
        <w:spacing w:before="312" w:after="312"/>
        <w:jc w:val="left"/>
      </w:pPr>
      <w:bookmarkStart w:id="150" w:name="_Toc165279597"/>
      <w:bookmarkStart w:id="151" w:name="_Toc164336406"/>
      <w:bookmarkStart w:id="152" w:name="_Toc164334999"/>
      <w:bookmarkStart w:id="153" w:name="_Toc164336006"/>
      <w:bookmarkStart w:id="154" w:name="_Toc165277480"/>
      <w:bookmarkStart w:id="155" w:name="_Toc165278028"/>
      <w:bookmarkStart w:id="156" w:name="_Toc164336246"/>
      <w:bookmarkStart w:id="157" w:name="_Toc164335795"/>
      <w:bookmarkStart w:id="158" w:name="_Toc164335724"/>
      <w:bookmarkStart w:id="159" w:name="_Toc164336091"/>
      <w:r>
        <w:rPr>
          <w:rFonts w:hint="eastAsia"/>
        </w:rPr>
        <w:t>服务内容</w:t>
      </w:r>
      <w:bookmarkEnd w:id="150"/>
      <w:bookmarkEnd w:id="151"/>
      <w:bookmarkEnd w:id="152"/>
      <w:bookmarkEnd w:id="153"/>
      <w:bookmarkEnd w:id="154"/>
      <w:bookmarkEnd w:id="155"/>
      <w:bookmarkEnd w:id="156"/>
      <w:bookmarkEnd w:id="157"/>
      <w:bookmarkEnd w:id="158"/>
      <w:bookmarkEnd w:id="159"/>
    </w:p>
    <w:p>
      <w:pPr>
        <w:pStyle w:val="106"/>
        <w:rPr>
          <w:rFonts w:hint="eastAsia"/>
        </w:rPr>
      </w:pPr>
      <w:bookmarkStart w:id="160" w:name="_Toc164336247"/>
      <w:bookmarkStart w:id="161" w:name="_Toc164335725"/>
      <w:bookmarkStart w:id="162" w:name="_Toc164335796"/>
      <w:bookmarkStart w:id="163" w:name="_Toc164335000"/>
      <w:r>
        <w:rPr>
          <w:rFonts w:hint="eastAsia"/>
        </w:rPr>
        <w:t>学生服务</w:t>
      </w:r>
      <w:bookmarkEnd w:id="160"/>
      <w:bookmarkEnd w:id="161"/>
      <w:bookmarkEnd w:id="162"/>
      <w:bookmarkEnd w:id="163"/>
    </w:p>
    <w:p>
      <w:pPr>
        <w:pStyle w:val="66"/>
        <w:rPr>
          <w:rFonts w:hint="eastAsia"/>
        </w:rPr>
      </w:pPr>
      <w:bookmarkStart w:id="164" w:name="_Toc164336248"/>
      <w:r>
        <w:rPr>
          <w:rFonts w:hint="eastAsia"/>
        </w:rPr>
        <w:t>思想引导与价值观培养</w:t>
      </w:r>
      <w:bookmarkEnd w:id="164"/>
    </w:p>
    <w:p>
      <w:pPr>
        <w:pStyle w:val="57"/>
        <w:ind w:firstLine="420"/>
        <w:rPr>
          <w:rFonts w:hAnsi="宋体" w:cs="宋体"/>
        </w:rPr>
      </w:pPr>
      <w:r>
        <w:rPr>
          <w:rFonts w:hint="eastAsia" w:hAnsi="宋体" w:cs="宋体"/>
        </w:rPr>
        <w:t>开展学生思想引导与价值观培养，具体包括以下方面：</w:t>
      </w:r>
    </w:p>
    <w:p>
      <w:pPr>
        <w:pStyle w:val="175"/>
        <w:numPr>
          <w:ilvl w:val="0"/>
          <w:numId w:val="34"/>
        </w:numPr>
      </w:pPr>
      <w:r>
        <w:rPr>
          <w:rFonts w:hint="eastAsia"/>
        </w:rPr>
        <w:t>协助开展公民道德教育；</w:t>
      </w:r>
    </w:p>
    <w:p>
      <w:pPr>
        <w:pStyle w:val="175"/>
      </w:pPr>
      <w:r>
        <w:rPr>
          <w:rFonts w:hint="eastAsia"/>
        </w:rPr>
        <w:t>协助开展世界观、人生观、价值观引导教育。</w:t>
      </w:r>
    </w:p>
    <w:p>
      <w:pPr>
        <w:pStyle w:val="66"/>
        <w:rPr>
          <w:u w:val="single"/>
        </w:rPr>
      </w:pPr>
      <w:bookmarkStart w:id="165" w:name="_Toc164336249"/>
      <w:r>
        <w:rPr>
          <w:rFonts w:hint="eastAsia"/>
        </w:rPr>
        <w:t>身心健康和生命安全</w:t>
      </w:r>
      <w:bookmarkEnd w:id="165"/>
    </w:p>
    <w:p>
      <w:pPr>
        <w:pStyle w:val="57"/>
        <w:ind w:firstLine="420"/>
      </w:pPr>
      <w:r>
        <w:rPr>
          <w:rFonts w:hint="eastAsia"/>
        </w:rPr>
        <w:t>开展身心健康和生命安全教育，具体包括以下方面：</w:t>
      </w:r>
    </w:p>
    <w:p>
      <w:pPr>
        <w:pStyle w:val="175"/>
        <w:numPr>
          <w:ilvl w:val="0"/>
          <w:numId w:val="35"/>
        </w:numPr>
      </w:pPr>
      <w:r>
        <w:rPr>
          <w:rFonts w:hint="eastAsia"/>
        </w:rPr>
        <w:t>协助学生了解身心健康相关知识；</w:t>
      </w:r>
    </w:p>
    <w:p>
      <w:pPr>
        <w:pStyle w:val="175"/>
      </w:pPr>
      <w:r>
        <w:rPr>
          <w:rFonts w:hint="eastAsia"/>
        </w:rPr>
        <w:t>协助开展心理健康教育与辅导；</w:t>
      </w:r>
    </w:p>
    <w:p>
      <w:pPr>
        <w:pStyle w:val="175"/>
      </w:pPr>
      <w:r>
        <w:rPr>
          <w:rFonts w:hint="eastAsia"/>
        </w:rPr>
        <w:t>为学生提供自我保护教育、生命教育、安全教育；</w:t>
      </w:r>
    </w:p>
    <w:p>
      <w:pPr>
        <w:pStyle w:val="175"/>
      </w:pPr>
      <w:r>
        <w:rPr>
          <w:rFonts w:hint="eastAsia"/>
        </w:rPr>
        <w:t>为遭受威胁、虐待、暴力、性侵害等</w:t>
      </w:r>
      <w:r>
        <w:rPr>
          <w:rFonts w:hint="eastAsia"/>
          <w:lang w:val="en-US" w:eastAsia="zh-CN"/>
        </w:rPr>
        <w:t>境况</w:t>
      </w:r>
      <w:r>
        <w:rPr>
          <w:rFonts w:hint="eastAsia"/>
        </w:rPr>
        <w:t>的学生，提供保护性服务；</w:t>
      </w:r>
    </w:p>
    <w:p>
      <w:pPr>
        <w:pStyle w:val="175"/>
      </w:pPr>
      <w:r>
        <w:rPr>
          <w:rFonts w:hint="eastAsia"/>
        </w:rPr>
        <w:t>对严重心理障碍的学生，提供转介和资源链接服务。</w:t>
      </w:r>
    </w:p>
    <w:p>
      <w:pPr>
        <w:pStyle w:val="66"/>
      </w:pPr>
      <w:bookmarkStart w:id="166" w:name="_Toc164336250"/>
      <w:r>
        <w:rPr>
          <w:rFonts w:hint="eastAsia"/>
        </w:rPr>
        <w:t>自我认知与行为调试</w:t>
      </w:r>
      <w:bookmarkEnd w:id="166"/>
    </w:p>
    <w:p>
      <w:pPr>
        <w:pStyle w:val="57"/>
        <w:ind w:firstLine="0" w:firstLineChars="0"/>
        <w:rPr>
          <w:highlight w:val="yellow"/>
        </w:rPr>
      </w:pPr>
      <w:r>
        <w:rPr>
          <w:rFonts w:hint="eastAsia"/>
        </w:rPr>
        <w:t xml:space="preserve">    开展自我认知与行为调试，具体包括以下方面：</w:t>
      </w:r>
    </w:p>
    <w:p>
      <w:pPr>
        <w:pStyle w:val="175"/>
        <w:numPr>
          <w:ilvl w:val="0"/>
          <w:numId w:val="36"/>
        </w:numPr>
      </w:pPr>
      <w:r>
        <w:rPr>
          <w:rFonts w:hint="eastAsia"/>
        </w:rPr>
        <w:t>协助学生开展自我认知、自我欣赏、自我探索等主题服务；</w:t>
      </w:r>
    </w:p>
    <w:p>
      <w:pPr>
        <w:pStyle w:val="175"/>
      </w:pPr>
      <w:r>
        <w:rPr>
          <w:rFonts w:hint="eastAsia"/>
        </w:rPr>
        <w:t>帮助学生科学管理情绪；</w:t>
      </w:r>
    </w:p>
    <w:p>
      <w:pPr>
        <w:pStyle w:val="175"/>
      </w:pPr>
      <w:r>
        <w:rPr>
          <w:rFonts w:hint="eastAsia"/>
        </w:rPr>
        <w:t>提供学生职业生涯相关辅导；</w:t>
      </w:r>
    </w:p>
    <w:p>
      <w:pPr>
        <w:pStyle w:val="175"/>
      </w:pPr>
      <w:r>
        <w:rPr>
          <w:rFonts w:hint="eastAsia"/>
        </w:rPr>
        <w:t>帮助学生适应学校环境；</w:t>
      </w:r>
    </w:p>
    <w:p>
      <w:pPr>
        <w:pStyle w:val="175"/>
      </w:pPr>
      <w:r>
        <w:rPr>
          <w:rFonts w:hint="eastAsia"/>
        </w:rPr>
        <w:t>开展偏差行为预防与矫正服务，培养学生养成良好生活、学习习惯。</w:t>
      </w:r>
    </w:p>
    <w:p>
      <w:pPr>
        <w:pStyle w:val="66"/>
      </w:pPr>
      <w:bookmarkStart w:id="167" w:name="_Toc164336251"/>
      <w:r>
        <w:rPr>
          <w:rFonts w:hint="eastAsia"/>
        </w:rPr>
        <w:t>关系协调与社会融合</w:t>
      </w:r>
      <w:bookmarkEnd w:id="167"/>
    </w:p>
    <w:p>
      <w:pPr>
        <w:pStyle w:val="57"/>
        <w:ind w:firstLine="420"/>
        <w:rPr>
          <w:highlight w:val="yellow"/>
        </w:rPr>
      </w:pPr>
      <w:r>
        <w:rPr>
          <w:rFonts w:hint="eastAsia"/>
        </w:rPr>
        <w:t>开展关系协调与社会融合，具体包括以下方面：</w:t>
      </w:r>
    </w:p>
    <w:p>
      <w:pPr>
        <w:pStyle w:val="175"/>
        <w:numPr>
          <w:ilvl w:val="0"/>
          <w:numId w:val="37"/>
        </w:numPr>
      </w:pPr>
      <w:r>
        <w:rPr>
          <w:rFonts w:hint="eastAsia"/>
        </w:rPr>
        <w:t>提供人际关系辅导服务，协助学生解决与同辈群体、家庭、教师以及两性之间的问题；</w:t>
      </w:r>
    </w:p>
    <w:p>
      <w:pPr>
        <w:pStyle w:val="175"/>
      </w:pPr>
      <w:r>
        <w:rPr>
          <w:rFonts w:hint="eastAsia"/>
        </w:rPr>
        <w:t>协助</w:t>
      </w:r>
      <w:r>
        <w:rPr>
          <w:rFonts w:hint="eastAsia"/>
          <w:lang w:val="en-US" w:eastAsia="zh-CN"/>
        </w:rPr>
        <w:t>宿舍、</w:t>
      </w:r>
      <w:r>
        <w:rPr>
          <w:rFonts w:hint="eastAsia"/>
        </w:rPr>
        <w:t>班级团队文化建设；</w:t>
      </w:r>
    </w:p>
    <w:p>
      <w:pPr>
        <w:pStyle w:val="175"/>
      </w:pPr>
      <w:r>
        <w:rPr>
          <w:rFonts w:hint="eastAsia"/>
        </w:rPr>
        <w:t>为残障学生提供社会融合服务；</w:t>
      </w:r>
    </w:p>
    <w:p>
      <w:pPr>
        <w:pStyle w:val="175"/>
      </w:pPr>
      <w:r>
        <w:rPr>
          <w:rFonts w:hint="eastAsia"/>
        </w:rPr>
        <w:t>组织学生开展社会实践；</w:t>
      </w:r>
    </w:p>
    <w:p>
      <w:pPr>
        <w:pStyle w:val="175"/>
      </w:pPr>
      <w:r>
        <w:rPr>
          <w:rFonts w:hint="eastAsia"/>
        </w:rPr>
        <w:t>协助指导学生社团；</w:t>
      </w:r>
    </w:p>
    <w:p>
      <w:pPr>
        <w:pStyle w:val="175"/>
      </w:pPr>
      <w:r>
        <w:rPr>
          <w:rFonts w:hint="eastAsia"/>
        </w:rPr>
        <w:t>协助开展志愿者管理与实践。</w:t>
      </w:r>
    </w:p>
    <w:p>
      <w:pPr>
        <w:pStyle w:val="66"/>
        <w:rPr>
          <w:rFonts w:hint="eastAsia"/>
        </w:rPr>
      </w:pPr>
      <w:bookmarkStart w:id="168" w:name="_Toc164336252"/>
      <w:r>
        <w:rPr>
          <w:rFonts w:hint="eastAsia"/>
        </w:rPr>
        <w:t>社会支持与资源链接</w:t>
      </w:r>
      <w:bookmarkEnd w:id="168"/>
    </w:p>
    <w:p>
      <w:pPr>
        <w:pStyle w:val="57"/>
        <w:ind w:firstLine="420"/>
        <w:rPr>
          <w:highlight w:val="yellow"/>
        </w:rPr>
      </w:pPr>
      <w:r>
        <w:rPr>
          <w:rFonts w:hint="eastAsia"/>
        </w:rPr>
        <w:t>开展社会支持与资源链接，具体包括以下方面：</w:t>
      </w:r>
    </w:p>
    <w:p>
      <w:pPr>
        <w:pStyle w:val="175"/>
        <w:numPr>
          <w:ilvl w:val="0"/>
          <w:numId w:val="38"/>
        </w:numPr>
      </w:pPr>
      <w:r>
        <w:rPr>
          <w:rFonts w:hint="eastAsia"/>
        </w:rPr>
        <w:t>为陷入学业困境的学生提供支持性服务；</w:t>
      </w:r>
    </w:p>
    <w:p>
      <w:pPr>
        <w:pStyle w:val="175"/>
      </w:pPr>
      <w:r>
        <w:rPr>
          <w:rFonts w:hint="eastAsia"/>
        </w:rPr>
        <w:t>帮助家庭困境学生链接社会资源。</w:t>
      </w:r>
    </w:p>
    <w:p>
      <w:pPr>
        <w:pStyle w:val="106"/>
        <w:rPr>
          <w:rFonts w:hint="eastAsia"/>
        </w:rPr>
      </w:pPr>
      <w:bookmarkStart w:id="169" w:name="_Toc164335001"/>
      <w:bookmarkStart w:id="170" w:name="_Toc164335726"/>
      <w:bookmarkStart w:id="171" w:name="_Toc164335797"/>
      <w:bookmarkStart w:id="172" w:name="_Toc164336253"/>
      <w:r>
        <w:rPr>
          <w:rFonts w:hint="eastAsia"/>
        </w:rPr>
        <w:t>教师服务</w:t>
      </w:r>
      <w:bookmarkEnd w:id="169"/>
      <w:bookmarkEnd w:id="170"/>
      <w:bookmarkEnd w:id="171"/>
      <w:bookmarkEnd w:id="172"/>
    </w:p>
    <w:p>
      <w:pPr>
        <w:pStyle w:val="66"/>
        <w:spacing w:before="0" w:beforeLines="0" w:after="0" w:afterLines="0"/>
        <w:rPr>
          <w:rFonts w:ascii="宋体" w:hAnsi="宋体" w:eastAsia="宋体" w:cs="宋体"/>
        </w:rPr>
      </w:pPr>
      <w:bookmarkStart w:id="173" w:name="_Toc164336254"/>
      <w:r>
        <w:rPr>
          <w:rFonts w:hint="eastAsia" w:ascii="宋体" w:hAnsi="宋体" w:eastAsia="宋体" w:cs="宋体"/>
        </w:rPr>
        <w:t>为教师提供支持性服务</w:t>
      </w:r>
      <w:bookmarkEnd w:id="173"/>
      <w:r>
        <w:rPr>
          <w:rFonts w:hint="eastAsia" w:ascii="宋体" w:hAnsi="宋体" w:eastAsia="宋体" w:cs="宋体"/>
        </w:rPr>
        <w:t>，具体包括以下方面：</w:t>
      </w:r>
    </w:p>
    <w:p>
      <w:pPr>
        <w:pStyle w:val="175"/>
        <w:numPr>
          <w:ilvl w:val="0"/>
          <w:numId w:val="39"/>
        </w:numPr>
        <w:rPr>
          <w:rFonts w:hAnsi="宋体" w:cs="宋体"/>
        </w:rPr>
      </w:pPr>
      <w:r>
        <w:rPr>
          <w:rFonts w:hint="eastAsia" w:hAnsi="宋体" w:cs="宋体"/>
        </w:rPr>
        <w:t>为有需要的教师提供咨询辅导、情绪疏导、压力缓解等服务；</w:t>
      </w:r>
    </w:p>
    <w:p>
      <w:pPr>
        <w:pStyle w:val="175"/>
        <w:rPr>
          <w:rFonts w:hAnsi="宋体" w:cs="宋体"/>
        </w:rPr>
      </w:pPr>
      <w:r>
        <w:rPr>
          <w:rFonts w:hint="eastAsia" w:hAnsi="宋体" w:cs="宋体"/>
        </w:rPr>
        <w:t>协助解决师生冲突、矛盾；</w:t>
      </w:r>
    </w:p>
    <w:p>
      <w:pPr>
        <w:pStyle w:val="175"/>
        <w:rPr>
          <w:rFonts w:hint="eastAsia" w:hAnsi="宋体" w:cs="宋体"/>
        </w:rPr>
      </w:pPr>
      <w:r>
        <w:rPr>
          <w:rFonts w:hint="eastAsia" w:hAnsi="宋体" w:cs="宋体"/>
        </w:rPr>
        <w:t>为教师家人提供支持服务。</w:t>
      </w:r>
    </w:p>
    <w:p>
      <w:pPr>
        <w:pStyle w:val="66"/>
        <w:rPr>
          <w:rFonts w:ascii="新宋体" w:hAnsi="新宋体" w:eastAsia="新宋体" w:cs="新宋体"/>
        </w:rPr>
      </w:pPr>
      <w:bookmarkStart w:id="174" w:name="_Toc164336255"/>
      <w:r>
        <w:rPr>
          <w:rFonts w:hint="eastAsia" w:ascii="新宋体" w:hAnsi="新宋体" w:eastAsia="新宋体" w:cs="新宋体"/>
        </w:rPr>
        <w:t>面向教师群体，传授社会工作相关方面知识。</w:t>
      </w:r>
      <w:bookmarkEnd w:id="174"/>
    </w:p>
    <w:p>
      <w:pPr>
        <w:pStyle w:val="106"/>
      </w:pPr>
      <w:bookmarkStart w:id="175" w:name="_Toc164335002"/>
      <w:bookmarkStart w:id="176" w:name="_Toc164336256"/>
      <w:bookmarkStart w:id="177" w:name="_Toc164335798"/>
      <w:bookmarkStart w:id="178" w:name="_Toc164335727"/>
      <w:r>
        <w:rPr>
          <w:rFonts w:hint="eastAsia"/>
        </w:rPr>
        <w:t>学校服务</w:t>
      </w:r>
      <w:bookmarkEnd w:id="175"/>
      <w:bookmarkEnd w:id="176"/>
      <w:bookmarkEnd w:id="177"/>
      <w:bookmarkEnd w:id="178"/>
    </w:p>
    <w:p>
      <w:pPr>
        <w:pStyle w:val="66"/>
        <w:spacing w:before="0" w:beforeLines="0" w:after="0" w:afterLines="0"/>
        <w:rPr>
          <w:rFonts w:ascii="宋体" w:hAnsi="宋体" w:eastAsia="宋体" w:cs="宋体"/>
        </w:rPr>
      </w:pPr>
      <w:bookmarkStart w:id="179" w:name="_Toc164336258"/>
      <w:r>
        <w:rPr>
          <w:rFonts w:hint="eastAsia" w:ascii="宋体" w:hAnsi="宋体" w:eastAsia="宋体" w:cs="宋体"/>
        </w:rPr>
        <w:t>协助学校处理校园危机和突发事件</w:t>
      </w:r>
      <w:bookmarkEnd w:id="179"/>
      <w:r>
        <w:rPr>
          <w:rFonts w:hint="eastAsia" w:ascii="宋体" w:hAnsi="宋体" w:eastAsia="宋体" w:cs="宋体"/>
        </w:rPr>
        <w:t>；</w:t>
      </w:r>
    </w:p>
    <w:p>
      <w:pPr>
        <w:pStyle w:val="66"/>
        <w:spacing w:before="0" w:beforeLines="0" w:after="0" w:afterLines="0"/>
        <w:rPr>
          <w:rFonts w:ascii="宋体" w:hAnsi="宋体" w:eastAsia="宋体" w:cs="宋体"/>
        </w:rPr>
      </w:pPr>
      <w:bookmarkStart w:id="180" w:name="_Toc164336259"/>
      <w:r>
        <w:rPr>
          <w:rFonts w:hint="eastAsia" w:ascii="宋体" w:hAnsi="宋体" w:eastAsia="宋体" w:cs="宋体"/>
        </w:rPr>
        <w:t>协助学校营造校园文化氛围</w:t>
      </w:r>
      <w:bookmarkEnd w:id="180"/>
      <w:r>
        <w:rPr>
          <w:rFonts w:hint="eastAsia" w:ascii="宋体" w:hAnsi="宋体" w:eastAsia="宋体" w:cs="宋体"/>
        </w:rPr>
        <w:t>；</w:t>
      </w:r>
    </w:p>
    <w:p>
      <w:pPr>
        <w:pStyle w:val="66"/>
        <w:spacing w:before="0" w:beforeLines="0" w:after="0" w:afterLines="0"/>
        <w:rPr>
          <w:rFonts w:ascii="宋体" w:hAnsi="宋体" w:eastAsia="宋体" w:cs="宋体"/>
        </w:rPr>
      </w:pPr>
      <w:bookmarkStart w:id="181" w:name="_Toc164336260"/>
      <w:r>
        <w:rPr>
          <w:rFonts w:hint="eastAsia" w:ascii="宋体" w:hAnsi="宋体" w:eastAsia="宋体" w:cs="宋体"/>
        </w:rPr>
        <w:t>协助完善学校运行机制</w:t>
      </w:r>
      <w:bookmarkEnd w:id="181"/>
      <w:r>
        <w:rPr>
          <w:rFonts w:hint="eastAsia" w:ascii="宋体" w:hAnsi="宋体" w:eastAsia="宋体" w:cs="宋体"/>
        </w:rPr>
        <w:t>；</w:t>
      </w:r>
    </w:p>
    <w:p>
      <w:pPr>
        <w:pStyle w:val="66"/>
        <w:spacing w:before="0" w:beforeLines="0" w:after="0" w:afterLines="0"/>
        <w:rPr>
          <w:rFonts w:ascii="宋体" w:hAnsi="宋体" w:eastAsia="宋体" w:cs="宋体"/>
        </w:rPr>
      </w:pPr>
      <w:bookmarkStart w:id="182" w:name="_Toc164336261"/>
      <w:r>
        <w:rPr>
          <w:rFonts w:hint="eastAsia" w:ascii="宋体" w:hAnsi="宋体" w:eastAsia="宋体" w:cs="宋体"/>
        </w:rPr>
        <w:t>倡导社会各界关注学生及教育议题</w:t>
      </w:r>
      <w:bookmarkEnd w:id="182"/>
      <w:r>
        <w:rPr>
          <w:rFonts w:hint="eastAsia" w:ascii="宋体" w:hAnsi="宋体" w:eastAsia="宋体" w:cs="宋体"/>
        </w:rPr>
        <w:t>；</w:t>
      </w:r>
    </w:p>
    <w:p>
      <w:pPr>
        <w:pStyle w:val="66"/>
        <w:spacing w:before="0" w:beforeLines="0" w:after="0" w:afterLines="0"/>
        <w:rPr>
          <w:rFonts w:ascii="宋体" w:hAnsi="宋体" w:eastAsia="宋体" w:cs="宋体"/>
        </w:rPr>
      </w:pPr>
      <w:r>
        <w:rPr>
          <w:rFonts w:hint="eastAsia" w:ascii="宋体" w:hAnsi="宋体" w:eastAsia="宋体" w:cs="宋体"/>
        </w:rPr>
        <w:t>搭建家</w:t>
      </w:r>
      <w:r>
        <w:rPr>
          <w:rFonts w:hint="eastAsia" w:ascii="宋体" w:hAnsi="宋体" w:eastAsia="宋体" w:cs="宋体"/>
          <w:lang w:eastAsia="zh-CN"/>
        </w:rPr>
        <w:t>－</w:t>
      </w:r>
      <w:r>
        <w:rPr>
          <w:rFonts w:hint="eastAsia" w:ascii="宋体" w:hAnsi="宋体" w:eastAsia="宋体" w:cs="宋体"/>
        </w:rPr>
        <w:t>校</w:t>
      </w:r>
      <w:r>
        <w:rPr>
          <w:rFonts w:hint="eastAsia" w:ascii="宋体" w:hAnsi="宋体" w:eastAsia="宋体" w:cs="宋体"/>
          <w:lang w:eastAsia="zh-CN"/>
        </w:rPr>
        <w:t>－</w:t>
      </w:r>
      <w:r>
        <w:rPr>
          <w:rFonts w:hint="eastAsia" w:ascii="宋体" w:hAnsi="宋体" w:eastAsia="宋体" w:cs="宋体"/>
        </w:rPr>
        <w:t>社联动资源支持网络。</w:t>
      </w:r>
    </w:p>
    <w:p>
      <w:pPr>
        <w:pStyle w:val="106"/>
      </w:pPr>
      <w:bookmarkStart w:id="183" w:name="_Toc164335728"/>
      <w:bookmarkStart w:id="184" w:name="_Toc164335003"/>
      <w:bookmarkStart w:id="185" w:name="_Toc164336262"/>
      <w:bookmarkStart w:id="186" w:name="_Toc164335799"/>
      <w:r>
        <w:rPr>
          <w:rFonts w:hint="eastAsia"/>
        </w:rPr>
        <w:t>家长服务</w:t>
      </w:r>
      <w:bookmarkEnd w:id="183"/>
      <w:bookmarkEnd w:id="184"/>
      <w:bookmarkEnd w:id="185"/>
      <w:bookmarkEnd w:id="186"/>
    </w:p>
    <w:p>
      <w:pPr>
        <w:pStyle w:val="66"/>
        <w:spacing w:before="0" w:beforeLines="0" w:after="0" w:afterLines="0"/>
        <w:rPr>
          <w:rFonts w:hint="eastAsia" w:ascii="宋体" w:hAnsi="宋体" w:eastAsia="宋体" w:cs="宋体"/>
        </w:rPr>
      </w:pPr>
      <w:bookmarkStart w:id="187" w:name="_Toc164336263"/>
      <w:r>
        <w:rPr>
          <w:rFonts w:hint="eastAsia" w:ascii="宋体" w:hAnsi="宋体" w:eastAsia="宋体" w:cs="宋体"/>
        </w:rPr>
        <w:t>为有需要的家庭提供咨询、亲职辅导</w:t>
      </w:r>
      <w:bookmarkEnd w:id="187"/>
      <w:r>
        <w:rPr>
          <w:rFonts w:hint="eastAsia" w:ascii="宋体" w:hAnsi="宋体" w:eastAsia="宋体" w:cs="宋体"/>
        </w:rPr>
        <w:t>、亲子关系辅导；</w:t>
      </w:r>
    </w:p>
    <w:p>
      <w:pPr>
        <w:pStyle w:val="66"/>
        <w:spacing w:before="0" w:beforeLines="0" w:after="0" w:afterLines="0"/>
        <w:rPr>
          <w:rFonts w:ascii="宋体" w:hAnsi="宋体" w:eastAsia="宋体" w:cs="宋体"/>
        </w:rPr>
      </w:pPr>
      <w:bookmarkStart w:id="188" w:name="_Toc164336265"/>
      <w:r>
        <w:rPr>
          <w:rFonts w:hint="eastAsia" w:ascii="宋体" w:hAnsi="宋体" w:eastAsia="宋体" w:cs="宋体"/>
        </w:rPr>
        <w:t>为有需要的家长提供情绪疏导、心理支持、资源链接等服务；</w:t>
      </w:r>
    </w:p>
    <w:p>
      <w:pPr>
        <w:pStyle w:val="66"/>
        <w:spacing w:before="0" w:beforeLines="0" w:after="0" w:afterLines="0"/>
        <w:rPr>
          <w:rFonts w:ascii="宋体" w:hAnsi="宋体" w:eastAsia="宋体" w:cs="宋体"/>
        </w:rPr>
      </w:pPr>
      <w:r>
        <w:rPr>
          <w:rFonts w:hint="eastAsia" w:ascii="宋体" w:hAnsi="宋体" w:eastAsia="宋体" w:cs="宋体"/>
        </w:rPr>
        <w:t>协助家长与教师、学校之间沟通互动。</w:t>
      </w:r>
    </w:p>
    <w:bookmarkEnd w:id="188"/>
    <w:p>
      <w:pPr>
        <w:pStyle w:val="106"/>
      </w:pPr>
      <w:bookmarkStart w:id="189" w:name="_Toc164335800"/>
      <w:bookmarkStart w:id="190" w:name="_Toc164335004"/>
      <w:bookmarkStart w:id="191" w:name="_Toc164336266"/>
      <w:bookmarkStart w:id="192" w:name="_Toc164335729"/>
      <w:r>
        <w:rPr>
          <w:rFonts w:hint="eastAsia"/>
        </w:rPr>
        <w:t>社区服务</w:t>
      </w:r>
      <w:bookmarkEnd w:id="189"/>
      <w:bookmarkEnd w:id="190"/>
      <w:bookmarkEnd w:id="191"/>
      <w:bookmarkEnd w:id="192"/>
    </w:p>
    <w:p>
      <w:pPr>
        <w:pStyle w:val="66"/>
        <w:numPr>
          <w:ilvl w:val="3"/>
          <w:numId w:val="0"/>
        </w:numPr>
        <w:ind w:firstLine="420" w:firstLineChars="200"/>
        <w:rPr>
          <w:rFonts w:ascii="宋体" w:hAnsi="宋体" w:eastAsia="宋体" w:cs="宋体"/>
        </w:rPr>
      </w:pPr>
      <w:bookmarkStart w:id="193" w:name="_Toc164336267"/>
      <w:r>
        <w:rPr>
          <w:rFonts w:hint="eastAsia" w:ascii="宋体" w:hAnsi="宋体" w:eastAsia="宋体" w:cs="宋体"/>
        </w:rPr>
        <w:t>链接社区资源为学生提供福利服务，同时联合社区，动员学生参与社区实践。</w:t>
      </w:r>
      <w:bookmarkEnd w:id="193"/>
    </w:p>
    <w:p>
      <w:pPr>
        <w:pStyle w:val="105"/>
        <w:spacing w:before="312" w:after="312"/>
      </w:pPr>
      <w:bookmarkStart w:id="194" w:name="_Toc164335801"/>
      <w:bookmarkStart w:id="195" w:name="_Toc164336407"/>
      <w:bookmarkStart w:id="196" w:name="_Toc164335730"/>
      <w:bookmarkStart w:id="197" w:name="_Toc164336268"/>
      <w:bookmarkStart w:id="198" w:name="_Toc164336092"/>
      <w:bookmarkStart w:id="199" w:name="_Toc164336007"/>
      <w:bookmarkStart w:id="200" w:name="_Toc164335005"/>
      <w:bookmarkStart w:id="201" w:name="_Toc165278029"/>
      <w:bookmarkStart w:id="202" w:name="_Toc165277481"/>
      <w:bookmarkStart w:id="203" w:name="_Toc165279598"/>
      <w:r>
        <w:rPr>
          <w:rFonts w:hint="eastAsia"/>
        </w:rPr>
        <w:t>服务</w:t>
      </w:r>
      <w:bookmarkEnd w:id="194"/>
      <w:bookmarkEnd w:id="195"/>
      <w:bookmarkEnd w:id="196"/>
      <w:bookmarkEnd w:id="197"/>
      <w:bookmarkEnd w:id="198"/>
      <w:bookmarkEnd w:id="199"/>
      <w:bookmarkEnd w:id="200"/>
      <w:r>
        <w:rPr>
          <w:rFonts w:hint="eastAsia"/>
        </w:rPr>
        <w:t>实施</w:t>
      </w:r>
      <w:bookmarkEnd w:id="201"/>
      <w:bookmarkEnd w:id="202"/>
      <w:bookmarkEnd w:id="203"/>
    </w:p>
    <w:p>
      <w:pPr>
        <w:pStyle w:val="106"/>
        <w:rPr>
          <w:rFonts w:hint="eastAsia"/>
        </w:rPr>
      </w:pPr>
      <w:bookmarkStart w:id="204" w:name="_Toc164335802"/>
      <w:bookmarkStart w:id="205" w:name="_Toc164336269"/>
      <w:bookmarkStart w:id="206" w:name="_Toc164335006"/>
      <w:bookmarkStart w:id="207" w:name="_Toc164335731"/>
      <w:r>
        <w:rPr>
          <w:rFonts w:hint="eastAsia"/>
        </w:rPr>
        <w:t>基本</w:t>
      </w:r>
      <w:bookmarkEnd w:id="204"/>
      <w:bookmarkEnd w:id="205"/>
      <w:bookmarkEnd w:id="206"/>
      <w:bookmarkEnd w:id="207"/>
      <w:r>
        <w:rPr>
          <w:rFonts w:hint="eastAsia"/>
        </w:rPr>
        <w:t>要求</w:t>
      </w:r>
    </w:p>
    <w:p>
      <w:pPr>
        <w:pStyle w:val="57"/>
        <w:ind w:firstLine="420"/>
      </w:pPr>
      <w:r>
        <w:rPr>
          <w:rFonts w:hint="eastAsia"/>
        </w:rPr>
        <w:t>学校社会工作者应根据在校学生的实际情况，参照接案、预估、计划、介入、评估、结案的通用过程要求开展服务。其中个案工作、小组工作分别按照MZ/T 094、MZ/T 095的相关规定执行。</w:t>
      </w:r>
    </w:p>
    <w:p>
      <w:pPr>
        <w:pStyle w:val="106"/>
        <w:rPr>
          <w:strike/>
        </w:rPr>
      </w:pPr>
      <w:bookmarkStart w:id="208" w:name="_Toc164336270"/>
      <w:bookmarkStart w:id="209" w:name="_Toc164335007"/>
      <w:bookmarkStart w:id="210" w:name="_Toc164335732"/>
      <w:bookmarkStart w:id="211" w:name="_Toc164335803"/>
      <w:r>
        <w:rPr>
          <w:rFonts w:hint="eastAsia"/>
        </w:rPr>
        <w:t>特定</w:t>
      </w:r>
      <w:bookmarkEnd w:id="208"/>
      <w:bookmarkEnd w:id="209"/>
      <w:bookmarkEnd w:id="210"/>
      <w:bookmarkEnd w:id="211"/>
      <w:r>
        <w:rPr>
          <w:rFonts w:hint="eastAsia"/>
        </w:rPr>
        <w:t>方法</w:t>
      </w:r>
    </w:p>
    <w:p>
      <w:pPr>
        <w:pStyle w:val="66"/>
      </w:pPr>
      <w:bookmarkStart w:id="212" w:name="_Toc164336271"/>
      <w:r>
        <w:rPr>
          <w:rFonts w:hint="eastAsia"/>
        </w:rPr>
        <w:t>社工信箱</w:t>
      </w:r>
      <w:bookmarkEnd w:id="212"/>
    </w:p>
    <w:p>
      <w:pPr>
        <w:pStyle w:val="57"/>
        <w:ind w:firstLine="420"/>
      </w:pPr>
      <w:r>
        <w:rPr>
          <w:rFonts w:hint="eastAsia"/>
        </w:rPr>
        <w:t>设置社工信箱，邀请学生将自己的困扰和需求通过书信的方式投递到信箱。学校社会工作者通过回复书信的方法给予学生辅导和陪伴。</w:t>
      </w:r>
    </w:p>
    <w:p>
      <w:pPr>
        <w:pStyle w:val="66"/>
        <w:rPr>
          <w:rFonts w:hint="eastAsia"/>
        </w:rPr>
      </w:pPr>
      <w:bookmarkStart w:id="213" w:name="_Toc164336272"/>
      <w:r>
        <w:rPr>
          <w:rFonts w:hint="eastAsia"/>
        </w:rPr>
        <w:t>社工课堂</w:t>
      </w:r>
      <w:bookmarkEnd w:id="213"/>
    </w:p>
    <w:p>
      <w:pPr>
        <w:pStyle w:val="57"/>
        <w:widowControl w:val="0"/>
        <w:adjustRightInd w:val="0"/>
        <w:ind w:firstLine="420"/>
      </w:pPr>
      <w:r>
        <w:rPr>
          <w:rFonts w:hint="eastAsia" w:hAnsi="宋体"/>
        </w:rPr>
        <w:t>开展生命教育、生涯规划、青春期教育等不同主题的体验式课堂。</w:t>
      </w:r>
    </w:p>
    <w:p>
      <w:pPr>
        <w:pStyle w:val="66"/>
      </w:pPr>
      <w:bookmarkStart w:id="214" w:name="_Toc164336273"/>
      <w:r>
        <w:rPr>
          <w:rFonts w:hint="eastAsia"/>
        </w:rPr>
        <w:t>家访</w:t>
      </w:r>
      <w:bookmarkEnd w:id="214"/>
    </w:p>
    <w:p>
      <w:pPr>
        <w:pStyle w:val="57"/>
        <w:widowControl w:val="0"/>
        <w:adjustRightInd w:val="0"/>
        <w:ind w:firstLine="420"/>
      </w:pPr>
      <w:r>
        <w:rPr>
          <w:rFonts w:hint="eastAsia" w:hAnsi="宋体"/>
        </w:rPr>
        <w:t>主动接触学生家长或其他家庭成员开展访问工作。</w:t>
      </w:r>
    </w:p>
    <w:p>
      <w:pPr>
        <w:pStyle w:val="66"/>
      </w:pPr>
      <w:bookmarkStart w:id="215" w:name="_Toc164336274"/>
      <w:r>
        <w:rPr>
          <w:rFonts w:hint="eastAsia"/>
        </w:rPr>
        <w:t>个案管理</w:t>
      </w:r>
      <w:bookmarkEnd w:id="215"/>
    </w:p>
    <w:p>
      <w:pPr>
        <w:ind w:firstLine="420" w:firstLineChars="200"/>
        <w:rPr>
          <w:rFonts w:ascii="宋体" w:hAnsi="宋体"/>
        </w:rPr>
      </w:pPr>
      <w:r>
        <w:rPr>
          <w:rFonts w:hint="eastAsia" w:ascii="宋体" w:hAnsi="宋体"/>
        </w:rPr>
        <w:t>学校社会工作者根据学生或</w:t>
      </w:r>
      <w:r>
        <w:rPr>
          <w:rFonts w:hint="eastAsia" w:ascii="宋体" w:hAnsi="宋体"/>
          <w:lang w:val="en-US" w:eastAsia="zh-CN"/>
        </w:rPr>
        <w:t>学生家庭</w:t>
      </w:r>
      <w:r>
        <w:rPr>
          <w:rFonts w:hint="eastAsia" w:ascii="宋体" w:hAnsi="宋体"/>
        </w:rPr>
        <w:t>的服务需求，整合资源，统筹协调服务过程，促进跨专业团队合作，满足其复杂需求。</w:t>
      </w:r>
    </w:p>
    <w:p>
      <w:pPr>
        <w:pStyle w:val="66"/>
      </w:pPr>
      <w:bookmarkStart w:id="216" w:name="_Toc164336275"/>
      <w:r>
        <w:rPr>
          <w:rFonts w:hint="eastAsia"/>
        </w:rPr>
        <w:t>家校联络会</w:t>
      </w:r>
      <w:bookmarkEnd w:id="216"/>
    </w:p>
    <w:p>
      <w:pPr>
        <w:pStyle w:val="57"/>
        <w:widowControl w:val="0"/>
        <w:adjustRightInd w:val="0"/>
        <w:ind w:firstLine="420"/>
      </w:pPr>
      <w:r>
        <w:rPr>
          <w:rFonts w:hint="eastAsia" w:hAnsi="宋体"/>
        </w:rPr>
        <w:t>学校社会工作者组织家长和学校教师等开展联络会，协助学校完善家校理念，助力学生家长自我成长，促进双方沟通互动，形成教育合力。</w:t>
      </w:r>
    </w:p>
    <w:p>
      <w:pPr>
        <w:pStyle w:val="66"/>
      </w:pPr>
      <w:bookmarkStart w:id="217" w:name="_Toc164336276"/>
      <w:r>
        <w:rPr>
          <w:rFonts w:hint="eastAsia"/>
        </w:rPr>
        <w:t>社会实践</w:t>
      </w:r>
      <w:bookmarkEnd w:id="217"/>
    </w:p>
    <w:p>
      <w:pPr>
        <w:pStyle w:val="57"/>
        <w:ind w:firstLine="420"/>
      </w:pPr>
      <w:r>
        <w:rPr>
          <w:rFonts w:hint="eastAsia"/>
        </w:rPr>
        <w:t>为学生创造服务社会、贡献社会的机会，帮助学生提升自我效能感。</w:t>
      </w:r>
    </w:p>
    <w:p>
      <w:pPr>
        <w:pStyle w:val="66"/>
        <w:rPr>
          <w:rFonts w:hint="eastAsia"/>
        </w:rPr>
      </w:pPr>
      <w:bookmarkStart w:id="218" w:name="_Toc164336277"/>
      <w:r>
        <w:rPr>
          <w:rFonts w:hint="eastAsia"/>
        </w:rPr>
        <w:t>其他服务方法</w:t>
      </w:r>
      <w:bookmarkEnd w:id="218"/>
    </w:p>
    <w:p>
      <w:pPr>
        <w:pStyle w:val="57"/>
        <w:ind w:firstLine="420"/>
      </w:pPr>
      <w:r>
        <w:rPr>
          <w:rFonts w:hint="eastAsia"/>
        </w:rPr>
        <w:t>对有特定需要的服务对象，可按照GB/T 36967的相关规定运用危机介入、家庭治理、外展服务、历奇辅导、朋辈辅导、向导服务等方法开展服务。</w:t>
      </w:r>
    </w:p>
    <w:p>
      <w:pPr>
        <w:pStyle w:val="105"/>
        <w:spacing w:before="312" w:after="312"/>
      </w:pPr>
      <w:bookmarkStart w:id="219" w:name="_Toc165277482"/>
      <w:bookmarkStart w:id="220" w:name="_Toc165279599"/>
      <w:bookmarkStart w:id="221" w:name="_Toc164335008"/>
      <w:bookmarkStart w:id="222" w:name="_Toc164336408"/>
      <w:bookmarkStart w:id="223" w:name="_Toc164336278"/>
      <w:bookmarkStart w:id="224" w:name="_Toc164335733"/>
      <w:bookmarkStart w:id="225" w:name="_Toc164336008"/>
      <w:bookmarkStart w:id="226" w:name="_Toc164335804"/>
      <w:bookmarkStart w:id="227" w:name="_Toc164336093"/>
      <w:bookmarkStart w:id="228" w:name="_Toc165278030"/>
      <w:r>
        <w:rPr>
          <w:rFonts w:hint="eastAsia"/>
        </w:rPr>
        <w:t>服务管理</w:t>
      </w:r>
      <w:bookmarkEnd w:id="219"/>
      <w:bookmarkEnd w:id="220"/>
      <w:bookmarkEnd w:id="221"/>
      <w:bookmarkEnd w:id="222"/>
      <w:bookmarkEnd w:id="223"/>
      <w:bookmarkEnd w:id="224"/>
      <w:bookmarkEnd w:id="225"/>
      <w:bookmarkEnd w:id="226"/>
      <w:bookmarkEnd w:id="227"/>
      <w:bookmarkEnd w:id="228"/>
      <w:bookmarkStart w:id="229" w:name="_Toc115427096"/>
      <w:bookmarkStart w:id="230" w:name="_Toc115427063"/>
      <w:bookmarkStart w:id="231" w:name="_Toc113439490"/>
    </w:p>
    <w:p>
      <w:pPr>
        <w:pStyle w:val="106"/>
        <w:rPr>
          <w:rFonts w:hint="eastAsia"/>
        </w:rPr>
      </w:pPr>
      <w:r>
        <w:rPr>
          <w:rFonts w:hint="eastAsia"/>
        </w:rPr>
        <w:t>学校社会工作者管理</w:t>
      </w:r>
      <w:bookmarkEnd w:id="229"/>
      <w:bookmarkEnd w:id="230"/>
      <w:bookmarkEnd w:id="231"/>
    </w:p>
    <w:p>
      <w:pPr>
        <w:pStyle w:val="57"/>
        <w:ind w:firstLine="420"/>
      </w:pPr>
      <w:r>
        <w:rPr>
          <w:rFonts w:hint="eastAsia"/>
        </w:rPr>
        <w:t>应建立学校社会工作者管理制度，包括但不限于以下内容：</w:t>
      </w:r>
    </w:p>
    <w:p>
      <w:pPr>
        <w:pStyle w:val="57"/>
        <w:ind w:firstLine="420"/>
      </w:pPr>
      <w:r>
        <w:rPr>
          <w:rFonts w:hint="eastAsia"/>
        </w:rPr>
        <w:t>--</w:t>
      </w:r>
      <w:r>
        <w:t>-</w:t>
      </w:r>
      <w:r>
        <w:rPr>
          <w:rFonts w:hint="eastAsia"/>
        </w:rPr>
        <w:t>应为新入职学校社会工作者提供不少于40学时的岗前培训；</w:t>
      </w:r>
    </w:p>
    <w:p>
      <w:pPr>
        <w:pStyle w:val="57"/>
        <w:ind w:firstLine="420"/>
      </w:pPr>
      <w:r>
        <w:rPr>
          <w:rFonts w:hint="eastAsia"/>
        </w:rPr>
        <w:t>--</w:t>
      </w:r>
      <w:r>
        <w:t>-</w:t>
      </w:r>
      <w:r>
        <w:rPr>
          <w:rFonts w:hint="eastAsia"/>
        </w:rPr>
        <w:t>应支持并督促学校社会工作者每年接受不少于90学时的继续教育；</w:t>
      </w:r>
    </w:p>
    <w:p>
      <w:pPr>
        <w:pStyle w:val="57"/>
        <w:ind w:firstLine="420"/>
      </w:pPr>
      <w:r>
        <w:rPr>
          <w:rFonts w:hint="eastAsia"/>
        </w:rPr>
        <w:t>--</w:t>
      </w:r>
      <w:r>
        <w:t>-</w:t>
      </w:r>
      <w:r>
        <w:rPr>
          <w:rFonts w:hint="eastAsia"/>
        </w:rPr>
        <w:t>应为学校社会工作者配置督导，并要求其定期接受专业督导；</w:t>
      </w:r>
    </w:p>
    <w:p>
      <w:pPr>
        <w:pStyle w:val="57"/>
        <w:ind w:firstLine="420"/>
      </w:pPr>
      <w:r>
        <w:rPr>
          <w:rFonts w:hint="eastAsia"/>
        </w:rPr>
        <w:t>--</w:t>
      </w:r>
      <w:r>
        <w:t>-</w:t>
      </w:r>
      <w:r>
        <w:rPr>
          <w:rFonts w:hint="eastAsia"/>
        </w:rPr>
        <w:t>应建立学校社会工作者问责与绩效考核机制；</w:t>
      </w:r>
    </w:p>
    <w:p>
      <w:pPr>
        <w:pStyle w:val="57"/>
        <w:ind w:firstLine="420"/>
      </w:pPr>
      <w:r>
        <w:rPr>
          <w:rFonts w:hint="eastAsia"/>
        </w:rPr>
        <w:t>--</w:t>
      </w:r>
      <w:r>
        <w:t>-</w:t>
      </w:r>
      <w:r>
        <w:rPr>
          <w:rFonts w:hint="eastAsia"/>
        </w:rPr>
        <w:t>应遵照劳动法和学校社会工作者管理制度进行晋升、奖惩、补贴或辞退。</w:t>
      </w:r>
      <w:bookmarkStart w:id="232" w:name="_Toc113439491"/>
    </w:p>
    <w:p>
      <w:pPr>
        <w:pStyle w:val="106"/>
      </w:pPr>
      <w:bookmarkStart w:id="233" w:name="_Toc115427064"/>
      <w:bookmarkStart w:id="234" w:name="_Toc115427097"/>
      <w:r>
        <w:rPr>
          <w:rFonts w:hint="eastAsia"/>
        </w:rPr>
        <w:t>服务对象管理</w:t>
      </w:r>
      <w:bookmarkEnd w:id="232"/>
      <w:bookmarkEnd w:id="233"/>
      <w:bookmarkEnd w:id="234"/>
    </w:p>
    <w:p>
      <w:pPr>
        <w:pStyle w:val="57"/>
        <w:ind w:firstLine="420"/>
      </w:pPr>
      <w:r>
        <w:rPr>
          <w:rFonts w:hint="eastAsia"/>
        </w:rPr>
        <w:t>应建立服务对象管理制度，包括但不限于以下内容：</w:t>
      </w:r>
    </w:p>
    <w:p>
      <w:pPr>
        <w:pStyle w:val="57"/>
        <w:ind w:firstLine="420"/>
      </w:pPr>
      <w:r>
        <w:rPr>
          <w:rFonts w:hint="eastAsia"/>
        </w:rPr>
        <w:t>--</w:t>
      </w:r>
      <w:r>
        <w:t>-</w:t>
      </w:r>
      <w:r>
        <w:rPr>
          <w:rFonts w:hint="eastAsia"/>
        </w:rPr>
        <w:t>应建立服务对象信息库；</w:t>
      </w:r>
    </w:p>
    <w:p>
      <w:pPr>
        <w:pStyle w:val="57"/>
        <w:ind w:firstLine="420"/>
      </w:pPr>
      <w:r>
        <w:rPr>
          <w:rFonts w:hint="eastAsia"/>
        </w:rPr>
        <w:t>--</w:t>
      </w:r>
      <w:r>
        <w:t>-</w:t>
      </w:r>
      <w:r>
        <w:rPr>
          <w:rFonts w:hint="eastAsia"/>
        </w:rPr>
        <w:t>应对服务对象进行分类分级管理；</w:t>
      </w:r>
    </w:p>
    <w:p>
      <w:pPr>
        <w:pStyle w:val="57"/>
        <w:ind w:firstLine="420"/>
      </w:pPr>
      <w:r>
        <w:rPr>
          <w:rFonts w:hint="eastAsia"/>
        </w:rPr>
        <w:t>--</w:t>
      </w:r>
      <w:r>
        <w:t>-</w:t>
      </w:r>
      <w:r>
        <w:rPr>
          <w:rFonts w:hint="eastAsia"/>
        </w:rPr>
        <w:t>应设有对服务对象的追踪服务通道；</w:t>
      </w:r>
    </w:p>
    <w:p>
      <w:pPr>
        <w:pStyle w:val="57"/>
        <w:ind w:firstLine="420"/>
      </w:pPr>
      <w:r>
        <w:rPr>
          <w:rFonts w:hint="eastAsia"/>
        </w:rPr>
        <w:t>--</w:t>
      </w:r>
      <w:r>
        <w:t>-</w:t>
      </w:r>
      <w:r>
        <w:rPr>
          <w:rFonts w:hint="eastAsia"/>
        </w:rPr>
        <w:t>应设有专门的服务对象反馈通道。</w:t>
      </w:r>
    </w:p>
    <w:p>
      <w:pPr>
        <w:pStyle w:val="106"/>
      </w:pPr>
      <w:bookmarkStart w:id="235" w:name="_Toc113439492"/>
      <w:bookmarkStart w:id="236" w:name="_Toc115427098"/>
      <w:bookmarkStart w:id="237" w:name="_Toc115427065"/>
      <w:r>
        <w:rPr>
          <w:rFonts w:hint="eastAsia"/>
        </w:rPr>
        <w:t>资源管理</w:t>
      </w:r>
      <w:bookmarkEnd w:id="235"/>
      <w:bookmarkEnd w:id="236"/>
      <w:bookmarkEnd w:id="237"/>
    </w:p>
    <w:p>
      <w:pPr>
        <w:pStyle w:val="57"/>
        <w:ind w:firstLine="420"/>
      </w:pPr>
      <w:r>
        <w:rPr>
          <w:rFonts w:hint="eastAsia"/>
        </w:rPr>
        <w:t>应建立资源管理制度，包括但不限于以下内容：</w:t>
      </w:r>
    </w:p>
    <w:p>
      <w:pPr>
        <w:pStyle w:val="57"/>
        <w:ind w:firstLine="420"/>
      </w:pPr>
      <w:r>
        <w:rPr>
          <w:rFonts w:hint="eastAsia"/>
        </w:rPr>
        <w:t>--</w:t>
      </w:r>
      <w:r>
        <w:t>-</w:t>
      </w:r>
      <w:r>
        <w:rPr>
          <w:rFonts w:hint="eastAsia"/>
        </w:rPr>
        <w:t>应建立社会资源信息库，对筹募到的社会资源进行登记管理；</w:t>
      </w:r>
    </w:p>
    <w:p>
      <w:pPr>
        <w:pStyle w:val="57"/>
        <w:ind w:firstLine="420"/>
      </w:pPr>
      <w:r>
        <w:rPr>
          <w:rFonts w:hint="eastAsia"/>
        </w:rPr>
        <w:t>--</w:t>
      </w:r>
      <w:r>
        <w:t>-</w:t>
      </w:r>
      <w:r>
        <w:rPr>
          <w:rFonts w:hint="eastAsia"/>
        </w:rPr>
        <w:t>应协助志愿者在“全国志愿服务信息系统”进行登记；</w:t>
      </w:r>
    </w:p>
    <w:p>
      <w:pPr>
        <w:pStyle w:val="57"/>
        <w:ind w:firstLine="420"/>
      </w:pPr>
      <w:r>
        <w:rPr>
          <w:rFonts w:hint="eastAsia"/>
        </w:rPr>
        <w:t>--</w:t>
      </w:r>
      <w:r>
        <w:t>-</w:t>
      </w:r>
      <w:r>
        <w:rPr>
          <w:rFonts w:hint="eastAsia"/>
        </w:rPr>
        <w:t>应及时向资源提供者反馈服务进展及取得的成效。</w:t>
      </w:r>
    </w:p>
    <w:p>
      <w:pPr>
        <w:pStyle w:val="106"/>
      </w:pPr>
      <w:bookmarkStart w:id="238" w:name="_Toc115427100"/>
      <w:bookmarkStart w:id="239" w:name="_Toc115427067"/>
      <w:r>
        <w:rPr>
          <w:rFonts w:hint="eastAsia"/>
        </w:rPr>
        <w:t>档案管理</w:t>
      </w:r>
      <w:bookmarkEnd w:id="238"/>
      <w:bookmarkEnd w:id="239"/>
    </w:p>
    <w:p>
      <w:pPr>
        <w:pStyle w:val="57"/>
        <w:ind w:firstLine="420"/>
      </w:pPr>
      <w:r>
        <w:rPr>
          <w:rFonts w:hint="eastAsia"/>
        </w:rPr>
        <w:t>应建立档案管理制度，包括但不限于以下内容：</w:t>
      </w:r>
    </w:p>
    <w:p>
      <w:pPr>
        <w:pStyle w:val="57"/>
        <w:ind w:firstLine="420"/>
      </w:pPr>
      <w:r>
        <w:rPr>
          <w:rFonts w:hint="eastAsia"/>
        </w:rPr>
        <w:t>--</w:t>
      </w:r>
      <w:r>
        <w:t>-</w:t>
      </w:r>
      <w:r>
        <w:rPr>
          <w:rFonts w:hint="eastAsia"/>
        </w:rPr>
        <w:t>应以学校为单位统一编码，分类管理，方便查询；</w:t>
      </w:r>
    </w:p>
    <w:p>
      <w:pPr>
        <w:pStyle w:val="57"/>
        <w:ind w:firstLine="420"/>
      </w:pPr>
      <w:r>
        <w:rPr>
          <w:rFonts w:hint="eastAsia"/>
        </w:rPr>
        <w:t>--</w:t>
      </w:r>
      <w:r>
        <w:t>-</w:t>
      </w:r>
      <w:r>
        <w:rPr>
          <w:rFonts w:hint="eastAsia"/>
        </w:rPr>
        <w:t>应进行数字化处理，方便内部信息共享；</w:t>
      </w:r>
    </w:p>
    <w:p>
      <w:pPr>
        <w:pStyle w:val="57"/>
        <w:ind w:firstLine="420"/>
      </w:pPr>
      <w:r>
        <w:rPr>
          <w:rFonts w:hint="eastAsia"/>
        </w:rPr>
        <w:t>--</w:t>
      </w:r>
      <w:r>
        <w:t>-</w:t>
      </w:r>
      <w:r>
        <w:rPr>
          <w:rFonts w:hint="eastAsia"/>
        </w:rPr>
        <w:t>应遵照档案法和档案管理制度提供查阅权限；</w:t>
      </w:r>
    </w:p>
    <w:p>
      <w:pPr>
        <w:pStyle w:val="57"/>
        <w:ind w:firstLine="420"/>
      </w:pPr>
      <w:r>
        <w:rPr>
          <w:rFonts w:hint="eastAsia"/>
        </w:rPr>
        <w:t>--</w:t>
      </w:r>
      <w:r>
        <w:t>-</w:t>
      </w:r>
      <w:r>
        <w:rPr>
          <w:rFonts w:hint="eastAsia"/>
        </w:rPr>
        <w:t>最低保存期应不低于15年。</w:t>
      </w:r>
    </w:p>
    <w:p>
      <w:pPr>
        <w:pStyle w:val="106"/>
      </w:pPr>
      <w:r>
        <w:rPr>
          <w:rFonts w:hint="eastAsia"/>
        </w:rPr>
        <w:t>质量管理</w:t>
      </w:r>
    </w:p>
    <w:p>
      <w:pPr>
        <w:pStyle w:val="57"/>
        <w:ind w:firstLine="420"/>
      </w:pPr>
      <w:r>
        <w:rPr>
          <w:rFonts w:hint="eastAsia"/>
        </w:rPr>
        <w:t>应建立质量管理制度，包括但不限于以下内容：</w:t>
      </w:r>
    </w:p>
    <w:p>
      <w:pPr>
        <w:pStyle w:val="57"/>
        <w:ind w:firstLine="420"/>
      </w:pPr>
      <w:r>
        <w:rPr>
          <w:rFonts w:hint="eastAsia"/>
        </w:rPr>
        <w:t>--</w:t>
      </w:r>
      <w:r>
        <w:t>-</w:t>
      </w:r>
      <w:r>
        <w:rPr>
          <w:rFonts w:hint="eastAsia"/>
        </w:rPr>
        <w:t>应建立学校社会工作质量服务体系，包括监测督导、成效评估、进度控制、资金使用等方面；</w:t>
      </w:r>
    </w:p>
    <w:p>
      <w:pPr>
        <w:pStyle w:val="57"/>
        <w:ind w:firstLine="420"/>
      </w:pPr>
      <w:r>
        <w:rPr>
          <w:rFonts w:hint="eastAsia"/>
        </w:rPr>
        <w:t>--</w:t>
      </w:r>
      <w:r>
        <w:t>-</w:t>
      </w:r>
      <w:r>
        <w:rPr>
          <w:rFonts w:hint="eastAsia"/>
        </w:rPr>
        <w:t>应围绕服务目标，按照服务规范开展服务；</w:t>
      </w:r>
    </w:p>
    <w:p>
      <w:pPr>
        <w:pStyle w:val="57"/>
        <w:ind w:firstLine="420"/>
      </w:pPr>
      <w:r>
        <w:rPr>
          <w:rFonts w:hint="eastAsia"/>
        </w:rPr>
        <w:t>--</w:t>
      </w:r>
      <w:r>
        <w:t>-</w:t>
      </w:r>
      <w:r>
        <w:rPr>
          <w:rFonts w:hint="eastAsia"/>
        </w:rPr>
        <w:t>应把控服务质量，识别、分析关键过程。</w:t>
      </w:r>
    </w:p>
    <w:p>
      <w:pPr>
        <w:pStyle w:val="106"/>
      </w:pPr>
      <w:r>
        <w:rPr>
          <w:rFonts w:hint="eastAsia"/>
        </w:rPr>
        <w:t>风险管理</w:t>
      </w:r>
    </w:p>
    <w:p>
      <w:pPr>
        <w:pStyle w:val="57"/>
        <w:ind w:firstLine="420"/>
      </w:pPr>
      <w:r>
        <w:rPr>
          <w:rFonts w:hint="eastAsia"/>
        </w:rPr>
        <w:t>应建立风险管理制度，包括但不限于以下内容：</w:t>
      </w:r>
    </w:p>
    <w:p>
      <w:pPr>
        <w:pStyle w:val="57"/>
        <w:ind w:firstLine="420"/>
      </w:pPr>
      <w:r>
        <w:rPr>
          <w:rFonts w:hint="eastAsia"/>
        </w:rPr>
        <w:t>--</w:t>
      </w:r>
      <w:r>
        <w:t>-</w:t>
      </w:r>
      <w:r>
        <w:rPr>
          <w:rFonts w:hint="eastAsia"/>
        </w:rPr>
        <w:t>应识别学校社会工作服务风险，做好风险控制、规避风险；</w:t>
      </w:r>
    </w:p>
    <w:p>
      <w:pPr>
        <w:pStyle w:val="57"/>
        <w:ind w:firstLine="420"/>
      </w:pPr>
      <w:r>
        <w:rPr>
          <w:rFonts w:hint="eastAsia"/>
        </w:rPr>
        <w:t>--</w:t>
      </w:r>
      <w:r>
        <w:t>-</w:t>
      </w:r>
      <w:r>
        <w:rPr>
          <w:rFonts w:hint="eastAsia"/>
        </w:rPr>
        <w:t>应制定学校社会工作服务风险预案；</w:t>
      </w:r>
    </w:p>
    <w:p>
      <w:pPr>
        <w:pStyle w:val="57"/>
        <w:ind w:firstLine="420"/>
        <w:rPr>
          <w:color w:val="000000" w:themeColor="text1"/>
          <w14:textFill>
            <w14:solidFill>
              <w14:schemeClr w14:val="tx1"/>
            </w14:solidFill>
          </w14:textFill>
        </w:rPr>
      </w:pPr>
      <w:r>
        <w:rPr>
          <w:rFonts w:hint="eastAsia"/>
        </w:rPr>
        <w:t>--</w:t>
      </w:r>
      <w:r>
        <w:t>-</w:t>
      </w:r>
      <w:r>
        <w:rPr>
          <w:rFonts w:hint="eastAsia"/>
        </w:rPr>
        <w:t>应根据学校社会工作服务风险类型及影响程度采取相应的应急处置策略。</w:t>
      </w:r>
    </w:p>
    <w:p>
      <w:pPr>
        <w:pStyle w:val="105"/>
        <w:spacing w:before="312" w:after="312"/>
      </w:pPr>
      <w:bookmarkStart w:id="240" w:name="_Toc165278031"/>
      <w:bookmarkStart w:id="241" w:name="_Toc164335805"/>
      <w:bookmarkStart w:id="242" w:name="_Toc164335734"/>
      <w:bookmarkStart w:id="243" w:name="_Toc164336279"/>
      <w:bookmarkStart w:id="244" w:name="_Toc164336009"/>
      <w:bookmarkStart w:id="245" w:name="_Toc164336094"/>
      <w:bookmarkStart w:id="246" w:name="_Toc165279600"/>
      <w:bookmarkStart w:id="247" w:name="_Toc164336409"/>
      <w:bookmarkStart w:id="248" w:name="_Toc164335009"/>
      <w:bookmarkStart w:id="249" w:name="_Toc165277483"/>
      <w:r>
        <w:rPr>
          <w:rFonts w:hint="eastAsia"/>
        </w:rPr>
        <w:t>服务保障</w:t>
      </w:r>
      <w:bookmarkEnd w:id="240"/>
      <w:bookmarkEnd w:id="241"/>
      <w:bookmarkEnd w:id="242"/>
      <w:bookmarkEnd w:id="243"/>
      <w:bookmarkEnd w:id="244"/>
      <w:bookmarkEnd w:id="245"/>
      <w:bookmarkEnd w:id="246"/>
      <w:bookmarkEnd w:id="247"/>
      <w:bookmarkEnd w:id="248"/>
      <w:bookmarkEnd w:id="249"/>
    </w:p>
    <w:p>
      <w:pPr>
        <w:pStyle w:val="106"/>
        <w:rPr>
          <w:rFonts w:hint="eastAsia"/>
        </w:rPr>
      </w:pPr>
      <w:bookmarkStart w:id="250" w:name="_Toc164335807"/>
      <w:bookmarkStart w:id="251" w:name="_Toc164335736"/>
      <w:bookmarkStart w:id="252" w:name="_Toc164335011"/>
      <w:bookmarkStart w:id="253" w:name="_Toc164336281"/>
      <w:r>
        <w:rPr>
          <w:rFonts w:hint="eastAsia"/>
        </w:rPr>
        <w:t>监督评价</w:t>
      </w:r>
      <w:bookmarkEnd w:id="250"/>
      <w:bookmarkEnd w:id="251"/>
      <w:bookmarkEnd w:id="252"/>
      <w:bookmarkEnd w:id="253"/>
    </w:p>
    <w:p>
      <w:pPr>
        <w:pStyle w:val="66"/>
        <w:rPr>
          <w:rFonts w:hint="eastAsia"/>
        </w:rPr>
      </w:pPr>
      <w:bookmarkStart w:id="254" w:name="_Toc164336282"/>
      <w:r>
        <w:rPr>
          <w:rFonts w:hint="eastAsia"/>
        </w:rPr>
        <w:t>监督</w:t>
      </w:r>
      <w:bookmarkEnd w:id="254"/>
    </w:p>
    <w:p>
      <w:pPr>
        <w:pStyle w:val="175"/>
        <w:numPr>
          <w:ilvl w:val="0"/>
          <w:numId w:val="40"/>
        </w:numPr>
      </w:pPr>
      <w:r>
        <w:rPr>
          <w:rFonts w:hint="eastAsia"/>
        </w:rPr>
        <w:t>畅通服务对象监督、投诉、反馈渠道；</w:t>
      </w:r>
    </w:p>
    <w:p>
      <w:pPr>
        <w:pStyle w:val="175"/>
      </w:pPr>
      <w:r>
        <w:rPr>
          <w:rFonts w:hint="eastAsia"/>
        </w:rPr>
        <w:t>建立学校内部监督机制；</w:t>
      </w:r>
    </w:p>
    <w:p>
      <w:pPr>
        <w:pStyle w:val="175"/>
      </w:pPr>
      <w:r>
        <w:rPr>
          <w:rFonts w:hint="eastAsia"/>
        </w:rPr>
        <w:t>建立社会监督与媒体监督机制。</w:t>
      </w:r>
    </w:p>
    <w:p>
      <w:pPr>
        <w:pStyle w:val="66"/>
      </w:pPr>
      <w:bookmarkStart w:id="255" w:name="_Toc164336283"/>
      <w:r>
        <w:rPr>
          <w:rFonts w:hint="eastAsia"/>
        </w:rPr>
        <w:t>评价机制</w:t>
      </w:r>
      <w:bookmarkEnd w:id="255"/>
    </w:p>
    <w:p>
      <w:pPr>
        <w:pStyle w:val="57"/>
        <w:ind w:firstLine="420"/>
        <w:rPr>
          <w:color w:val="000000"/>
        </w:rPr>
      </w:pPr>
      <w:r>
        <w:rPr>
          <w:rFonts w:hint="eastAsia" w:hAnsi="宋体"/>
          <w:color w:val="000000"/>
        </w:rPr>
        <w:t>购买主体直接评价或委托第三方评价或接受特定评价等方式对学校社会工作服务进行评估。</w:t>
      </w:r>
    </w:p>
    <w:p>
      <w:pPr>
        <w:pStyle w:val="66"/>
      </w:pPr>
      <w:bookmarkStart w:id="256" w:name="_Toc164336284"/>
      <w:r>
        <w:rPr>
          <w:rFonts w:hint="eastAsia"/>
        </w:rPr>
        <w:t>评价内容</w:t>
      </w:r>
      <w:bookmarkEnd w:id="256"/>
    </w:p>
    <w:p>
      <w:pPr>
        <w:pStyle w:val="57"/>
        <w:ind w:firstLine="420"/>
        <w:rPr>
          <w:highlight w:val="green"/>
        </w:rPr>
      </w:pPr>
      <w:r>
        <w:rPr>
          <w:rFonts w:hint="eastAsia"/>
        </w:rPr>
        <w:t>包含基础设施、服务设计、服务实施、服务管理、服务成效、社会效益等。</w:t>
      </w:r>
    </w:p>
    <w:p>
      <w:pPr>
        <w:pStyle w:val="66"/>
      </w:pPr>
      <w:bookmarkStart w:id="257" w:name="_Toc164336285"/>
      <w:r>
        <w:rPr>
          <w:rFonts w:hint="eastAsia"/>
        </w:rPr>
        <w:t>改进</w:t>
      </w:r>
      <w:bookmarkEnd w:id="257"/>
    </w:p>
    <w:p>
      <w:pPr>
        <w:pStyle w:val="57"/>
        <w:ind w:firstLine="420"/>
      </w:pPr>
      <w:r>
        <w:rPr>
          <w:rFonts w:hint="eastAsia"/>
        </w:rPr>
        <w:t>建立对评估和监督结果的响应机制，及时改进。</w:t>
      </w:r>
    </w:p>
    <w:p>
      <w:pPr>
        <w:pStyle w:val="106"/>
      </w:pPr>
      <w:bookmarkStart w:id="258" w:name="_Toc164336286"/>
      <w:bookmarkStart w:id="259" w:name="_Toc164335808"/>
      <w:bookmarkStart w:id="260" w:name="_Toc164335737"/>
      <w:bookmarkStart w:id="261" w:name="_Toc164335012"/>
      <w:r>
        <w:rPr>
          <w:rFonts w:hint="eastAsia"/>
        </w:rPr>
        <w:t>跨团队合作</w:t>
      </w:r>
      <w:bookmarkEnd w:id="258"/>
      <w:bookmarkEnd w:id="259"/>
      <w:bookmarkEnd w:id="260"/>
      <w:bookmarkEnd w:id="261"/>
    </w:p>
    <w:p>
      <w:pPr>
        <w:pStyle w:val="57"/>
        <w:ind w:firstLine="420"/>
      </w:pPr>
      <w:r>
        <w:rPr>
          <w:rFonts w:hint="eastAsia"/>
        </w:rPr>
        <w:t>依据学生需求情况，组建相应的跨专业团队，建立科学有效的转介机制，为学生提供更好</w:t>
      </w:r>
      <w:r>
        <w:rPr>
          <w:rFonts w:hint="eastAsia"/>
          <w:lang w:eastAsia="zh-CN"/>
        </w:rPr>
        <w:t>的</w:t>
      </w:r>
      <w:r>
        <w:rPr>
          <w:rFonts w:hint="eastAsia"/>
        </w:rPr>
        <w:t>服务。</w:t>
      </w:r>
    </w:p>
    <w:p>
      <w:pPr>
        <w:pStyle w:val="57"/>
        <w:ind w:firstLine="420"/>
      </w:pPr>
    </w:p>
    <w:p>
      <w:pPr>
        <w:pStyle w:val="57"/>
        <w:ind w:firstLine="420"/>
      </w:pPr>
    </w:p>
    <w:p>
      <w:pPr>
        <w:pStyle w:val="57"/>
        <w:ind w:firstLine="420"/>
      </w:pPr>
    </w:p>
    <w:p>
      <w:pPr>
        <w:pStyle w:val="57"/>
        <w:ind w:firstLine="420"/>
      </w:pPr>
    </w:p>
    <w:p>
      <w:pPr>
        <w:pStyle w:val="57"/>
        <w:ind w:firstLine="420"/>
      </w:pPr>
    </w:p>
    <w:p>
      <w:pPr>
        <w:pStyle w:val="57"/>
        <w:ind w:firstLine="420"/>
      </w:pPr>
    </w:p>
    <w:p>
      <w:pPr>
        <w:pStyle w:val="57"/>
        <w:ind w:firstLine="420"/>
      </w:pPr>
    </w:p>
    <w:p>
      <w:pPr>
        <w:pStyle w:val="57"/>
        <w:ind w:firstLine="420"/>
      </w:pPr>
    </w:p>
    <w:p>
      <w:pPr>
        <w:pStyle w:val="57"/>
        <w:ind w:firstLine="420"/>
      </w:pPr>
    </w:p>
    <w:p>
      <w:pPr>
        <w:pStyle w:val="57"/>
        <w:ind w:firstLine="420"/>
      </w:pPr>
    </w:p>
    <w:p>
      <w:pPr>
        <w:pStyle w:val="57"/>
        <w:ind w:firstLine="420"/>
      </w:pPr>
    </w:p>
    <w:p>
      <w:pPr>
        <w:pStyle w:val="57"/>
        <w:ind w:firstLine="420"/>
      </w:pPr>
    </w:p>
    <w:p>
      <w:pPr>
        <w:pStyle w:val="57"/>
        <w:ind w:firstLine="420"/>
      </w:pPr>
    </w:p>
    <w:p>
      <w:pPr>
        <w:pStyle w:val="57"/>
        <w:ind w:firstLine="420"/>
        <w:sectPr>
          <w:headerReference r:id="rId15" w:type="default"/>
          <w:footerReference r:id="rId17" w:type="default"/>
          <w:headerReference r:id="rId16" w:type="even"/>
          <w:footerReference r:id="rId18" w:type="even"/>
          <w:pgSz w:w="11906" w:h="16838"/>
          <w:pgMar w:top="1928" w:right="1134" w:bottom="1134" w:left="1134" w:header="1418" w:footer="1134" w:gutter="284"/>
          <w:pgNumType w:start="1"/>
          <w:cols w:space="425" w:num="1"/>
          <w:formProt w:val="0"/>
          <w:docGrid w:type="lines" w:linePitch="312" w:charSpace="0"/>
        </w:sectPr>
      </w:pPr>
    </w:p>
    <w:bookmarkEnd w:id="33"/>
    <w:p>
      <w:pPr>
        <w:pStyle w:val="199"/>
        <w:rPr>
          <w:vanish w:val="0"/>
        </w:rPr>
      </w:pPr>
      <w:bookmarkStart w:id="262" w:name="BookMark5"/>
    </w:p>
    <w:p>
      <w:pPr>
        <w:pStyle w:val="200"/>
        <w:rPr>
          <w:vanish w:val="0"/>
        </w:rPr>
      </w:pPr>
    </w:p>
    <w:p>
      <w:pPr>
        <w:pStyle w:val="77"/>
        <w:spacing w:after="156"/>
        <w:rPr>
          <w:rFonts w:hint="eastAsia"/>
        </w:rPr>
      </w:pPr>
      <w:r>
        <w:br w:type="textWrapping"/>
      </w:r>
      <w:bookmarkStart w:id="263" w:name="_Toc165279601"/>
      <w:bookmarkStart w:id="264" w:name="_Toc165278032"/>
      <w:r>
        <w:rPr>
          <w:rFonts w:hint="eastAsia"/>
        </w:rPr>
        <w:t>（资料性）</w:t>
      </w:r>
      <w:r>
        <w:br w:type="textWrapping"/>
      </w:r>
      <w:r>
        <w:rPr>
          <w:rFonts w:hint="eastAsia"/>
        </w:rPr>
        <w:t>学校社会工作标识</w:t>
      </w:r>
      <w:bookmarkEnd w:id="263"/>
      <w:bookmarkEnd w:id="264"/>
    </w:p>
    <w:p>
      <w:pPr>
        <w:pStyle w:val="57"/>
        <w:ind w:firstLine="420"/>
        <w:rPr>
          <w:rFonts w:hint="eastAsia"/>
        </w:rPr>
      </w:pPr>
      <w:r>
        <w:rPr>
          <w:rFonts w:hint="eastAsia"/>
        </w:rPr>
        <w:t>学校社会工作标识见图A.1</w:t>
      </w:r>
    </w:p>
    <w:p>
      <w:pPr>
        <w:pStyle w:val="57"/>
        <w:ind w:firstLine="420"/>
        <w:jc w:val="center"/>
      </w:pPr>
      <w:r>
        <w:drawing>
          <wp:inline distT="0" distB="0" distL="0" distR="0">
            <wp:extent cx="2210435" cy="2245995"/>
            <wp:effectExtent l="0" t="0" r="0" b="1905"/>
            <wp:docPr id="6" name="图片 1" descr="学校社工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学校社工6-01"/>
                    <pic:cNvPicPr>
                      <a:picLocks noChangeAspect="1"/>
                    </pic:cNvPicPr>
                  </pic:nvPicPr>
                  <pic:blipFill>
                    <a:blip r:embed="rId25"/>
                    <a:stretch>
                      <a:fillRect/>
                    </a:stretch>
                  </pic:blipFill>
                  <pic:spPr>
                    <a:xfrm>
                      <a:off x="0" y="0"/>
                      <a:ext cx="2210435" cy="2245995"/>
                    </a:xfrm>
                    <a:prstGeom prst="rect">
                      <a:avLst/>
                    </a:prstGeom>
                  </pic:spPr>
                </pic:pic>
              </a:graphicData>
            </a:graphic>
          </wp:inline>
        </w:drawing>
      </w:r>
    </w:p>
    <w:bookmarkEnd w:id="262"/>
    <w:p>
      <w:pPr>
        <w:pStyle w:val="57"/>
        <w:ind w:firstLine="420"/>
        <w:jc w:val="center"/>
        <w:rPr>
          <w:rFonts w:ascii="黑体" w:hAnsi="黑体" w:eastAsia="黑体" w:cs="黑体"/>
        </w:rPr>
        <w:sectPr>
          <w:pgSz w:w="11906" w:h="16838"/>
          <w:pgMar w:top="1928" w:right="1134" w:bottom="1134" w:left="1134" w:header="1418" w:footer="1134" w:gutter="284"/>
          <w:cols w:space="425" w:num="1"/>
          <w:formProt w:val="0"/>
          <w:docGrid w:type="lines" w:linePitch="312" w:charSpace="0"/>
        </w:sectPr>
      </w:pPr>
      <w:bookmarkStart w:id="265" w:name="BookMark6"/>
      <w:r>
        <w:rPr>
          <w:rFonts w:hint="eastAsia" w:ascii="黑体" w:hAnsi="黑体" w:eastAsia="黑体" w:cs="黑体"/>
        </w:rPr>
        <w:t>图A.1 学校社会工作</w:t>
      </w:r>
    </w:p>
    <w:p>
      <w:pPr>
        <w:pStyle w:val="64"/>
        <w:spacing w:after="156"/>
      </w:pPr>
      <w:bookmarkStart w:id="266" w:name="_Toc164335739"/>
      <w:bookmarkStart w:id="267" w:name="_Toc165278033"/>
      <w:bookmarkStart w:id="268" w:name="_Toc165277487"/>
      <w:bookmarkStart w:id="269" w:name="_Toc165279602"/>
      <w:bookmarkStart w:id="270" w:name="_Toc164336288"/>
      <w:bookmarkStart w:id="271" w:name="_Toc164335810"/>
      <w:bookmarkStart w:id="272" w:name="_Toc164335013"/>
      <w:bookmarkStart w:id="273" w:name="_Toc164336096"/>
      <w:bookmarkStart w:id="274" w:name="_Toc164336411"/>
      <w:bookmarkStart w:id="275" w:name="_Toc164336011"/>
      <w:r>
        <w:rPr>
          <w:rFonts w:hint="eastAsia"/>
          <w:spacing w:val="105"/>
        </w:rPr>
        <w:t>参考文</w:t>
      </w:r>
      <w:r>
        <w:rPr>
          <w:rFonts w:hint="eastAsia"/>
        </w:rPr>
        <w:t>献</w:t>
      </w:r>
      <w:bookmarkEnd w:id="266"/>
      <w:bookmarkEnd w:id="267"/>
      <w:bookmarkEnd w:id="268"/>
      <w:bookmarkEnd w:id="269"/>
      <w:bookmarkEnd w:id="270"/>
      <w:bookmarkEnd w:id="271"/>
      <w:bookmarkEnd w:id="272"/>
      <w:bookmarkEnd w:id="273"/>
      <w:bookmarkEnd w:id="274"/>
      <w:bookmarkEnd w:id="275"/>
    </w:p>
    <w:p>
      <w:pPr>
        <w:pStyle w:val="57"/>
        <w:ind w:firstLine="420"/>
      </w:pPr>
      <w:r>
        <w:rPr>
          <w:rFonts w:hint="eastAsia"/>
        </w:rPr>
        <w:t>[1]王傅.学校社会工作服务体系[M].北京：中国社会出版社，2023.</w:t>
      </w:r>
    </w:p>
    <w:p>
      <w:pPr>
        <w:pStyle w:val="57"/>
        <w:ind w:firstLine="420"/>
      </w:pPr>
      <w:r>
        <w:rPr>
          <w:rFonts w:hint="eastAsia"/>
        </w:rPr>
        <w:t>[2]李晓凤.学校社会工作[M].北京：中国社会出版社，2010.</w:t>
      </w:r>
    </w:p>
    <w:p>
      <w:pPr>
        <w:pStyle w:val="57"/>
        <w:ind w:firstLine="420"/>
      </w:pPr>
      <w:r>
        <w:rPr>
          <w:rFonts w:hint="eastAsia"/>
        </w:rPr>
        <w:t>[3]全国社会工作者职业水平考试教材编写委会.社会工作实务（中级）[M].北京：中国社会出版社，2023.</w:t>
      </w:r>
    </w:p>
    <w:p>
      <w:pPr>
        <w:pStyle w:val="57"/>
        <w:ind w:firstLine="420"/>
      </w:pPr>
      <w:r>
        <w:rPr>
          <w:rFonts w:hint="eastAsia"/>
        </w:rPr>
        <w:t>[4] 未成年人学校保护规定 中华人民共和国教育部令第50号.</w:t>
      </w:r>
    </w:p>
    <w:p>
      <w:pPr>
        <w:pStyle w:val="57"/>
        <w:ind w:firstLine="420"/>
      </w:pPr>
    </w:p>
    <w:p>
      <w:pPr>
        <w:pStyle w:val="57"/>
        <w:ind w:firstLine="420"/>
      </w:pPr>
    </w:p>
    <w:p>
      <w:pPr>
        <w:pStyle w:val="57"/>
        <w:ind w:firstLine="420"/>
      </w:pPr>
    </w:p>
    <w:p>
      <w:pPr>
        <w:pStyle w:val="57"/>
        <w:ind w:firstLine="420"/>
      </w:pPr>
    </w:p>
    <w:bookmarkEnd w:id="265"/>
    <w:p>
      <w:pPr>
        <w:pStyle w:val="57"/>
        <w:ind w:firstLine="420"/>
      </w:pPr>
    </w:p>
    <w:sectPr>
      <w:headerReference r:id="rId19" w:type="default"/>
      <w:footerReference r:id="rId21" w:type="default"/>
      <w:headerReference r:id="rId20" w:type="even"/>
      <w:footerReference r:id="rId22" w:type="even"/>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 PAGE   \* MERGEFORMAT \* MERGEFORMAT </w:instrText>
    </w:r>
    <w:r>
      <w:fldChar w:fldCharType="separate"/>
    </w:r>
    <w:r>
      <w:t>2</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 PAGE   \* MERGEFORMAT \* MERGEFORMAT </w:instrText>
    </w:r>
    <w:r>
      <w:fldChar w:fldCharType="separate"/>
    </w:r>
    <w: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XX/T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XX/T XXXX—XXXX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XX/T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AES" w:cryptAlgorithmClass="hash" w:cryptAlgorithmType="typeAny" w:cryptAlgorithmSid="14" w:cryptSpinCount="100000" w:hash="GgfZyUjiWxi9QwLp6EVtd2U9S8vU6m1iIONkbq/rlt/ZGgtccN3dj3ZVG3ZsUjJK9QmRN6IbgOY3T+Bq4Z2jdQ==" w:salt="YKlK7MwzM5rHiBtERVHUZg=="/>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IzNjhjZjkxMjg2OGJjOTQ0NThhNzBhOGI4YTVmYWYifQ=="/>
  </w:docVars>
  <w:rsids>
    <w:rsidRoot w:val="004771F7"/>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2E35"/>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5EFA"/>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2DB5"/>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771F7"/>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3EA"/>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408"/>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29EE"/>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29"/>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0B39"/>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36C5"/>
    <w:rsid w:val="008A3CA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1829"/>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2CD2"/>
    <w:rsid w:val="00A83D8D"/>
    <w:rsid w:val="00A8446B"/>
    <w:rsid w:val="00A8473F"/>
    <w:rsid w:val="00A862D6"/>
    <w:rsid w:val="00A8715E"/>
    <w:rsid w:val="00A918CC"/>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76EE"/>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06460"/>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1A3D"/>
    <w:rsid w:val="00DE2410"/>
    <w:rsid w:val="00DE2939"/>
    <w:rsid w:val="00DE6E81"/>
    <w:rsid w:val="00DE703F"/>
    <w:rsid w:val="00DE7595"/>
    <w:rsid w:val="00DF0DE0"/>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35EB"/>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5742E"/>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EA48BD"/>
    <w:rsid w:val="042E253E"/>
    <w:rsid w:val="059D31C8"/>
    <w:rsid w:val="08905F37"/>
    <w:rsid w:val="097B5A0D"/>
    <w:rsid w:val="0C3C43DB"/>
    <w:rsid w:val="0D2766C4"/>
    <w:rsid w:val="0FAE6C29"/>
    <w:rsid w:val="13492913"/>
    <w:rsid w:val="14E91398"/>
    <w:rsid w:val="16E9237C"/>
    <w:rsid w:val="189834D1"/>
    <w:rsid w:val="195A6DE8"/>
    <w:rsid w:val="196D1903"/>
    <w:rsid w:val="1A2E4BEE"/>
    <w:rsid w:val="1B8F3DB2"/>
    <w:rsid w:val="1DA376A1"/>
    <w:rsid w:val="1F2111C5"/>
    <w:rsid w:val="20766C71"/>
    <w:rsid w:val="219A525F"/>
    <w:rsid w:val="220B1CB9"/>
    <w:rsid w:val="2DD438A6"/>
    <w:rsid w:val="2F27146A"/>
    <w:rsid w:val="31A240F4"/>
    <w:rsid w:val="3319216C"/>
    <w:rsid w:val="35E071EB"/>
    <w:rsid w:val="381053C0"/>
    <w:rsid w:val="3B950735"/>
    <w:rsid w:val="3BD66A3C"/>
    <w:rsid w:val="3C8D17F0"/>
    <w:rsid w:val="3E85369F"/>
    <w:rsid w:val="3F737FAB"/>
    <w:rsid w:val="40BC79FD"/>
    <w:rsid w:val="48D548D9"/>
    <w:rsid w:val="4D8C33FE"/>
    <w:rsid w:val="4EEB4409"/>
    <w:rsid w:val="51A973E9"/>
    <w:rsid w:val="52D84A49"/>
    <w:rsid w:val="53B92A73"/>
    <w:rsid w:val="54370568"/>
    <w:rsid w:val="56A966E5"/>
    <w:rsid w:val="58A65CBC"/>
    <w:rsid w:val="59321254"/>
    <w:rsid w:val="5A7442B7"/>
    <w:rsid w:val="5DF179D9"/>
    <w:rsid w:val="605E6E7C"/>
    <w:rsid w:val="60DB04CD"/>
    <w:rsid w:val="64E04304"/>
    <w:rsid w:val="678A5A74"/>
    <w:rsid w:val="67A06D4E"/>
    <w:rsid w:val="6A8F6CA3"/>
    <w:rsid w:val="6B3E2460"/>
    <w:rsid w:val="6E2755D2"/>
    <w:rsid w:val="6EA37935"/>
    <w:rsid w:val="76CD220E"/>
    <w:rsid w:val="77514BED"/>
    <w:rsid w:val="7A6D5FD8"/>
    <w:rsid w:val="7ADE3F65"/>
    <w:rsid w:val="7F623E3B"/>
    <w:rsid w:val="7FC14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38"/>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autoRedefine/>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autoRedefine/>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autoRedefine/>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autoRedefine/>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autoRedefine/>
    <w:semiHidden/>
    <w:unhideWhenUsed/>
    <w:qFormat/>
    <w:uiPriority w:val="1"/>
  </w:style>
  <w:style w:type="table" w:default="1" w:styleId="27">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autoRedefine/>
    <w:qFormat/>
    <w:uiPriority w:val="0"/>
    <w:pPr>
      <w:ind w:firstLine="420"/>
    </w:pPr>
  </w:style>
  <w:style w:type="paragraph" w:styleId="13">
    <w:name w:val="Body Text"/>
    <w:basedOn w:val="1"/>
    <w:link w:val="87"/>
    <w:autoRedefine/>
    <w:qFormat/>
    <w:uiPriority w:val="0"/>
    <w:pPr>
      <w:spacing w:after="120"/>
    </w:pPr>
  </w:style>
  <w:style w:type="paragraph" w:styleId="14">
    <w:name w:val="Body Text Indent"/>
    <w:basedOn w:val="1"/>
    <w:link w:val="232"/>
    <w:autoRedefine/>
    <w:semiHidden/>
    <w:unhideWhenUsed/>
    <w:qFormat/>
    <w:uiPriority w:val="99"/>
    <w:pPr>
      <w:spacing w:after="120"/>
      <w:ind w:left="420" w:leftChars="200"/>
    </w:pPr>
  </w:style>
  <w:style w:type="paragraph" w:styleId="15">
    <w:name w:val="toc 5"/>
    <w:basedOn w:val="1"/>
    <w:next w:val="1"/>
    <w:autoRedefine/>
    <w:unhideWhenUsed/>
    <w:qFormat/>
    <w:uiPriority w:val="39"/>
    <w:pPr>
      <w:ind w:left="839"/>
    </w:pPr>
    <w:rPr>
      <w:rFonts w:ascii="宋体"/>
    </w:rPr>
  </w:style>
  <w:style w:type="paragraph" w:styleId="16">
    <w:name w:val="toc 3"/>
    <w:basedOn w:val="1"/>
    <w:next w:val="1"/>
    <w:autoRedefine/>
    <w:unhideWhenUsed/>
    <w:qFormat/>
    <w:uiPriority w:val="39"/>
    <w:pPr>
      <w:spacing w:line="300" w:lineRule="exact"/>
      <w:ind w:left="420"/>
    </w:pPr>
    <w:rPr>
      <w:rFonts w:ascii="宋体"/>
    </w:rPr>
  </w:style>
  <w:style w:type="paragraph" w:styleId="17">
    <w:name w:val="Balloon Text"/>
    <w:basedOn w:val="1"/>
    <w:link w:val="46"/>
    <w:autoRedefine/>
    <w:semiHidden/>
    <w:unhideWhenUsed/>
    <w:qFormat/>
    <w:uiPriority w:val="99"/>
    <w:rPr>
      <w:sz w:val="18"/>
      <w:szCs w:val="18"/>
    </w:rPr>
  </w:style>
  <w:style w:type="paragraph" w:styleId="18">
    <w:name w:val="footer"/>
    <w:basedOn w:val="1"/>
    <w:link w:val="45"/>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4"/>
    <w:autoRedefine/>
    <w:qFormat/>
    <w:uiPriority w:val="99"/>
    <w:pPr>
      <w:tabs>
        <w:tab w:val="center" w:pos="4153"/>
        <w:tab w:val="right" w:pos="8306"/>
      </w:tabs>
      <w:adjustRightInd/>
      <w:snapToGrid w:val="0"/>
      <w:jc w:val="center"/>
    </w:pPr>
    <w:rPr>
      <w:sz w:val="18"/>
      <w:szCs w:val="18"/>
    </w:rPr>
  </w:style>
  <w:style w:type="paragraph" w:styleId="20">
    <w:name w:val="toc 1"/>
    <w:basedOn w:val="1"/>
    <w:next w:val="1"/>
    <w:autoRedefine/>
    <w:unhideWhenUsed/>
    <w:qFormat/>
    <w:uiPriority w:val="39"/>
    <w:rPr>
      <w:rFonts w:ascii="宋体"/>
    </w:rPr>
  </w:style>
  <w:style w:type="paragraph" w:styleId="21">
    <w:name w:val="toc 4"/>
    <w:basedOn w:val="1"/>
    <w:next w:val="1"/>
    <w:autoRedefine/>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0"/>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autoRedefine/>
    <w:unhideWhenUsed/>
    <w:qFormat/>
    <w:uiPriority w:val="39"/>
    <w:pPr>
      <w:spacing w:line="300" w:lineRule="exact"/>
      <w:ind w:left="1049"/>
    </w:pPr>
    <w:rPr>
      <w:rFonts w:ascii="宋体"/>
    </w:rPr>
  </w:style>
  <w:style w:type="paragraph" w:styleId="24">
    <w:name w:val="table of figures"/>
    <w:basedOn w:val="1"/>
    <w:next w:val="1"/>
    <w:autoRedefine/>
    <w:semiHidden/>
    <w:qFormat/>
    <w:uiPriority w:val="0"/>
    <w:pPr>
      <w:adjustRightInd/>
      <w:spacing w:line="240" w:lineRule="auto"/>
      <w:jc w:val="left"/>
    </w:pPr>
    <w:rPr>
      <w:szCs w:val="24"/>
    </w:rPr>
  </w:style>
  <w:style w:type="paragraph" w:styleId="25">
    <w:name w:val="toc 2"/>
    <w:basedOn w:val="1"/>
    <w:next w:val="1"/>
    <w:autoRedefine/>
    <w:unhideWhenUsed/>
    <w:qFormat/>
    <w:uiPriority w:val="39"/>
    <w:pPr>
      <w:tabs>
        <w:tab w:val="right" w:leader="dot" w:pos="9344"/>
      </w:tabs>
      <w:spacing w:line="300" w:lineRule="exact"/>
      <w:ind w:left="210"/>
    </w:pPr>
    <w:rPr>
      <w:rFonts w:ascii="宋体"/>
    </w:rPr>
  </w:style>
  <w:style w:type="paragraph" w:styleId="26">
    <w:name w:val="Title"/>
    <w:basedOn w:val="1"/>
    <w:link w:val="49"/>
    <w:autoRedefine/>
    <w:qFormat/>
    <w:uiPriority w:val="0"/>
    <w:pPr>
      <w:spacing w:before="240" w:after="60"/>
      <w:jc w:val="center"/>
      <w:outlineLvl w:val="0"/>
    </w:pPr>
    <w:rPr>
      <w:rFonts w:ascii="Arial" w:hAnsi="Arial" w:cs="Arial"/>
      <w:b/>
      <w:bCs/>
      <w:sz w:val="32"/>
      <w:szCs w:val="32"/>
    </w:rPr>
  </w:style>
  <w:style w:type="table" w:styleId="28">
    <w:name w:val="Table Grid"/>
    <w:basedOn w:val="2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autoRedefine/>
    <w:qFormat/>
    <w:uiPriority w:val="22"/>
    <w:rPr>
      <w:b/>
      <w:bCs/>
    </w:rPr>
  </w:style>
  <w:style w:type="character" w:styleId="31">
    <w:name w:val="page number"/>
    <w:autoRedefine/>
    <w:qFormat/>
    <w:uiPriority w:val="0"/>
    <w:rPr>
      <w:rFonts w:ascii="宋体" w:hAnsi="Times New Roman" w:eastAsia="宋体"/>
      <w:sz w:val="18"/>
    </w:rPr>
  </w:style>
  <w:style w:type="character" w:styleId="32">
    <w:name w:val="Emphasis"/>
    <w:autoRedefine/>
    <w:qFormat/>
    <w:uiPriority w:val="20"/>
    <w:rPr>
      <w:i/>
      <w:iCs/>
    </w:rPr>
  </w:style>
  <w:style w:type="character" w:styleId="33">
    <w:name w:val="Hyperlink"/>
    <w:autoRedefine/>
    <w:qFormat/>
    <w:uiPriority w:val="99"/>
    <w:rPr>
      <w:rFonts w:ascii="宋体" w:hAnsi="Times New Roman" w:eastAsia="宋体"/>
      <w:color w:val="auto"/>
      <w:spacing w:val="0"/>
      <w:w w:val="100"/>
      <w:position w:val="0"/>
      <w:sz w:val="21"/>
      <w:u w:val="none"/>
      <w:vertAlign w:val="baseline"/>
    </w:rPr>
  </w:style>
  <w:style w:type="character" w:styleId="34">
    <w:name w:val="footnote reference"/>
    <w:autoRedefine/>
    <w:semiHidden/>
    <w:qFormat/>
    <w:uiPriority w:val="0"/>
    <w:rPr>
      <w:rFonts w:ascii="宋体" w:hAnsi="宋体" w:eastAsia="宋体" w:cs="Times New Roman"/>
      <w:spacing w:val="0"/>
      <w:sz w:val="18"/>
      <w:vertAlign w:val="superscript"/>
    </w:rPr>
  </w:style>
  <w:style w:type="character" w:customStyle="1" w:styleId="35">
    <w:name w:val="标题 1 字符"/>
    <w:link w:val="2"/>
    <w:autoRedefine/>
    <w:qFormat/>
    <w:uiPriority w:val="0"/>
    <w:rPr>
      <w:b/>
      <w:bCs/>
      <w:kern w:val="44"/>
      <w:sz w:val="44"/>
      <w:szCs w:val="44"/>
    </w:rPr>
  </w:style>
  <w:style w:type="character" w:customStyle="1" w:styleId="36">
    <w:name w:val="标题 2 字符"/>
    <w:link w:val="3"/>
    <w:autoRedefine/>
    <w:qFormat/>
    <w:uiPriority w:val="0"/>
    <w:rPr>
      <w:rFonts w:ascii="Arial" w:hAnsi="Arial" w:eastAsia="黑体"/>
      <w:b/>
      <w:bCs/>
      <w:kern w:val="2"/>
      <w:sz w:val="32"/>
      <w:szCs w:val="32"/>
    </w:rPr>
  </w:style>
  <w:style w:type="character" w:customStyle="1" w:styleId="37">
    <w:name w:val="标题 3 字符"/>
    <w:link w:val="4"/>
    <w:autoRedefine/>
    <w:qFormat/>
    <w:uiPriority w:val="0"/>
    <w:rPr>
      <w:b/>
      <w:bCs/>
      <w:kern w:val="2"/>
      <w:sz w:val="32"/>
      <w:szCs w:val="32"/>
    </w:rPr>
  </w:style>
  <w:style w:type="character" w:customStyle="1" w:styleId="38">
    <w:name w:val="标题 4 字符"/>
    <w:link w:val="5"/>
    <w:autoRedefine/>
    <w:qFormat/>
    <w:uiPriority w:val="0"/>
    <w:rPr>
      <w:rFonts w:ascii="Arial" w:hAnsi="Arial" w:eastAsia="黑体"/>
      <w:b/>
      <w:bCs/>
      <w:kern w:val="2"/>
      <w:sz w:val="28"/>
      <w:szCs w:val="28"/>
    </w:rPr>
  </w:style>
  <w:style w:type="character" w:customStyle="1" w:styleId="39">
    <w:name w:val="标题 5 字符"/>
    <w:link w:val="6"/>
    <w:autoRedefine/>
    <w:qFormat/>
    <w:uiPriority w:val="0"/>
    <w:rPr>
      <w:b/>
      <w:bCs/>
      <w:kern w:val="2"/>
      <w:sz w:val="28"/>
      <w:szCs w:val="28"/>
    </w:rPr>
  </w:style>
  <w:style w:type="character" w:customStyle="1" w:styleId="40">
    <w:name w:val="标题 6 字符"/>
    <w:link w:val="7"/>
    <w:autoRedefine/>
    <w:qFormat/>
    <w:uiPriority w:val="0"/>
    <w:rPr>
      <w:rFonts w:ascii="Arial" w:hAnsi="Arial" w:eastAsia="黑体"/>
      <w:b/>
      <w:bCs/>
      <w:kern w:val="2"/>
      <w:sz w:val="24"/>
      <w:szCs w:val="24"/>
    </w:rPr>
  </w:style>
  <w:style w:type="character" w:customStyle="1" w:styleId="41">
    <w:name w:val="标题 7 字符"/>
    <w:link w:val="8"/>
    <w:autoRedefine/>
    <w:qFormat/>
    <w:uiPriority w:val="0"/>
    <w:rPr>
      <w:b/>
      <w:bCs/>
      <w:kern w:val="2"/>
      <w:sz w:val="24"/>
      <w:szCs w:val="24"/>
    </w:rPr>
  </w:style>
  <w:style w:type="character" w:customStyle="1" w:styleId="42">
    <w:name w:val="标题 8 字符"/>
    <w:link w:val="9"/>
    <w:autoRedefine/>
    <w:qFormat/>
    <w:uiPriority w:val="0"/>
    <w:rPr>
      <w:rFonts w:ascii="Arial" w:hAnsi="Arial" w:eastAsia="黑体"/>
      <w:kern w:val="2"/>
      <w:sz w:val="24"/>
      <w:szCs w:val="24"/>
    </w:rPr>
  </w:style>
  <w:style w:type="character" w:customStyle="1" w:styleId="43">
    <w:name w:val="标题 9 字符"/>
    <w:link w:val="10"/>
    <w:autoRedefine/>
    <w:qFormat/>
    <w:uiPriority w:val="0"/>
    <w:rPr>
      <w:rFonts w:ascii="Arial" w:hAnsi="Arial" w:eastAsia="黑体"/>
      <w:kern w:val="2"/>
      <w:sz w:val="21"/>
      <w:szCs w:val="21"/>
    </w:rPr>
  </w:style>
  <w:style w:type="character" w:customStyle="1" w:styleId="44">
    <w:name w:val="页眉 字符"/>
    <w:link w:val="19"/>
    <w:autoRedefine/>
    <w:qFormat/>
    <w:uiPriority w:val="99"/>
    <w:rPr>
      <w:kern w:val="2"/>
      <w:sz w:val="18"/>
      <w:szCs w:val="18"/>
    </w:rPr>
  </w:style>
  <w:style w:type="character" w:customStyle="1" w:styleId="45">
    <w:name w:val="页脚 字符"/>
    <w:link w:val="18"/>
    <w:autoRedefine/>
    <w:qFormat/>
    <w:uiPriority w:val="99"/>
    <w:rPr>
      <w:rFonts w:ascii="宋体"/>
      <w:kern w:val="2"/>
      <w:sz w:val="18"/>
      <w:szCs w:val="18"/>
    </w:rPr>
  </w:style>
  <w:style w:type="character" w:customStyle="1" w:styleId="46">
    <w:name w:val="批注框文本 字符"/>
    <w:link w:val="17"/>
    <w:autoRedefine/>
    <w:semiHidden/>
    <w:qFormat/>
    <w:uiPriority w:val="99"/>
    <w:rPr>
      <w:kern w:val="2"/>
      <w:sz w:val="18"/>
      <w:szCs w:val="18"/>
    </w:rPr>
  </w:style>
  <w:style w:type="paragraph" w:styleId="47">
    <w:name w:val="Quote"/>
    <w:basedOn w:val="1"/>
    <w:next w:val="1"/>
    <w:link w:val="48"/>
    <w:autoRedefine/>
    <w:qFormat/>
    <w:uiPriority w:val="29"/>
    <w:rPr>
      <w:i/>
      <w:iCs/>
      <w:color w:val="000000"/>
    </w:rPr>
  </w:style>
  <w:style w:type="character" w:customStyle="1" w:styleId="48">
    <w:name w:val="引用 字符"/>
    <w:link w:val="47"/>
    <w:autoRedefine/>
    <w:qFormat/>
    <w:uiPriority w:val="29"/>
    <w:rPr>
      <w:i/>
      <w:iCs/>
      <w:color w:val="000000"/>
      <w:kern w:val="2"/>
      <w:sz w:val="21"/>
      <w:szCs w:val="21"/>
    </w:rPr>
  </w:style>
  <w:style w:type="character" w:customStyle="1" w:styleId="49">
    <w:name w:val="标题 字符"/>
    <w:link w:val="26"/>
    <w:autoRedefine/>
    <w:qFormat/>
    <w:uiPriority w:val="0"/>
    <w:rPr>
      <w:rFonts w:ascii="Arial" w:hAnsi="Arial" w:cs="Arial"/>
      <w:b/>
      <w:bCs/>
      <w:kern w:val="2"/>
      <w:sz w:val="32"/>
      <w:szCs w:val="32"/>
    </w:rPr>
  </w:style>
  <w:style w:type="paragraph" w:customStyle="1" w:styleId="50">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autoRedefine/>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autoRedefine/>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autoRedefine/>
    <w:qFormat/>
    <w:uiPriority w:val="0"/>
    <w:pPr>
      <w:spacing w:line="0" w:lineRule="atLeast"/>
    </w:pPr>
    <w:rPr>
      <w:rFonts w:ascii="黑体" w:hAnsi="宋体" w:eastAsia="黑体"/>
    </w:rPr>
  </w:style>
  <w:style w:type="paragraph" w:customStyle="1" w:styleId="56">
    <w:name w:val="标准文件_标准正文"/>
    <w:basedOn w:val="1"/>
    <w:next w:val="57"/>
    <w:autoRedefine/>
    <w:qFormat/>
    <w:uiPriority w:val="0"/>
    <w:pPr>
      <w:snapToGrid w:val="0"/>
      <w:ind w:firstLine="200" w:firstLineChars="200"/>
    </w:pPr>
    <w:rPr>
      <w:kern w:val="0"/>
    </w:rPr>
  </w:style>
  <w:style w:type="paragraph" w:customStyle="1" w:styleId="57">
    <w:name w:val="标准文件_段"/>
    <w:link w:val="185"/>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autoRedefine/>
    <w:qFormat/>
    <w:uiPriority w:val="0"/>
    <w:pPr>
      <w:adjustRightInd/>
      <w:snapToGrid/>
      <w:ind w:firstLine="0" w:firstLineChars="0"/>
    </w:pPr>
    <w:rPr>
      <w:rFonts w:ascii="宋体" w:hAnsi="宋体"/>
      <w:kern w:val="2"/>
    </w:rPr>
  </w:style>
  <w:style w:type="paragraph" w:customStyle="1" w:styleId="59">
    <w:name w:val="标准文件_标准部门"/>
    <w:basedOn w:val="1"/>
    <w:autoRedefine/>
    <w:qFormat/>
    <w:uiPriority w:val="0"/>
    <w:pPr>
      <w:jc w:val="center"/>
    </w:pPr>
    <w:rPr>
      <w:rFonts w:ascii="黑体" w:eastAsia="黑体"/>
      <w:kern w:val="0"/>
      <w:sz w:val="44"/>
    </w:rPr>
  </w:style>
  <w:style w:type="paragraph" w:customStyle="1" w:styleId="60">
    <w:name w:val="标准文件_标准代替"/>
    <w:basedOn w:val="1"/>
    <w:next w:val="1"/>
    <w:autoRedefine/>
    <w:qFormat/>
    <w:uiPriority w:val="0"/>
    <w:pPr>
      <w:spacing w:line="310" w:lineRule="exact"/>
      <w:jc w:val="right"/>
    </w:pPr>
    <w:rPr>
      <w:rFonts w:ascii="宋体" w:hAnsi="宋体"/>
      <w:kern w:val="0"/>
    </w:rPr>
  </w:style>
  <w:style w:type="paragraph" w:customStyle="1" w:styleId="61">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autoRedefine/>
    <w:qFormat/>
    <w:uiPriority w:val="0"/>
    <w:pPr>
      <w:jc w:val="left"/>
    </w:pPr>
  </w:style>
  <w:style w:type="paragraph" w:customStyle="1" w:styleId="64">
    <w:name w:val="标准文件_参考文献标题"/>
    <w:basedOn w:val="1"/>
    <w:next w:val="1"/>
    <w:autoRedefine/>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5">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autoRedefine/>
    <w:qFormat/>
    <w:uiPriority w:val="0"/>
    <w:pPr>
      <w:widowControl w:val="0"/>
      <w:numPr>
        <w:ilvl w:val="3"/>
        <w:numId w:val="2"/>
      </w:numPr>
      <w:spacing w:before="156" w:beforeLines="50" w:after="156" w:afterLines="50"/>
      <w:jc w:val="both"/>
      <w:outlineLvl w:val="2"/>
    </w:pPr>
    <w:rPr>
      <w:rFonts w:ascii="黑体" w:hAnsi="Times New Roman" w:eastAsia="黑体" w:cs="Times New Roman"/>
      <w:sz w:val="21"/>
      <w:lang w:val="en-US" w:eastAsia="zh-CN" w:bidi="ar-SA"/>
    </w:rPr>
  </w:style>
  <w:style w:type="character" w:customStyle="1" w:styleId="67">
    <w:name w:val="标准文件_发布"/>
    <w:autoRedefine/>
    <w:qFormat/>
    <w:uiPriority w:val="0"/>
    <w:rPr>
      <w:rFonts w:ascii="黑体" w:eastAsia="黑体"/>
      <w:spacing w:val="0"/>
      <w:w w:val="100"/>
      <w:position w:val="3"/>
      <w:sz w:val="28"/>
    </w:rPr>
  </w:style>
  <w:style w:type="paragraph" w:customStyle="1" w:styleId="68">
    <w:name w:val="标准文件_方框数字列项"/>
    <w:basedOn w:val="57"/>
    <w:autoRedefine/>
    <w:qFormat/>
    <w:uiPriority w:val="0"/>
    <w:pPr>
      <w:numPr>
        <w:ilvl w:val="0"/>
        <w:numId w:val="3"/>
      </w:numPr>
      <w:ind w:firstLine="0" w:firstLineChars="0"/>
    </w:pPr>
  </w:style>
  <w:style w:type="paragraph" w:customStyle="1" w:styleId="69">
    <w:name w:val="标准文件_封面标准编号"/>
    <w:basedOn w:val="1"/>
    <w:next w:val="60"/>
    <w:autoRedefine/>
    <w:qFormat/>
    <w:uiPriority w:val="0"/>
    <w:pPr>
      <w:spacing w:line="310" w:lineRule="exact"/>
      <w:jc w:val="right"/>
    </w:pPr>
    <w:rPr>
      <w:rFonts w:ascii="黑体" w:eastAsia="黑体"/>
      <w:kern w:val="0"/>
      <w:sz w:val="28"/>
    </w:rPr>
  </w:style>
  <w:style w:type="paragraph" w:customStyle="1" w:styleId="70">
    <w:name w:val="标准文件_封面标准分类号"/>
    <w:basedOn w:val="1"/>
    <w:autoRedefine/>
    <w:qFormat/>
    <w:uiPriority w:val="0"/>
    <w:rPr>
      <w:rFonts w:ascii="黑体" w:eastAsia="黑体"/>
      <w:b/>
      <w:kern w:val="0"/>
      <w:sz w:val="28"/>
    </w:rPr>
  </w:style>
  <w:style w:type="paragraph" w:customStyle="1" w:styleId="71">
    <w:name w:val="标准文件_封面标准名称"/>
    <w:basedOn w:val="1"/>
    <w:autoRedefine/>
    <w:qFormat/>
    <w:uiPriority w:val="0"/>
    <w:pPr>
      <w:spacing w:line="240" w:lineRule="auto"/>
      <w:jc w:val="center"/>
    </w:pPr>
    <w:rPr>
      <w:rFonts w:ascii="黑体" w:eastAsia="黑体"/>
      <w:kern w:val="0"/>
      <w:sz w:val="52"/>
    </w:rPr>
  </w:style>
  <w:style w:type="paragraph" w:customStyle="1" w:styleId="72">
    <w:name w:val="标准文件_封面标准英文名称"/>
    <w:basedOn w:val="1"/>
    <w:autoRedefine/>
    <w:qFormat/>
    <w:uiPriority w:val="0"/>
    <w:pPr>
      <w:spacing w:line="240" w:lineRule="auto"/>
      <w:jc w:val="center"/>
    </w:pPr>
    <w:rPr>
      <w:rFonts w:ascii="黑体" w:eastAsia="黑体"/>
      <w:b/>
      <w:sz w:val="28"/>
    </w:rPr>
  </w:style>
  <w:style w:type="paragraph" w:customStyle="1" w:styleId="73">
    <w:name w:val="标准文件_封面发布日期"/>
    <w:basedOn w:val="1"/>
    <w:autoRedefine/>
    <w:qFormat/>
    <w:uiPriority w:val="0"/>
    <w:pPr>
      <w:spacing w:line="310" w:lineRule="exact"/>
    </w:pPr>
    <w:rPr>
      <w:rFonts w:ascii="黑体" w:eastAsia="黑体"/>
      <w:kern w:val="0"/>
      <w:sz w:val="28"/>
    </w:rPr>
  </w:style>
  <w:style w:type="paragraph" w:customStyle="1" w:styleId="74">
    <w:name w:val="标准文件_封面密级"/>
    <w:basedOn w:val="1"/>
    <w:autoRedefine/>
    <w:qFormat/>
    <w:uiPriority w:val="0"/>
    <w:rPr>
      <w:rFonts w:eastAsia="黑体"/>
      <w:sz w:val="32"/>
    </w:rPr>
  </w:style>
  <w:style w:type="paragraph" w:customStyle="1" w:styleId="75">
    <w:name w:val="标准文件_封面实施日期"/>
    <w:basedOn w:val="1"/>
    <w:autoRedefine/>
    <w:qFormat/>
    <w:uiPriority w:val="0"/>
    <w:pPr>
      <w:spacing w:line="310" w:lineRule="exact"/>
      <w:jc w:val="right"/>
    </w:pPr>
    <w:rPr>
      <w:rFonts w:ascii="黑体" w:eastAsia="黑体"/>
      <w:sz w:val="28"/>
    </w:rPr>
  </w:style>
  <w:style w:type="paragraph" w:customStyle="1" w:styleId="76">
    <w:name w:val="标准文件_封面抬头"/>
    <w:basedOn w:val="57"/>
    <w:autoRedefine/>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autoRedefine/>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autoRedefine/>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autoRedefine/>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autoRedefine/>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autoRedefine/>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autoRedefine/>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3"/>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3"/>
    <w:autoRedefine/>
    <w:qFormat/>
    <w:uiPriority w:val="0"/>
    <w:rPr>
      <w:kern w:val="2"/>
      <w:sz w:val="21"/>
      <w:szCs w:val="21"/>
    </w:rPr>
  </w:style>
  <w:style w:type="paragraph" w:customStyle="1" w:styleId="88">
    <w:name w:val="标准文件_附录章标题"/>
    <w:next w:val="57"/>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autoRedefine/>
    <w:qFormat/>
    <w:uiPriority w:val="0"/>
    <w:pPr>
      <w:ind w:left="488" w:leftChars="200" w:hanging="289" w:hangingChars="290"/>
    </w:pPr>
  </w:style>
  <w:style w:type="paragraph" w:customStyle="1" w:styleId="90">
    <w:name w:val="标准文件_前言、引言标题"/>
    <w:next w:val="1"/>
    <w:autoRedefine/>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autoRedefine/>
    <w:qFormat/>
    <w:uiPriority w:val="0"/>
    <w:pPr>
      <w:spacing w:line="460" w:lineRule="exact"/>
      <w:ind w:left="0" w:firstLine="0"/>
    </w:pPr>
  </w:style>
  <w:style w:type="paragraph" w:customStyle="1" w:styleId="92">
    <w:name w:val="标准文件_目录标题"/>
    <w:basedOn w:val="1"/>
    <w:autoRedefine/>
    <w:qFormat/>
    <w:uiPriority w:val="0"/>
    <w:pPr>
      <w:spacing w:before="480" w:after="150" w:afterLines="150" w:line="240" w:lineRule="auto"/>
      <w:jc w:val="center"/>
    </w:pPr>
    <w:rPr>
      <w:rFonts w:ascii="黑体" w:eastAsia="黑体"/>
      <w:sz w:val="32"/>
    </w:rPr>
  </w:style>
  <w:style w:type="paragraph" w:customStyle="1" w:styleId="93">
    <w:name w:val="标准文件_破折号列项"/>
    <w:autoRedefine/>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autoRedefine/>
    <w:qFormat/>
    <w:uiPriority w:val="0"/>
    <w:pPr>
      <w:numPr>
        <w:numId w:val="10"/>
      </w:numPr>
    </w:pPr>
  </w:style>
  <w:style w:type="paragraph" w:customStyle="1" w:styleId="95">
    <w:name w:val="标准文件_三级条标题"/>
    <w:basedOn w:val="66"/>
    <w:next w:val="57"/>
    <w:autoRedefine/>
    <w:qFormat/>
    <w:uiPriority w:val="0"/>
    <w:pPr>
      <w:widowControl/>
      <w:numPr>
        <w:ilvl w:val="4"/>
      </w:numPr>
      <w:outlineLvl w:val="3"/>
    </w:pPr>
  </w:style>
  <w:style w:type="character" w:customStyle="1" w:styleId="96">
    <w:name w:val="不明显参考1"/>
    <w:autoRedefine/>
    <w:qFormat/>
    <w:uiPriority w:val="31"/>
    <w:rPr>
      <w:smallCaps/>
      <w:color w:val="C0504D"/>
      <w:u w:val="single"/>
    </w:rPr>
  </w:style>
  <w:style w:type="paragraph" w:customStyle="1" w:styleId="97">
    <w:name w:val="标准文件_示例后续"/>
    <w:basedOn w:val="1"/>
    <w:autoRedefine/>
    <w:qFormat/>
    <w:uiPriority w:val="0"/>
    <w:pPr>
      <w:adjustRightInd/>
      <w:spacing w:line="240" w:lineRule="auto"/>
      <w:ind w:firstLine="200" w:firstLineChars="200"/>
    </w:pPr>
    <w:rPr>
      <w:sz w:val="18"/>
      <w:szCs w:val="24"/>
    </w:rPr>
  </w:style>
  <w:style w:type="paragraph" w:customStyle="1" w:styleId="98">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autoRedefine/>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2"/>
    <w:autoRedefine/>
    <w:semiHidden/>
    <w:qFormat/>
    <w:uiPriority w:val="0"/>
    <w:rPr>
      <w:rFonts w:ascii="宋体"/>
      <w:kern w:val="2"/>
      <w:sz w:val="18"/>
      <w:szCs w:val="18"/>
    </w:rPr>
  </w:style>
  <w:style w:type="paragraph" w:customStyle="1" w:styleId="101">
    <w:name w:val="标准文件_条文脚注"/>
    <w:basedOn w:val="22"/>
    <w:autoRedefine/>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autoRedefine/>
    <w:qFormat/>
    <w:uiPriority w:val="0"/>
    <w:pPr>
      <w:numPr>
        <w:ilvl w:val="0"/>
        <w:numId w:val="12"/>
      </w:numPr>
      <w:spacing w:line="240" w:lineRule="auto"/>
      <w:jc w:val="left"/>
    </w:pPr>
    <w:rPr>
      <w:rFonts w:ascii="宋体" w:hAnsi="宋体"/>
      <w:sz w:val="18"/>
    </w:rPr>
  </w:style>
  <w:style w:type="character" w:customStyle="1" w:styleId="103">
    <w:name w:val="标准文件_图表脚注内容"/>
    <w:autoRedefine/>
    <w:qFormat/>
    <w:uiPriority w:val="0"/>
    <w:rPr>
      <w:rFonts w:ascii="宋体" w:hAnsi="宋体" w:eastAsia="宋体" w:cs="Times New Roman"/>
      <w:spacing w:val="0"/>
      <w:sz w:val="18"/>
      <w:vertAlign w:val="superscript"/>
    </w:rPr>
  </w:style>
  <w:style w:type="paragraph" w:customStyle="1" w:styleId="104">
    <w:name w:val="标准文件_五级条标题"/>
    <w:next w:val="57"/>
    <w:autoRedefine/>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autoRedefine/>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autoRedefine/>
    <w:qFormat/>
    <w:uiPriority w:val="0"/>
    <w:pPr>
      <w:numPr>
        <w:ilvl w:val="2"/>
      </w:numPr>
      <w:spacing w:before="156" w:beforeLines="50" w:after="156" w:afterLines="50"/>
      <w:outlineLvl w:val="1"/>
    </w:pPr>
  </w:style>
  <w:style w:type="paragraph" w:customStyle="1" w:styleId="107">
    <w:name w:val="标准文件_一致程度"/>
    <w:basedOn w:val="1"/>
    <w:autoRedefine/>
    <w:qFormat/>
    <w:uiPriority w:val="0"/>
    <w:pPr>
      <w:spacing w:line="440" w:lineRule="exact"/>
      <w:jc w:val="center"/>
    </w:pPr>
    <w:rPr>
      <w:sz w:val="28"/>
    </w:rPr>
  </w:style>
  <w:style w:type="paragraph" w:customStyle="1" w:styleId="108">
    <w:name w:val="标准文件_引言标题"/>
    <w:next w:val="1"/>
    <w:autoRedefine/>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autoRedefine/>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autoRedefine/>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autoRedefine/>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autoRedefine/>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autoRedefine/>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autoRedefine/>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autoRedefine/>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20">
    <w:name w:val="发布部门"/>
    <w:next w:val="57"/>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autoRedefine/>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autoRedefine/>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autoRedefine/>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autoRedefine/>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autoRedefine/>
    <w:qFormat/>
    <w:uiPriority w:val="0"/>
    <w:pPr>
      <w:outlineLvl w:val="4"/>
    </w:pPr>
  </w:style>
  <w:style w:type="paragraph" w:customStyle="1" w:styleId="131">
    <w:name w:val="附录四级无标题条"/>
    <w:basedOn w:val="130"/>
    <w:next w:val="57"/>
    <w:autoRedefine/>
    <w:qFormat/>
    <w:uiPriority w:val="0"/>
    <w:pPr>
      <w:outlineLvl w:val="5"/>
    </w:pPr>
  </w:style>
  <w:style w:type="paragraph" w:customStyle="1" w:styleId="132">
    <w:name w:val="附录图"/>
    <w:next w:val="57"/>
    <w:autoRedefine/>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autoRedefine/>
    <w:qFormat/>
    <w:uiPriority w:val="0"/>
    <w:pPr>
      <w:outlineLvl w:val="6"/>
    </w:pPr>
  </w:style>
  <w:style w:type="paragraph" w:customStyle="1" w:styleId="135">
    <w:name w:val="附录性质"/>
    <w:basedOn w:val="1"/>
    <w:autoRedefine/>
    <w:qFormat/>
    <w:uiPriority w:val="0"/>
    <w:pPr>
      <w:widowControl/>
      <w:adjustRightInd/>
      <w:jc w:val="center"/>
    </w:pPr>
    <w:rPr>
      <w:rFonts w:ascii="黑体" w:eastAsia="黑体"/>
    </w:rPr>
  </w:style>
  <w:style w:type="paragraph" w:customStyle="1" w:styleId="136">
    <w:name w:val="附录一级无标题条"/>
    <w:basedOn w:val="88"/>
    <w:next w:val="57"/>
    <w:autoRedefine/>
    <w:qFormat/>
    <w:uiPriority w:val="0"/>
    <w:pPr>
      <w:autoSpaceDN w:val="0"/>
      <w:outlineLvl w:val="2"/>
    </w:pPr>
    <w:rPr>
      <w:rFonts w:ascii="宋体" w:hAnsi="宋体" w:eastAsia="宋体"/>
    </w:rPr>
  </w:style>
  <w:style w:type="character" w:customStyle="1" w:styleId="137">
    <w:name w:val="个人答复风格"/>
    <w:autoRedefine/>
    <w:qFormat/>
    <w:uiPriority w:val="0"/>
    <w:rPr>
      <w:rFonts w:ascii="Arial" w:hAnsi="Arial" w:eastAsia="宋体" w:cs="Arial"/>
      <w:color w:val="auto"/>
      <w:spacing w:val="0"/>
      <w:sz w:val="20"/>
    </w:rPr>
  </w:style>
  <w:style w:type="character" w:customStyle="1" w:styleId="138">
    <w:name w:val="个人撰写风格"/>
    <w:autoRedefine/>
    <w:qFormat/>
    <w:uiPriority w:val="0"/>
    <w:rPr>
      <w:rFonts w:ascii="Arial" w:hAnsi="Arial" w:eastAsia="宋体" w:cs="Arial"/>
      <w:color w:val="auto"/>
      <w:spacing w:val="0"/>
      <w:sz w:val="20"/>
    </w:rPr>
  </w:style>
  <w:style w:type="paragraph" w:customStyle="1" w:styleId="139">
    <w:name w:val="脚注后续"/>
    <w:autoRedefine/>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autoRedefine/>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autoRedefine/>
    <w:qFormat/>
    <w:uiPriority w:val="0"/>
    <w:pPr>
      <w:tabs>
        <w:tab w:val="left" w:pos="840"/>
      </w:tabs>
    </w:pPr>
  </w:style>
  <w:style w:type="paragraph" w:customStyle="1" w:styleId="142">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autoRedefine/>
    <w:semiHidden/>
    <w:qFormat/>
    <w:uiPriority w:val="0"/>
    <w:pPr>
      <w:adjustRightInd/>
      <w:spacing w:line="240" w:lineRule="auto"/>
      <w:jc w:val="left"/>
    </w:pPr>
    <w:rPr>
      <w:bCs/>
      <w:iCs/>
    </w:rPr>
  </w:style>
  <w:style w:type="paragraph" w:customStyle="1" w:styleId="144">
    <w:name w:val="目录 31"/>
    <w:basedOn w:val="1"/>
    <w:next w:val="1"/>
    <w:autoRedefine/>
    <w:semiHidden/>
    <w:qFormat/>
    <w:uiPriority w:val="0"/>
    <w:pPr>
      <w:spacing w:line="240" w:lineRule="auto"/>
    </w:pPr>
    <w:rPr>
      <w:rFonts w:ascii="宋体" w:hAnsi="宋体"/>
      <w:iCs/>
    </w:rPr>
  </w:style>
  <w:style w:type="paragraph" w:customStyle="1" w:styleId="145">
    <w:name w:val="目录 41"/>
    <w:basedOn w:val="1"/>
    <w:next w:val="1"/>
    <w:autoRedefine/>
    <w:semiHidden/>
    <w:qFormat/>
    <w:uiPriority w:val="0"/>
    <w:pPr>
      <w:adjustRightInd/>
      <w:spacing w:line="240" w:lineRule="auto"/>
      <w:jc w:val="left"/>
    </w:pPr>
  </w:style>
  <w:style w:type="paragraph" w:customStyle="1" w:styleId="146">
    <w:name w:val="目录 51"/>
    <w:basedOn w:val="1"/>
    <w:next w:val="1"/>
    <w:autoRedefine/>
    <w:semiHidden/>
    <w:qFormat/>
    <w:uiPriority w:val="0"/>
    <w:pPr>
      <w:spacing w:line="240" w:lineRule="auto"/>
    </w:pPr>
    <w:rPr>
      <w:rFonts w:ascii="宋体" w:hAnsi="宋体"/>
    </w:rPr>
  </w:style>
  <w:style w:type="paragraph" w:customStyle="1" w:styleId="147">
    <w:name w:val="目录 61"/>
    <w:basedOn w:val="1"/>
    <w:next w:val="1"/>
    <w:autoRedefine/>
    <w:semiHidden/>
    <w:qFormat/>
    <w:uiPriority w:val="0"/>
    <w:pPr>
      <w:adjustRightInd/>
      <w:spacing w:line="240" w:lineRule="auto"/>
      <w:jc w:val="left"/>
    </w:pPr>
  </w:style>
  <w:style w:type="paragraph" w:customStyle="1" w:styleId="148">
    <w:name w:val="目录 71"/>
    <w:basedOn w:val="147"/>
    <w:autoRedefine/>
    <w:semiHidden/>
    <w:qFormat/>
    <w:uiPriority w:val="0"/>
    <w:pPr>
      <w:ind w:left="1260"/>
    </w:pPr>
  </w:style>
  <w:style w:type="paragraph" w:customStyle="1" w:styleId="149">
    <w:name w:val="目录 81"/>
    <w:basedOn w:val="148"/>
    <w:autoRedefine/>
    <w:semiHidden/>
    <w:qFormat/>
    <w:uiPriority w:val="0"/>
    <w:pPr>
      <w:ind w:left="1470"/>
    </w:pPr>
  </w:style>
  <w:style w:type="paragraph" w:customStyle="1" w:styleId="150">
    <w:name w:val="目录 91"/>
    <w:basedOn w:val="149"/>
    <w:autoRedefine/>
    <w:semiHidden/>
    <w:qFormat/>
    <w:uiPriority w:val="0"/>
    <w:pPr>
      <w:ind w:left="1680"/>
    </w:pPr>
  </w:style>
  <w:style w:type="paragraph" w:customStyle="1" w:styleId="151">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autoRedefine/>
    <w:qFormat/>
    <w:uiPriority w:val="0"/>
    <w:pPr>
      <w:framePr w:wrap="around"/>
      <w:spacing w:line="0" w:lineRule="atLeast"/>
    </w:pPr>
    <w:rPr>
      <w:rFonts w:ascii="黑体" w:eastAsia="黑体"/>
      <w:b w:val="0"/>
    </w:rPr>
  </w:style>
  <w:style w:type="paragraph" w:customStyle="1" w:styleId="153">
    <w:name w:val="前言标题"/>
    <w:next w:val="1"/>
    <w:autoRedefine/>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55">
    <w:name w:val="实施日期"/>
    <w:basedOn w:val="121"/>
    <w:autoRedefine/>
    <w:qFormat/>
    <w:uiPriority w:val="0"/>
    <w:pPr>
      <w:framePr w:hSpace="0" w:wrap="around" w:xAlign="right"/>
      <w:jc w:val="right"/>
    </w:pPr>
  </w:style>
  <w:style w:type="paragraph" w:customStyle="1" w:styleId="156">
    <w:name w:val="四级无标题条"/>
    <w:basedOn w:val="1"/>
    <w:autoRedefine/>
    <w:qFormat/>
    <w:uiPriority w:val="0"/>
    <w:pPr>
      <w:numPr>
        <w:ilvl w:val="5"/>
        <w:numId w:val="20"/>
      </w:numPr>
      <w:adjustRightInd/>
      <w:spacing w:line="240" w:lineRule="auto"/>
    </w:pPr>
    <w:rPr>
      <w:rFonts w:ascii="宋体" w:hAnsi="宋体"/>
      <w:szCs w:val="24"/>
    </w:rPr>
  </w:style>
  <w:style w:type="paragraph" w:customStyle="1" w:styleId="157">
    <w:name w:val="文献分类号"/>
    <w:autoRedefine/>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autoRedefine/>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autoRedefine/>
    <w:qFormat/>
    <w:uiPriority w:val="0"/>
    <w:pPr>
      <w:numPr>
        <w:ilvl w:val="6"/>
        <w:numId w:val="20"/>
      </w:numPr>
      <w:adjustRightInd/>
    </w:pPr>
    <w:rPr>
      <w:szCs w:val="24"/>
    </w:rPr>
  </w:style>
  <w:style w:type="paragraph" w:customStyle="1" w:styleId="160">
    <w:name w:val="一级无标题条"/>
    <w:basedOn w:val="1"/>
    <w:autoRedefine/>
    <w:qFormat/>
    <w:uiPriority w:val="0"/>
    <w:pPr>
      <w:numPr>
        <w:ilvl w:val="2"/>
        <w:numId w:val="20"/>
      </w:numPr>
      <w:adjustRightInd/>
      <w:spacing w:before="10" w:after="10" w:line="240" w:lineRule="auto"/>
    </w:pPr>
    <w:rPr>
      <w:rFonts w:ascii="宋体" w:hAnsi="宋体"/>
      <w:szCs w:val="24"/>
    </w:rPr>
  </w:style>
  <w:style w:type="paragraph" w:customStyle="1" w:styleId="161">
    <w:name w:val="注:后续"/>
    <w:autoRedefine/>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autoRedefine/>
    <w:qFormat/>
    <w:uiPriority w:val="0"/>
    <w:pPr>
      <w:ind w:left="1406" w:leftChars="0" w:hanging="499" w:firstLineChars="0"/>
    </w:pPr>
  </w:style>
  <w:style w:type="paragraph" w:customStyle="1" w:styleId="163">
    <w:name w:val="标准文件_一级无标题"/>
    <w:basedOn w:val="106"/>
    <w:autoRedefine/>
    <w:qFormat/>
    <w:uiPriority w:val="0"/>
    <w:pPr>
      <w:spacing w:before="0" w:beforeLines="0" w:after="0" w:afterLines="0"/>
      <w:outlineLvl w:val="9"/>
    </w:pPr>
    <w:rPr>
      <w:rFonts w:ascii="宋体" w:eastAsia="宋体"/>
    </w:rPr>
  </w:style>
  <w:style w:type="paragraph" w:customStyle="1" w:styleId="164">
    <w:name w:val="标准文件_五级无标题"/>
    <w:basedOn w:val="104"/>
    <w:autoRedefine/>
    <w:qFormat/>
    <w:uiPriority w:val="0"/>
    <w:pPr>
      <w:spacing w:before="0" w:beforeLines="0" w:after="0" w:afterLines="0"/>
      <w:outlineLvl w:val="9"/>
    </w:pPr>
    <w:rPr>
      <w:rFonts w:ascii="宋体" w:eastAsia="宋体"/>
    </w:rPr>
  </w:style>
  <w:style w:type="paragraph" w:customStyle="1" w:styleId="165">
    <w:name w:val="标准文件_三级无标题"/>
    <w:basedOn w:val="95"/>
    <w:autoRedefine/>
    <w:qFormat/>
    <w:uiPriority w:val="0"/>
    <w:pPr>
      <w:spacing w:before="0" w:beforeLines="0" w:after="0" w:afterLines="0"/>
      <w:outlineLvl w:val="9"/>
    </w:pPr>
    <w:rPr>
      <w:rFonts w:ascii="宋体" w:eastAsia="宋体"/>
    </w:rPr>
  </w:style>
  <w:style w:type="paragraph" w:customStyle="1" w:styleId="166">
    <w:name w:val="标准文件_二级无标题"/>
    <w:basedOn w:val="66"/>
    <w:autoRedefine/>
    <w:qFormat/>
    <w:uiPriority w:val="0"/>
    <w:pPr>
      <w:spacing w:before="0" w:beforeLines="0" w:after="0" w:afterLines="0"/>
      <w:outlineLvl w:val="9"/>
    </w:pPr>
    <w:rPr>
      <w:rFonts w:ascii="宋体" w:eastAsia="宋体"/>
    </w:rPr>
  </w:style>
  <w:style w:type="paragraph" w:customStyle="1" w:styleId="167">
    <w:name w:val="标准_四级无标题"/>
    <w:basedOn w:val="99"/>
    <w:next w:val="57"/>
    <w:autoRedefine/>
    <w:qFormat/>
    <w:uiPriority w:val="0"/>
    <w:rPr>
      <w:rFonts w:eastAsia="宋体"/>
    </w:rPr>
  </w:style>
  <w:style w:type="paragraph" w:customStyle="1" w:styleId="168">
    <w:name w:val="标准文件_四级无标题"/>
    <w:basedOn w:val="99"/>
    <w:autoRedefine/>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autoRedefine/>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autoRedefine/>
    <w:qFormat/>
    <w:uiPriority w:val="0"/>
    <w:pPr>
      <w:numPr>
        <w:ilvl w:val="0"/>
        <w:numId w:val="24"/>
      </w:numPr>
      <w:ind w:firstLine="0" w:firstLineChars="0"/>
    </w:pPr>
    <w:rPr>
      <w:rFonts w:cs="Arial"/>
      <w:szCs w:val="28"/>
    </w:rPr>
  </w:style>
  <w:style w:type="paragraph" w:customStyle="1" w:styleId="171">
    <w:name w:val="标准文件_附录标题"/>
    <w:basedOn w:val="77"/>
    <w:autoRedefine/>
    <w:qFormat/>
    <w:uiPriority w:val="0"/>
    <w:pPr>
      <w:numPr>
        <w:numId w:val="0"/>
      </w:numPr>
      <w:spacing w:after="280"/>
      <w:outlineLvl w:val="9"/>
    </w:pPr>
  </w:style>
  <w:style w:type="paragraph" w:customStyle="1" w:styleId="172">
    <w:name w:val="标准文件_二级项"/>
    <w:autoRedefine/>
    <w:qFormat/>
    <w:uiPriority w:val="0"/>
    <w:rPr>
      <w:rFonts w:ascii="宋体" w:hAnsi="Times New Roman" w:eastAsia="宋体" w:cs="Times New Roman"/>
      <w:sz w:val="21"/>
      <w:lang w:val="en-US" w:eastAsia="zh-CN" w:bidi="ar-SA"/>
    </w:rPr>
  </w:style>
  <w:style w:type="paragraph" w:customStyle="1" w:styleId="173">
    <w:name w:val="标准文件_三级项"/>
    <w:basedOn w:val="1"/>
    <w:autoRedefine/>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autoRedefine/>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autoRedefine/>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autoRedefine/>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autoRedefine/>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autoRedefine/>
    <w:qFormat/>
    <w:uiPriority w:val="0"/>
    <w:pPr>
      <w:ind w:firstLine="0" w:firstLineChars="0"/>
      <w:jc w:val="center"/>
    </w:pPr>
    <w:rPr>
      <w:sz w:val="18"/>
    </w:rPr>
  </w:style>
  <w:style w:type="paragraph" w:customStyle="1" w:styleId="180">
    <w:name w:val="标准文件_注："/>
    <w:next w:val="57"/>
    <w:autoRedefine/>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autoRedefine/>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autoRedefine/>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autoRedefine/>
    <w:qFormat/>
    <w:uiPriority w:val="0"/>
    <w:pPr>
      <w:ind w:firstLine="420"/>
    </w:pPr>
    <w:rPr>
      <w:sz w:val="18"/>
    </w:rPr>
  </w:style>
  <w:style w:type="paragraph" w:customStyle="1" w:styleId="184">
    <w:name w:val="标准文件_示例×："/>
    <w:basedOn w:val="1"/>
    <w:next w:val="183"/>
    <w:autoRedefine/>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autoRedefine/>
    <w:qFormat/>
    <w:uiPriority w:val="0"/>
    <w:rPr>
      <w:rFonts w:ascii="宋体" w:hAnsi="Times New Roman"/>
      <w:sz w:val="21"/>
    </w:rPr>
  </w:style>
  <w:style w:type="paragraph" w:customStyle="1" w:styleId="186">
    <w:name w:val="标准文件_表格续"/>
    <w:basedOn w:val="57"/>
    <w:next w:val="57"/>
    <w:autoRedefine/>
    <w:qFormat/>
    <w:uiPriority w:val="0"/>
    <w:pPr>
      <w:jc w:val="center"/>
    </w:pPr>
    <w:rPr>
      <w:rFonts w:ascii="黑体" w:hAnsi="黑体" w:eastAsia="黑体"/>
    </w:rPr>
  </w:style>
  <w:style w:type="character" w:styleId="187">
    <w:name w:val="Placeholder Text"/>
    <w:basedOn w:val="29"/>
    <w:autoRedefine/>
    <w:semiHidden/>
    <w:qFormat/>
    <w:uiPriority w:val="99"/>
    <w:rPr>
      <w:color w:val="808080"/>
    </w:rPr>
  </w:style>
  <w:style w:type="paragraph" w:customStyle="1" w:styleId="188">
    <w:name w:val="标准文件_二级项2"/>
    <w:basedOn w:val="57"/>
    <w:autoRedefine/>
    <w:qFormat/>
    <w:uiPriority w:val="0"/>
    <w:pPr>
      <w:numPr>
        <w:ilvl w:val="1"/>
        <w:numId w:val="21"/>
      </w:numPr>
      <w:ind w:firstLine="0" w:firstLineChars="0"/>
    </w:pPr>
  </w:style>
  <w:style w:type="paragraph" w:customStyle="1" w:styleId="189">
    <w:name w:val="标准文件_三级项2"/>
    <w:basedOn w:val="57"/>
    <w:autoRedefine/>
    <w:qFormat/>
    <w:uiPriority w:val="0"/>
    <w:pPr>
      <w:numPr>
        <w:ilvl w:val="0"/>
        <w:numId w:val="30"/>
      </w:numPr>
      <w:spacing w:line="300" w:lineRule="exact"/>
      <w:ind w:firstLineChars="0"/>
    </w:pPr>
    <w:rPr>
      <w:rFonts w:ascii="Times New Roman"/>
    </w:rPr>
  </w:style>
  <w:style w:type="paragraph" w:customStyle="1" w:styleId="190">
    <w:name w:val="标准文件_一级项2"/>
    <w:basedOn w:val="57"/>
    <w:autoRedefine/>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autoRedefine/>
    <w:qFormat/>
    <w:uiPriority w:val="0"/>
    <w:pPr>
      <w:ind w:firstLine="420"/>
    </w:pPr>
    <w:rPr>
      <w:rFonts w:ascii="黑体" w:eastAsia="黑体"/>
    </w:rPr>
  </w:style>
  <w:style w:type="character" w:customStyle="1" w:styleId="192">
    <w:name w:val="标准文件_来源"/>
    <w:basedOn w:val="29"/>
    <w:autoRedefine/>
    <w:qFormat/>
    <w:uiPriority w:val="1"/>
    <w:rPr>
      <w:rFonts w:eastAsia="宋体"/>
      <w:sz w:val="21"/>
    </w:rPr>
  </w:style>
  <w:style w:type="paragraph" w:customStyle="1" w:styleId="193">
    <w:name w:val="标准文件_图表说明"/>
    <w:autoRedefine/>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autoRedefine/>
    <w:qFormat/>
    <w:uiPriority w:val="0"/>
    <w:pPr>
      <w:framePr w:w="3997" w:h="471" w:hRule="exact" w:hSpace="0" w:vSpace="181" w:wrap="around" w:vAnchor="page" w:hAnchor="page" w:x="1419" w:y="14097"/>
    </w:pPr>
  </w:style>
  <w:style w:type="paragraph" w:customStyle="1" w:styleId="195">
    <w:name w:val="其他实施日期"/>
    <w:basedOn w:val="155"/>
    <w:autoRedefine/>
    <w:qFormat/>
    <w:uiPriority w:val="0"/>
    <w:pPr>
      <w:framePr w:w="3997" w:h="471" w:hRule="exact" w:vSpace="181" w:wrap="around" w:vAnchor="page" w:hAnchor="page" w:x="7089" w:y="14097"/>
    </w:pPr>
  </w:style>
  <w:style w:type="paragraph" w:customStyle="1" w:styleId="196">
    <w:name w:val="标准文件_文件编号"/>
    <w:basedOn w:val="57"/>
    <w:autoRedefine/>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autoRedefine/>
    <w:qFormat/>
    <w:uiPriority w:val="0"/>
    <w:pPr>
      <w:spacing w:before="57"/>
    </w:pPr>
    <w:rPr>
      <w:sz w:val="21"/>
    </w:rPr>
  </w:style>
  <w:style w:type="paragraph" w:customStyle="1" w:styleId="198">
    <w:name w:val="标准文件_文件名称"/>
    <w:basedOn w:val="57"/>
    <w:next w:val="57"/>
    <w:autoRedefine/>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autoRedefine/>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autoRedefine/>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autoRedefine/>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autoRedefine/>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autoRedefine/>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autoRedefine/>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autoRedefine/>
    <w:qFormat/>
    <w:uiPriority w:val="0"/>
    <w:pPr>
      <w:ind w:left="811" w:firstLine="0" w:firstLineChars="0"/>
    </w:pPr>
    <w:rPr>
      <w:sz w:val="18"/>
    </w:rPr>
  </w:style>
  <w:style w:type="paragraph" w:customStyle="1" w:styleId="207">
    <w:name w:val="标准文件_注X后"/>
    <w:basedOn w:val="57"/>
    <w:autoRedefine/>
    <w:qFormat/>
    <w:uiPriority w:val="0"/>
    <w:pPr>
      <w:ind w:left="811" w:firstLine="0" w:firstLineChars="0"/>
    </w:pPr>
    <w:rPr>
      <w:sz w:val="18"/>
    </w:rPr>
  </w:style>
  <w:style w:type="paragraph" w:customStyle="1" w:styleId="208">
    <w:name w:val="标准文件_示例后"/>
    <w:basedOn w:val="57"/>
    <w:autoRedefine/>
    <w:qFormat/>
    <w:uiPriority w:val="0"/>
    <w:pPr>
      <w:ind w:left="964" w:firstLine="0" w:firstLineChars="0"/>
    </w:pPr>
    <w:rPr>
      <w:sz w:val="18"/>
    </w:rPr>
  </w:style>
  <w:style w:type="paragraph" w:customStyle="1" w:styleId="209">
    <w:name w:val="标准文件_示例X后"/>
    <w:basedOn w:val="57"/>
    <w:link w:val="210"/>
    <w:autoRedefine/>
    <w:qFormat/>
    <w:uiPriority w:val="0"/>
    <w:pPr>
      <w:ind w:left="1049" w:firstLine="0" w:firstLineChars="0"/>
    </w:pPr>
    <w:rPr>
      <w:sz w:val="18"/>
    </w:rPr>
  </w:style>
  <w:style w:type="character" w:customStyle="1" w:styleId="210">
    <w:name w:val="标准文件_示例X后 字符"/>
    <w:basedOn w:val="185"/>
    <w:link w:val="209"/>
    <w:autoRedefine/>
    <w:qFormat/>
    <w:uiPriority w:val="0"/>
    <w:rPr>
      <w:rFonts w:ascii="宋体" w:hAnsi="Times New Roman"/>
      <w:sz w:val="18"/>
    </w:rPr>
  </w:style>
  <w:style w:type="paragraph" w:customStyle="1" w:styleId="211">
    <w:name w:val="标准文件_索引项"/>
    <w:basedOn w:val="57"/>
    <w:next w:val="57"/>
    <w:autoRedefine/>
    <w:qFormat/>
    <w:uiPriority w:val="0"/>
    <w:pPr>
      <w:tabs>
        <w:tab w:val="right" w:leader="dot" w:pos="9356"/>
      </w:tabs>
      <w:ind w:left="210" w:hanging="210" w:firstLineChars="0"/>
      <w:jc w:val="left"/>
    </w:pPr>
  </w:style>
  <w:style w:type="paragraph" w:customStyle="1" w:styleId="212">
    <w:name w:val="标准文件_附录一级无标题"/>
    <w:basedOn w:val="79"/>
    <w:autoRedefine/>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autoRedefine/>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autoRedefine/>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autoRedefine/>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autoRedefine/>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autoRedefine/>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autoRedefine/>
    <w:qFormat/>
    <w:uiPriority w:val="0"/>
    <w:pPr>
      <w:spacing w:before="0" w:beforeLines="0" w:after="0" w:afterLines="0" w:line="276" w:lineRule="auto"/>
    </w:pPr>
    <w:rPr>
      <w:rFonts w:ascii="宋体" w:eastAsia="宋体"/>
    </w:rPr>
  </w:style>
  <w:style w:type="paragraph" w:customStyle="1" w:styleId="219">
    <w:name w:val="标准文件_引言三级无标题"/>
    <w:basedOn w:val="203"/>
    <w:autoRedefine/>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autoRedefine/>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autoRedefine/>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autoRedefine/>
    <w:qFormat/>
    <w:uiPriority w:val="0"/>
    <w:rPr>
      <w:rFonts w:hAnsi="黑体"/>
    </w:rPr>
  </w:style>
  <w:style w:type="paragraph" w:customStyle="1" w:styleId="223">
    <w:name w:val="标准文件_脚注内容"/>
    <w:basedOn w:val="57"/>
    <w:autoRedefine/>
    <w:qFormat/>
    <w:uiPriority w:val="0"/>
    <w:pPr>
      <w:ind w:left="400" w:leftChars="200" w:hanging="200" w:hangingChars="200"/>
    </w:pPr>
    <w:rPr>
      <w:sz w:val="15"/>
    </w:rPr>
  </w:style>
  <w:style w:type="paragraph" w:customStyle="1" w:styleId="224">
    <w:name w:val="标准文件_术语条一"/>
    <w:basedOn w:val="163"/>
    <w:next w:val="57"/>
    <w:autoRedefine/>
    <w:qFormat/>
    <w:uiPriority w:val="0"/>
  </w:style>
  <w:style w:type="paragraph" w:customStyle="1" w:styleId="225">
    <w:name w:val="标准文件_术语条二"/>
    <w:basedOn w:val="166"/>
    <w:next w:val="57"/>
    <w:autoRedefine/>
    <w:qFormat/>
    <w:uiPriority w:val="0"/>
  </w:style>
  <w:style w:type="paragraph" w:customStyle="1" w:styleId="226">
    <w:name w:val="标准文件_术语条三"/>
    <w:basedOn w:val="165"/>
    <w:next w:val="57"/>
    <w:autoRedefine/>
    <w:qFormat/>
    <w:uiPriority w:val="0"/>
  </w:style>
  <w:style w:type="paragraph" w:customStyle="1" w:styleId="227">
    <w:name w:val="标准文件_术语条四"/>
    <w:basedOn w:val="168"/>
    <w:next w:val="57"/>
    <w:autoRedefine/>
    <w:qFormat/>
    <w:uiPriority w:val="0"/>
  </w:style>
  <w:style w:type="paragraph" w:customStyle="1" w:styleId="228">
    <w:name w:val="标准文件_术语条五"/>
    <w:basedOn w:val="164"/>
    <w:next w:val="57"/>
    <w:autoRedefine/>
    <w:qFormat/>
    <w:uiPriority w:val="0"/>
  </w:style>
  <w:style w:type="paragraph" w:customStyle="1" w:styleId="229">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autoRedefine/>
    <w:qFormat/>
    <w:uiPriority w:val="0"/>
    <w:rPr>
      <w:rFonts w:ascii="黑体" w:eastAsia="黑体"/>
      <w:spacing w:val="85"/>
      <w:w w:val="100"/>
      <w:position w:val="3"/>
      <w:sz w:val="28"/>
      <w:szCs w:val="28"/>
    </w:rPr>
  </w:style>
  <w:style w:type="paragraph" w:customStyle="1" w:styleId="231">
    <w:name w:val="正文首行缩进 21"/>
    <w:basedOn w:val="14"/>
    <w:autoRedefine/>
    <w:semiHidden/>
    <w:qFormat/>
    <w:uiPriority w:val="0"/>
    <w:pPr>
      <w:spacing w:before="100" w:beforeAutospacing="1" w:after="100" w:afterAutospacing="1" w:line="360" w:lineRule="auto"/>
      <w:ind w:left="200" w:leftChars="0" w:firstLine="420" w:firstLineChars="200"/>
    </w:pPr>
    <w:rPr>
      <w:rFonts w:ascii="Times New Roman" w:hAnsi="Times New Roman"/>
      <w:sz w:val="24"/>
      <w:szCs w:val="24"/>
    </w:rPr>
  </w:style>
  <w:style w:type="character" w:customStyle="1" w:styleId="232">
    <w:name w:val="正文文本缩进 字符"/>
    <w:basedOn w:val="29"/>
    <w:link w:val="14"/>
    <w:autoRedefine/>
    <w:semiHidden/>
    <w:qFormat/>
    <w:uiPriority w:val="99"/>
    <w:rPr>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0" Type="http://schemas.openxmlformats.org/officeDocument/2006/relationships/glossaryDocument" Target="glossary/document.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customXml" Target="../customXml/item2.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2.jpeg"/><Relationship Id="rId24" Type="http://schemas.openxmlformats.org/officeDocument/2006/relationships/image" Target="media/image1.tiff"/><Relationship Id="rId23" Type="http://schemas.openxmlformats.org/officeDocument/2006/relationships/theme" Target="theme/theme1.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E492960A23141B5A795A6D36DE3239C"/>
        <w:style w:val=""/>
        <w:category>
          <w:name w:val="常规"/>
          <w:gallery w:val="placeholder"/>
        </w:category>
        <w:types>
          <w:type w:val="bbPlcHdr"/>
        </w:types>
        <w:behaviors>
          <w:behavior w:val="content"/>
        </w:behaviors>
        <w:description w:val=""/>
        <w:guid w:val="{02D9E8D5-D92C-430F-A587-0CFDB7E7AFC1}"/>
      </w:docPartPr>
      <w:docPartBody>
        <w:p>
          <w:pPr>
            <w:pStyle w:val="5"/>
          </w:pPr>
          <w:r>
            <w:rPr>
              <w:rStyle w:val="4"/>
              <w:rFonts w:hint="eastAsia"/>
            </w:rPr>
            <w:t>单击或点击此处输入文字。</w:t>
          </w:r>
        </w:p>
      </w:docPartBody>
    </w:docPart>
    <w:docPart>
      <w:docPartPr>
        <w:name w:val="713F627C53AC446185F0964181C435F5"/>
        <w:style w:val=""/>
        <w:category>
          <w:name w:val="常规"/>
          <w:gallery w:val="placeholder"/>
        </w:category>
        <w:types>
          <w:type w:val="bbPlcHdr"/>
        </w:types>
        <w:behaviors>
          <w:behavior w:val="content"/>
        </w:behaviors>
        <w:description w:val=""/>
        <w:guid w:val="{A13BBC33-2B63-457C-8B96-87F500E2529E}"/>
      </w:docPartPr>
      <w:docPartBody>
        <w:p>
          <w:pPr>
            <w:pStyle w:val="6"/>
          </w:pPr>
          <w:r>
            <w:rPr>
              <w:rStyle w:val="4"/>
              <w:rFonts w:hint="eastAsia"/>
            </w:rPr>
            <w:t>选择一项。</w:t>
          </w:r>
        </w:p>
      </w:docPartBody>
    </w:docPart>
    <w:docPart>
      <w:docPartPr>
        <w:name w:val="8152F68E02714C548DD59AB1F0640C29"/>
        <w:style w:val=""/>
        <w:category>
          <w:name w:val="常规"/>
          <w:gallery w:val="placeholder"/>
        </w:category>
        <w:types>
          <w:type w:val="bbPlcHdr"/>
        </w:types>
        <w:behaviors>
          <w:behavior w:val="content"/>
        </w:behaviors>
        <w:description w:val=""/>
        <w:guid w:val="{B912634F-277C-40EA-B34C-D4CC48BF227B}"/>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AB9"/>
    <w:rsid w:val="000C1FEC"/>
    <w:rsid w:val="000D2C1F"/>
    <w:rsid w:val="001760BA"/>
    <w:rsid w:val="006534A7"/>
    <w:rsid w:val="00844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autoRedefine/>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BE492960A23141B5A795A6D36DE3239C"/>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713F627C53AC446185F0964181C435F5"/>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8152F68E02714C548DD59AB1F0640C29"/>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11</Pages>
  <Words>3618</Words>
  <Characters>3874</Characters>
  <Lines>38</Lines>
  <Paragraphs>10</Paragraphs>
  <TotalTime>52</TotalTime>
  <ScaleCrop>false</ScaleCrop>
  <LinksUpToDate>false</LinksUpToDate>
  <CharactersWithSpaces>4020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2024-04-29T02:43:00Z</dcterms:created>
  <dc:creator>lenovo</dc:creator>
  <dc:description>&lt;config cover="true" show_menu="true" version="1.0.0" doctype="SDKXY"&gt;_x000d_
&lt;/config&gt;</dc:description>
  <cp:lastModifiedBy>吴腾飞  冀华律师</cp:lastModifiedBy>
  <cp:lastPrinted>2020-08-30T10:00:00Z</cp:lastPrinted>
  <dcterms:modified xsi:type="dcterms:W3CDTF">2024-04-30T01:52:00Z</dcterms:modified>
  <dc:title>地方标准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2052-12.1.0.16729</vt:lpwstr>
  </property>
  <property fmtid="{D5CDD505-2E9C-101B-9397-08002B2CF9AE}" pid="15" name="ICV">
    <vt:lpwstr>9AFC15988D764669AEBE315C6F4DAC9E_12</vt:lpwstr>
  </property>
  <property fmtid="{D5CDD505-2E9C-101B-9397-08002B2CF9AE}" pid="16" name="DoublePage">
    <vt:lpwstr>false</vt:lpwstr>
  </property>
</Properties>
</file>