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hint="eastAsia" w:ascii="黑体" w:hAnsi="黑体" w:eastAsia="黑体"/>
                <w:sz w:val="21"/>
                <w:szCs w:val="21"/>
              </w:rPr>
              <w:t>03.120.10</w:t>
            </w: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CCS</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X01</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1"/>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32"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pPr>
        <w:pStyle w:val="52"/>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7"/>
        <w:framePr/>
        <w:rPr>
          <w:lang w:val="fr-FR"/>
        </w:rPr>
      </w:pPr>
      <w:r>
        <w:rPr>
          <w:lang w:val="fr-FR"/>
        </w:rPr>
        <w:t>DB</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XXXX</w:t>
      </w:r>
      <w:r>
        <w:fldChar w:fldCharType="end"/>
      </w:r>
      <w:bookmarkEnd w:id="7"/>
    </w:p>
    <w:p>
      <w:pPr>
        <w:pStyle w:val="198"/>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w:pict>
          <v:line id="直接连接符 73" o:spid="_x0000_s1027" o:spt="20" style="position:absolute;left:0pt;margin-left:70.9pt;margin-top:212.65pt;height:0pt;width:481.9pt;mso-position-horizontal-relative:page;mso-position-vertical-relative:page;z-index:251660288;mso-width-relative:page;mso-height-relative:page;" coordsize="21600,21600" o:allowoverlap="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v:path arrowok="t"/>
            <v:fill focussize="0,0"/>
            <v:stroke/>
            <v:imagedata o:title=""/>
            <o:lock v:ext="edit"/>
          </v:line>
        </w:pict>
      </w:r>
    </w:p>
    <w:p>
      <w:pPr>
        <w:pStyle w:val="52"/>
        <w:framePr w:w="9639" w:h="6976" w:hRule="exact" w:hSpace="0" w:vSpace="0" w:hAnchor="page" w:y="6408"/>
        <w:jc w:val="center"/>
        <w:rPr>
          <w:rFonts w:ascii="黑体" w:hAnsi="黑体" w:eastAsia="黑体"/>
          <w:b w:val="0"/>
          <w:bCs w:val="0"/>
          <w:w w:val="100"/>
        </w:rPr>
      </w:pPr>
    </w:p>
    <w:p>
      <w:pPr>
        <w:pStyle w:val="199"/>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医疗机构药物警戒技术规范</w:t>
      </w:r>
      <w:r>
        <w:fldChar w:fldCharType="end"/>
      </w:r>
      <w:bookmarkEnd w:id="9"/>
    </w:p>
    <w:p>
      <w:pPr>
        <w:framePr w:w="9639" w:h="6974" w:hRule="exact" w:wrap="around" w:vAnchor="page" w:hAnchor="page" w:x="1419" w:y="6408" w:anchorLock="1"/>
        <w:ind w:left="-1418"/>
      </w:pPr>
    </w:p>
    <w:p>
      <w:pPr>
        <w:pStyle w:val="127"/>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     </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p>
    <w:p>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5"/>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rPr>
          <w:rFonts w:ascii="黑体"/>
        </w:rPr>
        <w:t>-</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ascii="黑体"/>
        </w:rPr>
        <w:t>-</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6"/>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rPr>
          <w:rFonts w:ascii="黑体"/>
        </w:rPr>
        <w:t>-</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ascii="黑体"/>
        </w:rPr>
        <w:t>-</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3"/>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w:t>
      </w:r>
      <w:r>
        <w:rPr>
          <w:rFonts w:hAnsi="黑体"/>
          <w:w w:val="100"/>
          <w:sz w:val="28"/>
        </w:rPr>
        <w:t>市场监督管理局</w:t>
      </w:r>
      <w:r>
        <w:rPr>
          <w:rFonts w:hAnsi="黑体"/>
          <w:w w:val="100"/>
          <w:sz w:val="28"/>
        </w:rPr>
        <w:fldChar w:fldCharType="end"/>
      </w:r>
      <w:bookmarkEnd w:id="20"/>
      <w:r>
        <w:rPr>
          <w:rFonts w:ascii="Times New Roman"/>
          <w:w w:val="100"/>
          <w:sz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ascii="宋体" w:hAnsi="宋体"/>
          <w:sz w:val="28"/>
          <w:szCs w:val="28"/>
        </w:rPr>
        <w:pict>
          <v:line id="直接连接符 5" o:spid="_x0000_s1026" o:spt="20" style="position:absolute;left:0pt;margin-left:70.85pt;margin-top:728.6pt;height:0pt;width:481.9pt;mso-position-horizontal-relative:page;mso-position-vertical-relative:page;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v:path arrowok="t"/>
            <v:fill focussize="0,0"/>
            <v:stroke/>
            <v:imagedata o:title=""/>
            <o:lock v:ext="edit"/>
            <w10:anchorlock/>
          </v:line>
        </w:pict>
      </w:r>
    </w:p>
    <w:p>
      <w:pPr>
        <w:pStyle w:val="91"/>
        <w:spacing w:before="900" w:after="468"/>
      </w:pPr>
      <w:bookmarkStart w:id="21" w:name="BookMark2"/>
      <w:r>
        <w:rPr>
          <w:spacing w:val="320"/>
        </w:rPr>
        <w:t>前</w:t>
      </w:r>
      <w:r>
        <w:t>言</w:t>
      </w:r>
    </w:p>
    <w:p>
      <w:pPr>
        <w:pStyle w:val="58"/>
        <w:ind w:firstLine="420"/>
      </w:pPr>
      <w:r>
        <w:rPr>
          <w:rFonts w:hint="eastAsia"/>
        </w:rPr>
        <w:t>本文件按照GB/T 1.1—2020《标准化工作导则  第1部分：标准化文件的结构和起草规则》的规定起草。</w:t>
      </w:r>
    </w:p>
    <w:p>
      <w:pPr>
        <w:pStyle w:val="58"/>
        <w:ind w:firstLine="420"/>
      </w:pPr>
      <w:r>
        <w:rPr>
          <w:rFonts w:hint="eastAsia" w:hAnsi="宋体"/>
        </w:rPr>
        <w:t>本文件由河北省药品监督管理局提出并归口。</w:t>
      </w:r>
    </w:p>
    <w:p>
      <w:pPr>
        <w:pStyle w:val="58"/>
        <w:ind w:firstLine="420"/>
      </w:pPr>
      <w:r>
        <w:rPr>
          <w:rFonts w:hint="eastAsia"/>
        </w:rPr>
        <w:t>本文件起草单位：</w:t>
      </w:r>
      <w:r>
        <w:rPr>
          <w:rFonts w:hint="eastAsia" w:hAnsi="宋体"/>
        </w:rPr>
        <w:t>河北省药物警戒中心、承德市药品不良反应监测中心、河北医科大学第三医院、河北省胸科医院、承德市标准化所、承德医学院附属医院。</w:t>
      </w:r>
    </w:p>
    <w:p>
      <w:pPr>
        <w:pStyle w:val="58"/>
        <w:ind w:firstLine="420"/>
      </w:pPr>
      <w:r>
        <w:rPr>
          <w:rFonts w:hint="eastAsia"/>
        </w:rPr>
        <w:t>本文件主要起草人：</w:t>
      </w:r>
      <w:r>
        <w:rPr>
          <w:rFonts w:hint="eastAsia" w:hAnsi="宋体" w:cs="宋体"/>
        </w:rPr>
        <w:t>略</w:t>
      </w:r>
    </w:p>
    <w:p>
      <w:pPr>
        <w:pStyle w:val="58"/>
        <w:ind w:firstLine="420"/>
      </w:pPr>
    </w:p>
    <w:p>
      <w:pPr>
        <w:pStyle w:val="58"/>
        <w:ind w:firstLine="420"/>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p>
    <w:bookmarkEnd w:id="21"/>
    <w:p>
      <w:pPr>
        <w:spacing w:line="20" w:lineRule="exact"/>
        <w:jc w:val="center"/>
        <w:rPr>
          <w:rFonts w:ascii="黑体" w:hAnsi="黑体" w:eastAsia="黑体"/>
          <w:sz w:val="32"/>
          <w:szCs w:val="32"/>
        </w:rPr>
      </w:pPr>
      <w:bookmarkStart w:id="22" w:name="BookMark4"/>
    </w:p>
    <w:p>
      <w:pPr>
        <w:spacing w:line="20" w:lineRule="exact"/>
        <w:jc w:val="center"/>
        <w:rPr>
          <w:rFonts w:ascii="黑体" w:hAnsi="黑体" w:eastAsia="黑体"/>
          <w:sz w:val="32"/>
          <w:szCs w:val="32"/>
        </w:rPr>
      </w:pPr>
    </w:p>
    <w:sdt>
      <w:sdtPr>
        <w:tag w:val="NEW_STAND_NAME"/>
        <w:id w:val="595910757"/>
        <w:lock w:val="sdtLocked"/>
        <w:placeholder>
          <w:docPart w:val="04690FF247AC48BD8E8B025BA96EF333"/>
        </w:placeholder>
      </w:sdtPr>
      <w:sdtContent>
        <w:p>
          <w:pPr>
            <w:pStyle w:val="179"/>
            <w:spacing w:before="312" w:beforeLines="100" w:after="686" w:afterLines="220"/>
          </w:pPr>
          <w:bookmarkStart w:id="23" w:name="NEW_STAND_NAME"/>
          <w:r>
            <w:rPr>
              <w:rFonts w:hint="eastAsia"/>
            </w:rPr>
            <w:t>医疗机构药物警戒技术规范</w:t>
          </w:r>
          <w:bookmarkStart w:id="47" w:name="_GoBack"/>
          <w:bookmarkEnd w:id="47"/>
        </w:p>
      </w:sdtContent>
    </w:sdt>
    <w:bookmarkEnd w:id="23"/>
    <w:p>
      <w:pPr>
        <w:pStyle w:val="106"/>
        <w:spacing w:before="312" w:after="312"/>
      </w:pPr>
      <w:bookmarkStart w:id="24" w:name="_Toc17233333"/>
      <w:bookmarkStart w:id="25" w:name="_Toc26986771"/>
      <w:bookmarkStart w:id="26" w:name="_Toc24884218"/>
      <w:bookmarkStart w:id="27" w:name="_Toc24884211"/>
      <w:bookmarkStart w:id="28" w:name="_Toc17233325"/>
      <w:bookmarkStart w:id="29" w:name="_Toc26718930"/>
      <w:bookmarkStart w:id="30" w:name="_Toc26648465"/>
      <w:bookmarkStart w:id="31" w:name="_Toc97191423"/>
      <w:bookmarkStart w:id="32" w:name="_Toc26986530"/>
      <w:r>
        <w:rPr>
          <w:rFonts w:hint="eastAsia"/>
        </w:rPr>
        <w:t>范围</w:t>
      </w:r>
      <w:bookmarkEnd w:id="24"/>
      <w:bookmarkEnd w:id="25"/>
      <w:bookmarkEnd w:id="26"/>
      <w:bookmarkEnd w:id="27"/>
      <w:bookmarkEnd w:id="28"/>
      <w:bookmarkEnd w:id="29"/>
      <w:bookmarkEnd w:id="30"/>
      <w:bookmarkEnd w:id="31"/>
      <w:bookmarkEnd w:id="32"/>
    </w:p>
    <w:p>
      <w:pPr>
        <w:pStyle w:val="58"/>
        <w:ind w:firstLine="420"/>
      </w:pPr>
      <w:bookmarkStart w:id="33" w:name="_Toc17233326"/>
      <w:bookmarkStart w:id="34" w:name="_Toc24884219"/>
      <w:bookmarkStart w:id="35" w:name="_Toc17233334"/>
      <w:bookmarkStart w:id="36" w:name="_Toc26648466"/>
      <w:bookmarkStart w:id="37" w:name="_Toc24884212"/>
      <w:r>
        <w:rPr>
          <w:rFonts w:hint="eastAsia"/>
        </w:rPr>
        <w:t>本文件规定了</w:t>
      </w:r>
      <w:bookmarkStart w:id="38" w:name="_Hlk79057882"/>
      <w:r>
        <w:rPr>
          <w:rFonts w:hint="eastAsia"/>
        </w:rPr>
        <w:t>医疗机构药物警戒工作的基本要求、工作制度和程序、操作流程和持续改进等。</w:t>
      </w:r>
      <w:bookmarkEnd w:id="38"/>
    </w:p>
    <w:p>
      <w:pPr>
        <w:pStyle w:val="58"/>
        <w:ind w:firstLine="420"/>
      </w:pPr>
      <w:r>
        <w:rPr>
          <w:rFonts w:hint="eastAsia"/>
        </w:rPr>
        <w:t>本文件适用于指导和规范二级及以上医疗机构的药物警戒工作，包括上市前、上市后药物警戒工作。</w:t>
      </w:r>
      <w:r>
        <w:rPr>
          <w:rFonts w:hint="eastAsia" w:ascii="Times New Roman"/>
          <w:kern w:val="2"/>
          <w:szCs w:val="24"/>
        </w:rPr>
        <w:t>本</w:t>
      </w:r>
      <w:r>
        <w:rPr>
          <w:rFonts w:hint="eastAsia" w:cs="宋体"/>
        </w:rPr>
        <w:t>文件</w:t>
      </w:r>
      <w:r>
        <w:rPr>
          <w:rFonts w:hint="eastAsia"/>
        </w:rPr>
        <w:t>核心思想和相关原则也适用于其他医疗机构。</w:t>
      </w:r>
    </w:p>
    <w:p>
      <w:pPr>
        <w:pStyle w:val="58"/>
        <w:ind w:firstLine="420"/>
      </w:pPr>
      <w:r>
        <w:rPr>
          <w:rFonts w:hint="eastAsia"/>
        </w:rPr>
        <w:t>本文件不适用于疫苗疑似预防接种异常反应、药物滥用。疫苗疑似预防接种异常反应按照《全国疑似预防接种异常反应监测方案》规定、药物滥用按照国家药品监督管理局《关于加强药物滥用监测工作的通知》要求开展工作。</w:t>
      </w:r>
    </w:p>
    <w:p>
      <w:pPr>
        <w:pStyle w:val="106"/>
        <w:spacing w:before="312" w:after="312"/>
      </w:pPr>
      <w:bookmarkStart w:id="39" w:name="_Toc26718931"/>
      <w:bookmarkStart w:id="40" w:name="_Toc26986531"/>
      <w:bookmarkStart w:id="41" w:name="_Toc97191424"/>
      <w:bookmarkStart w:id="42" w:name="_Toc26986772"/>
      <w:r>
        <w:rPr>
          <w:rFonts w:hint="eastAsia"/>
        </w:rPr>
        <w:t>规范性引用文件</w:t>
      </w:r>
      <w:bookmarkEnd w:id="33"/>
      <w:bookmarkEnd w:id="34"/>
      <w:bookmarkEnd w:id="35"/>
      <w:bookmarkEnd w:id="36"/>
      <w:bookmarkEnd w:id="37"/>
      <w:bookmarkEnd w:id="39"/>
      <w:bookmarkEnd w:id="40"/>
      <w:bookmarkEnd w:id="41"/>
      <w:bookmarkEnd w:id="42"/>
    </w:p>
    <w:sdt>
      <w:sdtPr>
        <w:rPr>
          <w:rFonts w:hint="eastAsia"/>
        </w:rPr>
        <w:id w:val="715848253"/>
        <w:placeholder>
          <w:docPart w:val="35993D0D5D564C73B5D48A551229D880"/>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8"/>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8"/>
        <w:ind w:firstLine="525" w:firstLineChars="250"/>
        <w:rPr>
          <w:rFonts w:hAnsi="宋体" w:cs="宋体"/>
          <w:color w:val="000000" w:themeColor="text1"/>
        </w:rPr>
      </w:pPr>
      <w:r>
        <w:rPr>
          <w:rFonts w:hAnsi="宋体"/>
          <w:color w:val="000000" w:themeColor="text1"/>
        </w:rPr>
        <w:t>DB</w:t>
      </w:r>
      <w:r>
        <w:rPr>
          <w:rFonts w:hint="eastAsia" w:hAnsi="宋体"/>
          <w:color w:val="000000" w:themeColor="text1"/>
        </w:rPr>
        <w:t xml:space="preserve"> </w:t>
      </w:r>
      <w:r>
        <w:rPr>
          <w:rFonts w:hAnsi="宋体"/>
          <w:color w:val="000000" w:themeColor="text1"/>
        </w:rPr>
        <w:t>13/T 5482</w:t>
      </w:r>
      <w:r>
        <w:rPr>
          <w:rFonts w:hint="eastAsia" w:hAnsi="宋体"/>
          <w:color w:val="000000" w:themeColor="text1"/>
        </w:rPr>
        <w:t xml:space="preserve"> </w:t>
      </w:r>
      <w:r>
        <w:rPr>
          <w:rFonts w:hint="eastAsia"/>
          <w:color w:val="000000" w:themeColor="text1"/>
        </w:rPr>
        <w:t xml:space="preserve"> </w:t>
      </w:r>
      <w:r>
        <w:rPr>
          <w:rFonts w:hint="eastAsia" w:hAnsi="宋体" w:cs="宋体"/>
          <w:color w:val="000000" w:themeColor="text1"/>
        </w:rPr>
        <w:t>药品不良反应快速报告导则</w:t>
      </w:r>
    </w:p>
    <w:p>
      <w:pPr>
        <w:pStyle w:val="58"/>
        <w:ind w:firstLine="420"/>
        <w:rPr>
          <w:rFonts w:hAnsi="宋体" w:cs="宋体"/>
        </w:rPr>
      </w:pPr>
      <w:r>
        <w:rPr>
          <w:rFonts w:hint="eastAsia" w:hAnsi="宋体" w:cs="宋体"/>
        </w:rPr>
        <w:t>《药品管理法》</w:t>
      </w:r>
    </w:p>
    <w:p>
      <w:pPr>
        <w:pStyle w:val="58"/>
        <w:ind w:firstLine="420"/>
        <w:rPr>
          <w:rFonts w:hAnsi="宋体" w:cs="宋体"/>
        </w:rPr>
      </w:pPr>
      <w:r>
        <w:rPr>
          <w:rFonts w:hint="eastAsia" w:hAnsi="宋体" w:cs="宋体"/>
        </w:rPr>
        <w:t>《药品不良反应报告和监测管理办法》</w:t>
      </w:r>
    </w:p>
    <w:p>
      <w:pPr>
        <w:pStyle w:val="58"/>
        <w:ind w:firstLine="420"/>
        <w:rPr>
          <w:rFonts w:hAnsi="宋体" w:cs="宋体"/>
        </w:rPr>
      </w:pPr>
      <w:r>
        <w:rPr>
          <w:rFonts w:hint="eastAsia" w:hAnsi="宋体" w:cs="宋体"/>
        </w:rPr>
        <w:t>《药物警戒质量管理规范》</w:t>
      </w:r>
    </w:p>
    <w:p>
      <w:pPr>
        <w:pStyle w:val="58"/>
        <w:ind w:firstLine="400"/>
      </w:pPr>
      <w:r>
        <w:rPr>
          <w:rFonts w:hint="eastAsia" w:hAnsi="宋体" w:cs="宋体"/>
          <w:sz w:val="20"/>
        </w:rPr>
        <w:t>《</w:t>
      </w:r>
      <w:r>
        <w:t>药物临床试验质量管理规范</w:t>
      </w:r>
      <w:r>
        <w:rPr>
          <w:rFonts w:hint="eastAsia"/>
        </w:rPr>
        <w:t>》</w:t>
      </w:r>
    </w:p>
    <w:p>
      <w:pPr>
        <w:pStyle w:val="58"/>
        <w:ind w:firstLine="420"/>
      </w:pPr>
      <w:r>
        <w:rPr>
          <w:rFonts w:hint="eastAsia"/>
        </w:rPr>
        <w:t>《</w:t>
      </w:r>
      <w:r>
        <w:t>个例药品不良反应收集和报告指导原则》</w:t>
      </w:r>
    </w:p>
    <w:p>
      <w:pPr>
        <w:pStyle w:val="106"/>
        <w:spacing w:before="312" w:after="312"/>
      </w:pPr>
      <w:bookmarkStart w:id="43" w:name="_Toc97191425"/>
      <w:r>
        <w:rPr>
          <w:rFonts w:hint="eastAsia"/>
          <w:szCs w:val="21"/>
        </w:rPr>
        <w:t>术语和定义</w:t>
      </w:r>
      <w:bookmarkEnd w:id="43"/>
    </w:p>
    <w:sdt>
      <w:sdtPr>
        <w:rPr>
          <w:rFonts w:hAnsi="宋体"/>
          <w:color w:val="000000" w:themeColor="text1"/>
        </w:rPr>
        <w:id w:val="-1909835108"/>
        <w:placeholder>
          <w:docPart w:val="098BE0A5C3C545D1A25F4F178A7283F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Ansi="宋体"/>
          <w:color w:val="000000" w:themeColor="text1"/>
        </w:rPr>
      </w:sdtEndPr>
      <w:sdtContent>
        <w:p>
          <w:pPr>
            <w:pStyle w:val="58"/>
            <w:ind w:firstLine="420"/>
            <w:rPr>
              <w:color w:val="000000" w:themeColor="text1"/>
            </w:rPr>
          </w:pPr>
          <w:bookmarkStart w:id="44" w:name="_Toc26986532"/>
          <w:bookmarkEnd w:id="44"/>
          <w:r>
            <w:rPr>
              <w:rFonts w:hint="eastAsia" w:hAnsi="宋体"/>
              <w:color w:val="000000" w:themeColor="text1"/>
            </w:rPr>
            <w:t>DB 13/T 5482界定的以及下列术语和定义适用于本文件。</w:t>
          </w:r>
        </w:p>
      </w:sdtContent>
    </w:sdt>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医疗机构</w:t>
      </w:r>
    </w:p>
    <w:p>
      <w:pPr>
        <w:pStyle w:val="58"/>
        <w:ind w:firstLine="420"/>
      </w:pPr>
      <w:r>
        <w:rPr>
          <w:rFonts w:hint="eastAsia"/>
        </w:rPr>
        <w:t>依据《医疗机构管理条例》和《医疗机构管理条例实施细则》的规定，经登记取得《医疗机构执业许可证》的机构。</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药物警戒</w:t>
      </w:r>
    </w:p>
    <w:p>
      <w:pPr>
        <w:pStyle w:val="58"/>
        <w:ind w:firstLine="420"/>
      </w:pPr>
      <w:r>
        <w:rPr>
          <w:rFonts w:hint="eastAsia"/>
        </w:rPr>
        <w:t>药物警戒是与发现、评估、理解和预防药品本身固有缺陷(不良反应、疗效缺乏)、药品的质量问题、与其他药物的相互作用等药品使用风险的活动。</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药物警戒活动</w:t>
      </w:r>
    </w:p>
    <w:p>
      <w:pPr>
        <w:pStyle w:val="58"/>
        <w:ind w:firstLine="420"/>
      </w:pPr>
      <w:r>
        <w:rPr>
          <w:rFonts w:hint="eastAsia"/>
        </w:rPr>
        <w:t>是指对药品不良反应及其他与用药有关的有害反应进行监测、识别、评估和控制的活动。</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药品不良反应</w:t>
      </w:r>
    </w:p>
    <w:p>
      <w:pPr>
        <w:pStyle w:val="58"/>
        <w:ind w:firstLine="420"/>
      </w:pPr>
      <w:r>
        <w:rPr>
          <w:rFonts w:hint="eastAsia"/>
        </w:rPr>
        <w:t>是指合格药品在正常用法用量下出现的与用药目的无关的有害反应。</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疑似不良反应</w:t>
      </w:r>
    </w:p>
    <w:p>
      <w:pPr>
        <w:pStyle w:val="58"/>
        <w:ind w:firstLine="420"/>
      </w:pPr>
      <w:r>
        <w:rPr>
          <w:rFonts w:hint="eastAsia"/>
        </w:rPr>
        <w:t>是指使用药品出现怀疑与药品相关的有害反应，包括药品不良反应及其他与用药有关的有害反应。</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非预期药品不良反应</w:t>
      </w:r>
    </w:p>
    <w:p>
      <w:pPr>
        <w:pStyle w:val="58"/>
        <w:ind w:firstLine="420"/>
      </w:pPr>
      <w:r>
        <w:rPr>
          <w:rFonts w:hint="eastAsia"/>
        </w:rPr>
        <w:t>是指药品说明书中未载明的不良反应。说明书中已有描述，但不良反应发生的性质、程度、后果或者频率与说明书描述不一致或者更严重的，按照非预期药品不良反应处理。</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严重药品不良反应</w:t>
      </w:r>
    </w:p>
    <w:p>
      <w:pPr>
        <w:pStyle w:val="58"/>
        <w:ind w:firstLine="420"/>
      </w:pPr>
      <w:r>
        <w:rPr>
          <w:rFonts w:hint="eastAsia"/>
        </w:rPr>
        <w:t xml:space="preserve">是指因使用药品引起以下损害情形之一的反应： </w:t>
      </w:r>
    </w:p>
    <w:p>
      <w:pPr>
        <w:pStyle w:val="176"/>
      </w:pPr>
      <w:r>
        <w:rPr>
          <w:rFonts w:hint="eastAsia"/>
        </w:rPr>
        <w:t xml:space="preserve">导致死亡； </w:t>
      </w:r>
    </w:p>
    <w:p>
      <w:pPr>
        <w:pStyle w:val="176"/>
      </w:pPr>
      <w:r>
        <w:rPr>
          <w:rFonts w:hint="eastAsia"/>
        </w:rPr>
        <w:t xml:space="preserve">危及生命； </w:t>
      </w:r>
    </w:p>
    <w:p>
      <w:pPr>
        <w:pStyle w:val="176"/>
      </w:pPr>
      <w:r>
        <w:rPr>
          <w:rFonts w:hint="eastAsia"/>
        </w:rPr>
        <w:t xml:space="preserve">导致住院或者住院时间延长； </w:t>
      </w:r>
    </w:p>
    <w:p>
      <w:pPr>
        <w:pStyle w:val="176"/>
      </w:pPr>
      <w:r>
        <w:rPr>
          <w:rFonts w:hint="eastAsia"/>
        </w:rPr>
        <w:t xml:space="preserve">导致永久或显著的残疾／功能丧失； </w:t>
      </w:r>
    </w:p>
    <w:p>
      <w:pPr>
        <w:pStyle w:val="176"/>
      </w:pPr>
      <w:r>
        <w:rPr>
          <w:rFonts w:hint="eastAsia"/>
        </w:rPr>
        <w:t xml:space="preserve">先天性异常／出生缺陷； </w:t>
      </w:r>
    </w:p>
    <w:p>
      <w:pPr>
        <w:pStyle w:val="176"/>
      </w:pPr>
      <w:r>
        <w:rPr>
          <w:rFonts w:hint="eastAsia"/>
        </w:rPr>
        <w:t xml:space="preserve">导致其他重要医学事件，如不进行治疗可能出现上述所列情况的。 </w:t>
      </w:r>
    </w:p>
    <w:p>
      <w:pPr>
        <w:pStyle w:val="181"/>
        <w:rPr>
          <w:color w:val="000000" w:themeColor="text1"/>
        </w:rPr>
      </w:pPr>
      <w:r>
        <w:rPr>
          <w:rFonts w:hint="eastAsia"/>
          <w:color w:val="000000" w:themeColor="text1"/>
        </w:rPr>
        <w:t>其他</w:t>
      </w:r>
      <w:r>
        <w:rPr>
          <w:color w:val="000000" w:themeColor="text1"/>
        </w:rPr>
        <w:t>与用药有关的有害反应的严重性可参考严重药品不良反应进行判定。</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药品不良反应聚集性事件</w:t>
      </w:r>
    </w:p>
    <w:p>
      <w:pPr>
        <w:pStyle w:val="58"/>
        <w:ind w:firstLine="420"/>
      </w:pPr>
      <w:r>
        <w:rPr>
          <w:rFonts w:hint="eastAsia"/>
        </w:rPr>
        <w:t>是指同一批号（或相邻批号）的同一药品在短期内集中出现多例临床表现相似的疑似不良反应，呈现聚集性特点，且怀疑与质量相关或可能存在其他安全风险的事件。</w:t>
      </w:r>
    </w:p>
    <w:p>
      <w:pPr>
        <w:pStyle w:val="181"/>
        <w:rPr>
          <w:color w:val="000000" w:themeColor="text1"/>
        </w:rPr>
      </w:pPr>
      <w:r>
        <w:rPr>
          <w:rFonts w:hint="eastAsia"/>
          <w:color w:val="000000" w:themeColor="text1"/>
        </w:rPr>
        <w:t>同一药品指同一生产企业生产的同一药品批准文号、同一剂型、同一规格的药品。</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信号</w:t>
      </w:r>
    </w:p>
    <w:p>
      <w:pPr>
        <w:pStyle w:val="58"/>
        <w:ind w:firstLine="420"/>
      </w:pPr>
      <w:r>
        <w:rPr>
          <w:rFonts w:hint="eastAsia"/>
        </w:rPr>
        <w:t>是指来自一个或多个来源的，提示药品与事件之间可能存在非预期关联性或已知关联性出现变化，且有必要开展进一步评估的信息。</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潜在风险</w:t>
      </w:r>
    </w:p>
    <w:p>
      <w:pPr>
        <w:pStyle w:val="58"/>
        <w:ind w:firstLine="420"/>
      </w:pPr>
      <w:r>
        <w:rPr>
          <w:rFonts w:hint="eastAsia"/>
        </w:rPr>
        <w:t>有依据怀疑与关注药品有关，但这种相关性尚未得到证实的风险。</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报告范围</w:t>
      </w:r>
    </w:p>
    <w:p>
      <w:pPr>
        <w:pStyle w:val="58"/>
        <w:ind w:firstLine="420"/>
      </w:pPr>
      <w:r>
        <w:rPr>
          <w:rFonts w:hint="eastAsia"/>
        </w:rPr>
        <w:t>应当报告患者使用药品出现的怀疑与药品存在相关性的有害反应，其中包括可能与超说明书用药、误用或因标签、说明书标示等药品问题导致的用药错误等引起的有害反应。</w:t>
      </w:r>
    </w:p>
    <w:p>
      <w:pPr>
        <w:pStyle w:val="181"/>
      </w:pPr>
      <w:r>
        <w:rPr>
          <w:rFonts w:hint="eastAsia"/>
        </w:rPr>
        <w:t>用药错误是指由于药品的某些因素导致错误地使用药品，不包括滥用、超说明书使用、故意误用。</w:t>
      </w:r>
    </w:p>
    <w:p>
      <w:pPr>
        <w:pStyle w:val="181"/>
      </w:pPr>
      <w:r>
        <w:rPr>
          <w:rFonts w:hint="eastAsia"/>
        </w:rPr>
        <w:t>误用是指由于药品的某些因素意外地使用了不应使用的药品。</w:t>
      </w:r>
    </w:p>
    <w:p>
      <w:pPr>
        <w:pStyle w:val="181"/>
      </w:pPr>
      <w:r>
        <w:rPr>
          <w:rFonts w:hint="eastAsia"/>
        </w:rPr>
        <w:t>滥用是指出于非医疗目的反复、大量地使用具有依赖性的药品。</w:t>
      </w:r>
    </w:p>
    <w:p>
      <w:pPr>
        <w:pStyle w:val="181"/>
      </w:pPr>
      <w:r>
        <w:rPr>
          <w:rFonts w:hint="eastAsia"/>
        </w:rPr>
        <w:t>超说明书用药是指不按照药品说明书的信息使用药品，主要包括适应症、给药途径、用法用量、用药人群等。</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报告时限</w:t>
      </w:r>
    </w:p>
    <w:p>
      <w:pPr>
        <w:pStyle w:val="58"/>
        <w:ind w:firstLine="420"/>
      </w:pPr>
      <w:r>
        <w:rPr>
          <w:rFonts w:hint="eastAsia"/>
        </w:rPr>
        <w:t>严重不良反应尽快报告，不迟于报告人获知信息后的15日，非严重不良反应不迟于报告人获知信息后的30日。跟踪报告按照个例药品不良反应报告的时限提交。</w:t>
      </w:r>
    </w:p>
    <w:p>
      <w:pPr>
        <w:pStyle w:val="181"/>
      </w:pPr>
      <w:r>
        <w:rPr>
          <w:rFonts w:hint="eastAsia"/>
        </w:rPr>
        <w:t>报告时限的起始日期为医疗机构首次获知该个例药品不良反应且符合最低报告要求的日期。</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有效报告</w:t>
      </w:r>
    </w:p>
    <w:p>
      <w:pPr>
        <w:pStyle w:val="58"/>
        <w:ind w:firstLine="420"/>
      </w:pPr>
      <w:r>
        <w:rPr>
          <w:rFonts w:hint="eastAsia"/>
        </w:rPr>
        <w:t>一份有效的报告应包括以下四个元素（简称四要素）：可识别的患者、可识别的报告者、怀疑药品、不良反应。如果四要素不全，视为无效报告。</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重复报告</w:t>
      </w:r>
    </w:p>
    <w:p>
      <w:pPr>
        <w:pStyle w:val="58"/>
        <w:ind w:firstLine="420"/>
      </w:pPr>
      <w:r>
        <w:rPr>
          <w:rFonts w:hint="eastAsia"/>
        </w:rPr>
        <w:t>是指同一患者使用同一药品在同一时间发生的同一不良反应的不同报告。</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药品上市许可持有人</w:t>
      </w:r>
    </w:p>
    <w:p>
      <w:pPr>
        <w:pStyle w:val="58"/>
        <w:ind w:firstLine="420"/>
      </w:pPr>
      <w:r>
        <w:rPr>
          <w:rFonts w:hint="eastAsia"/>
        </w:rPr>
        <w:t>是指取得药品注册证书的企业或者药品研制机构等，简称MAH。</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报告人</w:t>
      </w:r>
    </w:p>
    <w:p>
      <w:pPr>
        <w:pStyle w:val="58"/>
        <w:ind w:firstLine="420"/>
      </w:pPr>
      <w:r>
        <w:rPr>
          <w:rFonts w:hint="eastAsia"/>
        </w:rPr>
        <w:t>是指填写《药品不良反应/事件报告表》的人。医疗机构的任何工作人员，包括医生、药师、护士等，接收到疑似不良反应信息，均可作为报告人。</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临床试验</w:t>
      </w:r>
    </w:p>
    <w:p>
      <w:pPr>
        <w:pStyle w:val="58"/>
        <w:ind w:firstLine="420"/>
      </w:pPr>
      <w:r>
        <w:rPr>
          <w:rFonts w:hint="eastAsia"/>
        </w:rPr>
        <w:t>指以人体（患者或健康受试者）为对象的试验，意在发现或验证某种试验药物的临床医学、药理学以及其他药效学作用、不良反应，或者试验药物的吸收、分布、代谢和排泄，以确定药物的疗效与安全性的系统性试验。</w:t>
      </w:r>
    </w:p>
    <w:p>
      <w:pPr>
        <w:pStyle w:val="225"/>
        <w:ind w:left="420" w:hanging="420" w:hangingChars="200"/>
        <w:rPr>
          <w:rFonts w:ascii="黑体" w:hAnsi="黑体" w:eastAsia="黑体"/>
        </w:rPr>
      </w:pPr>
      <w:r>
        <w:rPr>
          <w:rFonts w:ascii="黑体" w:hAnsi="黑体" w:eastAsia="黑体"/>
        </w:rPr>
        <w:br w:type="textWrapping"/>
      </w:r>
      <w:r>
        <w:rPr>
          <w:rFonts w:hint="eastAsia" w:ascii="黑体" w:hAnsi="黑体" w:eastAsia="黑体"/>
        </w:rPr>
        <w:t>药物临床试验质量管理规范</w:t>
      </w:r>
    </w:p>
    <w:p>
      <w:pPr>
        <w:pStyle w:val="58"/>
        <w:ind w:firstLine="420"/>
      </w:pPr>
      <w:r>
        <w:rPr>
          <w:rFonts w:hint="eastAsia"/>
        </w:rPr>
        <w:t>药物临床试验质量管理规范是药物临床试验全过程的质量标准，包括方案设计、组织实施、监查、稽查、记录、分析、总结和报告，简称GCP。</w:t>
      </w:r>
    </w:p>
    <w:p>
      <w:pPr>
        <w:pStyle w:val="106"/>
        <w:spacing w:before="312" w:after="312"/>
      </w:pPr>
      <w:r>
        <w:rPr>
          <w:rFonts w:hint="eastAsia"/>
        </w:rPr>
        <w:t>基本要求</w:t>
      </w:r>
    </w:p>
    <w:p>
      <w:pPr>
        <w:pStyle w:val="107"/>
        <w:spacing w:before="156" w:after="156"/>
      </w:pPr>
      <w:r>
        <w:rPr>
          <w:rFonts w:hint="eastAsia"/>
        </w:rPr>
        <w:t>组织机构与人员</w:t>
      </w:r>
    </w:p>
    <w:p>
      <w:pPr>
        <w:pStyle w:val="167"/>
      </w:pPr>
      <w:r>
        <w:rPr>
          <w:rFonts w:hint="eastAsia"/>
        </w:rPr>
        <w:t>医疗机构药事管理与药物治疗学委员会下设由分管院长担任组长的药物警戒工作管理组织（简称工作组），成员包括药学、医务、护理、信息和临床科室等相关部门。</w:t>
      </w:r>
    </w:p>
    <w:p>
      <w:pPr>
        <w:pStyle w:val="167"/>
      </w:pPr>
      <w:r>
        <w:rPr>
          <w:rFonts w:hint="eastAsia"/>
        </w:rPr>
        <w:t>医疗机构药物警戒工作组应明确药物警戒日常工作由药学部门负责。三级医疗机构药物警戒负责人应有副高级（含）以上专业技术职称；二级医疗机构药物警戒负责人应有中级（含）以上专业技术职称，其他医疗机构药物警戒负责人至少具有药物警戒工作经历2年。</w:t>
      </w:r>
    </w:p>
    <w:p>
      <w:pPr>
        <w:pStyle w:val="167"/>
      </w:pPr>
      <w:r>
        <w:rPr>
          <w:rFonts w:hint="eastAsia"/>
        </w:rPr>
        <w:t>各临床科室设置与科室规模相适应的药物警戒联络员，联络员应具有良好的沟通、协调能力，并接受过系统的药物警戒及用药安全知识培训。</w:t>
      </w:r>
    </w:p>
    <w:p>
      <w:pPr>
        <w:pStyle w:val="167"/>
      </w:pPr>
      <w:r>
        <w:rPr>
          <w:rFonts w:hint="eastAsia"/>
          <w:szCs w:val="21"/>
        </w:rPr>
        <w:t>医疗机构的任何工作人员作为药物警戒活动的报告人</w:t>
      </w:r>
      <w:r>
        <w:rPr>
          <w:rFonts w:hint="eastAsia"/>
        </w:rPr>
        <w:t>，</w:t>
      </w:r>
      <w:r>
        <w:rPr>
          <w:rFonts w:hint="eastAsia"/>
          <w:szCs w:val="21"/>
        </w:rPr>
        <w:t>自觉履行报告义务。</w:t>
      </w:r>
    </w:p>
    <w:p>
      <w:pPr>
        <w:pStyle w:val="107"/>
        <w:spacing w:before="156" w:after="156"/>
      </w:pPr>
      <w:r>
        <w:rPr>
          <w:rFonts w:hint="eastAsia"/>
        </w:rPr>
        <w:t>职责</w:t>
      </w:r>
    </w:p>
    <w:p>
      <w:pPr>
        <w:pStyle w:val="67"/>
        <w:spacing w:before="156" w:after="156"/>
      </w:pPr>
      <w:r>
        <w:rPr>
          <w:rFonts w:hint="eastAsia"/>
        </w:rPr>
        <w:t>药物警戒工作组的职责</w:t>
      </w:r>
    </w:p>
    <w:p>
      <w:pPr>
        <w:pStyle w:val="58"/>
        <w:ind w:firstLine="420"/>
      </w:pPr>
      <w:r>
        <w:rPr>
          <w:rFonts w:hint="eastAsia"/>
        </w:rPr>
        <w:t>药物警戒工作组承担以下主要职责：</w:t>
      </w:r>
    </w:p>
    <w:p>
      <w:pPr>
        <w:pStyle w:val="176"/>
        <w:numPr>
          <w:ilvl w:val="0"/>
          <w:numId w:val="34"/>
        </w:numPr>
        <w:rPr>
          <w:color w:val="000000"/>
        </w:rPr>
      </w:pPr>
      <w:r>
        <w:rPr>
          <w:rFonts w:hint="eastAsia"/>
        </w:rPr>
        <w:t xml:space="preserve">组织建立本机构药物警戒管理制度，指定具备一定职务的管理人员担任药物警戒负责人，设立或者指定药物警戒工作日常负责部门并配备专（兼）职人员开展药物警戒活动； </w:t>
      </w:r>
    </w:p>
    <w:p>
      <w:pPr>
        <w:pStyle w:val="176"/>
        <w:rPr>
          <w:color w:val="000000"/>
        </w:rPr>
      </w:pPr>
      <w:r>
        <w:rPr>
          <w:rFonts w:hint="eastAsia"/>
          <w:color w:val="000000"/>
        </w:rPr>
        <w:t>严格执行国家和省市有关药物警戒的各种政策法规</w:t>
      </w:r>
      <w:r>
        <w:rPr>
          <w:rFonts w:hint="eastAsia"/>
        </w:rPr>
        <w:t xml:space="preserve">； </w:t>
      </w:r>
    </w:p>
    <w:p>
      <w:pPr>
        <w:pStyle w:val="176"/>
        <w:rPr>
          <w:color w:val="000000"/>
        </w:rPr>
      </w:pPr>
      <w:r>
        <w:rPr>
          <w:rFonts w:hint="eastAsia"/>
          <w:color w:val="000000"/>
        </w:rPr>
        <w:t>完成上级主管部门交办的有关任务</w:t>
      </w:r>
      <w:r>
        <w:rPr>
          <w:rFonts w:hint="eastAsia"/>
        </w:rPr>
        <w:t xml:space="preserve">； </w:t>
      </w:r>
    </w:p>
    <w:p>
      <w:pPr>
        <w:pStyle w:val="176"/>
      </w:pPr>
      <w:r>
        <w:rPr>
          <w:rFonts w:hint="eastAsia"/>
        </w:rPr>
        <w:t>负责组织制定本机构药物警戒工作计划和方案，</w:t>
      </w:r>
      <w:r>
        <w:rPr>
          <w:rFonts w:hint="eastAsia"/>
          <w:color w:val="000000"/>
        </w:rPr>
        <w:t>并监督实施</w:t>
      </w:r>
      <w:r>
        <w:rPr>
          <w:rFonts w:hint="eastAsia"/>
        </w:rPr>
        <w:t xml:space="preserve">； </w:t>
      </w:r>
    </w:p>
    <w:p>
      <w:pPr>
        <w:pStyle w:val="176"/>
        <w:rPr>
          <w:color w:val="000000"/>
        </w:rPr>
      </w:pPr>
      <w:r>
        <w:rPr>
          <w:rFonts w:hint="eastAsia"/>
          <w:color w:val="000000"/>
        </w:rPr>
        <w:t>依法依规处置需紧急处理的事件如</w:t>
      </w:r>
      <w:r>
        <w:rPr>
          <w:rFonts w:hint="eastAsia"/>
        </w:rPr>
        <w:t xml:space="preserve">药品不良反应聚集性事件，积极救治患者、迅速开展临床调查，分析事件发生的原因，必要时可采取暂停药品的使用等紧急措施； </w:t>
      </w:r>
    </w:p>
    <w:p>
      <w:pPr>
        <w:pStyle w:val="176"/>
      </w:pPr>
      <w:r>
        <w:rPr>
          <w:rFonts w:hint="eastAsia"/>
          <w:color w:val="000000"/>
        </w:rPr>
        <w:t>通报医疗机构药品不良反应报告和监测情况</w:t>
      </w:r>
      <w:r>
        <w:rPr>
          <w:rFonts w:hint="eastAsia"/>
        </w:rPr>
        <w:t xml:space="preserve">； </w:t>
      </w:r>
    </w:p>
    <w:p>
      <w:pPr>
        <w:pStyle w:val="176"/>
      </w:pPr>
      <w:r>
        <w:rPr>
          <w:rFonts w:hint="eastAsia"/>
        </w:rPr>
        <w:t>与各级药品监督管理部门、药品上市许可持有人的沟通与协调，接收并传达药品质量公告、药物警戒讯息等</w:t>
      </w:r>
      <w:r>
        <w:rPr>
          <w:rFonts w:hint="eastAsia"/>
          <w:color w:val="000000"/>
        </w:rPr>
        <w:t>。</w:t>
      </w:r>
    </w:p>
    <w:p>
      <w:pPr>
        <w:pStyle w:val="67"/>
        <w:spacing w:before="156" w:after="156"/>
      </w:pPr>
      <w:r>
        <w:rPr>
          <w:rFonts w:hint="eastAsia"/>
        </w:rPr>
        <w:t>药物警戒工作日常负责部门职责</w:t>
      </w:r>
    </w:p>
    <w:p>
      <w:pPr>
        <w:pStyle w:val="58"/>
        <w:ind w:firstLine="420"/>
      </w:pPr>
      <w:r>
        <w:rPr>
          <w:rFonts w:hint="eastAsia"/>
        </w:rPr>
        <w:t>药物警戒工作日常负责部门承担以下主要职责：</w:t>
      </w:r>
    </w:p>
    <w:p>
      <w:pPr>
        <w:pStyle w:val="176"/>
        <w:numPr>
          <w:ilvl w:val="0"/>
          <w:numId w:val="35"/>
        </w:numPr>
      </w:pPr>
      <w:r>
        <w:rPr>
          <w:rFonts w:hint="eastAsia"/>
        </w:rPr>
        <w:t xml:space="preserve">组织开展本机构药物警戒的报告收集和上报、宣传、培训、档案、质量控制、保密及其他技术工作； </w:t>
      </w:r>
    </w:p>
    <w:p>
      <w:pPr>
        <w:pStyle w:val="176"/>
      </w:pPr>
      <w:r>
        <w:rPr>
          <w:rFonts w:hint="eastAsia"/>
        </w:rPr>
        <w:t xml:space="preserve">对药品不良反应进行确认，根据不良反应的严重程度、后果进行及时处理，做出综合判断，提出分析评价意见后按照有关规定及时报告； </w:t>
      </w:r>
    </w:p>
    <w:p>
      <w:pPr>
        <w:pStyle w:val="176"/>
      </w:pPr>
      <w:r>
        <w:rPr>
          <w:rFonts w:hint="eastAsia"/>
        </w:rPr>
        <w:t>对需要予以紧急处置的事件，如药品不良反应聚集性</w:t>
      </w:r>
      <w:r>
        <w:t>事件</w:t>
      </w:r>
      <w:r>
        <w:rPr>
          <w:rFonts w:hint="eastAsia"/>
        </w:rPr>
        <w:t>,按有关规定及时报告，配合上级主管部门对相关事件的调查处置，并提供所需的相关资料。</w:t>
      </w:r>
    </w:p>
    <w:p>
      <w:pPr>
        <w:pStyle w:val="67"/>
        <w:spacing w:before="156" w:after="156"/>
      </w:pPr>
      <w:r>
        <w:rPr>
          <w:rFonts w:hint="eastAsia"/>
        </w:rPr>
        <w:t>药物警戒负责人的职责</w:t>
      </w:r>
    </w:p>
    <w:p>
      <w:pPr>
        <w:pStyle w:val="58"/>
        <w:ind w:firstLine="420"/>
        <w:rPr>
          <w:rFonts w:hAnsi="宋体" w:cs="宋体"/>
        </w:rPr>
      </w:pPr>
      <w:r>
        <w:rPr>
          <w:rFonts w:hint="eastAsia"/>
        </w:rPr>
        <w:t>药物警戒负责人承担以下主要职责：</w:t>
      </w:r>
    </w:p>
    <w:p>
      <w:pPr>
        <w:pStyle w:val="176"/>
        <w:numPr>
          <w:ilvl w:val="0"/>
          <w:numId w:val="36"/>
        </w:numPr>
        <w:rPr>
          <w:color w:val="000000"/>
        </w:rPr>
      </w:pPr>
      <w:r>
        <w:rPr>
          <w:rFonts w:hint="eastAsia"/>
        </w:rPr>
        <w:t xml:space="preserve">确保药品不良反应监测与报告的合规性； </w:t>
      </w:r>
    </w:p>
    <w:p>
      <w:pPr>
        <w:pStyle w:val="176"/>
        <w:rPr>
          <w:color w:val="000000"/>
        </w:rPr>
      </w:pPr>
      <w:r>
        <w:rPr>
          <w:rFonts w:hint="eastAsia"/>
        </w:rPr>
        <w:t xml:space="preserve">配合药物警戒工作组开展相关工作； </w:t>
      </w:r>
    </w:p>
    <w:p>
      <w:pPr>
        <w:pStyle w:val="176"/>
      </w:pPr>
      <w:r>
        <w:rPr>
          <w:rFonts w:hint="eastAsia"/>
        </w:rPr>
        <w:t>指导医疗机构相关人员收集上报药物警戒相关信息</w:t>
      </w:r>
      <w:r>
        <w:t>,</w:t>
      </w:r>
      <w:r>
        <w:rPr>
          <w:rFonts w:hint="eastAsia"/>
        </w:rPr>
        <w:t>并落实药品不良反应</w:t>
      </w:r>
      <w:r>
        <w:t>/</w:t>
      </w:r>
      <w:r>
        <w:rPr>
          <w:rFonts w:hint="eastAsia"/>
        </w:rPr>
        <w:t>事件分析、识别、</w:t>
      </w:r>
      <w:r>
        <w:rPr>
          <w:rFonts w:hint="eastAsia"/>
          <w:color w:val="000000"/>
        </w:rPr>
        <w:t>评价、上报、反馈及质量控制等</w:t>
      </w:r>
      <w:r>
        <w:rPr>
          <w:rFonts w:hint="eastAsia"/>
        </w:rPr>
        <w:t xml:space="preserve">日常监测管理； </w:t>
      </w:r>
    </w:p>
    <w:p>
      <w:pPr>
        <w:pStyle w:val="176"/>
        <w:rPr>
          <w:color w:val="000000"/>
        </w:rPr>
      </w:pPr>
      <w:r>
        <w:rPr>
          <w:rFonts w:hint="eastAsia"/>
          <w:color w:val="000000"/>
        </w:rPr>
        <w:t>负责药品不良反应/事件报表的审核、上报等日常工作</w:t>
      </w:r>
      <w:r>
        <w:rPr>
          <w:rFonts w:hint="eastAsia"/>
        </w:rPr>
        <w:t xml:space="preserve">； </w:t>
      </w:r>
    </w:p>
    <w:p>
      <w:pPr>
        <w:pStyle w:val="176"/>
      </w:pPr>
      <w:r>
        <w:rPr>
          <w:rFonts w:hint="eastAsia"/>
        </w:rPr>
        <w:t>负责药品安全性信息沟通的管理，</w:t>
      </w:r>
      <w:r>
        <w:rPr>
          <w:rFonts w:hint="eastAsia"/>
          <w:color w:val="000000"/>
        </w:rPr>
        <w:t>及时通告关于药品的安全性动态，以达到促进临床安全、合理用药的目的，</w:t>
      </w:r>
      <w:r>
        <w:rPr>
          <w:rFonts w:hint="eastAsia"/>
        </w:rPr>
        <w:t xml:space="preserve">确保沟通及时有效； </w:t>
      </w:r>
    </w:p>
    <w:p>
      <w:pPr>
        <w:pStyle w:val="176"/>
      </w:pPr>
      <w:r>
        <w:rPr>
          <w:rFonts w:hint="eastAsia"/>
          <w:color w:val="000000"/>
        </w:rPr>
        <w:t>对收集到的药品不良反应/事件报告和监测资料进行初步调查、分析和评价，因果关系明确的按规定时限直接上报国家药品不良反应监测中心；复杂病例及时报告</w:t>
      </w:r>
      <w:r>
        <w:rPr>
          <w:rFonts w:hint="eastAsia"/>
        </w:rPr>
        <w:t xml:space="preserve">药物警戒工作组； </w:t>
      </w:r>
    </w:p>
    <w:p>
      <w:pPr>
        <w:pStyle w:val="176"/>
      </w:pPr>
      <w:r>
        <w:rPr>
          <w:rFonts w:hint="eastAsia"/>
        </w:rPr>
        <w:t>确保医疗机构内部以及与药品监督管理部门、卫生健康主管部门、药物警戒机构沟通渠道顺畅。</w:t>
      </w:r>
    </w:p>
    <w:p>
      <w:pPr>
        <w:pStyle w:val="67"/>
        <w:spacing w:before="156" w:after="156"/>
        <w:rPr>
          <w:rFonts w:ascii="宋体" w:hAnsi="宋体" w:cs="宋体"/>
        </w:rPr>
      </w:pPr>
      <w:r>
        <w:rPr>
          <w:rFonts w:hint="eastAsia"/>
        </w:rPr>
        <w:t>药物警戒联络员的职责</w:t>
      </w:r>
    </w:p>
    <w:p>
      <w:pPr>
        <w:pStyle w:val="58"/>
        <w:ind w:firstLine="420"/>
        <w:rPr>
          <w:kern w:val="2"/>
        </w:rPr>
      </w:pPr>
      <w:r>
        <w:rPr>
          <w:rFonts w:hint="eastAsia"/>
        </w:rPr>
        <w:t>负责本科室人员收集药物警戒相关</w:t>
      </w:r>
      <w:r>
        <w:rPr>
          <w:rFonts w:hint="eastAsia"/>
          <w:kern w:val="2"/>
        </w:rPr>
        <w:t>信息</w:t>
      </w:r>
      <w:r>
        <w:rPr>
          <w:kern w:val="2"/>
        </w:rPr>
        <w:t>,</w:t>
      </w:r>
      <w:r>
        <w:rPr>
          <w:rFonts w:hint="eastAsia"/>
        </w:rPr>
        <w:t>并</w:t>
      </w:r>
      <w:r>
        <w:rPr>
          <w:rFonts w:hint="eastAsia"/>
          <w:kern w:val="2"/>
        </w:rPr>
        <w:t>落实分析、识别、</w:t>
      </w:r>
      <w:r>
        <w:rPr>
          <w:rFonts w:hint="eastAsia"/>
          <w:color w:val="000000"/>
        </w:rPr>
        <w:t>评价、上报和反馈等</w:t>
      </w:r>
      <w:r>
        <w:rPr>
          <w:rFonts w:hint="eastAsia"/>
          <w:kern w:val="2"/>
        </w:rPr>
        <w:t>日常监测管理。</w:t>
      </w:r>
    </w:p>
    <w:p>
      <w:pPr>
        <w:pStyle w:val="67"/>
        <w:spacing w:before="156" w:after="156"/>
      </w:pPr>
      <w:r>
        <w:rPr>
          <w:rFonts w:hint="eastAsia"/>
        </w:rPr>
        <w:t>报告人的职责</w:t>
      </w:r>
    </w:p>
    <w:p>
      <w:pPr>
        <w:pStyle w:val="58"/>
        <w:ind w:firstLine="420"/>
      </w:pPr>
      <w:r>
        <w:rPr>
          <w:rFonts w:hint="eastAsia"/>
        </w:rPr>
        <w:t>报告人发现疑似不良反应后，收集信息并做好记录，填写《药品不良反应/事件报告表》，对疑似不良反应的预期性、严重性进行评价，以及对药品与疑似不良反应之间的关联性进行科学、客观地评价，确保上报信息真实和完整并按照规定时限进行上报，配合有关部门对疑似不良反应的核实、调查等工作。</w:t>
      </w:r>
    </w:p>
    <w:p>
      <w:pPr>
        <w:pStyle w:val="107"/>
        <w:spacing w:before="156" w:after="156"/>
      </w:pPr>
      <w:r>
        <w:rPr>
          <w:rFonts w:hint="eastAsia"/>
        </w:rPr>
        <w:t>设施设备</w:t>
      </w:r>
    </w:p>
    <w:p>
      <w:pPr>
        <w:pStyle w:val="58"/>
        <w:ind w:firstLine="420"/>
      </w:pPr>
      <w:r>
        <w:rPr>
          <w:rFonts w:hint="eastAsia"/>
        </w:rPr>
        <w:t>医疗机构应当配备满足药物警戒活动所需的设施设备</w:t>
      </w:r>
      <w:r>
        <w:t>,</w:t>
      </w:r>
      <w:r>
        <w:rPr>
          <w:rFonts w:hint="eastAsia"/>
        </w:rPr>
        <w:t>包括但不限于安全稳定的网络环境、数据存储设备、智能终端与设备、信息化工具或系统、文献资源以及办公区域和设施等，并对这些资源与设备进行管理和维护。</w:t>
      </w:r>
    </w:p>
    <w:p>
      <w:pPr>
        <w:pStyle w:val="107"/>
        <w:spacing w:before="156" w:after="156"/>
      </w:pPr>
      <w:r>
        <w:rPr>
          <w:rFonts w:hint="eastAsia"/>
        </w:rPr>
        <w:t>工作制度</w:t>
      </w:r>
    </w:p>
    <w:p>
      <w:pPr>
        <w:pStyle w:val="67"/>
        <w:spacing w:before="156" w:after="156"/>
      </w:pPr>
      <w:r>
        <w:rPr>
          <w:rFonts w:hint="eastAsia"/>
        </w:rPr>
        <w:t>工作管理制度</w:t>
      </w:r>
    </w:p>
    <w:p>
      <w:pPr>
        <w:pStyle w:val="58"/>
        <w:ind w:firstLine="420"/>
      </w:pPr>
      <w:r>
        <w:rPr>
          <w:rFonts w:hint="eastAsia"/>
        </w:rPr>
        <w:t>制定药物警戒工作管理制度，明确监测工作部门、人员及职责。应至少涵盖以下内容。</w:t>
      </w:r>
    </w:p>
    <w:p>
      <w:pPr>
        <w:pStyle w:val="67"/>
        <w:spacing w:before="156" w:after="156"/>
      </w:pPr>
      <w:r>
        <w:rPr>
          <w:rFonts w:hint="eastAsia"/>
        </w:rPr>
        <w:t>宣传培训</w:t>
      </w:r>
    </w:p>
    <w:p>
      <w:pPr>
        <w:pStyle w:val="58"/>
        <w:ind w:firstLine="420"/>
      </w:pPr>
      <w:r>
        <w:rPr>
          <w:rFonts w:hint="eastAsia"/>
        </w:rPr>
        <w:t>加强药物警戒宣传与培训，包括但不限于以下内容：制定分层分级宣传培训及考核计划，定期组织全员药物警戒培训并组织考核（线上/线下），宣传培训内容包括法律、法规、规定、专业知识及职业道德等。应留存宣传培训记录，如时间、人员、人数、内容(教材)、考核等。</w:t>
      </w:r>
    </w:p>
    <w:p>
      <w:pPr>
        <w:pStyle w:val="67"/>
        <w:spacing w:before="156" w:after="156"/>
      </w:pPr>
      <w:r>
        <w:rPr>
          <w:rFonts w:hint="eastAsia"/>
        </w:rPr>
        <w:t>督查与反馈</w:t>
      </w:r>
    </w:p>
    <w:p>
      <w:pPr>
        <w:pStyle w:val="58"/>
        <w:ind w:firstLine="420"/>
      </w:pPr>
      <w:r>
        <w:rPr>
          <w:rFonts w:hint="eastAsia"/>
        </w:rPr>
        <w:t>落实药物警戒督查，规定负责部门、督查内容、结果通报及整改要求等，督促相关科室有效开展药物警戒工作，及时发现和改进工作中存在的问题。</w:t>
      </w:r>
    </w:p>
    <w:p>
      <w:pPr>
        <w:pStyle w:val="58"/>
        <w:ind w:firstLine="420"/>
      </w:pPr>
      <w:r>
        <w:rPr>
          <w:rFonts w:hint="eastAsia"/>
        </w:rPr>
        <w:t>建立药物警戒定期反馈机制，将警戒工作中发现的药品风险、使用风险、药品质量公告、药物警戒讯息等按时反馈临床，形成药品不良反应/事件来源于临床，服务于临床的良性循环。</w:t>
      </w:r>
    </w:p>
    <w:p>
      <w:pPr>
        <w:pStyle w:val="67"/>
        <w:spacing w:before="156" w:after="156"/>
      </w:pPr>
      <w:r>
        <w:rPr>
          <w:rFonts w:hint="eastAsia"/>
        </w:rPr>
        <w:t>沟通</w:t>
      </w:r>
    </w:p>
    <w:p>
      <w:pPr>
        <w:pStyle w:val="58"/>
        <w:ind w:firstLine="420"/>
      </w:pPr>
      <w:r>
        <w:rPr>
          <w:rFonts w:hint="eastAsia"/>
        </w:rPr>
        <w:t>加强与各级药品监督管理部门沟通，了解药物警戒工作最新动态与要求。加强与药品上市许可持有人沟通，开展药品不良反应/事件监测与调查。加强与临床沟通，开展药品不良反应/事件监测与分析，便于指导临床安全用药。</w:t>
      </w:r>
    </w:p>
    <w:p>
      <w:pPr>
        <w:pStyle w:val="67"/>
        <w:spacing w:before="156" w:after="156"/>
      </w:pPr>
      <w:r>
        <w:rPr>
          <w:rFonts w:hint="eastAsia"/>
        </w:rPr>
        <w:t>年度考核</w:t>
      </w:r>
    </w:p>
    <w:p>
      <w:pPr>
        <w:pStyle w:val="58"/>
        <w:ind w:firstLine="420"/>
      </w:pPr>
      <w:r>
        <w:rPr>
          <w:rFonts w:hint="eastAsia"/>
        </w:rPr>
        <w:t>将药物警戒工作纳入医疗机构质量安全管理重点工作考核内容，应规定考核部门、时间、内容、结果通报、奖励与问责。</w:t>
      </w:r>
    </w:p>
    <w:p>
      <w:pPr>
        <w:pStyle w:val="67"/>
        <w:spacing w:before="156" w:after="156"/>
      </w:pPr>
      <w:r>
        <w:rPr>
          <w:rFonts w:hint="eastAsia"/>
        </w:rPr>
        <w:t>档案管理</w:t>
      </w:r>
    </w:p>
    <w:p>
      <w:pPr>
        <w:pStyle w:val="58"/>
        <w:ind w:firstLine="420"/>
      </w:pPr>
      <w:r>
        <w:rPr>
          <w:rFonts w:hint="eastAsia"/>
        </w:rPr>
        <w:t>规范药物警戒相关监测文件、记录的管理工作，建立工作档案及管理要求，包括档案的整理、保存、查阅、使用、销毁、保存年限和保密要求等。</w:t>
      </w:r>
    </w:p>
    <w:p>
      <w:pPr>
        <w:pStyle w:val="67"/>
        <w:spacing w:before="156" w:after="156"/>
      </w:pPr>
      <w:r>
        <w:rPr>
          <w:rFonts w:hint="eastAsia"/>
        </w:rPr>
        <w:t>药品质量监测管理制度</w:t>
      </w:r>
    </w:p>
    <w:p>
      <w:pPr>
        <w:pStyle w:val="58"/>
        <w:ind w:firstLine="420"/>
      </w:pPr>
      <w:r>
        <w:rPr>
          <w:rFonts w:hint="eastAsia"/>
        </w:rPr>
        <w:t>加强药品质量监测管理，制定管理制度及监测流程，要求发现药品质量问题，应采取措施积极救治患者、必要时封存问题药品并上报药物警戒工作组，配合药品监督管理部门调查，做好追溯、评估及反馈。</w:t>
      </w:r>
    </w:p>
    <w:p>
      <w:pPr>
        <w:pStyle w:val="107"/>
        <w:spacing w:before="156" w:after="156"/>
      </w:pPr>
      <w:r>
        <w:rPr>
          <w:rFonts w:hint="eastAsia"/>
        </w:rPr>
        <w:t>药物警戒操作规程</w:t>
      </w:r>
    </w:p>
    <w:p>
      <w:pPr>
        <w:pStyle w:val="67"/>
        <w:spacing w:before="156" w:after="156"/>
      </w:pPr>
      <w:r>
        <w:rPr>
          <w:rFonts w:hint="eastAsia"/>
        </w:rPr>
        <w:t>药品不良反应报告与监测操作规程</w:t>
      </w:r>
    </w:p>
    <w:p>
      <w:pPr>
        <w:pStyle w:val="58"/>
        <w:ind w:firstLine="420"/>
      </w:pPr>
      <w:r>
        <w:rPr>
          <w:rFonts w:hint="eastAsia"/>
        </w:rPr>
        <w:t>明确疑似不良反应收集和记录、传递和核实、确认、评价、提交、处理流程和时限。主要包括:药品不良反应报告和监测工作程序，非预期、严重药品不良反应工作程序，药品不良反应调查、处理工作程序，药品不良反应聚集性事件调查处理程序，药品不良反应信息利用管理工作程序等。</w:t>
      </w:r>
    </w:p>
    <w:p>
      <w:pPr>
        <w:pStyle w:val="67"/>
        <w:spacing w:before="156" w:after="156"/>
      </w:pPr>
      <w:r>
        <w:rPr>
          <w:rFonts w:hint="eastAsia"/>
        </w:rPr>
        <w:t>风险管理操作规程</w:t>
      </w:r>
    </w:p>
    <w:p>
      <w:pPr>
        <w:pStyle w:val="58"/>
        <w:ind w:firstLine="420"/>
        <w:rPr>
          <w:rFonts w:cs="宋体"/>
        </w:rPr>
      </w:pPr>
      <w:r>
        <w:rPr>
          <w:rFonts w:hint="eastAsia"/>
        </w:rPr>
        <w:t>加强药物警戒活动中风险信号搜集与管理，制定风险管理工作程序，明确风险信号的</w:t>
      </w:r>
      <w:r>
        <w:rPr>
          <w:rFonts w:hint="eastAsia" w:cs="宋体"/>
          <w:sz w:val="20"/>
        </w:rPr>
        <w:t>信息收集、信号检测、信号验证、信号评价和风险控制</w:t>
      </w:r>
      <w:r>
        <w:rPr>
          <w:rFonts w:hint="eastAsia"/>
        </w:rPr>
        <w:t>流程。</w:t>
      </w:r>
    </w:p>
    <w:p>
      <w:pPr>
        <w:pStyle w:val="67"/>
        <w:spacing w:before="156" w:after="156"/>
      </w:pPr>
      <w:r>
        <w:rPr>
          <w:rFonts w:hint="eastAsia"/>
        </w:rPr>
        <w:t>上市前药品安全性监测操作规程</w:t>
      </w:r>
    </w:p>
    <w:p>
      <w:pPr>
        <w:pStyle w:val="58"/>
        <w:ind w:firstLine="420"/>
      </w:pPr>
      <w:r>
        <w:rPr>
          <w:rFonts w:hint="eastAsia"/>
        </w:rPr>
        <w:t>加强上市前药品安全性监测管理，遵照《药物临床试验管理规范》</w:t>
      </w:r>
      <w:r>
        <w:rPr>
          <w:rFonts w:hint="eastAsia" w:hAnsi="黑体"/>
        </w:rPr>
        <w:t>要求，制定相关工作程序。</w:t>
      </w:r>
    </w:p>
    <w:p>
      <w:pPr>
        <w:pStyle w:val="67"/>
        <w:spacing w:before="156" w:after="156"/>
      </w:pPr>
      <w:r>
        <w:rPr>
          <w:rFonts w:hint="eastAsia"/>
        </w:rPr>
        <w:t>用药错误报告与监测操作规程</w:t>
      </w:r>
    </w:p>
    <w:p>
      <w:pPr>
        <w:pStyle w:val="58"/>
        <w:ind w:firstLine="420"/>
        <w:rPr>
          <w:kern w:val="2"/>
        </w:rPr>
      </w:pPr>
      <w:r>
        <w:rPr>
          <w:rFonts w:hint="eastAsia"/>
          <w:kern w:val="2"/>
        </w:rPr>
        <w:t>加强药品安全监测管理，制定用药错误报告与监测工作程序，要求包括但不限于：发现用药错误产生有害反应，应积极救治患者，收集相关患者和药品信息，通过国家药品不良反应监测系统上报疑似不良反应，并将信息预警临床。</w:t>
      </w:r>
    </w:p>
    <w:p>
      <w:pPr>
        <w:pStyle w:val="106"/>
        <w:spacing w:before="312" w:after="312"/>
      </w:pPr>
      <w:r>
        <w:rPr>
          <w:rFonts w:hint="eastAsia"/>
        </w:rPr>
        <w:t>疑似不良反应报告和监测工作流程</w:t>
      </w:r>
    </w:p>
    <w:p>
      <w:pPr>
        <w:pStyle w:val="107"/>
        <w:spacing w:before="156" w:after="156"/>
        <w:rPr>
          <w:rFonts w:ascii="宋体" w:cs="宋体"/>
        </w:rPr>
      </w:pPr>
      <w:r>
        <w:rPr>
          <w:rFonts w:hint="eastAsia"/>
        </w:rPr>
        <w:t xml:space="preserve">工作流程 </w:t>
      </w:r>
    </w:p>
    <w:p>
      <w:pPr>
        <w:pStyle w:val="58"/>
        <w:ind w:firstLine="420"/>
      </w:pPr>
      <w:r>
        <w:rPr>
          <w:rFonts w:hint="eastAsia"/>
        </w:rPr>
        <w:t>疑似不良反应报告和监测工作流程包括信息的收集和记录、传递和核实、确认,报告的评价和提交，随访与调查，定期分析等环节</w:t>
      </w:r>
      <w:r>
        <w:rPr>
          <w:rFonts w:hint="eastAsia" w:hAnsi="宋体"/>
          <w:sz w:val="20"/>
        </w:rPr>
        <w:t>，</w:t>
      </w:r>
      <w:r>
        <w:rPr>
          <w:rFonts w:hint="eastAsia"/>
        </w:rPr>
        <w:t>详见附录A。</w:t>
      </w:r>
    </w:p>
    <w:p>
      <w:pPr>
        <w:pStyle w:val="107"/>
        <w:spacing w:before="156" w:after="156"/>
      </w:pPr>
      <w:r>
        <w:rPr>
          <w:rFonts w:hint="eastAsia"/>
          <w:kern w:val="2"/>
        </w:rPr>
        <w:t>工作</w:t>
      </w:r>
      <w:r>
        <w:rPr>
          <w:rFonts w:hint="eastAsia"/>
        </w:rPr>
        <w:t>内容</w:t>
      </w:r>
    </w:p>
    <w:p>
      <w:pPr>
        <w:pStyle w:val="67"/>
        <w:spacing w:before="156" w:after="156"/>
      </w:pPr>
      <w:r>
        <w:rPr>
          <w:rFonts w:hint="eastAsia"/>
        </w:rPr>
        <w:t>信息收集和记录</w:t>
      </w:r>
    </w:p>
    <w:p>
      <w:pPr>
        <w:pStyle w:val="58"/>
        <w:ind w:firstLine="420"/>
      </w:pPr>
      <w:r>
        <w:rPr>
          <w:rFonts w:hint="eastAsia"/>
        </w:rPr>
        <w:t>报告人遵循“可疑即报”原则,应主动向药物警戒联络员报告疑似不良反应</w:t>
      </w:r>
      <w:r>
        <w:rPr>
          <w:rFonts w:hint="eastAsia" w:hAnsi="宋体"/>
          <w:sz w:val="20"/>
        </w:rPr>
        <w:t>，</w:t>
      </w:r>
      <w:r>
        <w:rPr>
          <w:rFonts w:hint="eastAsia"/>
        </w:rPr>
        <w:t>即药品不良反应和其他与用药有关的有害反应</w:t>
      </w:r>
      <w:r>
        <w:rPr>
          <w:rFonts w:hint="eastAsia" w:hAnsi="宋体"/>
          <w:sz w:val="20"/>
        </w:rPr>
        <w:t>，</w:t>
      </w:r>
      <w:r>
        <w:rPr>
          <w:rFonts w:hint="eastAsia"/>
        </w:rPr>
        <w:t>对日常诊疗活动中获取的疑似不良反应信息进行详细记录，至少包括患者情况、怀疑和并用药品情况、不良反应发生情况等方面的信息，填写药品不良反应/事件相关报告表。</w:t>
      </w:r>
    </w:p>
    <w:p>
      <w:pPr>
        <w:pStyle w:val="176"/>
        <w:numPr>
          <w:ilvl w:val="0"/>
          <w:numId w:val="37"/>
        </w:numPr>
      </w:pPr>
      <w:r>
        <w:rPr>
          <w:rFonts w:hint="eastAsia"/>
        </w:rPr>
        <w:t>信息收集范围为疑似不良反应，既包括药品不良反应，也包括其他与用药有关的有害反应</w:t>
      </w:r>
      <w:r>
        <w:rPr>
          <w:rFonts w:hint="eastAsia" w:hAnsi="宋体"/>
          <w:sz w:val="20"/>
        </w:rPr>
        <w:t>，</w:t>
      </w:r>
      <w:r>
        <w:rPr>
          <w:rFonts w:hint="eastAsia"/>
        </w:rPr>
        <w:t>如可能与超说明书用药、误用或因标签、说明书标示等药品问题导致的用药错误引起的有害反应</w:t>
      </w:r>
      <w:r>
        <w:rPr>
          <w:rFonts w:hint="eastAsia" w:hAnsi="宋体"/>
          <w:sz w:val="20"/>
        </w:rPr>
        <w:t>，</w:t>
      </w:r>
      <w:r>
        <w:rPr>
          <w:rFonts w:hint="eastAsia"/>
        </w:rPr>
        <w:t>均属于报告范围。</w:t>
      </w:r>
    </w:p>
    <w:p>
      <w:pPr>
        <w:pStyle w:val="176"/>
      </w:pPr>
      <w:r>
        <w:rPr>
          <w:rFonts w:hint="eastAsia"/>
        </w:rPr>
        <w:t>重点关注的药品有：创新药、改良型新药、大量应用于临床试验缺失人群的药品、特殊程序批准的药品（如突破性治疗、附条件批准、优先审评审批、特别审批的药品）、可能引起社会关注的药品、含有毒性药材的药品、高警示药品。</w:t>
      </w:r>
    </w:p>
    <w:p>
      <w:pPr>
        <w:pStyle w:val="181"/>
        <w:numPr>
          <w:ilvl w:val="0"/>
          <w:numId w:val="0"/>
        </w:numPr>
        <w:ind w:left="851"/>
      </w:pPr>
      <w:r>
        <w:rPr>
          <w:rFonts w:hint="eastAsia"/>
        </w:rPr>
        <w:t>注：卫生健康监管部门对用药错误、超说明书用药、药品质量监测有要求的</w:t>
      </w:r>
      <w:r>
        <w:rPr>
          <w:rFonts w:hint="eastAsia" w:hAnsi="宋体"/>
          <w:sz w:val="20"/>
          <w:szCs w:val="20"/>
        </w:rPr>
        <w:t>，</w:t>
      </w:r>
      <w:r>
        <w:rPr>
          <w:rFonts w:hint="eastAsia"/>
        </w:rPr>
        <w:t>医疗机构应从其规定，对以上情形涉及的与用药有关的有害反应应当收集信息并报至国家药品不良反应监测系统。详见附录B。</w:t>
      </w:r>
    </w:p>
    <w:p>
      <w:pPr>
        <w:pStyle w:val="67"/>
        <w:spacing w:before="156" w:after="156"/>
      </w:pPr>
      <w:r>
        <w:rPr>
          <w:rFonts w:hint="eastAsia"/>
        </w:rPr>
        <w:t>信息传递和核实</w:t>
      </w:r>
    </w:p>
    <w:p>
      <w:pPr>
        <w:pStyle w:val="58"/>
        <w:ind w:firstLine="420"/>
      </w:pPr>
      <w:r>
        <w:rPr>
          <w:rFonts w:hint="eastAsia"/>
        </w:rPr>
        <w:t>药物警戒联络员应督促报告人及时将疑似不良反应信息传递到药物警戒工作日常负责部门，由药物警戒工作日常负责部门对接收的所有疑似不良反应信息进行登记编号</w:t>
      </w:r>
      <w:r>
        <w:rPr>
          <w:rFonts w:hint="eastAsia" w:hAnsi="宋体"/>
          <w:sz w:val="20"/>
        </w:rPr>
        <w:t>，</w:t>
      </w:r>
      <w:r>
        <w:rPr>
          <w:rFonts w:hint="eastAsia"/>
        </w:rPr>
        <w:t>确保其可追溯性。药物警戒工作日常负责部门应当对收集到信息的真实性、准确性和完整性进行审核、评估，当信息存疑时，应当核实。</w:t>
      </w:r>
    </w:p>
    <w:p>
      <w:pPr>
        <w:pStyle w:val="67"/>
        <w:spacing w:before="156" w:after="156"/>
      </w:pPr>
      <w:r>
        <w:rPr>
          <w:rFonts w:hint="eastAsia"/>
        </w:rPr>
        <w:t>信息确认</w:t>
      </w:r>
    </w:p>
    <w:p>
      <w:pPr>
        <w:pStyle w:val="166"/>
      </w:pPr>
      <w:r>
        <w:rPr>
          <w:rFonts w:hint="eastAsia"/>
        </w:rPr>
        <w:t>药物警戒工作日常负责部门应对收集的疑似不良反应信息进行确认，确认的内容至少应包括:</w:t>
      </w:r>
    </w:p>
    <w:p>
      <w:pPr>
        <w:pStyle w:val="176"/>
        <w:numPr>
          <w:ilvl w:val="0"/>
          <w:numId w:val="38"/>
        </w:numPr>
      </w:pPr>
      <w:r>
        <w:rPr>
          <w:rFonts w:hint="eastAsia"/>
        </w:rPr>
        <w:t>所收集信息应为有效信息</w:t>
      </w:r>
      <w:r>
        <w:rPr>
          <w:rFonts w:hint="eastAsia"/>
          <w:szCs w:val="21"/>
        </w:rPr>
        <w:t>，</w:t>
      </w:r>
      <w:r>
        <w:rPr>
          <w:rFonts w:hint="eastAsia"/>
        </w:rPr>
        <w:t>虚假信息、主要信息缺失的应核实、补充完善或删除；</w:t>
      </w:r>
    </w:p>
    <w:p>
      <w:pPr>
        <w:pStyle w:val="176"/>
      </w:pPr>
      <w:r>
        <w:rPr>
          <w:rFonts w:hint="eastAsia"/>
        </w:rPr>
        <w:t>所收集信息应在报告范围之内；</w:t>
      </w:r>
    </w:p>
    <w:p>
      <w:pPr>
        <w:pStyle w:val="176"/>
      </w:pPr>
      <w:r>
        <w:rPr>
          <w:rFonts w:hint="eastAsia"/>
        </w:rPr>
        <w:t>应对所收集到的信息进行查重</w:t>
      </w:r>
      <w:r>
        <w:rPr>
          <w:rFonts w:hint="eastAsia"/>
          <w:szCs w:val="21"/>
        </w:rPr>
        <w:t>，</w:t>
      </w:r>
      <w:r>
        <w:rPr>
          <w:rFonts w:hint="eastAsia"/>
        </w:rPr>
        <w:t>剔除重复信息后上报。</w:t>
      </w:r>
    </w:p>
    <w:p>
      <w:pPr>
        <w:pStyle w:val="166"/>
      </w:pPr>
      <w:r>
        <w:rPr>
          <w:rFonts w:hint="eastAsia"/>
        </w:rPr>
        <w:t>经确认无需进一步评价和提交的信息，应记录原因</w:t>
      </w:r>
      <w:r>
        <w:rPr>
          <w:rFonts w:hint="eastAsia"/>
          <w:szCs w:val="21"/>
        </w:rPr>
        <w:t>，</w:t>
      </w:r>
      <w:r>
        <w:rPr>
          <w:rFonts w:hint="eastAsia"/>
        </w:rPr>
        <w:t>并保存原始记录。</w:t>
      </w:r>
    </w:p>
    <w:p>
      <w:pPr>
        <w:pStyle w:val="67"/>
        <w:spacing w:before="156" w:after="156"/>
      </w:pPr>
      <w:r>
        <w:rPr>
          <w:rFonts w:hint="eastAsia"/>
        </w:rPr>
        <w:t>报告评价</w:t>
      </w:r>
    </w:p>
    <w:p>
      <w:pPr>
        <w:pStyle w:val="58"/>
        <w:ind w:firstLine="420"/>
      </w:pPr>
      <w:r>
        <w:rPr>
          <w:rFonts w:hint="eastAsia"/>
        </w:rPr>
        <w:t>报告人应对疑似不良反应报告进行评价，包括对疑似不良反应的预期性、严重性进行评价，以及对药品与疑似不良反应之间的关联性进行科学、客观的评价。药物警戒工作日常负责部门工作人员代表报告单位同时对以上内容进行审核评价。</w:t>
      </w:r>
    </w:p>
    <w:p>
      <w:pPr>
        <w:pStyle w:val="67"/>
        <w:spacing w:before="156" w:after="156"/>
      </w:pPr>
      <w:r>
        <w:rPr>
          <w:rFonts w:hint="eastAsia"/>
        </w:rPr>
        <w:t>报告提交</w:t>
      </w:r>
    </w:p>
    <w:p>
      <w:pPr>
        <w:pStyle w:val="166"/>
      </w:pPr>
      <w:r>
        <w:rPr>
          <w:rFonts w:hint="eastAsia" w:hAnsi="宋体"/>
        </w:rPr>
        <w:t>药物警戒工作日常负责部门应</w:t>
      </w:r>
      <w:r>
        <w:rPr>
          <w:rFonts w:hint="eastAsia"/>
        </w:rPr>
        <w:t>通过国家药品不良反应监测系统提交疑似不良反应报告。</w:t>
      </w:r>
    </w:p>
    <w:p>
      <w:pPr>
        <w:pStyle w:val="166"/>
      </w:pPr>
      <w:r>
        <w:rPr>
          <w:rFonts w:hint="eastAsia"/>
        </w:rPr>
        <w:t>应当按规定时限提交。严重不良反应尽快报告，不迟于获知信息后的15日，非严重不良反应不迟于获知信息后的30日。</w:t>
      </w:r>
    </w:p>
    <w:p>
      <w:pPr>
        <w:pStyle w:val="166"/>
      </w:pPr>
      <w:r>
        <w:rPr>
          <w:rFonts w:hint="eastAsia"/>
        </w:rPr>
        <w:t>对于不良反应情况和分析评价结果等有新的发现或者认知的，应当及时按照个例药品不良反应报告的时限提交跟踪报告。</w:t>
      </w:r>
    </w:p>
    <w:p>
      <w:pPr>
        <w:pStyle w:val="67"/>
        <w:spacing w:before="156" w:after="156"/>
      </w:pPr>
      <w:r>
        <w:rPr>
          <w:rFonts w:hint="eastAsia"/>
        </w:rPr>
        <w:t>随访与调查</w:t>
      </w:r>
    </w:p>
    <w:p>
      <w:pPr>
        <w:pStyle w:val="166"/>
      </w:pPr>
      <w:r>
        <w:rPr>
          <w:rFonts w:hint="eastAsia"/>
        </w:rPr>
        <w:t>对于已按时限提交但信息不全面的个例不良反应报告，应对缺失的信息进行随访。随访的优先顺序为:</w:t>
      </w:r>
    </w:p>
    <w:p>
      <w:pPr>
        <w:pStyle w:val="176"/>
        <w:numPr>
          <w:ilvl w:val="0"/>
          <w:numId w:val="39"/>
        </w:numPr>
      </w:pPr>
      <w:r>
        <w:rPr>
          <w:rFonts w:hint="eastAsia"/>
        </w:rPr>
        <w:t>非预期且严重不良反应病例；</w:t>
      </w:r>
    </w:p>
    <w:p>
      <w:pPr>
        <w:pStyle w:val="176"/>
      </w:pPr>
      <w:r>
        <w:rPr>
          <w:rFonts w:hint="eastAsia"/>
        </w:rPr>
        <w:t>其他严重不良反应病例；</w:t>
      </w:r>
    </w:p>
    <w:p>
      <w:pPr>
        <w:pStyle w:val="176"/>
      </w:pPr>
      <w:r>
        <w:rPr>
          <w:rFonts w:hint="eastAsia"/>
        </w:rPr>
        <w:t>非预期且非严重不良反应病例。</w:t>
      </w:r>
    </w:p>
    <w:p>
      <w:pPr>
        <w:pStyle w:val="181"/>
      </w:pPr>
      <w:r>
        <w:rPr>
          <w:rFonts w:hint="eastAsia"/>
        </w:rPr>
        <w:t>除此之外，一些具有特殊重要性的病例报告，如管理部门要求关注的，以及可能导致说明书修订的任何病例，也应作为优先随访的对象。</w:t>
      </w:r>
    </w:p>
    <w:p>
      <w:pPr>
        <w:pStyle w:val="166"/>
        <w:rPr>
          <w:rFonts w:ascii="黑体" w:eastAsia="黑体" w:cs="黑体"/>
        </w:rPr>
      </w:pPr>
      <w:r>
        <w:rPr>
          <w:rFonts w:hint="eastAsia"/>
        </w:rPr>
        <w:t>医疗机构应配合药品监督管理部门、卫生健康主管部门和药品不良反应监测机构对疑似不良反应或者药品不良反应聚集性事件的调查，并提供调查所需的资料。</w:t>
      </w:r>
    </w:p>
    <w:p>
      <w:pPr>
        <w:pStyle w:val="67"/>
        <w:spacing w:before="156" w:after="156"/>
      </w:pPr>
      <w:r>
        <w:rPr>
          <w:rFonts w:hint="eastAsia"/>
        </w:rPr>
        <w:t>定期分析及反馈</w:t>
      </w:r>
    </w:p>
    <w:p>
      <w:pPr>
        <w:pStyle w:val="58"/>
        <w:ind w:firstLine="420"/>
      </w:pPr>
      <w:r>
        <w:rPr>
          <w:rFonts w:hint="eastAsia"/>
        </w:rPr>
        <w:t>药物警戒工作日常负责部门应定期认真统计分析疑似不良反应报告和监测资料，提出针对性改进目标，及时反馈临床，采取有效措施减少和防止不良反应的重复发生，具体内容应包括患者情况、品种情况、不良反应累及系统及表现等。</w:t>
      </w:r>
    </w:p>
    <w:p>
      <w:pPr>
        <w:pStyle w:val="106"/>
        <w:spacing w:before="312" w:after="312"/>
      </w:pPr>
      <w:r>
        <w:rPr>
          <w:rFonts w:hint="eastAsia"/>
        </w:rPr>
        <w:t>药物警戒风险监测工作流程</w:t>
      </w:r>
    </w:p>
    <w:p>
      <w:pPr>
        <w:pStyle w:val="107"/>
        <w:spacing w:before="156" w:after="156"/>
      </w:pPr>
      <w:r>
        <w:rPr>
          <w:rFonts w:hint="eastAsia"/>
        </w:rPr>
        <w:t>工作流程</w:t>
      </w:r>
    </w:p>
    <w:p>
      <w:pPr>
        <w:pStyle w:val="235"/>
        <w:numPr>
          <w:ilvl w:val="2"/>
          <w:numId w:val="0"/>
        </w:numPr>
        <w:spacing w:before="156" w:after="156"/>
        <w:rPr>
          <w:rFonts w:ascii="宋体" w:hAnsi="宋体" w:eastAsia="宋体" w:cs="宋体"/>
          <w:sz w:val="20"/>
          <w:szCs w:val="20"/>
        </w:rPr>
      </w:pPr>
      <w:r>
        <w:rPr>
          <w:rFonts w:hint="eastAsia" w:ascii="宋体" w:hAnsi="宋体" w:eastAsia="宋体" w:cs="宋体"/>
          <w:sz w:val="20"/>
          <w:szCs w:val="20"/>
        </w:rPr>
        <w:t>药物警戒风险监测包括安全性信息收集、信号检测、信号验证、信号评价和风险控制，详见附录C。</w:t>
      </w:r>
    </w:p>
    <w:p>
      <w:pPr>
        <w:pStyle w:val="107"/>
        <w:spacing w:before="156" w:after="156"/>
      </w:pPr>
      <w:r>
        <w:rPr>
          <w:rFonts w:hint="eastAsia"/>
        </w:rPr>
        <w:t>工作内容</w:t>
      </w:r>
    </w:p>
    <w:p>
      <w:pPr>
        <w:pStyle w:val="67"/>
        <w:spacing w:before="156" w:after="156"/>
      </w:pPr>
      <w:r>
        <w:rPr>
          <w:rFonts w:hint="eastAsia"/>
        </w:rPr>
        <w:t>安全性信息收集</w:t>
      </w:r>
    </w:p>
    <w:p>
      <w:pPr>
        <w:pStyle w:val="58"/>
        <w:ind w:firstLine="420"/>
      </w:pPr>
      <w:r>
        <w:rPr>
          <w:rFonts w:hint="eastAsia"/>
        </w:rPr>
        <w:t>药物警戒工作日常负责部门应主动、全面收集本机构使用的药品相关安全性信息，包括疑似不良反应报告、药物临床试验和文献等信息。</w:t>
      </w:r>
    </w:p>
    <w:p>
      <w:pPr>
        <w:pStyle w:val="67"/>
        <w:spacing w:before="156" w:after="156"/>
      </w:pPr>
      <w:r>
        <w:rPr>
          <w:rFonts w:hint="eastAsia"/>
        </w:rPr>
        <w:t>信号检测</w:t>
      </w:r>
    </w:p>
    <w:p>
      <w:pPr>
        <w:pStyle w:val="166"/>
      </w:pPr>
      <w:r>
        <w:rPr>
          <w:rFonts w:hint="eastAsia"/>
        </w:rPr>
        <w:t>药物警戒工作日常负责部门应当对收集的疑似不良反应信息开展信号检测，及时发现新的药品安全风险。</w:t>
      </w:r>
    </w:p>
    <w:p>
      <w:pPr>
        <w:pStyle w:val="166"/>
        <w:rPr>
          <w:rFonts w:cs="宋体"/>
          <w:szCs w:val="21"/>
        </w:rPr>
      </w:pPr>
      <w:r>
        <w:rPr>
          <w:rFonts w:hint="eastAsia" w:cs="宋体"/>
          <w:szCs w:val="21"/>
        </w:rPr>
        <w:t>信号检测包括但不限于以下范围:药品不良反应、其他与用药有关的有害反应和文献等。检测方法包括人工信号检测方法和计算机辅助信号检测方法。</w:t>
      </w:r>
    </w:p>
    <w:p>
      <w:pPr>
        <w:pStyle w:val="176"/>
        <w:numPr>
          <w:ilvl w:val="0"/>
          <w:numId w:val="40"/>
        </w:numPr>
      </w:pPr>
      <w:r>
        <w:rPr>
          <w:rFonts w:hint="eastAsia"/>
        </w:rPr>
        <w:t>主要考虑因素包括对患者的影响(严重性、可逆性、可预防性等)，支持关联性关系的证据(数据来源、报告数量、报告比例失衡、用药环境、人群差异等)，已知不良反应发生频率或严重性的变化程度，重要安全性缺失信息。</w:t>
      </w:r>
    </w:p>
    <w:p>
      <w:pPr>
        <w:pStyle w:val="176"/>
      </w:pPr>
      <w:r>
        <w:rPr>
          <w:rFonts w:hint="eastAsia"/>
        </w:rPr>
        <w:t>主要识别内容包括但不仅限于典型药品不良反应个例病历、能够获取的药品不良反应监测数据分析、药品和事件的关联性分析、风险点分析、文献信息、信号处理情况反馈。</w:t>
      </w:r>
    </w:p>
    <w:p>
      <w:pPr>
        <w:pStyle w:val="67"/>
        <w:spacing w:before="156" w:after="156"/>
      </w:pPr>
      <w:r>
        <w:rPr>
          <w:rFonts w:hint="eastAsia"/>
        </w:rPr>
        <w:t>信号验证</w:t>
      </w:r>
    </w:p>
    <w:p>
      <w:pPr>
        <w:pStyle w:val="58"/>
        <w:ind w:firstLine="420"/>
      </w:pPr>
      <w:r>
        <w:rPr>
          <w:rFonts w:hint="eastAsia"/>
        </w:rPr>
        <w:t>药物警戒工作日常负责部门结合相关安全数据资料、疾病知识、生物学基础、其他可能致病原因等综合考量，对风险信号进行验证评估，必要时可邀请专家参加。对未通过的信号应继续进行安全性数据收集。</w:t>
      </w:r>
    </w:p>
    <w:p>
      <w:pPr>
        <w:pStyle w:val="67"/>
        <w:spacing w:before="156" w:after="156"/>
      </w:pPr>
      <w:r>
        <w:rPr>
          <w:rFonts w:hint="eastAsia"/>
        </w:rPr>
        <w:t>信号评价</w:t>
      </w:r>
    </w:p>
    <w:p>
      <w:pPr>
        <w:pStyle w:val="58"/>
        <w:ind w:firstLine="420"/>
      </w:pPr>
      <w:r>
        <w:rPr>
          <w:rFonts w:hint="eastAsia"/>
        </w:rPr>
        <w:t>依据既往不良反应报告、流行病学信息、文献、医药数据等信息对信号进行评价，确定信号的重要性并评估优先级。评价结果为:肯定、否定、不确定。</w:t>
      </w:r>
    </w:p>
    <w:p>
      <w:pPr>
        <w:pStyle w:val="67"/>
        <w:spacing w:before="156" w:after="156"/>
      </w:pPr>
      <w:r>
        <w:rPr>
          <w:rFonts w:hint="eastAsia"/>
        </w:rPr>
        <w:t>评价建议</w:t>
      </w:r>
    </w:p>
    <w:p>
      <w:pPr>
        <w:pStyle w:val="58"/>
        <w:ind w:firstLine="420"/>
      </w:pPr>
      <w:r>
        <w:rPr>
          <w:rFonts w:hint="eastAsia"/>
        </w:rPr>
        <w:t>评价结果为肯定的，建议采取风险控制措施；评价结果为不确定的，信号有潜在风险，建议继续监测；评价结果为否定的，无需采取措施，建议信号关闭。</w:t>
      </w:r>
    </w:p>
    <w:p>
      <w:pPr>
        <w:pStyle w:val="67"/>
        <w:spacing w:before="156" w:after="156"/>
      </w:pPr>
      <w:r>
        <w:rPr>
          <w:rFonts w:hint="eastAsia"/>
        </w:rPr>
        <w:t>风险控制措施</w:t>
      </w:r>
    </w:p>
    <w:p>
      <w:pPr>
        <w:pStyle w:val="166"/>
      </w:pPr>
      <w:r>
        <w:rPr>
          <w:rFonts w:hint="eastAsia"/>
        </w:rPr>
        <w:t>药物警戒工作组应对被肯定的风险信号采取控制措施，形成风险信息反馈给临床，必要时限制使用，保障患者用药安全。</w:t>
      </w:r>
    </w:p>
    <w:p>
      <w:pPr>
        <w:pStyle w:val="166"/>
      </w:pPr>
      <w:r>
        <w:rPr>
          <w:rFonts w:hint="eastAsia"/>
        </w:rPr>
        <w:t>药物警戒工作组应将相关情况向所在地药品监督管理部门报告，同时向药品上市许可持有人进行反馈，如药品上市许可持有人采取召回产品等控制措施，医疗机构应积极配合。</w:t>
      </w:r>
    </w:p>
    <w:p>
      <w:pPr>
        <w:pStyle w:val="166"/>
      </w:pPr>
      <w:r>
        <w:rPr>
          <w:rFonts w:hint="eastAsia" w:hAnsi="宋体"/>
        </w:rPr>
        <w:t>药物警戒</w:t>
      </w:r>
      <w:r>
        <w:rPr>
          <w:rFonts w:hint="eastAsia"/>
        </w:rPr>
        <w:t>工作组应对风险控制措施的执行情况和实施效果进行评估，并根据评估结论决定是否采取进一步行动。</w:t>
      </w:r>
    </w:p>
    <w:p>
      <w:pPr>
        <w:pStyle w:val="106"/>
        <w:spacing w:before="312" w:after="312"/>
      </w:pPr>
      <w:r>
        <w:rPr>
          <w:rFonts w:hint="eastAsia"/>
        </w:rPr>
        <w:t>持续改进</w:t>
      </w:r>
    </w:p>
    <w:p>
      <w:pPr>
        <w:pStyle w:val="107"/>
        <w:spacing w:before="156" w:after="156"/>
      </w:pPr>
      <w:r>
        <w:rPr>
          <w:rFonts w:hint="eastAsia"/>
        </w:rPr>
        <w:t>质量管理</w:t>
      </w:r>
    </w:p>
    <w:p>
      <w:pPr>
        <w:pStyle w:val="167"/>
      </w:pPr>
      <w:r>
        <w:rPr>
          <w:rFonts w:hint="eastAsia"/>
        </w:rPr>
        <w:t>将药物警戒质量管理情况纳入医疗机构科室绩效考核指标，进行定期考核评估与管理。考核方式可以依据质控指标项目进行评分。得分结果计入科室绩效考核和年终考核。</w:t>
      </w:r>
    </w:p>
    <w:p>
      <w:pPr>
        <w:pStyle w:val="167"/>
      </w:pPr>
      <w:r>
        <w:rPr>
          <w:rFonts w:hint="eastAsia"/>
        </w:rPr>
        <w:t>将个人上报药物警戒信息数量和质量与</w:t>
      </w:r>
      <w:r>
        <w:t>职称评定</w:t>
      </w:r>
      <w:r>
        <w:rPr>
          <w:rFonts w:hint="eastAsia"/>
        </w:rPr>
        <w:t>、绩效考核等相结合，增强医务人员上报意识，提高上报积极性，促进药物警戒信息的收集和上报。</w:t>
      </w:r>
    </w:p>
    <w:p>
      <w:pPr>
        <w:pStyle w:val="107"/>
        <w:spacing w:before="156" w:after="156"/>
      </w:pPr>
      <w:r>
        <w:rPr>
          <w:rFonts w:hint="eastAsia"/>
        </w:rPr>
        <w:t>评估</w:t>
      </w:r>
    </w:p>
    <w:p>
      <w:pPr>
        <w:pStyle w:val="58"/>
        <w:ind w:firstLine="420"/>
      </w:pPr>
      <w:r>
        <w:rPr>
          <w:rFonts w:hint="eastAsia"/>
        </w:rPr>
        <w:t>医疗机构应每年开展对药品不良反应监测、药物警戒风险管理等工作的质量评估</w:t>
      </w:r>
      <w:r>
        <w:rPr>
          <w:rFonts w:hint="eastAsia" w:cs="宋体"/>
        </w:rPr>
        <w:t>，</w:t>
      </w:r>
      <w:r>
        <w:rPr>
          <w:rFonts w:hint="eastAsia"/>
        </w:rPr>
        <w:t>提出改进措施与建议</w:t>
      </w:r>
      <w:r>
        <w:rPr>
          <w:rFonts w:hint="eastAsia" w:cs="宋体"/>
        </w:rPr>
        <w:t>，</w:t>
      </w:r>
      <w:r>
        <w:rPr>
          <w:rFonts w:hint="eastAsia"/>
        </w:rPr>
        <w:t>以实现监测、评估、预警、改进的良性干预机制</w:t>
      </w:r>
      <w:r>
        <w:rPr>
          <w:rFonts w:hint="eastAsia" w:cs="宋体"/>
        </w:rPr>
        <w:t>，</w:t>
      </w:r>
      <w:r>
        <w:rPr>
          <w:rFonts w:hint="eastAsia"/>
        </w:rPr>
        <w:t>达到药物警戒工作的持续改进</w:t>
      </w:r>
      <w:r>
        <w:rPr>
          <w:rFonts w:hint="eastAsia" w:cs="宋体"/>
        </w:rPr>
        <w:t>，</w:t>
      </w:r>
      <w:r>
        <w:rPr>
          <w:rFonts w:hint="eastAsia"/>
        </w:rPr>
        <w:t>并根据以下情况，及时更新相关内容：</w:t>
      </w:r>
    </w:p>
    <w:p>
      <w:pPr>
        <w:pStyle w:val="176"/>
        <w:numPr>
          <w:ilvl w:val="0"/>
          <w:numId w:val="41"/>
        </w:numPr>
      </w:pPr>
      <w:r>
        <w:rPr>
          <w:rFonts w:hint="eastAsia"/>
        </w:rPr>
        <w:t xml:space="preserve">法律、法规、规章、标准、规范性文件等增减、修订变化所引起工作要求较大改变的； </w:t>
      </w:r>
    </w:p>
    <w:p>
      <w:pPr>
        <w:pStyle w:val="176"/>
      </w:pPr>
      <w:r>
        <w:rPr>
          <w:rFonts w:hint="eastAsia"/>
        </w:rPr>
        <w:t xml:space="preserve">组织机构发生重大调整； </w:t>
      </w:r>
    </w:p>
    <w:p>
      <w:pPr>
        <w:pStyle w:val="176"/>
      </w:pPr>
      <w:r>
        <w:rPr>
          <w:rFonts w:hint="eastAsia"/>
        </w:rPr>
        <w:t>国际药物警戒相关制度的调整。</w:t>
      </w:r>
    </w:p>
    <w:p>
      <w:pPr>
        <w:pStyle w:val="107"/>
        <w:spacing w:before="156" w:after="156"/>
        <w:rPr>
          <w:kern w:val="2"/>
        </w:rPr>
      </w:pPr>
      <w:r>
        <w:rPr>
          <w:rFonts w:hint="eastAsia"/>
          <w:kern w:val="2"/>
        </w:rPr>
        <w:t>信息化</w:t>
      </w:r>
    </w:p>
    <w:p>
      <w:pPr>
        <w:pStyle w:val="58"/>
        <w:ind w:firstLine="420"/>
      </w:pPr>
      <w:r>
        <w:rPr>
          <w:rFonts w:hint="eastAsia"/>
        </w:rPr>
        <w:t>鼓励利用信息化、智能化手段开展药物警戒活动，提高工作质量和效率。</w:t>
      </w:r>
    </w:p>
    <w:p>
      <w:pPr>
        <w:pStyle w:val="58"/>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start="1"/>
          <w:cols w:space="425" w:num="1"/>
          <w:formProt w:val="0"/>
          <w:docGrid w:type="lines" w:linePitch="312" w:charSpace="0"/>
        </w:sectPr>
      </w:pPr>
    </w:p>
    <w:bookmarkEnd w:id="22"/>
    <w:p>
      <w:pPr>
        <w:pStyle w:val="200"/>
        <w:rPr>
          <w:vanish w:val="0"/>
        </w:rPr>
      </w:pPr>
      <w:bookmarkStart w:id="45" w:name="BookMark5"/>
    </w:p>
    <w:p>
      <w:pPr>
        <w:pStyle w:val="201"/>
        <w:rPr>
          <w:vanish w:val="0"/>
        </w:rPr>
      </w:pPr>
    </w:p>
    <w:p>
      <w:pPr>
        <w:pStyle w:val="78"/>
        <w:spacing w:after="156"/>
      </w:pPr>
      <w:r>
        <w:br w:type="textWrapping"/>
      </w:r>
      <w:r>
        <w:rPr>
          <w:rFonts w:hint="eastAsia"/>
        </w:rPr>
        <w:t>（资料性）</w:t>
      </w:r>
      <w:r>
        <w:br w:type="textWrapping"/>
      </w:r>
      <w:r>
        <w:rPr>
          <w:rFonts w:hint="eastAsia"/>
        </w:rPr>
        <w:t>疑似不良反应报告和监测工作流程</w:t>
      </w:r>
      <w:r>
        <w:t>图</w:t>
      </w:r>
    </w:p>
    <w:p>
      <w:pPr>
        <w:pStyle w:val="58"/>
        <w:ind w:firstLine="420"/>
      </w:pPr>
    </w:p>
    <w:p>
      <w:pPr>
        <w:pStyle w:val="58"/>
        <w:ind w:firstLine="420"/>
      </w:pPr>
    </w:p>
    <w:p>
      <w:pPr>
        <w:pStyle w:val="58"/>
        <w:ind w:firstLine="420"/>
      </w:pPr>
      <w:r>
        <w:pict>
          <v:group id="_x0000_s1564" o:spid="_x0000_s1564" o:spt="203" style="position:absolute;left:0pt;margin-left:19.1pt;margin-top:-32.25pt;height:331pt;width:432pt;z-index:251662336;mso-width-relative:page;mso-height-relative:page;" coordsize="54864,42037" editas="canvas">
            <o:lock v:ext="edit"/>
            <v:shape id="_x0000_s1565" o:spid="_x0000_s1565" o:spt="100" style="position:absolute;left:0;top:0;height:42037;width:54864;" filled="f" stroked="f" coordsize="21600,21600" adj=",,">
              <v:fill on="f" focussize="0,0"/>
              <v:stroke on="f"/>
              <v:imagedata o:title=""/>
              <o:lock v:ext="edit" aspectratio="t"/>
            </v:shape>
            <v:group id="_x0000_s1566" o:spid="_x0000_s1566" o:spt="203" style="position:absolute;left:3549;top:2438;height:39599;width:43148;" coordorigin="3549,2434" coordsize="43148,36560">
              <o:lock v:ext="edit"/>
              <v:roundrect id="_x0000_s1567" o:spid="_x0000_s1567" o:spt="2" style="position:absolute;left:23216;top:2434;height:3266;width:8966;v-text-anchor:middle;" coordsize="21600,21600" arcsize="0.166666666666667" o:gfxdata="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isDyLtQAAAAFAQAA&#10;DwAAAAAAAAABACAAAAAiAAAAZHJzL2Rvd25yZXYueG1sUEsBAhQAFAAAAAgAh07iQDEHjQePAgAA&#10;FQUAAA4AAAAAAAAAAQAgAAAAIwEAAGRycy9lMm9Eb2MueG1sUEsFBgAAAAAGAAYAWQEAACQGAAAA&#10;AA==&#10;">
                <v:path/>
                <v:fill focussize="0,0"/>
                <v:stroke weight="0.5pt" joinstyle="miter"/>
                <v:imagedata o:title=""/>
                <o:lock v:ext="edit"/>
                <v:textbox>
                  <w:txbxContent>
                    <w:p>
                      <w:pPr>
                        <w:spacing w:after="93" w:afterLines="30" w:line="240" w:lineRule="exact"/>
                        <w:jc w:val="center"/>
                        <w:rPr>
                          <w:sz w:val="18"/>
                          <w:szCs w:val="18"/>
                        </w:rPr>
                      </w:pPr>
                      <w:r>
                        <w:rPr>
                          <w:rFonts w:hint="eastAsia"/>
                          <w:sz w:val="18"/>
                          <w:szCs w:val="18"/>
                        </w:rPr>
                        <w:t>收集和记录</w:t>
                      </w:r>
                    </w:p>
                  </w:txbxContent>
                </v:textbox>
              </v:roundrect>
              <v:shape id="_x0000_s1568" o:spid="_x0000_s1568" o:spt="32" type="#_x0000_t32" style="position:absolute;left:27613;top:5700;height:3394;width:0;" filled="f" coordsize="21600,21600" o:gfxdata="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rUPYH0wAAAAUBAAAPAAAAAAAAAAEAIAAA&#10;ACIAAABkcnMvZG93bnJldi54bWxQSwECFAAUAAAACACHTuJAQVxsFBECAADrAwAADgAAAAAAAAAB&#10;ACAAAAAiAQAAZHJzL2Uyb0RvYy54bWxQSwUGAAAAAAYABgBZAQAApQUAAAAA&#10;">
                <v:path arrowok="t"/>
                <v:fill on="f" focussize="0,0"/>
                <v:stroke weight="0.5pt" joinstyle="miter" endarrow="open"/>
                <v:imagedata o:title=""/>
                <o:lock v:ext="edit"/>
              </v:shape>
              <v:roundrect id="_x0000_s1569" o:spid="_x0000_s1569" o:spt="2" style="position:absolute;left:23216;top:9094;height:3264;width:8960;v-text-anchor:middle;" coordsize="21600,21600" arcsize="0.166666666666667" o:gfxdata="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isDyLtQAAAAFAQAADwAAAAAAAAABACAAAAAi&#10;AAAAZHJzL2Rvd25yZXYueG1sUEsBAhQAFAAAAAgAh07iQNPheuKAAgAA5QQAAA4AAAAAAAAAAQAg&#10;AAAAIwEAAGRycy9lMm9Eb2MueG1sUEsFBgAAAAAGAAYAWQEAABUGAAAAAA==&#10;">
                <v:path/>
                <v:fill focussize="0,0"/>
                <v:stroke weight="0.5pt" joinstyle="miter"/>
                <v:imagedata o:title=""/>
                <o:lock v:ext="edit"/>
                <v:textbox>
                  <w:txbxContent>
                    <w:p>
                      <w:pPr>
                        <w:pStyle w:val="26"/>
                        <w:spacing w:before="0" w:beforeAutospacing="0" w:after="0" w:afterAutospacing="0"/>
                        <w:jc w:val="center"/>
                        <w:rPr>
                          <w:color w:val="000000" w:themeColor="text1"/>
                          <w:sz w:val="18"/>
                          <w:szCs w:val="18"/>
                        </w:rPr>
                      </w:pPr>
                      <w:r>
                        <w:rPr>
                          <w:rFonts w:hint="eastAsia"/>
                          <w:color w:val="000000" w:themeColor="text1"/>
                          <w:kern w:val="2"/>
                          <w:sz w:val="18"/>
                          <w:szCs w:val="18"/>
                        </w:rPr>
                        <w:t>传递和核实</w:t>
                      </w:r>
                    </w:p>
                  </w:txbxContent>
                </v:textbox>
              </v:roundrect>
              <v:shape id="_x0000_s1570" o:spid="_x0000_s1570" o:spt="32" type="#_x0000_t32" style="position:absolute;left:27610;top:12358;height:3391;width:0;" filled="f" coordsize="21600,21600" o:gfxdata="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tQ9gfTAAAABQEAAA8AAAAAAAAAAQAg&#10;AAAAIgAAAGRycy9kb3ducmV2LnhtbFBLAQIUABQAAAAIAIdO4kClWjBMEwIAAOwDAAAOAAAAAAAA&#10;AAEAIAAAACIBAABkcnMvZTJvRG9jLnhtbFBLBQYAAAAABgAGAFkBAACnBQAAAAA=&#10;">
                <v:path arrowok="t"/>
                <v:fill on="f" focussize="0,0"/>
                <v:stroke weight="0.5pt" joinstyle="miter" endarrow="open"/>
                <v:imagedata o:title=""/>
                <o:lock v:ext="edit"/>
              </v:shape>
              <v:roundrect id="_x0000_s1571" o:spid="_x0000_s1571" o:spt="2" style="position:absolute;left:23222;top:15749;height:3264;width:8960;v-text-anchor:middle;" coordsize="21600,21600" arcsize="0.166666666666667" o:gfxdata="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KwPIu1AAAAAUBAAAPAAAAAAAAAAEAIAAA&#10;ACIAAABkcnMvZG93bnJldi54bWxQSwECFAAUAAAACACHTuJANogMCoICAADmBAAADgAAAAAAAAAB&#10;ACAAAAAjAQAAZHJzL2Uyb0RvYy54bWxQSwUGAAAAAAYABgBZAQAAFwYAAAAA&#10;">
                <v:path/>
                <v:fill focussize="0,0"/>
                <v:stroke weight="0.5pt" joinstyle="miter"/>
                <v:imagedata o:title=""/>
                <o:lock v:ext="edit"/>
                <v:textbox>
                  <w:txbxContent>
                    <w:p>
                      <w:pPr>
                        <w:pStyle w:val="26"/>
                        <w:spacing w:before="0" w:beforeAutospacing="0" w:after="0" w:afterAutospacing="0"/>
                        <w:jc w:val="center"/>
                        <w:rPr>
                          <w:color w:val="000000" w:themeColor="text1"/>
                          <w:kern w:val="2"/>
                          <w:sz w:val="18"/>
                          <w:szCs w:val="18"/>
                        </w:rPr>
                      </w:pPr>
                      <w:r>
                        <w:rPr>
                          <w:rFonts w:hint="eastAsia"/>
                          <w:color w:val="000000" w:themeColor="text1"/>
                          <w:kern w:val="2"/>
                          <w:sz w:val="18"/>
                          <w:szCs w:val="18"/>
                        </w:rPr>
                        <w:t>确认</w:t>
                      </w:r>
                    </w:p>
                  </w:txbxContent>
                </v:textbox>
              </v:roundrect>
              <v:shape id="_x0000_s1572" o:spid="_x0000_s1572" o:spt="32" type="#_x0000_t32" style="position:absolute;left:27616;top:19013;height:3391;width:0;" filled="f" coordsize="21600,21600" o:gfxdata="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tQ9gfTAAAABQEAAA8AAAAAAAAAAQAg&#10;AAAAIgAAAGRycy9kb3ducmV2LnhtbFBLAQIUABQAAAAIAIdO4kCzuie7EwIAAOwDAAAOAAAAAAAA&#10;AAEAIAAAACIBAABkcnMvZTJvRG9jLnhtbFBLBQYAAAAABgAGAFkBAACnBQAAAAA=&#10;">
                <v:path arrowok="t"/>
                <v:fill on="f" focussize="0,0"/>
                <v:stroke weight="0.5pt" joinstyle="miter" endarrow="open"/>
                <v:imagedata o:title=""/>
                <o:lock v:ext="edit"/>
              </v:shape>
              <v:roundrect id="_x0000_s1573" o:spid="_x0000_s1573" o:spt="2" style="position:absolute;left:23222;top:22404;height:3264;width:8960;v-text-anchor:middle;" coordsize="21600,21600" arcsize="0.166666666666667" o:gfxdata="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IrA8i7UAAAABQEAAA8AAAAAAAAAAQAgAAAA&#10;IgAAAGRycy9kb3ducmV2LnhtbFBLAQIUABQAAAAIAIdO4kCucjVBgQIAAOYEAAAOAAAAAAAAAAEA&#10;IAAAACMBAABkcnMvZTJvRG9jLnhtbFBLBQYAAAAABgAGAFkBAAAWBgAAAAA=&#10;">
                <v:path/>
                <v:fill focussize="0,0"/>
                <v:stroke weight="0.5pt" joinstyle="miter"/>
                <v:imagedata o:title=""/>
                <o:lock v:ext="edit"/>
                <v:textbox>
                  <w:txbxContent>
                    <w:p>
                      <w:pPr>
                        <w:pStyle w:val="26"/>
                        <w:spacing w:before="0" w:beforeAutospacing="0" w:after="0" w:afterAutospacing="0"/>
                        <w:jc w:val="center"/>
                        <w:rPr>
                          <w:color w:val="000000" w:themeColor="text1"/>
                          <w:kern w:val="2"/>
                          <w:sz w:val="18"/>
                          <w:szCs w:val="18"/>
                        </w:rPr>
                      </w:pPr>
                      <w:r>
                        <w:rPr>
                          <w:rFonts w:hint="eastAsia"/>
                          <w:color w:val="000000" w:themeColor="text1"/>
                          <w:kern w:val="2"/>
                          <w:sz w:val="18"/>
                          <w:szCs w:val="18"/>
                        </w:rPr>
                        <w:t>评价</w:t>
                      </w:r>
                    </w:p>
                  </w:txbxContent>
                </v:textbox>
              </v:roundrect>
              <v:shape id="_x0000_s1574" o:spid="_x0000_s1574" o:spt="32" type="#_x0000_t32" style="position:absolute;left:27616;top:25668;height:3391;width:0;" filled="f" coordsize="21600,21600" o:gfxdata="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tQ9gfTAAAABQEAAA8AAAAAAAAAAQAg&#10;AAAAIgAAAGRycy9kb3ducmV2LnhtbFBLAQIUABQAAAAIAIdO4kAyLnaSEwIAAOwDAAAOAAAAAAAA&#10;AAEAIAAAACIBAABkcnMvZTJvRG9jLnhtbFBLBQYAAAAABgAGAFkBAACnBQAAAAA=&#10;">
                <v:path arrowok="t"/>
                <v:fill on="f" focussize="0,0"/>
                <v:stroke weight="0.5pt" joinstyle="miter" endarrow="open"/>
                <v:imagedata o:title=""/>
                <o:lock v:ext="edit"/>
              </v:shape>
              <v:roundrect id="_x0000_s1575" o:spid="_x0000_s1575" o:spt="2" style="position:absolute;left:23216;top:29056;height:3258;width:8960;v-text-anchor:middle;" coordsize="21600,21600" arcsize="0.166666666666667" o:gfxdata="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isDyLtQAAAAFAQAADwAAAAAAAAABACAAAAAi&#10;AAAAZHJzL2Rvd25yZXYueG1sUEsBAhQAFAAAAAgAh07iQC1HoyGAAgAA5gQAAA4AAAAAAAAAAQAg&#10;AAAAIwEAAGRycy9lMm9Eb2MueG1sUEsFBgAAAAAGAAYAWQEAABUGAAAAAA==&#10;">
                <v:path/>
                <v:fill focussize="0,0"/>
                <v:stroke weight="0.5pt" joinstyle="miter"/>
                <v:imagedata o:title=""/>
                <o:lock v:ext="edit"/>
                <v:textbox>
                  <w:txbxContent>
                    <w:p>
                      <w:pPr>
                        <w:pStyle w:val="26"/>
                        <w:spacing w:before="0" w:beforeAutospacing="0" w:after="0" w:afterAutospacing="0"/>
                        <w:jc w:val="center"/>
                        <w:rPr>
                          <w:color w:val="000000" w:themeColor="text1"/>
                          <w:kern w:val="2"/>
                          <w:sz w:val="18"/>
                          <w:szCs w:val="18"/>
                        </w:rPr>
                      </w:pPr>
                      <w:r>
                        <w:rPr>
                          <w:rFonts w:hint="eastAsia"/>
                          <w:color w:val="000000" w:themeColor="text1"/>
                          <w:kern w:val="2"/>
                          <w:sz w:val="18"/>
                          <w:szCs w:val="18"/>
                        </w:rPr>
                        <w:t>提交</w:t>
                      </w:r>
                    </w:p>
                  </w:txbxContent>
                </v:textbox>
              </v:roundrect>
              <v:shape id="_x0000_s1576" o:spid="_x0000_s1576" o:spt="32" type="#_x0000_t32" style="position:absolute;left:27610;top:32311;flip:x;height:3552;width:6;" filled="f" coordsize="21600,21600" o:gfxdata="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m2K1gAAAAUBAAAP&#10;AAAAAAAAAAEAIAAAACIAAABkcnMvZG93bnJldi54bWxQSwECFAAUAAAACACHTuJAqU0chhoCAAD6&#10;AwAADgAAAAAAAAABACAAAAAlAQAAZHJzL2Uyb0RvYy54bWxQSwUGAAAAAAYABgBZAQAAsQUAAAAA&#10;">
                <v:path arrowok="t"/>
                <v:fill on="f" focussize="0,0"/>
                <v:stroke weight="0.5pt" joinstyle="miter" endarrow="open"/>
                <v:imagedata o:title=""/>
                <o:lock v:ext="edit"/>
              </v:shape>
              <v:roundrect id="_x0000_s1577" o:spid="_x0000_s1577" o:spt="2" style="position:absolute;left:21697;top:35744;height:3251;width:11996;v-text-anchor:middle;" coordsize="21600,21600" arcsize="0.166666666666667" o:gfxdata="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KwPIu1AAAAAUBAAAPAAAAAAAAAAEA&#10;IAAAACIAAABkcnMvZG93bnJldi54bWxQSwECFAAUAAAACACHTuJAo7j4WYUCAADpBAAADgAAAAAA&#10;AAABACAAAAAjAQAAZHJzL2Uyb0RvYy54bWxQSwUGAAAAAAYABgBZAQAAGgYAAAAA&#10;">
                <v:path/>
                <v:fill focussize="0,0"/>
                <v:stroke weight="0.5pt" joinstyle="miter"/>
                <v:imagedata o:title=""/>
                <o:lock v:ext="edit"/>
                <v:textbox>
                  <w:txbxContent>
                    <w:p>
                      <w:pPr>
                        <w:pStyle w:val="26"/>
                        <w:spacing w:before="0" w:beforeAutospacing="0" w:after="0" w:afterAutospacing="0"/>
                        <w:jc w:val="center"/>
                        <w:rPr>
                          <w:color w:val="000000" w:themeColor="text1"/>
                          <w:kern w:val="2"/>
                          <w:sz w:val="18"/>
                          <w:szCs w:val="18"/>
                        </w:rPr>
                      </w:pPr>
                      <w:r>
                        <w:rPr>
                          <w:rFonts w:hint="eastAsia"/>
                          <w:color w:val="000000" w:themeColor="text1"/>
                          <w:kern w:val="2"/>
                          <w:sz w:val="18"/>
                          <w:szCs w:val="18"/>
                        </w:rPr>
                        <w:t>定期分析及反馈</w:t>
                      </w:r>
                    </w:p>
                  </w:txbxContent>
                </v:textbox>
              </v:roundrect>
              <v:shape id="_x0000_s1578" o:spid="_x0000_s1578" o:spt="34" type="#_x0000_t34" style="position:absolute;left:32176;top:4067;flip:y;height:26618;width:6;" filled="f" coordsize="21600,21600" o:gfxdata="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ctCKgtMAAAAFAQAADwAAAAAAAAABACAA&#10;AAAiAAAAZHJzL2Rvd25yZXYueG1sUEsBAhQAFAAAAAgAh07iQD7TH9NLAgAAYQQAAA4AAAAAAAAA&#10;AQAgAAAAIgEAAGRycy9lMm9Eb2MueG1sUEsFBgAAAAAGAAYAWQEAAN8FAAAAAA==&#10;" adj="31871948">
                <v:path arrowok="t"/>
                <v:fill on="f" focussize="0,0"/>
                <v:stroke weight="0.5pt" endarrow="open"/>
                <v:imagedata o:title=""/>
                <o:lock v:ext="edit"/>
              </v:shape>
              <v:roundrect id="_x0000_s1579" o:spid="_x0000_s1579" o:spt="2" style="position:absolute;left:35642;top:15690;height:3252;width:11055;v-text-anchor:middle;" coordsize="21600,21600" arcsize="0.166666666666667" o:gfxdata="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isDyLtQAAAAFAQAADwAAAAAAAAAB&#10;ACAAAAAiAAAAZHJzL2Rvd25yZXYueG1sUEsBAhQAFAAAAAgAh07iQNtjVy+GAgAA6QQAAA4AAAAA&#10;AAAAAQAgAAAAIwEAAGRycy9lMm9Eb2MueG1sUEsFBgAAAAAGAAYAWQEAABsGAAAAAA==&#10;">
                <v:path/>
                <v:fill focussize="0,0"/>
                <v:stroke weight="0.5pt" joinstyle="miter"/>
                <v:imagedata o:title=""/>
                <o:lock v:ext="edit"/>
                <v:textbox>
                  <w:txbxContent>
                    <w:p>
                      <w:pPr>
                        <w:pStyle w:val="26"/>
                        <w:spacing w:before="0" w:beforeAutospacing="0" w:after="0" w:afterAutospacing="0"/>
                        <w:jc w:val="center"/>
                        <w:rPr>
                          <w:sz w:val="18"/>
                          <w:szCs w:val="18"/>
                        </w:rPr>
                      </w:pPr>
                      <w:r>
                        <w:rPr>
                          <w:rFonts w:hint="eastAsia"/>
                          <w:color w:val="000000" w:themeColor="text1"/>
                          <w:kern w:val="2"/>
                          <w:sz w:val="18"/>
                          <w:szCs w:val="18"/>
                        </w:rPr>
                        <w:t>信息缺失</w:t>
                      </w:r>
                    </w:p>
                  </w:txbxContent>
                </v:textbox>
              </v:roundrect>
              <v:shape id="_x0000_s1580" o:spid="_x0000_s1580" o:spt="34" type="#_x0000_t34" style="position:absolute;left:23216;top:4067;height:13314;width:6;rotation:11796480f;" filled="f" coordsize="21600,21600" o:gfxdata="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tGd1DUAAAABQEAAA8AAAAAAAAAAQAg&#10;AAAAIgAAAGRycy9kb3ducmV2LnhtbFBLAQIUABQAAAAIAIdO4kCTnMzsSwIAAGYEAAAOAAAAAAAA&#10;AAEAIAAAACMBAABkcnMvZTJvRG9jLnhtbFBLBQYAAAAABgAGAFkBAADgBQAAAAA=&#10;" adj="44441605">
                <v:path arrowok="t"/>
                <v:fill on="f" focussize="0,0"/>
                <v:stroke weight="0.5pt" endarrow="open"/>
                <v:imagedata o:title=""/>
                <o:lock v:ext="edit"/>
              </v:shape>
              <v:roundrect id="_x0000_s1581" o:spid="_x0000_s1581" o:spt="2" style="position:absolute;left:3549;top:9283;height:3245;width:14605;v-text-anchor:middle;" coordsize="21600,21600" arcsize="0.166666666666667" o:gfxdata="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isDyLtQAAAAFAQAADwAAAAAAAAABACAA&#10;AAAiAAAAZHJzL2Rvd25yZXYueG1sUEsBAhQAFAAAAAgAh07iQFn1k4uDAgAA5wQAAA4AAAAAAAAA&#10;AQAgAAAAIwEAAGRycy9lMm9Eb2MueG1sUEsFBgAAAAAGAAYAWQEAABgGAAAAAA==&#10;">
                <v:path/>
                <v:fill focussize="0,0"/>
                <v:stroke weight="0.5pt" joinstyle="miter"/>
                <v:imagedata o:title=""/>
                <o:lock v:ext="edit"/>
                <v:textbox>
                  <w:txbxContent>
                    <w:p>
                      <w:pPr>
                        <w:pStyle w:val="26"/>
                        <w:spacing w:before="0" w:beforeAutospacing="0" w:after="0" w:afterAutospacing="0"/>
                        <w:jc w:val="center"/>
                        <w:rPr>
                          <w:sz w:val="18"/>
                          <w:szCs w:val="18"/>
                        </w:rPr>
                      </w:pPr>
                      <w:r>
                        <w:rPr>
                          <w:rFonts w:hint="eastAsia"/>
                          <w:sz w:val="18"/>
                          <w:szCs w:val="18"/>
                        </w:rPr>
                        <w:t>准确性、完整性存疑</w:t>
                      </w:r>
                    </w:p>
                  </w:txbxContent>
                </v:textbox>
              </v:roundrect>
            </v:group>
          </v:group>
        </w:pict>
      </w: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58"/>
        <w:ind w:firstLine="420"/>
      </w:pPr>
    </w:p>
    <w:p>
      <w:pPr>
        <w:pStyle w:val="85"/>
        <w:spacing w:before="156" w:after="156"/>
        <w:ind w:firstLine="420"/>
        <w:sectPr>
          <w:headerReference r:id="rId19" w:type="default"/>
          <w:footerReference r:id="rId21" w:type="default"/>
          <w:headerReference r:id="rId20" w:type="even"/>
          <w:footerReference r:id="rId22" w:type="even"/>
          <w:pgSz w:w="11906" w:h="16838"/>
          <w:pgMar w:top="1928" w:right="1134" w:bottom="1134" w:left="1134" w:header="1418" w:footer="1134" w:gutter="284"/>
          <w:cols w:space="425" w:num="1"/>
          <w:formProt w:val="0"/>
          <w:docGrid w:type="lines" w:linePitch="312" w:charSpace="0"/>
        </w:sectPr>
      </w:pPr>
      <w:r>
        <w:t>疑似不良反应报告和监测工作流程图</w:t>
      </w:r>
    </w:p>
    <w:p>
      <w:pPr>
        <w:pStyle w:val="200"/>
        <w:rPr>
          <w:vanish w:val="0"/>
        </w:rPr>
      </w:pPr>
    </w:p>
    <w:p>
      <w:pPr>
        <w:pStyle w:val="201"/>
        <w:rPr>
          <w:vanish w:val="0"/>
        </w:rPr>
      </w:pPr>
    </w:p>
    <w:p>
      <w:pPr>
        <w:pStyle w:val="78"/>
        <w:spacing w:after="156"/>
      </w:pPr>
      <w:r>
        <w:br w:type="textWrapping"/>
      </w:r>
      <w:r>
        <w:rPr>
          <w:rFonts w:hint="eastAsia"/>
        </w:rPr>
        <w:t>（资料性）</w:t>
      </w:r>
      <w:r>
        <w:br w:type="textWrapping"/>
      </w:r>
      <w:r>
        <w:rPr>
          <w:rFonts w:hint="eastAsia"/>
        </w:rPr>
        <w:t>可能与用药有关的有害反应的情形和有关要求</w:t>
      </w:r>
    </w:p>
    <w:p>
      <w:pPr>
        <w:pStyle w:val="80"/>
        <w:spacing w:before="156" w:after="156"/>
      </w:pPr>
      <w:r>
        <w:rPr>
          <w:rFonts w:hint="eastAsia"/>
        </w:rPr>
        <w:t xml:space="preserve">用药错误监测  </w:t>
      </w:r>
    </w:p>
    <w:p>
      <w:pPr>
        <w:pStyle w:val="214"/>
      </w:pPr>
      <w:r>
        <w:rPr>
          <w:rFonts w:hint="eastAsia"/>
        </w:rPr>
        <w:t>药物警戒联络员在本科室发生用药错误时，应督促相关人员收集患者和药品信息，及时填写用药错误报告表，报告至药物警戒工作日常负责部门。</w:t>
      </w:r>
    </w:p>
    <w:p>
      <w:pPr>
        <w:pStyle w:val="214"/>
      </w:pPr>
      <w:r>
        <w:rPr>
          <w:rFonts w:hint="eastAsia"/>
        </w:rPr>
        <w:t>因用药错误导致伤害的</w:t>
      </w:r>
      <w:r>
        <w:t>,</w:t>
      </w:r>
      <w:r>
        <w:rPr>
          <w:rFonts w:hint="eastAsia"/>
        </w:rPr>
        <w:t>需按照附录A进行上报。</w:t>
      </w:r>
    </w:p>
    <w:p>
      <w:pPr>
        <w:pStyle w:val="214"/>
      </w:pPr>
      <w:r>
        <w:rPr>
          <w:rFonts w:hint="eastAsia"/>
        </w:rPr>
        <w:t>药物警戒工作日常负责部门对用药错误信息进行分析、评价并报药物警戒工作组，药物警戒工作组及时发布预警信息，提高医务人员的辨识和防范能力。</w:t>
      </w:r>
    </w:p>
    <w:p>
      <w:pPr>
        <w:pStyle w:val="80"/>
        <w:spacing w:before="156" w:after="156"/>
        <w:rPr>
          <w:rFonts w:hAnsi="宋体"/>
        </w:rPr>
      </w:pPr>
      <w:r>
        <w:rPr>
          <w:rFonts w:hint="eastAsia"/>
        </w:rPr>
        <w:t xml:space="preserve">超说明书用药监测  </w:t>
      </w:r>
    </w:p>
    <w:p>
      <w:pPr>
        <w:pStyle w:val="214"/>
      </w:pPr>
      <w:r>
        <w:rPr>
          <w:rFonts w:hint="eastAsia"/>
        </w:rPr>
        <w:t>医疗机构应建立超说明书用药备案申请流程，即临床使用科室提交具有充分循证医学证据的申请报告，经药物警戒工作组和/或伦理委员会审核后,提交医院药事管理与药物治疗学委员会批准、备案，建立本机构超说明书用药目录。</w:t>
      </w:r>
    </w:p>
    <w:p>
      <w:pPr>
        <w:pStyle w:val="214"/>
      </w:pPr>
      <w:r>
        <w:rPr>
          <w:rFonts w:hint="eastAsia"/>
        </w:rPr>
        <w:t>因超说明书用药导致伤害的,需按照附录A进行上报。</w:t>
      </w:r>
    </w:p>
    <w:p>
      <w:pPr>
        <w:pStyle w:val="80"/>
        <w:spacing w:before="156" w:after="156"/>
      </w:pPr>
      <w:r>
        <w:rPr>
          <w:rFonts w:hint="eastAsia"/>
        </w:rPr>
        <w:t>药品质量监测</w:t>
      </w:r>
    </w:p>
    <w:p>
      <w:pPr>
        <w:pStyle w:val="214"/>
      </w:pPr>
      <w:r>
        <w:rPr>
          <w:rFonts w:hint="eastAsia"/>
        </w:rPr>
        <w:t>药物警戒工作日常负责部门发现药品质量问题导致了有害反应时，需按照附录A进行上报。</w:t>
      </w:r>
    </w:p>
    <w:p>
      <w:pPr>
        <w:pStyle w:val="214"/>
      </w:pPr>
      <w:r>
        <w:rPr>
          <w:rFonts w:hint="eastAsia"/>
        </w:rPr>
        <w:t xml:space="preserve">对严重的质量问题及风险或由此引发的伤害，医疗机构应采取应急措施，及时召回问题药品，讨论解决方案及替代品种。 </w:t>
      </w:r>
    </w:p>
    <w:p>
      <w:pPr>
        <w:pStyle w:val="214"/>
      </w:pPr>
      <w:r>
        <w:rPr>
          <w:rFonts w:hint="eastAsia"/>
        </w:rPr>
        <w:t xml:space="preserve">医疗机构需及时向上级药品监督管理部门及卫生管理部门上报。 </w:t>
      </w:r>
    </w:p>
    <w:p>
      <w:pPr>
        <w:pStyle w:val="80"/>
        <w:spacing w:before="156" w:after="156"/>
        <w:rPr>
          <w:kern w:val="0"/>
        </w:rPr>
      </w:pPr>
      <w:r>
        <w:rPr>
          <w:rFonts w:hint="eastAsia"/>
          <w:kern w:val="0"/>
        </w:rPr>
        <w:t>信号检测与识别</w:t>
      </w:r>
    </w:p>
    <w:p>
      <w:pPr>
        <w:pStyle w:val="58"/>
        <w:ind w:firstLine="420"/>
        <w:sectPr>
          <w:headerReference r:id="rId23" w:type="default"/>
          <w:footerReference r:id="rId25" w:type="default"/>
          <w:headerReference r:id="rId24" w:type="even"/>
          <w:footerReference r:id="rId26" w:type="even"/>
          <w:pgSz w:w="11906" w:h="16838"/>
          <w:pgMar w:top="1928" w:right="1134" w:bottom="1134" w:left="1134" w:header="1418" w:footer="1134" w:gutter="284"/>
          <w:cols w:space="425" w:num="1"/>
          <w:formProt w:val="0"/>
          <w:docGrid w:type="lines" w:linePitch="312" w:charSpace="0"/>
        </w:sectPr>
      </w:pPr>
      <w:r>
        <w:rPr>
          <w:rFonts w:hint="eastAsia"/>
        </w:rPr>
        <w:t xml:space="preserve">药物警戒工作日常负责部门应对上报的可能与用药有关的有害反应积极进行信号检测与识别,按照附录C进行监测上报。 </w:t>
      </w:r>
    </w:p>
    <w:p>
      <w:pPr>
        <w:pStyle w:val="200"/>
        <w:rPr>
          <w:vanish w:val="0"/>
        </w:rPr>
      </w:pPr>
    </w:p>
    <w:p>
      <w:pPr>
        <w:pStyle w:val="201"/>
        <w:rPr>
          <w:vanish w:val="0"/>
        </w:rPr>
      </w:pPr>
    </w:p>
    <w:p>
      <w:pPr>
        <w:pStyle w:val="78"/>
        <w:spacing w:after="156"/>
      </w:pPr>
      <w:r>
        <w:br w:type="textWrapping"/>
      </w:r>
      <w:r>
        <w:rPr>
          <w:rFonts w:hint="eastAsia"/>
        </w:rPr>
        <w:t>（资料性）</w:t>
      </w:r>
      <w:r>
        <w:br w:type="textWrapping"/>
      </w:r>
      <w:r>
        <w:rPr>
          <w:rFonts w:hint="eastAsia"/>
        </w:rPr>
        <w:t>药物警戒风险监测工作流程图</w:t>
      </w:r>
    </w:p>
    <w:p>
      <w:pPr>
        <w:pStyle w:val="58"/>
        <w:ind w:firstLine="420"/>
      </w:pPr>
      <w:r>
        <w:pict>
          <v:group id="_x0000_s1487" o:spid="_x0000_s1487" o:spt="203" style="height:487.65pt;width:462.85pt;" coordorigin="4572,0" coordsize="58781,61931" editas="canvas">
            <o:lock v:ext="edit"/>
            <v:shape id="_x0000_s1488" o:spid="_x0000_s1488" o:spt="100" style="position:absolute;left:4572;top:0;height:61931;width:58781;" filled="f" stroked="f" coordsize="21600,21600" adj=",,">
              <v:fill on="f" focussize="0,0"/>
              <v:stroke on="f"/>
              <v:imagedata o:title=""/>
              <o:lock v:ext="edit" aspectratio="t"/>
            </v:shape>
            <v:shape id="文本框 16" o:spid="_x0000_s1489" o:spt="202" type="#_x0000_t202" style="position:absolute;left:32378;top:27609;height:3366;width:4121;mso-wrap-style:none;" stroked="f" coordsize="21600,21600" o:gfxdata="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JCK&#10;kjnVAAAABgEAAA8AAAAAAAAAAQAgAAAAIgAAAGRycy9kb3ducmV2LnhtbFBLAQIUABQAAAAIAIdO&#10;4kAnQizDXwIAAKkEAAAOAAAAAAAAAAEAIAAAACQBAABkcnMvZTJvRG9jLnhtbFBLBQYAAAAABgAG&#10;AFkBAAD1BQAAAAA=&#10;">
              <v:path/>
              <v:fill focussize="0,0"/>
              <v:stroke on="f" weight="0.5pt" joinstyle="miter"/>
              <v:imagedata o:title=""/>
              <o:lock v:ext="edit"/>
              <v:textbox>
                <w:txbxContent>
                  <w:p>
                    <w:pPr>
                      <w:rPr>
                        <w:color w:val="000000" w:themeColor="text1"/>
                        <w:kern w:val="0"/>
                        <w:sz w:val="18"/>
                        <w:szCs w:val="18"/>
                      </w:rPr>
                    </w:pPr>
                    <w:r>
                      <w:rPr>
                        <w:rFonts w:hint="eastAsia"/>
                        <w:color w:val="000000" w:themeColor="text1"/>
                        <w:kern w:val="0"/>
                        <w:sz w:val="18"/>
                        <w:szCs w:val="18"/>
                      </w:rPr>
                      <w:t>通过</w:t>
                    </w:r>
                  </w:p>
                </w:txbxContent>
              </v:textbox>
            </v:shape>
            <v:shape id="文本框 16" o:spid="_x0000_s1490" o:spt="202" type="#_x0000_t202" style="position:absolute;left:43497;top:20974;height:2616;width:8909;" stroked="f" coordsize="21600,21600" o:gfxdata="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OQdspXSAAAABgEAAA8AAAAA&#10;AAAAAQAgAAAAIgAAAGRycy9kb3ducmV2LnhtbFBLAQIUABQAAAAIAIdO4kAuVsHjUwIAAHsEAAAO&#10;AAAAAAAAAAEAIAAAACEBAABkcnMvZTJvRG9jLnhtbFBLBQYAAAAABgAGAFkBAADmBQAAAAA=&#10;">
              <v:path/>
              <v:fill focussize="0,0"/>
              <v:stroke on="f" weight="0.5pt" joinstyle="miter"/>
              <v:imagedata o:title=""/>
              <o:lock v:ext="edit"/>
              <v:textbox>
                <w:txbxContent>
                  <w:p>
                    <w:pPr>
                      <w:pStyle w:val="26"/>
                      <w:spacing w:before="0" w:beforeAutospacing="0" w:after="0" w:afterAutospacing="0"/>
                      <w:jc w:val="both"/>
                    </w:pPr>
                    <w:r>
                      <w:rPr>
                        <w:rFonts w:hint="eastAsia"/>
                        <w:color w:val="000000" w:themeColor="text1"/>
                        <w:sz w:val="18"/>
                        <w:szCs w:val="18"/>
                      </w:rPr>
                      <w:t>未通过</w:t>
                    </w:r>
                  </w:p>
                </w:txbxContent>
              </v:textbox>
            </v:shape>
            <v:shape id="文本框 16" o:spid="_x0000_s1491" o:spt="202" type="#_x0000_t202" style="position:absolute;left:15278;top:48044;height:2571;width:5238;rotation:-1727029f;" stroked="f" coordsize="21600,21600" o:gfxdata="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UAXhHNQAAAAG&#10;AQAADwAAAAAAAAABACAAAAAiAAAAZHJzL2Rvd25yZXYueG1sUEsBAhQAFAAAAAgAh07iQDKPL+BZ&#10;AgAAigQAAA4AAAAAAAAAAQAgAAAAIwEAAGRycy9lMm9Eb2MueG1sUEsFBgAAAAAGAAYAWQEAAO4F&#10;AAAAAA==&#10;">
              <v:path/>
              <v:fill focussize="0,0"/>
              <v:stroke on="f" weight="0.5pt" joinstyle="miter"/>
              <v:imagedata o:title=""/>
              <o:lock v:ext="edit"/>
              <v:textbox>
                <w:txbxContent>
                  <w:p>
                    <w:pPr>
                      <w:pStyle w:val="26"/>
                      <w:spacing w:before="0" w:beforeAutospacing="0" w:after="0" w:afterAutospacing="0"/>
                      <w:jc w:val="center"/>
                      <w:rPr>
                        <w:color w:val="000000" w:themeColor="text1"/>
                        <w:sz w:val="18"/>
                        <w:szCs w:val="18"/>
                      </w:rPr>
                    </w:pPr>
                    <w:r>
                      <w:rPr>
                        <w:rFonts w:hint="eastAsia"/>
                        <w:color w:val="000000" w:themeColor="text1"/>
                        <w:sz w:val="18"/>
                        <w:szCs w:val="18"/>
                      </w:rPr>
                      <w:t>否定</w:t>
                    </w:r>
                  </w:p>
                </w:txbxContent>
              </v:textbox>
            </v:shape>
            <v:shape id="文本框 16" o:spid="_x0000_s1492" o:spt="202" type="#_x0000_t202" style="position:absolute;left:41509;top:47326;height:2985;width:5544;rotation:2189611f;" stroked="f" coordsize="21600,21600" o:gfxdata="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uWCpe1AAA&#10;AAYBAAAPAAAAAAAAAAEAIAAAACIAAABkcnMvZG93bnJldi54bWxQSwECFAAUAAAACACHTuJAh9SZ&#10;CFsCAACJBAAADgAAAAAAAAABACAAAAAjAQAAZHJzL2Uyb0RvYy54bWxQSwUGAAAAAAYABgBZAQAA&#10;8AUAAAAA&#10;">
              <v:path/>
              <v:fill focussize="0,0"/>
              <v:stroke on="f" weight="0.5pt" joinstyle="miter"/>
              <v:imagedata o:title=""/>
              <o:lock v:ext="edit"/>
              <v:textbox>
                <w:txbxContent>
                  <w:p>
                    <w:pPr>
                      <w:pStyle w:val="26"/>
                      <w:spacing w:before="0" w:beforeAutospacing="0" w:after="0" w:afterAutospacing="0"/>
                      <w:jc w:val="both"/>
                      <w:rPr>
                        <w:sz w:val="18"/>
                        <w:szCs w:val="18"/>
                      </w:rPr>
                    </w:pPr>
                    <w:r>
                      <w:rPr>
                        <w:rFonts w:hint="eastAsia"/>
                        <w:sz w:val="18"/>
                        <w:szCs w:val="18"/>
                      </w:rPr>
                      <w:t>不</w:t>
                    </w:r>
                    <w:r>
                      <w:rPr>
                        <w:rFonts w:hint="eastAsia"/>
                        <w:color w:val="000000" w:themeColor="text1"/>
                        <w:sz w:val="18"/>
                        <w:szCs w:val="18"/>
                      </w:rPr>
                      <w:t>确定</w:t>
                    </w:r>
                  </w:p>
                </w:txbxContent>
              </v:textbox>
            </v:shape>
            <v:shape id="文本框 16" o:spid="_x0000_s1493" o:spt="202" type="#_x0000_t202" style="position:absolute;left:32035;top:49834;height:2477;width:4934;" stroked="f" coordsize="21600,21600" o:gfxdata="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kHbKV0gAAAAYBAAAPAAAAAAAA&#10;AAEAIAAAACIAAABkcnMvZG93bnJldi54bWxQSwECFAAUAAAACACHTuJAFnzbalECAAB5BAAADgAA&#10;AAAAAAABACAAAAAhAQAAZHJzL2Uyb0RvYy54bWxQSwUGAAAAAAYABgBZAQAA5AUAAAAA&#10;">
              <v:path/>
              <v:fill focussize="0,0"/>
              <v:stroke on="f" weight="0.5pt" joinstyle="miter"/>
              <v:imagedata o:title=""/>
              <o:lock v:ext="edit"/>
              <v:textbox>
                <w:txbxContent>
                  <w:p>
                    <w:pPr>
                      <w:pStyle w:val="26"/>
                      <w:spacing w:before="0" w:beforeAutospacing="0" w:after="0" w:afterAutospacing="0"/>
                      <w:jc w:val="both"/>
                      <w:rPr>
                        <w:color w:val="000000" w:themeColor="text1"/>
                        <w:sz w:val="18"/>
                        <w:szCs w:val="18"/>
                      </w:rPr>
                    </w:pPr>
                    <w:r>
                      <w:rPr>
                        <w:rFonts w:hint="eastAsia"/>
                        <w:color w:val="000000" w:themeColor="text1"/>
                        <w:sz w:val="18"/>
                        <w:szCs w:val="18"/>
                      </w:rPr>
                      <w:t>肯定</w:t>
                    </w:r>
                  </w:p>
                </w:txbxContent>
              </v:textbox>
            </v:shape>
            <v:roundrect id="圆角矩形 6" o:spid="_x0000_s1494" o:spt="2" style="position:absolute;left:25292;top:32353;height:4896;width:12350;v-text-anchor:middle;" coordsize="21600,21600" arcsize="0.166666666666667" o:gfxdata="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IejBHfWAAAABgEAAA8AAAAA&#10;AAAAAQAgAAAAIgAAAGRycy9kb3ducmV2LnhtbFBLAQIUABQAAAAIAIdO4kDrXGMGiAIAAOgEAAAO&#10;AAAAAAAAAAEAIAAAACUBAABkcnMvZTJvRG9jLnhtbFBLBQYAAAAABgAGAFkBAAAfBgAAAAA=&#10;">
              <v:path/>
              <v:fill focussize="0,0"/>
              <v:stroke weight="0.5pt" joinstyle="miter"/>
              <v:imagedata o:title=""/>
              <o:lock v:ext="edit"/>
              <v:textbox inset="6.66527559055118pt,3.33267716535433pt,6.66527559055118pt,3.33267716535433pt">
                <w:txbxContent>
                  <w:p>
                    <w:pPr>
                      <w:jc w:val="center"/>
                      <w:rPr>
                        <w:color w:val="000000" w:themeColor="text1"/>
                        <w:kern w:val="0"/>
                        <w:sz w:val="18"/>
                        <w:szCs w:val="18"/>
                      </w:rPr>
                    </w:pPr>
                    <w:r>
                      <w:rPr>
                        <w:rFonts w:hint="eastAsia"/>
                        <w:color w:val="000000" w:themeColor="text1"/>
                        <w:kern w:val="0"/>
                        <w:sz w:val="18"/>
                        <w:szCs w:val="18"/>
                      </w:rPr>
                      <w:t>信号评价</w:t>
                    </w:r>
                  </w:p>
                </w:txbxContent>
              </v:textbox>
            </v:roundrect>
            <v:roundrect id="圆角矩形 4" o:spid="_x0000_s1495" o:spt="2" style="position:absolute;left:25095;top:21539;height:4896;width:12077;v-text-anchor:middle;" coordsize="21600,21600" arcsize="0.166666666666667" o:gfxdata="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h6MEd9YAAAAGAQAADwAAAAAAAAAB&#10;ACAAAAAiAAAAZHJzL2Rvd25yZXYueG1sUEsBAhQAFAAAAAgAh07iQFeWZAyEAgAA6AQAAA4AAAAA&#10;AAAAAQAgAAAAJQEAAGRycy9lMm9Eb2MueG1sUEsFBgAAAAAGAAYAWQEAABsGAAAAAA==&#10;">
              <v:path/>
              <v:fill focussize="0,0"/>
              <v:stroke weight="0.5pt" joinstyle="miter"/>
              <v:imagedata o:title=""/>
              <o:lock v:ext="edit"/>
              <v:textbox inset="6.66527559055118pt,3.33267716535433pt,6.66527559055118pt,3.33267716535433pt">
                <w:txbxContent>
                  <w:p>
                    <w:pPr>
                      <w:jc w:val="center"/>
                      <w:rPr>
                        <w:color w:val="000000" w:themeColor="text1"/>
                        <w:kern w:val="0"/>
                        <w:sz w:val="18"/>
                        <w:szCs w:val="18"/>
                      </w:rPr>
                    </w:pPr>
                    <w:r>
                      <w:rPr>
                        <w:rFonts w:hint="eastAsia"/>
                        <w:color w:val="000000" w:themeColor="text1"/>
                        <w:kern w:val="0"/>
                        <w:sz w:val="18"/>
                        <w:szCs w:val="18"/>
                      </w:rPr>
                      <w:t>信号验证</w:t>
                    </w:r>
                  </w:p>
                </w:txbxContent>
              </v:textbox>
            </v:roundrect>
            <v:roundrect id="圆角矩形 8" o:spid="_x0000_s1496" o:spt="2" style="position:absolute;left:25298;top:1041;height:4928;width:11944;v-text-anchor:middle;" coordsize="21600,21600" arcsize="0.166666666666667" o:gfxdata="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GN59ffWAAAABgEAAA8AAAAAAAAA&#10;AQAgAAAAIgAAAGRycy9kb3ducmV2LnhtbFBLAQIUABQAAAAIAIdO4kDnnmL/hQIAAOYEAAAOAAAA&#10;AAAAAAEAIAAAACUBAABkcnMvZTJvRG9jLnhtbFBLBQYAAAAABgAGAFkBAAAcBgAAAAA=&#10;">
              <v:path/>
              <v:fill focussize="0,0"/>
              <v:stroke weight="0.5pt" joinstyle="miter"/>
              <v:imagedata o:title=""/>
              <o:lock v:ext="edit"/>
              <v:textbox inset="6.66527559055118pt,3.33267716535433pt,6.66527559055118pt,3.33267716535433pt">
                <w:txbxContent>
                  <w:p>
                    <w:pPr>
                      <w:pStyle w:val="26"/>
                      <w:spacing w:before="0" w:beforeAutospacing="0" w:after="0" w:afterAutospacing="0"/>
                      <w:jc w:val="center"/>
                      <w:rPr>
                        <w:color w:val="000000" w:themeColor="text1"/>
                        <w:sz w:val="18"/>
                        <w:szCs w:val="18"/>
                      </w:rPr>
                    </w:pPr>
                    <w:r>
                      <w:rPr>
                        <w:rFonts w:hint="eastAsia"/>
                        <w:color w:val="000000" w:themeColor="text1"/>
                        <w:kern w:val="2"/>
                        <w:sz w:val="18"/>
                        <w:szCs w:val="18"/>
                      </w:rPr>
                      <w:t>安全性数据收集</w:t>
                    </w:r>
                  </w:p>
                </w:txbxContent>
              </v:textbox>
            </v:roundrect>
            <v:roundrect id="圆角矩形 10" o:spid="_x0000_s1497" o:spt="2" style="position:absolute;left:25146;top:55391;height:4959;width:13055;v-text-anchor:middle;" coordsize="21600,21600" arcsize="0.166666666666667" o:gfxdata="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IejBHfWAAAABgEAAA8AAAAAAAAA&#10;AQAgAAAAIgAAAGRycy9kb3ducmV2LnhtbFBLAQIUABQAAAAIAIdO4kA6R3JyhQIAAOkEAAAOAAAA&#10;AAAAAAEAIAAAACUBAABkcnMvZTJvRG9jLnhtbFBLBQYAAAAABgAGAFkBAAAcBgAAAAA=&#10;">
              <v:path/>
              <v:fill focussize="0,0"/>
              <v:stroke weight="0.5pt" joinstyle="miter"/>
              <v:imagedata o:title=""/>
              <o:lock v:ext="edit"/>
              <v:textbox inset="6.66527559055118pt,3.33267716535433pt,6.66527559055118pt,3.33267716535433pt">
                <w:txbxContent>
                  <w:p>
                    <w:pPr>
                      <w:pStyle w:val="26"/>
                      <w:spacing w:before="0" w:beforeAutospacing="0" w:after="0" w:afterAutospacing="0"/>
                      <w:jc w:val="center"/>
                      <w:rPr>
                        <w:color w:val="000000" w:themeColor="text1"/>
                        <w:sz w:val="18"/>
                        <w:szCs w:val="18"/>
                      </w:rPr>
                    </w:pPr>
                    <w:r>
                      <w:rPr>
                        <w:rFonts w:hint="eastAsia"/>
                        <w:color w:val="000000" w:themeColor="text1"/>
                        <w:sz w:val="18"/>
                        <w:szCs w:val="18"/>
                      </w:rPr>
                      <w:t>采取风险控制措施</w:t>
                    </w:r>
                  </w:p>
                </w:txbxContent>
              </v:textbox>
            </v:roundrect>
            <v:shape id="直接箭头连接符 26" o:spid="_x0000_s1498" o:spt="32" type="#_x0000_t32" style="position:absolute;left:12179;top:46628;flip:x;height:8502;width:13438;" filled="f" coordsize="21600,21600" o:gfxdata="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QKWabWAAAABgEAAA8AAAAAAAAAAQAgAAAAIgAAAGRycy9kb3ducmV2&#10;LnhtbFBLAQIUABQAAAAIAIdO4kDPXV1lNwIAAD8EAAAOAAAAAAAAAAEAIAAAACUBAABkcnMvZTJv&#10;RG9jLnhtbFBLBQYAAAAABgAGAFkBAADOBQAAAAA=&#10;">
              <v:path arrowok="t"/>
              <v:fill on="f" focussize="0,0"/>
              <v:stroke weight="0.5pt" joinstyle="miter" endarrow="open"/>
              <v:imagedata o:title=""/>
              <o:lock v:ext="edit"/>
            </v:shape>
            <v:shape id="直接箭头连接符 27" o:spid="_x0000_s1499" o:spt="32" type="#_x0000_t32" style="position:absolute;left:37452;top:47047;height:8579;width:13640;" filled="f" coordsize="21600,21600" o:gfxdata="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m+MUF1AAAAAYBAAAPAAAA&#10;AAAAAAEAIAAAACIAAABkcnMvZG93bnJldi54bWxQSwECFAAUAAAACACHTuJAe3/1EBkCAADzAwAA&#10;DgAAAAAAAAABACAAAAAjAQAAZHJzL2Uyb0RvYy54bWxQSwUGAAAAAAYABgBZAQAArgUAAAAA&#10;">
              <v:path arrowok="t"/>
              <v:fill on="f" focussize="0,0"/>
              <v:stroke weight="0.5pt" joinstyle="miter" endarrow="open"/>
              <v:imagedata o:title=""/>
              <o:lock v:ext="edit"/>
            </v:shape>
            <v:roundrect id="圆角矩形 28" o:spid="_x0000_s1500" o:spt="2" style="position:absolute;left:5429;top:55378;height:4826;width:13252;v-text-anchor:middle;" coordsize="21600,21600" arcsize="0.166666666666667" o:gfxdata="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IejBHfWAAAABgEAAA8AAAAAAAAA&#10;AQAgAAAAIgAAAGRycy9kb3ducmV2LnhtbFBLAQIUABQAAAAIAIdO4kA747lQhQIAAOgEAAAOAAAA&#10;AAAAAAEAIAAAACUBAABkcnMvZTJvRG9jLnhtbFBLBQYAAAAABgAGAFkBAAAcBgAAAAA=&#10;">
              <v:path/>
              <v:fill focussize="0,0"/>
              <v:stroke weight="0.5pt" joinstyle="miter"/>
              <v:imagedata o:title=""/>
              <o:lock v:ext="edit"/>
              <v:textbox inset="6.66527559055118pt,3.33267716535433pt,6.66527559055118pt,3.33267716535433pt">
                <w:txbxContent>
                  <w:p>
                    <w:pPr>
                      <w:pStyle w:val="26"/>
                      <w:spacing w:before="0" w:beforeAutospacing="0" w:after="0" w:afterAutospacing="0"/>
                      <w:jc w:val="center"/>
                      <w:rPr>
                        <w:color w:val="000000" w:themeColor="text1"/>
                        <w:sz w:val="18"/>
                        <w:szCs w:val="18"/>
                      </w:rPr>
                    </w:pPr>
                    <w:r>
                      <w:rPr>
                        <w:rFonts w:hint="eastAsia"/>
                        <w:color w:val="000000" w:themeColor="text1"/>
                        <w:sz w:val="18"/>
                        <w:szCs w:val="18"/>
                      </w:rPr>
                      <w:t>信号关闭</w:t>
                    </w:r>
                  </w:p>
                </w:txbxContent>
              </v:textbox>
            </v:roundrect>
            <v:roundrect id="圆角矩形 29" o:spid="_x0000_s1501" o:spt="2" style="position:absolute;left:44824;top:55753;height:4705;width:12370;v-text-anchor:middle;" coordsize="21600,21600" arcsize="0.166666666666667" o:gfxdata="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HowR31gAAAAYBAAAPAAAA&#10;AAAAAAEAIAAAACIAAABkcnMvZG93bnJldi54bWxQSwECFAAUAAAACACHTuJAvbc12IkCAADpBAAA&#10;DgAAAAAAAAABACAAAAAlAQAAZHJzL2Uyb0RvYy54bWxQSwUGAAAAAAYABgBZAQAAIAYAAAAA&#10;">
              <v:path/>
              <v:fill focussize="0,0"/>
              <v:stroke weight="0.5pt" joinstyle="miter"/>
              <v:imagedata o:title=""/>
              <o:lock v:ext="edit"/>
              <v:textbox inset="6.66527559055118pt,3.33267716535433pt,6.66527559055118pt,3.33267716535433pt">
                <w:txbxContent>
                  <w:p>
                    <w:pPr>
                      <w:pStyle w:val="26"/>
                      <w:spacing w:before="0" w:beforeAutospacing="0" w:after="0" w:afterAutospacing="0"/>
                      <w:jc w:val="center"/>
                      <w:rPr>
                        <w:color w:val="000000" w:themeColor="text1"/>
                      </w:rPr>
                    </w:pPr>
                    <w:r>
                      <w:rPr>
                        <w:rFonts w:hint="eastAsia"/>
                        <w:color w:val="000000" w:themeColor="text1"/>
                        <w:sz w:val="18"/>
                        <w:szCs w:val="18"/>
                      </w:rPr>
                      <w:t>潜在风险</w:t>
                    </w:r>
                  </w:p>
                </w:txbxContent>
              </v:textbox>
            </v:roundrect>
            <v:shape id="肘形连接符 35" o:spid="_x0000_s1502" o:spt="33" type="#_x0000_t33" style="position:absolute;left:20878;top:20079;flip:y;height:21920;width:54673;rotation:5898240f;" filled="f" coordsize="21600,21600" o:gfxdata="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Om38vW&#10;AAAABgEAAA8AAAAAAAAAAQAgAAAAIgAAAGRycy9kb3ducmV2LnhtbFBLAQIUABQAAAAIAIdO4kA6&#10;BYBTIgIAAAMEAAAOAAAAAAAAAAEAIAAAACUBAABkcnMvZTJvRG9jLnhtbFBLBQYAAAAABgAGAFkB&#10;AAC5BQAAAAA=&#10;">
              <v:path arrowok="t"/>
              <v:fill on="f" focussize="0,0"/>
              <v:stroke weight="0.5pt" endarrow="open"/>
              <v:imagedata o:title=""/>
              <o:lock v:ext="edit"/>
            </v:shape>
            <v:roundrect id="圆角矩形 6" o:spid="_x0000_s1503" o:spt="2" style="position:absolute;left:25617;top:44234;height:4788;width:11716;v-text-anchor:middle;" coordsize="21600,21600" arcsize="0.166666666666667" o:gfxdata="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IejBHfWAAAABgEAAA8AAAAAAAAAAQAg&#10;AAAAIgAAAGRycy9kb3ducmV2LnhtbFBLAQIUABQAAAAIAIdO4kBFGEirggIAAOYEAAAOAAAAAAAA&#10;AAEAIAAAACUBAABkcnMvZTJvRG9jLnhtbFBLBQYAAAAABgAGAFkBAAAZBgAAAAA=&#10;">
              <v:path/>
              <v:fill focussize="0,0"/>
              <v:stroke weight="0.5pt" joinstyle="miter"/>
              <v:imagedata o:title=""/>
              <o:lock v:ext="edit"/>
              <v:textbox inset="6.66527559055118pt,3.33267716535433pt,6.66527559055118pt,3.33267716535433pt">
                <w:txbxContent>
                  <w:p>
                    <w:pPr>
                      <w:jc w:val="center"/>
                      <w:rPr>
                        <w:color w:val="000000" w:themeColor="text1"/>
                        <w:kern w:val="0"/>
                        <w:sz w:val="18"/>
                        <w:szCs w:val="18"/>
                      </w:rPr>
                    </w:pPr>
                    <w:r>
                      <w:rPr>
                        <w:rFonts w:hint="eastAsia"/>
                        <w:color w:val="000000" w:themeColor="text1"/>
                        <w:kern w:val="0"/>
                        <w:sz w:val="18"/>
                        <w:szCs w:val="18"/>
                      </w:rPr>
                      <w:t>评价建议</w:t>
                    </w:r>
                  </w:p>
                </w:txbxContent>
              </v:textbox>
            </v:roundrect>
            <v:shape id="直接箭头连接符 5" o:spid="_x0000_s1505" o:spt="32" type="#_x0000_t32" style="position:absolute;left:31305;top:15995;flip:x;height:5677;width:19;" filled="f" coordsize="21600,21600" o:gfxdata="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QKWabWAAAABgEAAA8A&#10;AAAAAAAAAQAgAAAAIgAAAGRycy9kb3ducmV2LnhtbFBLAQIUABQAAAAIAIdO4kAv8hWfGQIAAPcD&#10;AAAOAAAAAAAAAAEAIAAAACUBAABkcnMvZTJvRG9jLnhtbFBLBQYAAAAABgAGAFkBAACwBQAAAAA=&#10;">
              <v:path arrowok="t"/>
              <v:fill on="f" focussize="0,0"/>
              <v:stroke weight="0.5pt" joinstyle="miter" endarrow="open"/>
              <v:imagedata o:title=""/>
              <o:lock v:ext="edit"/>
            </v:shape>
            <v:shape id="直接箭头连接符 5" o:spid="_x0000_s1506" o:spt="32" type="#_x0000_t32" style="position:absolute;left:31580;top:26371;height:5975;width:31;" filled="f" coordsize="21600,21600" o:gfxdata="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b4xQXUAAAABgEAAA8AAAAAAAAAAQAg&#10;AAAAIgAAAGRycy9kb3ducmV2LnhtbFBLAQIUABQAAAAIAIdO4kAQe7TOEgIAAO0DAAAOAAAAAAAA&#10;AAEAIAAAACMBAABkcnMvZTJvRG9jLnhtbFBLBQYAAAAABgAGAFkBAACnBQAAAAA=&#10;">
              <v:path arrowok="t"/>
              <v:fill on="f" focussize="0,0"/>
              <v:stroke weight="0.5pt" joinstyle="miter" endarrow="open"/>
              <v:imagedata o:title=""/>
              <o:lock v:ext="edit"/>
            </v:shape>
            <v:shape id="直接箭头连接符 5" o:spid="_x0000_s1507" o:spt="32" type="#_x0000_t32" style="position:absolute;left:31489;top:37579;height:6477;width:0;" filled="f" coordsize="21600,21600">
              <v:path arrowok="t"/>
              <v:fill on="f" focussize="0,0"/>
              <v:stroke weight="0.5pt" joinstyle="miter" endarrow="open"/>
              <v:imagedata o:title=""/>
              <o:lock v:ext="edit"/>
            </v:shape>
            <v:shape id="直接箭头连接符 5" o:spid="_x0000_s1508" o:spt="32" type="#_x0000_t32" style="position:absolute;left:31496;top:49187;flip:x;height:6146;width:25;" filled="f" coordsize="21600,21600">
              <v:path arrowok="t"/>
              <v:fill on="f" focussize="0,0"/>
              <v:stroke weight="0.5pt" joinstyle="miter" endarrow="open"/>
              <v:imagedata o:title=""/>
              <o:lock v:ext="edit"/>
            </v:shape>
            <v:roundrect id="圆角矩形 2" o:spid="_x0000_s1509" o:spt="2" style="position:absolute;left:25425;top:10998;height:5048;width:11563;v-text-anchor:middle;" coordsize="21600,21600" arcsize="0.166666666666667" o:gfxdata="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h6ME&#10;d9YAAAAGAQAADwAAAAAAAAABACAAAAAiAAAAZHJzL2Rvd25yZXYueG1sUEsBAhQAFAAAAAgAh07i&#10;QPSA4XmWAgAAGAUAAA4AAAAAAAAAAQAgAAAAJQEAAGRycy9lMm9Eb2MueG1sUEsFBgAAAAAGAAYA&#10;WQEAAC0GAAAAAA==&#10;">
              <v:path/>
              <v:fill focussize="0,0"/>
              <v:stroke weight="0.5pt" joinstyle="miter"/>
              <v:imagedata o:title=""/>
              <o:lock v:ext="edit"/>
              <v:textbox inset="6.66527559055118pt,3.33267716535433pt,6.66527559055118pt,3.33267716535433pt">
                <w:txbxContent>
                  <w:p>
                    <w:pPr>
                      <w:jc w:val="center"/>
                      <w:rPr>
                        <w:color w:val="000000" w:themeColor="text1"/>
                        <w:kern w:val="0"/>
                        <w:sz w:val="18"/>
                        <w:szCs w:val="18"/>
                      </w:rPr>
                    </w:pPr>
                    <w:r>
                      <w:rPr>
                        <w:rFonts w:hint="eastAsia"/>
                        <w:color w:val="000000" w:themeColor="text1"/>
                        <w:kern w:val="0"/>
                        <w:sz w:val="18"/>
                        <w:szCs w:val="18"/>
                      </w:rPr>
                      <w:t>信号检测</w:t>
                    </w:r>
                  </w:p>
                </w:txbxContent>
              </v:textbox>
            </v:roundrect>
            <v:shape id="_x0000_s1510" o:spid="_x0000_s1510" o:spt="32" type="#_x0000_t32" style="position:absolute;left:37172;top:23590;flip:y;height:120;width:21921;" filled="f" coordsize="21600,21600">
              <v:path arrowok="t"/>
              <v:fill on="f" focussize="0,0"/>
              <v:stroke weight="0.5pt" endarrow="open"/>
              <v:imagedata o:title=""/>
              <o:lock v:ext="edit"/>
            </v:shape>
            <v:shape id="直接箭头连接符 5" o:spid="_x0000_s1582" o:spt="32" type="#_x0000_t32" style="position:absolute;left:31273;top:5969;height:5060;width:32;" filled="f" coordsize="21600,21600">
              <v:path arrowok="t"/>
              <v:fill on="f" focussize="0,0"/>
              <v:stroke weight="0.5pt" joinstyle="miter" endarrow="open"/>
              <v:imagedata o:title=""/>
              <o:lock v:ext="edit"/>
            </v:shape>
            <v:shape id="直接箭头连接符 5" o:spid="_x0000_s1584" o:spt="32" type="#_x0000_t32" style="position:absolute;left:57207;top:58350;height:0;width:2006;" filled="f" coordsize="21600,21600">
              <v:path arrowok="t"/>
              <v:fill on="f" focussize="0,0"/>
              <v:stroke weight="0.5pt" joinstyle="miter" endarrow="open"/>
              <v:imagedata o:title=""/>
              <o:lock v:ext="edit"/>
            </v:shape>
            <w10:wrap type="none"/>
            <w10:anchorlock/>
          </v:group>
        </w:pict>
      </w:r>
    </w:p>
    <w:p>
      <w:pPr>
        <w:pStyle w:val="85"/>
        <w:spacing w:before="156" w:after="156"/>
      </w:pPr>
      <w:r>
        <w:rPr>
          <w:rFonts w:hint="eastAsia"/>
        </w:rPr>
        <w:t>药物</w:t>
      </w:r>
      <w:r>
        <w:t>警戒风险监测工作流程图</w:t>
      </w:r>
    </w:p>
    <w:p>
      <w:pPr>
        <w:pStyle w:val="58"/>
        <w:ind w:firstLine="420"/>
      </w:pPr>
    </w:p>
    <w:bookmarkEnd w:id="45"/>
    <w:p>
      <w:pPr>
        <w:pStyle w:val="58"/>
        <w:ind w:firstLine="0" w:firstLineChars="0"/>
        <w:jc w:val="center"/>
      </w:pPr>
      <w:bookmarkStart w:id="46" w:name="BookMark8"/>
      <w:r>
        <w:drawing>
          <wp:inline distT="0" distB="0" distL="0" distR="0">
            <wp:extent cx="1485900" cy="317500"/>
            <wp:effectExtent l="1905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33"/>
                    <a:stretch>
                      <a:fillRect/>
                    </a:stretch>
                  </pic:blipFill>
                  <pic:spPr>
                    <a:xfrm>
                      <a:off x="0" y="0"/>
                      <a:ext cx="1485900" cy="317500"/>
                    </a:xfrm>
                    <a:prstGeom prst="rect">
                      <a:avLst/>
                    </a:prstGeom>
                  </pic:spPr>
                </pic:pic>
              </a:graphicData>
            </a:graphic>
          </wp:inline>
        </w:drawing>
      </w:r>
      <w:bookmarkEnd w:id="46"/>
    </w:p>
    <w:sectPr>
      <w:headerReference r:id="rId27" w:type="default"/>
      <w:footerReference r:id="rId29" w:type="default"/>
      <w:headerReference r:id="rId28" w:type="even"/>
      <w:footerReference r:id="rId30"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0"/>
    <w:family w:val="swiss"/>
    <w:pitch w:val="default"/>
    <w:sig w:usb0="00000000" w:usb1="00000000" w:usb2="00000009" w:usb3="00000000" w:csb0="000001FF" w:csb1="00000000"/>
  </w:font>
  <w:font w:name="等线">
    <w:altName w:val="仿宋_GB2312"/>
    <w:panose1 w:val="00000000000000000000"/>
    <w:charset w:val="86"/>
    <w:family w:val="auto"/>
    <w:pitch w:val="default"/>
    <w:sig w:usb0="00000000" w:usb1="00000000" w:usb2="00000016" w:usb3="00000000" w:csb0="0004000F" w:csb1="00000000"/>
  </w:font>
  <w:font w:name="等线 Light">
    <w:altName w:val="仿宋_GB2312"/>
    <w:panose1 w:val="00000000000000000000"/>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NanumGothic">
    <w:panose1 w:val="020D0604000000000000"/>
    <w:charset w:val="81"/>
    <w:family w:val="auto"/>
    <w:pitch w:val="default"/>
    <w:sig w:usb0="900002A7" w:usb1="29D7FCFB"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 PAGE   \* MERGEFORMAT \* MERGEFORMAT </w:instrText>
    </w:r>
    <w:r>
      <w:fldChar w:fldCharType="separate"/>
    </w:r>
    <w: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2</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 PAGE   \* MERGEFORMAT \* MERGEFORMAT </w:instrText>
    </w:r>
    <w:r>
      <w:fldChar w:fldCharType="separate"/>
    </w:r>
    <w:r>
      <w:t>8</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10</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 PAGE   \* MERGEFORMAT \* MERGEFORMAT </w:instrText>
    </w:r>
    <w:r>
      <w:fldChar w:fldCharType="separate"/>
    </w:r>
    <w:r>
      <w:t>10</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11</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 PAGE   \* MERGEFORMAT \* MERGEFORMAT </w:instrText>
    </w:r>
    <w:r>
      <w:fldChar w:fldCharType="separate"/>
    </w:r>
    <w:r>
      <w:t>1</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12</w:t>
    </w:r>
    <w: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 PAGE   \* MERGEFORMAT \* MERGEFORMAT </w:instrText>
    </w:r>
    <w:r>
      <w:fldChar w:fldCharType="separate"/>
    </w:r>
    <w:r>
      <w:t>12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DB13/TXXXX—XXXX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fldChar w:fldCharType="begin"/>
    </w:r>
    <w:r>
      <w:instrText xml:space="preserve"> STYLEREF  标准文件_文件编号 \* MERGEFORMAT </w:instrText>
    </w:r>
    <w:r>
      <w:fldChar w:fldCharType="separate"/>
    </w:r>
    <w:r>
      <w:t>DB13/TXXXX—XXXX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DB13/TXXXX—XXXX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fldChar w:fldCharType="begin"/>
    </w:r>
    <w:r>
      <w:instrText xml:space="preserve"> STYLEREF  标准文件_文件编号 \* MERGEFORMAT </w:instrText>
    </w:r>
    <w:r>
      <w:fldChar w:fldCharType="separate"/>
    </w:r>
    <w:r>
      <w:t>DB13/TXXXX—XXXX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DB13/TXXXX—XXXX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fldChar w:fldCharType="begin"/>
    </w:r>
    <w:r>
      <w:instrText xml:space="preserve"> STYLEREF  标准文件_文件编号 \* MERGEFORMAT </w:instrText>
    </w:r>
    <w:r>
      <w:fldChar w:fldCharType="separate"/>
    </w:r>
    <w:r>
      <w:t>DB13/TXXXX—XXXX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DB13/TXXXX—XXXX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fldChar w:fldCharType="begin"/>
    </w:r>
    <w:r>
      <w:instrText xml:space="preserve"> STYLEREF  标准文件_文件编号 \* MERGEFORMAT </w:instrText>
    </w:r>
    <w:r>
      <w:fldChar w:fldCharType="separate"/>
    </w:r>
    <w:r>
      <w:t>DB13/TXXXX—XXXX</w:t>
    </w:r>
    <w:r>
      <w:fldChar w:fldCharType="end"/>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DB13/TXXXX—XXXX</w:t>
    </w:r>
    <w:r>
      <w:fldChar w:fldCharType="end"/>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pPr>
    <w:r>
      <w:fldChar w:fldCharType="begin"/>
    </w:r>
    <w:r>
      <w:instrText xml:space="preserve"> STYLEREF  标准文件_文件编号 \* MERGEFORMAT </w:instrText>
    </w:r>
    <w:r>
      <w:fldChar w:fldCharType="separate"/>
    </w:r>
    <w:r>
      <w:t>DB13/TXXXX—XXXX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1FC91163"/>
    <w:multiLevelType w:val="multilevel"/>
    <w:tmpl w:val="1FC91163"/>
    <w:lvl w:ilvl="0" w:tentative="0">
      <w:start w:val="1"/>
      <w:numFmt w:val="decimal"/>
      <w:pStyle w:val="236"/>
      <w:suff w:val="nothing"/>
      <w:lvlText w:val="%1　"/>
      <w:lvlJc w:val="left"/>
      <w:rPr>
        <w:rFonts w:hint="eastAsia" w:ascii="黑体" w:hAnsi="Times New Roman" w:eastAsia="黑体"/>
        <w:b w:val="0"/>
        <w:bCs w:val="0"/>
        <w:i w:val="0"/>
        <w:iCs w:val="0"/>
        <w:sz w:val="21"/>
        <w:szCs w:val="21"/>
      </w:rPr>
    </w:lvl>
    <w:lvl w:ilvl="1" w:tentative="0">
      <w:start w:val="1"/>
      <w:numFmt w:val="decimal"/>
      <w:suff w:val="nothing"/>
      <w:lvlText w:val="%1.%2　"/>
      <w:lvlJc w:val="left"/>
      <w:rPr>
        <w:rFonts w:hint="default" w:ascii="黑体" w:hAnsi="Times New Roman" w:eastAsia="黑体"/>
        <w:b w:val="0"/>
        <w:bCs w:val="0"/>
        <w:i w:val="0"/>
        <w:iCs w:val="0"/>
        <w:caps w:val="0"/>
        <w:strike w:val="0"/>
        <w:dstrike w:val="0"/>
        <w:vanish w:val="0"/>
        <w:color w:val="auto"/>
        <w:spacing w:val="0"/>
        <w:kern w:val="0"/>
        <w:position w:val="0"/>
        <w:sz w:val="21"/>
        <w:szCs w:val="21"/>
        <w:u w:val="none"/>
        <w:vertAlign w:val="baseline"/>
      </w:rPr>
    </w:lvl>
    <w:lvl w:ilvl="2" w:tentative="0">
      <w:start w:val="1"/>
      <w:numFmt w:val="decimal"/>
      <w:suff w:val="nothing"/>
      <w:lvlText w:val="%1.%2.%3　"/>
      <w:lvlJc w:val="left"/>
      <w:rPr>
        <w:rFonts w:hint="eastAsia" w:ascii="黑体" w:hAnsi="Times New Roman" w:eastAsia="黑体"/>
        <w:b w:val="0"/>
        <w:bCs w:val="0"/>
        <w:i w:val="0"/>
        <w:iCs w:val="0"/>
        <w:sz w:val="21"/>
        <w:szCs w:val="21"/>
      </w:rPr>
    </w:lvl>
    <w:lvl w:ilvl="3" w:tentative="0">
      <w:start w:val="1"/>
      <w:numFmt w:val="decimal"/>
      <w:suff w:val="nothing"/>
      <w:lvlText w:val="%1.%2.%3.%4　"/>
      <w:lvlJc w:val="left"/>
      <w:rPr>
        <w:rFonts w:hint="eastAsia" w:ascii="黑体" w:hAnsi="Times New Roman" w:eastAsia="黑体"/>
        <w:b w:val="0"/>
        <w:bCs w:val="0"/>
        <w:i w:val="0"/>
        <w:iCs w:val="0"/>
        <w:sz w:val="21"/>
        <w:szCs w:val="21"/>
      </w:rPr>
    </w:lvl>
    <w:lvl w:ilvl="4" w:tentative="0">
      <w:start w:val="1"/>
      <w:numFmt w:val="decimal"/>
      <w:suff w:val="nothing"/>
      <w:lvlText w:val="%1.%2.%3.%4.%5　"/>
      <w:lvlJc w:val="left"/>
      <w:rPr>
        <w:rFonts w:hint="eastAsia" w:ascii="黑体" w:hAnsi="Times New Roman" w:eastAsia="黑体"/>
        <w:b w:val="0"/>
        <w:bCs w:val="0"/>
        <w:i w:val="0"/>
        <w:iCs w:val="0"/>
        <w:sz w:val="21"/>
        <w:szCs w:val="21"/>
      </w:rPr>
    </w:lvl>
    <w:lvl w:ilvl="5" w:tentative="0">
      <w:start w:val="1"/>
      <w:numFmt w:val="decimal"/>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1">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2F5C0C1A"/>
    <w:multiLevelType w:val="multilevel"/>
    <w:tmpl w:val="2F5C0C1A"/>
    <w:lvl w:ilvl="0" w:tentative="0">
      <w:start w:val="1"/>
      <w:numFmt w:val="decimal"/>
      <w:lvlText w:val="%1."/>
      <w:lvlJc w:val="left"/>
      <w:pPr>
        <w:ind w:left="420" w:hanging="420"/>
      </w:pPr>
    </w:lvl>
    <w:lvl w:ilvl="1" w:tentative="0">
      <w:start w:val="1"/>
      <w:numFmt w:val="decimal"/>
      <w:pStyle w:val="234"/>
      <w:isLgl/>
      <w:lvlText w:val="%1.%2"/>
      <w:lvlJc w:val="left"/>
      <w:pPr>
        <w:ind w:left="1801" w:hanging="525"/>
      </w:pPr>
      <w:rPr>
        <w:rFonts w:hint="default" w:hAnsi="Times New Roman"/>
      </w:rPr>
    </w:lvl>
    <w:lvl w:ilvl="2" w:tentative="0">
      <w:start w:val="1"/>
      <w:numFmt w:val="decimal"/>
      <w:pStyle w:val="235"/>
      <w:isLgl/>
      <w:lvlText w:val="%1.%2.%3"/>
      <w:lvlJc w:val="left"/>
      <w:pPr>
        <w:ind w:left="720" w:hanging="720"/>
      </w:pPr>
      <w:rPr>
        <w:rFonts w:hint="default" w:hAnsi="Times New Roman"/>
      </w:rPr>
    </w:lvl>
    <w:lvl w:ilvl="3" w:tentative="0">
      <w:start w:val="1"/>
      <w:numFmt w:val="decimal"/>
      <w:isLgl/>
      <w:lvlText w:val="%1.%2.%3.%4"/>
      <w:lvlJc w:val="left"/>
      <w:pPr>
        <w:ind w:left="1080" w:hanging="1080"/>
      </w:pPr>
      <w:rPr>
        <w:rFonts w:hint="default" w:hAnsi="Times New Roman"/>
      </w:rPr>
    </w:lvl>
    <w:lvl w:ilvl="4" w:tentative="0">
      <w:start w:val="1"/>
      <w:numFmt w:val="decimal"/>
      <w:isLgl/>
      <w:lvlText w:val="%1.%2.%3.%4.%5"/>
      <w:lvlJc w:val="left"/>
      <w:pPr>
        <w:ind w:left="1080" w:hanging="1080"/>
      </w:pPr>
      <w:rPr>
        <w:rFonts w:hint="default" w:hAnsi="Times New Roman"/>
      </w:rPr>
    </w:lvl>
    <w:lvl w:ilvl="5" w:tentative="0">
      <w:start w:val="1"/>
      <w:numFmt w:val="decimal"/>
      <w:isLgl/>
      <w:lvlText w:val="%1.%2.%3.%4.%5.%6"/>
      <w:lvlJc w:val="left"/>
      <w:pPr>
        <w:ind w:left="1440" w:hanging="1440"/>
      </w:pPr>
      <w:rPr>
        <w:rFonts w:hint="default" w:hAnsi="Times New Roman"/>
      </w:rPr>
    </w:lvl>
    <w:lvl w:ilvl="6" w:tentative="0">
      <w:start w:val="1"/>
      <w:numFmt w:val="decimal"/>
      <w:isLgl/>
      <w:lvlText w:val="%1.%2.%3.%4.%5.%6.%7"/>
      <w:lvlJc w:val="left"/>
      <w:pPr>
        <w:ind w:left="1440" w:hanging="1440"/>
      </w:pPr>
      <w:rPr>
        <w:rFonts w:hint="default" w:hAnsi="Times New Roman"/>
      </w:rPr>
    </w:lvl>
    <w:lvl w:ilvl="7" w:tentative="0">
      <w:start w:val="1"/>
      <w:numFmt w:val="decimal"/>
      <w:isLgl/>
      <w:lvlText w:val="%1.%2.%3.%4.%5.%6.%7.%8"/>
      <w:lvlJc w:val="left"/>
      <w:pPr>
        <w:ind w:left="1800" w:hanging="1800"/>
      </w:pPr>
      <w:rPr>
        <w:rFonts w:hint="default" w:hAnsi="Times New Roman"/>
      </w:rPr>
    </w:lvl>
    <w:lvl w:ilvl="8" w:tentative="0">
      <w:start w:val="1"/>
      <w:numFmt w:val="decimal"/>
      <w:isLgl/>
      <w:lvlText w:val="%1.%2.%3.%4.%5.%6.%7.%8.%9"/>
      <w:lvlJc w:val="left"/>
      <w:pPr>
        <w:ind w:left="1800" w:hanging="1800"/>
      </w:pPr>
      <w:rPr>
        <w:rFonts w:hint="default" w:hAnsi="Times New Roman"/>
      </w:rPr>
    </w:lvl>
  </w:abstractNum>
  <w:abstractNum w:abstractNumId="13">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4">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5">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7">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9">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0">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1">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3">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4">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5">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7">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1">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2">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9"/>
  </w:num>
  <w:num w:numId="3">
    <w:abstractNumId w:val="5"/>
  </w:num>
  <w:num w:numId="4">
    <w:abstractNumId w:val="25"/>
  </w:num>
  <w:num w:numId="5">
    <w:abstractNumId w:val="20"/>
  </w:num>
  <w:num w:numId="6">
    <w:abstractNumId w:val="15"/>
  </w:num>
  <w:num w:numId="7">
    <w:abstractNumId w:val="8"/>
  </w:num>
  <w:num w:numId="8">
    <w:abstractNumId w:val="3"/>
  </w:num>
  <w:num w:numId="9">
    <w:abstractNumId w:val="9"/>
  </w:num>
  <w:num w:numId="10">
    <w:abstractNumId w:val="18"/>
  </w:num>
  <w:num w:numId="11">
    <w:abstractNumId w:val="27"/>
  </w:num>
  <w:num w:numId="12">
    <w:abstractNumId w:val="13"/>
  </w:num>
  <w:num w:numId="13">
    <w:abstractNumId w:val="14"/>
  </w:num>
  <w:num w:numId="14">
    <w:abstractNumId w:val="7"/>
  </w:num>
  <w:num w:numId="15">
    <w:abstractNumId w:val="21"/>
  </w:num>
  <w:num w:numId="16">
    <w:abstractNumId w:val="23"/>
  </w:num>
  <w:num w:numId="17">
    <w:abstractNumId w:val="19"/>
  </w:num>
  <w:num w:numId="18">
    <w:abstractNumId w:val="31"/>
  </w:num>
  <w:num w:numId="19">
    <w:abstractNumId w:val="17"/>
  </w:num>
  <w:num w:numId="20">
    <w:abstractNumId w:val="1"/>
  </w:num>
  <w:num w:numId="21">
    <w:abstractNumId w:val="11"/>
  </w:num>
  <w:num w:numId="22">
    <w:abstractNumId w:val="32"/>
  </w:num>
  <w:num w:numId="23">
    <w:abstractNumId w:val="22"/>
  </w:num>
  <w:num w:numId="24">
    <w:abstractNumId w:val="6"/>
  </w:num>
  <w:num w:numId="25">
    <w:abstractNumId w:val="28"/>
  </w:num>
  <w:num w:numId="26">
    <w:abstractNumId w:val="30"/>
  </w:num>
  <w:num w:numId="27">
    <w:abstractNumId w:val="2"/>
  </w:num>
  <w:num w:numId="28">
    <w:abstractNumId w:val="4"/>
  </w:num>
  <w:num w:numId="29">
    <w:abstractNumId w:val="16"/>
  </w:num>
  <w:num w:numId="30">
    <w:abstractNumId w:val="26"/>
  </w:num>
  <w:num w:numId="31">
    <w:abstractNumId w:val="24"/>
  </w:num>
  <w:num w:numId="32">
    <w:abstractNumId w:val="12"/>
  </w:num>
  <w:num w:numId="33">
    <w:abstractNumId w:val="10"/>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bordersDoNotSurroundHeader w:val="true"/>
  <w:bordersDoNotSurroundFooter w:val="true"/>
  <w:attachedTemplate r:id="rId1"/>
  <w:documentProtection w:edit="forms" w:enforcement="1"/>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92F19"/>
    <w:rsid w:val="0000040A"/>
    <w:rsid w:val="00000A94"/>
    <w:rsid w:val="00001972"/>
    <w:rsid w:val="00001D9A"/>
    <w:rsid w:val="00007B3A"/>
    <w:rsid w:val="000107E0"/>
    <w:rsid w:val="00011489"/>
    <w:rsid w:val="00011FDE"/>
    <w:rsid w:val="00012FFD"/>
    <w:rsid w:val="00014162"/>
    <w:rsid w:val="00014340"/>
    <w:rsid w:val="00016A9C"/>
    <w:rsid w:val="00022184"/>
    <w:rsid w:val="00022762"/>
    <w:rsid w:val="000238E0"/>
    <w:rsid w:val="000249DB"/>
    <w:rsid w:val="0002595E"/>
    <w:rsid w:val="000273AA"/>
    <w:rsid w:val="000303C3"/>
    <w:rsid w:val="00032430"/>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0DE0"/>
    <w:rsid w:val="00061033"/>
    <w:rsid w:val="000619E9"/>
    <w:rsid w:val="000622D4"/>
    <w:rsid w:val="0006357D"/>
    <w:rsid w:val="00066FA7"/>
    <w:rsid w:val="00067F1E"/>
    <w:rsid w:val="00071CC0"/>
    <w:rsid w:val="00072AE0"/>
    <w:rsid w:val="00073C8C"/>
    <w:rsid w:val="00077B64"/>
    <w:rsid w:val="00080A1C"/>
    <w:rsid w:val="00082317"/>
    <w:rsid w:val="00083D2C"/>
    <w:rsid w:val="00086AA1"/>
    <w:rsid w:val="00087A77"/>
    <w:rsid w:val="00090CA6"/>
    <w:rsid w:val="00092B8A"/>
    <w:rsid w:val="00092F19"/>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A31"/>
    <w:rsid w:val="000C4B41"/>
    <w:rsid w:val="000C57D6"/>
    <w:rsid w:val="000C6362"/>
    <w:rsid w:val="000C7666"/>
    <w:rsid w:val="000D0A9C"/>
    <w:rsid w:val="000D1795"/>
    <w:rsid w:val="000D329A"/>
    <w:rsid w:val="000D46CF"/>
    <w:rsid w:val="000D4B9C"/>
    <w:rsid w:val="000D4EB6"/>
    <w:rsid w:val="000D753B"/>
    <w:rsid w:val="000E4C9E"/>
    <w:rsid w:val="000E6E40"/>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3DC"/>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6783B"/>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B7E24"/>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4CD4"/>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02C"/>
    <w:rsid w:val="0024515B"/>
    <w:rsid w:val="00246021"/>
    <w:rsid w:val="0024666E"/>
    <w:rsid w:val="00247F52"/>
    <w:rsid w:val="00250B25"/>
    <w:rsid w:val="00250BBE"/>
    <w:rsid w:val="002515C2"/>
    <w:rsid w:val="0025194F"/>
    <w:rsid w:val="002543DC"/>
    <w:rsid w:val="002567A1"/>
    <w:rsid w:val="0026148A"/>
    <w:rsid w:val="00262696"/>
    <w:rsid w:val="00263D25"/>
    <w:rsid w:val="002643C3"/>
    <w:rsid w:val="00264A0C"/>
    <w:rsid w:val="00266EEB"/>
    <w:rsid w:val="00267EF4"/>
    <w:rsid w:val="00270CB8"/>
    <w:rsid w:val="00272B08"/>
    <w:rsid w:val="00274809"/>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06597"/>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11D1"/>
    <w:rsid w:val="00352C83"/>
    <w:rsid w:val="003615D2"/>
    <w:rsid w:val="0036429C"/>
    <w:rsid w:val="00364A53"/>
    <w:rsid w:val="003654CB"/>
    <w:rsid w:val="00365AA9"/>
    <w:rsid w:val="00365F86"/>
    <w:rsid w:val="00365F87"/>
    <w:rsid w:val="00366E89"/>
    <w:rsid w:val="003705F4"/>
    <w:rsid w:val="00370D58"/>
    <w:rsid w:val="00371316"/>
    <w:rsid w:val="00371B6B"/>
    <w:rsid w:val="00376713"/>
    <w:rsid w:val="00381815"/>
    <w:rsid w:val="003819AF"/>
    <w:rsid w:val="003820E9"/>
    <w:rsid w:val="003829F6"/>
    <w:rsid w:val="00382DE7"/>
    <w:rsid w:val="00383632"/>
    <w:rsid w:val="00384FFC"/>
    <w:rsid w:val="003872FC"/>
    <w:rsid w:val="00387ADC"/>
    <w:rsid w:val="00390020"/>
    <w:rsid w:val="003903D6"/>
    <w:rsid w:val="00390EE6"/>
    <w:rsid w:val="0039118F"/>
    <w:rsid w:val="00392021"/>
    <w:rsid w:val="00392AD7"/>
    <w:rsid w:val="003938D9"/>
    <w:rsid w:val="00394376"/>
    <w:rsid w:val="003943FF"/>
    <w:rsid w:val="00395700"/>
    <w:rsid w:val="003974EB"/>
    <w:rsid w:val="00397CC5"/>
    <w:rsid w:val="003A1582"/>
    <w:rsid w:val="003A4077"/>
    <w:rsid w:val="003B09AD"/>
    <w:rsid w:val="003B1F18"/>
    <w:rsid w:val="003B2CA6"/>
    <w:rsid w:val="003B5BF0"/>
    <w:rsid w:val="003B60BF"/>
    <w:rsid w:val="003B6BE3"/>
    <w:rsid w:val="003C010C"/>
    <w:rsid w:val="003C0A6C"/>
    <w:rsid w:val="003C14F8"/>
    <w:rsid w:val="003C5A43"/>
    <w:rsid w:val="003D0519"/>
    <w:rsid w:val="003D0FF6"/>
    <w:rsid w:val="003D262C"/>
    <w:rsid w:val="003D685E"/>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269D"/>
    <w:rsid w:val="004244C5"/>
    <w:rsid w:val="00426664"/>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777A7"/>
    <w:rsid w:val="00481C44"/>
    <w:rsid w:val="00484936"/>
    <w:rsid w:val="00485AAE"/>
    <w:rsid w:val="00485C89"/>
    <w:rsid w:val="00486BE3"/>
    <w:rsid w:val="004905E4"/>
    <w:rsid w:val="00490A89"/>
    <w:rsid w:val="00490AB4"/>
    <w:rsid w:val="00492404"/>
    <w:rsid w:val="00492F02"/>
    <w:rsid w:val="004939AE"/>
    <w:rsid w:val="004A12DF"/>
    <w:rsid w:val="004A17E6"/>
    <w:rsid w:val="004A1BA8"/>
    <w:rsid w:val="004A4B57"/>
    <w:rsid w:val="004A63FA"/>
    <w:rsid w:val="004B0272"/>
    <w:rsid w:val="004B10E9"/>
    <w:rsid w:val="004B2701"/>
    <w:rsid w:val="004B2E1B"/>
    <w:rsid w:val="004B3AA8"/>
    <w:rsid w:val="004B3E93"/>
    <w:rsid w:val="004B597A"/>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17A6B"/>
    <w:rsid w:val="005220EC"/>
    <w:rsid w:val="00523F95"/>
    <w:rsid w:val="00524D65"/>
    <w:rsid w:val="00525B16"/>
    <w:rsid w:val="00533821"/>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57B59"/>
    <w:rsid w:val="00561475"/>
    <w:rsid w:val="0056487B"/>
    <w:rsid w:val="00564FB9"/>
    <w:rsid w:val="00573D9E"/>
    <w:rsid w:val="005748AA"/>
    <w:rsid w:val="005801E3"/>
    <w:rsid w:val="00581802"/>
    <w:rsid w:val="005822BF"/>
    <w:rsid w:val="005836A8"/>
    <w:rsid w:val="0058409C"/>
    <w:rsid w:val="00584262"/>
    <w:rsid w:val="00586630"/>
    <w:rsid w:val="00587ADD"/>
    <w:rsid w:val="00591E27"/>
    <w:rsid w:val="00596160"/>
    <w:rsid w:val="005966E2"/>
    <w:rsid w:val="00597007"/>
    <w:rsid w:val="00597801"/>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3648"/>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15DC"/>
    <w:rsid w:val="006219B9"/>
    <w:rsid w:val="006252D8"/>
    <w:rsid w:val="006259BC"/>
    <w:rsid w:val="0062636B"/>
    <w:rsid w:val="00630F84"/>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352"/>
    <w:rsid w:val="006566F2"/>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1131"/>
    <w:rsid w:val="006E23EA"/>
    <w:rsid w:val="006F03A8"/>
    <w:rsid w:val="006F107A"/>
    <w:rsid w:val="006F2ACA"/>
    <w:rsid w:val="006F2ADC"/>
    <w:rsid w:val="006F2BFE"/>
    <w:rsid w:val="006F31E9"/>
    <w:rsid w:val="006F6284"/>
    <w:rsid w:val="007002C5"/>
    <w:rsid w:val="00704387"/>
    <w:rsid w:val="00707669"/>
    <w:rsid w:val="00711CBA"/>
    <w:rsid w:val="00711FB5"/>
    <w:rsid w:val="00712A01"/>
    <w:rsid w:val="00714F58"/>
    <w:rsid w:val="007151C7"/>
    <w:rsid w:val="00722FBF"/>
    <w:rsid w:val="00722FC2"/>
    <w:rsid w:val="0072342D"/>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2430"/>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0A1C"/>
    <w:rsid w:val="007D1352"/>
    <w:rsid w:val="007D2508"/>
    <w:rsid w:val="007D346A"/>
    <w:rsid w:val="007D6518"/>
    <w:rsid w:val="007D6D38"/>
    <w:rsid w:val="007D76BD"/>
    <w:rsid w:val="007E0BF1"/>
    <w:rsid w:val="007F0ED8"/>
    <w:rsid w:val="007F0F63"/>
    <w:rsid w:val="007F134F"/>
    <w:rsid w:val="007F75CE"/>
    <w:rsid w:val="008013A4"/>
    <w:rsid w:val="008027CE"/>
    <w:rsid w:val="00802F42"/>
    <w:rsid w:val="00804383"/>
    <w:rsid w:val="00804BB7"/>
    <w:rsid w:val="00804D41"/>
    <w:rsid w:val="00810257"/>
    <w:rsid w:val="008104F5"/>
    <w:rsid w:val="00810779"/>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7365C"/>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A13"/>
    <w:rsid w:val="00913CA9"/>
    <w:rsid w:val="009145AE"/>
    <w:rsid w:val="009146CE"/>
    <w:rsid w:val="00914CA7"/>
    <w:rsid w:val="00915C3E"/>
    <w:rsid w:val="009161A8"/>
    <w:rsid w:val="009245F5"/>
    <w:rsid w:val="009249EC"/>
    <w:rsid w:val="009273B3"/>
    <w:rsid w:val="009305B5"/>
    <w:rsid w:val="00942798"/>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0F07"/>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9F3AD9"/>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12"/>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063"/>
    <w:rsid w:val="00A55BD6"/>
    <w:rsid w:val="00A55D50"/>
    <w:rsid w:val="00A57142"/>
    <w:rsid w:val="00A6463A"/>
    <w:rsid w:val="00A648CD"/>
    <w:rsid w:val="00A6537A"/>
    <w:rsid w:val="00A67866"/>
    <w:rsid w:val="00A70B07"/>
    <w:rsid w:val="00A723F8"/>
    <w:rsid w:val="00A77CCB"/>
    <w:rsid w:val="00A83D8D"/>
    <w:rsid w:val="00A84058"/>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008"/>
    <w:rsid w:val="00AD4126"/>
    <w:rsid w:val="00AD421C"/>
    <w:rsid w:val="00AD44FA"/>
    <w:rsid w:val="00AE070A"/>
    <w:rsid w:val="00AE101C"/>
    <w:rsid w:val="00AE37E5"/>
    <w:rsid w:val="00AE5EB4"/>
    <w:rsid w:val="00AF0C18"/>
    <w:rsid w:val="00AF134F"/>
    <w:rsid w:val="00AF1B6D"/>
    <w:rsid w:val="00AF47C5"/>
    <w:rsid w:val="00AF5398"/>
    <w:rsid w:val="00B049AF"/>
    <w:rsid w:val="00B07242"/>
    <w:rsid w:val="00B10534"/>
    <w:rsid w:val="00B113DB"/>
    <w:rsid w:val="00B11D8A"/>
    <w:rsid w:val="00B12981"/>
    <w:rsid w:val="00B147DD"/>
    <w:rsid w:val="00B156FD"/>
    <w:rsid w:val="00B21F61"/>
    <w:rsid w:val="00B261F1"/>
    <w:rsid w:val="00B265BC"/>
    <w:rsid w:val="00B315BD"/>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2A5A"/>
    <w:rsid w:val="00BB424C"/>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531E"/>
    <w:rsid w:val="00CA662A"/>
    <w:rsid w:val="00CA7AFD"/>
    <w:rsid w:val="00CA7C3C"/>
    <w:rsid w:val="00CB0189"/>
    <w:rsid w:val="00CB0BA2"/>
    <w:rsid w:val="00CB1A42"/>
    <w:rsid w:val="00CB1B0C"/>
    <w:rsid w:val="00CB2C0B"/>
    <w:rsid w:val="00CB517D"/>
    <w:rsid w:val="00CB7493"/>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D6E8B"/>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051"/>
    <w:rsid w:val="00D4734F"/>
    <w:rsid w:val="00D51BF3"/>
    <w:rsid w:val="00D52D29"/>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9C6"/>
    <w:rsid w:val="00DA1E08"/>
    <w:rsid w:val="00DA24F8"/>
    <w:rsid w:val="00DA28E8"/>
    <w:rsid w:val="00DA38D3"/>
    <w:rsid w:val="00DA3932"/>
    <w:rsid w:val="00DA3AFC"/>
    <w:rsid w:val="00DA5191"/>
    <w:rsid w:val="00DA52A4"/>
    <w:rsid w:val="00DA64F8"/>
    <w:rsid w:val="00DA6C15"/>
    <w:rsid w:val="00DB0258"/>
    <w:rsid w:val="00DB38EE"/>
    <w:rsid w:val="00DB498B"/>
    <w:rsid w:val="00DB5CE2"/>
    <w:rsid w:val="00DB66CA"/>
    <w:rsid w:val="00DB6BCA"/>
    <w:rsid w:val="00DB73F7"/>
    <w:rsid w:val="00DC0321"/>
    <w:rsid w:val="00DC3067"/>
    <w:rsid w:val="00DC370B"/>
    <w:rsid w:val="00DC4979"/>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4E9"/>
    <w:rsid w:val="00E34A98"/>
    <w:rsid w:val="00E35D1E"/>
    <w:rsid w:val="00E364F9"/>
    <w:rsid w:val="00E365FA"/>
    <w:rsid w:val="00E36789"/>
    <w:rsid w:val="00E43EAC"/>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927"/>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2140"/>
    <w:rsid w:val="00EA58D1"/>
    <w:rsid w:val="00EA61BC"/>
    <w:rsid w:val="00EA681A"/>
    <w:rsid w:val="00EA735B"/>
    <w:rsid w:val="00EB17DE"/>
    <w:rsid w:val="00EB1E69"/>
    <w:rsid w:val="00EB2086"/>
    <w:rsid w:val="00EB4919"/>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3C14"/>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648"/>
    <w:rsid w:val="00F86D87"/>
    <w:rsid w:val="00F9108B"/>
    <w:rsid w:val="00F91349"/>
    <w:rsid w:val="00F93A8A"/>
    <w:rsid w:val="00F95248"/>
    <w:rsid w:val="00F956A9"/>
    <w:rsid w:val="00F963ED"/>
    <w:rsid w:val="00F966CF"/>
    <w:rsid w:val="00F96CAE"/>
    <w:rsid w:val="00F97ABF"/>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22A41931"/>
    <w:rsid w:val="23E90E71"/>
    <w:rsid w:val="2A7C1AFA"/>
    <w:rsid w:val="2F6D325B"/>
    <w:rsid w:val="3F711A80"/>
    <w:rsid w:val="46EE5512"/>
    <w:rsid w:val="51A34CE6"/>
    <w:rsid w:val="57AB228F"/>
    <w:rsid w:val="FBC920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直接箭头连接符 26"/>
        <o:r id="V:Rule2" type="connector" idref="#直接箭头连接符 27"/>
        <o:r id="V:Rule3" type="connector" idref="#肘形连接符 35"/>
        <o:r id="V:Rule4" type="connector" idref="#直接箭头连接符 5"/>
        <o:r id="V:Rule5" type="connector" idref="#直接箭头连接符 5"/>
        <o:r id="V:Rule6" type="connector" idref="#直接箭头连接符 5"/>
        <o:r id="V:Rule7" type="connector" idref="#直接箭头连接符 5"/>
        <o:r id="V:Rule8" type="connector" idref="#_x0000_s1510"/>
        <o:r id="V:Rule9" type="connector" idref="#_x0000_s1568"/>
        <o:r id="V:Rule10" type="connector" idref="#_x0000_s1570"/>
        <o:r id="V:Rule11" type="connector" idref="#_x0000_s1572"/>
        <o:r id="V:Rule12" type="connector" idref="#_x0000_s1574"/>
        <o:r id="V:Rule13" type="connector" idref="#_x0000_s1576"/>
        <o:r id="V:Rule14" type="connector" idref="#_x0000_s1578"/>
        <o:r id="V:Rule15" type="connector" idref="#_x0000_s1580"/>
        <o:r id="V:Rule16" type="connector" idref="#直接箭头连接符 5"/>
        <o:r id="V:Rule17" type="connector" idref="#直接箭头连接符 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Document Map"/>
    <w:basedOn w:val="1"/>
    <w:link w:val="232"/>
    <w:semiHidden/>
    <w:unhideWhenUsed/>
    <w:qFormat/>
    <w:uiPriority w:val="99"/>
    <w:rPr>
      <w:rFonts w:ascii="宋体"/>
      <w:sz w:val="18"/>
      <w:szCs w:val="18"/>
    </w:rPr>
  </w:style>
  <w:style w:type="paragraph" w:styleId="14">
    <w:name w:val="Body Text"/>
    <w:basedOn w:val="1"/>
    <w:link w:val="88"/>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7"/>
    <w:semiHidden/>
    <w:unhideWhenUsed/>
    <w:qFormat/>
    <w:uiPriority w:val="99"/>
    <w:rPr>
      <w:sz w:val="18"/>
      <w:szCs w:val="18"/>
    </w:rPr>
  </w:style>
  <w:style w:type="paragraph" w:styleId="18">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5"/>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Normal (Web)"/>
    <w:basedOn w:val="1"/>
    <w:qFormat/>
    <w:uiPriority w:val="99"/>
    <w:pPr>
      <w:adjustRightInd/>
      <w:spacing w:before="100" w:beforeAutospacing="1" w:after="100" w:afterAutospacing="1" w:line="240" w:lineRule="auto"/>
      <w:jc w:val="left"/>
    </w:pPr>
    <w:rPr>
      <w:rFonts w:ascii="Times New Roman" w:hAnsi="Times New Roman"/>
      <w:kern w:val="0"/>
      <w:sz w:val="24"/>
      <w:szCs w:val="24"/>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Char"/>
    <w:link w:val="2"/>
    <w:qFormat/>
    <w:uiPriority w:val="0"/>
    <w:rPr>
      <w:b/>
      <w:bCs/>
      <w:kern w:val="44"/>
      <w:sz w:val="44"/>
      <w:szCs w:val="44"/>
    </w:rPr>
  </w:style>
  <w:style w:type="character" w:customStyle="1" w:styleId="37">
    <w:name w:val="标题 2 Char"/>
    <w:link w:val="3"/>
    <w:qFormat/>
    <w:uiPriority w:val="0"/>
    <w:rPr>
      <w:rFonts w:ascii="Arial" w:hAnsi="Arial" w:eastAsia="黑体"/>
      <w:b/>
      <w:bCs/>
      <w:kern w:val="2"/>
      <w:sz w:val="32"/>
      <w:szCs w:val="32"/>
    </w:rPr>
  </w:style>
  <w:style w:type="character" w:customStyle="1" w:styleId="38">
    <w:name w:val="标题 3 Char"/>
    <w:link w:val="4"/>
    <w:qFormat/>
    <w:uiPriority w:val="0"/>
    <w:rPr>
      <w:b/>
      <w:bCs/>
      <w:kern w:val="2"/>
      <w:sz w:val="32"/>
      <w:szCs w:val="32"/>
    </w:rPr>
  </w:style>
  <w:style w:type="character" w:customStyle="1" w:styleId="39">
    <w:name w:val="标题 4 Char"/>
    <w:link w:val="5"/>
    <w:qFormat/>
    <w:uiPriority w:val="0"/>
    <w:rPr>
      <w:rFonts w:ascii="Arial" w:hAnsi="Arial" w:eastAsia="黑体"/>
      <w:b/>
      <w:bCs/>
      <w:kern w:val="2"/>
      <w:sz w:val="28"/>
      <w:szCs w:val="28"/>
    </w:rPr>
  </w:style>
  <w:style w:type="character" w:customStyle="1" w:styleId="40">
    <w:name w:val="标题 5 Char"/>
    <w:link w:val="6"/>
    <w:qFormat/>
    <w:uiPriority w:val="0"/>
    <w:rPr>
      <w:b/>
      <w:bCs/>
      <w:kern w:val="2"/>
      <w:sz w:val="28"/>
      <w:szCs w:val="28"/>
    </w:rPr>
  </w:style>
  <w:style w:type="character" w:customStyle="1" w:styleId="41">
    <w:name w:val="标题 6 Char"/>
    <w:link w:val="7"/>
    <w:qFormat/>
    <w:uiPriority w:val="0"/>
    <w:rPr>
      <w:rFonts w:ascii="Arial" w:hAnsi="Arial" w:eastAsia="黑体"/>
      <w:b/>
      <w:bCs/>
      <w:kern w:val="2"/>
      <w:sz w:val="24"/>
      <w:szCs w:val="24"/>
    </w:rPr>
  </w:style>
  <w:style w:type="character" w:customStyle="1" w:styleId="42">
    <w:name w:val="标题 7 Char"/>
    <w:link w:val="8"/>
    <w:qFormat/>
    <w:uiPriority w:val="0"/>
    <w:rPr>
      <w:b/>
      <w:bCs/>
      <w:kern w:val="2"/>
      <w:sz w:val="24"/>
      <w:szCs w:val="24"/>
    </w:rPr>
  </w:style>
  <w:style w:type="character" w:customStyle="1" w:styleId="43">
    <w:name w:val="标题 8 Char"/>
    <w:link w:val="9"/>
    <w:qFormat/>
    <w:uiPriority w:val="0"/>
    <w:rPr>
      <w:rFonts w:ascii="Arial" w:hAnsi="Arial" w:eastAsia="黑体"/>
      <w:kern w:val="2"/>
      <w:sz w:val="24"/>
      <w:szCs w:val="24"/>
    </w:rPr>
  </w:style>
  <w:style w:type="character" w:customStyle="1" w:styleId="44">
    <w:name w:val="标题 9 Char"/>
    <w:link w:val="10"/>
    <w:qFormat/>
    <w:uiPriority w:val="0"/>
    <w:rPr>
      <w:rFonts w:ascii="Arial" w:hAnsi="Arial" w:eastAsia="黑体"/>
      <w:kern w:val="2"/>
      <w:sz w:val="21"/>
      <w:szCs w:val="21"/>
    </w:rPr>
  </w:style>
  <w:style w:type="character" w:customStyle="1" w:styleId="45">
    <w:name w:val="页眉 Char"/>
    <w:link w:val="19"/>
    <w:qFormat/>
    <w:uiPriority w:val="99"/>
    <w:rPr>
      <w:kern w:val="2"/>
      <w:sz w:val="18"/>
      <w:szCs w:val="18"/>
    </w:rPr>
  </w:style>
  <w:style w:type="character" w:customStyle="1" w:styleId="46">
    <w:name w:val="页脚 Char"/>
    <w:link w:val="18"/>
    <w:qFormat/>
    <w:uiPriority w:val="99"/>
    <w:rPr>
      <w:rFonts w:ascii="宋体"/>
      <w:kern w:val="2"/>
      <w:sz w:val="18"/>
      <w:szCs w:val="18"/>
    </w:rPr>
  </w:style>
  <w:style w:type="character" w:customStyle="1" w:styleId="47">
    <w:name w:val="批注框文本 Char"/>
    <w:link w:val="17"/>
    <w:semiHidden/>
    <w:qFormat/>
    <w:uiPriority w:val="99"/>
    <w:rPr>
      <w:kern w:val="2"/>
      <w:sz w:val="18"/>
      <w:szCs w:val="18"/>
    </w:rPr>
  </w:style>
  <w:style w:type="paragraph" w:styleId="48">
    <w:name w:val="Quote"/>
    <w:basedOn w:val="1"/>
    <w:next w:val="1"/>
    <w:link w:val="49"/>
    <w:qFormat/>
    <w:uiPriority w:val="29"/>
    <w:rPr>
      <w:i/>
      <w:iCs/>
      <w:color w:val="000000"/>
    </w:rPr>
  </w:style>
  <w:style w:type="character" w:customStyle="1" w:styleId="49">
    <w:name w:val="引用 Char"/>
    <w:link w:val="48"/>
    <w:qFormat/>
    <w:uiPriority w:val="29"/>
    <w:rPr>
      <w:i/>
      <w:iCs/>
      <w:color w:val="000000"/>
      <w:kern w:val="2"/>
      <w:sz w:val="21"/>
      <w:szCs w:val="21"/>
    </w:rPr>
  </w:style>
  <w:style w:type="character" w:customStyle="1" w:styleId="50">
    <w:name w:val="标题 Char"/>
    <w:link w:val="27"/>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56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Lines="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Lines="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Char"/>
    <w:link w:val="14"/>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ind w:left="0" w:firstLine="0"/>
    </w:pPr>
  </w:style>
  <w:style w:type="paragraph" w:customStyle="1" w:styleId="93">
    <w:name w:val="标准文件_目录标题"/>
    <w:basedOn w:val="1"/>
    <w:qFormat/>
    <w:uiPriority w:val="0"/>
    <w:pPr>
      <w:spacing w:before="48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1">
    <w:name w:val="脚注文本 Char"/>
    <w:link w:val="22"/>
    <w:semiHidden/>
    <w:qFormat/>
    <w:uiPriority w:val="0"/>
    <w:rPr>
      <w:rFonts w:ascii="宋体"/>
      <w:kern w:val="2"/>
      <w:sz w:val="18"/>
      <w:szCs w:val="18"/>
    </w:rPr>
  </w:style>
  <w:style w:type="paragraph" w:customStyle="1" w:styleId="102">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Lines="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Lines="0" w:afterLines="0"/>
      <w:outlineLvl w:val="9"/>
    </w:pPr>
    <w:rPr>
      <w:rFonts w:ascii="宋体" w:eastAsia="宋体"/>
    </w:rPr>
  </w:style>
  <w:style w:type="paragraph" w:customStyle="1" w:styleId="165">
    <w:name w:val="标准文件_五级无标题"/>
    <w:basedOn w:val="105"/>
    <w:qFormat/>
    <w:uiPriority w:val="0"/>
    <w:pPr>
      <w:spacing w:beforeLines="0" w:afterLines="0"/>
      <w:outlineLvl w:val="9"/>
    </w:pPr>
    <w:rPr>
      <w:rFonts w:ascii="宋体" w:eastAsia="宋体"/>
    </w:rPr>
  </w:style>
  <w:style w:type="paragraph" w:customStyle="1" w:styleId="166">
    <w:name w:val="标准文件_三级无标题"/>
    <w:basedOn w:val="96"/>
    <w:qFormat/>
    <w:uiPriority w:val="0"/>
    <w:pPr>
      <w:spacing w:beforeLines="0" w:afterLines="0"/>
      <w:outlineLvl w:val="9"/>
    </w:pPr>
    <w:rPr>
      <w:rFonts w:ascii="宋体" w:eastAsia="宋体"/>
    </w:rPr>
  </w:style>
  <w:style w:type="paragraph" w:customStyle="1" w:styleId="167">
    <w:name w:val="标准文件_二级无标题"/>
    <w:basedOn w:val="67"/>
    <w:qFormat/>
    <w:uiPriority w:val="0"/>
    <w:pPr>
      <w:spacing w:beforeLines="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Lines="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rPr>
      <w:rFonts w:ascii="Times New Roman"/>
    </w:rPr>
  </w:style>
  <w:style w:type="paragraph" w:customStyle="1" w:styleId="191">
    <w:name w:val="标准文件_一级项2"/>
    <w:basedOn w:val="58"/>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vAnchor="page" w:hAnchor="page" w:x="1419" w:y="14097"/>
    </w:pPr>
  </w:style>
  <w:style w:type="paragraph" w:customStyle="1" w:styleId="196">
    <w:name w:val="其他实施日期"/>
    <w:basedOn w:val="156"/>
    <w:qFormat/>
    <w:uiPriority w:val="0"/>
    <w:pPr>
      <w:framePr w:w="3997" w:h="471" w:hRule="exact" w:vSpace="181"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frame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Lines="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Lines="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Lines="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Lines="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Lines="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Lines="0" w:afterLines="0" w:line="276" w:lineRule="auto"/>
      <w:outlineLvl w:val="9"/>
    </w:pPr>
    <w:rPr>
      <w:rFonts w:ascii="宋体" w:eastAsia="宋体"/>
    </w:rPr>
  </w:style>
  <w:style w:type="paragraph" w:customStyle="1" w:styleId="214">
    <w:name w:val="标准文件_附录二级无标题"/>
    <w:basedOn w:val="81"/>
    <w:qFormat/>
    <w:uiPriority w:val="0"/>
    <w:pPr>
      <w:spacing w:beforeLines="0" w:afterLines="0" w:line="276" w:lineRule="auto"/>
      <w:outlineLvl w:val="9"/>
    </w:pPr>
    <w:rPr>
      <w:rFonts w:ascii="宋体" w:eastAsia="宋体"/>
    </w:rPr>
  </w:style>
  <w:style w:type="paragraph" w:customStyle="1" w:styleId="215">
    <w:name w:val="标准文件_附录三级无标题"/>
    <w:basedOn w:val="83"/>
    <w:qFormat/>
    <w:uiPriority w:val="0"/>
    <w:pPr>
      <w:spacing w:beforeLines="0" w:afterLines="0" w:line="276" w:lineRule="auto"/>
      <w:outlineLvl w:val="9"/>
    </w:pPr>
    <w:rPr>
      <w:rFonts w:ascii="宋体" w:eastAsia="宋体"/>
    </w:rPr>
  </w:style>
  <w:style w:type="paragraph" w:customStyle="1" w:styleId="216">
    <w:name w:val="标准文件_附录四级无标题"/>
    <w:basedOn w:val="84"/>
    <w:qFormat/>
    <w:uiPriority w:val="0"/>
    <w:pPr>
      <w:spacing w:beforeLines="0" w:afterLines="0" w:line="276" w:lineRule="auto"/>
      <w:outlineLvl w:val="9"/>
    </w:pPr>
    <w:rPr>
      <w:rFonts w:ascii="宋体" w:eastAsia="宋体"/>
    </w:rPr>
  </w:style>
  <w:style w:type="paragraph" w:customStyle="1" w:styleId="217">
    <w:name w:val="标准文件_附录五级无标题"/>
    <w:basedOn w:val="86"/>
    <w:qFormat/>
    <w:uiPriority w:val="0"/>
    <w:pPr>
      <w:spacing w:beforeLines="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Lines="0" w:afterLines="0" w:line="276" w:lineRule="auto"/>
    </w:pPr>
    <w:rPr>
      <w:rFonts w:ascii="宋体" w:eastAsia="宋体"/>
    </w:rPr>
  </w:style>
  <w:style w:type="paragraph" w:customStyle="1" w:styleId="219">
    <w:name w:val="标准文件_引言二级无标题"/>
    <w:basedOn w:val="203"/>
    <w:next w:val="58"/>
    <w:qFormat/>
    <w:uiPriority w:val="0"/>
    <w:pPr>
      <w:spacing w:beforeLines="0" w:afterLines="0" w:line="276" w:lineRule="auto"/>
    </w:pPr>
    <w:rPr>
      <w:rFonts w:ascii="宋体" w:eastAsia="宋体"/>
    </w:rPr>
  </w:style>
  <w:style w:type="paragraph" w:customStyle="1" w:styleId="220">
    <w:name w:val="标准文件_引言三级无标题"/>
    <w:basedOn w:val="204"/>
    <w:qFormat/>
    <w:uiPriority w:val="0"/>
    <w:pPr>
      <w:spacing w:beforeLines="0" w:afterLines="0" w:line="276" w:lineRule="auto"/>
    </w:pPr>
    <w:rPr>
      <w:rFonts w:ascii="宋体" w:eastAsia="宋体"/>
    </w:rPr>
  </w:style>
  <w:style w:type="paragraph" w:customStyle="1" w:styleId="221">
    <w:name w:val="标准文件_引言四级无标题"/>
    <w:basedOn w:val="205"/>
    <w:next w:val="58"/>
    <w:qFormat/>
    <w:uiPriority w:val="0"/>
    <w:pPr>
      <w:spacing w:beforeLines="0" w:afterLines="0" w:line="276" w:lineRule="auto"/>
    </w:pPr>
    <w:rPr>
      <w:rFonts w:ascii="宋体" w:eastAsia="宋体"/>
    </w:rPr>
  </w:style>
  <w:style w:type="paragraph" w:customStyle="1" w:styleId="222">
    <w:name w:val="标准文件_引言五级无标题"/>
    <w:basedOn w:val="206"/>
    <w:next w:val="58"/>
    <w:qFormat/>
    <w:uiPriority w:val="0"/>
    <w:pPr>
      <w:spacing w:beforeLines="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qFormat/>
    <w:uiPriority w:val="0"/>
    <w:rPr>
      <w:rFonts w:ascii="黑体" w:eastAsia="黑体"/>
      <w:spacing w:val="85"/>
      <w:w w:val="100"/>
      <w:position w:val="3"/>
      <w:sz w:val="28"/>
      <w:szCs w:val="28"/>
    </w:rPr>
  </w:style>
  <w:style w:type="character" w:customStyle="1" w:styleId="232">
    <w:name w:val="文档结构图 Char"/>
    <w:basedOn w:val="30"/>
    <w:link w:val="13"/>
    <w:semiHidden/>
    <w:qFormat/>
    <w:uiPriority w:val="99"/>
    <w:rPr>
      <w:rFonts w:ascii="宋体"/>
      <w:kern w:val="2"/>
      <w:sz w:val="18"/>
      <w:szCs w:val="18"/>
    </w:rPr>
  </w:style>
  <w:style w:type="paragraph" w:customStyle="1" w:styleId="233">
    <w:name w:val="段"/>
    <w:qFormat/>
    <w:uiPriority w:val="99"/>
    <w:pPr>
      <w:tabs>
        <w:tab w:val="center" w:pos="4201"/>
        <w:tab w:val="right" w:leader="dot" w:pos="9298"/>
      </w:tabs>
      <w:autoSpaceDE w:val="0"/>
      <w:autoSpaceDN w:val="0"/>
      <w:ind w:firstLine="420" w:firstLineChars="200"/>
      <w:jc w:val="both"/>
      <w:outlineLvl w:val="2"/>
    </w:pPr>
    <w:rPr>
      <w:rFonts w:ascii="宋体" w:hAnsi="Times New Roman" w:eastAsia="宋体" w:cs="宋体"/>
      <w:sz w:val="21"/>
      <w:szCs w:val="21"/>
      <w:lang w:val="en-US" w:eastAsia="zh-CN" w:bidi="ar-SA"/>
    </w:rPr>
  </w:style>
  <w:style w:type="paragraph" w:customStyle="1" w:styleId="234">
    <w:name w:val="一级条标题"/>
    <w:next w:val="233"/>
    <w:qFormat/>
    <w:uiPriority w:val="99"/>
    <w:pPr>
      <w:numPr>
        <w:ilvl w:val="1"/>
        <w:numId w:val="32"/>
      </w:numPr>
      <w:spacing w:beforeLines="50" w:afterLines="50"/>
      <w:ind w:left="527" w:firstLine="420"/>
      <w:outlineLvl w:val="1"/>
    </w:pPr>
    <w:rPr>
      <w:rFonts w:ascii="黑体" w:hAnsi="Times New Roman" w:eastAsia="黑体" w:cs="黑体"/>
      <w:sz w:val="21"/>
      <w:szCs w:val="21"/>
      <w:lang w:val="en-US" w:eastAsia="zh-CN" w:bidi="ar-SA"/>
    </w:rPr>
  </w:style>
  <w:style w:type="paragraph" w:customStyle="1" w:styleId="235">
    <w:name w:val="二级条标题"/>
    <w:basedOn w:val="234"/>
    <w:next w:val="233"/>
    <w:qFormat/>
    <w:uiPriority w:val="99"/>
    <w:pPr>
      <w:numPr>
        <w:ilvl w:val="2"/>
      </w:numPr>
      <w:spacing w:before="50" w:after="50"/>
      <w:outlineLvl w:val="3"/>
    </w:pPr>
  </w:style>
  <w:style w:type="paragraph" w:customStyle="1" w:styleId="236">
    <w:name w:val="章标题"/>
    <w:next w:val="233"/>
    <w:qFormat/>
    <w:uiPriority w:val="99"/>
    <w:pPr>
      <w:numPr>
        <w:ilvl w:val="0"/>
        <w:numId w:val="33"/>
      </w:numPr>
      <w:spacing w:beforeLines="100" w:afterLines="100"/>
      <w:jc w:val="both"/>
      <w:outlineLvl w:val="1"/>
    </w:pPr>
    <w:rPr>
      <w:rFonts w:ascii="黑体" w:hAnsi="Times New Roman" w:eastAsia="黑体" w:cs="黑体"/>
      <w:sz w:val="21"/>
      <w:szCs w:val="21"/>
      <w:lang w:val="en-US" w:eastAsia="zh-CN" w:bidi="ar-SA"/>
    </w:rPr>
  </w:style>
  <w:style w:type="paragraph" w:styleId="237">
    <w:name w:val="List Paragraph"/>
    <w:basedOn w:val="1"/>
    <w:qFormat/>
    <w:uiPriority w:val="34"/>
    <w:pPr>
      <w:adjustRightInd/>
      <w:spacing w:after="200" w:line="276" w:lineRule="auto"/>
      <w:ind w:firstLine="420" w:firstLineChars="200"/>
      <w:jc w:val="left"/>
    </w:pPr>
    <w:rPr>
      <w:kern w:val="0"/>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7" Type="http://schemas.openxmlformats.org/officeDocument/2006/relationships/glossaryDocument" Target="glossary/document.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jpeg"/><Relationship Id="rId32" Type="http://schemas.openxmlformats.org/officeDocument/2006/relationships/image" Target="media/image1.tiff"/><Relationship Id="rId31" Type="http://schemas.openxmlformats.org/officeDocument/2006/relationships/theme" Target="theme/theme1.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footer" Target="footer12.xml"/><Relationship Id="rId28" Type="http://schemas.openxmlformats.org/officeDocument/2006/relationships/header" Target="header13.xml"/><Relationship Id="rId27" Type="http://schemas.openxmlformats.org/officeDocument/2006/relationships/header" Target="header12.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4690FF247AC48BD8E8B025BA96EF333"/>
        <w:style w:val=""/>
        <w:category>
          <w:name w:val="常规"/>
          <w:gallery w:val="placeholder"/>
        </w:category>
        <w:types>
          <w:type w:val="bbPlcHdr"/>
        </w:types>
        <w:behaviors>
          <w:behavior w:val="content"/>
        </w:behaviors>
        <w:description w:val=""/>
        <w:guid w:val="{391CE544-D4F2-42FD-A998-DCFC0D5D7E91}"/>
      </w:docPartPr>
      <w:docPartBody>
        <w:p>
          <w:pPr>
            <w:pStyle w:val="5"/>
          </w:pPr>
          <w:r>
            <w:rPr>
              <w:rStyle w:val="4"/>
              <w:rFonts w:hint="eastAsia"/>
            </w:rPr>
            <w:t>单击或点击此处输入文字。</w:t>
          </w:r>
        </w:p>
      </w:docPartBody>
    </w:docPart>
    <w:docPart>
      <w:docPartPr>
        <w:name w:val="35993D0D5D564C73B5D48A551229D880"/>
        <w:style w:val=""/>
        <w:category>
          <w:name w:val="常规"/>
          <w:gallery w:val="placeholder"/>
        </w:category>
        <w:types>
          <w:type w:val="bbPlcHdr"/>
        </w:types>
        <w:behaviors>
          <w:behavior w:val="content"/>
        </w:behaviors>
        <w:description w:val=""/>
        <w:guid w:val="{5E7AA466-C1EC-4E5B-A908-CA63C91A8004}"/>
      </w:docPartPr>
      <w:docPartBody>
        <w:p>
          <w:pPr>
            <w:pStyle w:val="6"/>
          </w:pPr>
          <w:r>
            <w:rPr>
              <w:rStyle w:val="4"/>
              <w:rFonts w:hint="eastAsia"/>
            </w:rPr>
            <w:t>选择一项。</w:t>
          </w:r>
        </w:p>
      </w:docPartBody>
    </w:docPart>
    <w:docPart>
      <w:docPartPr>
        <w:name w:val="098BE0A5C3C545D1A25F4F178A7283F5"/>
        <w:style w:val=""/>
        <w:category>
          <w:name w:val="常规"/>
          <w:gallery w:val="placeholder"/>
        </w:category>
        <w:types>
          <w:type w:val="bbPlcHdr"/>
        </w:types>
        <w:behaviors>
          <w:behavior w:val="content"/>
        </w:behaviors>
        <w:description w:val=""/>
        <w:guid w:val="{0831C04E-06EE-4291-97AA-067F5D661B9D}"/>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仿宋_GB2312"/>
    <w:panose1 w:val="00000000000000000000"/>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true"/>
  <w:bordersDoNotSurroundHeader w:val="true"/>
  <w:bordersDoNotSurroundFooter w:val="true"/>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41F67"/>
    <w:rsid w:val="005761FE"/>
    <w:rsid w:val="00723057"/>
    <w:rsid w:val="007703A1"/>
    <w:rsid w:val="008B2BC5"/>
    <w:rsid w:val="00AD7DE6"/>
    <w:rsid w:val="00B41F67"/>
    <w:rsid w:val="00B45CDB"/>
    <w:rsid w:val="00BB24F5"/>
    <w:rsid w:val="00D00EC5"/>
    <w:rsid w:val="00D83E41"/>
    <w:rsid w:val="00E422C4"/>
    <w:rsid w:val="00FC2C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04690FF247AC48BD8E8B025BA96EF33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35993D0D5D564C73B5D48A551229D88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098BE0A5C3C545D1A25F4F178A7283F5"/>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7"/>
    <customShpInfo spid="_x0000_s1026"/>
    <customShpInfo spid="_x0000_s1565"/>
    <customShpInfo spid="_x0000_s1567"/>
    <customShpInfo spid="_x0000_s1568"/>
    <customShpInfo spid="_x0000_s1569"/>
    <customShpInfo spid="_x0000_s1570"/>
    <customShpInfo spid="_x0000_s1571"/>
    <customShpInfo spid="_x0000_s1572"/>
    <customShpInfo spid="_x0000_s1573"/>
    <customShpInfo spid="_x0000_s1574"/>
    <customShpInfo spid="_x0000_s1575"/>
    <customShpInfo spid="_x0000_s1576"/>
    <customShpInfo spid="_x0000_s1577"/>
    <customShpInfo spid="_x0000_s1578"/>
    <customShpInfo spid="_x0000_s1579"/>
    <customShpInfo spid="_x0000_s1580"/>
    <customShpInfo spid="_x0000_s1581"/>
    <customShpInfo spid="_x0000_s1566"/>
    <customShpInfo spid="_x0000_s1564"/>
    <customShpInfo spid="_x0000_s1488"/>
    <customShpInfo spid="_x0000_s1489"/>
    <customShpInfo spid="_x0000_s1490"/>
    <customShpInfo spid="_x0000_s1491"/>
    <customShpInfo spid="_x0000_s1492"/>
    <customShpInfo spid="_x0000_s1493"/>
    <customShpInfo spid="_x0000_s1494"/>
    <customShpInfo spid="_x0000_s1495"/>
    <customShpInfo spid="_x0000_s1496"/>
    <customShpInfo spid="_x0000_s1497"/>
    <customShpInfo spid="_x0000_s1498"/>
    <customShpInfo spid="_x0000_s1499"/>
    <customShpInfo spid="_x0000_s1500"/>
    <customShpInfo spid="_x0000_s1501"/>
    <customShpInfo spid="_x0000_s1502"/>
    <customShpInfo spid="_x0000_s1503"/>
    <customShpInfo spid="_x0000_s1505"/>
    <customShpInfo spid="_x0000_s1506"/>
    <customShpInfo spid="_x0000_s1507"/>
    <customShpInfo spid="_x0000_s1508"/>
    <customShpInfo spid="_x0000_s1509"/>
    <customShpInfo spid="_x0000_s1510"/>
    <customShpInfo spid="_x0000_s1582"/>
    <customShpInfo spid="_x0000_s1584"/>
    <customShpInfo spid="_x0000_s148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14</Pages>
  <Words>1256</Words>
  <Characters>7164</Characters>
  <Lines>59</Lines>
  <Paragraphs>16</Paragraphs>
  <TotalTime>79</TotalTime>
  <ScaleCrop>false</ScaleCrop>
  <LinksUpToDate>false</LinksUpToDate>
  <CharactersWithSpaces>8404</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2024-04-07T09:38:00Z</dcterms:created>
  <dc:creator>xb21cn</dc:creator>
  <dc:description>&lt;config cover="true" show_menu="true" version="1.0.0" doctype="SDKXY"&gt;_x000d_
&lt;/config&gt;</dc:description>
  <cp:lastModifiedBy>uos</cp:lastModifiedBy>
  <cp:lastPrinted>2024-04-08T08:52:00Z</cp:lastPrinted>
  <dcterms:modified xsi:type="dcterms:W3CDTF">2024-04-19T10:07:59Z</dcterms:modified>
  <dc:title>地方标准</dc:title>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false</vt:lpwstr>
  </property>
  <property fmtid="{D5CDD505-2E9C-101B-9397-08002B2CF9AE}" pid="15" name="KSOProductBuildVer">
    <vt:lpwstr>2052-11.8.2.9958</vt:lpwstr>
  </property>
  <property fmtid="{D5CDD505-2E9C-101B-9397-08002B2CF9AE}" pid="16" name="ICV">
    <vt:lpwstr>F71D89BA2FB94F3D82C074C799939978</vt:lpwstr>
  </property>
</Properties>
</file>