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pPr>
        <w:pStyle w:val="52"/>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7"/>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8"/>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2"/>
        <w:framePr w:w="9639" w:h="6976" w:hRule="exact" w:hSpace="0" w:vSpace="0" w:wrap="around" w:hAnchor="page" w:y="6408"/>
        <w:jc w:val="center"/>
        <w:rPr>
          <w:rFonts w:ascii="黑体" w:hAnsi="黑体" w:eastAsia="黑体"/>
          <w:b w:val="0"/>
          <w:bCs w:val="0"/>
          <w:w w:val="100"/>
        </w:rPr>
      </w:pPr>
    </w:p>
    <w:p>
      <w:pPr>
        <w:pStyle w:val="199"/>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lang w:val="en-US" w:eastAsia="zh-CN"/>
        </w:rPr>
        <w:t>农产品</w:t>
      </w:r>
      <w:r>
        <w:rPr>
          <w:rFonts w:hint="eastAsia"/>
        </w:rPr>
        <w:t>溯源信息编码和标识规范</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点击此处添加标准名称的英文译名</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p>
    <w:p>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4"/>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5"/>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6"/>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3"/>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468"/>
      </w:pPr>
      <w:bookmarkStart w:id="21" w:name="BookMark2"/>
      <w:r>
        <w:rPr>
          <w:spacing w:val="320"/>
        </w:rPr>
        <w:t>前</w:t>
      </w:r>
      <w:r>
        <w:t>言</w:t>
      </w:r>
    </w:p>
    <w:p>
      <w:pPr>
        <w:pStyle w:val="58"/>
        <w:ind w:firstLine="420"/>
      </w:pPr>
      <w:r>
        <w:rPr>
          <w:rFonts w:hint="eastAsia"/>
        </w:rPr>
        <w:t>本文件按照GB/T 1.1—2020《标准化工作导则  第1部分：标准化文件的结构和起草规则》的规定起草。</w:t>
      </w:r>
    </w:p>
    <w:p>
      <w:pPr>
        <w:pStyle w:val="58"/>
        <w:ind w:firstLine="420"/>
      </w:pPr>
    </w:p>
    <w:p>
      <w:pPr>
        <w:pStyle w:val="58"/>
        <w:ind w:firstLine="420"/>
      </w:pPr>
    </w:p>
    <w:p>
      <w:pPr>
        <w:pStyle w:val="58"/>
        <w:ind w:firstLine="420"/>
      </w:pPr>
    </w:p>
    <w:p>
      <w:pPr>
        <w:pStyle w:val="58"/>
        <w:ind w:firstLine="420"/>
      </w:pPr>
      <w:r>
        <w:rPr>
          <w:rFonts w:hint="eastAsia"/>
        </w:rPr>
        <w:t>本文件由</w:t>
      </w:r>
      <w:r>
        <w:rPr>
          <w:rFonts w:hint="eastAsia"/>
          <w:lang w:val="en-US" w:eastAsia="zh-CN"/>
        </w:rPr>
        <w:t>河北省农业农村厅</w:t>
      </w:r>
      <w:r>
        <w:rPr>
          <w:rFonts w:hint="eastAsia"/>
        </w:rPr>
        <w:t>提出。</w:t>
      </w:r>
    </w:p>
    <w:p>
      <w:pPr>
        <w:pStyle w:val="58"/>
        <w:ind w:firstLine="420"/>
      </w:pPr>
      <w:r>
        <w:rPr>
          <w:rFonts w:hint="eastAsia"/>
        </w:rPr>
        <w:t>本文件由</w:t>
      </w:r>
      <w:r>
        <w:rPr>
          <w:rFonts w:hint="eastAsia"/>
          <w:lang w:val="en-US" w:eastAsia="zh-CN"/>
        </w:rPr>
        <w:t>河北省信息技术标准化技术委员会</w:t>
      </w:r>
      <w:r>
        <w:rPr>
          <w:rFonts w:hint="eastAsia"/>
        </w:rPr>
        <w:t>归口。</w:t>
      </w:r>
    </w:p>
    <w:p>
      <w:pPr>
        <w:pStyle w:val="58"/>
        <w:ind w:firstLine="420"/>
      </w:pPr>
      <w:r>
        <w:rPr>
          <w:rFonts w:hint="eastAsia"/>
        </w:rPr>
        <w:t>本文件起草单位：石家庄国创明慧物联网科技有限公司、</w:t>
      </w:r>
      <w:r>
        <w:rPr>
          <w:rFonts w:hint="eastAsia"/>
          <w:lang w:val="en-US" w:eastAsia="zh-CN"/>
        </w:rPr>
        <w:t>河钢数字技术股份有限公司、秦皇岛小马物联网科技开发有限公司、</w:t>
      </w:r>
      <w:r>
        <w:rPr>
          <w:rFonts w:hint="eastAsia"/>
        </w:rPr>
        <w:t>同福集团股份有限公司</w:t>
      </w:r>
      <w:r>
        <w:rPr>
          <w:rFonts w:hint="eastAsia"/>
          <w:lang w:eastAsia="zh-CN"/>
        </w:rPr>
        <w:t>、</w:t>
      </w:r>
      <w:r>
        <w:rPr>
          <w:rFonts w:hint="eastAsia"/>
          <w:lang w:val="en-US" w:eastAsia="zh-CN"/>
        </w:rPr>
        <w:t>河北工业职业技术大学、</w:t>
      </w:r>
      <w:r>
        <w:rPr>
          <w:rFonts w:hint="eastAsia"/>
        </w:rPr>
        <w:t>赞皇花果山农业开发有限公司、</w:t>
      </w:r>
      <w:r>
        <w:rPr>
          <w:rFonts w:hint="eastAsia"/>
          <w:lang w:val="en-US" w:eastAsia="zh-CN"/>
        </w:rPr>
        <w:t>河北润田节水设备有限公司、</w:t>
      </w:r>
      <w:r>
        <w:rPr>
          <w:rFonts w:hint="eastAsia"/>
        </w:rPr>
        <w:t>河北慈航绿色农业科技开发有限公司、</w:t>
      </w:r>
      <w:r>
        <w:rPr>
          <w:rFonts w:hint="eastAsia"/>
          <w:lang w:val="en-US" w:eastAsia="zh-CN"/>
        </w:rPr>
        <w:t>河北先见软件科技股份有限公司、井陉县诚合旅游开发有限公司</w:t>
      </w:r>
      <w:r>
        <w:rPr>
          <w:rFonts w:hint="eastAsia"/>
        </w:rPr>
        <w:t>。</w:t>
      </w:r>
    </w:p>
    <w:p>
      <w:pPr>
        <w:pStyle w:val="58"/>
        <w:ind w:firstLine="420"/>
      </w:pPr>
      <w:r>
        <w:rPr>
          <w:rFonts w:hint="eastAsia"/>
        </w:rPr>
        <w:t>本文件主要起草人：于卫平、高阳、李焕、黄辉、王守国、肖江、王玉良。</w:t>
      </w:r>
    </w:p>
    <w:p>
      <w:pPr>
        <w:pStyle w:val="58"/>
        <w:ind w:firstLine="420"/>
      </w:pPr>
    </w:p>
    <w:p>
      <w:pPr>
        <w:pStyle w:val="58"/>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bookmarkStart w:id="46" w:name="_GoBack"/>
      <w:bookmarkEnd w:id="46"/>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D8F82667C73845909953F2C33AB01C1A"/>
        </w:placeholder>
      </w:sdtPr>
      <w:sdtContent>
        <w:p>
          <w:pPr>
            <w:pStyle w:val="179"/>
            <w:spacing w:before="312" w:beforeLines="100" w:after="686" w:afterLines="220"/>
          </w:pPr>
          <w:bookmarkStart w:id="23" w:name="NEW_STAND_NAME"/>
          <w:r>
            <w:rPr>
              <w:rFonts w:hint="eastAsia"/>
              <w:lang w:val="en-US" w:eastAsia="zh-CN"/>
            </w:rPr>
            <w:t>农</w:t>
          </w:r>
          <w:r>
            <w:rPr>
              <w:rFonts w:hint="eastAsia"/>
            </w:rPr>
            <w:t>产品溯源信息编码和标识规范</w:t>
          </w:r>
        </w:p>
      </w:sdtContent>
    </w:sdt>
    <w:bookmarkEnd w:id="23"/>
    <w:p>
      <w:pPr>
        <w:pStyle w:val="106"/>
        <w:spacing w:before="312" w:after="312"/>
      </w:pPr>
      <w:bookmarkStart w:id="24" w:name="_Toc26718930"/>
      <w:bookmarkStart w:id="25" w:name="_Toc24884218"/>
      <w:bookmarkStart w:id="26" w:name="_Toc97191423"/>
      <w:bookmarkStart w:id="27" w:name="_Toc17233325"/>
      <w:bookmarkStart w:id="28" w:name="_Toc26986771"/>
      <w:bookmarkStart w:id="29" w:name="_Toc26648465"/>
      <w:bookmarkStart w:id="30" w:name="_Toc24884211"/>
      <w:bookmarkStart w:id="31" w:name="_Toc26986530"/>
      <w:bookmarkStart w:id="32" w:name="_Toc17233333"/>
      <w:r>
        <w:rPr>
          <w:rFonts w:hint="eastAsia"/>
        </w:rPr>
        <w:t>范围</w:t>
      </w:r>
      <w:bookmarkEnd w:id="24"/>
      <w:bookmarkEnd w:id="25"/>
      <w:bookmarkEnd w:id="26"/>
      <w:bookmarkEnd w:id="27"/>
      <w:bookmarkEnd w:id="28"/>
      <w:bookmarkEnd w:id="29"/>
      <w:bookmarkEnd w:id="30"/>
      <w:bookmarkEnd w:id="31"/>
      <w:bookmarkEnd w:id="32"/>
    </w:p>
    <w:p>
      <w:pPr>
        <w:pStyle w:val="58"/>
        <w:ind w:firstLine="420"/>
        <w:rPr>
          <w:rFonts w:hint="eastAsia"/>
        </w:rPr>
      </w:pPr>
      <w:bookmarkStart w:id="33" w:name="_Toc24884219"/>
      <w:bookmarkStart w:id="34" w:name="_Toc17233334"/>
      <w:bookmarkStart w:id="35" w:name="_Toc17233326"/>
      <w:bookmarkStart w:id="36" w:name="_Toc24884212"/>
      <w:bookmarkStart w:id="37" w:name="_Toc26648466"/>
      <w:r>
        <w:rPr>
          <w:rFonts w:hint="eastAsia"/>
        </w:rPr>
        <w:t>本文件规定了河北省</w:t>
      </w:r>
      <w:r>
        <w:rPr>
          <w:rFonts w:hint="eastAsia"/>
          <w:lang w:val="en-US" w:eastAsia="zh-CN"/>
        </w:rPr>
        <w:t>农产品</w:t>
      </w:r>
      <w:r>
        <w:rPr>
          <w:rFonts w:hint="eastAsia"/>
        </w:rPr>
        <w:t>溯源信息的编码结构及标识要求。</w:t>
      </w:r>
    </w:p>
    <w:p>
      <w:pPr>
        <w:pStyle w:val="58"/>
        <w:ind w:firstLine="420"/>
      </w:pPr>
      <w:r>
        <w:rPr>
          <w:rFonts w:hint="eastAsia"/>
          <w:lang w:val="en-US" w:eastAsia="zh-CN"/>
        </w:rPr>
        <w:t>本文件适用于农产品供应链中各环节活动作业的编码追溯。</w:t>
      </w:r>
      <w:r>
        <w:rPr>
          <w:rFonts w:hint="eastAsia"/>
        </w:rPr>
        <w:t xml:space="preserve"> </w:t>
      </w:r>
    </w:p>
    <w:p>
      <w:pPr>
        <w:pStyle w:val="106"/>
        <w:spacing w:before="312" w:after="312"/>
      </w:pPr>
      <w:bookmarkStart w:id="38" w:name="_Toc26986772"/>
      <w:bookmarkStart w:id="39" w:name="_Toc97191424"/>
      <w:bookmarkStart w:id="40" w:name="_Toc26986531"/>
      <w:bookmarkStart w:id="41" w:name="_Toc26718931"/>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29582DECC6894C5FA29C827892707AA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8"/>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8"/>
        <w:ind w:firstLine="420"/>
        <w:rPr>
          <w:rFonts w:hint="default" w:eastAsia="宋体"/>
          <w:lang w:val="en-US" w:eastAsia="zh-CN"/>
        </w:rPr>
      </w:pPr>
      <w:r>
        <w:t>GB/T 10113-2003</w:t>
      </w:r>
      <w:r>
        <w:rPr>
          <w:rFonts w:hint="eastAsia"/>
          <w:lang w:val="en-US" w:eastAsia="zh-CN"/>
        </w:rPr>
        <w:t xml:space="preserve"> 分类与编码通用术语</w:t>
      </w:r>
    </w:p>
    <w:p>
      <w:pPr>
        <w:pStyle w:val="58"/>
        <w:ind w:firstLine="420"/>
      </w:pPr>
      <w:r>
        <w:rPr>
          <w:rFonts w:hint="eastAsia"/>
        </w:rPr>
        <w:t>GB/T 12905</w:t>
      </w:r>
      <w:r>
        <w:rPr>
          <w:rFonts w:hint="eastAsia"/>
          <w:lang w:val="en-US" w:eastAsia="zh-CN"/>
        </w:rPr>
        <w:t>-2019</w:t>
      </w:r>
      <w:r>
        <w:rPr>
          <w:rFonts w:hint="eastAsia"/>
        </w:rPr>
        <w:t xml:space="preserve"> 条码术语</w:t>
      </w:r>
    </w:p>
    <w:p>
      <w:pPr>
        <w:pStyle w:val="58"/>
        <w:ind w:firstLine="420"/>
      </w:pPr>
      <w:r>
        <w:rPr>
          <w:rFonts w:hint="eastAsia"/>
        </w:rPr>
        <w:t>GB/T 23704</w:t>
      </w:r>
      <w:r>
        <w:rPr>
          <w:rFonts w:hint="eastAsia"/>
          <w:lang w:val="en-US" w:eastAsia="zh-CN"/>
        </w:rPr>
        <w:t>-2017</w:t>
      </w:r>
      <w:r>
        <w:rPr>
          <w:rFonts w:hint="eastAsia"/>
        </w:rPr>
        <w:t xml:space="preserve"> </w:t>
      </w:r>
      <w:r>
        <w:rPr>
          <w:rFonts w:hint="eastAsia"/>
          <w:lang w:val="en-US" w:eastAsia="zh-CN"/>
        </w:rPr>
        <w:t>二维条码符号印制质量的检验</w:t>
      </w:r>
      <w:r>
        <w:rPr>
          <w:rFonts w:hint="eastAsia"/>
        </w:rPr>
        <w:t xml:space="preserve"> </w:t>
      </w:r>
    </w:p>
    <w:p>
      <w:pPr>
        <w:pStyle w:val="58"/>
        <w:ind w:firstLine="420"/>
      </w:pPr>
      <w:r>
        <w:rPr>
          <w:rFonts w:hint="eastAsia"/>
        </w:rPr>
        <w:t>GB/T 27766</w:t>
      </w:r>
      <w:r>
        <w:rPr>
          <w:rFonts w:hint="eastAsia"/>
          <w:lang w:val="en-US" w:eastAsia="zh-CN"/>
        </w:rPr>
        <w:t>-</w:t>
      </w:r>
      <w:r>
        <w:rPr>
          <w:rFonts w:hint="eastAsia"/>
        </w:rPr>
        <w:t>2011 二维条码 网格矩阵码</w:t>
      </w:r>
    </w:p>
    <w:p>
      <w:pPr>
        <w:pStyle w:val="58"/>
        <w:ind w:firstLine="420"/>
      </w:pPr>
      <w:r>
        <w:rPr>
          <w:rFonts w:hint="eastAsia"/>
        </w:rPr>
        <w:t>NY/T 3177-2018 农产品分类与代码</w:t>
      </w:r>
    </w:p>
    <w:p>
      <w:pPr>
        <w:pStyle w:val="58"/>
        <w:ind w:firstLine="420"/>
        <w:rPr>
          <w:rFonts w:hint="eastAsia"/>
        </w:rPr>
      </w:pPr>
      <w:r>
        <w:rPr>
          <w:rFonts w:hint="eastAsia"/>
        </w:rPr>
        <w:t xml:space="preserve">ISO 3166-1 </w:t>
      </w:r>
      <w:r>
        <w:rPr>
          <w:rFonts w:hint="eastAsia"/>
          <w:lang w:val="en-US" w:eastAsia="zh-CN"/>
        </w:rPr>
        <w:t>Technical Corrigendum 1-2007 国家及其地区的名称代码.第1部分：国家代码.技术勘误1</w:t>
      </w:r>
      <w:r>
        <w:rPr>
          <w:rFonts w:hint="eastAsia"/>
        </w:rPr>
        <w:t xml:space="preserve"> </w:t>
      </w:r>
    </w:p>
    <w:p>
      <w:pPr>
        <w:pStyle w:val="58"/>
        <w:ind w:firstLine="420"/>
      </w:pPr>
      <w:r>
        <w:rPr>
          <w:rFonts w:hint="eastAsia"/>
        </w:rPr>
        <w:t>ISO/IEC</w:t>
      </w:r>
      <w:r>
        <w:rPr>
          <w:rFonts w:hint="eastAsia"/>
          <w:lang w:val="en-US" w:eastAsia="zh-CN"/>
        </w:rPr>
        <w:t xml:space="preserve"> </w:t>
      </w:r>
      <w:r>
        <w:rPr>
          <w:rFonts w:hint="eastAsia"/>
        </w:rPr>
        <w:t>15459</w:t>
      </w:r>
      <w:r>
        <w:rPr>
          <w:rFonts w:hint="eastAsia"/>
          <w:lang w:val="en-US" w:eastAsia="zh-CN"/>
        </w:rPr>
        <w:t>-1-2014</w:t>
      </w:r>
      <w:r>
        <w:rPr>
          <w:rFonts w:hint="eastAsia"/>
        </w:rPr>
        <w:t xml:space="preserve"> 信息技术 自动识别与数据采集技术 唯一标识(Information technology - Automatic identification and data capture techniques - Unique identification)</w:t>
      </w:r>
    </w:p>
    <w:p>
      <w:pPr>
        <w:pStyle w:val="106"/>
        <w:spacing w:before="312" w:after="312"/>
      </w:pPr>
      <w:bookmarkStart w:id="42" w:name="_Toc97191425"/>
      <w:r>
        <w:rPr>
          <w:rFonts w:hint="eastAsia"/>
          <w:szCs w:val="21"/>
        </w:rPr>
        <w:t>术语和定义</w:t>
      </w:r>
      <w:bookmarkEnd w:id="42"/>
    </w:p>
    <w:sdt>
      <w:sdtPr>
        <w:id w:val="-1909835108"/>
        <w:placeholder>
          <w:docPart w:val="B907808C5B634212B12DFC893648D6F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8"/>
            <w:ind w:firstLine="420"/>
          </w:pPr>
          <w:bookmarkStart w:id="43" w:name="_Toc26986532"/>
          <w:bookmarkEnd w:id="43"/>
          <w:r>
            <w:t>GB/T 10113-2003界定的术语和定义适用于本文件。</w:t>
          </w:r>
        </w:p>
      </w:sdtContent>
    </w:sdt>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代码  code</w:t>
      </w:r>
    </w:p>
    <w:p>
      <w:pPr>
        <w:pStyle w:val="58"/>
        <w:ind w:firstLine="420"/>
      </w:pPr>
      <w:r>
        <w:rPr>
          <w:rFonts w:hint="eastAsia"/>
        </w:rPr>
        <w:t xml:space="preserve">表示特定事物或概念的一个或一组字符。 </w:t>
      </w:r>
    </w:p>
    <w:p>
      <w:pPr>
        <w:pStyle w:val="58"/>
        <w:ind w:firstLine="420"/>
      </w:pPr>
      <w:r>
        <w:rPr>
          <w:rFonts w:hint="eastAsia"/>
        </w:rPr>
        <w:t xml:space="preserve">[GB/T 10113-2003，定义2.2.5] </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编码  coding</w:t>
      </w:r>
    </w:p>
    <w:p>
      <w:pPr>
        <w:pStyle w:val="58"/>
        <w:ind w:firstLine="420"/>
      </w:pPr>
      <w:r>
        <w:rPr>
          <w:rFonts w:hint="eastAsia"/>
        </w:rPr>
        <w:t xml:space="preserve">给事物或概念赋予代码的过程。 </w:t>
      </w:r>
    </w:p>
    <w:p>
      <w:pPr>
        <w:pStyle w:val="58"/>
        <w:ind w:firstLine="420"/>
      </w:pPr>
      <w:r>
        <w:rPr>
          <w:rFonts w:hint="eastAsia"/>
        </w:rPr>
        <w:t xml:space="preserve">[GB/T 10113-2003，定义2.2.1] </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追溯</w:t>
      </w:r>
      <w:r>
        <w:rPr>
          <w:rFonts w:hint="eastAsia" w:ascii="黑体" w:hAnsi="黑体" w:eastAsia="黑体"/>
          <w:lang w:val="en-US" w:eastAsia="zh-CN"/>
        </w:rPr>
        <w:t>信息</w:t>
      </w:r>
      <w:r>
        <w:rPr>
          <w:rFonts w:hint="eastAsia" w:ascii="黑体" w:hAnsi="黑体" w:eastAsia="黑体"/>
        </w:rPr>
        <w:t>代码  agricultural product traceability type code</w:t>
      </w:r>
    </w:p>
    <w:p>
      <w:pPr>
        <w:pStyle w:val="58"/>
        <w:ind w:firstLine="420"/>
      </w:pPr>
      <w:r>
        <w:rPr>
          <w:rFonts w:hint="eastAsia"/>
        </w:rPr>
        <w:t>由阿拉伯数字来</w:t>
      </w:r>
      <w:r>
        <w:rPr>
          <w:rFonts w:hint="eastAsia"/>
          <w:lang w:val="en-US" w:eastAsia="zh-CN"/>
        </w:rPr>
        <w:t>表示农</w:t>
      </w:r>
      <w:r>
        <w:rPr>
          <w:rFonts w:hint="eastAsia"/>
        </w:rPr>
        <w:t>产品</w:t>
      </w:r>
      <w:r>
        <w:rPr>
          <w:rFonts w:hint="eastAsia"/>
          <w:lang w:val="en-US" w:eastAsia="zh-CN"/>
        </w:rPr>
        <w:t>在</w:t>
      </w:r>
      <w:r>
        <w:rPr>
          <w:rFonts w:hint="eastAsia"/>
        </w:rPr>
        <w:t>投入品、生产、加工、</w:t>
      </w:r>
      <w:r>
        <w:rPr>
          <w:rFonts w:hint="eastAsia"/>
          <w:lang w:val="en-US" w:eastAsia="zh-CN"/>
        </w:rPr>
        <w:t>质检、</w:t>
      </w:r>
      <w:r>
        <w:rPr>
          <w:rFonts w:hint="eastAsia"/>
        </w:rPr>
        <w:t>仓储、</w:t>
      </w:r>
      <w:r>
        <w:rPr>
          <w:rFonts w:hint="eastAsia"/>
          <w:lang w:val="en-US" w:eastAsia="zh-CN"/>
        </w:rPr>
        <w:t>运输、</w:t>
      </w:r>
      <w:r>
        <w:rPr>
          <w:rFonts w:hint="eastAsia"/>
        </w:rPr>
        <w:t>销售等</w:t>
      </w:r>
      <w:r>
        <w:rPr>
          <w:rFonts w:hint="eastAsia"/>
          <w:lang w:val="en-US" w:eastAsia="zh-CN"/>
        </w:rPr>
        <w:t>过程中追溯信息</w:t>
      </w:r>
      <w:r>
        <w:rPr>
          <w:rFonts w:hint="eastAsia"/>
        </w:rPr>
        <w:t>的代码。</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追溯二维码  two-dimension code of agricultural products traceability </w:t>
      </w:r>
    </w:p>
    <w:p>
      <w:pPr>
        <w:pStyle w:val="58"/>
        <w:ind w:firstLine="420"/>
      </w:pPr>
      <w:r>
        <w:rPr>
          <w:rFonts w:hint="eastAsia"/>
        </w:rPr>
        <w:t>承载</w:t>
      </w:r>
      <w:r>
        <w:rPr>
          <w:rFonts w:hint="eastAsia"/>
          <w:lang w:val="en-US" w:eastAsia="zh-CN"/>
        </w:rPr>
        <w:t>农</w:t>
      </w:r>
      <w:r>
        <w:rPr>
          <w:rFonts w:hint="eastAsia"/>
        </w:rPr>
        <w:t xml:space="preserve">产品追溯关键信息的二维码。    </w:t>
      </w:r>
    </w:p>
    <w:p>
      <w:pPr>
        <w:pStyle w:val="106"/>
        <w:spacing w:before="312" w:after="312"/>
        <w:rPr>
          <w:rFonts w:hint="eastAsia"/>
          <w:szCs w:val="21"/>
        </w:rPr>
      </w:pPr>
      <w:r>
        <w:rPr>
          <w:rFonts w:hint="eastAsia"/>
          <w:szCs w:val="21"/>
        </w:rPr>
        <w:t>总体原则</w:t>
      </w:r>
    </w:p>
    <w:p>
      <w:pPr>
        <w:pStyle w:val="107"/>
        <w:spacing w:before="156" w:after="156"/>
      </w:pPr>
      <w:r>
        <w:rPr>
          <w:rFonts w:hint="eastAsia"/>
        </w:rPr>
        <w:t>唯一性</w:t>
      </w:r>
    </w:p>
    <w:p>
      <w:pPr>
        <w:pStyle w:val="58"/>
        <w:ind w:firstLine="420"/>
      </w:pPr>
      <w:r>
        <w:rPr>
          <w:rFonts w:hint="eastAsia"/>
        </w:rPr>
        <w:t>对</w:t>
      </w:r>
      <w:r>
        <w:rPr>
          <w:rFonts w:hint="eastAsia"/>
          <w:lang w:val="en-US" w:eastAsia="zh-CN"/>
        </w:rPr>
        <w:t>农</w:t>
      </w:r>
      <w:r>
        <w:rPr>
          <w:rFonts w:hint="eastAsia"/>
        </w:rPr>
        <w:t>产品从投入品、产地、种植人、生长周期、采摘加工过程、仓储运输、生产商及其联系方式等过程实施全生命周期管理，一个追溯过程对应一个代码，一个代码唯一标识一个追溯过程。</w:t>
      </w:r>
    </w:p>
    <w:p>
      <w:pPr>
        <w:pStyle w:val="107"/>
        <w:spacing w:before="156" w:after="156"/>
      </w:pPr>
      <w:r>
        <w:rPr>
          <w:rFonts w:hint="eastAsia"/>
        </w:rPr>
        <w:t>可扩充性</w:t>
      </w:r>
    </w:p>
    <w:p>
      <w:pPr>
        <w:pStyle w:val="58"/>
        <w:ind w:firstLine="420"/>
      </w:pPr>
      <w:r>
        <w:rPr>
          <w:rFonts w:hint="eastAsia"/>
        </w:rPr>
        <w:t>编码应具有分层灵活、良好的兼容性、可扩展性强等特点，追溯码应留有适当的后备容量，以便适应不断扩充的需要。</w:t>
      </w:r>
    </w:p>
    <w:p>
      <w:pPr>
        <w:pStyle w:val="106"/>
        <w:spacing w:before="312" w:after="312"/>
        <w:rPr>
          <w:rFonts w:hint="eastAsia"/>
          <w:szCs w:val="21"/>
        </w:rPr>
      </w:pPr>
      <w:r>
        <w:rPr>
          <w:rFonts w:hint="eastAsia"/>
          <w:szCs w:val="21"/>
        </w:rPr>
        <w:t>编码规则</w:t>
      </w:r>
    </w:p>
    <w:p>
      <w:pPr>
        <w:pStyle w:val="107"/>
        <w:spacing w:before="156" w:after="156"/>
      </w:pPr>
      <w:r>
        <w:rPr>
          <w:rFonts w:hint="eastAsia"/>
        </w:rPr>
        <w:t>总则</w:t>
      </w:r>
    </w:p>
    <w:p>
      <w:pPr>
        <w:pStyle w:val="58"/>
        <w:ind w:firstLine="420"/>
      </w:pPr>
      <w:r>
        <w:rPr>
          <w:rFonts w:hint="eastAsia"/>
        </w:rPr>
        <w:t>本文件基于MA代码体系，结构为树状结构，分为三部分。第一部分为用户根，由根节点、国家代码和行政区域组成；第二部分为对象类别，由社会信用代码和</w:t>
      </w:r>
      <w:r>
        <w:rPr>
          <w:rFonts w:hint="eastAsia"/>
          <w:lang w:val="en-US" w:eastAsia="zh-CN"/>
        </w:rPr>
        <w:t>产品代码</w:t>
      </w:r>
      <w:r>
        <w:rPr>
          <w:rFonts w:hint="eastAsia"/>
        </w:rPr>
        <w:t>组成；第三部分为用户自定义部分，由日期节点和追溯</w:t>
      </w:r>
      <w:r>
        <w:rPr>
          <w:rFonts w:hint="eastAsia"/>
          <w:lang w:val="en-US" w:eastAsia="zh-CN"/>
        </w:rPr>
        <w:t>信息</w:t>
      </w:r>
      <w:r>
        <w:rPr>
          <w:rFonts w:hint="eastAsia"/>
        </w:rPr>
        <w:t>代码组成。第一部分、第二部分与第三部分之间以“/”符号隔开，不同层次码之间用“.”间隔。组成结构示意图见图1。</w:t>
      </w:r>
    </w:p>
    <w:p>
      <w:pPr>
        <w:pStyle w:val="58"/>
        <w:ind w:left="0" w:leftChars="0" w:firstLine="0" w:firstLineChars="0"/>
        <w:jc w:val="center"/>
      </w:pPr>
      <w:r>
        <w:rPr>
          <w:lang w:bidi="ar"/>
        </w:rPr>
        <w:drawing>
          <wp:inline distT="0" distB="0" distL="114300" distR="114300">
            <wp:extent cx="4065905" cy="3141980"/>
            <wp:effectExtent l="0" t="0" r="0" b="0"/>
            <wp:docPr id="1" name="图片 1" descr="C:/Users/Lenovo/Desktop/7024ffca1a3816604bbd1527c8baa08.png7024ffca1a3816604bbd1527c8baa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7024ffca1a3816604bbd1527c8baa08.png7024ffca1a3816604bbd1527c8baa08"/>
                    <pic:cNvPicPr>
                      <a:picLocks noChangeAspect="1"/>
                    </pic:cNvPicPr>
                  </pic:nvPicPr>
                  <pic:blipFill>
                    <a:blip r:embed="rId16"/>
                    <a:srcRect t="547" b="547"/>
                    <a:stretch>
                      <a:fillRect/>
                    </a:stretch>
                  </pic:blipFill>
                  <pic:spPr>
                    <a:xfrm>
                      <a:off x="0" y="0"/>
                      <a:ext cx="4065905" cy="3141980"/>
                    </a:xfrm>
                    <a:prstGeom prst="rect">
                      <a:avLst/>
                    </a:prstGeom>
                  </pic:spPr>
                </pic:pic>
              </a:graphicData>
            </a:graphic>
          </wp:inline>
        </w:drawing>
      </w:r>
    </w:p>
    <w:p>
      <w:pPr>
        <w:pStyle w:val="116"/>
        <w:spacing w:before="156" w:after="156"/>
      </w:pPr>
      <w:r>
        <w:rPr>
          <w:rFonts w:hint="eastAsia"/>
        </w:rPr>
        <w:t>编码规则结构示意图</w:t>
      </w:r>
    </w:p>
    <w:p>
      <w:pPr>
        <w:pStyle w:val="107"/>
        <w:spacing w:before="156" w:after="156"/>
        <w:rPr>
          <w:lang w:bidi="zh-CN"/>
        </w:rPr>
      </w:pPr>
      <w:r>
        <w:rPr>
          <w:rFonts w:hint="eastAsia"/>
          <w:lang w:bidi="zh-CN"/>
        </w:rPr>
        <w:t>编码说明</w:t>
      </w:r>
    </w:p>
    <w:p>
      <w:pPr>
        <w:pStyle w:val="67"/>
        <w:spacing w:before="156" w:after="156"/>
        <w:rPr>
          <w:lang w:bidi="zh-CN"/>
        </w:rPr>
      </w:pPr>
      <w:r>
        <w:rPr>
          <w:rFonts w:hint="eastAsia"/>
          <w:lang w:bidi="zh-CN"/>
        </w:rPr>
        <w:t>用户根</w:t>
      </w:r>
    </w:p>
    <w:p>
      <w:pPr>
        <w:pStyle w:val="58"/>
        <w:ind w:firstLine="420"/>
      </w:pPr>
      <w:r>
        <w:rPr>
          <w:rFonts w:hint="eastAsia"/>
        </w:rPr>
        <w:t>由三个节点组成：根节点、国家代码和行政区域。</w:t>
      </w:r>
    </w:p>
    <w:p>
      <w:pPr>
        <w:pStyle w:val="58"/>
        <w:ind w:firstLine="420"/>
      </w:pPr>
      <w:r>
        <w:rPr>
          <w:rFonts w:hint="eastAsia"/>
        </w:rPr>
        <w:t>——根节点，即根，统一为大写字</w:t>
      </w:r>
      <w:r>
        <w:rPr>
          <w:rFonts w:hint="eastAsia" w:hAnsi="宋体" w:cs="宋体"/>
        </w:rPr>
        <w:t>母“MA”，符合ISO/IEC 15459-2-201</w:t>
      </w:r>
      <w:r>
        <w:rPr>
          <w:rFonts w:hint="eastAsia"/>
        </w:rPr>
        <w:t>5信息技术唯一标识符编码标准规范；</w:t>
      </w:r>
    </w:p>
    <w:p>
      <w:pPr>
        <w:pStyle w:val="58"/>
        <w:ind w:firstLine="420"/>
        <w:rPr>
          <w:rFonts w:hAnsi="宋体" w:cs="宋体"/>
        </w:rPr>
      </w:pPr>
      <w:r>
        <w:rPr>
          <w:rFonts w:hint="eastAsia"/>
        </w:rPr>
        <w:t>——</w:t>
      </w:r>
      <w:r>
        <w:rPr>
          <w:rFonts w:hint="eastAsia" w:hAnsi="宋体" w:cs="宋体"/>
        </w:rPr>
        <w:t>国家代码，采用世界各国名称代码</w:t>
      </w:r>
      <w:r>
        <w:rPr>
          <w:rFonts w:hint="eastAsia" w:hAnsi="宋体" w:cs="宋体"/>
          <w:lang w:eastAsia="zh-Hans"/>
        </w:rPr>
        <w:t>，应符合</w:t>
      </w:r>
      <w:r>
        <w:rPr>
          <w:rFonts w:hint="eastAsia" w:hAnsi="宋体" w:cs="宋体"/>
        </w:rPr>
        <w:t>ISO 3166-1</w:t>
      </w:r>
      <w:r>
        <w:rPr>
          <w:rFonts w:hint="eastAsia" w:hAnsi="宋体" w:cs="宋体"/>
          <w:lang w:val="en-US" w:eastAsia="zh-CN"/>
        </w:rPr>
        <w:t xml:space="preserve"> </w:t>
      </w:r>
      <w:r>
        <w:rPr>
          <w:rFonts w:hint="eastAsia"/>
          <w:lang w:val="en-US" w:eastAsia="zh-CN"/>
        </w:rPr>
        <w:t>Technical Corrigendum 1-2007国家及其地区的名称代码.第1部分：国家代码.技术勘误1</w:t>
      </w:r>
      <w:r>
        <w:rPr>
          <w:rFonts w:hint="eastAsia" w:hAnsi="宋体" w:cs="宋体"/>
        </w:rPr>
        <w:t>，例如：156表示中国；</w:t>
      </w:r>
    </w:p>
    <w:p>
      <w:pPr>
        <w:pStyle w:val="58"/>
        <w:ind w:firstLine="420"/>
        <w:rPr>
          <w:rFonts w:hAnsi="宋体" w:cs="宋体"/>
        </w:rPr>
      </w:pPr>
      <w:r>
        <w:rPr>
          <w:rFonts w:hint="eastAsia" w:hAnsi="宋体" w:cs="宋体"/>
        </w:rPr>
        <w:t>——行政区域，应符合</w:t>
      </w:r>
      <w:r>
        <w:rPr>
          <w:rFonts w:hint="eastAsia" w:hAnsi="宋体" w:cs="宋体"/>
          <w:szCs w:val="22"/>
        </w:rPr>
        <w:t>中华人民共和国行政区划代码标准规范</w:t>
      </w:r>
      <w:r>
        <w:rPr>
          <w:rFonts w:hint="eastAsia" w:hAnsi="宋体" w:cs="宋体"/>
        </w:rPr>
        <w:t>，例如：130100表示石家庄。</w:t>
      </w:r>
    </w:p>
    <w:p>
      <w:pPr>
        <w:pStyle w:val="67"/>
        <w:spacing w:before="156" w:after="156"/>
        <w:rPr>
          <w:lang w:bidi="zh-CN"/>
        </w:rPr>
      </w:pPr>
      <w:r>
        <w:rPr>
          <w:rFonts w:hint="eastAsia"/>
          <w:lang w:bidi="zh-CN"/>
        </w:rPr>
        <w:t>对象类别</w:t>
      </w:r>
    </w:p>
    <w:p>
      <w:pPr>
        <w:pStyle w:val="58"/>
        <w:ind w:firstLine="420"/>
      </w:pPr>
      <w:r>
        <w:rPr>
          <w:rFonts w:hint="eastAsia"/>
        </w:rPr>
        <w:t>由</w:t>
      </w:r>
      <w:r>
        <w:rPr>
          <w:rFonts w:hint="eastAsia"/>
          <w:lang w:val="en-US" w:eastAsia="zh-CN"/>
        </w:rPr>
        <w:t>两</w:t>
      </w:r>
      <w:r>
        <w:rPr>
          <w:rFonts w:hint="eastAsia"/>
        </w:rPr>
        <w:t>个节点组成：社会信用代码和</w:t>
      </w:r>
      <w:r>
        <w:rPr>
          <w:rFonts w:hint="eastAsia"/>
          <w:lang w:val="en-US" w:eastAsia="zh-CN"/>
        </w:rPr>
        <w:t>产品代码</w:t>
      </w:r>
      <w:r>
        <w:rPr>
          <w:rFonts w:hint="eastAsia"/>
        </w:rPr>
        <w:t>。</w:t>
      </w:r>
    </w:p>
    <w:p>
      <w:pPr>
        <w:pStyle w:val="58"/>
        <w:ind w:firstLine="420"/>
      </w:pPr>
      <w:r>
        <w:rPr>
          <w:rFonts w:hint="eastAsia"/>
        </w:rPr>
        <w:t>——社会信用代码，18位，由三证合一后的社会信用代码和原营业执照号码获取。</w:t>
      </w:r>
    </w:p>
    <w:p>
      <w:pPr>
        <w:pStyle w:val="58"/>
        <w:ind w:firstLine="420"/>
        <w:rPr>
          <w:szCs w:val="21"/>
        </w:rPr>
      </w:pPr>
      <w:r>
        <w:rPr>
          <w:rFonts w:hint="eastAsia"/>
        </w:rPr>
        <w:t>——</w:t>
      </w:r>
      <w:r>
        <w:rPr>
          <w:rFonts w:hint="eastAsia"/>
          <w:lang w:val="en-US" w:eastAsia="zh-CN"/>
        </w:rPr>
        <w:t>产品代码</w:t>
      </w:r>
      <w:r>
        <w:rPr>
          <w:rFonts w:hint="eastAsia"/>
        </w:rPr>
        <w:t>，代码不定长，应符合NY/T 3177-2018 农产品分类与代码规范，例如：</w:t>
      </w:r>
      <w:r>
        <w:rPr>
          <w:rFonts w:hint="eastAsia"/>
          <w:szCs w:val="21"/>
          <w:lang w:val="en-US" w:eastAsia="zh-CN"/>
        </w:rPr>
        <w:t>01040101</w:t>
      </w:r>
      <w:r>
        <w:rPr>
          <w:rFonts w:hint="eastAsia"/>
          <w:szCs w:val="21"/>
          <w:shd w:val="clear" w:color="auto" w:fill="FFFFFF"/>
        </w:rPr>
        <w:t>表示萝卜。</w:t>
      </w:r>
    </w:p>
    <w:p>
      <w:pPr>
        <w:pStyle w:val="67"/>
        <w:spacing w:before="156" w:after="156"/>
        <w:rPr>
          <w:lang w:bidi="zh-CN"/>
        </w:rPr>
      </w:pPr>
      <w:r>
        <w:rPr>
          <w:rFonts w:hint="eastAsia"/>
          <w:lang w:bidi="zh-CN"/>
        </w:rPr>
        <w:t>自定义</w:t>
      </w:r>
    </w:p>
    <w:p>
      <w:pPr>
        <w:pStyle w:val="58"/>
        <w:ind w:firstLine="420"/>
      </w:pPr>
      <w:r>
        <w:rPr>
          <w:rFonts w:hint="eastAsia"/>
        </w:rPr>
        <w:t>由</w:t>
      </w:r>
      <w:r>
        <w:rPr>
          <w:rFonts w:hint="eastAsia"/>
          <w:lang w:val="en-US" w:eastAsia="zh-CN"/>
        </w:rPr>
        <w:t>两</w:t>
      </w:r>
      <w:r>
        <w:rPr>
          <w:rFonts w:hint="eastAsia"/>
        </w:rPr>
        <w:t>个节点组成：日期节点和农产品追溯环节代码。</w:t>
      </w:r>
    </w:p>
    <w:p>
      <w:pPr>
        <w:pStyle w:val="58"/>
        <w:ind w:firstLine="420"/>
      </w:pPr>
      <w:r>
        <w:rPr>
          <w:rFonts w:hint="eastAsia"/>
        </w:rPr>
        <w:t>——</w:t>
      </w:r>
      <w:r>
        <w:rPr>
          <w:rFonts w:hint="eastAsia" w:ascii="宋体" w:hAnsi="宋体" w:cs="宋体"/>
        </w:rPr>
        <w:t>日期节点，</w:t>
      </w:r>
      <w:r>
        <w:rPr>
          <w:rFonts w:hint="eastAsia" w:hAnsi="宋体" w:cs="宋体"/>
          <w:lang w:val="en-US" w:eastAsia="zh-CN"/>
        </w:rPr>
        <w:t>14</w:t>
      </w:r>
      <w:r>
        <w:rPr>
          <w:rFonts w:hint="eastAsia" w:ascii="宋体" w:hAnsi="宋体" w:cs="宋体"/>
        </w:rPr>
        <w:t>位代码，表示农产品全生命周期各个环节的时间节点，例如：20220</w:t>
      </w:r>
      <w:r>
        <w:rPr>
          <w:rFonts w:hint="eastAsia" w:hAnsi="宋体" w:cs="宋体"/>
          <w:lang w:val="en-US" w:eastAsia="zh-CN"/>
        </w:rPr>
        <w:t>6</w:t>
      </w:r>
      <w:r>
        <w:rPr>
          <w:rFonts w:hint="eastAsia" w:ascii="宋体" w:hAnsi="宋体" w:cs="宋体"/>
        </w:rPr>
        <w:t>20</w:t>
      </w:r>
      <w:r>
        <w:rPr>
          <w:rFonts w:hint="eastAsia" w:hAnsi="宋体" w:cs="宋体"/>
          <w:lang w:val="en-US" w:eastAsia="zh-CN"/>
        </w:rPr>
        <w:t>092530</w:t>
      </w:r>
      <w:r>
        <w:rPr>
          <w:rFonts w:hint="eastAsia"/>
        </w:rPr>
        <w:t>。</w:t>
      </w:r>
    </w:p>
    <w:p>
      <w:pPr>
        <w:pStyle w:val="58"/>
        <w:ind w:firstLine="420"/>
        <w:rPr>
          <w:szCs w:val="22"/>
        </w:rPr>
      </w:pPr>
      <w:r>
        <w:rPr>
          <w:rFonts w:hint="eastAsia"/>
        </w:rPr>
        <w:t>——追溯</w:t>
      </w:r>
      <w:r>
        <w:rPr>
          <w:rFonts w:hint="eastAsia"/>
          <w:lang w:val="en-US" w:eastAsia="zh-CN"/>
        </w:rPr>
        <w:t>信息</w:t>
      </w:r>
      <w:r>
        <w:rPr>
          <w:rFonts w:hint="eastAsia"/>
        </w:rPr>
        <w:t>代码，</w:t>
      </w:r>
      <w:r>
        <w:rPr>
          <w:rFonts w:hint="eastAsia"/>
          <w:lang w:val="en-US" w:eastAsia="zh-CN"/>
        </w:rPr>
        <w:t>7</w:t>
      </w:r>
      <w:r>
        <w:rPr>
          <w:rFonts w:hint="eastAsia"/>
        </w:rPr>
        <w:t>位代码，表示</w:t>
      </w:r>
      <w:r>
        <w:rPr>
          <w:rFonts w:hint="eastAsia"/>
          <w:szCs w:val="22"/>
        </w:rPr>
        <w:t>对</w:t>
      </w:r>
      <w:r>
        <w:rPr>
          <w:rFonts w:hint="eastAsia"/>
          <w:szCs w:val="22"/>
          <w:lang w:val="en-US" w:eastAsia="zh-CN"/>
        </w:rPr>
        <w:t>农</w:t>
      </w:r>
      <w:r>
        <w:rPr>
          <w:rFonts w:hint="eastAsia"/>
          <w:szCs w:val="22"/>
        </w:rPr>
        <w:t>产品全生命周期的各个环节</w:t>
      </w:r>
      <w:r>
        <w:rPr>
          <w:rFonts w:hint="eastAsia"/>
          <w:szCs w:val="22"/>
          <w:lang w:val="en-US" w:eastAsia="zh-CN"/>
        </w:rPr>
        <w:t>的追溯信息</w:t>
      </w:r>
      <w:r>
        <w:rPr>
          <w:rFonts w:hint="eastAsia"/>
          <w:szCs w:val="22"/>
        </w:rPr>
        <w:t>进行编码，</w:t>
      </w:r>
      <w:r>
        <w:rPr>
          <w:rFonts w:hint="eastAsia"/>
          <w:szCs w:val="22"/>
          <w:lang w:val="en-US" w:eastAsia="zh-CN"/>
        </w:rPr>
        <w:t>用1234567来表示，1代表投入品追溯信息，2代表种植环节追溯信息，3代表加工环节追溯信息，4代表质量检测环节追溯信息，5代表仓储管理环节追溯信息，6代表运输环节追溯信息，7代表销售环节追溯信息。</w:t>
      </w:r>
      <w:r>
        <w:rPr>
          <w:rFonts w:hint="eastAsia"/>
          <w:szCs w:val="22"/>
        </w:rPr>
        <w:t>与日期节点相互对应。追溯</w:t>
      </w:r>
      <w:r>
        <w:rPr>
          <w:rFonts w:hint="eastAsia"/>
          <w:szCs w:val="22"/>
          <w:lang w:val="en-US" w:eastAsia="zh-CN"/>
        </w:rPr>
        <w:t>信息</w:t>
      </w:r>
      <w:r>
        <w:rPr>
          <w:rFonts w:hint="eastAsia"/>
          <w:szCs w:val="22"/>
        </w:rPr>
        <w:t>代码</w:t>
      </w:r>
      <w:r>
        <w:rPr>
          <w:rFonts w:hint="eastAsia"/>
          <w:lang w:val="en-US" w:eastAsia="zh-CN"/>
        </w:rPr>
        <w:t>包含的信息及编码样式</w:t>
      </w:r>
      <w:r>
        <w:rPr>
          <w:rFonts w:hint="eastAsia"/>
        </w:rPr>
        <w:t>见表</w:t>
      </w:r>
      <w:r>
        <w:rPr>
          <w:rFonts w:hint="eastAsia"/>
          <w:szCs w:val="22"/>
        </w:rPr>
        <w:t>1。</w:t>
      </w:r>
    </w:p>
    <w:p>
      <w:pPr>
        <w:pStyle w:val="242"/>
        <w:numPr>
          <w:ilvl w:val="0"/>
          <w:numId w:val="16"/>
        </w:numPr>
        <w:rPr>
          <w:szCs w:val="22"/>
        </w:rPr>
      </w:pPr>
      <w:r>
        <w:rPr>
          <w:rFonts w:hint="eastAsia" w:hAnsi="黑体"/>
          <w:lang w:val="en-US" w:eastAsia="zh-CN"/>
        </w:rPr>
        <w:t>追溯信息</w:t>
      </w:r>
      <w:r>
        <w:rPr>
          <w:rFonts w:hint="eastAsia" w:hAnsi="黑体"/>
        </w:rPr>
        <w:t>码段</w:t>
      </w:r>
      <w:r>
        <w:rPr>
          <w:rFonts w:hint="eastAsia" w:hAnsi="黑体"/>
          <w:lang w:val="en-US" w:eastAsia="zh-CN"/>
        </w:rPr>
        <w:t>包含信息及编码样式</w:t>
      </w:r>
    </w:p>
    <w:tbl>
      <w:tblPr>
        <w:tblStyle w:val="28"/>
        <w:tblW w:w="935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70"/>
        <w:gridCol w:w="6440"/>
        <w:gridCol w:w="13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1570" w:type="dxa"/>
            <w:tcBorders>
              <w:top w:val="single" w:color="auto" w:sz="8" w:space="0"/>
              <w:bottom w:val="single" w:color="auto" w:sz="8" w:space="0"/>
            </w:tcBorders>
            <w:shd w:val="clear" w:color="auto" w:fill="auto"/>
            <w:vAlign w:val="center"/>
          </w:tcPr>
          <w:p>
            <w:pPr>
              <w:pStyle w:val="234"/>
              <w:ind w:firstLine="0" w:firstLineChars="0"/>
              <w:jc w:val="center"/>
              <w:rPr>
                <w:rFonts w:hint="default" w:eastAsia="宋体"/>
                <w:sz w:val="18"/>
                <w:lang w:val="en-US" w:eastAsia="zh-CN"/>
              </w:rPr>
            </w:pPr>
            <w:r>
              <w:rPr>
                <w:rFonts w:hint="eastAsia"/>
                <w:sz w:val="18"/>
                <w:lang w:val="en-US" w:eastAsia="zh-CN"/>
              </w:rPr>
              <w:t>追溯信息代码</w:t>
            </w:r>
          </w:p>
        </w:tc>
        <w:tc>
          <w:tcPr>
            <w:tcW w:w="6440" w:type="dxa"/>
            <w:tcBorders>
              <w:top w:val="single" w:color="auto" w:sz="8" w:space="0"/>
              <w:bottom w:val="single" w:color="auto" w:sz="8" w:space="0"/>
            </w:tcBorders>
            <w:shd w:val="clear" w:color="auto" w:fill="auto"/>
            <w:vAlign w:val="center"/>
          </w:tcPr>
          <w:p>
            <w:pPr>
              <w:pStyle w:val="234"/>
              <w:ind w:firstLine="0" w:firstLineChars="0"/>
              <w:jc w:val="center"/>
              <w:rPr>
                <w:rFonts w:hint="default" w:eastAsia="宋体"/>
                <w:sz w:val="18"/>
                <w:lang w:val="en-US" w:eastAsia="zh-CN"/>
              </w:rPr>
            </w:pPr>
            <w:r>
              <w:rPr>
                <w:rFonts w:hint="eastAsia"/>
                <w:sz w:val="18"/>
                <w:lang w:val="en-US" w:eastAsia="zh-CN"/>
              </w:rPr>
              <w:t>包含的追溯信息</w:t>
            </w:r>
          </w:p>
        </w:tc>
        <w:tc>
          <w:tcPr>
            <w:tcW w:w="1343" w:type="dxa"/>
            <w:tcBorders>
              <w:top w:val="single" w:color="auto" w:sz="8" w:space="0"/>
              <w:bottom w:val="single" w:color="auto" w:sz="8" w:space="0"/>
            </w:tcBorders>
            <w:shd w:val="clear" w:color="auto" w:fill="auto"/>
            <w:vAlign w:val="center"/>
          </w:tcPr>
          <w:p>
            <w:pPr>
              <w:pStyle w:val="234"/>
              <w:ind w:firstLine="0" w:firstLineChars="0"/>
              <w:jc w:val="center"/>
              <w:rPr>
                <w:rFonts w:hint="default"/>
                <w:sz w:val="18"/>
                <w:lang w:val="en-US" w:eastAsia="zh-CN"/>
              </w:rPr>
            </w:pPr>
            <w:r>
              <w:rPr>
                <w:rFonts w:hint="eastAsia"/>
                <w:sz w:val="18"/>
                <w:lang w:val="en-US" w:eastAsia="zh-CN"/>
              </w:rPr>
              <w:t>编码样式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5" w:hRule="atLeast"/>
          <w:jc w:val="center"/>
        </w:trPr>
        <w:tc>
          <w:tcPr>
            <w:tcW w:w="1570" w:type="dxa"/>
            <w:tcBorders>
              <w:top w:val="single" w:color="auto" w:sz="8" w:space="0"/>
            </w:tcBorders>
            <w:shd w:val="clear" w:color="auto" w:fill="auto"/>
            <w:vAlign w:val="center"/>
          </w:tcPr>
          <w:p>
            <w:pPr>
              <w:pStyle w:val="234"/>
              <w:ind w:firstLine="0" w:firstLineChars="0"/>
              <w:jc w:val="center"/>
              <w:rPr>
                <w:rFonts w:hint="eastAsia"/>
                <w:sz w:val="18"/>
              </w:rPr>
            </w:pPr>
            <w:r>
              <w:rPr>
                <w:rFonts w:hint="eastAsia"/>
                <w:sz w:val="18"/>
              </w:rPr>
              <w:t>投入品</w:t>
            </w:r>
          </w:p>
          <w:p>
            <w:pPr>
              <w:pStyle w:val="234"/>
              <w:ind w:firstLine="0" w:firstLineChars="0"/>
              <w:jc w:val="center"/>
              <w:rPr>
                <w:rFonts w:hint="default" w:eastAsia="宋体"/>
                <w:sz w:val="18"/>
                <w:lang w:val="en-US" w:eastAsia="zh-CN"/>
              </w:rPr>
            </w:pPr>
            <w:r>
              <w:rPr>
                <w:rFonts w:hint="eastAsia"/>
                <w:sz w:val="18"/>
                <w:lang w:val="en-US" w:eastAsia="zh-CN"/>
              </w:rPr>
              <w:t>追溯信息代码</w:t>
            </w:r>
          </w:p>
        </w:tc>
        <w:tc>
          <w:tcPr>
            <w:tcW w:w="6440" w:type="dxa"/>
            <w:tcBorders>
              <w:top w:val="single" w:color="auto" w:sz="8" w:space="0"/>
            </w:tcBorders>
            <w:shd w:val="clear" w:color="auto" w:fill="auto"/>
            <w:vAlign w:val="center"/>
          </w:tcPr>
          <w:p>
            <w:pPr>
              <w:pStyle w:val="234"/>
              <w:ind w:firstLine="0" w:firstLineChars="0"/>
              <w:jc w:val="left"/>
              <w:rPr>
                <w:rFonts w:hint="default" w:eastAsia="宋体"/>
                <w:sz w:val="18"/>
                <w:lang w:val="en-US" w:eastAsia="zh-CN"/>
              </w:rPr>
            </w:pPr>
            <w:r>
              <w:rPr>
                <w:rFonts w:hint="eastAsia"/>
                <w:sz w:val="18"/>
                <w:lang w:val="en-US" w:eastAsia="zh-CN"/>
              </w:rPr>
              <w:t>应</w:t>
            </w:r>
            <w:r>
              <w:rPr>
                <w:rFonts w:hint="eastAsia"/>
                <w:sz w:val="18"/>
              </w:rPr>
              <w:t>记录该</w:t>
            </w:r>
            <w:r>
              <w:rPr>
                <w:rFonts w:hint="eastAsia"/>
                <w:sz w:val="18"/>
                <w:lang w:val="en-US" w:eastAsia="zh-CN"/>
              </w:rPr>
              <w:t>农</w:t>
            </w:r>
            <w:r>
              <w:rPr>
                <w:rFonts w:hint="eastAsia"/>
                <w:sz w:val="18"/>
              </w:rPr>
              <w:t>产品所需全部生产资料。例如:种子、农药、有机肥、无机肥等</w:t>
            </w:r>
            <w:r>
              <w:rPr>
                <w:rFonts w:hint="eastAsia"/>
                <w:sz w:val="18"/>
                <w:lang w:val="en-US" w:eastAsia="zh-CN"/>
              </w:rPr>
              <w:t>的数量、规格、施用时间以及作业人员等</w:t>
            </w:r>
          </w:p>
        </w:tc>
        <w:tc>
          <w:tcPr>
            <w:tcW w:w="1343" w:type="dxa"/>
            <w:tcBorders>
              <w:top w:val="single" w:color="auto" w:sz="8" w:space="0"/>
            </w:tcBorders>
            <w:shd w:val="clear" w:color="auto" w:fill="auto"/>
            <w:vAlign w:val="center"/>
          </w:tcPr>
          <w:p>
            <w:pPr>
              <w:pStyle w:val="234"/>
              <w:ind w:firstLine="0" w:firstLineChars="0"/>
              <w:jc w:val="center"/>
              <w:rPr>
                <w:rFonts w:hint="default"/>
                <w:sz w:val="18"/>
                <w:lang w:val="en-US" w:eastAsia="zh-CN"/>
              </w:rPr>
            </w:pPr>
            <w:r>
              <w:rPr>
                <w:rFonts w:hint="eastAsia"/>
                <w:sz w:val="18"/>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2" w:hRule="atLeast"/>
          <w:jc w:val="center"/>
        </w:trPr>
        <w:tc>
          <w:tcPr>
            <w:tcW w:w="1570" w:type="dxa"/>
            <w:shd w:val="clear" w:color="auto" w:fill="auto"/>
            <w:vAlign w:val="center"/>
          </w:tcPr>
          <w:p>
            <w:pPr>
              <w:pStyle w:val="234"/>
              <w:ind w:firstLine="0" w:firstLineChars="0"/>
              <w:jc w:val="center"/>
              <w:rPr>
                <w:rFonts w:hint="eastAsia"/>
                <w:sz w:val="18"/>
              </w:rPr>
            </w:pPr>
            <w:r>
              <w:rPr>
                <w:rFonts w:hint="eastAsia"/>
                <w:sz w:val="18"/>
              </w:rPr>
              <w:t>种植环节</w:t>
            </w:r>
          </w:p>
          <w:p>
            <w:pPr>
              <w:pStyle w:val="234"/>
              <w:ind w:firstLine="0" w:firstLineChars="0"/>
              <w:jc w:val="center"/>
              <w:rPr>
                <w:rFonts w:hint="default" w:eastAsia="宋体"/>
                <w:sz w:val="18"/>
                <w:lang w:val="en-US" w:eastAsia="zh-CN"/>
              </w:rPr>
            </w:pPr>
            <w:r>
              <w:rPr>
                <w:rFonts w:hint="eastAsia"/>
                <w:sz w:val="18"/>
                <w:lang w:val="en-US" w:eastAsia="zh-CN"/>
              </w:rPr>
              <w:t>追溯信息代码</w:t>
            </w:r>
          </w:p>
        </w:tc>
        <w:tc>
          <w:tcPr>
            <w:tcW w:w="6440" w:type="dxa"/>
            <w:shd w:val="clear" w:color="auto" w:fill="auto"/>
            <w:vAlign w:val="center"/>
          </w:tcPr>
          <w:p>
            <w:pPr>
              <w:pStyle w:val="234"/>
              <w:ind w:firstLine="0" w:firstLineChars="0"/>
              <w:jc w:val="left"/>
              <w:rPr>
                <w:rFonts w:hint="default" w:eastAsia="宋体"/>
                <w:sz w:val="18"/>
                <w:lang w:val="en-US" w:eastAsia="zh-CN"/>
              </w:rPr>
            </w:pPr>
            <w:r>
              <w:rPr>
                <w:rFonts w:hint="eastAsia"/>
                <w:sz w:val="18"/>
                <w:lang w:val="en-US" w:eastAsia="zh-CN"/>
              </w:rPr>
              <w:t>应</w:t>
            </w:r>
            <w:r>
              <w:rPr>
                <w:rFonts w:hint="eastAsia"/>
                <w:sz w:val="18"/>
              </w:rPr>
              <w:t>记录该</w:t>
            </w:r>
            <w:r>
              <w:rPr>
                <w:rFonts w:hint="eastAsia"/>
                <w:sz w:val="18"/>
                <w:lang w:val="en-US" w:eastAsia="zh-CN"/>
              </w:rPr>
              <w:t>农</w:t>
            </w:r>
            <w:r>
              <w:rPr>
                <w:rFonts w:hint="eastAsia"/>
                <w:sz w:val="18"/>
              </w:rPr>
              <w:t>产品</w:t>
            </w:r>
            <w:r>
              <w:rPr>
                <w:rFonts w:hint="eastAsia"/>
                <w:sz w:val="18"/>
                <w:lang w:val="en-US" w:eastAsia="zh-CN"/>
              </w:rPr>
              <w:t>种植环节中</w:t>
            </w:r>
            <w:r>
              <w:rPr>
                <w:rFonts w:hint="eastAsia"/>
                <w:sz w:val="18"/>
              </w:rPr>
              <w:t>全部作业活动信息</w:t>
            </w:r>
            <w:r>
              <w:rPr>
                <w:rFonts w:hint="eastAsia"/>
                <w:sz w:val="18"/>
                <w:lang w:eastAsia="zh-CN"/>
              </w:rPr>
              <w:t>。</w:t>
            </w:r>
            <w:r>
              <w:rPr>
                <w:rFonts w:hint="eastAsia"/>
                <w:sz w:val="18"/>
                <w:lang w:val="en-US" w:eastAsia="zh-CN"/>
              </w:rPr>
              <w:t>例如：土壤信息、温度信息、水质信息、灌溉次数及时间、病虫害名称、发病时间、用药名称及剂量以及作业人员信息等</w:t>
            </w:r>
          </w:p>
        </w:tc>
        <w:tc>
          <w:tcPr>
            <w:tcW w:w="1343" w:type="dxa"/>
            <w:shd w:val="clear" w:color="auto" w:fill="auto"/>
            <w:vAlign w:val="center"/>
          </w:tcPr>
          <w:p>
            <w:pPr>
              <w:pStyle w:val="234"/>
              <w:ind w:firstLine="0" w:firstLineChars="0"/>
              <w:jc w:val="center"/>
              <w:rPr>
                <w:rFonts w:hint="default"/>
                <w:sz w:val="18"/>
                <w:lang w:val="en-US" w:eastAsia="zh-CN"/>
              </w:rPr>
            </w:pPr>
            <w:r>
              <w:rPr>
                <w:rFonts w:hint="eastAsia"/>
                <w:sz w:val="18"/>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1570" w:type="dxa"/>
            <w:shd w:val="clear" w:color="auto" w:fill="auto"/>
            <w:vAlign w:val="center"/>
          </w:tcPr>
          <w:p>
            <w:pPr>
              <w:pStyle w:val="234"/>
              <w:ind w:firstLine="0" w:firstLineChars="0"/>
              <w:jc w:val="center"/>
              <w:rPr>
                <w:rFonts w:hint="eastAsia"/>
                <w:sz w:val="18"/>
              </w:rPr>
            </w:pPr>
            <w:r>
              <w:rPr>
                <w:rFonts w:hint="eastAsia"/>
                <w:sz w:val="18"/>
              </w:rPr>
              <w:t>加工环节</w:t>
            </w:r>
          </w:p>
          <w:p>
            <w:pPr>
              <w:pStyle w:val="234"/>
              <w:ind w:firstLine="0" w:firstLineChars="0"/>
              <w:jc w:val="center"/>
              <w:rPr>
                <w:rFonts w:hint="default"/>
                <w:sz w:val="18"/>
                <w:lang w:val="en-US"/>
              </w:rPr>
            </w:pPr>
            <w:r>
              <w:rPr>
                <w:rFonts w:hint="eastAsia"/>
                <w:sz w:val="18"/>
                <w:lang w:val="en-US" w:eastAsia="zh-CN"/>
              </w:rPr>
              <w:t>追溯信息代码</w:t>
            </w:r>
          </w:p>
        </w:tc>
        <w:tc>
          <w:tcPr>
            <w:tcW w:w="6440" w:type="dxa"/>
            <w:shd w:val="clear" w:color="auto" w:fill="auto"/>
            <w:vAlign w:val="center"/>
          </w:tcPr>
          <w:p>
            <w:pPr>
              <w:pStyle w:val="234"/>
              <w:ind w:firstLine="0" w:firstLineChars="0"/>
              <w:jc w:val="left"/>
              <w:rPr>
                <w:rFonts w:hint="default" w:eastAsia="宋体"/>
                <w:sz w:val="18"/>
                <w:lang w:val="en-US" w:eastAsia="zh-CN"/>
              </w:rPr>
            </w:pPr>
            <w:r>
              <w:rPr>
                <w:rFonts w:hint="eastAsia"/>
                <w:sz w:val="18"/>
                <w:lang w:val="en-US" w:eastAsia="zh-CN"/>
              </w:rPr>
              <w:t>应</w:t>
            </w:r>
            <w:r>
              <w:rPr>
                <w:rFonts w:hint="eastAsia"/>
                <w:sz w:val="18"/>
              </w:rPr>
              <w:t>记录该</w:t>
            </w:r>
            <w:r>
              <w:rPr>
                <w:rFonts w:hint="eastAsia"/>
                <w:sz w:val="18"/>
                <w:lang w:val="en-US" w:eastAsia="zh-CN"/>
              </w:rPr>
              <w:t>农</w:t>
            </w:r>
            <w:r>
              <w:rPr>
                <w:rFonts w:hint="eastAsia"/>
                <w:sz w:val="18"/>
              </w:rPr>
              <w:t>产品</w:t>
            </w:r>
            <w:r>
              <w:rPr>
                <w:rFonts w:hint="eastAsia"/>
                <w:sz w:val="18"/>
                <w:lang w:val="en-US" w:eastAsia="zh-CN"/>
              </w:rPr>
              <w:t>加工环节中</w:t>
            </w:r>
            <w:r>
              <w:rPr>
                <w:rFonts w:hint="eastAsia"/>
                <w:sz w:val="18"/>
              </w:rPr>
              <w:t>全部加工过程，包括但不限于分拣、分割、分装等</w:t>
            </w:r>
            <w:r>
              <w:rPr>
                <w:rFonts w:hint="eastAsia"/>
                <w:sz w:val="18"/>
                <w:lang w:eastAsia="zh-CN"/>
              </w:rPr>
              <w:t>。</w:t>
            </w:r>
            <w:r>
              <w:rPr>
                <w:rFonts w:hint="eastAsia"/>
                <w:sz w:val="18"/>
                <w:lang w:val="en-US" w:eastAsia="zh-CN"/>
              </w:rPr>
              <w:t>例如：清洗信息、清洁消毒记录、添加物信息、生产线编号、生产日期和时间、加工过程记录以及加工人员信息等</w:t>
            </w:r>
          </w:p>
        </w:tc>
        <w:tc>
          <w:tcPr>
            <w:tcW w:w="1343" w:type="dxa"/>
            <w:shd w:val="clear" w:color="auto" w:fill="auto"/>
            <w:vAlign w:val="center"/>
          </w:tcPr>
          <w:p>
            <w:pPr>
              <w:pStyle w:val="234"/>
              <w:ind w:firstLine="0" w:firstLineChars="0"/>
              <w:jc w:val="center"/>
              <w:rPr>
                <w:rFonts w:hint="default"/>
                <w:sz w:val="18"/>
                <w:lang w:val="en-US" w:eastAsia="zh-CN"/>
              </w:rPr>
            </w:pPr>
            <w:r>
              <w:rPr>
                <w:rFonts w:hint="eastAsia"/>
                <w:sz w:val="18"/>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2" w:hRule="atLeast"/>
          <w:jc w:val="center"/>
        </w:trPr>
        <w:tc>
          <w:tcPr>
            <w:tcW w:w="1570" w:type="dxa"/>
            <w:shd w:val="clear" w:color="auto" w:fill="auto"/>
            <w:vAlign w:val="center"/>
          </w:tcPr>
          <w:p>
            <w:pPr>
              <w:pStyle w:val="234"/>
              <w:ind w:firstLine="0" w:firstLineChars="0"/>
              <w:jc w:val="center"/>
              <w:rPr>
                <w:rFonts w:hint="eastAsia"/>
                <w:sz w:val="18"/>
              </w:rPr>
            </w:pPr>
            <w:r>
              <w:rPr>
                <w:rFonts w:hint="eastAsia"/>
                <w:sz w:val="18"/>
              </w:rPr>
              <w:t>质量检测</w:t>
            </w:r>
          </w:p>
          <w:p>
            <w:pPr>
              <w:pStyle w:val="234"/>
              <w:ind w:firstLine="0" w:firstLineChars="0"/>
              <w:jc w:val="center"/>
              <w:rPr>
                <w:rFonts w:hint="default"/>
                <w:sz w:val="18"/>
                <w:lang w:val="en-US"/>
              </w:rPr>
            </w:pPr>
            <w:r>
              <w:rPr>
                <w:rFonts w:hint="eastAsia"/>
                <w:sz w:val="18"/>
              </w:rPr>
              <w:t>环节</w:t>
            </w:r>
            <w:r>
              <w:rPr>
                <w:rFonts w:hint="eastAsia"/>
                <w:sz w:val="18"/>
                <w:lang w:val="en-US" w:eastAsia="zh-CN"/>
              </w:rPr>
              <w:t>追溯信息代码</w:t>
            </w:r>
          </w:p>
        </w:tc>
        <w:tc>
          <w:tcPr>
            <w:tcW w:w="6440" w:type="dxa"/>
            <w:shd w:val="clear" w:color="auto" w:fill="auto"/>
            <w:vAlign w:val="center"/>
          </w:tcPr>
          <w:p>
            <w:pPr>
              <w:pStyle w:val="234"/>
              <w:ind w:firstLine="0" w:firstLineChars="0"/>
              <w:jc w:val="left"/>
              <w:rPr>
                <w:sz w:val="18"/>
              </w:rPr>
            </w:pPr>
            <w:r>
              <w:rPr>
                <w:rFonts w:hint="eastAsia"/>
                <w:sz w:val="18"/>
                <w:lang w:val="en-US" w:eastAsia="zh-CN"/>
              </w:rPr>
              <w:t>应</w:t>
            </w:r>
            <w:r>
              <w:rPr>
                <w:rFonts w:hint="eastAsia"/>
                <w:sz w:val="18"/>
              </w:rPr>
              <w:t>记录该</w:t>
            </w:r>
            <w:r>
              <w:rPr>
                <w:rFonts w:hint="eastAsia"/>
                <w:sz w:val="18"/>
                <w:lang w:val="en-US" w:eastAsia="zh-CN"/>
              </w:rPr>
              <w:t>农</w:t>
            </w:r>
            <w:r>
              <w:rPr>
                <w:rFonts w:hint="eastAsia"/>
                <w:sz w:val="18"/>
              </w:rPr>
              <w:t>产品质量检测标准、质量检测单位及质量检测报告信息</w:t>
            </w:r>
          </w:p>
        </w:tc>
        <w:tc>
          <w:tcPr>
            <w:tcW w:w="1343" w:type="dxa"/>
            <w:shd w:val="clear" w:color="auto" w:fill="auto"/>
            <w:vAlign w:val="center"/>
          </w:tcPr>
          <w:p>
            <w:pPr>
              <w:pStyle w:val="234"/>
              <w:ind w:firstLine="0" w:firstLineChars="0"/>
              <w:jc w:val="center"/>
              <w:rPr>
                <w:rFonts w:hint="default"/>
                <w:sz w:val="18"/>
                <w:lang w:val="en-US" w:eastAsia="zh-CN"/>
              </w:rPr>
            </w:pPr>
            <w:r>
              <w:rPr>
                <w:rFonts w:hint="eastAsia"/>
                <w:sz w:val="18"/>
                <w:lang w:val="en-US" w:eastAsia="zh-CN"/>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4" w:hRule="atLeast"/>
          <w:jc w:val="center"/>
        </w:trPr>
        <w:tc>
          <w:tcPr>
            <w:tcW w:w="1570" w:type="dxa"/>
            <w:shd w:val="clear" w:color="auto" w:fill="auto"/>
            <w:vAlign w:val="center"/>
          </w:tcPr>
          <w:p>
            <w:pPr>
              <w:pStyle w:val="234"/>
              <w:ind w:firstLine="0" w:firstLineChars="0"/>
              <w:jc w:val="center"/>
              <w:rPr>
                <w:rFonts w:hint="eastAsia"/>
                <w:sz w:val="18"/>
              </w:rPr>
            </w:pPr>
            <w:r>
              <w:rPr>
                <w:rFonts w:hint="eastAsia"/>
                <w:sz w:val="18"/>
              </w:rPr>
              <w:t>仓储管理</w:t>
            </w:r>
          </w:p>
          <w:p>
            <w:pPr>
              <w:pStyle w:val="234"/>
              <w:ind w:firstLine="0" w:firstLineChars="0"/>
              <w:jc w:val="center"/>
              <w:rPr>
                <w:rFonts w:hint="default"/>
                <w:sz w:val="18"/>
                <w:lang w:val="en-US"/>
              </w:rPr>
            </w:pPr>
            <w:r>
              <w:rPr>
                <w:rFonts w:hint="eastAsia"/>
                <w:sz w:val="18"/>
              </w:rPr>
              <w:t>环节</w:t>
            </w:r>
            <w:r>
              <w:rPr>
                <w:rFonts w:hint="eastAsia"/>
                <w:sz w:val="18"/>
                <w:lang w:val="en-US" w:eastAsia="zh-CN"/>
              </w:rPr>
              <w:t>追溯信息代码</w:t>
            </w:r>
          </w:p>
        </w:tc>
        <w:tc>
          <w:tcPr>
            <w:tcW w:w="6440" w:type="dxa"/>
            <w:shd w:val="clear" w:color="auto" w:fill="auto"/>
            <w:vAlign w:val="center"/>
          </w:tcPr>
          <w:p>
            <w:pPr>
              <w:pStyle w:val="234"/>
              <w:ind w:firstLine="0" w:firstLineChars="0"/>
              <w:jc w:val="left"/>
              <w:rPr>
                <w:sz w:val="18"/>
              </w:rPr>
            </w:pPr>
            <w:r>
              <w:rPr>
                <w:rFonts w:hint="eastAsia"/>
                <w:sz w:val="18"/>
                <w:lang w:val="en-US" w:eastAsia="zh-CN"/>
              </w:rPr>
              <w:t>应</w:t>
            </w:r>
            <w:r>
              <w:rPr>
                <w:rFonts w:hint="eastAsia"/>
                <w:sz w:val="18"/>
              </w:rPr>
              <w:t>记录该</w:t>
            </w:r>
            <w:r>
              <w:rPr>
                <w:rFonts w:hint="eastAsia"/>
                <w:sz w:val="18"/>
                <w:lang w:val="en-US" w:eastAsia="zh-CN"/>
              </w:rPr>
              <w:t>农</w:t>
            </w:r>
            <w:r>
              <w:rPr>
                <w:rFonts w:hint="eastAsia"/>
                <w:sz w:val="18"/>
              </w:rPr>
              <w:t>产品</w:t>
            </w:r>
            <w:r>
              <w:rPr>
                <w:rFonts w:hint="eastAsia"/>
                <w:sz w:val="18"/>
                <w:lang w:val="en-US" w:eastAsia="zh-CN"/>
              </w:rPr>
              <w:t>仓库编号、</w:t>
            </w:r>
            <w:r>
              <w:rPr>
                <w:rFonts w:hint="eastAsia"/>
                <w:sz w:val="18"/>
              </w:rPr>
              <w:t>出入库</w:t>
            </w:r>
            <w:r>
              <w:rPr>
                <w:rFonts w:hint="eastAsia"/>
                <w:sz w:val="18"/>
                <w:lang w:val="en-US" w:eastAsia="zh-CN"/>
              </w:rPr>
              <w:t>数量</w:t>
            </w:r>
            <w:r>
              <w:rPr>
                <w:rFonts w:hint="eastAsia"/>
                <w:sz w:val="18"/>
              </w:rPr>
              <w:t>、</w:t>
            </w:r>
            <w:r>
              <w:rPr>
                <w:rFonts w:hint="eastAsia"/>
                <w:sz w:val="18"/>
                <w:lang w:val="en-US" w:eastAsia="zh-CN"/>
              </w:rPr>
              <w:t>时间、</w:t>
            </w:r>
            <w:r>
              <w:rPr>
                <w:rFonts w:hint="eastAsia"/>
                <w:sz w:val="18"/>
              </w:rPr>
              <w:t>储存方式、储存品质等信息</w:t>
            </w:r>
          </w:p>
        </w:tc>
        <w:tc>
          <w:tcPr>
            <w:tcW w:w="1343" w:type="dxa"/>
            <w:shd w:val="clear" w:color="auto" w:fill="auto"/>
            <w:vAlign w:val="center"/>
          </w:tcPr>
          <w:p>
            <w:pPr>
              <w:pStyle w:val="234"/>
              <w:ind w:firstLine="0" w:firstLineChars="0"/>
              <w:jc w:val="center"/>
              <w:rPr>
                <w:rFonts w:hint="default"/>
                <w:sz w:val="18"/>
                <w:lang w:val="en-US" w:eastAsia="zh-CN"/>
              </w:rPr>
            </w:pPr>
            <w:r>
              <w:rPr>
                <w:rFonts w:hint="eastAsia"/>
                <w:sz w:val="18"/>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8" w:hRule="atLeast"/>
          <w:jc w:val="center"/>
        </w:trPr>
        <w:tc>
          <w:tcPr>
            <w:tcW w:w="1570" w:type="dxa"/>
            <w:shd w:val="clear" w:color="auto" w:fill="auto"/>
            <w:vAlign w:val="center"/>
          </w:tcPr>
          <w:p>
            <w:pPr>
              <w:pStyle w:val="234"/>
              <w:ind w:firstLine="0" w:firstLineChars="0"/>
              <w:jc w:val="center"/>
              <w:rPr>
                <w:rFonts w:hint="eastAsia"/>
                <w:sz w:val="18"/>
              </w:rPr>
            </w:pPr>
            <w:r>
              <w:rPr>
                <w:rFonts w:hint="eastAsia"/>
                <w:sz w:val="18"/>
              </w:rPr>
              <w:t>运输环节</w:t>
            </w:r>
          </w:p>
          <w:p>
            <w:pPr>
              <w:pStyle w:val="234"/>
              <w:ind w:firstLine="0" w:firstLineChars="0"/>
              <w:jc w:val="center"/>
              <w:rPr>
                <w:rFonts w:hint="default"/>
                <w:sz w:val="18"/>
                <w:lang w:val="en-US"/>
              </w:rPr>
            </w:pPr>
            <w:r>
              <w:rPr>
                <w:rFonts w:hint="eastAsia"/>
                <w:sz w:val="18"/>
                <w:lang w:val="en-US" w:eastAsia="zh-CN"/>
              </w:rPr>
              <w:t>追溯信息代码</w:t>
            </w:r>
          </w:p>
        </w:tc>
        <w:tc>
          <w:tcPr>
            <w:tcW w:w="6440" w:type="dxa"/>
            <w:shd w:val="clear" w:color="auto" w:fill="auto"/>
            <w:vAlign w:val="center"/>
          </w:tcPr>
          <w:p>
            <w:pPr>
              <w:pStyle w:val="234"/>
              <w:ind w:firstLine="0" w:firstLineChars="0"/>
              <w:jc w:val="left"/>
              <w:rPr>
                <w:sz w:val="18"/>
              </w:rPr>
            </w:pPr>
            <w:r>
              <w:rPr>
                <w:rFonts w:hint="eastAsia"/>
                <w:sz w:val="18"/>
                <w:lang w:val="en-US" w:eastAsia="zh-CN"/>
              </w:rPr>
              <w:t>应</w:t>
            </w:r>
            <w:r>
              <w:rPr>
                <w:rFonts w:hint="eastAsia"/>
                <w:sz w:val="18"/>
              </w:rPr>
              <w:t>记录该</w:t>
            </w:r>
            <w:r>
              <w:rPr>
                <w:rFonts w:hint="eastAsia"/>
                <w:sz w:val="18"/>
                <w:lang w:val="en-US" w:eastAsia="zh-CN"/>
              </w:rPr>
              <w:t>农</w:t>
            </w:r>
            <w:r>
              <w:rPr>
                <w:rFonts w:hint="eastAsia"/>
                <w:sz w:val="18"/>
              </w:rPr>
              <w:t>产品运输方式、运输</w:t>
            </w:r>
            <w:r>
              <w:rPr>
                <w:rFonts w:hint="eastAsia"/>
                <w:sz w:val="18"/>
                <w:lang w:val="en-US" w:eastAsia="zh-CN"/>
              </w:rPr>
              <w:t>工具</w:t>
            </w:r>
            <w:r>
              <w:rPr>
                <w:rFonts w:hint="eastAsia"/>
                <w:sz w:val="18"/>
              </w:rPr>
              <w:t>、运输司机、运输路线、运输地点、运输公司等信息</w:t>
            </w:r>
          </w:p>
        </w:tc>
        <w:tc>
          <w:tcPr>
            <w:tcW w:w="1343" w:type="dxa"/>
            <w:shd w:val="clear" w:color="auto" w:fill="auto"/>
            <w:vAlign w:val="center"/>
          </w:tcPr>
          <w:p>
            <w:pPr>
              <w:pStyle w:val="234"/>
              <w:ind w:firstLine="0" w:firstLineChars="0"/>
              <w:jc w:val="center"/>
              <w:rPr>
                <w:rFonts w:hint="default"/>
                <w:sz w:val="18"/>
                <w:lang w:val="en-US" w:eastAsia="zh-CN"/>
              </w:rPr>
            </w:pPr>
            <w:r>
              <w:rPr>
                <w:rFonts w:hint="eastAsia"/>
                <w:sz w:val="18"/>
                <w:lang w:val="en-US" w:eastAsia="zh-CN"/>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8" w:hRule="atLeast"/>
          <w:jc w:val="center"/>
        </w:trPr>
        <w:tc>
          <w:tcPr>
            <w:tcW w:w="1570" w:type="dxa"/>
            <w:shd w:val="clear" w:color="auto" w:fill="auto"/>
            <w:vAlign w:val="center"/>
          </w:tcPr>
          <w:p>
            <w:pPr>
              <w:pStyle w:val="234"/>
              <w:ind w:firstLine="0" w:firstLineChars="0"/>
              <w:jc w:val="center"/>
              <w:rPr>
                <w:rFonts w:hint="eastAsia"/>
                <w:sz w:val="18"/>
              </w:rPr>
            </w:pPr>
            <w:r>
              <w:rPr>
                <w:rFonts w:hint="eastAsia"/>
                <w:sz w:val="18"/>
              </w:rPr>
              <w:t>销售环节</w:t>
            </w:r>
          </w:p>
          <w:p>
            <w:pPr>
              <w:pStyle w:val="234"/>
              <w:ind w:firstLine="0" w:firstLineChars="0"/>
              <w:jc w:val="center"/>
              <w:rPr>
                <w:rFonts w:hint="default"/>
                <w:sz w:val="18"/>
                <w:lang w:val="en-US"/>
              </w:rPr>
            </w:pPr>
            <w:r>
              <w:rPr>
                <w:rFonts w:hint="eastAsia"/>
                <w:sz w:val="18"/>
                <w:lang w:val="en-US" w:eastAsia="zh-CN"/>
              </w:rPr>
              <w:t>追溯信息代码</w:t>
            </w:r>
          </w:p>
        </w:tc>
        <w:tc>
          <w:tcPr>
            <w:tcW w:w="6440" w:type="dxa"/>
            <w:shd w:val="clear" w:color="auto" w:fill="auto"/>
            <w:vAlign w:val="center"/>
          </w:tcPr>
          <w:p>
            <w:pPr>
              <w:pStyle w:val="234"/>
              <w:ind w:firstLine="0" w:firstLineChars="0"/>
              <w:jc w:val="left"/>
              <w:rPr>
                <w:sz w:val="18"/>
              </w:rPr>
            </w:pPr>
            <w:r>
              <w:rPr>
                <w:rFonts w:hint="eastAsia"/>
                <w:sz w:val="18"/>
                <w:lang w:val="en-US" w:eastAsia="zh-CN"/>
              </w:rPr>
              <w:t>应</w:t>
            </w:r>
            <w:r>
              <w:rPr>
                <w:rFonts w:hint="eastAsia"/>
                <w:sz w:val="18"/>
              </w:rPr>
              <w:t>记录该</w:t>
            </w:r>
            <w:r>
              <w:rPr>
                <w:rFonts w:hint="eastAsia"/>
                <w:sz w:val="18"/>
                <w:lang w:val="en-US" w:eastAsia="zh-CN"/>
              </w:rPr>
              <w:t>农</w:t>
            </w:r>
            <w:r>
              <w:rPr>
                <w:rFonts w:hint="eastAsia"/>
                <w:sz w:val="18"/>
              </w:rPr>
              <w:t>产品保质期、销售单位、交易价格等信息</w:t>
            </w:r>
          </w:p>
        </w:tc>
        <w:tc>
          <w:tcPr>
            <w:tcW w:w="1343" w:type="dxa"/>
            <w:shd w:val="clear" w:color="auto" w:fill="auto"/>
            <w:vAlign w:val="center"/>
          </w:tcPr>
          <w:p>
            <w:pPr>
              <w:pStyle w:val="234"/>
              <w:ind w:firstLine="0" w:firstLineChars="0"/>
              <w:jc w:val="center"/>
              <w:rPr>
                <w:rFonts w:hint="default"/>
                <w:sz w:val="18"/>
                <w:lang w:val="en-US" w:eastAsia="zh-CN"/>
              </w:rPr>
            </w:pPr>
            <w:r>
              <w:rPr>
                <w:rFonts w:hint="eastAsia"/>
                <w:sz w:val="18"/>
                <w:lang w:val="en-US" w:eastAsia="zh-CN"/>
              </w:rPr>
              <w:t>7</w:t>
            </w:r>
          </w:p>
        </w:tc>
      </w:tr>
    </w:tbl>
    <w:p>
      <w:pPr>
        <w:pStyle w:val="106"/>
        <w:spacing w:before="312" w:after="312"/>
        <w:rPr>
          <w:rFonts w:hint="eastAsia"/>
          <w:szCs w:val="21"/>
        </w:rPr>
      </w:pPr>
      <w:r>
        <w:rPr>
          <w:rFonts w:hint="eastAsia"/>
          <w:szCs w:val="21"/>
          <w:lang w:val="en-US" w:eastAsia="zh-CN"/>
        </w:rPr>
        <w:t>农</w:t>
      </w:r>
      <w:r>
        <w:rPr>
          <w:rFonts w:hint="eastAsia"/>
          <w:szCs w:val="21"/>
        </w:rPr>
        <w:t>产品追溯二维码标识要求</w:t>
      </w:r>
    </w:p>
    <w:p>
      <w:pPr>
        <w:pStyle w:val="107"/>
        <w:spacing w:before="156" w:after="156"/>
        <w:rPr>
          <w:lang w:bidi="zh-CN"/>
        </w:rPr>
      </w:pPr>
      <w:r>
        <w:rPr>
          <w:rFonts w:hint="eastAsia"/>
          <w:lang w:bidi="zh-CN"/>
        </w:rPr>
        <w:t>码制</w:t>
      </w:r>
    </w:p>
    <w:p>
      <w:pPr>
        <w:pStyle w:val="58"/>
        <w:ind w:firstLine="420"/>
      </w:pPr>
      <w:r>
        <w:rPr>
          <w:rFonts w:hint="eastAsia"/>
          <w:lang w:val="en-US" w:eastAsia="zh-CN"/>
        </w:rPr>
        <w:t>应</w:t>
      </w:r>
      <w:r>
        <w:rPr>
          <w:rFonts w:hint="eastAsia"/>
        </w:rPr>
        <w:t>支持</w:t>
      </w:r>
      <w:r>
        <w:t>采用市场上主</w:t>
      </w:r>
      <w:r>
        <w:rPr>
          <w:rFonts w:hint="eastAsia"/>
        </w:rPr>
        <w:t>流使用</w:t>
      </w:r>
      <w:r>
        <w:t>码制的二维码</w:t>
      </w:r>
      <w:r>
        <w:rPr>
          <w:rFonts w:hint="eastAsia"/>
          <w:lang w:eastAsia="zh-Hans"/>
        </w:rPr>
        <w:t>，</w:t>
      </w:r>
      <w:r>
        <w:rPr>
          <w:rFonts w:hint="eastAsia"/>
          <w:lang w:val="en-US" w:eastAsia="zh-CN"/>
        </w:rPr>
        <w:t>并</w:t>
      </w:r>
      <w:r>
        <w:rPr>
          <w:rFonts w:hint="eastAsia" w:hAnsi="宋体" w:cs="宋体"/>
        </w:rPr>
        <w:t xml:space="preserve">符合GB/T </w:t>
      </w:r>
      <w:r>
        <w:rPr>
          <w:rFonts w:hAnsi="宋体" w:cs="宋体"/>
        </w:rPr>
        <w:t>12905</w:t>
      </w:r>
      <w:r>
        <w:rPr>
          <w:rFonts w:hint="eastAsia" w:hAnsi="宋体" w:cs="宋体"/>
        </w:rPr>
        <w:t>的规定</w:t>
      </w:r>
      <w:r>
        <w:rPr>
          <w:rFonts w:hint="eastAsia"/>
        </w:rPr>
        <w:t>。</w:t>
      </w:r>
    </w:p>
    <w:p>
      <w:pPr>
        <w:pStyle w:val="107"/>
        <w:spacing w:before="156" w:after="156"/>
        <w:rPr>
          <w:lang w:bidi="zh-CN"/>
        </w:rPr>
      </w:pPr>
      <w:r>
        <w:rPr>
          <w:rFonts w:hint="eastAsia"/>
          <w:lang w:bidi="zh-CN"/>
        </w:rPr>
        <w:t>尺寸</w:t>
      </w:r>
    </w:p>
    <w:p>
      <w:pPr>
        <w:pStyle w:val="58"/>
        <w:ind w:firstLine="420"/>
      </w:pPr>
      <w:r>
        <w:rPr>
          <w:rFonts w:hint="eastAsia"/>
        </w:rPr>
        <w:t>追溯二维码符号大小应根据相关码制标准、印制面积、版面设计识读装置与系统允许程度选择。</w:t>
      </w:r>
      <w:r>
        <w:rPr>
          <w:rFonts w:hint="eastAsia"/>
          <w:szCs w:val="21"/>
        </w:rPr>
        <w:t>若</w:t>
      </w:r>
      <w:r>
        <w:rPr>
          <w:szCs w:val="21"/>
        </w:rPr>
        <w:t>改变大小，须保持</w:t>
      </w:r>
      <w:r>
        <w:rPr>
          <w:rFonts w:hint="eastAsia"/>
          <w:szCs w:val="21"/>
        </w:rPr>
        <w:t>长</w:t>
      </w:r>
      <w:r>
        <w:rPr>
          <w:szCs w:val="21"/>
        </w:rPr>
        <w:t>宽</w:t>
      </w:r>
      <w:r>
        <w:rPr>
          <w:rFonts w:hint="eastAsia"/>
          <w:szCs w:val="21"/>
        </w:rPr>
        <w:t>的</w:t>
      </w:r>
      <w:r>
        <w:rPr>
          <w:szCs w:val="21"/>
        </w:rPr>
        <w:t>比例</w:t>
      </w:r>
      <w:r>
        <w:rPr>
          <w:rFonts w:hint="eastAsia"/>
        </w:rPr>
        <w:t>。</w:t>
      </w:r>
    </w:p>
    <w:p>
      <w:pPr>
        <w:pStyle w:val="107"/>
        <w:spacing w:before="156" w:after="156"/>
        <w:rPr>
          <w:lang w:bidi="zh-CN"/>
        </w:rPr>
      </w:pPr>
      <w:r>
        <w:rPr>
          <w:rFonts w:hint="eastAsia"/>
          <w:lang w:bidi="zh-CN"/>
        </w:rPr>
        <w:t>分辨率</w:t>
      </w:r>
    </w:p>
    <w:p>
      <w:pPr>
        <w:pStyle w:val="58"/>
        <w:ind w:firstLine="420"/>
      </w:pPr>
      <w:bookmarkStart w:id="44" w:name="OLE_LINK19"/>
      <w:r>
        <w:rPr>
          <w:rFonts w:hint="eastAsia"/>
          <w:lang w:eastAsia="zh-Hans"/>
        </w:rPr>
        <w:t>图形</w:t>
      </w:r>
      <w:r>
        <w:rPr>
          <w:rFonts w:hint="eastAsia"/>
        </w:rPr>
        <w:t>的</w:t>
      </w:r>
      <w:bookmarkEnd w:id="44"/>
      <w:r>
        <w:rPr>
          <w:rFonts w:hint="eastAsia"/>
        </w:rPr>
        <w:t>分辨率不低于</w:t>
      </w:r>
      <w:r>
        <w:t>96</w:t>
      </w:r>
      <w:r>
        <w:rPr>
          <w:rFonts w:hint="eastAsia"/>
        </w:rPr>
        <w:t>DPI。</w:t>
      </w:r>
    </w:p>
    <w:p>
      <w:pPr>
        <w:pStyle w:val="107"/>
        <w:spacing w:before="156" w:after="156"/>
        <w:rPr>
          <w:lang w:bidi="zh-CN"/>
        </w:rPr>
      </w:pPr>
      <w:r>
        <w:rPr>
          <w:rFonts w:hint="eastAsia"/>
          <w:lang w:bidi="zh-CN"/>
        </w:rPr>
        <w:t>质量</w:t>
      </w:r>
    </w:p>
    <w:p>
      <w:pPr>
        <w:pStyle w:val="58"/>
        <w:ind w:firstLine="420"/>
        <w:rPr>
          <w:rFonts w:hint="eastAsia" w:ascii="宋体" w:hAnsi="宋体" w:eastAsia="宋体" w:cs="宋体"/>
        </w:rPr>
      </w:pPr>
      <w:r>
        <w:rPr>
          <w:rFonts w:hint="eastAsia" w:ascii="宋体" w:hAnsi="宋体" w:eastAsia="宋体" w:cs="宋体"/>
        </w:rPr>
        <w:t>追溯二维码符号质量的判定，应依据GB/T 23704以及相应的码制标准进行。</w:t>
      </w:r>
    </w:p>
    <w:p>
      <w:pPr>
        <w:pStyle w:val="58"/>
        <w:ind w:firstLine="420"/>
        <w:rPr>
          <w:rFonts w:hint="eastAsia" w:ascii="宋体" w:hAnsi="宋体" w:eastAsia="宋体" w:cs="宋体"/>
        </w:rPr>
      </w:pPr>
      <w:r>
        <w:rPr>
          <w:rFonts w:hint="eastAsia" w:ascii="宋体" w:hAnsi="宋体" w:eastAsia="宋体" w:cs="宋体"/>
        </w:rPr>
        <w:t>包括但不限于下列情况：</w:t>
      </w:r>
    </w:p>
    <w:p>
      <w:pPr>
        <w:pStyle w:val="240"/>
        <w:numPr>
          <w:ilvl w:val="0"/>
          <w:numId w:val="35"/>
        </w:numPr>
        <w:ind w:left="0" w:firstLine="420"/>
        <w:rPr>
          <w:rFonts w:hint="eastAsia" w:ascii="宋体" w:hAnsi="宋体" w:eastAsia="宋体" w:cs="宋体"/>
          <w:szCs w:val="21"/>
        </w:rPr>
      </w:pPr>
      <w:r>
        <w:rPr>
          <w:rFonts w:hint="eastAsia" w:ascii="宋体" w:hAnsi="宋体" w:eastAsia="宋体" w:cs="宋体"/>
          <w:szCs w:val="21"/>
        </w:rPr>
        <w:t>应无脱墨、无污染、无畸变，边缘清晰，无毛发和虚晕或弯曲现象；</w:t>
      </w:r>
    </w:p>
    <w:p>
      <w:pPr>
        <w:pStyle w:val="240"/>
        <w:numPr>
          <w:ilvl w:val="0"/>
          <w:numId w:val="35"/>
        </w:numPr>
        <w:ind w:left="0" w:firstLine="420"/>
        <w:rPr>
          <w:rFonts w:hint="eastAsia" w:ascii="宋体" w:hAnsi="宋体" w:eastAsia="宋体" w:cs="宋体"/>
          <w:bCs/>
          <w:kern w:val="2"/>
          <w:szCs w:val="21"/>
          <w:lang w:bidi="ar"/>
        </w:rPr>
      </w:pPr>
      <w:r>
        <w:rPr>
          <w:rFonts w:hint="eastAsia" w:ascii="宋体" w:hAnsi="宋体" w:eastAsia="宋体" w:cs="宋体"/>
          <w:bCs/>
          <w:kern w:val="2"/>
          <w:szCs w:val="21"/>
          <w:lang w:bidi="ar"/>
        </w:rPr>
        <w:t>应清晰、易识别，不易因农产品搬运、碰撞摩擦等因素而损坏；</w:t>
      </w:r>
    </w:p>
    <w:p>
      <w:pPr>
        <w:pStyle w:val="240"/>
        <w:numPr>
          <w:ilvl w:val="0"/>
          <w:numId w:val="35"/>
        </w:numPr>
        <w:ind w:left="0" w:firstLine="420"/>
        <w:rPr>
          <w:rFonts w:hint="eastAsia" w:ascii="宋体" w:hAnsi="宋体" w:eastAsia="宋体" w:cs="宋体"/>
          <w:bCs/>
          <w:kern w:val="2"/>
          <w:szCs w:val="21"/>
          <w:lang w:bidi="ar"/>
        </w:rPr>
      </w:pPr>
      <w:r>
        <w:rPr>
          <w:rFonts w:hint="eastAsia" w:ascii="宋体" w:hAnsi="宋体" w:eastAsia="宋体" w:cs="宋体"/>
          <w:bCs/>
          <w:kern w:val="2"/>
          <w:szCs w:val="21"/>
          <w:lang w:bidi="ar"/>
        </w:rPr>
        <w:t>识读设备的选择应根据所识读二维码图形的分辨率，在分辨率、扫码属性、条码符号长度、识</w:t>
      </w:r>
    </w:p>
    <w:p>
      <w:pPr>
        <w:pStyle w:val="240"/>
        <w:numPr>
          <w:ilvl w:val="0"/>
          <w:numId w:val="0"/>
        </w:numPr>
        <w:ind w:firstLine="735" w:firstLineChars="350"/>
        <w:rPr>
          <w:rFonts w:hint="eastAsia" w:ascii="宋体" w:hAnsi="宋体" w:eastAsia="宋体" w:cs="宋体"/>
          <w:bCs/>
          <w:kern w:val="2"/>
          <w:szCs w:val="21"/>
          <w:lang w:bidi="ar"/>
        </w:rPr>
      </w:pPr>
      <w:r>
        <w:rPr>
          <w:rFonts w:hint="eastAsia" w:ascii="宋体" w:hAnsi="宋体" w:eastAsia="宋体" w:cs="宋体"/>
          <w:bCs/>
          <w:kern w:val="2"/>
          <w:szCs w:val="21"/>
          <w:lang w:bidi="ar"/>
        </w:rPr>
        <w:t>码率等方面符合相关要求。</w:t>
      </w:r>
    </w:p>
    <w:p>
      <w:pPr>
        <w:pStyle w:val="107"/>
        <w:spacing w:before="156" w:after="156"/>
        <w:rPr>
          <w:lang w:bidi="zh-CN"/>
        </w:rPr>
      </w:pPr>
      <w:r>
        <w:rPr>
          <w:rFonts w:hint="eastAsia"/>
          <w:lang w:bidi="zh-CN"/>
        </w:rPr>
        <w:t>信息内容</w:t>
      </w:r>
    </w:p>
    <w:p>
      <w:pPr>
        <w:pStyle w:val="58"/>
        <w:ind w:firstLine="420"/>
      </w:pPr>
      <w:r>
        <w:rPr>
          <w:rFonts w:hint="eastAsia"/>
        </w:rPr>
        <w:t xml:space="preserve"> 追溯信息内容应包含</w:t>
      </w:r>
      <w:r>
        <w:rPr>
          <w:rFonts w:hint="eastAsia"/>
          <w:lang w:val="en-US" w:eastAsia="zh-CN"/>
        </w:rPr>
        <w:t>追溯信息代码中所记录的全部信息。</w:t>
      </w:r>
    </w:p>
    <w:p>
      <w:pPr>
        <w:pStyle w:val="116"/>
        <w:numPr>
          <w:ilvl w:val="0"/>
          <w:numId w:val="0"/>
        </w:numPr>
        <w:spacing w:before="156" w:after="156"/>
        <w:jc w:val="both"/>
      </w:pPr>
    </w:p>
    <w:bookmarkEnd w:id="22"/>
    <w:p>
      <w:pPr>
        <w:pStyle w:val="58"/>
        <w:ind w:firstLine="0" w:firstLineChars="0"/>
        <w:jc w:val="center"/>
      </w:pPr>
      <w:bookmarkStart w:id="45" w:name="BookMark8"/>
      <w:r>
        <w:drawing>
          <wp:inline distT="0" distB="0" distL="0" distR="0">
            <wp:extent cx="1485900" cy="317500"/>
            <wp:effectExtent l="0" t="0" r="0" b="635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7">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5"/>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5530A5"/>
    <w:multiLevelType w:val="multilevel"/>
    <w:tmpl w:val="025530A5"/>
    <w:lvl w:ilvl="0" w:tentative="0">
      <w:start w:val="1"/>
      <w:numFmt w:val="lowerLetter"/>
      <w:pStyle w:val="240"/>
      <w:lvlText w:val="%1)"/>
      <w:lvlJc w:val="left"/>
      <w:pPr>
        <w:tabs>
          <w:tab w:val="left" w:pos="840"/>
        </w:tabs>
        <w:ind w:left="839" w:hanging="419"/>
      </w:pPr>
      <w:rPr>
        <w:rFonts w:hint="default" w:ascii="Times New Roman" w:hAnsi="Times New Roman" w:cs="Times New Roman"/>
        <w:b w:val="0"/>
        <w:i w:val="0"/>
        <w:sz w:val="21"/>
        <w:szCs w:val="21"/>
      </w:rPr>
    </w:lvl>
    <w:lvl w:ilvl="1" w:tentative="0">
      <w:start w:val="1"/>
      <w:numFmt w:val="decimal"/>
      <w:pStyle w:val="238"/>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2">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8">
    <w:nsid w:val="0D983844"/>
    <w:multiLevelType w:val="multilevel"/>
    <w:tmpl w:val="0D983844"/>
    <w:lvl w:ilvl="0" w:tentative="0">
      <w:start w:val="1"/>
      <w:numFmt w:val="decimal"/>
      <w:pStyle w:val="232"/>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1">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2">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3">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4">
    <w:nsid w:val="3E572497"/>
    <w:multiLevelType w:val="singleLevel"/>
    <w:tmpl w:val="3E572497"/>
    <w:lvl w:ilvl="0" w:tentative="0">
      <w:start w:val="1"/>
      <w:numFmt w:val="lowerLetter"/>
      <w:suff w:val="space"/>
      <w:lvlText w:val="%1)"/>
      <w:lvlJc w:val="left"/>
      <w:pPr>
        <w:ind w:left="-1"/>
      </w:pPr>
    </w:lvl>
  </w:abstractNum>
  <w:abstractNum w:abstractNumId="15">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6">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7">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8">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0">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1">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4">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5">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6">
    <w:nsid w:val="6572B335"/>
    <w:multiLevelType w:val="multilevel"/>
    <w:tmpl w:val="6572B335"/>
    <w:lvl w:ilvl="0" w:tentative="0">
      <w:start w:val="1"/>
      <w:numFmt w:val="decimal"/>
      <w:pStyle w:val="236"/>
      <w:suff w:val="nothing"/>
      <w:lvlText w:val="%1　"/>
      <w:lvlJc w:val="left"/>
      <w:pPr>
        <w:ind w:left="142" w:firstLine="0"/>
      </w:pPr>
      <w:rPr>
        <w:rFonts w:hint="eastAsia" w:ascii="黑体" w:hAnsi="Times New Roman" w:eastAsia="黑体"/>
        <w:b w:val="0"/>
        <w:i w:val="0"/>
        <w:sz w:val="21"/>
        <w:szCs w:val="21"/>
      </w:rPr>
    </w:lvl>
    <w:lvl w:ilvl="1" w:tentative="0">
      <w:start w:val="1"/>
      <w:numFmt w:val="decimal"/>
      <w:pStyle w:val="235"/>
      <w:suff w:val="nothing"/>
      <w:lvlText w:val="5.1.%2　"/>
      <w:lvlJc w:val="left"/>
      <w:pPr>
        <w:tabs>
          <w:tab w:val="left" w:pos="0"/>
        </w:tabs>
        <w:ind w:left="0" w:firstLine="0"/>
      </w:pPr>
      <w:rPr>
        <w:rFonts w:hint="default" w:ascii="宋体" w:hAnsi="宋体" w:eastAsia="宋体" w:cs="宋体"/>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239"/>
      <w:suff w:val="nothing"/>
      <w:lvlText w:val="%1.%2.%3　"/>
      <w:lvlJc w:val="left"/>
      <w:pPr>
        <w:ind w:left="851"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237"/>
      <w:suff w:val="nothing"/>
      <w:lvlText w:val="%1.%2.%3.%4.%5　"/>
      <w:lvlJc w:val="left"/>
      <w:pPr>
        <w:ind w:left="0" w:firstLine="0"/>
      </w:pPr>
      <w:rPr>
        <w:rFonts w:hint="eastAsia" w:ascii="黑体" w:hAnsi="Times New Roman" w:eastAsia="黑体"/>
        <w:b w:val="0"/>
        <w:i w:val="0"/>
        <w:sz w:val="21"/>
      </w:rPr>
    </w:lvl>
    <w:lvl w:ilvl="5" w:tentative="0">
      <w:start w:val="1"/>
      <w:numFmt w:val="decimal"/>
      <w:pStyle w:val="24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7">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8">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9">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567"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2">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3">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4">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31"/>
  </w:num>
  <w:num w:numId="3">
    <w:abstractNumId w:val="6"/>
  </w:num>
  <w:num w:numId="4">
    <w:abstractNumId w:val="27"/>
  </w:num>
  <w:num w:numId="5">
    <w:abstractNumId w:val="21"/>
  </w:num>
  <w:num w:numId="6">
    <w:abstractNumId w:val="16"/>
  </w:num>
  <w:num w:numId="7">
    <w:abstractNumId w:val="10"/>
  </w:num>
  <w:num w:numId="8">
    <w:abstractNumId w:val="4"/>
  </w:num>
  <w:num w:numId="9">
    <w:abstractNumId w:val="11"/>
  </w:num>
  <w:num w:numId="10">
    <w:abstractNumId w:val="19"/>
  </w:num>
  <w:num w:numId="11">
    <w:abstractNumId w:val="29"/>
  </w:num>
  <w:num w:numId="12">
    <w:abstractNumId w:val="13"/>
  </w:num>
  <w:num w:numId="13">
    <w:abstractNumId w:val="15"/>
  </w:num>
  <w:num w:numId="14">
    <w:abstractNumId w:val="9"/>
  </w:num>
  <w:num w:numId="15">
    <w:abstractNumId w:val="22"/>
  </w:num>
  <w:num w:numId="16">
    <w:abstractNumId w:val="24"/>
  </w:num>
  <w:num w:numId="17">
    <w:abstractNumId w:val="20"/>
  </w:num>
  <w:num w:numId="18">
    <w:abstractNumId w:val="33"/>
  </w:num>
  <w:num w:numId="19">
    <w:abstractNumId w:val="18"/>
  </w:num>
  <w:num w:numId="20">
    <w:abstractNumId w:val="2"/>
  </w:num>
  <w:num w:numId="21">
    <w:abstractNumId w:val="12"/>
  </w:num>
  <w:num w:numId="22">
    <w:abstractNumId w:val="34"/>
  </w:num>
  <w:num w:numId="23">
    <w:abstractNumId w:val="23"/>
  </w:num>
  <w:num w:numId="24">
    <w:abstractNumId w:val="7"/>
  </w:num>
  <w:num w:numId="25">
    <w:abstractNumId w:val="30"/>
  </w:num>
  <w:num w:numId="26">
    <w:abstractNumId w:val="32"/>
  </w:num>
  <w:num w:numId="27">
    <w:abstractNumId w:val="3"/>
  </w:num>
  <w:num w:numId="28">
    <w:abstractNumId w:val="5"/>
  </w:num>
  <w:num w:numId="29">
    <w:abstractNumId w:val="17"/>
  </w:num>
  <w:num w:numId="30">
    <w:abstractNumId w:val="28"/>
  </w:num>
  <w:num w:numId="31">
    <w:abstractNumId w:val="25"/>
  </w:num>
  <w:num w:numId="32">
    <w:abstractNumId w:val="8"/>
  </w:num>
  <w:num w:numId="33">
    <w:abstractNumId w:val="26"/>
  </w:num>
  <w:num w:numId="34">
    <w:abstractNumId w:val="0"/>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4N2ZhOGVhNDQ0MmIwYmMzNTQ3MGZjYTRmYWEzYzAifQ=="/>
  </w:docVars>
  <w:rsids>
    <w:rsidRoot w:val="003E72CF"/>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E72CF"/>
    <w:rsid w:val="003F0841"/>
    <w:rsid w:val="003F23D3"/>
    <w:rsid w:val="003F3F08"/>
    <w:rsid w:val="003F49F1"/>
    <w:rsid w:val="003F6272"/>
    <w:rsid w:val="00400E72"/>
    <w:rsid w:val="00401400"/>
    <w:rsid w:val="00404869"/>
    <w:rsid w:val="00405884"/>
    <w:rsid w:val="00407D39"/>
    <w:rsid w:val="004135BA"/>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0215"/>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86AD4"/>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87A4D"/>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833014B"/>
    <w:rsid w:val="08823813"/>
    <w:rsid w:val="09125AC2"/>
    <w:rsid w:val="0FFC212C"/>
    <w:rsid w:val="117165A2"/>
    <w:rsid w:val="11C95720"/>
    <w:rsid w:val="12110338"/>
    <w:rsid w:val="17042E4A"/>
    <w:rsid w:val="18416158"/>
    <w:rsid w:val="1A6A5F4B"/>
    <w:rsid w:val="28840CB9"/>
    <w:rsid w:val="29DA47B6"/>
    <w:rsid w:val="2F410760"/>
    <w:rsid w:val="312D0F55"/>
    <w:rsid w:val="31AE694D"/>
    <w:rsid w:val="360A214A"/>
    <w:rsid w:val="39B70313"/>
    <w:rsid w:val="39E77D0A"/>
    <w:rsid w:val="3C087562"/>
    <w:rsid w:val="3E2C4CB0"/>
    <w:rsid w:val="3FCC6874"/>
    <w:rsid w:val="475F2E0D"/>
    <w:rsid w:val="4D4303F6"/>
    <w:rsid w:val="61785574"/>
    <w:rsid w:val="634C5B9E"/>
    <w:rsid w:val="665560C5"/>
    <w:rsid w:val="6A947E04"/>
    <w:rsid w:val="6E7A30D3"/>
    <w:rsid w:val="76D610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39"/>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autoRedefine/>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autoRedefine/>
    <w:semiHidden/>
    <w:unhideWhenUsed/>
    <w:qFormat/>
    <w:uiPriority w:val="1"/>
  </w:style>
  <w:style w:type="table" w:default="1" w:styleId="27">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annotation text"/>
    <w:basedOn w:val="1"/>
    <w:link w:val="233"/>
    <w:autoRedefine/>
    <w:qFormat/>
    <w:uiPriority w:val="0"/>
    <w:pPr>
      <w:adjustRightInd/>
      <w:spacing w:line="240" w:lineRule="auto"/>
      <w:jc w:val="left"/>
    </w:pPr>
    <w:rPr>
      <w:rFonts w:ascii="Times New Roman" w:hAnsi="Times New Roman"/>
      <w:szCs w:val="24"/>
    </w:rPr>
  </w:style>
  <w:style w:type="paragraph" w:styleId="14">
    <w:name w:val="Body Text"/>
    <w:basedOn w:val="1"/>
    <w:link w:val="88"/>
    <w:autoRedefine/>
    <w:qFormat/>
    <w:uiPriority w:val="0"/>
    <w:pPr>
      <w:spacing w:after="12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47"/>
    <w:autoRedefine/>
    <w:semiHidden/>
    <w:unhideWhenUsed/>
    <w:qFormat/>
    <w:uiPriority w:val="99"/>
    <w:rPr>
      <w:sz w:val="18"/>
      <w:szCs w:val="18"/>
    </w:rPr>
  </w:style>
  <w:style w:type="paragraph" w:styleId="18">
    <w:name w:val="footer"/>
    <w:basedOn w:val="1"/>
    <w:link w:val="46"/>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autoRedefine/>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autoRedefine/>
    <w:semiHidden/>
    <w:qFormat/>
    <w:uiPriority w:val="0"/>
    <w:pPr>
      <w:adjustRightInd/>
      <w:spacing w:line="240" w:lineRule="auto"/>
      <w:jc w:val="left"/>
    </w:pPr>
    <w:rPr>
      <w:szCs w:val="24"/>
    </w:rPr>
  </w:style>
  <w:style w:type="paragraph" w:styleId="25">
    <w:name w:val="toc 2"/>
    <w:basedOn w:val="1"/>
    <w:next w:val="1"/>
    <w:autoRedefine/>
    <w:unhideWhenUsed/>
    <w:qFormat/>
    <w:uiPriority w:val="39"/>
    <w:pPr>
      <w:tabs>
        <w:tab w:val="right" w:leader="dot" w:pos="9344"/>
      </w:tabs>
      <w:spacing w:line="300" w:lineRule="exact"/>
      <w:ind w:left="210"/>
    </w:pPr>
    <w:rPr>
      <w:rFonts w:ascii="宋体"/>
    </w:rPr>
  </w:style>
  <w:style w:type="paragraph" w:styleId="26">
    <w:name w:val="Title"/>
    <w:basedOn w:val="1"/>
    <w:link w:val="50"/>
    <w:autoRedefine/>
    <w:qFormat/>
    <w:uiPriority w:val="0"/>
    <w:pPr>
      <w:spacing w:before="240" w:after="60"/>
      <w:jc w:val="center"/>
      <w:outlineLvl w:val="0"/>
    </w:pPr>
    <w:rPr>
      <w:rFonts w:ascii="Arial" w:hAnsi="Arial" w:cs="Arial"/>
      <w:b/>
      <w:bCs/>
      <w:sz w:val="32"/>
      <w:szCs w:val="32"/>
    </w:rPr>
  </w:style>
  <w:style w:type="table" w:styleId="28">
    <w:name w:val="Table Grid"/>
    <w:basedOn w:val="2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autoRedefine/>
    <w:qFormat/>
    <w:uiPriority w:val="22"/>
    <w:rPr>
      <w:b/>
      <w:bCs/>
    </w:rPr>
  </w:style>
  <w:style w:type="character" w:styleId="31">
    <w:name w:val="page number"/>
    <w:autoRedefine/>
    <w:qFormat/>
    <w:uiPriority w:val="0"/>
    <w:rPr>
      <w:rFonts w:ascii="宋体" w:hAnsi="Times New Roman" w:eastAsia="宋体"/>
      <w:sz w:val="18"/>
    </w:rPr>
  </w:style>
  <w:style w:type="character" w:styleId="32">
    <w:name w:val="Emphasis"/>
    <w:autoRedefine/>
    <w:qFormat/>
    <w:uiPriority w:val="20"/>
    <w:rPr>
      <w:i/>
      <w:iCs/>
    </w:rPr>
  </w:style>
  <w:style w:type="character" w:styleId="33">
    <w:name w:val="Hyperlink"/>
    <w:autoRedefine/>
    <w:qFormat/>
    <w:uiPriority w:val="99"/>
    <w:rPr>
      <w:rFonts w:ascii="宋体" w:hAnsi="Times New Roman" w:eastAsia="宋体"/>
      <w:color w:val="auto"/>
      <w:spacing w:val="0"/>
      <w:w w:val="100"/>
      <w:position w:val="0"/>
      <w:sz w:val="21"/>
      <w:u w:val="none"/>
      <w:vertAlign w:val="baseline"/>
    </w:rPr>
  </w:style>
  <w:style w:type="character" w:styleId="34">
    <w:name w:val="annotation reference"/>
    <w:basedOn w:val="29"/>
    <w:autoRedefine/>
    <w:qFormat/>
    <w:uiPriority w:val="0"/>
    <w:rPr>
      <w:sz w:val="21"/>
      <w:szCs w:val="21"/>
    </w:rPr>
  </w:style>
  <w:style w:type="character" w:styleId="35">
    <w:name w:val="footnote reference"/>
    <w:autoRedefine/>
    <w:semiHidden/>
    <w:qFormat/>
    <w:uiPriority w:val="0"/>
    <w:rPr>
      <w:rFonts w:ascii="宋体" w:hAnsi="宋体" w:eastAsia="宋体" w:cs="Times New Roman"/>
      <w:spacing w:val="0"/>
      <w:sz w:val="18"/>
      <w:vertAlign w:val="superscript"/>
    </w:rPr>
  </w:style>
  <w:style w:type="character" w:customStyle="1" w:styleId="36">
    <w:name w:val="标题 1 字符"/>
    <w:link w:val="2"/>
    <w:autoRedefine/>
    <w:qFormat/>
    <w:uiPriority w:val="0"/>
    <w:rPr>
      <w:b/>
      <w:bCs/>
      <w:kern w:val="44"/>
      <w:sz w:val="44"/>
      <w:szCs w:val="44"/>
    </w:rPr>
  </w:style>
  <w:style w:type="character" w:customStyle="1" w:styleId="37">
    <w:name w:val="标题 2 字符"/>
    <w:link w:val="3"/>
    <w:autoRedefine/>
    <w:qFormat/>
    <w:uiPriority w:val="0"/>
    <w:rPr>
      <w:rFonts w:ascii="Arial" w:hAnsi="Arial" w:eastAsia="黑体"/>
      <w:b/>
      <w:bCs/>
      <w:kern w:val="2"/>
      <w:sz w:val="32"/>
      <w:szCs w:val="32"/>
    </w:rPr>
  </w:style>
  <w:style w:type="character" w:customStyle="1" w:styleId="38">
    <w:name w:val="标题 3 字符"/>
    <w:link w:val="4"/>
    <w:autoRedefine/>
    <w:qFormat/>
    <w:uiPriority w:val="0"/>
    <w:rPr>
      <w:b/>
      <w:bCs/>
      <w:kern w:val="2"/>
      <w:sz w:val="32"/>
      <w:szCs w:val="32"/>
    </w:rPr>
  </w:style>
  <w:style w:type="character" w:customStyle="1" w:styleId="39">
    <w:name w:val="标题 4 字符"/>
    <w:link w:val="5"/>
    <w:autoRedefine/>
    <w:qFormat/>
    <w:uiPriority w:val="0"/>
    <w:rPr>
      <w:rFonts w:ascii="Arial" w:hAnsi="Arial" w:eastAsia="黑体"/>
      <w:b/>
      <w:bCs/>
      <w:kern w:val="2"/>
      <w:sz w:val="28"/>
      <w:szCs w:val="28"/>
    </w:rPr>
  </w:style>
  <w:style w:type="character" w:customStyle="1" w:styleId="40">
    <w:name w:val="标题 5 字符"/>
    <w:link w:val="6"/>
    <w:autoRedefine/>
    <w:qFormat/>
    <w:uiPriority w:val="0"/>
    <w:rPr>
      <w:b/>
      <w:bCs/>
      <w:kern w:val="2"/>
      <w:sz w:val="28"/>
      <w:szCs w:val="28"/>
    </w:rPr>
  </w:style>
  <w:style w:type="character" w:customStyle="1" w:styleId="41">
    <w:name w:val="标题 6 字符"/>
    <w:link w:val="7"/>
    <w:autoRedefine/>
    <w:qFormat/>
    <w:uiPriority w:val="0"/>
    <w:rPr>
      <w:rFonts w:ascii="Arial" w:hAnsi="Arial" w:eastAsia="黑体"/>
      <w:b/>
      <w:bCs/>
      <w:kern w:val="2"/>
      <w:sz w:val="24"/>
      <w:szCs w:val="24"/>
    </w:rPr>
  </w:style>
  <w:style w:type="character" w:customStyle="1" w:styleId="42">
    <w:name w:val="标题 7 字符"/>
    <w:link w:val="8"/>
    <w:autoRedefine/>
    <w:qFormat/>
    <w:uiPriority w:val="0"/>
    <w:rPr>
      <w:b/>
      <w:bCs/>
      <w:kern w:val="2"/>
      <w:sz w:val="24"/>
      <w:szCs w:val="24"/>
    </w:rPr>
  </w:style>
  <w:style w:type="character" w:customStyle="1" w:styleId="43">
    <w:name w:val="标题 8 字符"/>
    <w:link w:val="9"/>
    <w:autoRedefine/>
    <w:qFormat/>
    <w:uiPriority w:val="0"/>
    <w:rPr>
      <w:rFonts w:ascii="Arial" w:hAnsi="Arial" w:eastAsia="黑体"/>
      <w:kern w:val="2"/>
      <w:sz w:val="24"/>
      <w:szCs w:val="24"/>
    </w:rPr>
  </w:style>
  <w:style w:type="character" w:customStyle="1" w:styleId="44">
    <w:name w:val="标题 9 字符"/>
    <w:link w:val="10"/>
    <w:autoRedefine/>
    <w:qFormat/>
    <w:uiPriority w:val="0"/>
    <w:rPr>
      <w:rFonts w:ascii="Arial" w:hAnsi="Arial" w:eastAsia="黑体"/>
      <w:kern w:val="2"/>
      <w:sz w:val="21"/>
      <w:szCs w:val="21"/>
    </w:rPr>
  </w:style>
  <w:style w:type="character" w:customStyle="1" w:styleId="45">
    <w:name w:val="页眉 字符"/>
    <w:link w:val="19"/>
    <w:autoRedefine/>
    <w:qFormat/>
    <w:uiPriority w:val="99"/>
    <w:rPr>
      <w:kern w:val="2"/>
      <w:sz w:val="18"/>
      <w:szCs w:val="18"/>
    </w:rPr>
  </w:style>
  <w:style w:type="character" w:customStyle="1" w:styleId="46">
    <w:name w:val="页脚 字符"/>
    <w:link w:val="18"/>
    <w:autoRedefine/>
    <w:qFormat/>
    <w:uiPriority w:val="99"/>
    <w:rPr>
      <w:rFonts w:ascii="宋体"/>
      <w:kern w:val="2"/>
      <w:sz w:val="18"/>
      <w:szCs w:val="18"/>
    </w:rPr>
  </w:style>
  <w:style w:type="character" w:customStyle="1" w:styleId="47">
    <w:name w:val="批注框文本 字符"/>
    <w:link w:val="17"/>
    <w:autoRedefine/>
    <w:semiHidden/>
    <w:qFormat/>
    <w:uiPriority w:val="99"/>
    <w:rPr>
      <w:kern w:val="2"/>
      <w:sz w:val="18"/>
      <w:szCs w:val="18"/>
    </w:rPr>
  </w:style>
  <w:style w:type="paragraph" w:styleId="48">
    <w:name w:val="Quote"/>
    <w:basedOn w:val="1"/>
    <w:next w:val="1"/>
    <w:link w:val="49"/>
    <w:autoRedefine/>
    <w:qFormat/>
    <w:uiPriority w:val="29"/>
    <w:rPr>
      <w:i/>
      <w:iCs/>
      <w:color w:val="000000"/>
    </w:rPr>
  </w:style>
  <w:style w:type="character" w:customStyle="1" w:styleId="49">
    <w:name w:val="引用 字符"/>
    <w:link w:val="48"/>
    <w:autoRedefine/>
    <w:qFormat/>
    <w:uiPriority w:val="29"/>
    <w:rPr>
      <w:i/>
      <w:iCs/>
      <w:color w:val="000000"/>
      <w:kern w:val="2"/>
      <w:sz w:val="21"/>
      <w:szCs w:val="21"/>
    </w:rPr>
  </w:style>
  <w:style w:type="character" w:customStyle="1" w:styleId="50">
    <w:name w:val="标题 字符"/>
    <w:link w:val="26"/>
    <w:autoRedefine/>
    <w:qFormat/>
    <w:uiPriority w:val="0"/>
    <w:rPr>
      <w:rFonts w:ascii="Arial" w:hAnsi="Arial" w:cs="Arial"/>
      <w:b/>
      <w:bCs/>
      <w:kern w:val="2"/>
      <w:sz w:val="32"/>
      <w:szCs w:val="32"/>
    </w:rPr>
  </w:style>
  <w:style w:type="paragraph" w:customStyle="1" w:styleId="51">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autoRedefine/>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autoRedefine/>
    <w:qFormat/>
    <w:uiPriority w:val="0"/>
    <w:pPr>
      <w:spacing w:line="0" w:lineRule="atLeast"/>
    </w:pPr>
    <w:rPr>
      <w:rFonts w:ascii="黑体" w:hAnsi="宋体" w:eastAsia="黑体"/>
    </w:rPr>
  </w:style>
  <w:style w:type="paragraph" w:customStyle="1" w:styleId="57">
    <w:name w:val="标准文件_标准正文"/>
    <w:basedOn w:val="1"/>
    <w:next w:val="58"/>
    <w:autoRedefine/>
    <w:qFormat/>
    <w:uiPriority w:val="0"/>
    <w:pPr>
      <w:snapToGrid w:val="0"/>
      <w:ind w:firstLine="200" w:firstLineChars="200"/>
    </w:pPr>
    <w:rPr>
      <w:kern w:val="0"/>
    </w:rPr>
  </w:style>
  <w:style w:type="paragraph" w:customStyle="1" w:styleId="58">
    <w:name w:val="标准文件_段"/>
    <w:link w:val="186"/>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autoRedefine/>
    <w:qFormat/>
    <w:uiPriority w:val="0"/>
    <w:pPr>
      <w:adjustRightInd/>
      <w:snapToGrid/>
      <w:ind w:firstLine="0" w:firstLineChars="0"/>
    </w:pPr>
    <w:rPr>
      <w:rFonts w:ascii="宋体" w:hAnsi="宋体"/>
      <w:kern w:val="2"/>
    </w:rPr>
  </w:style>
  <w:style w:type="paragraph" w:customStyle="1" w:styleId="60">
    <w:name w:val="标准文件_标准部门"/>
    <w:basedOn w:val="1"/>
    <w:autoRedefine/>
    <w:qFormat/>
    <w:uiPriority w:val="0"/>
    <w:pPr>
      <w:jc w:val="center"/>
    </w:pPr>
    <w:rPr>
      <w:rFonts w:ascii="黑体" w:eastAsia="黑体"/>
      <w:kern w:val="0"/>
      <w:sz w:val="44"/>
    </w:rPr>
  </w:style>
  <w:style w:type="paragraph" w:customStyle="1" w:styleId="61">
    <w:name w:val="标准文件_标准代替"/>
    <w:basedOn w:val="1"/>
    <w:next w:val="1"/>
    <w:autoRedefine/>
    <w:qFormat/>
    <w:uiPriority w:val="0"/>
    <w:pPr>
      <w:spacing w:line="310" w:lineRule="exact"/>
      <w:jc w:val="right"/>
    </w:pPr>
    <w:rPr>
      <w:rFonts w:ascii="宋体" w:hAnsi="宋体"/>
      <w:kern w:val="0"/>
    </w:rPr>
  </w:style>
  <w:style w:type="paragraph" w:customStyle="1" w:styleId="62">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autoRedefine/>
    <w:qFormat/>
    <w:uiPriority w:val="0"/>
    <w:pPr>
      <w:jc w:val="left"/>
    </w:pPr>
  </w:style>
  <w:style w:type="paragraph" w:customStyle="1" w:styleId="65">
    <w:name w:val="标准文件_参考文献标题"/>
    <w:basedOn w:val="1"/>
    <w:next w:val="1"/>
    <w:autoRedefine/>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6">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autoRedefine/>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autoRedefine/>
    <w:qFormat/>
    <w:uiPriority w:val="0"/>
    <w:pPr>
      <w:spacing w:line="310" w:lineRule="exact"/>
      <w:jc w:val="right"/>
    </w:pPr>
    <w:rPr>
      <w:rFonts w:ascii="黑体" w:eastAsia="黑体"/>
      <w:kern w:val="0"/>
      <w:sz w:val="28"/>
    </w:rPr>
  </w:style>
  <w:style w:type="paragraph" w:customStyle="1" w:styleId="71">
    <w:name w:val="标准文件_封面标准分类号"/>
    <w:basedOn w:val="1"/>
    <w:autoRedefine/>
    <w:qFormat/>
    <w:uiPriority w:val="0"/>
    <w:rPr>
      <w:rFonts w:ascii="黑体" w:eastAsia="黑体"/>
      <w:b/>
      <w:kern w:val="0"/>
      <w:sz w:val="28"/>
    </w:rPr>
  </w:style>
  <w:style w:type="paragraph" w:customStyle="1" w:styleId="72">
    <w:name w:val="标准文件_封面标准名称"/>
    <w:basedOn w:val="1"/>
    <w:autoRedefine/>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autoRedefine/>
    <w:qFormat/>
    <w:uiPriority w:val="0"/>
    <w:pPr>
      <w:spacing w:line="310" w:lineRule="exact"/>
    </w:pPr>
    <w:rPr>
      <w:rFonts w:ascii="黑体" w:eastAsia="黑体"/>
      <w:kern w:val="0"/>
      <w:sz w:val="28"/>
    </w:rPr>
  </w:style>
  <w:style w:type="paragraph" w:customStyle="1" w:styleId="75">
    <w:name w:val="标准文件_封面密级"/>
    <w:basedOn w:val="1"/>
    <w:autoRedefine/>
    <w:qFormat/>
    <w:uiPriority w:val="0"/>
    <w:rPr>
      <w:rFonts w:eastAsia="黑体"/>
      <w:sz w:val="32"/>
    </w:rPr>
  </w:style>
  <w:style w:type="paragraph" w:customStyle="1" w:styleId="76">
    <w:name w:val="标准文件_封面实施日期"/>
    <w:basedOn w:val="1"/>
    <w:autoRedefine/>
    <w:qFormat/>
    <w:uiPriority w:val="0"/>
    <w:pPr>
      <w:spacing w:line="310" w:lineRule="exact"/>
      <w:jc w:val="right"/>
    </w:pPr>
    <w:rPr>
      <w:rFonts w:ascii="黑体" w:eastAsia="黑体"/>
      <w:sz w:val="28"/>
    </w:rPr>
  </w:style>
  <w:style w:type="paragraph" w:customStyle="1" w:styleId="77">
    <w:name w:val="标准文件_封面抬头"/>
    <w:basedOn w:val="58"/>
    <w:autoRedefine/>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autoRedefine/>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autoRedefine/>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autoRedefine/>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autoRedefine/>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4"/>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4"/>
    <w:autoRedefine/>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autoRedefine/>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autoRedefine/>
    <w:qFormat/>
    <w:uiPriority w:val="0"/>
    <w:pPr>
      <w:spacing w:line="460" w:lineRule="exact"/>
      <w:ind w:left="0" w:firstLine="0"/>
    </w:pPr>
  </w:style>
  <w:style w:type="paragraph" w:customStyle="1" w:styleId="93">
    <w:name w:val="标准文件_目录标题"/>
    <w:basedOn w:val="1"/>
    <w:autoRedefine/>
    <w:qFormat/>
    <w:uiPriority w:val="0"/>
    <w:pPr>
      <w:spacing w:before="480"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autoRedefine/>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Subtle Reference"/>
    <w:autoRedefine/>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2"/>
    <w:semiHidden/>
    <w:qFormat/>
    <w:uiPriority w:val="0"/>
    <w:rPr>
      <w:rFonts w:ascii="宋体"/>
      <w:kern w:val="2"/>
      <w:sz w:val="18"/>
      <w:szCs w:val="18"/>
    </w:rPr>
  </w:style>
  <w:style w:type="paragraph" w:customStyle="1" w:styleId="102">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autoRedefine/>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autoRedefine/>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autoRedefine/>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autoRedefine/>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autoRedefine/>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autoRedefine/>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29"/>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29"/>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autoRedefine/>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autoRedefine/>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autoRedefine/>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autoRedefine/>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autoRedefine/>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29"/>
    <w:qFormat/>
    <w:uiPriority w:val="0"/>
    <w:rPr>
      <w:rFonts w:ascii="黑体" w:eastAsia="黑体"/>
      <w:spacing w:val="85"/>
      <w:w w:val="100"/>
      <w:position w:val="3"/>
      <w:sz w:val="28"/>
      <w:szCs w:val="28"/>
    </w:rPr>
  </w:style>
  <w:style w:type="paragraph" w:customStyle="1" w:styleId="232">
    <w:name w:val="正文图标题"/>
    <w:next w:val="1"/>
    <w:qFormat/>
    <w:uiPriority w:val="0"/>
    <w:pPr>
      <w:numPr>
        <w:ilvl w:val="0"/>
        <w:numId w:val="32"/>
      </w:numPr>
      <w:spacing w:before="156" w:beforeLines="50" w:after="156" w:afterLines="50"/>
      <w:jc w:val="center"/>
    </w:pPr>
    <w:rPr>
      <w:rFonts w:ascii="黑体" w:hAnsi="Times New Roman" w:eastAsia="黑体" w:cs="Times New Roman"/>
      <w:sz w:val="21"/>
      <w:lang w:val="en-US" w:eastAsia="zh-CN" w:bidi="ar-SA"/>
    </w:rPr>
  </w:style>
  <w:style w:type="character" w:customStyle="1" w:styleId="233">
    <w:name w:val="批注文字 字符"/>
    <w:basedOn w:val="29"/>
    <w:link w:val="13"/>
    <w:qFormat/>
    <w:uiPriority w:val="0"/>
    <w:rPr>
      <w:rFonts w:ascii="Times New Roman" w:hAnsi="Times New Roman"/>
      <w:kern w:val="2"/>
      <w:sz w:val="21"/>
      <w:szCs w:val="24"/>
    </w:rPr>
  </w:style>
  <w:style w:type="paragraph" w:customStyle="1" w:styleId="234">
    <w:name w:val="段"/>
    <w:link w:val="24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35">
    <w:name w:val="一级条标题"/>
    <w:next w:val="234"/>
    <w:qFormat/>
    <w:uiPriority w:val="0"/>
    <w:pPr>
      <w:numPr>
        <w:ilvl w:val="1"/>
        <w:numId w:val="3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6">
    <w:name w:val="章标题"/>
    <w:next w:val="234"/>
    <w:autoRedefine/>
    <w:qFormat/>
    <w:uiPriority w:val="0"/>
    <w:pPr>
      <w:numPr>
        <w:ilvl w:val="0"/>
        <w:numId w:val="33"/>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37">
    <w:name w:val="四级无"/>
    <w:basedOn w:val="1"/>
    <w:qFormat/>
    <w:uiPriority w:val="0"/>
    <w:pPr>
      <w:widowControl/>
      <w:numPr>
        <w:ilvl w:val="4"/>
        <w:numId w:val="33"/>
      </w:numPr>
      <w:tabs>
        <w:tab w:val="left" w:pos="0"/>
      </w:tabs>
      <w:adjustRightInd/>
      <w:spacing w:line="240" w:lineRule="auto"/>
      <w:jc w:val="left"/>
      <w:outlineLvl w:val="5"/>
    </w:pPr>
    <w:rPr>
      <w:rFonts w:ascii="宋体" w:hAnsi="Times New Roman"/>
      <w:kern w:val="0"/>
    </w:rPr>
  </w:style>
  <w:style w:type="paragraph" w:customStyle="1" w:styleId="238">
    <w:name w:val="数字编号列项（二级）"/>
    <w:qFormat/>
    <w:uiPriority w:val="0"/>
    <w:pPr>
      <w:numPr>
        <w:ilvl w:val="1"/>
        <w:numId w:val="34"/>
      </w:numPr>
      <w:jc w:val="both"/>
    </w:pPr>
    <w:rPr>
      <w:rFonts w:ascii="宋体" w:hAnsi="Times New Roman" w:eastAsia="宋体" w:cs="Times New Roman"/>
      <w:sz w:val="21"/>
      <w:lang w:val="en-US" w:eastAsia="zh-CN" w:bidi="ar-SA"/>
    </w:rPr>
  </w:style>
  <w:style w:type="paragraph" w:customStyle="1" w:styleId="239">
    <w:name w:val="二级无"/>
    <w:basedOn w:val="1"/>
    <w:qFormat/>
    <w:uiPriority w:val="0"/>
    <w:pPr>
      <w:widowControl/>
      <w:numPr>
        <w:ilvl w:val="2"/>
        <w:numId w:val="33"/>
      </w:numPr>
      <w:tabs>
        <w:tab w:val="left" w:pos="0"/>
      </w:tabs>
      <w:adjustRightInd/>
      <w:spacing w:line="240" w:lineRule="auto"/>
      <w:jc w:val="left"/>
      <w:outlineLvl w:val="3"/>
    </w:pPr>
    <w:rPr>
      <w:rFonts w:ascii="宋体" w:hAnsi="Times New Roman"/>
      <w:kern w:val="0"/>
    </w:rPr>
  </w:style>
  <w:style w:type="paragraph" w:customStyle="1" w:styleId="240">
    <w:name w:val="字母编号列项（一级）"/>
    <w:qFormat/>
    <w:uiPriority w:val="0"/>
    <w:pPr>
      <w:numPr>
        <w:ilvl w:val="0"/>
        <w:numId w:val="34"/>
      </w:numPr>
      <w:jc w:val="both"/>
    </w:pPr>
    <w:rPr>
      <w:rFonts w:ascii="宋体" w:hAnsi="Times New Roman" w:eastAsia="宋体" w:cs="Times New Roman"/>
      <w:sz w:val="21"/>
      <w:lang w:val="en-US" w:eastAsia="zh-CN" w:bidi="ar-SA"/>
    </w:rPr>
  </w:style>
  <w:style w:type="paragraph" w:customStyle="1" w:styleId="241">
    <w:name w:val="五级条标题"/>
    <w:basedOn w:val="1"/>
    <w:next w:val="234"/>
    <w:autoRedefine/>
    <w:qFormat/>
    <w:uiPriority w:val="0"/>
    <w:pPr>
      <w:widowControl/>
      <w:numPr>
        <w:ilvl w:val="5"/>
        <w:numId w:val="33"/>
      </w:numPr>
      <w:tabs>
        <w:tab w:val="left" w:pos="0"/>
      </w:tabs>
      <w:adjustRightInd/>
      <w:spacing w:before="50" w:beforeLines="50" w:after="50" w:afterLines="50" w:line="240" w:lineRule="auto"/>
      <w:jc w:val="left"/>
      <w:outlineLvl w:val="6"/>
    </w:pPr>
    <w:rPr>
      <w:rFonts w:ascii="黑体" w:hAnsi="Times New Roman" w:eastAsia="黑体"/>
      <w:kern w:val="0"/>
    </w:rPr>
  </w:style>
  <w:style w:type="paragraph" w:customStyle="1" w:styleId="242">
    <w:name w:val="正文表标题"/>
    <w:next w:val="234"/>
    <w:qFormat/>
    <w:uiPriority w:val="0"/>
    <w:pPr>
      <w:tabs>
        <w:tab w:val="left" w:pos="360"/>
      </w:tabs>
      <w:spacing w:before="156" w:beforeLines="50" w:after="156" w:afterLines="50"/>
      <w:jc w:val="center"/>
    </w:pPr>
    <w:rPr>
      <w:rFonts w:ascii="黑体" w:hAnsi="Times New Roman" w:eastAsia="黑体" w:cs="Times New Roman"/>
      <w:sz w:val="21"/>
      <w:lang w:val="en-US" w:eastAsia="zh-CN" w:bidi="ar-SA"/>
    </w:rPr>
  </w:style>
  <w:style w:type="character" w:customStyle="1" w:styleId="243">
    <w:name w:val="段 Char"/>
    <w:link w:val="234"/>
    <w:qFormat/>
    <w:uiPriority w:val="0"/>
    <w:rPr>
      <w:rFonts w:ascii="宋体" w:hAnsi="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jpeg"/><Relationship Id="rId16" Type="http://schemas.openxmlformats.org/officeDocument/2006/relationships/image" Target="media/image2.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8F82667C73845909953F2C33AB01C1A"/>
        <w:style w:val=""/>
        <w:category>
          <w:name w:val="常规"/>
          <w:gallery w:val="placeholder"/>
        </w:category>
        <w:types>
          <w:type w:val="bbPlcHdr"/>
        </w:types>
        <w:behaviors>
          <w:behavior w:val="content"/>
        </w:behaviors>
        <w:description w:val=""/>
        <w:guid w:val="{62827C40-101F-4A4A-A595-CD45961C58CA}"/>
      </w:docPartPr>
      <w:docPartBody>
        <w:p>
          <w:pPr>
            <w:pStyle w:val="5"/>
          </w:pPr>
          <w:r>
            <w:rPr>
              <w:rStyle w:val="4"/>
              <w:rFonts w:hint="eastAsia"/>
            </w:rPr>
            <w:t>单击或点击此处输入文字。</w:t>
          </w:r>
        </w:p>
      </w:docPartBody>
    </w:docPart>
    <w:docPart>
      <w:docPartPr>
        <w:name w:val="29582DECC6894C5FA29C827892707AA4"/>
        <w:style w:val=""/>
        <w:category>
          <w:name w:val="常规"/>
          <w:gallery w:val="placeholder"/>
        </w:category>
        <w:types>
          <w:type w:val="bbPlcHdr"/>
        </w:types>
        <w:behaviors>
          <w:behavior w:val="content"/>
        </w:behaviors>
        <w:description w:val=""/>
        <w:guid w:val="{9B8C511C-C07B-4CAA-9CE2-82B67A7C8E81}"/>
      </w:docPartPr>
      <w:docPartBody>
        <w:p>
          <w:pPr>
            <w:pStyle w:val="6"/>
          </w:pPr>
          <w:r>
            <w:rPr>
              <w:rStyle w:val="4"/>
              <w:rFonts w:hint="eastAsia"/>
            </w:rPr>
            <w:t>选择一项。</w:t>
          </w:r>
        </w:p>
      </w:docPartBody>
    </w:docPart>
    <w:docPart>
      <w:docPartPr>
        <w:name w:val="B907808C5B634212B12DFC893648D6F3"/>
        <w:style w:val=""/>
        <w:category>
          <w:name w:val="常规"/>
          <w:gallery w:val="placeholder"/>
        </w:category>
        <w:types>
          <w:type w:val="bbPlcHdr"/>
        </w:types>
        <w:behaviors>
          <w:behavior w:val="content"/>
        </w:behaviors>
        <w:description w:val=""/>
        <w:guid w:val="{A6AB65CC-7F9D-4918-8575-201BEBD5025A}"/>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C06"/>
    <w:rsid w:val="00010540"/>
    <w:rsid w:val="00432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D8F82667C73845909953F2C33AB01C1A"/>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29582DECC6894C5FA29C827892707AA4"/>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B907808C5B634212B12DFC893648D6F3"/>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6</Pages>
  <Words>1449</Words>
  <Characters>1812</Characters>
  <Lines>302</Lines>
  <Paragraphs>271</Paragraphs>
  <TotalTime>0</TotalTime>
  <ScaleCrop>false</ScaleCrop>
  <LinksUpToDate>false</LinksUpToDate>
  <CharactersWithSpaces>2990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2023-03-09T02:57:00Z</dcterms:created>
  <dc:creator>shijian</dc:creator>
  <dc:description>&lt;config cover="true" show_menu="true" version="1.0.0" doctype="SDKXY"&gt;_x000d_
&lt;/config&gt;</dc:description>
  <cp:lastModifiedBy>焕焕</cp:lastModifiedBy>
  <cp:lastPrinted>2020-08-30T10:00:00Z</cp:lastPrinted>
  <dcterms:modified xsi:type="dcterms:W3CDTF">2024-04-10T06:57:57Z</dcterms:modified>
  <dc:title>地方标准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2052-12.1.0.16417</vt:lpwstr>
  </property>
  <property fmtid="{D5CDD505-2E9C-101B-9397-08002B2CF9AE}" pid="15" name="ICV">
    <vt:lpwstr>C0C0C1BEFDD54ED0A1FB9EAD0BE1A15D_12</vt:lpwstr>
  </property>
</Properties>
</file>