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color w:val="auto"/>
          <w:kern w:val="0"/>
          <w:szCs w:val="21"/>
        </w:rPr>
      </w:pPr>
      <w:bookmarkStart w:id="4" w:name="_GoBack"/>
      <w:bookmarkEnd w:id="4"/>
      <w:r>
        <w:rPr>
          <w:rFonts w:hint="eastAsia" w:ascii="黑体" w:hAnsi="黑体" w:eastAsia="黑体" w:cs="黑体"/>
          <w:color w:val="auto"/>
          <w:kern w:val="0"/>
          <w:szCs w:val="21"/>
        </w:rPr>
        <w:t>ICS XXXXXXX</w:t>
      </w:r>
    </w:p>
    <w:p>
      <w:pPr>
        <w:rPr>
          <w:rFonts w:ascii="黑体" w:hAnsi="黑体" w:eastAsia="黑体" w:cs="黑体"/>
          <w:color w:val="auto"/>
          <w:kern w:val="0"/>
          <w:szCs w:val="21"/>
        </w:rPr>
      </w:pPr>
      <w:r>
        <w:rPr>
          <w:rFonts w:hint="eastAsia" w:ascii="黑体" w:hAnsi="黑体" w:eastAsia="黑体" w:cs="黑体"/>
          <w:color w:val="auto"/>
          <w:kern w:val="0"/>
          <w:szCs w:val="21"/>
        </w:rPr>
        <w:t>CCS X XX</w:t>
      </w:r>
    </w:p>
    <w:p>
      <w:pPr>
        <w:jc w:val="right"/>
        <w:rPr>
          <w:color w:val="auto"/>
          <w:sz w:val="96"/>
          <w:szCs w:val="200"/>
        </w:rPr>
      </w:pPr>
      <w:r>
        <w:rPr>
          <w:rFonts w:hint="eastAsia"/>
          <w:color w:val="auto"/>
          <w:sz w:val="96"/>
          <w:szCs w:val="200"/>
        </w:rPr>
        <w:t>DBXX</w:t>
      </w:r>
    </w:p>
    <w:p>
      <w:pPr>
        <w:jc w:val="distribute"/>
        <w:rPr>
          <w:color w:val="auto"/>
          <w:szCs w:val="32"/>
        </w:rPr>
      </w:pPr>
      <w:r>
        <w:rPr>
          <w:rFonts w:hint="eastAsia" w:ascii="黑体" w:hAnsi="黑体" w:eastAsia="黑体" w:cs="黑体"/>
          <w:color w:val="auto"/>
          <w:kern w:val="0"/>
          <w:sz w:val="28"/>
          <w:szCs w:val="28"/>
        </w:rPr>
        <w:t>XXXX（地方名称）地方标准</w:t>
      </w:r>
    </w:p>
    <w:p>
      <w:pPr>
        <w:jc w:val="right"/>
        <w:rPr>
          <w:color w:val="auto"/>
          <w:szCs w:val="32"/>
        </w:rPr>
      </w:pPr>
      <w:r>
        <w:rPr>
          <w:rFonts w:hint="eastAsia" w:ascii="黑体" w:hAnsi="黑体" w:eastAsia="黑体" w:cs="黑体"/>
          <w:color w:val="auto"/>
          <w:kern w:val="0"/>
          <w:sz w:val="28"/>
          <w:szCs w:val="28"/>
        </w:rPr>
        <w:t>DBXX/T XXX-XXXX</w:t>
      </w:r>
    </w:p>
    <w:p>
      <w:pPr>
        <w:rPr>
          <w:color w:val="auto"/>
          <w:szCs w:val="32"/>
        </w:rPr>
      </w:pPr>
    </w:p>
    <w:p>
      <w:pPr>
        <w:rPr>
          <w:color w:val="auto"/>
          <w:szCs w:val="32"/>
        </w:rPr>
      </w:pPr>
    </w:p>
    <w:p>
      <w:pPr>
        <w:rPr>
          <w:color w:val="auto"/>
          <w:szCs w:val="32"/>
        </w:rPr>
      </w:pPr>
    </w:p>
    <w:p>
      <w:pPr>
        <w:rPr>
          <w:color w:val="auto"/>
          <w:szCs w:val="32"/>
        </w:rPr>
      </w:pPr>
    </w:p>
    <w:p>
      <w:pPr>
        <w:rPr>
          <w:color w:val="auto"/>
          <w:szCs w:val="32"/>
        </w:rPr>
      </w:pPr>
    </w:p>
    <w:p>
      <w:pPr>
        <w:jc w:val="center"/>
        <w:rPr>
          <w:rFonts w:ascii="黑体" w:hAnsi="黑体" w:eastAsia="黑体"/>
          <w:color w:val="auto"/>
          <w:sz w:val="52"/>
          <w:szCs w:val="52"/>
        </w:rPr>
      </w:pPr>
      <w:r>
        <w:rPr>
          <w:rFonts w:hint="eastAsia" w:ascii="黑体" w:hAnsi="黑体" w:eastAsia="黑体"/>
          <w:color w:val="auto"/>
          <w:sz w:val="52"/>
          <w:szCs w:val="52"/>
        </w:rPr>
        <w:t>兽医实验室布鲁氏菌病检测</w:t>
      </w:r>
    </w:p>
    <w:p>
      <w:pPr>
        <w:jc w:val="center"/>
        <w:rPr>
          <w:rFonts w:ascii="黑体" w:hAnsi="黑体" w:eastAsia="黑体"/>
          <w:color w:val="auto"/>
          <w:sz w:val="52"/>
          <w:szCs w:val="52"/>
        </w:rPr>
      </w:pPr>
      <w:r>
        <w:rPr>
          <w:rFonts w:hint="eastAsia" w:ascii="黑体" w:hAnsi="黑体" w:eastAsia="黑体"/>
          <w:color w:val="auto"/>
          <w:sz w:val="52"/>
          <w:szCs w:val="52"/>
        </w:rPr>
        <w:t>生物安全防护技术规范</w:t>
      </w:r>
    </w:p>
    <w:p>
      <w:pPr>
        <w:jc w:val="center"/>
        <w:rPr>
          <w:rFonts w:ascii="黑体" w:hAnsi="黑体" w:eastAsia="黑体"/>
          <w:color w:val="auto"/>
          <w:sz w:val="28"/>
          <w:szCs w:val="28"/>
        </w:rPr>
      </w:pPr>
      <w:r>
        <w:rPr>
          <w:rFonts w:hint="eastAsia" w:ascii="黑体" w:hAnsi="黑体" w:eastAsia="黑体"/>
          <w:color w:val="auto"/>
          <w:sz w:val="28"/>
          <w:szCs w:val="28"/>
        </w:rPr>
        <w:t>Technical Specification for Biosafety Protection in Veterinary</w:t>
      </w:r>
    </w:p>
    <w:p>
      <w:pPr>
        <w:jc w:val="center"/>
        <w:rPr>
          <w:rFonts w:asciiTheme="minorEastAsia" w:hAnsiTheme="minorEastAsia"/>
          <w:color w:val="auto"/>
          <w:szCs w:val="21"/>
        </w:rPr>
      </w:pPr>
      <w:r>
        <w:rPr>
          <w:rFonts w:hint="eastAsia" w:ascii="黑体" w:hAnsi="黑体" w:eastAsia="黑体"/>
          <w:color w:val="auto"/>
          <w:sz w:val="28"/>
          <w:szCs w:val="28"/>
        </w:rPr>
        <w:t xml:space="preserve"> Laboratories for Brucellosis Detection</w:t>
      </w:r>
    </w:p>
    <w:p>
      <w:pPr>
        <w:rPr>
          <w:color w:val="auto"/>
          <w:szCs w:val="32"/>
        </w:rPr>
      </w:pPr>
    </w:p>
    <w:p>
      <w:pPr>
        <w:rPr>
          <w:color w:val="auto"/>
          <w:szCs w:val="32"/>
        </w:rPr>
      </w:pPr>
    </w:p>
    <w:p>
      <w:pPr>
        <w:rPr>
          <w:color w:val="auto"/>
          <w:szCs w:val="32"/>
        </w:rPr>
      </w:pPr>
    </w:p>
    <w:p>
      <w:pPr>
        <w:widowControl/>
        <w:jc w:val="left"/>
        <w:rPr>
          <w:color w:val="auto"/>
          <w:szCs w:val="32"/>
        </w:rPr>
        <w:sectPr>
          <w:pgSz w:w="11906" w:h="16838"/>
          <w:pgMar w:top="567" w:right="1134" w:bottom="1134" w:left="1418" w:header="1418" w:footer="992" w:gutter="0"/>
          <w:cols w:space="425" w:num="1"/>
          <w:docGrid w:type="lines" w:linePitch="312" w:charSpace="0"/>
        </w:sectPr>
      </w:pPr>
    </w:p>
    <w:p>
      <w:pPr>
        <w:widowControl/>
        <w:spacing w:before="156" w:beforeAutospacing="1"/>
        <w:jc w:val="right"/>
        <w:rPr>
          <w:color w:val="auto"/>
          <w:szCs w:val="32"/>
        </w:rPr>
      </w:pPr>
      <w:r>
        <w:rPr>
          <w:rFonts w:hint="eastAsia"/>
          <w:color w:val="auto"/>
          <w:szCs w:val="32"/>
        </w:rPr>
        <w:t>DB/T XXXXX-XXXX</w:t>
      </w:r>
    </w:p>
    <w:p>
      <w:pPr>
        <w:spacing w:before="156" w:after="156"/>
        <w:jc w:val="center"/>
        <w:rPr>
          <w:rFonts w:ascii="黑体" w:hAnsi="黑体" w:eastAsia="黑体"/>
          <w:color w:val="auto"/>
          <w:sz w:val="32"/>
          <w:szCs w:val="32"/>
        </w:rPr>
      </w:pPr>
      <w:r>
        <w:rPr>
          <w:rFonts w:hint="eastAsia" w:ascii="黑体" w:hAnsi="黑体" w:eastAsia="黑体"/>
          <w:color w:val="auto"/>
          <w:sz w:val="32"/>
          <w:szCs w:val="32"/>
        </w:rPr>
        <w:t>前言</w:t>
      </w:r>
    </w:p>
    <w:p>
      <w:pPr>
        <w:ind w:firstLine="420" w:firstLineChars="200"/>
        <w:rPr>
          <w:rFonts w:ascii="宋体" w:hAnsi="宋体" w:eastAsia="宋体"/>
          <w:color w:val="auto"/>
          <w:szCs w:val="32"/>
        </w:rPr>
      </w:pPr>
      <w:r>
        <w:rPr>
          <w:rFonts w:hint="eastAsia" w:ascii="宋体" w:hAnsi="宋体" w:eastAsia="宋体"/>
          <w:color w:val="auto"/>
          <w:szCs w:val="32"/>
        </w:rPr>
        <w:t>本文件按照GB/T 1.1</w:t>
      </w:r>
      <w:r>
        <w:rPr>
          <w:rFonts w:ascii="宋体" w:hAnsi="宋体" w:eastAsia="宋体"/>
          <w:color w:val="auto"/>
          <w:szCs w:val="32"/>
        </w:rPr>
        <w:t>—</w:t>
      </w:r>
      <w:r>
        <w:rPr>
          <w:rFonts w:hint="eastAsia" w:ascii="宋体" w:hAnsi="宋体" w:eastAsia="宋体"/>
          <w:color w:val="auto"/>
          <w:szCs w:val="32"/>
        </w:rPr>
        <w:t>2020《标准化工作导则 第1部分：标准化文件的结构和起草规则》的规定起草。</w:t>
      </w:r>
    </w:p>
    <w:p>
      <w:pPr>
        <w:ind w:firstLine="420" w:firstLineChars="200"/>
        <w:rPr>
          <w:rFonts w:ascii="宋体" w:hAnsi="宋体" w:eastAsia="宋体"/>
          <w:color w:val="auto"/>
          <w:szCs w:val="32"/>
        </w:rPr>
      </w:pPr>
      <w:r>
        <w:rPr>
          <w:rFonts w:hint="eastAsia" w:ascii="宋体" w:hAnsi="宋体" w:eastAsia="宋体"/>
          <w:color w:val="auto"/>
          <w:szCs w:val="32"/>
        </w:rPr>
        <w:t>本文件由河北省农业农村厅提出。</w:t>
      </w:r>
    </w:p>
    <w:p>
      <w:pPr>
        <w:ind w:firstLine="420" w:firstLineChars="200"/>
        <w:rPr>
          <w:rFonts w:ascii="宋体" w:hAnsi="宋体" w:eastAsia="宋体"/>
          <w:color w:val="auto"/>
          <w:szCs w:val="32"/>
        </w:rPr>
      </w:pPr>
      <w:r>
        <w:rPr>
          <w:rFonts w:hint="eastAsia" w:ascii="宋体" w:hAnsi="宋体" w:eastAsia="宋体"/>
          <w:color w:val="auto"/>
          <w:szCs w:val="32"/>
        </w:rPr>
        <w:t>本文件起草单位：河北省动物疫病预防控制中心、石家庄市动物疫病预防控制中心</w:t>
      </w:r>
    </w:p>
    <w:p>
      <w:pPr>
        <w:ind w:firstLine="420" w:firstLineChars="200"/>
        <w:jc w:val="left"/>
        <w:rPr>
          <w:rFonts w:ascii="黑体" w:hAnsi="黑体" w:eastAsia="黑体" w:cs="方正小标宋简体"/>
          <w:color w:val="auto"/>
          <w:kern w:val="0"/>
          <w:sz w:val="32"/>
          <w:szCs w:val="32"/>
        </w:rPr>
        <w:sectPr>
          <w:footerReference r:id="rId3" w:type="default"/>
          <w:footerReference r:id="rId4" w:type="even"/>
          <w:pgSz w:w="11906" w:h="16838"/>
          <w:pgMar w:top="1417" w:right="1134" w:bottom="1134" w:left="1418" w:header="1418" w:footer="992" w:gutter="0"/>
          <w:pgNumType w:fmt="upperRoman" w:start="1"/>
          <w:cols w:space="425" w:num="1"/>
          <w:docGrid w:type="lines" w:linePitch="312" w:charSpace="0"/>
        </w:sectPr>
      </w:pPr>
      <w:r>
        <w:rPr>
          <w:rFonts w:hint="eastAsia" w:ascii="宋体" w:hAnsi="宋体" w:eastAsia="宋体"/>
          <w:color w:val="auto"/>
          <w:szCs w:val="32"/>
        </w:rPr>
        <w:t>本文件主要起草人：</w:t>
      </w:r>
      <w:r>
        <w:rPr>
          <w:rFonts w:hint="eastAsia"/>
          <w:color w:val="auto"/>
          <w:szCs w:val="32"/>
          <w:highlight w:val="none"/>
        </w:rPr>
        <w:t>王振来、韩庆安、许玉静、李翀、杨若松、刘志勇、张腾帅、魏泽华、</w:t>
      </w:r>
      <w:r>
        <w:rPr>
          <w:rFonts w:hint="eastAsia"/>
          <w:color w:val="auto"/>
          <w:szCs w:val="32"/>
          <w:highlight w:val="none"/>
          <w:lang w:val="en-US" w:eastAsia="zh-CN"/>
        </w:rPr>
        <w:t>武瑞栓、</w:t>
      </w:r>
      <w:r>
        <w:rPr>
          <w:rFonts w:hint="eastAsia"/>
          <w:color w:val="auto"/>
          <w:szCs w:val="32"/>
          <w:highlight w:val="none"/>
          <w:lang w:eastAsia="zh-CN"/>
        </w:rPr>
        <w:t>张涛、</w:t>
      </w:r>
      <w:r>
        <w:rPr>
          <w:rFonts w:hint="eastAsia"/>
          <w:color w:val="auto"/>
          <w:szCs w:val="32"/>
          <w:highlight w:val="none"/>
        </w:rPr>
        <w:t>李钊、郝立宾、王琨、许亚改、</w:t>
      </w:r>
      <w:r>
        <w:rPr>
          <w:rFonts w:hint="eastAsia"/>
          <w:color w:val="auto"/>
          <w:szCs w:val="32"/>
          <w:highlight w:val="none"/>
          <w:lang w:val="en-US" w:eastAsia="zh-CN"/>
        </w:rPr>
        <w:t>肖娜、</w:t>
      </w:r>
      <w:r>
        <w:rPr>
          <w:rFonts w:hint="eastAsia"/>
          <w:color w:val="auto"/>
          <w:szCs w:val="32"/>
          <w:highlight w:val="none"/>
        </w:rPr>
        <w:t>杜平丽</w:t>
      </w:r>
      <w:r>
        <w:rPr>
          <w:rFonts w:hint="eastAsia"/>
          <w:color w:val="auto"/>
          <w:szCs w:val="32"/>
          <w:highlight w:val="none"/>
          <w:lang w:eastAsia="zh-CN"/>
        </w:rPr>
        <w:t>、</w:t>
      </w:r>
      <w:r>
        <w:rPr>
          <w:rFonts w:hint="eastAsia"/>
          <w:color w:val="auto"/>
          <w:szCs w:val="32"/>
          <w:highlight w:val="none"/>
          <w:lang w:val="en-US" w:eastAsia="zh-CN"/>
        </w:rPr>
        <w:t>苏洪军、</w:t>
      </w:r>
      <w:r>
        <w:rPr>
          <w:rFonts w:hint="eastAsia"/>
          <w:color w:val="auto"/>
          <w:szCs w:val="32"/>
          <w:highlight w:val="none"/>
        </w:rPr>
        <w:t>王珏、</w:t>
      </w:r>
      <w:r>
        <w:rPr>
          <w:rFonts w:hint="eastAsia"/>
          <w:color w:val="auto"/>
          <w:szCs w:val="32"/>
          <w:highlight w:val="none"/>
          <w:lang w:val="en-US" w:eastAsia="zh-CN"/>
        </w:rPr>
        <w:t>李蕙</w:t>
      </w:r>
      <w:r>
        <w:rPr>
          <w:rFonts w:hint="eastAsia"/>
          <w:color w:val="auto"/>
          <w:szCs w:val="32"/>
          <w:highlight w:val="none"/>
          <w:lang w:eastAsia="zh-CN"/>
        </w:rPr>
        <w:t>、殷克勇、</w:t>
      </w:r>
      <w:r>
        <w:rPr>
          <w:rFonts w:hint="eastAsia"/>
          <w:color w:val="auto"/>
          <w:szCs w:val="32"/>
          <w:highlight w:val="none"/>
        </w:rPr>
        <w:t>侯桂芳、</w:t>
      </w:r>
      <w:r>
        <w:rPr>
          <w:rFonts w:hint="eastAsia"/>
          <w:color w:val="auto"/>
          <w:szCs w:val="32"/>
          <w:highlight w:val="none"/>
          <w:lang w:val="en-US" w:eastAsia="zh-CN"/>
        </w:rPr>
        <w:t>张</w:t>
      </w:r>
      <w:r>
        <w:rPr>
          <w:rFonts w:hint="eastAsia"/>
          <w:color w:val="auto"/>
          <w:szCs w:val="32"/>
          <w:highlight w:val="none"/>
        </w:rPr>
        <w:t>丽花</w:t>
      </w:r>
    </w:p>
    <w:p>
      <w:pPr>
        <w:jc w:val="center"/>
        <w:rPr>
          <w:rFonts w:ascii="黑体" w:hAnsi="黑体" w:eastAsia="黑体" w:cs="方正小标宋简体"/>
          <w:color w:val="auto"/>
          <w:kern w:val="0"/>
          <w:sz w:val="32"/>
          <w:szCs w:val="32"/>
        </w:rPr>
      </w:pPr>
      <w:r>
        <w:rPr>
          <w:rFonts w:hint="eastAsia" w:ascii="黑体" w:hAnsi="黑体" w:eastAsia="黑体" w:cs="方正小标宋简体"/>
          <w:color w:val="auto"/>
          <w:kern w:val="0"/>
          <w:sz w:val="32"/>
          <w:szCs w:val="32"/>
        </w:rPr>
        <w:t>兽医实验室布鲁氏菌病检测生物安全防护技术规范</w:t>
      </w:r>
    </w:p>
    <w:p>
      <w:pPr>
        <w:pStyle w:val="20"/>
        <w:numPr>
          <w:ilvl w:val="0"/>
          <w:numId w:val="0"/>
        </w:numPr>
        <w:spacing w:before="312" w:after="312"/>
        <w:rPr>
          <w:rFonts w:hAnsi="黑体"/>
          <w:color w:val="auto"/>
        </w:rPr>
      </w:pPr>
      <w:r>
        <w:rPr>
          <w:rFonts w:hint="eastAsia" w:hAnsi="黑体"/>
          <w:color w:val="auto"/>
        </w:rPr>
        <w:t>1  范围</w:t>
      </w:r>
    </w:p>
    <w:p>
      <w:pPr>
        <w:ind w:firstLine="420" w:firstLineChars="200"/>
        <w:rPr>
          <w:rFonts w:ascii="宋体" w:hAnsi="宋体" w:eastAsia="宋体" w:cs="仿宋_GB2312"/>
          <w:color w:val="auto"/>
          <w:szCs w:val="21"/>
        </w:rPr>
      </w:pPr>
      <w:r>
        <w:rPr>
          <w:rFonts w:hint="eastAsia" w:ascii="宋体" w:hAnsi="宋体" w:eastAsia="宋体" w:cs="仿宋_GB2312"/>
          <w:color w:val="auto"/>
          <w:szCs w:val="21"/>
        </w:rPr>
        <w:t>本文件规定了布鲁氏菌病检测中兽医实验室生物安全防控中基本要求、生物安全、风险控制、消毒、应急处置、档案管理等要求。</w:t>
      </w:r>
    </w:p>
    <w:p>
      <w:pPr>
        <w:pStyle w:val="25"/>
        <w:adjustRightInd/>
        <w:ind w:firstLine="420" w:firstLineChars="200"/>
        <w:jc w:val="both"/>
        <w:rPr>
          <w:rFonts w:ascii="宋体" w:hAnsi="宋体" w:cs="仿宋_GB2312"/>
          <w:color w:val="auto"/>
          <w:sz w:val="21"/>
          <w:szCs w:val="21"/>
        </w:rPr>
      </w:pPr>
      <w:r>
        <w:rPr>
          <w:rFonts w:hint="eastAsia" w:ascii="宋体" w:hAnsi="宋体" w:cs="仿宋_GB2312"/>
          <w:color w:val="auto"/>
          <w:kern w:val="2"/>
          <w:sz w:val="21"/>
          <w:szCs w:val="21"/>
        </w:rPr>
        <w:t>本文件适用于兽医实验室布鲁氏菌病检测生物安全防护。</w:t>
      </w:r>
    </w:p>
    <w:p>
      <w:pPr>
        <w:pStyle w:val="20"/>
        <w:numPr>
          <w:ilvl w:val="0"/>
          <w:numId w:val="0"/>
        </w:numPr>
        <w:spacing w:before="312" w:after="312"/>
        <w:rPr>
          <w:rFonts w:hAnsi="黑体"/>
          <w:color w:val="auto"/>
        </w:rPr>
      </w:pPr>
      <w:r>
        <w:rPr>
          <w:rFonts w:hint="eastAsia" w:hAnsi="黑体"/>
          <w:color w:val="auto"/>
        </w:rPr>
        <w:t>2  规范性引用文件</w:t>
      </w:r>
    </w:p>
    <w:p>
      <w:pPr>
        <w:pStyle w:val="17"/>
        <w:rPr>
          <w:rFonts w:hAnsi="宋体" w:cs="仿宋_GB2312"/>
          <w:color w:val="auto"/>
        </w:rPr>
      </w:pPr>
      <w:r>
        <w:rPr>
          <w:rFonts w:hint="eastAsia" w:hAnsi="宋体" w:cs="仿宋_GB2312"/>
          <w:color w:val="auto"/>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17"/>
        <w:rPr>
          <w:rFonts w:hAnsi="宋体" w:cs="仿宋_GB2312"/>
          <w:color w:val="auto"/>
        </w:rPr>
      </w:pPr>
      <w:r>
        <w:rPr>
          <w:rFonts w:hint="eastAsia" w:hAnsi="宋体" w:cs="仿宋_GB2312"/>
          <w:color w:val="auto"/>
        </w:rPr>
        <w:t>《中华人民共和国生物安全法》</w:t>
      </w:r>
    </w:p>
    <w:p>
      <w:pPr>
        <w:pStyle w:val="17"/>
        <w:rPr>
          <w:rFonts w:hAnsi="宋体" w:cs="仿宋_GB2312"/>
          <w:color w:val="auto"/>
        </w:rPr>
      </w:pPr>
      <w:r>
        <w:rPr>
          <w:rFonts w:hint="eastAsia" w:hAnsi="宋体" w:cs="仿宋_GB2312"/>
          <w:color w:val="auto"/>
        </w:rPr>
        <w:t>GB/T 18646   动物布鲁氏菌病诊断技术</w:t>
      </w:r>
    </w:p>
    <w:p>
      <w:pPr>
        <w:pStyle w:val="17"/>
        <w:rPr>
          <w:rFonts w:hAnsi="宋体" w:cs="仿宋_GB2312"/>
          <w:color w:val="auto"/>
        </w:rPr>
      </w:pPr>
      <w:r>
        <w:rPr>
          <w:rFonts w:hint="eastAsia" w:hAnsi="宋体" w:cs="仿宋_GB2312"/>
          <w:color w:val="auto"/>
        </w:rPr>
        <w:t>GB 19489</w:t>
      </w:r>
      <w:r>
        <w:rPr>
          <w:rFonts w:hAnsi="宋体" w:cs="仿宋_GB2312"/>
          <w:color w:val="auto"/>
        </w:rPr>
        <w:t xml:space="preserve"> </w:t>
      </w:r>
      <w:r>
        <w:rPr>
          <w:rFonts w:hint="eastAsia" w:hAnsi="宋体" w:cs="仿宋_GB2312"/>
          <w:color w:val="auto"/>
        </w:rPr>
        <w:t xml:space="preserve">  实验室 生物安全通用要求</w:t>
      </w:r>
    </w:p>
    <w:p>
      <w:pPr>
        <w:pStyle w:val="17"/>
        <w:rPr>
          <w:rFonts w:hAnsi="宋体" w:cs="仿宋_GB2312"/>
          <w:color w:val="auto"/>
        </w:rPr>
      </w:pPr>
      <w:r>
        <w:rPr>
          <w:rFonts w:hAnsi="宋体" w:cs="仿宋_GB2312"/>
          <w:color w:val="auto"/>
        </w:rPr>
        <w:t xml:space="preserve">NY/T 1948  </w:t>
      </w:r>
      <w:r>
        <w:rPr>
          <w:rFonts w:hint="eastAsia" w:hAnsi="宋体" w:cs="仿宋_GB2312"/>
          <w:color w:val="auto"/>
        </w:rPr>
        <w:t>兽医实验室生物安全要求通则</w:t>
      </w:r>
    </w:p>
    <w:p>
      <w:pPr>
        <w:pStyle w:val="17"/>
        <w:rPr>
          <w:rFonts w:hAnsi="宋体" w:cs="仿宋_GB2312"/>
          <w:color w:val="auto"/>
        </w:rPr>
      </w:pPr>
      <w:r>
        <w:rPr>
          <w:rFonts w:hint="eastAsia" w:hAnsi="宋体" w:cs="仿宋_GB2312"/>
          <w:color w:val="auto"/>
        </w:rPr>
        <w:t xml:space="preserve">NY/T </w:t>
      </w:r>
      <w:r>
        <w:rPr>
          <w:rFonts w:hAnsi="宋体" w:cs="仿宋_GB2312"/>
          <w:color w:val="auto"/>
        </w:rPr>
        <w:t>4302</w:t>
      </w:r>
      <w:r>
        <w:rPr>
          <w:rFonts w:hint="eastAsia" w:hAnsi="宋体" w:cs="仿宋_GB2312"/>
          <w:color w:val="auto"/>
        </w:rPr>
        <w:t xml:space="preserve">  动物疫病诊断实验室档案管理规范</w:t>
      </w:r>
    </w:p>
    <w:p>
      <w:pPr>
        <w:pStyle w:val="17"/>
        <w:rPr>
          <w:rFonts w:hAnsi="宋体" w:cs="仿宋_GB2312"/>
          <w:color w:val="auto"/>
        </w:rPr>
      </w:pPr>
      <w:r>
        <w:rPr>
          <w:rFonts w:hint="eastAsia" w:hAnsi="宋体" w:cs="仿宋_GB2312"/>
          <w:color w:val="auto"/>
        </w:rPr>
        <w:t>《兽医实验室生物安全管理规范》</w:t>
      </w:r>
    </w:p>
    <w:p>
      <w:pPr>
        <w:pStyle w:val="17"/>
        <w:rPr>
          <w:rFonts w:hAnsi="宋体" w:cs="仿宋_GB2312"/>
          <w:color w:val="auto"/>
        </w:rPr>
      </w:pPr>
      <w:r>
        <w:rPr>
          <w:rFonts w:hint="eastAsia" w:hAnsi="宋体" w:cs="仿宋_GB2312"/>
          <w:color w:val="auto"/>
        </w:rPr>
        <w:t xml:space="preserve"> GB 50346  生物安全实验室建筑技术规范</w:t>
      </w:r>
    </w:p>
    <w:p>
      <w:pPr>
        <w:pStyle w:val="17"/>
        <w:rPr>
          <w:rFonts w:hAnsi="宋体" w:cs="仿宋_GB2312"/>
          <w:color w:val="auto"/>
        </w:rPr>
      </w:pPr>
      <w:r>
        <w:rPr>
          <w:rFonts w:hint="eastAsia" w:hAnsi="宋体" w:cs="仿宋_GB2312"/>
          <w:color w:val="auto"/>
        </w:rPr>
        <w:t>NY/T 541  兽医诊断样品采集、保存与运输技术规范</w:t>
      </w:r>
    </w:p>
    <w:p>
      <w:pPr>
        <w:pStyle w:val="20"/>
        <w:numPr>
          <w:ilvl w:val="0"/>
          <w:numId w:val="0"/>
        </w:numPr>
        <w:spacing w:before="312" w:after="312"/>
        <w:jc w:val="left"/>
        <w:rPr>
          <w:rFonts w:hAnsi="黑体"/>
          <w:color w:val="auto"/>
        </w:rPr>
      </w:pPr>
      <w:r>
        <w:rPr>
          <w:rFonts w:hint="eastAsia" w:hAnsi="黑体" w:cs="仿宋_GB2312"/>
          <w:color w:val="auto"/>
          <w:kern w:val="2"/>
        </w:rPr>
        <w:t xml:space="preserve">3  </w:t>
      </w:r>
      <w:r>
        <w:rPr>
          <w:rFonts w:hint="eastAsia" w:hAnsi="黑体"/>
          <w:color w:val="auto"/>
        </w:rPr>
        <w:t>术语和定义</w:t>
      </w:r>
    </w:p>
    <w:p>
      <w:pPr>
        <w:pStyle w:val="17"/>
        <w:rPr>
          <w:color w:val="auto"/>
        </w:rPr>
      </w:pPr>
      <w:r>
        <w:rPr>
          <w:rFonts w:hint="eastAsia"/>
          <w:color w:val="auto"/>
        </w:rPr>
        <w:t>本文件没有需要界定的术语和定义。</w:t>
      </w:r>
    </w:p>
    <w:p>
      <w:pPr>
        <w:pStyle w:val="20"/>
        <w:numPr>
          <w:ilvl w:val="0"/>
          <w:numId w:val="0"/>
        </w:numPr>
        <w:spacing w:before="312" w:after="312"/>
        <w:jc w:val="left"/>
        <w:rPr>
          <w:rFonts w:hint="eastAsia" w:hAnsi="黑体" w:eastAsia="黑体"/>
          <w:color w:val="auto"/>
          <w:lang w:val="en-US" w:eastAsia="zh-CN"/>
        </w:rPr>
      </w:pPr>
      <w:r>
        <w:rPr>
          <w:rFonts w:hint="eastAsia" w:hAnsi="黑体" w:cs="仿宋_GB2312"/>
          <w:color w:val="auto"/>
          <w:kern w:val="2"/>
        </w:rPr>
        <w:t xml:space="preserve">4  </w:t>
      </w:r>
      <w:r>
        <w:rPr>
          <w:rFonts w:hint="eastAsia" w:hAnsi="黑体"/>
          <w:color w:val="auto"/>
        </w:rPr>
        <w:t>基本</w:t>
      </w:r>
      <w:r>
        <w:rPr>
          <w:rFonts w:hAnsi="黑体"/>
          <w:color w:val="auto"/>
        </w:rPr>
        <w:t>要求</w:t>
      </w:r>
      <w:r>
        <w:rPr>
          <w:rFonts w:hint="eastAsia" w:hAnsi="黑体"/>
          <w:color w:val="auto"/>
        </w:rPr>
        <w:t xml:space="preserve"> </w:t>
      </w:r>
      <w:r>
        <w:rPr>
          <w:rFonts w:hint="eastAsia" w:hAnsi="黑体"/>
          <w:color w:val="auto"/>
          <w:lang w:val="en-US" w:eastAsia="zh-CN"/>
        </w:rPr>
        <w:t xml:space="preserve"> </w:t>
      </w:r>
    </w:p>
    <w:p>
      <w:pPr>
        <w:spacing w:before="156" w:beforeLines="50" w:after="156" w:afterLines="50"/>
        <w:rPr>
          <w:rFonts w:ascii="黑体" w:hAnsi="黑体" w:eastAsia="黑体" w:cs="仿宋_GB2312"/>
          <w:color w:val="auto"/>
          <w:szCs w:val="21"/>
        </w:rPr>
      </w:pPr>
      <w:r>
        <w:rPr>
          <w:rFonts w:hint="eastAsia" w:ascii="黑体" w:hAnsi="黑体" w:eastAsia="黑体" w:cs="仿宋_GB2312"/>
          <w:color w:val="auto"/>
          <w:szCs w:val="21"/>
        </w:rPr>
        <w:t>4.1  实验室</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 xml:space="preserve">4.1.1  </w:t>
      </w:r>
      <w:r>
        <w:rPr>
          <w:rFonts w:hint="eastAsia" w:ascii="宋体" w:hAnsi="宋体" w:eastAsia="宋体" w:cs="仿宋_GB2312"/>
          <w:color w:val="auto"/>
          <w:szCs w:val="21"/>
        </w:rPr>
        <w:t>从事布病实验活动所需实验室生物安全防护水平如下</w:t>
      </w:r>
    </w:p>
    <w:tbl>
      <w:tblPr>
        <w:tblStyle w:val="10"/>
        <w:tblW w:w="0" w:type="auto"/>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4785"/>
        <w:gridCol w:w="4785"/>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4785" w:type="dxa"/>
            <w:tcBorders>
              <w:bottom w:val="single" w:color="auto" w:sz="12" w:space="0"/>
            </w:tcBorders>
          </w:tcPr>
          <w:p>
            <w:pPr>
              <w:pStyle w:val="17"/>
              <w:widowControl w:val="0"/>
              <w:jc w:val="center"/>
              <w:rPr>
                <w:rFonts w:hAnsi="宋体" w:cs="仿宋_GB2312"/>
                <w:color w:val="auto"/>
              </w:rPr>
            </w:pPr>
            <w:r>
              <w:rPr>
                <w:rFonts w:hint="eastAsia" w:hAnsi="宋体" w:cs="仿宋_GB2312"/>
                <w:color w:val="auto"/>
              </w:rPr>
              <w:t>实验项目</w:t>
            </w:r>
          </w:p>
        </w:tc>
        <w:tc>
          <w:tcPr>
            <w:tcW w:w="4785" w:type="dxa"/>
            <w:tcBorders>
              <w:bottom w:val="single" w:color="auto" w:sz="12" w:space="0"/>
            </w:tcBorders>
          </w:tcPr>
          <w:p>
            <w:pPr>
              <w:pStyle w:val="17"/>
              <w:widowControl w:val="0"/>
              <w:jc w:val="center"/>
              <w:rPr>
                <w:rFonts w:hAnsi="宋体" w:cs="仿宋_GB2312"/>
                <w:color w:val="auto"/>
              </w:rPr>
            </w:pPr>
            <w:r>
              <w:rPr>
                <w:rFonts w:hint="eastAsia" w:hAnsi="宋体" w:cs="仿宋_GB2312"/>
                <w:color w:val="auto"/>
              </w:rPr>
              <w:t>实验室生物安全防护水平</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4785" w:type="dxa"/>
            <w:tcBorders>
              <w:top w:val="single" w:color="auto" w:sz="12" w:space="0"/>
              <w:tl2br w:val="nil"/>
              <w:tr2bl w:val="nil"/>
            </w:tcBorders>
          </w:tcPr>
          <w:p>
            <w:pPr>
              <w:pStyle w:val="17"/>
              <w:widowControl w:val="0"/>
              <w:jc w:val="center"/>
              <w:rPr>
                <w:rFonts w:hAnsi="宋体" w:cs="仿宋_GB2312"/>
                <w:color w:val="auto"/>
              </w:rPr>
            </w:pPr>
            <w:r>
              <w:rPr>
                <w:rFonts w:hint="eastAsia" w:hAnsi="宋体" w:cs="仿宋_GB2312"/>
                <w:color w:val="auto"/>
              </w:rPr>
              <w:t>布病病原分离培养</w:t>
            </w:r>
          </w:p>
        </w:tc>
        <w:tc>
          <w:tcPr>
            <w:tcW w:w="4785" w:type="dxa"/>
            <w:tcBorders>
              <w:top w:val="single" w:color="auto" w:sz="12" w:space="0"/>
              <w:tl2br w:val="nil"/>
              <w:tr2bl w:val="nil"/>
            </w:tcBorders>
          </w:tcPr>
          <w:p>
            <w:pPr>
              <w:pStyle w:val="17"/>
              <w:widowControl w:val="0"/>
              <w:jc w:val="center"/>
              <w:rPr>
                <w:rFonts w:hAnsi="宋体" w:cs="仿宋_GB2312"/>
                <w:color w:val="auto"/>
              </w:rPr>
            </w:pPr>
            <w:r>
              <w:rPr>
                <w:rFonts w:hAnsi="宋体" w:cs="仿宋_GB2312"/>
                <w:color w:val="auto"/>
              </w:rPr>
              <w:t>BSL-3</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4785" w:type="dxa"/>
            <w:tcBorders>
              <w:tl2br w:val="nil"/>
              <w:tr2bl w:val="nil"/>
            </w:tcBorders>
          </w:tcPr>
          <w:p>
            <w:pPr>
              <w:pStyle w:val="17"/>
              <w:widowControl w:val="0"/>
              <w:jc w:val="center"/>
              <w:rPr>
                <w:rFonts w:hAnsi="宋体" w:cs="仿宋_GB2312"/>
                <w:color w:val="auto"/>
              </w:rPr>
            </w:pPr>
            <w:r>
              <w:rPr>
                <w:rFonts w:hint="eastAsia" w:hAnsi="宋体" w:cs="仿宋_GB2312"/>
                <w:color w:val="auto"/>
              </w:rPr>
              <w:t>动物感染实验</w:t>
            </w:r>
          </w:p>
        </w:tc>
        <w:tc>
          <w:tcPr>
            <w:tcW w:w="4785" w:type="dxa"/>
            <w:tcBorders>
              <w:tl2br w:val="nil"/>
              <w:tr2bl w:val="nil"/>
            </w:tcBorders>
          </w:tcPr>
          <w:p>
            <w:pPr>
              <w:pStyle w:val="17"/>
              <w:widowControl w:val="0"/>
              <w:jc w:val="center"/>
              <w:rPr>
                <w:rFonts w:hAnsi="宋体" w:cs="仿宋_GB2312"/>
                <w:color w:val="auto"/>
              </w:rPr>
            </w:pPr>
            <w:r>
              <w:rPr>
                <w:rFonts w:hint="eastAsia" w:hAnsi="宋体" w:cs="仿宋_GB2312"/>
                <w:color w:val="auto"/>
              </w:rPr>
              <w:t>ABSL-3</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4785" w:type="dxa"/>
            <w:tcBorders>
              <w:tl2br w:val="nil"/>
              <w:tr2bl w:val="nil"/>
            </w:tcBorders>
          </w:tcPr>
          <w:p>
            <w:pPr>
              <w:pStyle w:val="17"/>
              <w:widowControl w:val="0"/>
              <w:jc w:val="center"/>
              <w:rPr>
                <w:rFonts w:hAnsi="宋体" w:cs="仿宋_GB2312"/>
                <w:color w:val="auto"/>
              </w:rPr>
            </w:pPr>
            <w:r>
              <w:rPr>
                <w:rFonts w:hAnsi="宋体" w:cs="仿宋_GB2312"/>
                <w:color w:val="auto"/>
              </w:rPr>
              <w:t>未经培养的感染性材料实验</w:t>
            </w:r>
          </w:p>
        </w:tc>
        <w:tc>
          <w:tcPr>
            <w:tcW w:w="4785" w:type="dxa"/>
            <w:tcBorders>
              <w:tl2br w:val="nil"/>
              <w:tr2bl w:val="nil"/>
            </w:tcBorders>
          </w:tcPr>
          <w:p>
            <w:pPr>
              <w:pStyle w:val="17"/>
              <w:widowControl w:val="0"/>
              <w:jc w:val="center"/>
              <w:rPr>
                <w:rFonts w:hAnsi="宋体" w:cs="仿宋_GB2312"/>
                <w:color w:val="auto"/>
              </w:rPr>
            </w:pPr>
            <w:r>
              <w:rPr>
                <w:rFonts w:hint="eastAsia" w:hAnsi="宋体" w:cs="仿宋_GB2312"/>
                <w:color w:val="auto"/>
              </w:rPr>
              <w:t>BSL-</w:t>
            </w:r>
            <w:r>
              <w:rPr>
                <w:rFonts w:hAnsi="宋体" w:cs="仿宋_GB2312"/>
                <w:color w:val="auto"/>
              </w:rPr>
              <w:t>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4785" w:type="dxa"/>
            <w:tcBorders>
              <w:tl2br w:val="nil"/>
              <w:tr2bl w:val="nil"/>
            </w:tcBorders>
          </w:tcPr>
          <w:p>
            <w:pPr>
              <w:pStyle w:val="17"/>
              <w:widowControl w:val="0"/>
              <w:jc w:val="center"/>
              <w:rPr>
                <w:rFonts w:hAnsi="宋体" w:cs="仿宋_GB2312"/>
                <w:color w:val="auto"/>
              </w:rPr>
            </w:pPr>
            <w:r>
              <w:rPr>
                <w:rFonts w:hint="eastAsia" w:hAnsi="宋体" w:cs="仿宋_GB2312"/>
                <w:color w:val="auto"/>
              </w:rPr>
              <w:t>灭活材料实验</w:t>
            </w:r>
          </w:p>
        </w:tc>
        <w:tc>
          <w:tcPr>
            <w:tcW w:w="4785" w:type="dxa"/>
            <w:tcBorders>
              <w:tl2br w:val="nil"/>
              <w:tr2bl w:val="nil"/>
            </w:tcBorders>
          </w:tcPr>
          <w:p>
            <w:pPr>
              <w:pStyle w:val="17"/>
              <w:widowControl w:val="0"/>
              <w:jc w:val="center"/>
              <w:rPr>
                <w:rFonts w:hAnsi="宋体" w:cs="仿宋_GB2312"/>
                <w:color w:val="auto"/>
              </w:rPr>
            </w:pPr>
            <w:r>
              <w:rPr>
                <w:rFonts w:hint="eastAsia" w:hAnsi="宋体" w:cs="仿宋_GB2312"/>
                <w:color w:val="auto"/>
              </w:rPr>
              <w:t>BSL-2</w:t>
            </w:r>
          </w:p>
        </w:tc>
      </w:tr>
    </w:tbl>
    <w:p>
      <w:pPr>
        <w:pStyle w:val="17"/>
        <w:spacing w:before="156" w:beforeLines="50" w:after="156" w:afterLines="50"/>
        <w:jc w:val="left"/>
        <w:rPr>
          <w:rFonts w:hAnsi="宋体" w:cs="仿宋_GB2312"/>
          <w:color w:val="auto"/>
        </w:rPr>
      </w:pPr>
    </w:p>
    <w:p>
      <w:pPr>
        <w:widowControl/>
        <w:spacing w:before="156" w:beforeLines="50" w:after="156" w:afterLines="50"/>
        <w:jc w:val="left"/>
        <w:rPr>
          <w:rFonts w:ascii="黑体" w:hAnsi="黑体" w:eastAsia="黑体" w:cs="黑体"/>
          <w:color w:val="auto"/>
          <w:kern w:val="0"/>
          <w:szCs w:val="21"/>
        </w:rPr>
      </w:pPr>
      <w:r>
        <w:rPr>
          <w:rFonts w:hint="eastAsia" w:ascii="黑体" w:hAnsi="黑体" w:eastAsia="黑体" w:cs="黑体"/>
          <w:color w:val="auto"/>
          <w:szCs w:val="21"/>
        </w:rPr>
        <w:t xml:space="preserve">4.1.2  </w:t>
      </w:r>
      <w:r>
        <w:rPr>
          <w:rFonts w:hint="eastAsia" w:ascii="宋体" w:hAnsi="宋体" w:eastAsia="宋体" w:cs="仿宋_GB2312"/>
          <w:color w:val="auto"/>
          <w:szCs w:val="21"/>
        </w:rPr>
        <w:t>布病检测实验室建设</w:t>
      </w:r>
    </w:p>
    <w:p>
      <w:pPr>
        <w:pStyle w:val="17"/>
        <w:spacing w:before="156" w:beforeLines="50" w:after="156" w:afterLines="50"/>
        <w:jc w:val="left"/>
        <w:rPr>
          <w:rFonts w:ascii="黑体" w:hAnsi="黑体" w:eastAsia="黑体" w:cs="黑体"/>
          <w:color w:val="auto"/>
        </w:rPr>
      </w:pPr>
      <w:r>
        <w:rPr>
          <w:rFonts w:hint="eastAsia" w:hAnsi="宋体" w:cs="仿宋_GB2312"/>
          <w:color w:val="auto"/>
        </w:rPr>
        <w:t>应符合</w:t>
      </w:r>
      <w:r>
        <w:rPr>
          <w:rFonts w:hint="eastAsia" w:hAnsi="宋体" w:cs="仿宋_GB2312"/>
          <w:color w:val="auto"/>
          <w:kern w:val="2"/>
        </w:rPr>
        <w:t xml:space="preserve"> GB 50346要求，</w:t>
      </w:r>
      <w:r>
        <w:rPr>
          <w:rFonts w:hint="eastAsia" w:hAnsi="宋体" w:cs="仿宋_GB2312"/>
          <w:color w:val="auto"/>
        </w:rPr>
        <w:t>并取得省农业农村厅颁发的</w:t>
      </w:r>
      <w:r>
        <w:rPr>
          <w:rFonts w:hAnsi="宋体" w:cs="仿宋_GB2312"/>
          <w:color w:val="auto"/>
        </w:rPr>
        <w:t>《</w:t>
      </w:r>
      <w:r>
        <w:rPr>
          <w:rFonts w:hint="eastAsia" w:hAnsi="宋体" w:cs="仿宋_GB2312"/>
          <w:color w:val="auto"/>
        </w:rPr>
        <w:t>兽医实验室考核合格证</w:t>
      </w:r>
      <w:r>
        <w:rPr>
          <w:rFonts w:hAnsi="宋体" w:cs="仿宋_GB2312"/>
          <w:color w:val="auto"/>
        </w:rPr>
        <w:t>》。</w:t>
      </w:r>
    </w:p>
    <w:p>
      <w:pPr>
        <w:widowControl/>
        <w:spacing w:before="156" w:beforeLines="50" w:after="156" w:afterLines="50"/>
        <w:jc w:val="left"/>
        <w:rPr>
          <w:rFonts w:ascii="黑体" w:hAnsi="黑体" w:eastAsia="黑体" w:cs="黑体"/>
          <w:color w:val="auto"/>
          <w:kern w:val="0"/>
          <w:szCs w:val="21"/>
        </w:rPr>
      </w:pPr>
      <w:r>
        <w:rPr>
          <w:rFonts w:hint="eastAsia" w:ascii="黑体" w:hAnsi="黑体" w:eastAsia="黑体" w:cs="仿宋_GB2312"/>
          <w:color w:val="auto"/>
          <w:szCs w:val="21"/>
        </w:rPr>
        <w:t>4.</w:t>
      </w:r>
      <w:r>
        <w:rPr>
          <w:rFonts w:ascii="黑体" w:hAnsi="黑体" w:eastAsia="黑体" w:cs="仿宋_GB2312"/>
          <w:color w:val="auto"/>
          <w:szCs w:val="21"/>
        </w:rPr>
        <w:t>2</w:t>
      </w:r>
      <w:r>
        <w:rPr>
          <w:rFonts w:hint="eastAsia" w:ascii="黑体" w:hAnsi="黑体" w:eastAsia="黑体" w:cs="仿宋_GB2312"/>
          <w:color w:val="auto"/>
          <w:szCs w:val="21"/>
        </w:rPr>
        <w:t xml:space="preserve">  安全设备及防护装备</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 xml:space="preserve">4.2.1  </w:t>
      </w:r>
      <w:r>
        <w:rPr>
          <w:rFonts w:hint="eastAsia" w:ascii="宋体" w:hAnsi="宋体" w:eastAsia="宋体" w:cs="仿宋_GB2312"/>
          <w:color w:val="auto"/>
          <w:szCs w:val="21"/>
        </w:rPr>
        <w:t>安全设备。应符合GB 19489、《兽医实验室生物安全管理规范》相应规定，配置相应的安全设备</w:t>
      </w:r>
      <w:r>
        <w:rPr>
          <w:rFonts w:ascii="宋体" w:hAnsi="宋体" w:eastAsia="宋体" w:cs="仿宋_GB2312"/>
          <w:color w:val="auto"/>
          <w:szCs w:val="21"/>
        </w:rPr>
        <w:t>。</w:t>
      </w:r>
    </w:p>
    <w:p>
      <w:pPr>
        <w:widowControl/>
        <w:spacing w:before="156" w:beforeLines="50" w:after="156" w:afterLines="50"/>
        <w:jc w:val="left"/>
        <w:rPr>
          <w:rFonts w:hint="eastAsia" w:ascii="宋体" w:hAnsi="宋体" w:eastAsia="宋体" w:cs="仿宋_GB2312"/>
          <w:color w:val="auto"/>
          <w:szCs w:val="21"/>
          <w:lang w:eastAsia="zh-CN"/>
        </w:rPr>
      </w:pPr>
      <w:r>
        <w:rPr>
          <w:rFonts w:hint="eastAsia" w:ascii="黑体" w:hAnsi="黑体" w:eastAsia="黑体" w:cs="黑体"/>
          <w:color w:val="auto"/>
          <w:szCs w:val="21"/>
        </w:rPr>
        <w:t xml:space="preserve">4.2.2  </w:t>
      </w:r>
      <w:r>
        <w:rPr>
          <w:rFonts w:hint="eastAsia" w:ascii="宋体" w:hAnsi="宋体" w:eastAsia="宋体" w:cs="仿宋_GB2312"/>
          <w:color w:val="auto"/>
          <w:szCs w:val="21"/>
        </w:rPr>
        <w:t>防护装备。应符合GB 19489、《兽医实验室生物安全管理规范》相应规定，常用装备见附录B</w:t>
      </w:r>
      <w:r>
        <w:rPr>
          <w:rFonts w:hint="eastAsia" w:ascii="宋体" w:hAnsi="宋体" w:eastAsia="宋体" w:cs="仿宋_GB2312"/>
          <w:color w:val="auto"/>
          <w:szCs w:val="21"/>
          <w:lang w:eastAsia="zh-CN"/>
        </w:rPr>
        <w:t>。</w:t>
      </w:r>
    </w:p>
    <w:p>
      <w:pPr>
        <w:widowControl/>
        <w:spacing w:before="156" w:beforeLines="50" w:after="156" w:afterLines="50"/>
        <w:ind w:firstLine="420" w:firstLineChars="200"/>
        <w:jc w:val="left"/>
        <w:rPr>
          <w:rFonts w:ascii="宋体" w:hAnsi="宋体" w:eastAsia="宋体" w:cs="仿宋_GB2312"/>
          <w:color w:val="auto"/>
          <w:szCs w:val="21"/>
        </w:rPr>
      </w:pPr>
      <w:r>
        <w:rPr>
          <w:rFonts w:hint="eastAsia" w:ascii="宋体" w:hAnsi="宋体" w:eastAsia="宋体" w:cs="仿宋_GB2312"/>
          <w:color w:val="auto"/>
          <w:szCs w:val="21"/>
        </w:rPr>
        <w:t>BSL-3生物安全实验室及ABSL-3动物生物安全实验室的个人防护装备穿脱操作流程见附录D。</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仿宋_GB2312"/>
          <w:color w:val="auto"/>
          <w:szCs w:val="21"/>
        </w:rPr>
        <w:t>4.</w:t>
      </w:r>
      <w:r>
        <w:rPr>
          <w:rFonts w:ascii="黑体" w:hAnsi="黑体" w:eastAsia="黑体" w:cs="仿宋_GB2312"/>
          <w:color w:val="auto"/>
          <w:szCs w:val="21"/>
        </w:rPr>
        <w:t>3</w:t>
      </w:r>
      <w:r>
        <w:rPr>
          <w:rFonts w:hint="eastAsia" w:ascii="黑体" w:hAnsi="黑体" w:eastAsia="黑体" w:cs="仿宋_GB2312"/>
          <w:color w:val="auto"/>
          <w:szCs w:val="21"/>
        </w:rPr>
        <w:t xml:space="preserve">  人员</w:t>
      </w:r>
    </w:p>
    <w:p>
      <w:pPr>
        <w:widowControl/>
        <w:spacing w:before="156" w:beforeLines="50" w:after="156" w:afterLines="50"/>
        <w:jc w:val="left"/>
        <w:rPr>
          <w:rFonts w:hint="eastAsia" w:ascii="宋体" w:hAnsi="宋体" w:eastAsia="宋体" w:cs="仿宋_GB2312"/>
          <w:color w:val="auto"/>
          <w:szCs w:val="21"/>
        </w:rPr>
      </w:pPr>
      <w:r>
        <w:rPr>
          <w:rFonts w:hint="eastAsia" w:ascii="黑体" w:hAnsi="黑体" w:eastAsia="黑体" w:cs="黑体"/>
          <w:color w:val="auto"/>
          <w:szCs w:val="21"/>
        </w:rPr>
        <w:t xml:space="preserve">4.3.1  </w:t>
      </w:r>
      <w:r>
        <w:rPr>
          <w:rFonts w:hint="eastAsia" w:ascii="宋体" w:hAnsi="宋体" w:eastAsia="宋体" w:cs="仿宋_GB2312"/>
          <w:color w:val="auto"/>
          <w:szCs w:val="21"/>
        </w:rPr>
        <w:t>实验人员应经过专业培训</w:t>
      </w:r>
      <w:r>
        <w:rPr>
          <w:rFonts w:hint="eastAsia" w:ascii="宋体" w:hAnsi="宋体" w:eastAsia="宋体" w:cs="仿宋_GB2312"/>
          <w:color w:val="auto"/>
          <w:szCs w:val="21"/>
          <w:lang w:eastAsia="zh-CN"/>
        </w:rPr>
        <w:t>，</w:t>
      </w:r>
      <w:r>
        <w:rPr>
          <w:rFonts w:hint="eastAsia" w:ascii="宋体" w:hAnsi="宋体" w:eastAsia="宋体" w:cs="仿宋_GB2312"/>
          <w:color w:val="auto"/>
          <w:szCs w:val="21"/>
        </w:rPr>
        <w:t>熟练掌握布病检测技术。</w:t>
      </w:r>
    </w:p>
    <w:p>
      <w:pPr>
        <w:widowControl/>
        <w:spacing w:before="156" w:beforeLines="50" w:after="156" w:afterLines="50"/>
        <w:jc w:val="left"/>
        <w:rPr>
          <w:rFonts w:hint="eastAsia" w:ascii="宋体" w:hAnsi="宋体" w:eastAsia="宋体" w:cs="仿宋_GB2312"/>
          <w:color w:val="auto"/>
          <w:szCs w:val="21"/>
        </w:rPr>
      </w:pPr>
      <w:r>
        <w:rPr>
          <w:rFonts w:hint="eastAsia" w:ascii="黑体" w:hAnsi="黑体" w:eastAsia="黑体" w:cs="黑体"/>
          <w:color w:val="auto"/>
          <w:szCs w:val="21"/>
        </w:rPr>
        <w:t xml:space="preserve">4.3.2  </w:t>
      </w:r>
      <w:r>
        <w:rPr>
          <w:rFonts w:hint="eastAsia" w:ascii="宋体" w:hAnsi="宋体" w:eastAsia="宋体" w:cs="仿宋_GB2312"/>
          <w:color w:val="auto"/>
          <w:szCs w:val="21"/>
        </w:rPr>
        <w:t>实验室应定期对实验人员进行健康检查，并建立健康档案。</w:t>
      </w:r>
    </w:p>
    <w:p>
      <w:pPr>
        <w:widowControl/>
        <w:spacing w:before="156" w:beforeLines="50" w:after="156" w:afterLines="50"/>
        <w:jc w:val="left"/>
        <w:rPr>
          <w:rFonts w:hint="default" w:ascii="黑体" w:hAnsi="黑体" w:eastAsia="黑体" w:cs="黑体"/>
          <w:color w:val="auto"/>
          <w:szCs w:val="21"/>
          <w:lang w:val="en-US" w:eastAsia="zh-CN"/>
        </w:rPr>
      </w:pPr>
      <w:r>
        <w:rPr>
          <w:rFonts w:hint="eastAsia" w:ascii="黑体" w:hAnsi="黑体" w:eastAsia="黑体" w:cs="黑体"/>
          <w:color w:val="auto"/>
          <w:szCs w:val="21"/>
        </w:rPr>
        <w:t>4.3.</w:t>
      </w:r>
      <w:r>
        <w:rPr>
          <w:rFonts w:hint="eastAsia" w:ascii="黑体" w:hAnsi="黑体" w:eastAsia="黑体" w:cs="黑体"/>
          <w:color w:val="auto"/>
          <w:szCs w:val="21"/>
          <w:lang w:val="en-US" w:eastAsia="zh-CN"/>
        </w:rPr>
        <w:t>3</w:t>
      </w:r>
      <w:r>
        <w:rPr>
          <w:rFonts w:hint="eastAsia" w:ascii="黑体" w:hAnsi="黑体" w:eastAsia="黑体" w:cs="黑体"/>
          <w:color w:val="auto"/>
          <w:szCs w:val="21"/>
        </w:rPr>
        <w:t xml:space="preserve"> </w:t>
      </w:r>
      <w:r>
        <w:rPr>
          <w:rFonts w:hint="eastAsia" w:ascii="黑体" w:hAnsi="黑体" w:eastAsia="黑体" w:cs="黑体"/>
          <w:color w:val="auto"/>
          <w:szCs w:val="21"/>
          <w:lang w:val="en-US" w:eastAsia="zh-CN"/>
        </w:rPr>
        <w:t xml:space="preserve"> </w:t>
      </w:r>
      <w:r>
        <w:rPr>
          <w:rFonts w:hint="eastAsia" w:ascii="宋体" w:hAnsi="宋体" w:eastAsia="宋体" w:cs="仿宋_GB2312"/>
          <w:color w:val="auto"/>
          <w:szCs w:val="21"/>
          <w:lang w:val="en-US" w:eastAsia="zh-CN"/>
        </w:rPr>
        <w:t>实验人员如皮肤、黏膜有开放性损伤者应暂时停止实验活动。</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仿宋_GB2312"/>
          <w:color w:val="auto"/>
          <w:szCs w:val="21"/>
        </w:rPr>
        <w:t>4.</w:t>
      </w:r>
      <w:r>
        <w:rPr>
          <w:rFonts w:hint="eastAsia" w:ascii="黑体" w:hAnsi="黑体" w:eastAsia="黑体" w:cs="仿宋_GB2312"/>
          <w:color w:val="auto"/>
          <w:szCs w:val="21"/>
          <w:lang w:val="en-US" w:eastAsia="zh-CN"/>
        </w:rPr>
        <w:t>4</w:t>
      </w:r>
      <w:r>
        <w:rPr>
          <w:rFonts w:hint="eastAsia" w:ascii="黑体" w:hAnsi="黑体" w:eastAsia="黑体" w:cs="仿宋_GB2312"/>
          <w:color w:val="auto"/>
          <w:szCs w:val="21"/>
        </w:rPr>
        <w:t xml:space="preserve">  </w:t>
      </w:r>
      <w:r>
        <w:rPr>
          <w:rFonts w:hint="eastAsia" w:ascii="黑体" w:hAnsi="黑体" w:eastAsia="黑体" w:cs="仿宋_GB2312"/>
          <w:color w:val="auto"/>
          <w:szCs w:val="21"/>
          <w:lang w:val="en-US" w:eastAsia="zh-CN"/>
        </w:rPr>
        <w:t>试剂</w:t>
      </w:r>
    </w:p>
    <w:p>
      <w:pPr>
        <w:widowControl/>
        <w:spacing w:before="156" w:beforeLines="50" w:after="156" w:afterLines="50"/>
        <w:ind w:firstLine="420" w:firstLineChars="200"/>
        <w:jc w:val="left"/>
        <w:rPr>
          <w:rFonts w:ascii="黑体" w:hAnsi="黑体" w:eastAsia="宋体" w:cs="黑体"/>
          <w:color w:val="auto"/>
          <w:kern w:val="0"/>
          <w:szCs w:val="21"/>
        </w:rPr>
      </w:pPr>
      <w:r>
        <w:rPr>
          <w:rFonts w:ascii="宋体" w:hAnsi="宋体" w:eastAsia="宋体" w:cs="仿宋_GB2312"/>
          <w:color w:val="auto"/>
          <w:szCs w:val="21"/>
        </w:rPr>
        <w:t>应</w:t>
      </w:r>
      <w:r>
        <w:rPr>
          <w:rFonts w:hint="eastAsia" w:ascii="宋体" w:hAnsi="宋体" w:eastAsia="宋体" w:cs="仿宋_GB2312"/>
          <w:color w:val="auto"/>
          <w:szCs w:val="21"/>
        </w:rPr>
        <w:t>取得批准文号或符合农业农村部有关规定。必备试剂见附录A。</w:t>
      </w:r>
    </w:p>
    <w:p>
      <w:pPr>
        <w:widowControl/>
        <w:spacing w:before="156" w:beforeLines="50" w:after="156" w:afterLines="50"/>
        <w:jc w:val="left"/>
        <w:rPr>
          <w:rFonts w:ascii="黑体" w:hAnsi="黑体" w:eastAsia="黑体" w:cs="黑体"/>
          <w:color w:val="auto"/>
          <w:kern w:val="0"/>
          <w:szCs w:val="21"/>
        </w:rPr>
      </w:pPr>
      <w:r>
        <w:rPr>
          <w:rFonts w:hint="eastAsia" w:ascii="黑体" w:hAnsi="黑体" w:eastAsia="黑体" w:cs="仿宋_GB2312"/>
          <w:color w:val="auto"/>
          <w:szCs w:val="21"/>
        </w:rPr>
        <w:t>4.</w:t>
      </w:r>
      <w:r>
        <w:rPr>
          <w:rFonts w:ascii="黑体" w:hAnsi="黑体" w:eastAsia="黑体" w:cs="仿宋_GB2312"/>
          <w:color w:val="auto"/>
          <w:szCs w:val="21"/>
        </w:rPr>
        <w:t>5</w:t>
      </w:r>
      <w:r>
        <w:rPr>
          <w:rFonts w:hint="eastAsia" w:ascii="黑体" w:hAnsi="黑体" w:eastAsia="黑体" w:cs="仿宋_GB2312"/>
          <w:color w:val="auto"/>
          <w:szCs w:val="21"/>
        </w:rPr>
        <w:t xml:space="preserve">  器材及耗材</w:t>
      </w:r>
    </w:p>
    <w:p>
      <w:pPr>
        <w:widowControl/>
        <w:spacing w:before="156" w:beforeLines="50" w:after="156" w:afterLines="50"/>
        <w:ind w:firstLine="420" w:firstLineChars="200"/>
        <w:jc w:val="left"/>
        <w:rPr>
          <w:rFonts w:ascii="黑体" w:hAnsi="黑体" w:eastAsia="黑体" w:cs="黑体"/>
          <w:color w:val="auto"/>
          <w:kern w:val="0"/>
          <w:szCs w:val="21"/>
        </w:rPr>
      </w:pPr>
      <w:r>
        <w:rPr>
          <w:rFonts w:ascii="宋体" w:hAnsi="宋体" w:eastAsia="宋体" w:cs="仿宋_GB2312"/>
          <w:color w:val="auto"/>
          <w:szCs w:val="21"/>
        </w:rPr>
        <w:t>应</w:t>
      </w:r>
      <w:r>
        <w:rPr>
          <w:rFonts w:hint="eastAsia" w:ascii="宋体" w:hAnsi="宋体" w:eastAsia="宋体" w:cs="仿宋_GB2312"/>
          <w:color w:val="auto"/>
          <w:szCs w:val="21"/>
        </w:rPr>
        <w:t>符合布病样品采集、检测需要，对可能影响检测质量的耗材应在使用前进行符合性验收。</w:t>
      </w:r>
      <w:r>
        <w:rPr>
          <w:rFonts w:hint="eastAsia" w:ascii="宋体" w:hAnsi="宋体" w:eastAsia="宋体" w:cs="仿宋_GB2312"/>
          <w:color w:val="auto"/>
          <w:szCs w:val="21"/>
          <w:lang w:val="en-US" w:eastAsia="zh-CN"/>
        </w:rPr>
        <w:t>常用</w:t>
      </w:r>
      <w:r>
        <w:rPr>
          <w:rFonts w:hint="eastAsia" w:ascii="宋体" w:hAnsi="宋体" w:eastAsia="宋体" w:cs="仿宋_GB2312"/>
          <w:color w:val="auto"/>
          <w:szCs w:val="21"/>
        </w:rPr>
        <w:t>器材及耗材见附录B。</w:t>
      </w:r>
    </w:p>
    <w:p>
      <w:pPr>
        <w:widowControl/>
        <w:spacing w:before="312" w:beforeLines="100" w:after="312" w:afterLines="100"/>
        <w:jc w:val="left"/>
        <w:rPr>
          <w:rFonts w:ascii="黑体" w:hAnsi="黑体" w:eastAsia="黑体" w:cs="黑体"/>
          <w:color w:val="auto"/>
          <w:kern w:val="0"/>
          <w:szCs w:val="21"/>
        </w:rPr>
      </w:pPr>
      <w:r>
        <w:rPr>
          <w:rFonts w:hint="eastAsia" w:ascii="黑体" w:hAnsi="黑体" w:eastAsia="黑体" w:cs="仿宋_GB2312"/>
          <w:color w:val="auto"/>
          <w:szCs w:val="21"/>
        </w:rPr>
        <w:t>5  生物安全</w:t>
      </w:r>
    </w:p>
    <w:p>
      <w:pPr>
        <w:spacing w:before="156" w:beforeLines="50" w:after="156" w:afterLines="50"/>
        <w:rPr>
          <w:rFonts w:ascii="黑体" w:hAnsi="黑体" w:eastAsia="黑体" w:cs="仿宋_GB2312"/>
          <w:color w:val="auto"/>
          <w:szCs w:val="21"/>
        </w:rPr>
      </w:pPr>
      <w:r>
        <w:rPr>
          <w:rFonts w:hint="eastAsia" w:ascii="黑体" w:hAnsi="黑体" w:eastAsia="黑体" w:cs="仿宋_GB2312"/>
          <w:color w:val="auto"/>
          <w:szCs w:val="21"/>
        </w:rPr>
        <w:t>5.1  管理体系</w:t>
      </w:r>
    </w:p>
    <w:p>
      <w:pPr>
        <w:widowControl/>
        <w:spacing w:before="156" w:beforeLines="50" w:after="156" w:afterLines="50"/>
        <w:ind w:firstLine="420" w:firstLineChars="200"/>
        <w:jc w:val="left"/>
        <w:rPr>
          <w:rFonts w:ascii="黑体" w:hAnsi="黑体" w:eastAsia="黑体" w:cs="黑体"/>
          <w:color w:val="auto"/>
          <w:kern w:val="0"/>
          <w:szCs w:val="21"/>
        </w:rPr>
      </w:pPr>
      <w:r>
        <w:rPr>
          <w:rFonts w:ascii="宋体" w:hAnsi="宋体" w:eastAsia="宋体" w:cs="仿宋_GB2312"/>
          <w:color w:val="auto"/>
          <w:szCs w:val="21"/>
        </w:rPr>
        <w:t>从事布病检测的实验室必须建立本实验室的生物安全管理体系，</w:t>
      </w:r>
      <w:r>
        <w:rPr>
          <w:rFonts w:hint="eastAsia" w:ascii="宋体" w:hAnsi="宋体" w:eastAsia="宋体" w:cs="仿宋_GB2312"/>
          <w:color w:val="auto"/>
          <w:szCs w:val="21"/>
          <w:lang w:val="en-US" w:eastAsia="zh-CN"/>
        </w:rPr>
        <w:t>并应符合</w:t>
      </w:r>
      <w:r>
        <w:rPr>
          <w:rFonts w:hint="eastAsia" w:ascii="宋体" w:hAnsi="宋体" w:eastAsia="宋体" w:cs="仿宋_GB2312"/>
          <w:color w:val="auto"/>
          <w:szCs w:val="21"/>
        </w:rPr>
        <w:t xml:space="preserve">GB 19489 </w:t>
      </w:r>
      <w:r>
        <w:rPr>
          <w:rFonts w:hint="eastAsia" w:ascii="宋体" w:hAnsi="宋体" w:eastAsia="宋体" w:cs="仿宋_GB2312"/>
          <w:color w:val="auto"/>
          <w:szCs w:val="21"/>
          <w:lang w:val="en-US" w:eastAsia="zh-CN"/>
        </w:rPr>
        <w:t>相关要求</w:t>
      </w:r>
      <w:r>
        <w:rPr>
          <w:rFonts w:hint="eastAsia" w:ascii="宋体" w:hAnsi="宋体" w:eastAsia="宋体" w:cs="仿宋_GB2312"/>
          <w:color w:val="auto"/>
          <w:szCs w:val="21"/>
        </w:rPr>
        <w:t>。</w:t>
      </w:r>
    </w:p>
    <w:p>
      <w:pPr>
        <w:spacing w:before="156" w:beforeLines="50" w:after="156" w:afterLines="50"/>
        <w:rPr>
          <w:rFonts w:ascii="黑体" w:hAnsi="黑体" w:eastAsia="黑体" w:cs="仿宋_GB2312"/>
          <w:color w:val="auto"/>
          <w:szCs w:val="21"/>
        </w:rPr>
      </w:pPr>
      <w:r>
        <w:rPr>
          <w:rFonts w:hint="eastAsia" w:ascii="黑体" w:hAnsi="黑体" w:eastAsia="黑体" w:cs="仿宋_GB2312"/>
          <w:color w:val="auto"/>
          <w:szCs w:val="21"/>
        </w:rPr>
        <w:t>5.2  样品管理</w:t>
      </w:r>
    </w:p>
    <w:p>
      <w:pPr>
        <w:widowControl/>
        <w:spacing w:before="156" w:beforeLines="50" w:after="156" w:afterLines="50"/>
        <w:jc w:val="left"/>
        <w:rPr>
          <w:rFonts w:ascii="宋体" w:hAnsi="宋体" w:eastAsia="黑体" w:cs="仿宋_GB2312"/>
          <w:color w:val="auto"/>
          <w:szCs w:val="21"/>
        </w:rPr>
      </w:pPr>
      <w:r>
        <w:rPr>
          <w:rFonts w:hint="eastAsia" w:ascii="黑体" w:hAnsi="黑体" w:eastAsia="黑体" w:cs="黑体"/>
          <w:color w:val="auto"/>
          <w:szCs w:val="21"/>
        </w:rPr>
        <w:t xml:space="preserve">5.2.1 </w:t>
      </w:r>
      <w:r>
        <w:rPr>
          <w:rFonts w:hint="eastAsia" w:ascii="黑体" w:hAnsi="黑体" w:eastAsia="黑体" w:cs="黑体"/>
          <w:color w:val="auto"/>
          <w:szCs w:val="21"/>
          <w:lang w:val="en-US" w:eastAsia="zh-CN"/>
        </w:rPr>
        <w:t xml:space="preserve"> </w:t>
      </w:r>
      <w:r>
        <w:rPr>
          <w:rFonts w:hint="eastAsia" w:ascii="宋体" w:hAnsi="宋体" w:eastAsia="宋体" w:cs="仿宋_GB2312"/>
          <w:color w:val="auto"/>
          <w:szCs w:val="21"/>
        </w:rPr>
        <w:t>参照NY/T 541 执行。</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5.2.</w:t>
      </w:r>
      <w:r>
        <w:rPr>
          <w:rFonts w:hint="eastAsia" w:ascii="黑体" w:hAnsi="黑体" w:eastAsia="黑体" w:cs="黑体"/>
          <w:color w:val="auto"/>
          <w:szCs w:val="21"/>
          <w:lang w:val="en-US" w:eastAsia="zh-CN"/>
        </w:rPr>
        <w:t>2</w:t>
      </w:r>
      <w:r>
        <w:rPr>
          <w:rFonts w:hint="eastAsia" w:ascii="黑体" w:hAnsi="黑体" w:eastAsia="黑体" w:cs="黑体"/>
          <w:color w:val="auto"/>
          <w:szCs w:val="21"/>
        </w:rPr>
        <w:t xml:space="preserve">  </w:t>
      </w:r>
      <w:r>
        <w:rPr>
          <w:rFonts w:hint="eastAsia" w:ascii="宋体" w:hAnsi="宋体" w:eastAsia="宋体" w:cs="仿宋_GB2312"/>
          <w:color w:val="auto"/>
          <w:szCs w:val="21"/>
        </w:rPr>
        <w:t>执行本实验室的程序文件并有详实记录，以确保质量监控和可追溯。</w:t>
      </w:r>
    </w:p>
    <w:p>
      <w:pPr>
        <w:widowControl/>
        <w:spacing w:before="156" w:beforeLines="50" w:after="156" w:afterLines="50"/>
        <w:jc w:val="left"/>
        <w:rPr>
          <w:rFonts w:hint="default" w:ascii="黑体" w:hAnsi="黑体" w:eastAsia="黑体" w:cs="黑体"/>
          <w:color w:val="auto"/>
          <w:szCs w:val="21"/>
          <w:lang w:val="en-US" w:eastAsia="zh-CN"/>
        </w:rPr>
      </w:pPr>
      <w:r>
        <w:rPr>
          <w:rFonts w:hint="eastAsia" w:ascii="黑体" w:hAnsi="黑体" w:eastAsia="黑体" w:cs="黑体"/>
          <w:color w:val="auto"/>
          <w:szCs w:val="21"/>
        </w:rPr>
        <w:t>5.</w:t>
      </w:r>
      <w:r>
        <w:rPr>
          <w:rFonts w:hint="eastAsia" w:ascii="黑体" w:hAnsi="黑体" w:eastAsia="黑体" w:cs="黑体"/>
          <w:color w:val="auto"/>
          <w:szCs w:val="21"/>
          <w:lang w:val="en-US" w:eastAsia="zh-CN"/>
        </w:rPr>
        <w:t>3 实验动物管理</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 xml:space="preserve">  </w:t>
      </w:r>
      <w:r>
        <w:rPr>
          <w:rFonts w:hint="eastAsia" w:ascii="宋体" w:hAnsi="宋体" w:eastAsia="宋体" w:cs="仿宋_GB2312"/>
          <w:color w:val="auto"/>
          <w:szCs w:val="21"/>
        </w:rPr>
        <w:t>实验动物的管理按《中华人民共和国生物安全法》第四十七条规定执行。</w:t>
      </w:r>
    </w:p>
    <w:p>
      <w:pPr>
        <w:spacing w:before="156" w:beforeLines="50" w:after="156" w:afterLines="50"/>
        <w:rPr>
          <w:rFonts w:ascii="黑体" w:hAnsi="黑体" w:eastAsia="黑体" w:cs="仿宋_GB2312"/>
          <w:color w:val="auto"/>
          <w:szCs w:val="21"/>
        </w:rPr>
      </w:pPr>
      <w:r>
        <w:rPr>
          <w:rFonts w:hint="eastAsia" w:ascii="黑体" w:hAnsi="黑体" w:eastAsia="黑体" w:cs="仿宋_GB2312"/>
          <w:color w:val="auto"/>
          <w:szCs w:val="21"/>
        </w:rPr>
        <w:t>5.</w:t>
      </w:r>
      <w:r>
        <w:rPr>
          <w:rFonts w:hint="eastAsia" w:ascii="黑体" w:hAnsi="黑体" w:eastAsia="黑体" w:cs="仿宋_GB2312"/>
          <w:color w:val="auto"/>
          <w:szCs w:val="21"/>
          <w:lang w:val="en-US" w:eastAsia="zh-CN"/>
        </w:rPr>
        <w:t>4</w:t>
      </w:r>
      <w:r>
        <w:rPr>
          <w:rFonts w:hint="eastAsia" w:ascii="黑体" w:hAnsi="黑体" w:eastAsia="黑体" w:cs="仿宋_GB2312"/>
          <w:color w:val="auto"/>
          <w:szCs w:val="21"/>
        </w:rPr>
        <w:t xml:space="preserve">  检测</w:t>
      </w:r>
    </w:p>
    <w:p>
      <w:pPr>
        <w:widowControl/>
        <w:spacing w:before="156" w:beforeLines="50" w:after="156" w:afterLines="50"/>
        <w:jc w:val="left"/>
        <w:rPr>
          <w:rFonts w:ascii="黑体" w:hAnsi="黑体" w:eastAsia="黑体" w:cs="黑体"/>
          <w:color w:val="auto"/>
          <w:kern w:val="0"/>
          <w:szCs w:val="21"/>
        </w:rPr>
      </w:pPr>
      <w:r>
        <w:rPr>
          <w:rFonts w:hint="eastAsia" w:ascii="黑体" w:hAnsi="黑体" w:eastAsia="黑体" w:cs="黑体"/>
          <w:color w:val="auto"/>
          <w:szCs w:val="21"/>
        </w:rPr>
        <w:t>5.</w:t>
      </w:r>
      <w:r>
        <w:rPr>
          <w:rFonts w:hint="eastAsia" w:ascii="黑体" w:hAnsi="黑体" w:eastAsia="黑体" w:cs="黑体"/>
          <w:color w:val="auto"/>
          <w:szCs w:val="21"/>
          <w:lang w:val="en-US" w:eastAsia="zh-CN"/>
        </w:rPr>
        <w:t>4</w:t>
      </w:r>
      <w:r>
        <w:rPr>
          <w:rFonts w:hint="eastAsia" w:ascii="黑体" w:hAnsi="黑体" w:eastAsia="黑体" w:cs="黑体"/>
          <w:color w:val="auto"/>
          <w:szCs w:val="21"/>
        </w:rPr>
        <w:t xml:space="preserve">.1  </w:t>
      </w:r>
      <w:r>
        <w:rPr>
          <w:rFonts w:ascii="宋体" w:hAnsi="宋体" w:eastAsia="宋体" w:cs="仿宋_GB2312"/>
          <w:color w:val="auto"/>
          <w:szCs w:val="21"/>
        </w:rPr>
        <w:t>检测技术执行GB</w:t>
      </w:r>
      <w:r>
        <w:rPr>
          <w:rFonts w:hint="eastAsia" w:ascii="宋体" w:hAnsi="宋体" w:eastAsia="宋体" w:cs="仿宋_GB2312"/>
          <w:color w:val="auto"/>
          <w:szCs w:val="21"/>
        </w:rPr>
        <w:t>/</w:t>
      </w:r>
      <w:r>
        <w:rPr>
          <w:rFonts w:ascii="宋体" w:hAnsi="宋体" w:eastAsia="宋体" w:cs="仿宋_GB2312"/>
          <w:color w:val="auto"/>
          <w:szCs w:val="21"/>
        </w:rPr>
        <w:t>T 18646</w:t>
      </w:r>
      <w:r>
        <w:rPr>
          <w:rFonts w:hint="eastAsia" w:ascii="宋体" w:hAnsi="宋体" w:eastAsia="宋体" w:cs="仿宋_GB2312"/>
          <w:color w:val="auto"/>
          <w:szCs w:val="21"/>
        </w:rPr>
        <w:t>要求</w:t>
      </w:r>
      <w:r>
        <w:rPr>
          <w:rFonts w:ascii="宋体" w:hAnsi="宋体" w:eastAsia="宋体" w:cs="仿宋_GB2312"/>
          <w:color w:val="auto"/>
          <w:szCs w:val="21"/>
        </w:rPr>
        <w:t>。</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5.</w:t>
      </w:r>
      <w:r>
        <w:rPr>
          <w:rFonts w:hint="eastAsia" w:ascii="黑体" w:hAnsi="黑体" w:eastAsia="黑体" w:cs="黑体"/>
          <w:color w:val="auto"/>
          <w:szCs w:val="21"/>
          <w:lang w:val="en-US" w:eastAsia="zh-CN"/>
        </w:rPr>
        <w:t>4</w:t>
      </w:r>
      <w:r>
        <w:rPr>
          <w:rFonts w:hint="eastAsia" w:ascii="黑体" w:hAnsi="黑体" w:eastAsia="黑体" w:cs="黑体"/>
          <w:color w:val="auto"/>
          <w:szCs w:val="21"/>
        </w:rPr>
        <w:t xml:space="preserve">.2  </w:t>
      </w:r>
      <w:r>
        <w:rPr>
          <w:rFonts w:ascii="宋体" w:hAnsi="宋体" w:eastAsia="宋体" w:cs="仿宋_GB2312"/>
          <w:color w:val="auto"/>
          <w:szCs w:val="21"/>
        </w:rPr>
        <w:t>检测期间及结束后</w:t>
      </w:r>
      <w:r>
        <w:rPr>
          <w:rFonts w:hint="eastAsia" w:ascii="宋体" w:hAnsi="宋体" w:eastAsia="宋体" w:cs="仿宋_GB2312"/>
          <w:color w:val="auto"/>
          <w:szCs w:val="21"/>
        </w:rPr>
        <w:t>的</w:t>
      </w:r>
      <w:r>
        <w:rPr>
          <w:rFonts w:ascii="宋体" w:hAnsi="宋体" w:eastAsia="宋体" w:cs="仿宋_GB2312"/>
          <w:color w:val="auto"/>
          <w:szCs w:val="21"/>
        </w:rPr>
        <w:t>生物安全</w:t>
      </w:r>
      <w:r>
        <w:rPr>
          <w:rFonts w:hint="eastAsia" w:ascii="宋体" w:hAnsi="宋体" w:eastAsia="宋体" w:cs="仿宋_GB2312"/>
          <w:color w:val="auto"/>
          <w:szCs w:val="21"/>
        </w:rPr>
        <w:t>应符合GB</w:t>
      </w:r>
      <w:r>
        <w:rPr>
          <w:rFonts w:ascii="宋体" w:hAnsi="宋体" w:eastAsia="宋体" w:cs="仿宋_GB2312"/>
          <w:color w:val="auto"/>
          <w:szCs w:val="21"/>
        </w:rPr>
        <w:t xml:space="preserve"> </w:t>
      </w:r>
      <w:r>
        <w:rPr>
          <w:rFonts w:hint="eastAsia" w:ascii="宋体" w:hAnsi="宋体" w:eastAsia="宋体" w:cs="仿宋_GB2312"/>
          <w:color w:val="auto"/>
          <w:szCs w:val="21"/>
        </w:rPr>
        <w:t xml:space="preserve">19489 </w:t>
      </w:r>
      <w:r>
        <w:rPr>
          <w:rFonts w:ascii="宋体" w:hAnsi="宋体" w:eastAsia="宋体" w:cs="仿宋_GB2312"/>
          <w:color w:val="auto"/>
          <w:szCs w:val="21"/>
        </w:rPr>
        <w:t>及</w:t>
      </w:r>
      <w:r>
        <w:rPr>
          <w:rFonts w:hint="eastAsia" w:ascii="宋体" w:hAnsi="宋体" w:eastAsia="宋体" w:cs="仿宋_GB2312"/>
          <w:color w:val="auto"/>
          <w:szCs w:val="21"/>
        </w:rPr>
        <w:t>NY/T 1948 要求</w:t>
      </w:r>
      <w:r>
        <w:rPr>
          <w:rFonts w:ascii="宋体" w:hAnsi="宋体" w:eastAsia="宋体" w:cs="仿宋_GB2312"/>
          <w:color w:val="auto"/>
          <w:szCs w:val="21"/>
        </w:rPr>
        <w:t>。</w:t>
      </w:r>
    </w:p>
    <w:p>
      <w:pPr>
        <w:spacing w:before="156" w:beforeLines="50" w:after="156" w:afterLines="50"/>
        <w:rPr>
          <w:rFonts w:ascii="黑体" w:hAnsi="黑体" w:eastAsia="黑体" w:cs="仿宋_GB2312"/>
          <w:color w:val="auto"/>
          <w:szCs w:val="21"/>
        </w:rPr>
      </w:pPr>
      <w:r>
        <w:rPr>
          <w:rFonts w:hint="eastAsia" w:ascii="黑体" w:hAnsi="黑体" w:eastAsia="黑体" w:cs="仿宋_GB2312"/>
          <w:color w:val="auto"/>
          <w:szCs w:val="21"/>
        </w:rPr>
        <w:t>5.</w:t>
      </w:r>
      <w:r>
        <w:rPr>
          <w:rFonts w:hint="eastAsia" w:ascii="黑体" w:hAnsi="黑体" w:eastAsia="黑体" w:cs="仿宋_GB2312"/>
          <w:color w:val="auto"/>
          <w:szCs w:val="21"/>
          <w:lang w:val="en-US" w:eastAsia="zh-CN"/>
        </w:rPr>
        <w:t>5</w:t>
      </w:r>
      <w:r>
        <w:rPr>
          <w:rFonts w:hint="eastAsia" w:ascii="黑体" w:hAnsi="黑体" w:eastAsia="黑体" w:cs="仿宋_GB2312"/>
          <w:color w:val="auto"/>
          <w:szCs w:val="21"/>
        </w:rPr>
        <w:t xml:space="preserve">  污染物及废弃物处理</w:t>
      </w:r>
    </w:p>
    <w:p>
      <w:pPr>
        <w:autoSpaceDE w:val="0"/>
        <w:autoSpaceDN w:val="0"/>
        <w:spacing w:before="156" w:beforeLines="50" w:after="156" w:afterLines="50"/>
        <w:rPr>
          <w:rFonts w:ascii="宋体" w:hAnsi="宋体" w:eastAsia="宋体" w:cs="仿宋_GB2312"/>
          <w:color w:val="auto"/>
          <w:szCs w:val="21"/>
        </w:rPr>
      </w:pPr>
      <w:r>
        <w:rPr>
          <w:rFonts w:hint="eastAsia" w:ascii="黑体" w:hAnsi="黑体" w:eastAsia="黑体" w:cs="黑体"/>
          <w:color w:val="auto"/>
          <w:szCs w:val="21"/>
        </w:rPr>
        <w:t>5.</w:t>
      </w:r>
      <w:r>
        <w:rPr>
          <w:rFonts w:hint="eastAsia" w:ascii="黑体" w:hAnsi="黑体" w:eastAsia="黑体" w:cs="黑体"/>
          <w:color w:val="auto"/>
          <w:szCs w:val="21"/>
          <w:lang w:val="en-US" w:eastAsia="zh-CN"/>
        </w:rPr>
        <w:t>5</w:t>
      </w:r>
      <w:r>
        <w:rPr>
          <w:rFonts w:hint="eastAsia" w:ascii="黑体" w:hAnsi="黑体" w:eastAsia="黑体" w:cs="黑体"/>
          <w:color w:val="auto"/>
          <w:szCs w:val="21"/>
        </w:rPr>
        <w:t xml:space="preserve">.1 </w:t>
      </w:r>
      <w:r>
        <w:rPr>
          <w:rFonts w:ascii="宋体" w:hAnsi="宋体" w:eastAsia="宋体" w:cs="仿宋_GB2312"/>
          <w:color w:val="auto"/>
          <w:szCs w:val="21"/>
        </w:rPr>
        <w:t xml:space="preserve"> 按</w:t>
      </w:r>
      <w:r>
        <w:rPr>
          <w:rFonts w:hint="eastAsia" w:ascii="宋体" w:hAnsi="宋体" w:eastAsia="宋体" w:cs="仿宋_GB2312"/>
          <w:color w:val="auto"/>
          <w:szCs w:val="21"/>
        </w:rPr>
        <w:t>GB 19489执行</w:t>
      </w:r>
      <w:r>
        <w:rPr>
          <w:rFonts w:ascii="宋体" w:hAnsi="宋体" w:eastAsia="宋体" w:cs="仿宋_GB2312"/>
          <w:color w:val="auto"/>
          <w:szCs w:val="21"/>
        </w:rPr>
        <w:t>。</w:t>
      </w:r>
    </w:p>
    <w:p>
      <w:pPr>
        <w:widowControl/>
        <w:spacing w:before="156" w:beforeLines="50" w:after="156" w:afterLines="50"/>
        <w:jc w:val="left"/>
        <w:rPr>
          <w:rFonts w:ascii="黑体" w:hAnsi="黑体" w:eastAsia="黑体" w:cs="黑体"/>
          <w:color w:val="auto"/>
          <w:kern w:val="0"/>
          <w:szCs w:val="21"/>
        </w:rPr>
      </w:pPr>
      <w:r>
        <w:rPr>
          <w:rFonts w:hint="eastAsia" w:ascii="黑体" w:hAnsi="黑体" w:eastAsia="黑体" w:cs="黑体"/>
          <w:color w:val="auto"/>
          <w:kern w:val="0"/>
          <w:szCs w:val="21"/>
        </w:rPr>
        <w:t>5.</w:t>
      </w:r>
      <w:r>
        <w:rPr>
          <w:rFonts w:hint="eastAsia" w:ascii="黑体" w:hAnsi="黑体" w:eastAsia="黑体" w:cs="黑体"/>
          <w:color w:val="auto"/>
          <w:kern w:val="0"/>
          <w:szCs w:val="21"/>
          <w:lang w:val="en-US" w:eastAsia="zh-CN"/>
        </w:rPr>
        <w:t>5</w:t>
      </w:r>
      <w:r>
        <w:rPr>
          <w:rFonts w:hint="eastAsia" w:ascii="黑体" w:hAnsi="黑体" w:eastAsia="黑体" w:cs="黑体"/>
          <w:color w:val="auto"/>
          <w:kern w:val="0"/>
          <w:szCs w:val="21"/>
        </w:rPr>
        <w:t>.2</w:t>
      </w:r>
      <w:r>
        <w:rPr>
          <w:rFonts w:hint="eastAsia" w:ascii="宋体" w:hAnsi="宋体" w:eastAsia="宋体" w:cs="仿宋_GB2312"/>
          <w:color w:val="auto"/>
          <w:kern w:val="0"/>
          <w:szCs w:val="21"/>
        </w:rPr>
        <w:t xml:space="preserve"> </w:t>
      </w:r>
      <w:r>
        <w:rPr>
          <w:rFonts w:hAnsi="宋体" w:cs="仿宋_GB2312"/>
          <w:color w:val="auto"/>
        </w:rPr>
        <w:t xml:space="preserve"> 检测完毕的流产胎儿、胎衣、排泄物等进行严格彻底的消毒和无害化处理。</w:t>
      </w:r>
    </w:p>
    <w:p>
      <w:pPr>
        <w:widowControl/>
        <w:spacing w:before="312" w:beforeLines="100" w:after="312" w:afterLines="100"/>
        <w:jc w:val="left"/>
        <w:rPr>
          <w:rFonts w:ascii="黑体" w:hAnsi="黑体" w:eastAsia="黑体" w:cs="黑体"/>
          <w:color w:val="auto"/>
          <w:kern w:val="0"/>
          <w:szCs w:val="21"/>
        </w:rPr>
      </w:pPr>
      <w:r>
        <w:rPr>
          <w:rFonts w:hint="eastAsia" w:ascii="黑体" w:hAnsi="黑体" w:eastAsia="黑体" w:cs="仿宋_GB2312"/>
          <w:color w:val="auto"/>
          <w:szCs w:val="21"/>
        </w:rPr>
        <w:t>6  风险控制</w:t>
      </w:r>
    </w:p>
    <w:p>
      <w:pPr>
        <w:widowControl/>
        <w:spacing w:before="156" w:beforeLines="50" w:after="156" w:afterLines="50"/>
        <w:ind w:firstLine="420" w:firstLineChars="200"/>
        <w:jc w:val="left"/>
        <w:rPr>
          <w:rFonts w:ascii="黑体" w:hAnsi="黑体" w:eastAsia="黑体" w:cs="黑体"/>
          <w:color w:val="auto"/>
          <w:kern w:val="0"/>
          <w:szCs w:val="21"/>
        </w:rPr>
      </w:pPr>
      <w:r>
        <w:rPr>
          <w:rFonts w:ascii="宋体" w:hAnsi="宋体" w:eastAsia="宋体" w:cs="仿宋_GB2312"/>
          <w:color w:val="auto"/>
          <w:szCs w:val="21"/>
        </w:rPr>
        <w:t>从事布病检测的实验室</w:t>
      </w:r>
      <w:r>
        <w:rPr>
          <w:rFonts w:hint="eastAsia" w:ascii="宋体" w:hAnsi="宋体" w:eastAsia="宋体" w:cs="仿宋_GB2312"/>
          <w:color w:val="auto"/>
          <w:szCs w:val="21"/>
          <w:lang w:val="en-US" w:eastAsia="zh-CN"/>
        </w:rPr>
        <w:t>应当</w:t>
      </w:r>
      <w:r>
        <w:rPr>
          <w:rFonts w:ascii="宋体" w:hAnsi="宋体" w:eastAsia="宋体" w:cs="仿宋_GB2312"/>
          <w:color w:val="auto"/>
          <w:szCs w:val="21"/>
        </w:rPr>
        <w:t>建立本实验室的风险控制程序，并应</w:t>
      </w:r>
      <w:r>
        <w:rPr>
          <w:rFonts w:hint="eastAsia" w:ascii="宋体" w:hAnsi="宋体" w:eastAsia="宋体" w:cs="仿宋_GB2312"/>
          <w:color w:val="auto"/>
          <w:szCs w:val="21"/>
        </w:rPr>
        <w:t>符合GB 19489相关要求。</w:t>
      </w:r>
    </w:p>
    <w:p>
      <w:pPr>
        <w:widowControl/>
        <w:spacing w:before="312" w:beforeLines="100" w:after="312" w:afterLines="100"/>
        <w:jc w:val="left"/>
        <w:rPr>
          <w:rFonts w:ascii="黑体" w:hAnsi="黑体" w:eastAsia="黑体" w:cs="仿宋_GB2312"/>
          <w:color w:val="auto"/>
          <w:szCs w:val="21"/>
        </w:rPr>
      </w:pPr>
      <w:r>
        <w:rPr>
          <w:rFonts w:hint="eastAsia" w:ascii="黑体" w:hAnsi="黑体" w:eastAsia="黑体" w:cs="黑体"/>
          <w:color w:val="auto"/>
          <w:kern w:val="0"/>
          <w:szCs w:val="21"/>
        </w:rPr>
        <w:t>7  消毒</w:t>
      </w:r>
    </w:p>
    <w:p>
      <w:pPr>
        <w:spacing w:before="156" w:beforeLines="50" w:after="156" w:afterLines="50"/>
        <w:rPr>
          <w:rFonts w:ascii="黑体" w:hAnsi="黑体" w:eastAsia="黑体" w:cs="仿宋_GB2312"/>
          <w:color w:val="auto"/>
          <w:szCs w:val="21"/>
        </w:rPr>
      </w:pPr>
      <w:r>
        <w:rPr>
          <w:rFonts w:hint="eastAsia" w:ascii="黑体" w:hAnsi="黑体" w:eastAsia="黑体" w:cs="仿宋_GB2312"/>
          <w:color w:val="auto"/>
          <w:szCs w:val="21"/>
        </w:rPr>
        <w:t>7.1  物品</w:t>
      </w:r>
    </w:p>
    <w:p>
      <w:pPr>
        <w:widowControl/>
        <w:spacing w:before="156" w:beforeLines="50" w:after="156" w:afterLines="50"/>
        <w:ind w:firstLine="420" w:firstLineChars="200"/>
        <w:jc w:val="left"/>
        <w:rPr>
          <w:rFonts w:ascii="宋体" w:hAnsi="宋体" w:eastAsia="宋体" w:cs="仿宋_GB2312"/>
          <w:color w:val="auto"/>
          <w:kern w:val="0"/>
          <w:szCs w:val="21"/>
        </w:rPr>
      </w:pPr>
      <w:r>
        <w:rPr>
          <w:rFonts w:ascii="宋体" w:hAnsi="宋体" w:eastAsia="宋体" w:cs="仿宋_GB2312"/>
          <w:color w:val="auto"/>
          <w:kern w:val="0"/>
          <w:szCs w:val="21"/>
        </w:rPr>
        <w:t>可能被布鲁氏菌污染的耐热耐湿的物品可煮沸消毒</w:t>
      </w:r>
      <w:r>
        <w:rPr>
          <w:rFonts w:hint="eastAsia" w:ascii="宋体" w:hAnsi="宋体" w:eastAsia="宋体" w:cs="仿宋_GB2312"/>
          <w:color w:val="auto"/>
          <w:kern w:val="0"/>
          <w:szCs w:val="21"/>
        </w:rPr>
        <w:t>3</w:t>
      </w:r>
      <w:r>
        <w:rPr>
          <w:rFonts w:ascii="宋体" w:hAnsi="宋体" w:eastAsia="宋体" w:cs="仿宋_GB2312"/>
          <w:color w:val="auto"/>
          <w:kern w:val="0"/>
          <w:szCs w:val="21"/>
        </w:rPr>
        <w:t>0分钟，或用流通蒸汽消毒</w:t>
      </w:r>
      <w:r>
        <w:rPr>
          <w:rFonts w:hint="eastAsia" w:ascii="宋体" w:hAnsi="宋体" w:eastAsia="宋体" w:cs="仿宋_GB2312"/>
          <w:color w:val="auto"/>
          <w:kern w:val="0"/>
          <w:szCs w:val="21"/>
        </w:rPr>
        <w:t>3</w:t>
      </w:r>
      <w:r>
        <w:rPr>
          <w:rFonts w:ascii="宋体" w:hAnsi="宋体" w:eastAsia="宋体" w:cs="仿宋_GB2312"/>
          <w:color w:val="auto"/>
          <w:kern w:val="0"/>
          <w:szCs w:val="21"/>
        </w:rPr>
        <w:t>0分钟，</w:t>
      </w:r>
      <w:r>
        <w:rPr>
          <w:rFonts w:hint="eastAsia" w:ascii="宋体" w:hAnsi="宋体" w:eastAsia="宋体" w:cs="仿宋_GB2312"/>
          <w:color w:val="auto"/>
          <w:kern w:val="0"/>
          <w:szCs w:val="21"/>
        </w:rPr>
        <w:t>或可采取高压灭菌蒸汽消毒</w:t>
      </w:r>
      <w:r>
        <w:rPr>
          <w:rFonts w:ascii="宋体" w:hAnsi="宋体" w:eastAsia="宋体" w:cs="仿宋_GB2312"/>
          <w:color w:val="auto"/>
          <w:kern w:val="0"/>
          <w:szCs w:val="21"/>
        </w:rPr>
        <w:t>；不</w:t>
      </w:r>
      <w:r>
        <w:rPr>
          <w:rFonts w:hint="eastAsia" w:ascii="宋体" w:hAnsi="宋体" w:eastAsia="宋体" w:cs="仿宋_GB2312"/>
          <w:color w:val="auto"/>
          <w:kern w:val="0"/>
          <w:szCs w:val="21"/>
        </w:rPr>
        <w:t>耐热的物品，用500-1000mg/L有效氯消毒剂浸泡60分钟后擦拭消毒；或用1%过氧乙酸浸泡30分钟，擦拭消毒。</w:t>
      </w:r>
    </w:p>
    <w:p>
      <w:pPr>
        <w:spacing w:before="156" w:beforeLines="50" w:after="156" w:afterLines="50"/>
        <w:rPr>
          <w:rFonts w:ascii="黑体" w:hAnsi="黑体" w:eastAsia="黑体" w:cs="仿宋_GB2312"/>
          <w:color w:val="auto"/>
          <w:szCs w:val="21"/>
        </w:rPr>
      </w:pPr>
      <w:r>
        <w:rPr>
          <w:rFonts w:hint="eastAsia" w:ascii="黑体" w:hAnsi="黑体" w:eastAsia="黑体" w:cs="仿宋_GB2312"/>
          <w:color w:val="auto"/>
          <w:szCs w:val="21"/>
        </w:rPr>
        <w:t>7.2  仪器设备及台面</w:t>
      </w:r>
    </w:p>
    <w:p>
      <w:pPr>
        <w:widowControl/>
        <w:spacing w:before="156" w:beforeLines="50" w:after="156" w:afterLines="50"/>
        <w:ind w:firstLine="420" w:firstLineChars="200"/>
        <w:jc w:val="left"/>
        <w:rPr>
          <w:rFonts w:ascii="宋体" w:hAnsi="宋体" w:eastAsia="宋体" w:cs="仿宋_GB2312"/>
          <w:color w:val="auto"/>
          <w:kern w:val="0"/>
          <w:szCs w:val="21"/>
        </w:rPr>
      </w:pPr>
      <w:r>
        <w:rPr>
          <w:rFonts w:hint="eastAsia" w:ascii="宋体" w:hAnsi="宋体" w:eastAsia="宋体" w:cs="仿宋_GB2312"/>
          <w:color w:val="auto"/>
          <w:kern w:val="0"/>
          <w:szCs w:val="21"/>
        </w:rPr>
        <w:t>生物安全柜、</w:t>
      </w:r>
      <w:r>
        <w:rPr>
          <w:rFonts w:hint="eastAsia" w:ascii="宋体" w:hAnsi="宋体" w:eastAsia="宋体" w:cs="仿宋_GB2312"/>
          <w:color w:val="auto"/>
          <w:kern w:val="0"/>
          <w:szCs w:val="21"/>
          <w:lang w:val="en-US" w:eastAsia="zh-CN"/>
        </w:rPr>
        <w:t>离心机、</w:t>
      </w:r>
      <w:r>
        <w:rPr>
          <w:rFonts w:hint="eastAsia" w:ascii="宋体" w:hAnsi="宋体" w:eastAsia="宋体" w:cs="仿宋_GB2312"/>
          <w:color w:val="auto"/>
          <w:kern w:val="0"/>
          <w:szCs w:val="21"/>
        </w:rPr>
        <w:t>实验台面用浸有7</w:t>
      </w:r>
      <w:r>
        <w:rPr>
          <w:rFonts w:ascii="宋体" w:hAnsi="宋体" w:eastAsia="宋体" w:cs="仿宋_GB2312"/>
          <w:color w:val="auto"/>
          <w:kern w:val="0"/>
          <w:szCs w:val="21"/>
        </w:rPr>
        <w:t>5</w:t>
      </w:r>
      <w:r>
        <w:rPr>
          <w:rFonts w:hint="eastAsia" w:ascii="宋体" w:hAnsi="宋体" w:eastAsia="宋体" w:cs="仿宋_GB2312"/>
          <w:color w:val="auto"/>
          <w:kern w:val="0"/>
          <w:szCs w:val="21"/>
        </w:rPr>
        <w:t>%酒精的纱布擦拭消毒、清洁，纱布用完后高压消毒处理或紫外直接照射消毒。</w:t>
      </w:r>
    </w:p>
    <w:p>
      <w:pPr>
        <w:spacing w:before="156" w:beforeLines="50" w:after="156" w:afterLines="50"/>
        <w:rPr>
          <w:rFonts w:ascii="黑体" w:hAnsi="黑体" w:eastAsia="黑体" w:cs="仿宋_GB2312"/>
          <w:color w:val="auto"/>
          <w:szCs w:val="21"/>
        </w:rPr>
      </w:pPr>
      <w:r>
        <w:rPr>
          <w:rFonts w:hint="eastAsia" w:ascii="黑体" w:hAnsi="黑体" w:eastAsia="黑体" w:cs="仿宋_GB2312"/>
          <w:color w:val="auto"/>
          <w:szCs w:val="21"/>
        </w:rPr>
        <w:t xml:space="preserve">7.3  </w:t>
      </w:r>
      <w:r>
        <w:rPr>
          <w:rFonts w:hint="eastAsia" w:ascii="黑体" w:hAnsi="黑体" w:eastAsia="黑体" w:cs="仿宋_GB2312"/>
          <w:color w:val="auto"/>
          <w:szCs w:val="21"/>
          <w:lang w:val="en-US" w:eastAsia="zh-CN"/>
        </w:rPr>
        <w:t>皮肤</w:t>
      </w:r>
    </w:p>
    <w:p>
      <w:pPr>
        <w:widowControl/>
        <w:spacing w:before="156" w:beforeLines="50" w:after="156" w:afterLines="50"/>
        <w:ind w:firstLine="420" w:firstLineChars="200"/>
        <w:jc w:val="left"/>
        <w:rPr>
          <w:rFonts w:ascii="宋体" w:hAnsi="宋体" w:eastAsia="宋体" w:cs="仿宋_GB2312"/>
          <w:color w:val="auto"/>
          <w:kern w:val="0"/>
          <w:szCs w:val="21"/>
        </w:rPr>
      </w:pPr>
      <w:r>
        <w:rPr>
          <w:rFonts w:hint="eastAsia" w:ascii="宋体" w:hAnsi="宋体" w:eastAsia="宋体" w:cs="仿宋_GB2312"/>
          <w:color w:val="auto"/>
          <w:kern w:val="0"/>
          <w:szCs w:val="21"/>
        </w:rPr>
        <w:t>实验操作前清洁双手</w:t>
      </w:r>
      <w:r>
        <w:rPr>
          <w:rFonts w:hint="eastAsia" w:ascii="宋体" w:hAnsi="宋体" w:eastAsia="宋体" w:cs="仿宋_GB2312"/>
          <w:color w:val="auto"/>
          <w:kern w:val="0"/>
          <w:szCs w:val="21"/>
          <w:lang w:eastAsia="zh-CN"/>
        </w:rPr>
        <w:t>，</w:t>
      </w:r>
      <w:r>
        <w:rPr>
          <w:rFonts w:hint="eastAsia" w:ascii="宋体" w:hAnsi="宋体" w:eastAsia="宋体" w:cs="仿宋_GB2312"/>
          <w:color w:val="auto"/>
          <w:kern w:val="0"/>
          <w:szCs w:val="21"/>
        </w:rPr>
        <w:t>结束操作后，手部用0.1%新洁尔灭、75%酒精或含酒精的手部消毒剂进行消毒</w:t>
      </w:r>
      <w:r>
        <w:rPr>
          <w:rFonts w:hint="eastAsia" w:ascii="宋体" w:hAnsi="宋体" w:eastAsia="宋体" w:cs="仿宋_GB2312"/>
          <w:color w:val="auto"/>
          <w:kern w:val="0"/>
          <w:szCs w:val="21"/>
          <w:lang w:eastAsia="zh-CN"/>
        </w:rPr>
        <w:t>，</w:t>
      </w:r>
      <w:r>
        <w:rPr>
          <w:rFonts w:hint="eastAsia" w:ascii="宋体" w:hAnsi="宋体" w:eastAsia="宋体" w:cs="仿宋_GB2312"/>
          <w:color w:val="auto"/>
          <w:kern w:val="0"/>
          <w:szCs w:val="21"/>
          <w:lang w:val="en-US" w:eastAsia="zh-CN"/>
        </w:rPr>
        <w:t>有条件的进行淋浴</w:t>
      </w:r>
      <w:r>
        <w:rPr>
          <w:rFonts w:hint="eastAsia" w:ascii="宋体" w:hAnsi="宋体" w:eastAsia="宋体" w:cs="仿宋_GB2312"/>
          <w:color w:val="auto"/>
          <w:kern w:val="0"/>
          <w:szCs w:val="21"/>
        </w:rPr>
        <w:t>。</w:t>
      </w:r>
    </w:p>
    <w:p>
      <w:pPr>
        <w:widowControl/>
        <w:spacing w:before="156" w:beforeLines="50" w:after="156" w:afterLines="50"/>
        <w:jc w:val="left"/>
        <w:rPr>
          <w:rFonts w:ascii="黑体" w:hAnsi="黑体" w:eastAsia="黑体" w:cs="仿宋_GB2312"/>
          <w:color w:val="auto"/>
          <w:szCs w:val="21"/>
        </w:rPr>
      </w:pPr>
      <w:r>
        <w:rPr>
          <w:rFonts w:hint="eastAsia" w:ascii="黑体" w:hAnsi="黑体" w:eastAsia="黑体" w:cs="仿宋_GB2312"/>
          <w:color w:val="auto"/>
          <w:szCs w:val="21"/>
        </w:rPr>
        <w:t>7.4  工作间</w:t>
      </w:r>
    </w:p>
    <w:p>
      <w:pPr>
        <w:widowControl/>
        <w:spacing w:before="156" w:beforeLines="50" w:after="156" w:afterLines="50"/>
        <w:ind w:firstLine="420" w:firstLineChars="200"/>
        <w:jc w:val="left"/>
        <w:rPr>
          <w:rFonts w:ascii="宋体" w:hAnsi="宋体" w:eastAsia="宋体" w:cs="仿宋_GB2312"/>
          <w:color w:val="auto"/>
          <w:kern w:val="0"/>
          <w:szCs w:val="21"/>
        </w:rPr>
      </w:pPr>
      <w:r>
        <w:rPr>
          <w:rFonts w:hint="eastAsia" w:ascii="宋体" w:hAnsi="宋体" w:eastAsia="宋体" w:cs="仿宋_GB2312"/>
          <w:color w:val="auto"/>
          <w:kern w:val="0"/>
          <w:szCs w:val="21"/>
        </w:rPr>
        <w:t>室内空气可用气溶胶喷雾消毒，4000 mg/L 过氧乙酸作用1h，用量 20mL/m</w:t>
      </w:r>
      <w:r>
        <w:rPr>
          <w:rFonts w:hint="eastAsia" w:ascii="宋体" w:hAnsi="宋体" w:eastAsia="宋体" w:cs="仿宋_GB2312"/>
          <w:color w:val="auto"/>
          <w:kern w:val="0"/>
          <w:szCs w:val="21"/>
          <w:vertAlign w:val="superscript"/>
        </w:rPr>
        <w:t>3</w:t>
      </w:r>
      <w:r>
        <w:rPr>
          <w:rFonts w:hint="eastAsia" w:ascii="宋体" w:hAnsi="宋体" w:eastAsia="宋体" w:cs="仿宋_GB2312"/>
          <w:color w:val="auto"/>
          <w:kern w:val="0"/>
          <w:szCs w:val="21"/>
        </w:rPr>
        <w:t>，最后用紫外线进行照射消毒不少于30分钟。</w:t>
      </w:r>
    </w:p>
    <w:p>
      <w:pPr>
        <w:widowControl/>
        <w:spacing w:before="156" w:beforeLines="50" w:after="156" w:afterLines="50"/>
        <w:ind w:firstLine="420" w:firstLineChars="200"/>
        <w:jc w:val="left"/>
        <w:rPr>
          <w:rFonts w:ascii="宋体" w:hAnsi="宋体" w:eastAsia="宋体" w:cs="仿宋_GB2312"/>
          <w:color w:val="auto"/>
          <w:kern w:val="0"/>
          <w:szCs w:val="21"/>
        </w:rPr>
      </w:pPr>
      <w:r>
        <w:rPr>
          <w:rFonts w:hint="eastAsia" w:ascii="宋体" w:hAnsi="宋体" w:eastAsia="宋体" w:cs="仿宋_GB2312"/>
          <w:color w:val="auto"/>
          <w:kern w:val="0"/>
          <w:szCs w:val="21"/>
        </w:rPr>
        <w:t>见</w:t>
      </w:r>
      <w:r>
        <w:rPr>
          <w:rFonts w:hint="eastAsia" w:ascii="宋体" w:hAnsi="宋体" w:eastAsia="宋体" w:cs="仿宋_GB2312"/>
          <w:color w:val="auto"/>
          <w:szCs w:val="21"/>
        </w:rPr>
        <w:t>附录C。</w:t>
      </w:r>
    </w:p>
    <w:p>
      <w:pPr>
        <w:widowControl/>
        <w:spacing w:before="312" w:beforeLines="100" w:after="312" w:afterLines="100"/>
        <w:jc w:val="left"/>
        <w:rPr>
          <w:rFonts w:ascii="黑体" w:hAnsi="黑体" w:eastAsia="黑体" w:cs="黑体"/>
          <w:color w:val="auto"/>
          <w:kern w:val="0"/>
          <w:szCs w:val="21"/>
        </w:rPr>
      </w:pPr>
      <w:r>
        <w:rPr>
          <w:rFonts w:hint="eastAsia" w:ascii="黑体" w:hAnsi="黑体" w:eastAsia="黑体" w:cs="黑体"/>
          <w:color w:val="auto"/>
          <w:kern w:val="0"/>
          <w:szCs w:val="21"/>
        </w:rPr>
        <w:t>8</w:t>
      </w:r>
      <w:r>
        <w:rPr>
          <w:rFonts w:ascii="黑体" w:hAnsi="黑体" w:eastAsia="黑体" w:cs="黑体"/>
          <w:color w:val="auto"/>
          <w:kern w:val="0"/>
          <w:szCs w:val="21"/>
        </w:rPr>
        <w:t xml:space="preserve"> </w:t>
      </w:r>
      <w:r>
        <w:rPr>
          <w:rFonts w:hint="eastAsia" w:ascii="黑体" w:hAnsi="黑体" w:eastAsia="黑体" w:cs="黑体"/>
          <w:color w:val="auto"/>
          <w:kern w:val="0"/>
          <w:szCs w:val="21"/>
        </w:rPr>
        <w:t xml:space="preserve"> 应急处置 </w:t>
      </w:r>
    </w:p>
    <w:p>
      <w:pPr>
        <w:pStyle w:val="17"/>
        <w:rPr>
          <w:rFonts w:hAnsi="宋体" w:cs="仿宋_GB2312"/>
          <w:color w:val="auto"/>
        </w:rPr>
      </w:pPr>
      <w:r>
        <w:rPr>
          <w:rFonts w:hint="eastAsia" w:hAnsi="宋体" w:cs="仿宋_GB2312"/>
          <w:color w:val="auto"/>
        </w:rPr>
        <w:t>应制定本实验室应急处置预案，并符合</w:t>
      </w:r>
      <w:r>
        <w:rPr>
          <w:rFonts w:hAnsi="宋体" w:cs="仿宋_GB2312"/>
          <w:color w:val="auto"/>
        </w:rPr>
        <w:t xml:space="preserve">NY/T 1948 </w:t>
      </w:r>
      <w:r>
        <w:rPr>
          <w:rFonts w:hint="eastAsia" w:hAnsi="宋体" w:cs="仿宋_GB2312"/>
          <w:color w:val="auto"/>
        </w:rPr>
        <w:t>要求。</w:t>
      </w:r>
    </w:p>
    <w:p>
      <w:pPr>
        <w:widowControl/>
        <w:spacing w:before="312" w:beforeLines="100" w:after="312" w:afterLines="100"/>
        <w:jc w:val="left"/>
        <w:rPr>
          <w:rFonts w:ascii="黑体" w:hAnsi="黑体" w:eastAsia="黑体" w:cs="黑体"/>
          <w:color w:val="auto"/>
          <w:kern w:val="0"/>
          <w:szCs w:val="21"/>
        </w:rPr>
      </w:pPr>
      <w:r>
        <w:rPr>
          <w:rFonts w:hint="eastAsia" w:ascii="黑体" w:hAnsi="黑体" w:eastAsia="黑体" w:cs="黑体"/>
          <w:color w:val="auto"/>
          <w:kern w:val="0"/>
          <w:szCs w:val="21"/>
        </w:rPr>
        <w:t xml:space="preserve">9  档案管理 </w:t>
      </w:r>
    </w:p>
    <w:p>
      <w:pPr>
        <w:widowControl/>
        <w:spacing w:before="156" w:beforeLines="50" w:after="156" w:afterLines="50"/>
        <w:ind w:firstLine="420" w:firstLineChars="200"/>
        <w:jc w:val="left"/>
        <w:rPr>
          <w:rFonts w:ascii="宋体" w:hAnsi="宋体" w:eastAsia="宋体" w:cs="仿宋_GB2312"/>
          <w:color w:val="auto"/>
          <w:kern w:val="0"/>
          <w:szCs w:val="21"/>
        </w:rPr>
      </w:pPr>
      <w:r>
        <w:rPr>
          <w:rFonts w:hint="eastAsia" w:ascii="宋体" w:hAnsi="宋体" w:eastAsia="宋体" w:cs="仿宋_GB2312"/>
          <w:color w:val="auto"/>
          <w:kern w:val="0"/>
          <w:szCs w:val="21"/>
        </w:rPr>
        <w:t>应符合N</w:t>
      </w:r>
      <w:r>
        <w:rPr>
          <w:rFonts w:ascii="宋体" w:hAnsi="宋体" w:eastAsia="宋体" w:cs="仿宋_GB2312"/>
          <w:color w:val="auto"/>
          <w:kern w:val="0"/>
          <w:szCs w:val="21"/>
        </w:rPr>
        <w:t>Y/T4302要求。</w:t>
      </w:r>
    </w:p>
    <w:p>
      <w:pPr>
        <w:rPr>
          <w:rFonts w:ascii="宋体" w:hAnsi="宋体" w:eastAsia="宋体" w:cs="仿宋_GB2312"/>
          <w:b/>
          <w:bCs/>
          <w:color w:val="auto"/>
          <w:kern w:val="0"/>
          <w:szCs w:val="21"/>
        </w:rPr>
      </w:pPr>
      <w:r>
        <w:rPr>
          <w:rFonts w:hint="eastAsia" w:ascii="宋体" w:hAnsi="宋体" w:eastAsia="宋体" w:cs="仿宋_GB2312"/>
          <w:b/>
          <w:bCs/>
          <w:color w:val="auto"/>
          <w:kern w:val="0"/>
          <w:szCs w:val="21"/>
        </w:rPr>
        <w:br w:type="page"/>
      </w:r>
    </w:p>
    <w:p>
      <w:pPr>
        <w:widowControl/>
        <w:ind w:firstLine="420" w:firstLineChars="200"/>
        <w:jc w:val="center"/>
        <w:rPr>
          <w:rFonts w:ascii="黑体" w:hAnsi="黑体" w:eastAsia="黑体" w:cs="黑体"/>
          <w:color w:val="auto"/>
          <w:kern w:val="0"/>
          <w:szCs w:val="21"/>
        </w:rPr>
      </w:pPr>
      <w:r>
        <w:rPr>
          <w:rFonts w:hint="eastAsia" w:ascii="黑体" w:hAnsi="黑体" w:eastAsia="黑体" w:cs="黑体"/>
          <w:color w:val="auto"/>
          <w:kern w:val="0"/>
          <w:szCs w:val="21"/>
        </w:rPr>
        <w:t>附录A</w:t>
      </w:r>
    </w:p>
    <w:p>
      <w:pPr>
        <w:widowControl/>
        <w:ind w:firstLine="420" w:firstLineChars="200"/>
        <w:jc w:val="center"/>
        <w:rPr>
          <w:rFonts w:ascii="黑体" w:hAnsi="黑体" w:eastAsia="黑体" w:cs="黑体"/>
          <w:color w:val="auto"/>
          <w:kern w:val="0"/>
          <w:szCs w:val="21"/>
        </w:rPr>
      </w:pPr>
      <w:r>
        <w:rPr>
          <w:rFonts w:hint="eastAsia" w:ascii="黑体" w:hAnsi="黑体" w:eastAsia="黑体" w:cs="黑体"/>
          <w:color w:val="auto"/>
          <w:kern w:val="0"/>
          <w:szCs w:val="21"/>
        </w:rPr>
        <w:t>（资料性）</w:t>
      </w:r>
    </w:p>
    <w:p>
      <w:pPr>
        <w:widowControl/>
        <w:ind w:firstLine="420" w:firstLineChars="200"/>
        <w:jc w:val="center"/>
        <w:rPr>
          <w:rFonts w:ascii="黑体" w:hAnsi="黑体" w:eastAsia="黑体" w:cs="黑体"/>
          <w:color w:val="auto"/>
          <w:kern w:val="0"/>
          <w:szCs w:val="21"/>
        </w:rPr>
      </w:pPr>
      <w:r>
        <w:rPr>
          <w:rFonts w:hint="eastAsia" w:ascii="黑体" w:hAnsi="黑体" w:eastAsia="黑体" w:cs="黑体"/>
          <w:color w:val="auto"/>
          <w:kern w:val="0"/>
          <w:szCs w:val="21"/>
        </w:rPr>
        <w:t>常用检测方法和使用试剂</w:t>
      </w:r>
    </w:p>
    <w:p>
      <w:pPr>
        <w:widowControl/>
        <w:spacing w:before="156" w:beforeLines="50" w:after="156" w:afterLines="50"/>
        <w:ind w:firstLine="420" w:firstLineChars="200"/>
        <w:jc w:val="left"/>
        <w:rPr>
          <w:rFonts w:ascii="宋体" w:hAnsi="宋体" w:eastAsia="宋体" w:cs="仿宋_GB2312"/>
          <w:color w:val="auto"/>
          <w:kern w:val="0"/>
          <w:szCs w:val="21"/>
        </w:rPr>
      </w:pPr>
      <w:r>
        <w:rPr>
          <w:rFonts w:hint="eastAsia" w:ascii="宋体" w:hAnsi="宋体" w:eastAsia="宋体" w:cs="仿宋_GB2312"/>
          <w:color w:val="auto"/>
          <w:kern w:val="0"/>
          <w:szCs w:val="21"/>
        </w:rPr>
        <w:t>常用检测方法和使用试剂A.1。</w:t>
      </w:r>
    </w:p>
    <w:p>
      <w:pPr>
        <w:widowControl/>
        <w:spacing w:before="156" w:beforeLines="50" w:after="156" w:afterLines="50"/>
        <w:ind w:firstLine="420" w:firstLineChars="200"/>
        <w:jc w:val="center"/>
        <w:rPr>
          <w:rFonts w:ascii="黑体" w:hAnsi="黑体" w:eastAsia="黑体" w:cs="黑体"/>
          <w:color w:val="auto"/>
          <w:kern w:val="0"/>
          <w:szCs w:val="21"/>
        </w:rPr>
      </w:pPr>
      <w:r>
        <w:rPr>
          <w:rFonts w:hint="eastAsia" w:ascii="黑体" w:hAnsi="黑体" w:eastAsia="黑体" w:cs="黑体"/>
          <w:color w:val="auto"/>
          <w:kern w:val="0"/>
          <w:szCs w:val="21"/>
        </w:rPr>
        <w:t>表A.1常用检测方法和使用试剂</w:t>
      </w:r>
    </w:p>
    <w:tbl>
      <w:tblPr>
        <w:tblStyle w:val="10"/>
        <w:tblW w:w="0" w:type="auto"/>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2392"/>
        <w:gridCol w:w="2392"/>
        <w:gridCol w:w="2393"/>
        <w:gridCol w:w="2393"/>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2392" w:type="dxa"/>
            <w:tcBorders>
              <w:bottom w:val="single" w:color="auto" w:sz="12" w:space="0"/>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血清学检测方法</w:t>
            </w:r>
          </w:p>
        </w:tc>
        <w:tc>
          <w:tcPr>
            <w:tcW w:w="2392" w:type="dxa"/>
            <w:tcBorders>
              <w:bottom w:val="single" w:color="auto" w:sz="12" w:space="0"/>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所需试剂</w:t>
            </w:r>
          </w:p>
        </w:tc>
        <w:tc>
          <w:tcPr>
            <w:tcW w:w="2393" w:type="dxa"/>
            <w:tcBorders>
              <w:bottom w:val="single" w:color="auto" w:sz="12" w:space="0"/>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病原学检测方法</w:t>
            </w:r>
          </w:p>
        </w:tc>
        <w:tc>
          <w:tcPr>
            <w:tcW w:w="2393" w:type="dxa"/>
            <w:tcBorders>
              <w:bottom w:val="single" w:color="auto" w:sz="12" w:space="0"/>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所需试剂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2392" w:type="dxa"/>
            <w:tcBorders>
              <w:top w:val="single" w:color="auto" w:sz="12" w:space="0"/>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虎红平板凝集试验</w:t>
            </w:r>
          </w:p>
        </w:tc>
        <w:tc>
          <w:tcPr>
            <w:tcW w:w="2392" w:type="dxa"/>
            <w:tcBorders>
              <w:top w:val="single" w:color="auto" w:sz="12" w:space="0"/>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布鲁氏菌病平板凝集试验抗原、阳性血清、阴性血清</w:t>
            </w:r>
          </w:p>
        </w:tc>
        <w:tc>
          <w:tcPr>
            <w:tcW w:w="2393" w:type="dxa"/>
            <w:vMerge w:val="restart"/>
            <w:tcBorders>
              <w:top w:val="single" w:color="auto" w:sz="12" w:space="0"/>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聚合酶链式反应</w:t>
            </w:r>
          </w:p>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（PCR试验）</w:t>
            </w:r>
          </w:p>
        </w:tc>
        <w:tc>
          <w:tcPr>
            <w:tcW w:w="2393" w:type="dxa"/>
            <w:tcBorders>
              <w:top w:val="single" w:color="auto" w:sz="12" w:space="0"/>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布病PCR检测试剂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2392"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试管凝集试验</w:t>
            </w:r>
          </w:p>
        </w:tc>
        <w:tc>
          <w:tcPr>
            <w:tcW w:w="2392" w:type="dxa"/>
            <w:tcBorders>
              <w:tl2br w:val="nil"/>
              <w:tr2bl w:val="nil"/>
            </w:tcBorders>
            <w:vAlign w:val="center"/>
          </w:tcPr>
          <w:p>
            <w:pPr>
              <w:widowControl/>
              <w:spacing w:before="156" w:beforeLines="50" w:after="156" w:afterLines="50"/>
              <w:jc w:val="center"/>
              <w:rPr>
                <w:rFonts w:hint="default" w:ascii="宋体" w:hAnsi="宋体" w:eastAsia="宋体" w:cs="仿宋_GB2312"/>
                <w:color w:val="auto"/>
                <w:kern w:val="0"/>
                <w:szCs w:val="21"/>
                <w:lang w:val="en-US" w:eastAsia="zh-CN"/>
              </w:rPr>
            </w:pPr>
            <w:r>
              <w:rPr>
                <w:rFonts w:hint="eastAsia" w:ascii="宋体" w:hAnsi="宋体" w:eastAsia="宋体" w:cs="仿宋_GB2312"/>
                <w:color w:val="auto"/>
                <w:kern w:val="0"/>
                <w:szCs w:val="21"/>
              </w:rPr>
              <w:t>布鲁氏菌病试管凝集试验抗原、阳性血清、阴性血清</w:t>
            </w:r>
            <w:r>
              <w:rPr>
                <w:rFonts w:hint="eastAsia" w:ascii="宋体" w:hAnsi="宋体" w:eastAsia="宋体" w:cs="仿宋_GB2312"/>
                <w:color w:val="auto"/>
                <w:kern w:val="0"/>
                <w:szCs w:val="21"/>
                <w:lang w:eastAsia="zh-CN"/>
              </w:rPr>
              <w:t>，</w:t>
            </w:r>
            <w:r>
              <w:rPr>
                <w:rFonts w:hint="eastAsia" w:ascii="宋体" w:hAnsi="宋体" w:eastAsia="宋体" w:cs="仿宋_GB2312"/>
                <w:color w:val="auto"/>
                <w:kern w:val="0"/>
                <w:szCs w:val="21"/>
                <w:lang w:val="en-US" w:eastAsia="zh-CN"/>
              </w:rPr>
              <w:t>稀释液</w:t>
            </w:r>
          </w:p>
        </w:tc>
        <w:tc>
          <w:tcPr>
            <w:tcW w:w="2393" w:type="dxa"/>
            <w:vMerge w:val="continue"/>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p>
        </w:tc>
        <w:tc>
          <w:tcPr>
            <w:tcW w:w="2393"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布病荧光PCR检测试剂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2392"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间接酶联免疫吸附试验</w:t>
            </w:r>
          </w:p>
        </w:tc>
        <w:tc>
          <w:tcPr>
            <w:tcW w:w="2392"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布鲁氏菌间接ELISA抗体检测试剂</w:t>
            </w:r>
          </w:p>
        </w:tc>
        <w:tc>
          <w:tcPr>
            <w:tcW w:w="2393"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p>
        </w:tc>
        <w:tc>
          <w:tcPr>
            <w:tcW w:w="2393"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2392"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竞争酶联免疫吸附试验</w:t>
            </w:r>
          </w:p>
        </w:tc>
        <w:tc>
          <w:tcPr>
            <w:tcW w:w="2392"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布鲁氏菌竞争ELISA抗体检测试剂</w:t>
            </w:r>
          </w:p>
        </w:tc>
        <w:tc>
          <w:tcPr>
            <w:tcW w:w="2393"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p>
        </w:tc>
        <w:tc>
          <w:tcPr>
            <w:tcW w:w="2393"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p>
        </w:tc>
      </w:tr>
    </w:tbl>
    <w:p>
      <w:pPr>
        <w:widowControl/>
        <w:spacing w:before="156" w:beforeLines="50" w:after="156" w:afterLines="50"/>
        <w:ind w:firstLine="420" w:firstLineChars="200"/>
        <w:jc w:val="left"/>
        <w:rPr>
          <w:rFonts w:ascii="宋体" w:hAnsi="宋体" w:eastAsia="宋体" w:cs="仿宋_GB2312"/>
          <w:color w:val="auto"/>
          <w:kern w:val="0"/>
          <w:szCs w:val="21"/>
        </w:rPr>
      </w:pPr>
    </w:p>
    <w:p>
      <w:pPr>
        <w:widowControl/>
        <w:spacing w:before="156" w:beforeLines="50" w:after="156" w:afterLines="50"/>
        <w:ind w:firstLine="420" w:firstLineChars="200"/>
        <w:jc w:val="left"/>
        <w:rPr>
          <w:rFonts w:ascii="宋体" w:hAnsi="宋体" w:eastAsia="宋体" w:cs="仿宋_GB2312"/>
          <w:color w:val="auto"/>
          <w:kern w:val="0"/>
          <w:szCs w:val="21"/>
        </w:rPr>
      </w:pPr>
    </w:p>
    <w:p>
      <w:pPr>
        <w:widowControl/>
        <w:ind w:firstLine="420" w:firstLineChars="200"/>
        <w:jc w:val="center"/>
        <w:rPr>
          <w:rFonts w:ascii="黑体" w:hAnsi="黑体" w:eastAsia="黑体" w:cs="黑体"/>
          <w:color w:val="auto"/>
          <w:kern w:val="0"/>
          <w:szCs w:val="21"/>
        </w:rPr>
      </w:pPr>
      <w:r>
        <w:rPr>
          <w:rFonts w:hint="eastAsia" w:ascii="黑体" w:hAnsi="黑体" w:eastAsia="黑体" w:cs="黑体"/>
          <w:color w:val="auto"/>
          <w:kern w:val="0"/>
          <w:szCs w:val="21"/>
        </w:rPr>
        <w:t>附录B</w:t>
      </w:r>
    </w:p>
    <w:p>
      <w:pPr>
        <w:widowControl/>
        <w:ind w:firstLine="420" w:firstLineChars="200"/>
        <w:jc w:val="center"/>
        <w:rPr>
          <w:rFonts w:ascii="黑体" w:hAnsi="黑体" w:eastAsia="黑体" w:cs="黑体"/>
          <w:color w:val="auto"/>
          <w:kern w:val="0"/>
          <w:szCs w:val="21"/>
        </w:rPr>
      </w:pPr>
      <w:r>
        <w:rPr>
          <w:rFonts w:hint="eastAsia" w:ascii="黑体" w:hAnsi="黑体" w:eastAsia="黑体" w:cs="黑体"/>
          <w:color w:val="auto"/>
          <w:kern w:val="0"/>
          <w:szCs w:val="21"/>
        </w:rPr>
        <w:t>（资料性）</w:t>
      </w:r>
    </w:p>
    <w:p>
      <w:pPr>
        <w:widowControl/>
        <w:ind w:firstLine="420" w:firstLineChars="200"/>
        <w:jc w:val="center"/>
        <w:rPr>
          <w:rFonts w:ascii="宋体" w:hAnsi="宋体" w:eastAsia="宋体" w:cs="仿宋_GB2312"/>
          <w:b/>
          <w:bCs/>
          <w:color w:val="auto"/>
          <w:kern w:val="0"/>
          <w:szCs w:val="21"/>
        </w:rPr>
      </w:pPr>
      <w:r>
        <w:rPr>
          <w:rFonts w:hint="eastAsia" w:ascii="黑体" w:hAnsi="黑体" w:eastAsia="黑体" w:cs="黑体"/>
          <w:color w:val="auto"/>
          <w:kern w:val="0"/>
          <w:szCs w:val="21"/>
        </w:rPr>
        <w:t>常用器材及耗材</w:t>
      </w:r>
    </w:p>
    <w:p>
      <w:pPr>
        <w:widowControl/>
        <w:spacing w:before="156" w:beforeLines="50" w:after="156" w:afterLines="50"/>
        <w:ind w:firstLine="420" w:firstLineChars="200"/>
        <w:jc w:val="left"/>
        <w:rPr>
          <w:rFonts w:ascii="宋体" w:hAnsi="宋体" w:eastAsia="宋体" w:cs="仿宋_GB2312"/>
          <w:color w:val="auto"/>
          <w:kern w:val="0"/>
          <w:szCs w:val="21"/>
        </w:rPr>
      </w:pPr>
      <w:r>
        <w:rPr>
          <w:rFonts w:hint="eastAsia" w:ascii="宋体" w:hAnsi="宋体" w:eastAsia="宋体" w:cs="仿宋_GB2312"/>
          <w:color w:val="auto"/>
          <w:kern w:val="0"/>
          <w:szCs w:val="21"/>
        </w:rPr>
        <w:t>常用器材及耗材B.1。</w:t>
      </w:r>
    </w:p>
    <w:p>
      <w:pPr>
        <w:widowControl/>
        <w:spacing w:before="156" w:beforeLines="50" w:after="156" w:afterLines="50"/>
        <w:ind w:firstLine="420" w:firstLineChars="200"/>
        <w:jc w:val="center"/>
        <w:rPr>
          <w:rFonts w:ascii="黑体" w:hAnsi="黑体" w:eastAsia="黑体" w:cs="黑体"/>
          <w:color w:val="auto"/>
          <w:kern w:val="0"/>
          <w:szCs w:val="21"/>
        </w:rPr>
      </w:pPr>
      <w:r>
        <w:rPr>
          <w:rFonts w:hint="eastAsia" w:ascii="黑体" w:hAnsi="黑体" w:eastAsia="黑体" w:cs="黑体"/>
          <w:color w:val="auto"/>
          <w:kern w:val="0"/>
          <w:szCs w:val="21"/>
        </w:rPr>
        <w:t>表B.1常用器材、耗材</w:t>
      </w:r>
      <w:r>
        <w:rPr>
          <w:rFonts w:hint="eastAsia" w:ascii="黑体" w:hAnsi="黑体" w:eastAsia="黑体" w:cs="黑体"/>
          <w:color w:val="auto"/>
          <w:kern w:val="0"/>
          <w:szCs w:val="21"/>
          <w:lang w:val="en-US" w:eastAsia="zh-CN"/>
        </w:rPr>
        <w:t>及</w:t>
      </w:r>
      <w:r>
        <w:rPr>
          <w:rFonts w:hint="eastAsia" w:ascii="黑体" w:hAnsi="黑体" w:eastAsia="黑体" w:cs="黑体"/>
          <w:color w:val="auto"/>
          <w:kern w:val="0"/>
          <w:szCs w:val="21"/>
        </w:rPr>
        <w:t>防护装备</w:t>
      </w:r>
    </w:p>
    <w:tbl>
      <w:tblPr>
        <w:tblStyle w:val="10"/>
        <w:tblW w:w="0" w:type="auto"/>
        <w:tblInd w:w="-293"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1646"/>
        <w:gridCol w:w="8217"/>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1646" w:type="dxa"/>
            <w:tcBorders>
              <w:tl2br w:val="nil"/>
              <w:tr2bl w:val="nil"/>
            </w:tcBorders>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常用器材</w:t>
            </w:r>
          </w:p>
        </w:tc>
        <w:tc>
          <w:tcPr>
            <w:tcW w:w="8217" w:type="dxa"/>
            <w:tcBorders>
              <w:tl2br w:val="nil"/>
              <w:tr2bl w:val="nil"/>
            </w:tcBorders>
          </w:tcPr>
          <w:p>
            <w:pPr>
              <w:widowControl/>
              <w:spacing w:before="156" w:beforeLines="50" w:after="156" w:afterLines="50"/>
              <w:jc w:val="left"/>
              <w:rPr>
                <w:rFonts w:hint="eastAsia" w:ascii="宋体" w:hAnsi="宋体" w:eastAsia="宋体" w:cs="仿宋_GB2312"/>
                <w:color w:val="auto"/>
                <w:kern w:val="0"/>
                <w:szCs w:val="21"/>
                <w:lang w:eastAsia="zh-CN"/>
              </w:rPr>
            </w:pPr>
            <w:r>
              <w:rPr>
                <w:rFonts w:hint="eastAsia" w:ascii="宋体" w:hAnsi="宋体" w:eastAsia="宋体" w:cs="仿宋_GB2312"/>
                <w:color w:val="auto"/>
                <w:kern w:val="0"/>
                <w:szCs w:val="21"/>
                <w:lang w:val="en-US" w:eastAsia="zh-CN"/>
              </w:rPr>
              <w:t>离心机、</w:t>
            </w:r>
            <w:r>
              <w:rPr>
                <w:rFonts w:hint="eastAsia" w:ascii="宋体" w:hAnsi="宋体" w:eastAsia="宋体" w:cs="仿宋_GB2312"/>
                <w:color w:val="auto"/>
                <w:kern w:val="0"/>
                <w:szCs w:val="21"/>
              </w:rPr>
              <w:t>玻璃试管、试管架、移液器、温箱、</w:t>
            </w:r>
            <w:r>
              <w:rPr>
                <w:rFonts w:hint="eastAsia" w:ascii="宋体" w:hAnsi="宋体" w:eastAsia="宋体" w:cs="仿宋_GB2312"/>
                <w:color w:val="auto"/>
                <w:kern w:val="0"/>
                <w:szCs w:val="21"/>
                <w:lang w:val="en-US" w:eastAsia="zh-CN"/>
              </w:rPr>
              <w:t>冰箱、</w:t>
            </w:r>
            <w:r>
              <w:rPr>
                <w:rFonts w:hint="eastAsia" w:ascii="宋体" w:hAnsi="宋体" w:eastAsia="宋体" w:cs="仿宋_GB2312"/>
                <w:color w:val="auto"/>
                <w:kern w:val="0"/>
                <w:szCs w:val="21"/>
              </w:rPr>
              <w:t>振荡器</w:t>
            </w:r>
            <w:r>
              <w:rPr>
                <w:rFonts w:hint="eastAsia" w:ascii="宋体" w:hAnsi="宋体" w:eastAsia="宋体" w:cs="仿宋_GB2312"/>
                <w:color w:val="auto"/>
                <w:kern w:val="0"/>
                <w:szCs w:val="21"/>
                <w:lang w:eastAsia="zh-CN"/>
              </w:rPr>
              <w:t>、</w:t>
            </w:r>
            <w:r>
              <w:rPr>
                <w:rFonts w:hint="eastAsia" w:ascii="宋体" w:hAnsi="宋体" w:eastAsia="宋体" w:cs="仿宋_GB2312"/>
                <w:color w:val="auto"/>
                <w:kern w:val="0"/>
                <w:szCs w:val="21"/>
              </w:rPr>
              <w:t>计时器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1646" w:type="dxa"/>
            <w:tcBorders>
              <w:tl2br w:val="nil"/>
              <w:tr2bl w:val="nil"/>
            </w:tcBorders>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常用耗材</w:t>
            </w:r>
          </w:p>
        </w:tc>
        <w:tc>
          <w:tcPr>
            <w:tcW w:w="8217" w:type="dxa"/>
            <w:tcBorders>
              <w:tl2br w:val="nil"/>
              <w:tr2bl w:val="nil"/>
            </w:tcBorders>
          </w:tcPr>
          <w:p>
            <w:pPr>
              <w:widowControl/>
              <w:spacing w:before="156" w:beforeLines="50" w:after="156" w:afterLines="50"/>
              <w:jc w:val="left"/>
              <w:rPr>
                <w:rFonts w:hint="default" w:ascii="宋体" w:hAnsi="宋体" w:eastAsia="宋体" w:cs="仿宋_GB2312"/>
                <w:color w:val="auto"/>
                <w:kern w:val="0"/>
                <w:szCs w:val="21"/>
                <w:lang w:val="en-US" w:eastAsia="zh-CN"/>
              </w:rPr>
            </w:pPr>
            <w:r>
              <w:rPr>
                <w:rFonts w:hint="eastAsia" w:ascii="宋体" w:hAnsi="宋体" w:eastAsia="宋体" w:cs="仿宋_GB2312"/>
                <w:color w:val="auto"/>
                <w:kern w:val="0"/>
                <w:szCs w:val="21"/>
              </w:rPr>
              <w:t>离心管、</w:t>
            </w:r>
            <w:r>
              <w:rPr>
                <w:rFonts w:hint="eastAsia" w:ascii="宋体" w:hAnsi="宋体" w:eastAsia="宋体" w:cs="仿宋_GB2312"/>
                <w:color w:val="auto"/>
                <w:kern w:val="0"/>
                <w:szCs w:val="21"/>
                <w:lang w:val="en-US" w:eastAsia="zh-CN"/>
              </w:rPr>
              <w:t>吸液器</w:t>
            </w:r>
            <w:r>
              <w:rPr>
                <w:rFonts w:hint="eastAsia" w:ascii="宋体" w:hAnsi="宋体" w:eastAsia="宋体" w:cs="仿宋_GB2312"/>
                <w:color w:val="auto"/>
                <w:kern w:val="0"/>
                <w:szCs w:val="21"/>
              </w:rPr>
              <w:t>吸头、</w:t>
            </w:r>
            <w:r>
              <w:rPr>
                <w:rFonts w:hint="eastAsia" w:ascii="宋体" w:hAnsi="宋体" w:eastAsia="宋体" w:cs="仿宋_GB2312"/>
                <w:color w:val="auto"/>
                <w:kern w:val="0"/>
                <w:szCs w:val="21"/>
                <w:lang w:val="en-US" w:eastAsia="zh-CN"/>
              </w:rPr>
              <w:t>注射器、采血器、</w:t>
            </w:r>
            <w:r>
              <w:rPr>
                <w:rFonts w:hint="eastAsia" w:ascii="宋体" w:hAnsi="宋体" w:eastAsia="宋体" w:cs="仿宋_GB2312"/>
                <w:color w:val="auto"/>
                <w:kern w:val="0"/>
                <w:szCs w:val="21"/>
              </w:rPr>
              <w:t>酒精棉、移液槽、玻璃板/检测纸</w:t>
            </w:r>
            <w:r>
              <w:rPr>
                <w:rFonts w:hint="eastAsia" w:ascii="宋体" w:hAnsi="宋体" w:eastAsia="宋体" w:cs="仿宋_GB2312"/>
                <w:color w:val="auto"/>
                <w:kern w:val="0"/>
                <w:szCs w:val="21"/>
                <w:lang w:val="en-US" w:eastAsia="zh-CN"/>
              </w:rPr>
              <w:t xml:space="preserve"> 混匀棒或牙签、封口袋、解剖剪、镊子、量筒、烧杯、记号笔</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1646" w:type="dxa"/>
            <w:tcBorders>
              <w:tl2br w:val="nil"/>
              <w:tr2bl w:val="nil"/>
            </w:tcBorders>
          </w:tcPr>
          <w:p>
            <w:pPr>
              <w:widowControl/>
              <w:spacing w:before="156" w:beforeLines="50" w:after="156" w:afterLines="50"/>
              <w:jc w:val="center"/>
              <w:rPr>
                <w:rFonts w:hint="eastAsia" w:ascii="宋体" w:hAnsi="宋体" w:eastAsia="宋体" w:cs="仿宋_GB2312"/>
                <w:color w:val="auto"/>
                <w:kern w:val="0"/>
                <w:szCs w:val="21"/>
              </w:rPr>
            </w:pPr>
            <w:r>
              <w:rPr>
                <w:rFonts w:hint="eastAsia" w:ascii="宋体" w:hAnsi="宋体" w:eastAsia="宋体" w:cs="仿宋_GB2312"/>
                <w:color w:val="auto"/>
                <w:kern w:val="0"/>
                <w:szCs w:val="21"/>
              </w:rPr>
              <w:t>常用防护装备</w:t>
            </w:r>
          </w:p>
        </w:tc>
        <w:tc>
          <w:tcPr>
            <w:tcW w:w="8217" w:type="dxa"/>
            <w:tcBorders>
              <w:tl2br w:val="nil"/>
              <w:tr2bl w:val="nil"/>
            </w:tcBorders>
          </w:tcPr>
          <w:p>
            <w:pPr>
              <w:widowControl/>
              <w:spacing w:before="156" w:beforeLines="50" w:after="156" w:afterLines="50"/>
              <w:jc w:val="left"/>
              <w:rPr>
                <w:rFonts w:hint="eastAsia" w:ascii="宋体" w:hAnsi="宋体" w:eastAsia="宋体" w:cs="仿宋_GB2312"/>
                <w:color w:val="auto"/>
                <w:kern w:val="0"/>
                <w:szCs w:val="21"/>
              </w:rPr>
            </w:pPr>
            <w:r>
              <w:rPr>
                <w:rFonts w:hint="eastAsia" w:ascii="宋体" w:hAnsi="宋体" w:eastAsia="宋体" w:cs="仿宋_GB2312"/>
                <w:color w:val="auto"/>
                <w:szCs w:val="21"/>
              </w:rPr>
              <w:t>工作服、</w:t>
            </w:r>
            <w:r>
              <w:rPr>
                <w:rFonts w:hint="eastAsia" w:ascii="宋体" w:hAnsi="宋体" w:eastAsia="宋体" w:cs="仿宋_GB2312"/>
                <w:color w:val="auto"/>
                <w:kern w:val="0"/>
                <w:szCs w:val="21"/>
                <w:lang w:val="en-US" w:eastAsia="zh-CN"/>
              </w:rPr>
              <w:t>医用外科</w:t>
            </w:r>
            <w:r>
              <w:rPr>
                <w:rFonts w:hint="eastAsia" w:ascii="宋体" w:hAnsi="宋体" w:eastAsia="宋体" w:cs="仿宋_GB2312"/>
                <w:color w:val="auto"/>
                <w:kern w:val="0"/>
                <w:szCs w:val="21"/>
              </w:rPr>
              <w:t>口罩</w:t>
            </w:r>
            <w:r>
              <w:rPr>
                <w:rFonts w:hint="eastAsia" w:ascii="宋体" w:hAnsi="宋体" w:eastAsia="宋体" w:cs="仿宋_GB2312"/>
                <w:color w:val="auto"/>
                <w:kern w:val="0"/>
                <w:szCs w:val="21"/>
                <w:lang w:eastAsia="zh-CN"/>
              </w:rPr>
              <w:t>、</w:t>
            </w:r>
            <w:r>
              <w:rPr>
                <w:rFonts w:hint="eastAsia" w:ascii="宋体" w:hAnsi="宋体" w:eastAsia="宋体" w:cs="仿宋_GB2312"/>
                <w:color w:val="auto"/>
                <w:kern w:val="0"/>
                <w:szCs w:val="21"/>
                <w:lang w:val="en-US" w:eastAsia="zh-CN"/>
              </w:rPr>
              <w:t>乳胶</w:t>
            </w:r>
            <w:r>
              <w:rPr>
                <w:rFonts w:hint="eastAsia" w:ascii="宋体" w:hAnsi="宋体" w:eastAsia="宋体" w:cs="仿宋_GB2312"/>
                <w:color w:val="auto"/>
                <w:kern w:val="0"/>
                <w:szCs w:val="21"/>
              </w:rPr>
              <w:t>手套、</w:t>
            </w:r>
            <w:r>
              <w:rPr>
                <w:rFonts w:hint="eastAsia" w:ascii="宋体" w:hAnsi="宋体" w:eastAsia="宋体" w:cs="仿宋_GB2312"/>
                <w:color w:val="auto"/>
                <w:kern w:val="0"/>
                <w:szCs w:val="21"/>
                <w:lang w:val="en-US" w:eastAsia="zh-CN"/>
              </w:rPr>
              <w:t>防护</w:t>
            </w:r>
            <w:r>
              <w:rPr>
                <w:rFonts w:hint="eastAsia" w:ascii="宋体" w:hAnsi="宋体" w:eastAsia="宋体" w:cs="仿宋_GB2312"/>
                <w:color w:val="auto"/>
                <w:szCs w:val="21"/>
              </w:rPr>
              <w:t>帽、鞋套、护目镜</w:t>
            </w:r>
          </w:p>
        </w:tc>
      </w:tr>
    </w:tbl>
    <w:p>
      <w:pPr>
        <w:widowControl/>
        <w:spacing w:before="156" w:beforeLines="50" w:after="156" w:afterLines="50"/>
        <w:ind w:firstLine="420" w:firstLineChars="200"/>
        <w:jc w:val="left"/>
        <w:rPr>
          <w:rFonts w:ascii="宋体" w:hAnsi="宋体" w:eastAsia="宋体" w:cs="仿宋_GB2312"/>
          <w:color w:val="auto"/>
          <w:kern w:val="0"/>
          <w:szCs w:val="21"/>
        </w:rPr>
      </w:pPr>
    </w:p>
    <w:p>
      <w:pPr>
        <w:widowControl/>
        <w:spacing w:before="156" w:beforeLines="50" w:after="156" w:afterLines="50"/>
        <w:ind w:firstLine="422" w:firstLineChars="200"/>
        <w:jc w:val="center"/>
        <w:rPr>
          <w:rFonts w:ascii="宋体" w:hAnsi="宋体" w:eastAsia="宋体" w:cs="仿宋_GB2312"/>
          <w:b/>
          <w:bCs/>
          <w:color w:val="auto"/>
          <w:kern w:val="0"/>
          <w:szCs w:val="21"/>
        </w:rPr>
      </w:pPr>
    </w:p>
    <w:p>
      <w:pPr>
        <w:rPr>
          <w:rFonts w:ascii="黑体" w:hAnsi="黑体" w:eastAsia="黑体" w:cs="黑体"/>
          <w:color w:val="auto"/>
          <w:kern w:val="0"/>
          <w:szCs w:val="21"/>
        </w:rPr>
      </w:pPr>
      <w:r>
        <w:rPr>
          <w:rFonts w:hint="eastAsia" w:ascii="黑体" w:hAnsi="黑体" w:eastAsia="黑体" w:cs="黑体"/>
          <w:color w:val="auto"/>
          <w:kern w:val="0"/>
          <w:szCs w:val="21"/>
        </w:rPr>
        <w:br w:type="page"/>
      </w:r>
    </w:p>
    <w:p>
      <w:pPr>
        <w:widowControl/>
        <w:ind w:firstLine="420" w:firstLineChars="200"/>
        <w:jc w:val="center"/>
        <w:rPr>
          <w:rFonts w:ascii="黑体" w:hAnsi="黑体" w:eastAsia="黑体" w:cs="黑体"/>
          <w:color w:val="auto"/>
          <w:kern w:val="0"/>
          <w:szCs w:val="21"/>
        </w:rPr>
      </w:pPr>
      <w:r>
        <w:rPr>
          <w:rFonts w:hint="eastAsia" w:ascii="黑体" w:hAnsi="黑体" w:eastAsia="黑体" w:cs="黑体"/>
          <w:color w:val="auto"/>
          <w:kern w:val="0"/>
          <w:szCs w:val="21"/>
        </w:rPr>
        <w:t>附录C</w:t>
      </w:r>
    </w:p>
    <w:p>
      <w:pPr>
        <w:widowControl/>
        <w:ind w:firstLine="420" w:firstLineChars="200"/>
        <w:jc w:val="center"/>
        <w:rPr>
          <w:rFonts w:ascii="黑体" w:hAnsi="黑体" w:eastAsia="黑体" w:cs="黑体"/>
          <w:color w:val="auto"/>
          <w:kern w:val="0"/>
          <w:szCs w:val="21"/>
        </w:rPr>
      </w:pPr>
      <w:r>
        <w:rPr>
          <w:rFonts w:hint="eastAsia" w:ascii="黑体" w:hAnsi="黑体" w:eastAsia="黑体" w:cs="黑体"/>
          <w:color w:val="auto"/>
          <w:kern w:val="0"/>
          <w:szCs w:val="21"/>
        </w:rPr>
        <w:t>（资料性）</w:t>
      </w:r>
    </w:p>
    <w:p>
      <w:pPr>
        <w:widowControl/>
        <w:ind w:firstLine="420" w:firstLineChars="200"/>
        <w:jc w:val="center"/>
        <w:rPr>
          <w:rFonts w:ascii="黑体" w:hAnsi="黑体" w:eastAsia="黑体" w:cs="黑体"/>
          <w:color w:val="auto"/>
          <w:kern w:val="0"/>
          <w:szCs w:val="21"/>
        </w:rPr>
      </w:pPr>
      <w:r>
        <w:rPr>
          <w:rFonts w:hint="eastAsia" w:ascii="黑体" w:hAnsi="黑体" w:eastAsia="黑体" w:cs="黑体"/>
          <w:color w:val="auto"/>
          <w:kern w:val="0"/>
          <w:szCs w:val="21"/>
        </w:rPr>
        <w:t>常用消毒剂及性能</w:t>
      </w:r>
    </w:p>
    <w:p>
      <w:pPr>
        <w:widowControl/>
        <w:spacing w:before="156" w:beforeLines="50" w:after="156" w:afterLines="50"/>
        <w:ind w:firstLine="420" w:firstLineChars="200"/>
        <w:jc w:val="left"/>
        <w:rPr>
          <w:rFonts w:ascii="宋体" w:hAnsi="宋体" w:eastAsia="宋体" w:cs="仿宋_GB2312"/>
          <w:color w:val="auto"/>
          <w:kern w:val="0"/>
          <w:szCs w:val="21"/>
        </w:rPr>
      </w:pPr>
      <w:r>
        <w:rPr>
          <w:rFonts w:hint="eastAsia" w:ascii="宋体" w:hAnsi="宋体" w:eastAsia="宋体" w:cs="仿宋_GB2312"/>
          <w:color w:val="auto"/>
          <w:kern w:val="0"/>
          <w:szCs w:val="21"/>
        </w:rPr>
        <w:t>常用消毒剂和性能C.1。</w:t>
      </w:r>
    </w:p>
    <w:p>
      <w:pPr>
        <w:widowControl/>
        <w:spacing w:before="312" w:beforeLines="100" w:after="312" w:afterLines="100"/>
        <w:ind w:firstLine="420" w:firstLineChars="200"/>
        <w:jc w:val="center"/>
        <w:rPr>
          <w:rFonts w:ascii="黑体" w:hAnsi="黑体" w:eastAsia="黑体" w:cs="黑体"/>
          <w:color w:val="auto"/>
          <w:kern w:val="0"/>
          <w:szCs w:val="21"/>
        </w:rPr>
      </w:pPr>
      <w:r>
        <w:rPr>
          <w:rFonts w:hint="eastAsia" w:ascii="黑体" w:hAnsi="黑体" w:eastAsia="黑体" w:cs="黑体"/>
          <w:color w:val="auto"/>
          <w:kern w:val="0"/>
          <w:szCs w:val="21"/>
        </w:rPr>
        <w:t>表C.1</w:t>
      </w:r>
      <w:r>
        <w:rPr>
          <w:rFonts w:hint="eastAsia" w:ascii="黑体" w:hAnsi="黑体" w:eastAsia="黑体" w:cs="黑体"/>
          <w:color w:val="auto"/>
          <w:kern w:val="0"/>
          <w:szCs w:val="21"/>
          <w:lang w:val="en-US" w:eastAsia="zh-CN"/>
        </w:rPr>
        <w:t>不同消毒对象常用消毒剂及消毒方式</w:t>
      </w:r>
    </w:p>
    <w:tbl>
      <w:tblPr>
        <w:tblStyle w:val="10"/>
        <w:tblW w:w="0" w:type="auto"/>
        <w:tblInd w:w="-302"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1875"/>
        <w:gridCol w:w="2625"/>
        <w:gridCol w:w="1935"/>
        <w:gridCol w:w="255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1875" w:type="dxa"/>
            <w:tcBorders>
              <w:bottom w:val="single" w:color="auto" w:sz="12" w:space="0"/>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消毒部位</w:t>
            </w:r>
          </w:p>
        </w:tc>
        <w:tc>
          <w:tcPr>
            <w:tcW w:w="2625" w:type="dxa"/>
            <w:tcBorders>
              <w:bottom w:val="single" w:color="auto" w:sz="12" w:space="0"/>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消毒剂或消毒方式</w:t>
            </w:r>
          </w:p>
        </w:tc>
        <w:tc>
          <w:tcPr>
            <w:tcW w:w="1935" w:type="dxa"/>
            <w:tcBorders>
              <w:bottom w:val="single" w:color="auto" w:sz="12" w:space="0"/>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消毒优点</w:t>
            </w:r>
          </w:p>
        </w:tc>
        <w:tc>
          <w:tcPr>
            <w:tcW w:w="2550" w:type="dxa"/>
            <w:tcBorders>
              <w:bottom w:val="single" w:color="auto" w:sz="12" w:space="0"/>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消毒缺点</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1875" w:type="dxa"/>
            <w:vMerge w:val="restart"/>
            <w:tcBorders>
              <w:top w:val="single" w:color="auto" w:sz="12" w:space="0"/>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物品</w:t>
            </w:r>
          </w:p>
        </w:tc>
        <w:tc>
          <w:tcPr>
            <w:tcW w:w="2625" w:type="dxa"/>
            <w:tcBorders>
              <w:top w:val="single" w:color="auto" w:sz="12" w:space="0"/>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ascii="宋体" w:hAnsi="宋体" w:eastAsia="宋体" w:cs="仿宋_GB2312"/>
                <w:color w:val="auto"/>
                <w:kern w:val="0"/>
                <w:szCs w:val="21"/>
              </w:rPr>
              <w:t>耐热耐湿的物品可煮沸</w:t>
            </w:r>
            <w:r>
              <w:rPr>
                <w:rFonts w:hint="eastAsia" w:ascii="宋体" w:hAnsi="宋体" w:eastAsia="宋体" w:cs="仿宋_GB2312"/>
                <w:color w:val="auto"/>
                <w:kern w:val="0"/>
                <w:szCs w:val="21"/>
              </w:rPr>
              <w:t>或蒸汽</w:t>
            </w:r>
            <w:r>
              <w:rPr>
                <w:rFonts w:ascii="宋体" w:hAnsi="宋体" w:eastAsia="宋体" w:cs="仿宋_GB2312"/>
                <w:color w:val="auto"/>
                <w:kern w:val="0"/>
                <w:szCs w:val="21"/>
              </w:rPr>
              <w:t>消毒</w:t>
            </w:r>
            <w:r>
              <w:rPr>
                <w:rFonts w:hint="eastAsia" w:ascii="宋体" w:hAnsi="宋体" w:eastAsia="宋体" w:cs="仿宋_GB2312"/>
                <w:color w:val="auto"/>
                <w:kern w:val="0"/>
                <w:szCs w:val="21"/>
              </w:rPr>
              <w:t>3</w:t>
            </w:r>
            <w:r>
              <w:rPr>
                <w:rFonts w:ascii="宋体" w:hAnsi="宋体" w:eastAsia="宋体" w:cs="仿宋_GB2312"/>
                <w:color w:val="auto"/>
                <w:kern w:val="0"/>
                <w:szCs w:val="21"/>
              </w:rPr>
              <w:t>0分钟</w:t>
            </w:r>
          </w:p>
        </w:tc>
        <w:tc>
          <w:tcPr>
            <w:tcW w:w="1935" w:type="dxa"/>
            <w:tcBorders>
              <w:top w:val="single" w:color="auto" w:sz="12" w:space="0"/>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方便、有效</w:t>
            </w:r>
          </w:p>
        </w:tc>
        <w:tc>
          <w:tcPr>
            <w:tcW w:w="2550" w:type="dxa"/>
            <w:tcBorders>
              <w:top w:val="single" w:color="auto" w:sz="12" w:space="0"/>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一次性消毒物品量受限</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1875" w:type="dxa"/>
            <w:vMerge w:val="continue"/>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p>
        </w:tc>
        <w:tc>
          <w:tcPr>
            <w:tcW w:w="2625"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500-1000mg/L有效氯消毒剂浸泡60分钟</w:t>
            </w:r>
          </w:p>
        </w:tc>
        <w:tc>
          <w:tcPr>
            <w:tcW w:w="1935"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成本低、效果可靠</w:t>
            </w:r>
          </w:p>
        </w:tc>
        <w:tc>
          <w:tcPr>
            <w:tcW w:w="2550"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对金属物品具有腐蚀性，有刺激性</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56" w:hRule="atLeast"/>
        </w:trPr>
        <w:tc>
          <w:tcPr>
            <w:tcW w:w="1875" w:type="dxa"/>
            <w:vMerge w:val="continue"/>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p>
        </w:tc>
        <w:tc>
          <w:tcPr>
            <w:tcW w:w="2625"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1%过氧乙酸浸泡擦拭消毒3</w:t>
            </w:r>
            <w:r>
              <w:rPr>
                <w:rFonts w:ascii="宋体" w:hAnsi="宋体" w:eastAsia="宋体" w:cs="仿宋_GB2312"/>
                <w:color w:val="auto"/>
                <w:kern w:val="0"/>
                <w:szCs w:val="21"/>
              </w:rPr>
              <w:t>0分钟</w:t>
            </w:r>
          </w:p>
        </w:tc>
        <w:tc>
          <w:tcPr>
            <w:tcW w:w="1935"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效果可靠</w:t>
            </w:r>
          </w:p>
        </w:tc>
        <w:tc>
          <w:tcPr>
            <w:tcW w:w="2550"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对金属物品具有低腐蚀性，有刺激性</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1875" w:type="dxa"/>
            <w:vMerge w:val="restart"/>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仪器设备及台面</w:t>
            </w:r>
          </w:p>
        </w:tc>
        <w:tc>
          <w:tcPr>
            <w:tcW w:w="2625"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7</w:t>
            </w:r>
            <w:r>
              <w:rPr>
                <w:rFonts w:ascii="宋体" w:hAnsi="宋体" w:eastAsia="宋体" w:cs="仿宋_GB2312"/>
                <w:color w:val="auto"/>
                <w:kern w:val="0"/>
                <w:szCs w:val="21"/>
              </w:rPr>
              <w:t>5</w:t>
            </w:r>
            <w:r>
              <w:rPr>
                <w:rFonts w:hint="eastAsia" w:ascii="宋体" w:hAnsi="宋体" w:eastAsia="宋体" w:cs="仿宋_GB2312"/>
                <w:color w:val="auto"/>
                <w:kern w:val="0"/>
                <w:szCs w:val="21"/>
              </w:rPr>
              <w:t>%酒精消毒</w:t>
            </w:r>
          </w:p>
        </w:tc>
        <w:tc>
          <w:tcPr>
            <w:tcW w:w="1935"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成本低，方便、有效</w:t>
            </w:r>
          </w:p>
        </w:tc>
        <w:tc>
          <w:tcPr>
            <w:tcW w:w="2550"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有刺激性，消毒时要保证房间通风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1875" w:type="dxa"/>
            <w:vMerge w:val="continue"/>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p>
        </w:tc>
        <w:tc>
          <w:tcPr>
            <w:tcW w:w="2625"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紫外线直接照射消毒</w:t>
            </w:r>
          </w:p>
        </w:tc>
        <w:tc>
          <w:tcPr>
            <w:tcW w:w="1935"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有效、便捷</w:t>
            </w:r>
          </w:p>
        </w:tc>
        <w:tc>
          <w:tcPr>
            <w:tcW w:w="2550"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有使用寿命</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1875" w:type="dxa"/>
            <w:vMerge w:val="restart"/>
            <w:tcBorders>
              <w:tl2br w:val="nil"/>
              <w:tr2bl w:val="nil"/>
            </w:tcBorders>
            <w:vAlign w:val="center"/>
          </w:tcPr>
          <w:p>
            <w:pPr>
              <w:widowControl/>
              <w:spacing w:before="156" w:beforeLines="50" w:after="156" w:afterLines="50"/>
              <w:jc w:val="center"/>
              <w:rPr>
                <w:rFonts w:hint="eastAsia" w:ascii="宋体" w:hAnsi="宋体" w:eastAsia="宋体" w:cs="仿宋_GB2312"/>
                <w:color w:val="auto"/>
                <w:kern w:val="0"/>
                <w:szCs w:val="21"/>
                <w:lang w:eastAsia="zh-CN"/>
              </w:rPr>
            </w:pPr>
            <w:r>
              <w:rPr>
                <w:rFonts w:hint="eastAsia" w:ascii="宋体" w:hAnsi="宋体" w:eastAsia="宋体" w:cs="仿宋_GB2312"/>
                <w:color w:val="auto"/>
                <w:kern w:val="0"/>
                <w:szCs w:val="21"/>
                <w:lang w:val="en-US" w:eastAsia="zh-CN"/>
              </w:rPr>
              <w:t>皮肤</w:t>
            </w:r>
          </w:p>
        </w:tc>
        <w:tc>
          <w:tcPr>
            <w:tcW w:w="2625"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0.1%新洁尔灭</w:t>
            </w:r>
          </w:p>
        </w:tc>
        <w:tc>
          <w:tcPr>
            <w:tcW w:w="1935"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杀菌力强、作用快</w:t>
            </w:r>
          </w:p>
        </w:tc>
        <w:tc>
          <w:tcPr>
            <w:tcW w:w="2550"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忌与肥皂及碱性消毒剂同时使用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1875" w:type="dxa"/>
            <w:vMerge w:val="continue"/>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p>
        </w:tc>
        <w:tc>
          <w:tcPr>
            <w:tcW w:w="2625"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75%酒精或含酒精的手部消毒剂</w:t>
            </w:r>
          </w:p>
        </w:tc>
        <w:tc>
          <w:tcPr>
            <w:tcW w:w="1935"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成本低，方便、有效</w:t>
            </w:r>
          </w:p>
        </w:tc>
        <w:tc>
          <w:tcPr>
            <w:tcW w:w="2550"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有刺激性，消毒时要保证房间通风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c>
          <w:tcPr>
            <w:tcW w:w="1875"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工作间</w:t>
            </w:r>
          </w:p>
        </w:tc>
        <w:tc>
          <w:tcPr>
            <w:tcW w:w="2625"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5000 mg/L 过氧乙酸</w:t>
            </w:r>
          </w:p>
        </w:tc>
        <w:tc>
          <w:tcPr>
            <w:tcW w:w="1935"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杀菌力强、作用快</w:t>
            </w:r>
          </w:p>
        </w:tc>
        <w:tc>
          <w:tcPr>
            <w:tcW w:w="2550" w:type="dxa"/>
            <w:tcBorders>
              <w:tl2br w:val="nil"/>
              <w:tr2bl w:val="nil"/>
            </w:tcBorders>
            <w:vAlign w:val="center"/>
          </w:tcPr>
          <w:p>
            <w:pPr>
              <w:widowControl/>
              <w:spacing w:before="156" w:beforeLines="50" w:after="156" w:afterLines="50"/>
              <w:jc w:val="center"/>
              <w:rPr>
                <w:rFonts w:ascii="宋体" w:hAnsi="宋体" w:eastAsia="宋体" w:cs="仿宋_GB2312"/>
                <w:color w:val="auto"/>
                <w:kern w:val="0"/>
                <w:szCs w:val="21"/>
              </w:rPr>
            </w:pPr>
            <w:r>
              <w:rPr>
                <w:rFonts w:hint="eastAsia" w:ascii="宋体" w:hAnsi="宋体" w:eastAsia="宋体" w:cs="仿宋_GB2312"/>
                <w:color w:val="auto"/>
                <w:kern w:val="0"/>
                <w:szCs w:val="21"/>
              </w:rPr>
              <w:t>有刺激性、对金属有腐蚀作用</w:t>
            </w:r>
          </w:p>
        </w:tc>
      </w:tr>
    </w:tbl>
    <w:p>
      <w:pPr>
        <w:widowControl/>
        <w:spacing w:before="156" w:beforeLines="50" w:after="156" w:afterLines="50"/>
        <w:ind w:firstLine="422" w:firstLineChars="200"/>
        <w:jc w:val="center"/>
        <w:rPr>
          <w:rFonts w:ascii="宋体" w:hAnsi="宋体" w:eastAsia="宋体" w:cs="仿宋_GB2312"/>
          <w:b/>
          <w:bCs/>
          <w:color w:val="auto"/>
          <w:kern w:val="0"/>
          <w:szCs w:val="21"/>
        </w:rPr>
      </w:pPr>
    </w:p>
    <w:p>
      <w:pPr>
        <w:widowControl/>
        <w:spacing w:before="156" w:beforeLines="50" w:after="156" w:afterLines="50"/>
        <w:ind w:firstLine="422" w:firstLineChars="200"/>
        <w:jc w:val="center"/>
        <w:rPr>
          <w:rFonts w:ascii="宋体" w:hAnsi="宋体" w:eastAsia="宋体" w:cs="仿宋_GB2312"/>
          <w:b/>
          <w:bCs/>
          <w:color w:val="auto"/>
          <w:kern w:val="0"/>
          <w:szCs w:val="21"/>
        </w:rPr>
      </w:pPr>
    </w:p>
    <w:p>
      <w:pPr>
        <w:widowControl/>
        <w:spacing w:before="156" w:beforeLines="50" w:after="156" w:afterLines="50"/>
        <w:ind w:firstLine="422" w:firstLineChars="200"/>
        <w:jc w:val="center"/>
        <w:rPr>
          <w:rFonts w:ascii="宋体" w:hAnsi="宋体" w:eastAsia="宋体" w:cs="仿宋_GB2312"/>
          <w:b/>
          <w:bCs/>
          <w:color w:val="auto"/>
          <w:kern w:val="0"/>
          <w:szCs w:val="21"/>
        </w:rPr>
      </w:pPr>
    </w:p>
    <w:p>
      <w:pPr>
        <w:widowControl/>
        <w:spacing w:before="156" w:beforeLines="50" w:after="156" w:afterLines="50"/>
        <w:ind w:firstLine="422" w:firstLineChars="200"/>
        <w:jc w:val="center"/>
        <w:rPr>
          <w:rFonts w:ascii="宋体" w:hAnsi="宋体" w:eastAsia="宋体" w:cs="仿宋_GB2312"/>
          <w:b/>
          <w:bCs/>
          <w:color w:val="auto"/>
          <w:kern w:val="0"/>
          <w:szCs w:val="21"/>
        </w:rPr>
      </w:pPr>
    </w:p>
    <w:p>
      <w:pPr>
        <w:rPr>
          <w:rFonts w:ascii="宋体" w:hAnsi="宋体" w:eastAsia="宋体" w:cs="仿宋_GB2312"/>
          <w:b/>
          <w:bCs/>
          <w:color w:val="auto"/>
          <w:kern w:val="0"/>
          <w:szCs w:val="21"/>
        </w:rPr>
      </w:pPr>
      <w:r>
        <w:rPr>
          <w:rFonts w:hint="eastAsia" w:ascii="宋体" w:hAnsi="宋体" w:eastAsia="宋体" w:cs="仿宋_GB2312"/>
          <w:b/>
          <w:bCs/>
          <w:color w:val="auto"/>
          <w:kern w:val="0"/>
          <w:szCs w:val="21"/>
        </w:rPr>
        <w:br w:type="page"/>
      </w:r>
    </w:p>
    <w:p>
      <w:pPr>
        <w:widowControl/>
        <w:ind w:firstLine="420" w:firstLineChars="200"/>
        <w:jc w:val="center"/>
        <w:rPr>
          <w:rFonts w:ascii="黑体" w:hAnsi="黑体" w:eastAsia="黑体" w:cs="黑体"/>
          <w:color w:val="auto"/>
          <w:kern w:val="0"/>
          <w:szCs w:val="21"/>
        </w:rPr>
      </w:pPr>
      <w:r>
        <w:rPr>
          <w:rFonts w:hint="eastAsia" w:ascii="黑体" w:hAnsi="黑体" w:eastAsia="黑体" w:cs="黑体"/>
          <w:color w:val="auto"/>
          <w:kern w:val="0"/>
          <w:szCs w:val="21"/>
        </w:rPr>
        <w:t>附录D</w:t>
      </w:r>
    </w:p>
    <w:p>
      <w:pPr>
        <w:widowControl/>
        <w:ind w:firstLine="420" w:firstLineChars="200"/>
        <w:jc w:val="center"/>
        <w:rPr>
          <w:rFonts w:ascii="黑体" w:hAnsi="黑体" w:eastAsia="黑体" w:cs="黑体"/>
          <w:color w:val="auto"/>
          <w:kern w:val="0"/>
          <w:szCs w:val="21"/>
        </w:rPr>
      </w:pPr>
      <w:r>
        <w:rPr>
          <w:rFonts w:hint="eastAsia" w:ascii="黑体" w:hAnsi="黑体" w:eastAsia="黑体" w:cs="黑体"/>
          <w:color w:val="auto"/>
          <w:kern w:val="0"/>
          <w:szCs w:val="21"/>
        </w:rPr>
        <w:t>（资料性）</w:t>
      </w:r>
    </w:p>
    <w:p>
      <w:pPr>
        <w:widowControl/>
        <w:ind w:firstLine="420" w:firstLineChars="200"/>
        <w:jc w:val="center"/>
        <w:rPr>
          <w:rFonts w:ascii="黑体" w:hAnsi="黑体" w:eastAsia="黑体" w:cs="黑体"/>
          <w:color w:val="auto"/>
          <w:kern w:val="0"/>
          <w:szCs w:val="21"/>
        </w:rPr>
      </w:pPr>
      <w:bookmarkStart w:id="0" w:name="S3"/>
      <w:bookmarkEnd w:id="0"/>
      <w:bookmarkStart w:id="1" w:name="_Toc86755279"/>
      <w:r>
        <w:rPr>
          <w:rFonts w:hint="eastAsia" w:ascii="黑体" w:hAnsi="黑体" w:eastAsia="黑体" w:cs="黑体"/>
          <w:color w:val="auto"/>
          <w:kern w:val="0"/>
          <w:szCs w:val="21"/>
        </w:rPr>
        <w:t>生物安全三级实验室个人防护装备穿脱操作流程</w:t>
      </w:r>
      <w:bookmarkEnd w:id="1"/>
    </w:p>
    <w:p>
      <w:pPr>
        <w:widowControl/>
        <w:spacing w:before="156" w:beforeLines="50" w:after="156" w:afterLines="50"/>
        <w:jc w:val="left"/>
        <w:rPr>
          <w:rFonts w:ascii="黑体" w:hAnsi="黑体" w:eastAsia="黑体" w:cs="黑体"/>
          <w:color w:val="auto"/>
          <w:kern w:val="0"/>
          <w:szCs w:val="21"/>
        </w:rPr>
      </w:pPr>
      <w:r>
        <w:rPr>
          <w:rFonts w:hint="eastAsia" w:ascii="黑体" w:hAnsi="黑体" w:eastAsia="黑体" w:cs="黑体"/>
          <w:color w:val="auto"/>
          <w:kern w:val="0"/>
          <w:szCs w:val="21"/>
        </w:rPr>
        <w:t>1  目的</w:t>
      </w:r>
    </w:p>
    <w:p>
      <w:pPr>
        <w:pStyle w:val="27"/>
        <w:spacing w:line="240" w:lineRule="auto"/>
        <w:ind w:firstLine="420"/>
        <w:rPr>
          <w:rFonts w:ascii="宋体" w:hAnsi="宋体" w:cs="仿宋_GB2312"/>
          <w:color w:val="auto"/>
          <w:kern w:val="0"/>
          <w:sz w:val="21"/>
          <w:szCs w:val="21"/>
        </w:rPr>
      </w:pPr>
      <w:r>
        <w:rPr>
          <w:rFonts w:hint="eastAsia" w:ascii="宋体" w:hAnsi="宋体" w:cs="仿宋_GB2312"/>
          <w:color w:val="auto"/>
          <w:kern w:val="0"/>
          <w:sz w:val="21"/>
          <w:szCs w:val="21"/>
        </w:rPr>
        <w:t>使所有进出生物安全三级实验室的人员严格做好个人防护，避免发生人员暴露感染。</w:t>
      </w:r>
    </w:p>
    <w:p>
      <w:pPr>
        <w:widowControl/>
        <w:spacing w:before="156" w:beforeLines="50" w:after="156" w:afterLines="50"/>
        <w:jc w:val="left"/>
        <w:rPr>
          <w:rFonts w:ascii="黑体" w:hAnsi="黑体" w:eastAsia="黑体" w:cs="黑体"/>
          <w:color w:val="auto"/>
          <w:kern w:val="0"/>
          <w:szCs w:val="21"/>
        </w:rPr>
      </w:pPr>
      <w:r>
        <w:rPr>
          <w:rFonts w:hint="eastAsia" w:ascii="黑体" w:hAnsi="黑体" w:eastAsia="黑体" w:cs="黑体"/>
          <w:color w:val="auto"/>
          <w:kern w:val="0"/>
          <w:szCs w:val="21"/>
        </w:rPr>
        <w:t xml:space="preserve">2  适用范围 </w:t>
      </w:r>
    </w:p>
    <w:p>
      <w:pPr>
        <w:pStyle w:val="27"/>
        <w:spacing w:line="240" w:lineRule="auto"/>
        <w:ind w:firstLine="420"/>
        <w:rPr>
          <w:rFonts w:ascii="宋体" w:hAnsi="宋体" w:cs="仿宋_GB2312"/>
          <w:color w:val="auto"/>
          <w:kern w:val="0"/>
          <w:sz w:val="21"/>
          <w:szCs w:val="21"/>
        </w:rPr>
      </w:pPr>
      <w:r>
        <w:rPr>
          <w:rFonts w:hint="eastAsia" w:ascii="宋体" w:hAnsi="宋体" w:cs="仿宋_GB2312"/>
          <w:color w:val="auto"/>
          <w:kern w:val="0"/>
          <w:sz w:val="21"/>
          <w:szCs w:val="21"/>
        </w:rPr>
        <w:t>进出生物安全三级实验室的人员穿脱个人防护装备。</w:t>
      </w:r>
    </w:p>
    <w:p>
      <w:pPr>
        <w:widowControl/>
        <w:spacing w:before="156" w:beforeLines="50" w:after="156" w:afterLines="50"/>
        <w:jc w:val="left"/>
        <w:rPr>
          <w:rFonts w:ascii="黑体" w:hAnsi="黑体" w:eastAsia="黑体" w:cs="黑体"/>
          <w:color w:val="auto"/>
          <w:kern w:val="0"/>
          <w:szCs w:val="21"/>
        </w:rPr>
      </w:pPr>
      <w:r>
        <w:rPr>
          <w:rFonts w:hint="eastAsia" w:ascii="黑体" w:hAnsi="黑体" w:eastAsia="黑体" w:cs="黑体"/>
          <w:color w:val="auto"/>
          <w:kern w:val="0"/>
          <w:szCs w:val="21"/>
        </w:rPr>
        <w:t>3  职责</w:t>
      </w:r>
    </w:p>
    <w:p>
      <w:pPr>
        <w:spacing w:before="156" w:beforeLines="50" w:after="156" w:afterLines="50"/>
        <w:rPr>
          <w:rFonts w:ascii="黑体" w:hAnsi="黑体" w:eastAsia="黑体" w:cs="仿宋_GB2312"/>
          <w:color w:val="auto"/>
          <w:szCs w:val="21"/>
        </w:rPr>
      </w:pPr>
      <w:r>
        <w:rPr>
          <w:rFonts w:hint="eastAsia" w:ascii="黑体" w:hAnsi="黑体" w:eastAsia="黑体" w:cs="仿宋_GB2312"/>
          <w:color w:val="auto"/>
          <w:szCs w:val="21"/>
        </w:rPr>
        <w:t>3.1  进出生物安全三级实验室防护区的所有人员须按照本规程执行。</w:t>
      </w:r>
    </w:p>
    <w:p>
      <w:pPr>
        <w:spacing w:before="156" w:beforeLines="50" w:after="156" w:afterLines="50"/>
        <w:rPr>
          <w:rFonts w:ascii="黑体" w:hAnsi="黑体" w:eastAsia="黑体" w:cs="仿宋_GB2312"/>
          <w:color w:val="auto"/>
          <w:szCs w:val="21"/>
        </w:rPr>
      </w:pPr>
      <w:r>
        <w:rPr>
          <w:rFonts w:hint="eastAsia" w:ascii="黑体" w:hAnsi="黑体" w:eastAsia="黑体" w:cs="仿宋_GB2312"/>
          <w:color w:val="auto"/>
          <w:szCs w:val="21"/>
        </w:rPr>
        <w:t>3.2  实验室安全监督员负责监督有关人员按照规程执行。</w:t>
      </w:r>
    </w:p>
    <w:p>
      <w:pPr>
        <w:widowControl/>
        <w:spacing w:before="156" w:beforeLines="50" w:after="156" w:afterLines="50"/>
        <w:jc w:val="left"/>
        <w:rPr>
          <w:rFonts w:ascii="黑体" w:hAnsi="黑体" w:eastAsia="黑体" w:cs="黑体"/>
          <w:color w:val="auto"/>
          <w:kern w:val="0"/>
          <w:szCs w:val="21"/>
        </w:rPr>
      </w:pPr>
      <w:r>
        <w:rPr>
          <w:rFonts w:hint="eastAsia" w:ascii="黑体" w:hAnsi="黑体" w:eastAsia="黑体" w:cs="黑体"/>
          <w:color w:val="auto"/>
          <w:kern w:val="0"/>
          <w:szCs w:val="21"/>
        </w:rPr>
        <w:t>4  操作规程</w:t>
      </w:r>
    </w:p>
    <w:p>
      <w:pPr>
        <w:spacing w:before="156" w:beforeLines="50" w:after="156" w:afterLines="50"/>
        <w:rPr>
          <w:rFonts w:ascii="黑体" w:hAnsi="黑体" w:eastAsia="黑体" w:cs="仿宋_GB2312"/>
          <w:color w:val="auto"/>
          <w:szCs w:val="21"/>
        </w:rPr>
      </w:pPr>
      <w:bookmarkStart w:id="2" w:name="_Hlk86226422"/>
      <w:r>
        <w:rPr>
          <w:rFonts w:hint="eastAsia" w:ascii="黑体" w:hAnsi="黑体" w:eastAsia="黑体" w:cs="仿宋_GB2312"/>
          <w:color w:val="auto"/>
          <w:szCs w:val="21"/>
        </w:rPr>
        <w:t>4.1  进入核心工作间</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4.1.1</w:t>
      </w:r>
      <w:r>
        <w:rPr>
          <w:rFonts w:hint="eastAsia" w:ascii="宋体" w:hAnsi="宋体" w:eastAsia="宋体" w:cs="仿宋_GB2312"/>
          <w:color w:val="auto"/>
          <w:szCs w:val="21"/>
        </w:rPr>
        <w:t xml:space="preserve">  刷卡后进入第一更衣室，脱去外衣，换穿内工作衣、软底工作鞋。</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4.1.2</w:t>
      </w:r>
      <w:r>
        <w:rPr>
          <w:rFonts w:hint="eastAsia" w:ascii="宋体" w:hAnsi="宋体" w:eastAsia="宋体" w:cs="仿宋_GB2312"/>
          <w:color w:val="auto"/>
          <w:szCs w:val="21"/>
        </w:rPr>
        <w:t xml:space="preserve">  在第二更衣室依次穿戴：</w:t>
      </w:r>
    </w:p>
    <w:p>
      <w:pPr>
        <w:pStyle w:val="27"/>
        <w:spacing w:line="240" w:lineRule="auto"/>
        <w:ind w:firstLine="420"/>
        <w:rPr>
          <w:rFonts w:ascii="宋体" w:hAnsi="宋体" w:cs="仿宋_GB2312"/>
          <w:color w:val="auto"/>
          <w:kern w:val="0"/>
          <w:sz w:val="21"/>
          <w:szCs w:val="21"/>
        </w:rPr>
      </w:pPr>
      <w:r>
        <w:rPr>
          <w:rFonts w:hint="eastAsia" w:ascii="宋体" w:hAnsi="宋体" w:cs="仿宋_GB2312"/>
          <w:color w:val="auto"/>
          <w:kern w:val="0"/>
          <w:sz w:val="21"/>
          <w:szCs w:val="21"/>
        </w:rPr>
        <w:t>a）  戴内层手套，并封住袖口；</w:t>
      </w:r>
    </w:p>
    <w:p>
      <w:pPr>
        <w:pStyle w:val="27"/>
        <w:spacing w:line="240" w:lineRule="auto"/>
        <w:ind w:firstLine="420"/>
        <w:rPr>
          <w:rFonts w:ascii="宋体" w:hAnsi="宋体" w:cs="仿宋_GB2312"/>
          <w:color w:val="auto"/>
          <w:kern w:val="0"/>
          <w:sz w:val="21"/>
          <w:szCs w:val="21"/>
        </w:rPr>
      </w:pPr>
      <w:r>
        <w:rPr>
          <w:rFonts w:hint="eastAsia" w:ascii="宋体" w:hAnsi="宋体" w:cs="仿宋_GB2312"/>
          <w:color w:val="auto"/>
          <w:kern w:val="0"/>
          <w:sz w:val="21"/>
          <w:szCs w:val="21"/>
        </w:rPr>
        <w:t>b）  穿一次性防护服（不拉拉链）；</w:t>
      </w:r>
    </w:p>
    <w:p>
      <w:pPr>
        <w:pStyle w:val="27"/>
        <w:spacing w:line="240" w:lineRule="auto"/>
        <w:ind w:firstLine="420"/>
        <w:rPr>
          <w:rFonts w:ascii="宋体" w:hAnsi="宋体" w:cs="仿宋_GB2312"/>
          <w:color w:val="auto"/>
          <w:kern w:val="0"/>
          <w:sz w:val="21"/>
          <w:szCs w:val="21"/>
        </w:rPr>
      </w:pPr>
      <w:r>
        <w:rPr>
          <w:rFonts w:hint="eastAsia" w:ascii="宋体" w:hAnsi="宋体" w:cs="仿宋_GB2312"/>
          <w:color w:val="auto"/>
          <w:kern w:val="0"/>
          <w:sz w:val="21"/>
          <w:szCs w:val="21"/>
        </w:rPr>
        <w:t>c）  一次性帽子（护住所有头发，短发可不戴）；</w:t>
      </w:r>
    </w:p>
    <w:p>
      <w:pPr>
        <w:pStyle w:val="27"/>
        <w:spacing w:line="240" w:lineRule="auto"/>
        <w:ind w:firstLine="420"/>
        <w:rPr>
          <w:rFonts w:ascii="宋体" w:hAnsi="宋体" w:cs="仿宋_GB2312"/>
          <w:color w:val="auto"/>
          <w:kern w:val="0"/>
          <w:sz w:val="21"/>
          <w:szCs w:val="21"/>
        </w:rPr>
      </w:pPr>
      <w:r>
        <w:rPr>
          <w:rFonts w:hint="eastAsia" w:ascii="宋体" w:hAnsi="宋体" w:cs="仿宋_GB2312"/>
          <w:color w:val="auto"/>
          <w:kern w:val="0"/>
          <w:sz w:val="21"/>
          <w:szCs w:val="21"/>
        </w:rPr>
        <w:t>d）  戴 N95 口罩；</w:t>
      </w:r>
    </w:p>
    <w:p>
      <w:pPr>
        <w:pStyle w:val="27"/>
        <w:spacing w:line="240" w:lineRule="auto"/>
        <w:ind w:firstLine="420"/>
        <w:rPr>
          <w:rFonts w:ascii="宋体" w:hAnsi="宋体" w:cs="仿宋_GB2312"/>
          <w:color w:val="auto"/>
          <w:kern w:val="0"/>
          <w:sz w:val="21"/>
          <w:szCs w:val="21"/>
        </w:rPr>
      </w:pPr>
      <w:r>
        <w:rPr>
          <w:rFonts w:hint="eastAsia" w:ascii="宋体" w:hAnsi="宋体" w:cs="仿宋_GB2312"/>
          <w:color w:val="auto"/>
          <w:kern w:val="0"/>
          <w:sz w:val="21"/>
          <w:szCs w:val="21"/>
        </w:rPr>
        <w:t>e）  穿一次性防护服的帽子，拉上拉链贴好胶条，注意领口的封闭性；</w:t>
      </w:r>
    </w:p>
    <w:p>
      <w:pPr>
        <w:pStyle w:val="27"/>
        <w:spacing w:line="240" w:lineRule="auto"/>
        <w:ind w:firstLine="420"/>
        <w:rPr>
          <w:rFonts w:ascii="宋体" w:hAnsi="宋体" w:cs="仿宋_GB2312"/>
          <w:color w:val="auto"/>
          <w:kern w:val="0"/>
          <w:sz w:val="21"/>
          <w:szCs w:val="21"/>
        </w:rPr>
      </w:pPr>
      <w:r>
        <w:rPr>
          <w:rFonts w:hint="eastAsia" w:ascii="宋体" w:hAnsi="宋体" w:cs="仿宋_GB2312"/>
          <w:color w:val="auto"/>
          <w:kern w:val="0"/>
          <w:sz w:val="21"/>
          <w:szCs w:val="21"/>
        </w:rPr>
        <w:t xml:space="preserve">f）  戴外层手套，并封住防护服袖口； </w:t>
      </w:r>
    </w:p>
    <w:p>
      <w:pPr>
        <w:pStyle w:val="27"/>
        <w:spacing w:line="240" w:lineRule="auto"/>
        <w:ind w:firstLine="420"/>
        <w:rPr>
          <w:rFonts w:ascii="宋体" w:hAnsi="宋体" w:cs="仿宋_GB2312"/>
          <w:color w:val="auto"/>
          <w:kern w:val="0"/>
          <w:sz w:val="21"/>
          <w:szCs w:val="21"/>
        </w:rPr>
      </w:pPr>
      <w:r>
        <w:rPr>
          <w:rFonts w:hint="eastAsia" w:ascii="宋体" w:hAnsi="宋体" w:cs="仿宋_GB2312"/>
          <w:color w:val="auto"/>
          <w:kern w:val="0"/>
          <w:sz w:val="21"/>
          <w:szCs w:val="21"/>
        </w:rPr>
        <w:t>g）  戴防护眼镜（正压防护头罩，适用时）；</w:t>
      </w:r>
    </w:p>
    <w:p>
      <w:pPr>
        <w:pStyle w:val="27"/>
        <w:spacing w:line="240" w:lineRule="auto"/>
        <w:ind w:firstLine="420"/>
        <w:rPr>
          <w:rFonts w:ascii="宋体" w:hAnsi="宋体" w:cs="仿宋_GB2312"/>
          <w:color w:val="auto"/>
          <w:kern w:val="0"/>
          <w:sz w:val="21"/>
          <w:szCs w:val="21"/>
        </w:rPr>
      </w:pPr>
      <w:r>
        <w:rPr>
          <w:rFonts w:hint="eastAsia" w:ascii="宋体" w:hAnsi="宋体" w:cs="仿宋_GB2312"/>
          <w:color w:val="auto"/>
          <w:kern w:val="0"/>
          <w:sz w:val="21"/>
          <w:szCs w:val="21"/>
        </w:rPr>
        <w:t>h）  穿一次性半高筒靴套，完全遮住踝部、扎紧；</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4.1.3</w:t>
      </w:r>
      <w:r>
        <w:rPr>
          <w:rFonts w:hint="eastAsia" w:ascii="宋体" w:hAnsi="宋体" w:eastAsia="宋体" w:cs="仿宋_GB2312"/>
          <w:color w:val="auto"/>
          <w:szCs w:val="21"/>
        </w:rPr>
        <w:t xml:space="preserve">  穿戴完毕后，依次进入内走廊、缓冲间、核心工作间。</w:t>
      </w:r>
    </w:p>
    <w:p>
      <w:pPr>
        <w:spacing w:before="156" w:beforeLines="50" w:after="156" w:afterLines="50"/>
        <w:rPr>
          <w:rFonts w:ascii="黑体" w:hAnsi="黑体" w:eastAsia="黑体" w:cs="仿宋_GB2312"/>
          <w:color w:val="auto"/>
          <w:szCs w:val="21"/>
        </w:rPr>
      </w:pPr>
      <w:r>
        <w:rPr>
          <w:rFonts w:hint="eastAsia" w:ascii="黑体" w:hAnsi="黑体" w:eastAsia="黑体" w:cs="仿宋_GB2312"/>
          <w:color w:val="auto"/>
          <w:szCs w:val="21"/>
        </w:rPr>
        <w:t>4.2  退出核心工作间</w:t>
      </w:r>
    </w:p>
    <w:p>
      <w:pPr>
        <w:pStyle w:val="27"/>
        <w:spacing w:line="240" w:lineRule="auto"/>
        <w:ind w:firstLine="0" w:firstLineChars="0"/>
        <w:rPr>
          <w:rFonts w:ascii="宋体" w:hAnsi="宋体" w:cs="仿宋_GB2312"/>
          <w:color w:val="auto"/>
          <w:kern w:val="0"/>
          <w:sz w:val="21"/>
          <w:szCs w:val="21"/>
        </w:rPr>
      </w:pPr>
      <w:r>
        <w:rPr>
          <w:rFonts w:hint="eastAsia" w:ascii="黑体" w:hAnsi="黑体" w:eastAsia="黑体" w:cs="黑体"/>
          <w:color w:val="auto"/>
          <w:kern w:val="0"/>
          <w:sz w:val="21"/>
          <w:szCs w:val="21"/>
        </w:rPr>
        <w:t>4.2.1</w:t>
      </w:r>
      <w:r>
        <w:rPr>
          <w:rFonts w:hint="eastAsia" w:ascii="宋体" w:hAnsi="宋体" w:cs="仿宋_GB2312"/>
          <w:color w:val="auto"/>
          <w:kern w:val="0"/>
          <w:sz w:val="21"/>
          <w:szCs w:val="21"/>
        </w:rPr>
        <w:t xml:space="preserve">  工作完毕退出核心工作间前，先将污物在实验室内打包，在医用垃圾袋内放入消毒指示卡，用压力蒸汽灭菌封包胶黏带将医用垃圾袋扎口封口（需要留通气孔），用喷雾消毒壶喷雾消毒。用消毒剂喷洒手部、脚、腿及身体进行消毒。</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4.2.2</w:t>
      </w:r>
      <w:r>
        <w:rPr>
          <w:rFonts w:hint="eastAsia" w:ascii="宋体" w:hAnsi="宋体" w:eastAsia="宋体" w:cs="仿宋_GB2312"/>
          <w:color w:val="auto"/>
          <w:szCs w:val="21"/>
        </w:rPr>
        <w:t xml:space="preserve">  在内走廊依照下列步骤进行：</w:t>
      </w:r>
    </w:p>
    <w:p>
      <w:pPr>
        <w:pStyle w:val="27"/>
        <w:spacing w:line="240" w:lineRule="auto"/>
        <w:ind w:firstLine="420"/>
        <w:rPr>
          <w:rFonts w:ascii="宋体" w:hAnsi="宋体" w:cs="仿宋_GB2312"/>
          <w:color w:val="auto"/>
          <w:kern w:val="0"/>
          <w:sz w:val="21"/>
          <w:szCs w:val="21"/>
        </w:rPr>
      </w:pPr>
      <w:r>
        <w:rPr>
          <w:rFonts w:hint="eastAsia" w:ascii="宋体" w:hAnsi="宋体" w:cs="仿宋_GB2312"/>
          <w:color w:val="auto"/>
          <w:kern w:val="0"/>
          <w:sz w:val="21"/>
          <w:szCs w:val="21"/>
        </w:rPr>
        <w:t>a）  将实验废弃物放入双扉灭菌器中，确认消毒程序正常，进行消毒；</w:t>
      </w:r>
    </w:p>
    <w:p>
      <w:pPr>
        <w:pStyle w:val="27"/>
        <w:spacing w:line="240" w:lineRule="auto"/>
        <w:ind w:firstLine="420"/>
        <w:rPr>
          <w:rFonts w:ascii="宋体" w:hAnsi="宋体" w:cs="仿宋_GB2312"/>
          <w:color w:val="auto"/>
          <w:kern w:val="0"/>
          <w:sz w:val="21"/>
          <w:szCs w:val="21"/>
        </w:rPr>
      </w:pPr>
      <w:r>
        <w:rPr>
          <w:rFonts w:hint="eastAsia" w:ascii="宋体" w:hAnsi="宋体" w:cs="仿宋_GB2312"/>
          <w:color w:val="auto"/>
          <w:kern w:val="0"/>
          <w:sz w:val="21"/>
          <w:szCs w:val="21"/>
        </w:rPr>
        <w:t>b）  用消毒剂喷脚、腿、身体及手部进行消毒，摘防护眼罩（正压防护头罩，适用时）， 解开防护服封条，脱外层手套， 脱一次性防护服、靴套， 喷洒消毒剂后放入医用垃圾袋中，放置一张消毒指示卡，用压力蒸汽灭菌封包胶黏带将医用垃圾袋扎口（需要留通气孔），待下次实验进入时高压；</w:t>
      </w:r>
    </w:p>
    <w:p>
      <w:pPr>
        <w:pStyle w:val="27"/>
        <w:spacing w:line="240" w:lineRule="auto"/>
        <w:ind w:firstLine="420"/>
        <w:rPr>
          <w:rFonts w:ascii="宋体" w:hAnsi="宋体" w:cs="仿宋_GB2312"/>
          <w:color w:val="auto"/>
          <w:kern w:val="0"/>
          <w:sz w:val="21"/>
          <w:szCs w:val="21"/>
        </w:rPr>
      </w:pPr>
      <w:r>
        <w:rPr>
          <w:rFonts w:hint="eastAsia" w:ascii="宋体" w:hAnsi="宋体" w:cs="仿宋_GB2312"/>
          <w:color w:val="auto"/>
          <w:kern w:val="0"/>
          <w:sz w:val="21"/>
          <w:szCs w:val="21"/>
        </w:rPr>
        <w:t>c）  用消毒剂喷手部和脚部进行消毒，进入第二更衣室。</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4.2.3</w:t>
      </w:r>
      <w:r>
        <w:rPr>
          <w:rFonts w:hint="eastAsia" w:ascii="宋体" w:hAnsi="宋体" w:eastAsia="宋体" w:cs="仿宋_GB2312"/>
          <w:color w:val="auto"/>
          <w:szCs w:val="21"/>
        </w:rPr>
        <w:t xml:space="preserve">  在二更内依照下列步骤进行。</w:t>
      </w:r>
    </w:p>
    <w:p>
      <w:pPr>
        <w:pStyle w:val="27"/>
        <w:spacing w:line="240" w:lineRule="auto"/>
        <w:ind w:firstLine="420"/>
        <w:rPr>
          <w:rFonts w:ascii="宋体" w:hAnsi="宋体" w:cs="仿宋_GB2312"/>
          <w:color w:val="auto"/>
          <w:kern w:val="0"/>
          <w:sz w:val="21"/>
          <w:szCs w:val="21"/>
        </w:rPr>
      </w:pPr>
      <w:r>
        <w:rPr>
          <w:rFonts w:hint="eastAsia" w:ascii="宋体" w:hAnsi="宋体" w:cs="仿宋_GB2312"/>
          <w:color w:val="auto"/>
          <w:kern w:val="0"/>
          <w:sz w:val="21"/>
          <w:szCs w:val="21"/>
        </w:rPr>
        <w:t>a）  摘 N95 口罩,脱一次性帽子、手套，喷洒消毒剂后放入医用垃圾袋中，放置一张消毒指示卡，用压力蒸汽灭菌封包胶黏带将医用垃圾袋扎口（需要留通气孔），待下次实验进入时高压；</w:t>
      </w:r>
    </w:p>
    <w:p>
      <w:pPr>
        <w:pStyle w:val="27"/>
        <w:spacing w:line="240" w:lineRule="auto"/>
        <w:ind w:firstLine="420"/>
        <w:rPr>
          <w:rFonts w:ascii="宋体" w:hAnsi="宋体" w:cs="仿宋_GB2312"/>
          <w:color w:val="auto"/>
          <w:kern w:val="0"/>
          <w:sz w:val="21"/>
          <w:szCs w:val="21"/>
        </w:rPr>
      </w:pPr>
      <w:r>
        <w:rPr>
          <w:rFonts w:hint="eastAsia" w:ascii="宋体" w:hAnsi="宋体" w:cs="仿宋_GB2312"/>
          <w:color w:val="auto"/>
          <w:kern w:val="0"/>
          <w:sz w:val="21"/>
          <w:szCs w:val="21"/>
        </w:rPr>
        <w:t>b）  消毒洗手后，进入淋浴间沐浴。然后进入第一更衣室更衣，出实验区。</w:t>
      </w:r>
    </w:p>
    <w:p>
      <w:pPr>
        <w:spacing w:before="156" w:beforeLines="50" w:after="156" w:afterLines="50"/>
        <w:rPr>
          <w:rFonts w:ascii="黑体" w:hAnsi="黑体" w:eastAsia="黑体" w:cs="仿宋_GB2312"/>
          <w:color w:val="auto"/>
          <w:szCs w:val="21"/>
        </w:rPr>
      </w:pPr>
      <w:r>
        <w:rPr>
          <w:rFonts w:hint="eastAsia" w:ascii="黑体" w:hAnsi="黑体" w:eastAsia="黑体" w:cs="仿宋_GB2312"/>
          <w:color w:val="auto"/>
          <w:szCs w:val="21"/>
        </w:rPr>
        <w:t>4.3  穿手套方法及注意要点</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4.3.1</w:t>
      </w:r>
      <w:r>
        <w:rPr>
          <w:rFonts w:hint="eastAsia" w:ascii="宋体" w:hAnsi="宋体" w:eastAsia="宋体" w:cs="仿宋_GB2312"/>
          <w:color w:val="auto"/>
          <w:szCs w:val="21"/>
        </w:rPr>
        <w:t xml:space="preserve">  检查手套有效期、尺码；</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4.3.2</w:t>
      </w:r>
      <w:r>
        <w:rPr>
          <w:rFonts w:hint="eastAsia" w:ascii="宋体" w:hAnsi="宋体" w:eastAsia="宋体" w:cs="仿宋_GB2312"/>
          <w:color w:val="auto"/>
          <w:szCs w:val="21"/>
        </w:rPr>
        <w:t xml:space="preserve">  检查手套气密性；</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4.3.3</w:t>
      </w:r>
      <w:r>
        <w:rPr>
          <w:rFonts w:hint="eastAsia" w:ascii="宋体" w:hAnsi="宋体" w:eastAsia="宋体" w:cs="仿宋_GB2312"/>
          <w:color w:val="auto"/>
          <w:szCs w:val="21"/>
        </w:rPr>
        <w:t xml:space="preserve">  内层手套应压紧内工作服袖口，外层手套应压紧一次性防护服袖口。</w:t>
      </w:r>
    </w:p>
    <w:p>
      <w:pPr>
        <w:spacing w:before="156" w:beforeLines="50" w:after="156" w:afterLines="50"/>
        <w:rPr>
          <w:rFonts w:ascii="黑体" w:hAnsi="黑体" w:eastAsia="黑体" w:cs="仿宋_GB2312"/>
          <w:color w:val="auto"/>
          <w:szCs w:val="21"/>
        </w:rPr>
      </w:pPr>
      <w:r>
        <w:rPr>
          <w:rFonts w:hint="eastAsia" w:ascii="黑体" w:hAnsi="黑体" w:eastAsia="黑体" w:cs="仿宋_GB2312"/>
          <w:color w:val="auto"/>
          <w:szCs w:val="21"/>
        </w:rPr>
        <w:t>4.4  脱手套方法及注意要点</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4.4.1</w:t>
      </w:r>
      <w:r>
        <w:rPr>
          <w:rFonts w:hint="eastAsia" w:ascii="宋体" w:hAnsi="宋体" w:eastAsia="宋体" w:cs="仿宋_GB2312"/>
          <w:color w:val="auto"/>
          <w:szCs w:val="21"/>
        </w:rPr>
        <w:t xml:space="preserve">  用一手捏起另一近手腕部处的手套外缘；</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4.4.2</w:t>
      </w:r>
      <w:r>
        <w:rPr>
          <w:rFonts w:hint="eastAsia" w:ascii="宋体" w:hAnsi="宋体" w:eastAsia="宋体" w:cs="仿宋_GB2312"/>
          <w:color w:val="auto"/>
          <w:szCs w:val="21"/>
        </w:rPr>
        <w:t xml:space="preserve">  将手套从手上脱下并将手套外表面翻转入内； </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 xml:space="preserve">4.4.3 </w:t>
      </w:r>
      <w:r>
        <w:rPr>
          <w:rFonts w:hint="eastAsia" w:ascii="宋体" w:hAnsi="宋体" w:eastAsia="宋体" w:cs="仿宋_GB2312"/>
          <w:color w:val="auto"/>
          <w:szCs w:val="21"/>
        </w:rPr>
        <w:t xml:space="preserve"> 用戴着手套的手拿住该手套； </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4.4.4</w:t>
      </w:r>
      <w:r>
        <w:rPr>
          <w:rFonts w:hint="eastAsia" w:ascii="宋体" w:hAnsi="宋体" w:eastAsia="宋体" w:cs="仿宋_GB2312"/>
          <w:color w:val="auto"/>
          <w:szCs w:val="21"/>
        </w:rPr>
        <w:t xml:space="preserve">  用脱去手套的手指插入另一手套腕部处内部； </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4.4.5</w:t>
      </w:r>
      <w:r>
        <w:rPr>
          <w:rFonts w:hint="eastAsia" w:ascii="宋体" w:hAnsi="宋体" w:eastAsia="宋体" w:cs="仿宋_GB2312"/>
          <w:color w:val="auto"/>
          <w:szCs w:val="21"/>
        </w:rPr>
        <w:t xml:space="preserve">  脱下该手套使其内面向外并形成个由两个手套组成的袋状； </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4.4.6</w:t>
      </w:r>
      <w:r>
        <w:rPr>
          <w:rFonts w:hint="eastAsia" w:ascii="宋体" w:hAnsi="宋体" w:eastAsia="宋体" w:cs="仿宋_GB2312"/>
          <w:color w:val="auto"/>
          <w:szCs w:val="21"/>
        </w:rPr>
        <w:t xml:space="preserve">  丢弃在医用袋中进行消毒处理。</w:t>
      </w:r>
    </w:p>
    <w:p>
      <w:pPr>
        <w:widowControl/>
        <w:jc w:val="left"/>
        <w:rPr>
          <w:color w:val="auto"/>
        </w:rPr>
      </w:pPr>
      <w:r>
        <w:rPr>
          <w:color w:val="auto"/>
        </w:rPr>
        <w:drawing>
          <wp:inline distT="0" distB="0" distL="0" distR="0">
            <wp:extent cx="1459865" cy="1371600"/>
            <wp:effectExtent l="0" t="0" r="698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1462958" cy="1374439"/>
                    </a:xfrm>
                    <a:prstGeom prst="rect">
                      <a:avLst/>
                    </a:prstGeom>
                  </pic:spPr>
                </pic:pic>
              </a:graphicData>
            </a:graphic>
          </wp:inline>
        </w:drawing>
      </w:r>
      <w:r>
        <w:rPr>
          <w:rFonts w:hint="eastAsia"/>
          <w:color w:val="auto"/>
        </w:rPr>
        <w:t xml:space="preserve"> </w:t>
      </w:r>
      <w:r>
        <w:rPr>
          <w:color w:val="auto"/>
        </w:rPr>
        <w:t xml:space="preserve">  </w:t>
      </w:r>
      <w:r>
        <w:rPr>
          <w:color w:val="auto"/>
        </w:rPr>
        <w:drawing>
          <wp:inline distT="0" distB="0" distL="0" distR="0">
            <wp:extent cx="1133475" cy="1640205"/>
            <wp:effectExtent l="0" t="0" r="9525"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37809" cy="1646585"/>
                    </a:xfrm>
                    <a:prstGeom prst="rect">
                      <a:avLst/>
                    </a:prstGeom>
                  </pic:spPr>
                </pic:pic>
              </a:graphicData>
            </a:graphic>
          </wp:inline>
        </w:drawing>
      </w:r>
      <w:r>
        <w:rPr>
          <w:color w:val="auto"/>
        </w:rPr>
        <w:t xml:space="preserve">   </w:t>
      </w:r>
      <w:r>
        <w:rPr>
          <w:color w:val="auto"/>
        </w:rPr>
        <w:drawing>
          <wp:inline distT="0" distB="0" distL="0" distR="0">
            <wp:extent cx="1085850" cy="1734820"/>
            <wp:effectExtent l="0" t="0" r="0" b="177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88738" cy="1739977"/>
                    </a:xfrm>
                    <a:prstGeom prst="rect">
                      <a:avLst/>
                    </a:prstGeom>
                  </pic:spPr>
                </pic:pic>
              </a:graphicData>
            </a:graphic>
          </wp:inline>
        </w:drawing>
      </w:r>
      <w:r>
        <w:rPr>
          <w:color w:val="auto"/>
        </w:rPr>
        <w:t xml:space="preserve">    </w:t>
      </w:r>
      <w:r>
        <w:rPr>
          <w:color w:val="auto"/>
        </w:rPr>
        <w:drawing>
          <wp:inline distT="0" distB="0" distL="0" distR="0">
            <wp:extent cx="1104900" cy="1193165"/>
            <wp:effectExtent l="0" t="0" r="0" b="698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17957" cy="1207582"/>
                    </a:xfrm>
                    <a:prstGeom prst="rect">
                      <a:avLst/>
                    </a:prstGeom>
                  </pic:spPr>
                </pic:pic>
              </a:graphicData>
            </a:graphic>
          </wp:inline>
        </w:drawing>
      </w:r>
    </w:p>
    <w:p>
      <w:pPr>
        <w:pStyle w:val="27"/>
        <w:jc w:val="center"/>
        <w:rPr>
          <w:color w:val="auto"/>
        </w:rPr>
      </w:pPr>
      <w:r>
        <w:rPr>
          <w:rFonts w:hint="eastAsia"/>
          <w:color w:val="auto"/>
        </w:rPr>
        <w:t>图1</w:t>
      </w:r>
      <w:r>
        <w:rPr>
          <w:color w:val="auto"/>
        </w:rPr>
        <w:t xml:space="preserve">  手套的带脱示意图</w:t>
      </w:r>
    </w:p>
    <w:p>
      <w:pPr>
        <w:spacing w:before="156" w:beforeLines="50" w:after="156" w:afterLines="50"/>
        <w:rPr>
          <w:rFonts w:ascii="黑体" w:hAnsi="黑体" w:eastAsia="黑体" w:cs="仿宋_GB2312"/>
          <w:color w:val="auto"/>
          <w:szCs w:val="21"/>
        </w:rPr>
      </w:pPr>
      <w:r>
        <w:rPr>
          <w:rFonts w:hint="eastAsia" w:ascii="黑体" w:hAnsi="黑体" w:eastAsia="黑体" w:cs="仿宋_GB2312"/>
          <w:color w:val="auto"/>
          <w:szCs w:val="21"/>
        </w:rPr>
        <w:t>4.5  穿摘口罩方法及注意要点</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4.5.1</w:t>
      </w:r>
      <w:r>
        <w:rPr>
          <w:rFonts w:hint="eastAsia" w:ascii="宋体" w:hAnsi="宋体" w:eastAsia="宋体" w:cs="仿宋_GB2312"/>
          <w:color w:val="auto"/>
          <w:szCs w:val="21"/>
        </w:rPr>
        <w:t xml:space="preserve">  检查口罩有效期、型号、尺码；</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 xml:space="preserve">4.5.2 </w:t>
      </w:r>
      <w:r>
        <w:rPr>
          <w:rFonts w:hint="eastAsia" w:ascii="宋体" w:hAnsi="宋体" w:eastAsia="宋体" w:cs="仿宋_GB2312"/>
          <w:color w:val="auto"/>
          <w:szCs w:val="21"/>
        </w:rPr>
        <w:t xml:space="preserve"> 拉伸测试口罩头带；将手穿过口罩头带，金属鼻位向前。</w:t>
      </w:r>
    </w:p>
    <w:p>
      <w:pPr>
        <w:pStyle w:val="27"/>
        <w:spacing w:before="156" w:beforeLines="50" w:after="156" w:afterLines="50" w:line="240" w:lineRule="auto"/>
        <w:ind w:firstLine="0" w:firstLineChars="0"/>
        <w:rPr>
          <w:rFonts w:ascii="宋体" w:hAnsi="宋体" w:cs="仿宋_GB2312"/>
          <w:color w:val="auto"/>
          <w:kern w:val="0"/>
          <w:sz w:val="21"/>
          <w:szCs w:val="21"/>
        </w:rPr>
      </w:pPr>
      <w:r>
        <w:rPr>
          <w:rFonts w:hint="eastAsia" w:ascii="黑体" w:hAnsi="黑体" w:eastAsia="黑体" w:cs="黑体"/>
          <w:color w:val="auto"/>
          <w:kern w:val="0"/>
          <w:sz w:val="21"/>
          <w:szCs w:val="21"/>
        </w:rPr>
        <w:t>4.5.3</w:t>
      </w:r>
      <w:r>
        <w:rPr>
          <w:rFonts w:hint="eastAsia" w:ascii="宋体" w:hAnsi="宋体" w:cs="仿宋_GB2312"/>
          <w:color w:val="auto"/>
          <w:kern w:val="0"/>
          <w:sz w:val="21"/>
          <w:szCs w:val="21"/>
        </w:rPr>
        <w:t xml:space="preserve">  一只手托着口罩，扣于面部适当的部位，将上端头带拉上，放于头后，然后将下端头带拉过头部，至于头后，并调校口罩至舒适位置；</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4.5.4</w:t>
      </w:r>
      <w:r>
        <w:rPr>
          <w:rFonts w:hint="eastAsia" w:ascii="宋体" w:hAnsi="宋体" w:eastAsia="宋体" w:cs="仿宋_GB2312"/>
          <w:color w:val="auto"/>
          <w:szCs w:val="21"/>
        </w:rPr>
        <w:t xml:space="preserve">  将双手指尖沿着鼻梁金属条，由中间至两边，慢慢向内按压，直至紧贴鼻梁；</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4.5.5</w:t>
      </w:r>
      <w:r>
        <w:rPr>
          <w:rFonts w:hint="eastAsia" w:ascii="宋体" w:hAnsi="宋体" w:eastAsia="宋体" w:cs="仿宋_GB2312"/>
          <w:color w:val="auto"/>
          <w:szCs w:val="21"/>
        </w:rPr>
        <w:t xml:space="preserve">  测试佩戴是否合适（转头、嘴部运动）；</w:t>
      </w:r>
    </w:p>
    <w:p>
      <w:pPr>
        <w:pStyle w:val="27"/>
        <w:spacing w:before="156" w:beforeLines="50" w:after="156" w:afterLines="50" w:line="240" w:lineRule="auto"/>
        <w:ind w:firstLine="0" w:firstLineChars="0"/>
        <w:rPr>
          <w:rFonts w:ascii="宋体" w:hAnsi="宋体" w:cs="仿宋_GB2312"/>
          <w:color w:val="auto"/>
          <w:kern w:val="0"/>
          <w:sz w:val="21"/>
          <w:szCs w:val="21"/>
        </w:rPr>
      </w:pPr>
      <w:r>
        <w:rPr>
          <w:rFonts w:hint="eastAsia" w:ascii="黑体" w:hAnsi="黑体" w:eastAsia="黑体" w:cs="黑体"/>
          <w:color w:val="auto"/>
          <w:kern w:val="0"/>
          <w:sz w:val="21"/>
          <w:szCs w:val="21"/>
        </w:rPr>
        <w:t>4.5.6</w:t>
      </w:r>
      <w:r>
        <w:rPr>
          <w:rFonts w:hint="eastAsia" w:ascii="宋体" w:hAnsi="宋体" w:cs="仿宋_GB2312"/>
          <w:color w:val="auto"/>
          <w:kern w:val="0"/>
          <w:sz w:val="21"/>
          <w:szCs w:val="21"/>
        </w:rPr>
        <w:t xml:space="preserve">  深呼吸检查气密性，将双手尽量遮盖口罩并进行测试。（以双手遮着口罩，然后大力的呼吸。如空气从口罩边缘溢出，表示佩戴不当，必须再次调校头带及鼻梁金属条）。</w:t>
      </w:r>
    </w:p>
    <w:p>
      <w:pPr>
        <w:pStyle w:val="27"/>
        <w:spacing w:before="156" w:beforeLines="50" w:after="156" w:afterLines="50" w:line="240" w:lineRule="auto"/>
        <w:ind w:firstLine="0" w:firstLineChars="0"/>
        <w:rPr>
          <w:rFonts w:ascii="宋体" w:hAnsi="宋体" w:cs="仿宋_GB2312"/>
          <w:color w:val="auto"/>
          <w:kern w:val="0"/>
          <w:sz w:val="21"/>
          <w:szCs w:val="21"/>
        </w:rPr>
      </w:pPr>
      <w:r>
        <w:rPr>
          <w:rFonts w:hint="eastAsia" w:ascii="黑体" w:hAnsi="黑体" w:eastAsia="黑体" w:cs="黑体"/>
          <w:color w:val="auto"/>
          <w:kern w:val="0"/>
          <w:sz w:val="21"/>
          <w:szCs w:val="21"/>
        </w:rPr>
        <w:t>4.5.7</w:t>
      </w:r>
      <w:r>
        <w:rPr>
          <w:rFonts w:hint="eastAsia" w:ascii="宋体" w:hAnsi="宋体" w:cs="仿宋_GB2312"/>
          <w:color w:val="auto"/>
          <w:kern w:val="0"/>
          <w:sz w:val="21"/>
          <w:szCs w:val="21"/>
        </w:rPr>
        <w:t xml:space="preserve">  摘口罩过程中双手不接触面部任何部位，同时避免触碰口罩外表面，先摘下头带再摘上头带，用手仅捏住口罩的系带放入专用的灭菌袋中进行高温高压处理。</w:t>
      </w:r>
    </w:p>
    <w:p>
      <w:pPr>
        <w:spacing w:before="156" w:beforeLines="50" w:after="156" w:afterLines="50"/>
        <w:rPr>
          <w:rFonts w:ascii="黑体" w:hAnsi="黑体" w:eastAsia="黑体" w:cs="仿宋_GB2312"/>
          <w:color w:val="auto"/>
          <w:szCs w:val="21"/>
        </w:rPr>
      </w:pPr>
      <w:r>
        <w:rPr>
          <w:rFonts w:hint="eastAsia" w:ascii="黑体" w:hAnsi="黑体" w:eastAsia="黑体" w:cs="仿宋_GB2312"/>
          <w:color w:val="auto"/>
          <w:szCs w:val="21"/>
        </w:rPr>
        <w:t>4.6  穿脱防护服方法及注意要点</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 xml:space="preserve">4.6.1 </w:t>
      </w:r>
      <w:r>
        <w:rPr>
          <w:rFonts w:hint="eastAsia" w:ascii="宋体" w:hAnsi="宋体" w:eastAsia="宋体" w:cs="仿宋_GB2312"/>
          <w:color w:val="auto"/>
          <w:szCs w:val="21"/>
        </w:rPr>
        <w:t xml:space="preserve"> 检查防护服有效期、型号、尺码；</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4.6.2</w:t>
      </w:r>
      <w:r>
        <w:rPr>
          <w:rFonts w:hint="eastAsia" w:ascii="宋体" w:hAnsi="宋体" w:eastAsia="宋体" w:cs="仿宋_GB2312"/>
          <w:color w:val="auto"/>
          <w:szCs w:val="21"/>
        </w:rPr>
        <w:t xml:space="preserve">  穿防护服时袖口被手套压紧，裤脚被靴套扎紧，粘好胶条。</w:t>
      </w:r>
    </w:p>
    <w:p>
      <w:pPr>
        <w:widowControl/>
        <w:spacing w:before="156" w:beforeLines="50" w:after="156" w:afterLines="50"/>
        <w:jc w:val="left"/>
        <w:rPr>
          <w:rFonts w:ascii="宋体" w:hAnsi="宋体" w:eastAsia="宋体" w:cs="仿宋_GB2312"/>
          <w:color w:val="auto"/>
          <w:szCs w:val="21"/>
        </w:rPr>
      </w:pPr>
      <w:r>
        <w:rPr>
          <w:rFonts w:hint="eastAsia" w:ascii="黑体" w:hAnsi="黑体" w:eastAsia="黑体" w:cs="黑体"/>
          <w:color w:val="auto"/>
          <w:szCs w:val="21"/>
        </w:rPr>
        <w:t>4.6.3</w:t>
      </w:r>
      <w:r>
        <w:rPr>
          <w:rFonts w:hint="eastAsia" w:ascii="宋体" w:hAnsi="宋体" w:eastAsia="宋体" w:cs="仿宋_GB2312"/>
          <w:color w:val="auto"/>
          <w:szCs w:val="21"/>
        </w:rPr>
        <w:t xml:space="preserve">  脱防护服时轻轻由内向外反脱，将内面朝外卷，脱裤子时连带鞋套一起脱去。</w:t>
      </w:r>
      <w:bookmarkEnd w:id="2"/>
      <w:bookmarkStart w:id="3" w:name="S4"/>
      <w:bookmarkEnd w:id="3"/>
    </w:p>
    <w:p>
      <w:pPr>
        <w:pStyle w:val="27"/>
        <w:spacing w:line="240" w:lineRule="auto"/>
        <w:ind w:firstLine="420"/>
        <w:rPr>
          <w:rFonts w:ascii="宋体" w:hAnsi="宋体" w:cs="仿宋_GB2312"/>
          <w:color w:val="auto"/>
          <w:kern w:val="0"/>
          <w:sz w:val="21"/>
          <w:szCs w:val="21"/>
        </w:rPr>
      </w:pPr>
    </w:p>
    <w:sectPr>
      <w:footerReference r:id="rId5" w:type="default"/>
      <w:footerReference r:id="rId6" w:type="even"/>
      <w:pgSz w:w="11906" w:h="16838"/>
      <w:pgMar w:top="1701" w:right="1134" w:bottom="1134" w:left="1418" w:header="1418"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before="120" w:after="12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before="120" w:after="12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20"/>
      <w:suff w:val="nothing"/>
      <w:lvlText w:val="%1　"/>
      <w:lvlJc w:val="left"/>
      <w:rPr>
        <w:rFonts w:hint="default" w:ascii="Times New Roman" w:hAnsi="Times New Roman" w:eastAsia="黑体" w:cs="Times New Roman"/>
        <w:b w:val="0"/>
        <w:bCs w:val="0"/>
        <w:i w:val="0"/>
        <w:iCs w:val="0"/>
        <w:sz w:val="21"/>
        <w:szCs w:val="21"/>
      </w:rPr>
    </w:lvl>
    <w:lvl w:ilvl="1" w:tentative="0">
      <w:start w:val="1"/>
      <w:numFmt w:val="decimal"/>
      <w:pStyle w:val="19"/>
      <w:suff w:val="nothing"/>
      <w:lvlText w:val="%1.%2　"/>
      <w:lvlJc w:val="left"/>
      <w:pPr>
        <w:ind w:left="630"/>
      </w:pPr>
      <w:rPr>
        <w:rFonts w:hint="default" w:ascii="Times New Roman"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21"/>
      <w:suff w:val="nothing"/>
      <w:lvlText w:val="%1.%2.%3　"/>
      <w:lvlJc w:val="left"/>
      <w:rPr>
        <w:rFonts w:hint="eastAsia" w:ascii="黑体" w:hAnsi="Times New Roman" w:eastAsia="黑体"/>
        <w:b w:val="0"/>
        <w:bCs w:val="0"/>
        <w:i w:val="0"/>
        <w:iCs w:val="0"/>
        <w:sz w:val="21"/>
        <w:szCs w:val="21"/>
      </w:rPr>
    </w:lvl>
    <w:lvl w:ilvl="3" w:tentative="0">
      <w:start w:val="1"/>
      <w:numFmt w:val="decimal"/>
      <w:pStyle w:val="22"/>
      <w:suff w:val="nothing"/>
      <w:lvlText w:val="%1.%2.%3.%4　"/>
      <w:lvlJc w:val="left"/>
      <w:rPr>
        <w:rFonts w:hint="eastAsia" w:ascii="黑体" w:hAnsi="Times New Roman" w:eastAsia="黑体"/>
        <w:b w:val="0"/>
        <w:bCs w:val="0"/>
        <w:i w:val="0"/>
        <w:iCs w:val="0"/>
        <w:sz w:val="21"/>
        <w:szCs w:val="21"/>
      </w:rPr>
    </w:lvl>
    <w:lvl w:ilvl="4" w:tentative="0">
      <w:start w:val="1"/>
      <w:numFmt w:val="decimal"/>
      <w:pStyle w:val="23"/>
      <w:suff w:val="nothing"/>
      <w:lvlText w:val="%1.%2.%3.%4.%5　"/>
      <w:lvlJc w:val="left"/>
      <w:rPr>
        <w:rFonts w:hint="eastAsia" w:ascii="黑体" w:hAnsi="Times New Roman" w:eastAsia="黑体"/>
        <w:b w:val="0"/>
        <w:bCs w:val="0"/>
        <w:i w:val="0"/>
        <w:iCs w:val="0"/>
        <w:sz w:val="21"/>
        <w:szCs w:val="21"/>
      </w:rPr>
    </w:lvl>
    <w:lvl w:ilvl="5" w:tentative="0">
      <w:start w:val="1"/>
      <w:numFmt w:val="decimal"/>
      <w:pStyle w:val="24"/>
      <w:suff w:val="nothing"/>
      <w:lvlText w:val="%1.%2.%3.%4.%5.%6　"/>
      <w:lvlJc w:val="left"/>
      <w:rPr>
        <w:rFonts w:hint="eastAsia" w:ascii="黑体" w:hAnsi="Times New Roman" w:eastAsia="黑体"/>
        <w:b w:val="0"/>
        <w:bCs w:val="0"/>
        <w:i w:val="0"/>
        <w:iCs w:val="0"/>
        <w:sz w:val="21"/>
        <w:szCs w:val="21"/>
      </w:rPr>
    </w:lvl>
    <w:lvl w:ilvl="6" w:tentative="0">
      <w:start w:val="1"/>
      <w:numFmt w:val="decimal"/>
      <w:suff w:val="nothing"/>
      <w:lvlText w:val="%1%2.%3.%4.%5.%6.%7　"/>
      <w:lvlJc w:val="left"/>
      <w:rPr>
        <w:rFonts w:hint="eastAsia" w:ascii="黑体" w:hAnsi="Times New Roman" w:eastAsia="黑体"/>
        <w:b w:val="0"/>
        <w:bCs w:val="0"/>
        <w:i w:val="0"/>
        <w:iCs w:val="0"/>
        <w:sz w:val="21"/>
        <w:szCs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113"/>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4MmQ1NTFlZjQzZjljNjQyZTFiYWUzMjBlMTkxNDYifQ=="/>
  </w:docVars>
  <w:rsids>
    <w:rsidRoot w:val="00AC1F96"/>
    <w:rsid w:val="0000156B"/>
    <w:rsid w:val="00005CF6"/>
    <w:rsid w:val="0000667E"/>
    <w:rsid w:val="00007594"/>
    <w:rsid w:val="000158A7"/>
    <w:rsid w:val="00021738"/>
    <w:rsid w:val="00021CAC"/>
    <w:rsid w:val="0002235E"/>
    <w:rsid w:val="000228AE"/>
    <w:rsid w:val="00023C89"/>
    <w:rsid w:val="000246D7"/>
    <w:rsid w:val="00026F17"/>
    <w:rsid w:val="0002759E"/>
    <w:rsid w:val="00027B96"/>
    <w:rsid w:val="000302C9"/>
    <w:rsid w:val="000311CF"/>
    <w:rsid w:val="000318C8"/>
    <w:rsid w:val="00033C47"/>
    <w:rsid w:val="000348B7"/>
    <w:rsid w:val="00037F08"/>
    <w:rsid w:val="000408C4"/>
    <w:rsid w:val="0004122C"/>
    <w:rsid w:val="00041AFF"/>
    <w:rsid w:val="00041BC8"/>
    <w:rsid w:val="00042236"/>
    <w:rsid w:val="00042BD9"/>
    <w:rsid w:val="00043015"/>
    <w:rsid w:val="0004566D"/>
    <w:rsid w:val="000517F8"/>
    <w:rsid w:val="00052F76"/>
    <w:rsid w:val="0005635A"/>
    <w:rsid w:val="00056E9A"/>
    <w:rsid w:val="00057B8B"/>
    <w:rsid w:val="00061701"/>
    <w:rsid w:val="00061D55"/>
    <w:rsid w:val="0006443F"/>
    <w:rsid w:val="00067308"/>
    <w:rsid w:val="00071CD5"/>
    <w:rsid w:val="00072E62"/>
    <w:rsid w:val="00073443"/>
    <w:rsid w:val="000735A2"/>
    <w:rsid w:val="00073E35"/>
    <w:rsid w:val="000742B8"/>
    <w:rsid w:val="00080597"/>
    <w:rsid w:val="00082B7E"/>
    <w:rsid w:val="00087F33"/>
    <w:rsid w:val="0009087A"/>
    <w:rsid w:val="00090ED6"/>
    <w:rsid w:val="00091D7C"/>
    <w:rsid w:val="00093946"/>
    <w:rsid w:val="0009541F"/>
    <w:rsid w:val="00095E00"/>
    <w:rsid w:val="000962DF"/>
    <w:rsid w:val="00097A21"/>
    <w:rsid w:val="000A1E43"/>
    <w:rsid w:val="000A2327"/>
    <w:rsid w:val="000B08FF"/>
    <w:rsid w:val="000B4842"/>
    <w:rsid w:val="000B659D"/>
    <w:rsid w:val="000B6D5C"/>
    <w:rsid w:val="000B73DB"/>
    <w:rsid w:val="000C0299"/>
    <w:rsid w:val="000C0331"/>
    <w:rsid w:val="000C03D4"/>
    <w:rsid w:val="000C0694"/>
    <w:rsid w:val="000C27CA"/>
    <w:rsid w:val="000C30BF"/>
    <w:rsid w:val="000C453D"/>
    <w:rsid w:val="000D0813"/>
    <w:rsid w:val="000D11C9"/>
    <w:rsid w:val="000D14E8"/>
    <w:rsid w:val="000D51BD"/>
    <w:rsid w:val="000D5403"/>
    <w:rsid w:val="000E08E5"/>
    <w:rsid w:val="000E3485"/>
    <w:rsid w:val="000E5119"/>
    <w:rsid w:val="000E51A6"/>
    <w:rsid w:val="000E7278"/>
    <w:rsid w:val="000F1162"/>
    <w:rsid w:val="000F3F13"/>
    <w:rsid w:val="000F5F58"/>
    <w:rsid w:val="000F7ED5"/>
    <w:rsid w:val="000F7F5A"/>
    <w:rsid w:val="00102477"/>
    <w:rsid w:val="001027F9"/>
    <w:rsid w:val="00102F75"/>
    <w:rsid w:val="0010700C"/>
    <w:rsid w:val="00111ACF"/>
    <w:rsid w:val="00115C62"/>
    <w:rsid w:val="00122201"/>
    <w:rsid w:val="00122D19"/>
    <w:rsid w:val="00123A16"/>
    <w:rsid w:val="0012414D"/>
    <w:rsid w:val="001247C3"/>
    <w:rsid w:val="001261E8"/>
    <w:rsid w:val="0012639A"/>
    <w:rsid w:val="001277DB"/>
    <w:rsid w:val="001303CD"/>
    <w:rsid w:val="00133B18"/>
    <w:rsid w:val="0013457C"/>
    <w:rsid w:val="001353A0"/>
    <w:rsid w:val="00136114"/>
    <w:rsid w:val="00136BA0"/>
    <w:rsid w:val="00137062"/>
    <w:rsid w:val="001402BD"/>
    <w:rsid w:val="00141EC2"/>
    <w:rsid w:val="001436AE"/>
    <w:rsid w:val="00143FB1"/>
    <w:rsid w:val="00155976"/>
    <w:rsid w:val="00160189"/>
    <w:rsid w:val="00161C78"/>
    <w:rsid w:val="00164893"/>
    <w:rsid w:val="00164979"/>
    <w:rsid w:val="00167035"/>
    <w:rsid w:val="00170F82"/>
    <w:rsid w:val="001733B1"/>
    <w:rsid w:val="0017699D"/>
    <w:rsid w:val="00177591"/>
    <w:rsid w:val="0018586B"/>
    <w:rsid w:val="00185984"/>
    <w:rsid w:val="00187279"/>
    <w:rsid w:val="00191AA0"/>
    <w:rsid w:val="0019530C"/>
    <w:rsid w:val="001A3EF9"/>
    <w:rsid w:val="001A7E18"/>
    <w:rsid w:val="001B1274"/>
    <w:rsid w:val="001B4E39"/>
    <w:rsid w:val="001B6500"/>
    <w:rsid w:val="001B6E1F"/>
    <w:rsid w:val="001C12A7"/>
    <w:rsid w:val="001C1B6E"/>
    <w:rsid w:val="001C51FA"/>
    <w:rsid w:val="001D1DB9"/>
    <w:rsid w:val="001D33D1"/>
    <w:rsid w:val="001D50CC"/>
    <w:rsid w:val="001D58A6"/>
    <w:rsid w:val="001D650E"/>
    <w:rsid w:val="001D782F"/>
    <w:rsid w:val="001E03A2"/>
    <w:rsid w:val="001E0CE7"/>
    <w:rsid w:val="001E39D0"/>
    <w:rsid w:val="001E5418"/>
    <w:rsid w:val="001E5B1A"/>
    <w:rsid w:val="001E7425"/>
    <w:rsid w:val="001F0B4F"/>
    <w:rsid w:val="001F13A7"/>
    <w:rsid w:val="001F1A00"/>
    <w:rsid w:val="001F25CE"/>
    <w:rsid w:val="001F322C"/>
    <w:rsid w:val="001F3FCE"/>
    <w:rsid w:val="001F4040"/>
    <w:rsid w:val="001F571F"/>
    <w:rsid w:val="001F6E3D"/>
    <w:rsid w:val="001F7B8B"/>
    <w:rsid w:val="00200290"/>
    <w:rsid w:val="00200783"/>
    <w:rsid w:val="0020137E"/>
    <w:rsid w:val="00202100"/>
    <w:rsid w:val="00203D0D"/>
    <w:rsid w:val="00205495"/>
    <w:rsid w:val="00206081"/>
    <w:rsid w:val="00206C38"/>
    <w:rsid w:val="00207587"/>
    <w:rsid w:val="002119A4"/>
    <w:rsid w:val="00212090"/>
    <w:rsid w:val="00213556"/>
    <w:rsid w:val="00213DEB"/>
    <w:rsid w:val="002145A6"/>
    <w:rsid w:val="00220CE1"/>
    <w:rsid w:val="00222D82"/>
    <w:rsid w:val="00223757"/>
    <w:rsid w:val="00231486"/>
    <w:rsid w:val="002321F8"/>
    <w:rsid w:val="002324BF"/>
    <w:rsid w:val="0023424B"/>
    <w:rsid w:val="00235DDD"/>
    <w:rsid w:val="00240493"/>
    <w:rsid w:val="00247086"/>
    <w:rsid w:val="00250BF5"/>
    <w:rsid w:val="002542E8"/>
    <w:rsid w:val="00254BB4"/>
    <w:rsid w:val="00254FCB"/>
    <w:rsid w:val="00256516"/>
    <w:rsid w:val="00262739"/>
    <w:rsid w:val="00265ACF"/>
    <w:rsid w:val="002665FB"/>
    <w:rsid w:val="0026681E"/>
    <w:rsid w:val="00271E8B"/>
    <w:rsid w:val="0027519D"/>
    <w:rsid w:val="00283592"/>
    <w:rsid w:val="002865C3"/>
    <w:rsid w:val="002878E2"/>
    <w:rsid w:val="00290015"/>
    <w:rsid w:val="00291D87"/>
    <w:rsid w:val="0029785F"/>
    <w:rsid w:val="002B0BF2"/>
    <w:rsid w:val="002B3900"/>
    <w:rsid w:val="002B3DB7"/>
    <w:rsid w:val="002B5864"/>
    <w:rsid w:val="002B5A71"/>
    <w:rsid w:val="002C0343"/>
    <w:rsid w:val="002C051A"/>
    <w:rsid w:val="002C3640"/>
    <w:rsid w:val="002C3D6F"/>
    <w:rsid w:val="002C401B"/>
    <w:rsid w:val="002C5B46"/>
    <w:rsid w:val="002C63CC"/>
    <w:rsid w:val="002C657B"/>
    <w:rsid w:val="002C6AFF"/>
    <w:rsid w:val="002D20C5"/>
    <w:rsid w:val="002D27A0"/>
    <w:rsid w:val="002D5BD4"/>
    <w:rsid w:val="002D731E"/>
    <w:rsid w:val="002D736B"/>
    <w:rsid w:val="002E02D8"/>
    <w:rsid w:val="002E1136"/>
    <w:rsid w:val="002E5AD6"/>
    <w:rsid w:val="002E6904"/>
    <w:rsid w:val="002E6B0F"/>
    <w:rsid w:val="002E6C94"/>
    <w:rsid w:val="002F21B5"/>
    <w:rsid w:val="002F2EED"/>
    <w:rsid w:val="00301DE8"/>
    <w:rsid w:val="00303663"/>
    <w:rsid w:val="0030515B"/>
    <w:rsid w:val="00307207"/>
    <w:rsid w:val="00307EFD"/>
    <w:rsid w:val="003101F9"/>
    <w:rsid w:val="003118ED"/>
    <w:rsid w:val="00311D71"/>
    <w:rsid w:val="00313560"/>
    <w:rsid w:val="00313BFE"/>
    <w:rsid w:val="003143E9"/>
    <w:rsid w:val="00315E56"/>
    <w:rsid w:val="0032486E"/>
    <w:rsid w:val="00325D41"/>
    <w:rsid w:val="00331716"/>
    <w:rsid w:val="0033381B"/>
    <w:rsid w:val="00335443"/>
    <w:rsid w:val="00341DB4"/>
    <w:rsid w:val="00342388"/>
    <w:rsid w:val="0034589C"/>
    <w:rsid w:val="003524F4"/>
    <w:rsid w:val="00353A67"/>
    <w:rsid w:val="00353C22"/>
    <w:rsid w:val="00354170"/>
    <w:rsid w:val="00355597"/>
    <w:rsid w:val="00355D45"/>
    <w:rsid w:val="003601EA"/>
    <w:rsid w:val="00361455"/>
    <w:rsid w:val="00365CFA"/>
    <w:rsid w:val="00367013"/>
    <w:rsid w:val="00370954"/>
    <w:rsid w:val="0037138B"/>
    <w:rsid w:val="003746C1"/>
    <w:rsid w:val="00376D4F"/>
    <w:rsid w:val="00380F69"/>
    <w:rsid w:val="00381AE3"/>
    <w:rsid w:val="00382273"/>
    <w:rsid w:val="00383C29"/>
    <w:rsid w:val="003865D3"/>
    <w:rsid w:val="00386F47"/>
    <w:rsid w:val="00387B88"/>
    <w:rsid w:val="003904FC"/>
    <w:rsid w:val="00394FF7"/>
    <w:rsid w:val="00395F71"/>
    <w:rsid w:val="003A4150"/>
    <w:rsid w:val="003A5856"/>
    <w:rsid w:val="003B0586"/>
    <w:rsid w:val="003B05E7"/>
    <w:rsid w:val="003B0808"/>
    <w:rsid w:val="003B2342"/>
    <w:rsid w:val="003B526D"/>
    <w:rsid w:val="003B6CF5"/>
    <w:rsid w:val="003C0588"/>
    <w:rsid w:val="003C2511"/>
    <w:rsid w:val="003C4393"/>
    <w:rsid w:val="003C7EBF"/>
    <w:rsid w:val="003D06A6"/>
    <w:rsid w:val="003D2424"/>
    <w:rsid w:val="003D4217"/>
    <w:rsid w:val="003D5C22"/>
    <w:rsid w:val="003D66B4"/>
    <w:rsid w:val="003D748C"/>
    <w:rsid w:val="003E2E28"/>
    <w:rsid w:val="003F1AA2"/>
    <w:rsid w:val="003F2035"/>
    <w:rsid w:val="003F3AA3"/>
    <w:rsid w:val="003F5DC8"/>
    <w:rsid w:val="003F607C"/>
    <w:rsid w:val="003F706C"/>
    <w:rsid w:val="003F7130"/>
    <w:rsid w:val="00401B22"/>
    <w:rsid w:val="00403768"/>
    <w:rsid w:val="00405190"/>
    <w:rsid w:val="004119A4"/>
    <w:rsid w:val="00413DC0"/>
    <w:rsid w:val="00416377"/>
    <w:rsid w:val="00427D03"/>
    <w:rsid w:val="00430510"/>
    <w:rsid w:val="00431667"/>
    <w:rsid w:val="004323E9"/>
    <w:rsid w:val="0043547A"/>
    <w:rsid w:val="0043751E"/>
    <w:rsid w:val="004375E5"/>
    <w:rsid w:val="00441054"/>
    <w:rsid w:val="004411FE"/>
    <w:rsid w:val="00441C84"/>
    <w:rsid w:val="0044245F"/>
    <w:rsid w:val="004431BF"/>
    <w:rsid w:val="00445698"/>
    <w:rsid w:val="00446381"/>
    <w:rsid w:val="0044648D"/>
    <w:rsid w:val="00446738"/>
    <w:rsid w:val="0044713E"/>
    <w:rsid w:val="00450BB6"/>
    <w:rsid w:val="00456D2F"/>
    <w:rsid w:val="004579FC"/>
    <w:rsid w:val="004603DA"/>
    <w:rsid w:val="0046204F"/>
    <w:rsid w:val="004658DB"/>
    <w:rsid w:val="00465BA6"/>
    <w:rsid w:val="00465F6D"/>
    <w:rsid w:val="0046745A"/>
    <w:rsid w:val="0047222E"/>
    <w:rsid w:val="004752A0"/>
    <w:rsid w:val="004779DE"/>
    <w:rsid w:val="00480E1C"/>
    <w:rsid w:val="00481124"/>
    <w:rsid w:val="00481AE9"/>
    <w:rsid w:val="00484BB8"/>
    <w:rsid w:val="00484F42"/>
    <w:rsid w:val="0048522D"/>
    <w:rsid w:val="00486EDB"/>
    <w:rsid w:val="004877EA"/>
    <w:rsid w:val="0049056D"/>
    <w:rsid w:val="00493BAE"/>
    <w:rsid w:val="0049612B"/>
    <w:rsid w:val="004972E5"/>
    <w:rsid w:val="004A0A72"/>
    <w:rsid w:val="004A1728"/>
    <w:rsid w:val="004A26CA"/>
    <w:rsid w:val="004A2C61"/>
    <w:rsid w:val="004A30FF"/>
    <w:rsid w:val="004A41B2"/>
    <w:rsid w:val="004A4C74"/>
    <w:rsid w:val="004A7806"/>
    <w:rsid w:val="004A7BB0"/>
    <w:rsid w:val="004B2392"/>
    <w:rsid w:val="004B3885"/>
    <w:rsid w:val="004B492F"/>
    <w:rsid w:val="004B71F8"/>
    <w:rsid w:val="004C0C08"/>
    <w:rsid w:val="004C681D"/>
    <w:rsid w:val="004C7FD0"/>
    <w:rsid w:val="004D39CD"/>
    <w:rsid w:val="004D5424"/>
    <w:rsid w:val="004D5D25"/>
    <w:rsid w:val="004D6146"/>
    <w:rsid w:val="004E1E34"/>
    <w:rsid w:val="004E3A20"/>
    <w:rsid w:val="004F2C6B"/>
    <w:rsid w:val="004F3289"/>
    <w:rsid w:val="004F34D5"/>
    <w:rsid w:val="004F43D5"/>
    <w:rsid w:val="004F4FF4"/>
    <w:rsid w:val="004F5212"/>
    <w:rsid w:val="004F56F7"/>
    <w:rsid w:val="004F6638"/>
    <w:rsid w:val="004F6ABE"/>
    <w:rsid w:val="00501AB0"/>
    <w:rsid w:val="00503911"/>
    <w:rsid w:val="00504FF6"/>
    <w:rsid w:val="00505031"/>
    <w:rsid w:val="00507ECD"/>
    <w:rsid w:val="0051063C"/>
    <w:rsid w:val="00510F64"/>
    <w:rsid w:val="00511199"/>
    <w:rsid w:val="00512A5E"/>
    <w:rsid w:val="00513D56"/>
    <w:rsid w:val="00514444"/>
    <w:rsid w:val="00514A99"/>
    <w:rsid w:val="00514F91"/>
    <w:rsid w:val="00515229"/>
    <w:rsid w:val="00515CD9"/>
    <w:rsid w:val="005202B2"/>
    <w:rsid w:val="005219E0"/>
    <w:rsid w:val="00522818"/>
    <w:rsid w:val="00524B72"/>
    <w:rsid w:val="0052501F"/>
    <w:rsid w:val="005257C9"/>
    <w:rsid w:val="00525BA8"/>
    <w:rsid w:val="00526036"/>
    <w:rsid w:val="0053125B"/>
    <w:rsid w:val="00533A84"/>
    <w:rsid w:val="00533C43"/>
    <w:rsid w:val="00537553"/>
    <w:rsid w:val="00537950"/>
    <w:rsid w:val="005402A5"/>
    <w:rsid w:val="00552BFE"/>
    <w:rsid w:val="005569C0"/>
    <w:rsid w:val="00557837"/>
    <w:rsid w:val="00557AC0"/>
    <w:rsid w:val="005610D0"/>
    <w:rsid w:val="00563671"/>
    <w:rsid w:val="00565802"/>
    <w:rsid w:val="0057013E"/>
    <w:rsid w:val="00572B3D"/>
    <w:rsid w:val="00576026"/>
    <w:rsid w:val="0058075C"/>
    <w:rsid w:val="0058488B"/>
    <w:rsid w:val="005863E5"/>
    <w:rsid w:val="00587693"/>
    <w:rsid w:val="00587B23"/>
    <w:rsid w:val="00587D69"/>
    <w:rsid w:val="00590AD4"/>
    <w:rsid w:val="00593A68"/>
    <w:rsid w:val="00593E12"/>
    <w:rsid w:val="0059410A"/>
    <w:rsid w:val="0059471E"/>
    <w:rsid w:val="005951B6"/>
    <w:rsid w:val="00595E61"/>
    <w:rsid w:val="005A22D2"/>
    <w:rsid w:val="005A27C3"/>
    <w:rsid w:val="005A3146"/>
    <w:rsid w:val="005A66E2"/>
    <w:rsid w:val="005A6824"/>
    <w:rsid w:val="005B00FC"/>
    <w:rsid w:val="005B0F03"/>
    <w:rsid w:val="005B2DFD"/>
    <w:rsid w:val="005B4C90"/>
    <w:rsid w:val="005B6123"/>
    <w:rsid w:val="005B7266"/>
    <w:rsid w:val="005B7864"/>
    <w:rsid w:val="005B787D"/>
    <w:rsid w:val="005C038C"/>
    <w:rsid w:val="005C1282"/>
    <w:rsid w:val="005C4139"/>
    <w:rsid w:val="005C7508"/>
    <w:rsid w:val="005D1056"/>
    <w:rsid w:val="005D419B"/>
    <w:rsid w:val="005E0D8D"/>
    <w:rsid w:val="005E1E12"/>
    <w:rsid w:val="005E2A79"/>
    <w:rsid w:val="005E384D"/>
    <w:rsid w:val="005E63F6"/>
    <w:rsid w:val="005E6B86"/>
    <w:rsid w:val="005F2A47"/>
    <w:rsid w:val="005F5CF6"/>
    <w:rsid w:val="005F7B27"/>
    <w:rsid w:val="006146A5"/>
    <w:rsid w:val="00614A38"/>
    <w:rsid w:val="00617C63"/>
    <w:rsid w:val="00620D65"/>
    <w:rsid w:val="00621A3F"/>
    <w:rsid w:val="00623F46"/>
    <w:rsid w:val="00630823"/>
    <w:rsid w:val="006313B1"/>
    <w:rsid w:val="00632448"/>
    <w:rsid w:val="00632995"/>
    <w:rsid w:val="0063391C"/>
    <w:rsid w:val="0063487D"/>
    <w:rsid w:val="006404A9"/>
    <w:rsid w:val="00641BEE"/>
    <w:rsid w:val="00641F8A"/>
    <w:rsid w:val="006423BB"/>
    <w:rsid w:val="00642E0F"/>
    <w:rsid w:val="0064434D"/>
    <w:rsid w:val="00651A79"/>
    <w:rsid w:val="00652527"/>
    <w:rsid w:val="006573BA"/>
    <w:rsid w:val="00660F2F"/>
    <w:rsid w:val="006614B0"/>
    <w:rsid w:val="00661EAC"/>
    <w:rsid w:val="0066258F"/>
    <w:rsid w:val="0066300A"/>
    <w:rsid w:val="00665572"/>
    <w:rsid w:val="00670FF1"/>
    <w:rsid w:val="00672533"/>
    <w:rsid w:val="006738B6"/>
    <w:rsid w:val="00673C31"/>
    <w:rsid w:val="006741A9"/>
    <w:rsid w:val="00674C66"/>
    <w:rsid w:val="006814E0"/>
    <w:rsid w:val="00683807"/>
    <w:rsid w:val="00687816"/>
    <w:rsid w:val="00696CE6"/>
    <w:rsid w:val="00697461"/>
    <w:rsid w:val="006976FE"/>
    <w:rsid w:val="006A17A7"/>
    <w:rsid w:val="006A6A6F"/>
    <w:rsid w:val="006B1E81"/>
    <w:rsid w:val="006B2A0B"/>
    <w:rsid w:val="006B2AF1"/>
    <w:rsid w:val="006B400A"/>
    <w:rsid w:val="006B424C"/>
    <w:rsid w:val="006B5AFC"/>
    <w:rsid w:val="006B60DB"/>
    <w:rsid w:val="006C33C3"/>
    <w:rsid w:val="006C4042"/>
    <w:rsid w:val="006C6484"/>
    <w:rsid w:val="006D0D44"/>
    <w:rsid w:val="006D0FCD"/>
    <w:rsid w:val="006D2DBF"/>
    <w:rsid w:val="006D37CC"/>
    <w:rsid w:val="006D6BED"/>
    <w:rsid w:val="006E074B"/>
    <w:rsid w:val="006E1113"/>
    <w:rsid w:val="006E2D3A"/>
    <w:rsid w:val="006E5E55"/>
    <w:rsid w:val="006E76FB"/>
    <w:rsid w:val="006F10E1"/>
    <w:rsid w:val="006F17CC"/>
    <w:rsid w:val="006F1FDD"/>
    <w:rsid w:val="006F2DE5"/>
    <w:rsid w:val="006F34A5"/>
    <w:rsid w:val="006F4C3A"/>
    <w:rsid w:val="00702083"/>
    <w:rsid w:val="00702294"/>
    <w:rsid w:val="007027F4"/>
    <w:rsid w:val="0070321A"/>
    <w:rsid w:val="00703225"/>
    <w:rsid w:val="00704FF3"/>
    <w:rsid w:val="00705D32"/>
    <w:rsid w:val="007066D3"/>
    <w:rsid w:val="00711581"/>
    <w:rsid w:val="007126C7"/>
    <w:rsid w:val="007146F8"/>
    <w:rsid w:val="00714E85"/>
    <w:rsid w:val="007206C4"/>
    <w:rsid w:val="007234F3"/>
    <w:rsid w:val="00724FB8"/>
    <w:rsid w:val="0072707D"/>
    <w:rsid w:val="00727202"/>
    <w:rsid w:val="00727E51"/>
    <w:rsid w:val="00731A9E"/>
    <w:rsid w:val="00734305"/>
    <w:rsid w:val="00735038"/>
    <w:rsid w:val="007375D1"/>
    <w:rsid w:val="00737904"/>
    <w:rsid w:val="00740F9E"/>
    <w:rsid w:val="0074137F"/>
    <w:rsid w:val="0074528B"/>
    <w:rsid w:val="0074534C"/>
    <w:rsid w:val="00753E3F"/>
    <w:rsid w:val="00753F9D"/>
    <w:rsid w:val="007544E4"/>
    <w:rsid w:val="00754588"/>
    <w:rsid w:val="007555DE"/>
    <w:rsid w:val="00757752"/>
    <w:rsid w:val="0076034E"/>
    <w:rsid w:val="00760EBB"/>
    <w:rsid w:val="0076132C"/>
    <w:rsid w:val="00766671"/>
    <w:rsid w:val="00767209"/>
    <w:rsid w:val="0077591B"/>
    <w:rsid w:val="00781BF9"/>
    <w:rsid w:val="00790BA7"/>
    <w:rsid w:val="00790CB5"/>
    <w:rsid w:val="0079144F"/>
    <w:rsid w:val="007926F4"/>
    <w:rsid w:val="0079378C"/>
    <w:rsid w:val="007942E2"/>
    <w:rsid w:val="00794D1C"/>
    <w:rsid w:val="007962EF"/>
    <w:rsid w:val="00796C74"/>
    <w:rsid w:val="007A1319"/>
    <w:rsid w:val="007A132E"/>
    <w:rsid w:val="007A2DE2"/>
    <w:rsid w:val="007A3A1F"/>
    <w:rsid w:val="007A47FC"/>
    <w:rsid w:val="007A6EEF"/>
    <w:rsid w:val="007B38D9"/>
    <w:rsid w:val="007B3B8D"/>
    <w:rsid w:val="007B3CBA"/>
    <w:rsid w:val="007B5B1F"/>
    <w:rsid w:val="007B797B"/>
    <w:rsid w:val="007C0077"/>
    <w:rsid w:val="007C439F"/>
    <w:rsid w:val="007D0AEE"/>
    <w:rsid w:val="007D2C4E"/>
    <w:rsid w:val="007D31CD"/>
    <w:rsid w:val="007D4481"/>
    <w:rsid w:val="007D584A"/>
    <w:rsid w:val="007D6062"/>
    <w:rsid w:val="007D6AA3"/>
    <w:rsid w:val="007D7A89"/>
    <w:rsid w:val="007E0A87"/>
    <w:rsid w:val="007E12C5"/>
    <w:rsid w:val="007E4529"/>
    <w:rsid w:val="007E6850"/>
    <w:rsid w:val="007E7AB7"/>
    <w:rsid w:val="007F0FE9"/>
    <w:rsid w:val="007F1885"/>
    <w:rsid w:val="007F2FF4"/>
    <w:rsid w:val="007F397A"/>
    <w:rsid w:val="007F3AE9"/>
    <w:rsid w:val="007F4C67"/>
    <w:rsid w:val="007F5512"/>
    <w:rsid w:val="007F74F6"/>
    <w:rsid w:val="008012C0"/>
    <w:rsid w:val="00801404"/>
    <w:rsid w:val="008100FD"/>
    <w:rsid w:val="008111AC"/>
    <w:rsid w:val="00814905"/>
    <w:rsid w:val="0081608F"/>
    <w:rsid w:val="00820312"/>
    <w:rsid w:val="0082232A"/>
    <w:rsid w:val="0084635D"/>
    <w:rsid w:val="00847B92"/>
    <w:rsid w:val="0085090D"/>
    <w:rsid w:val="008524DF"/>
    <w:rsid w:val="00852B35"/>
    <w:rsid w:val="00853D21"/>
    <w:rsid w:val="00853E64"/>
    <w:rsid w:val="00855337"/>
    <w:rsid w:val="00857202"/>
    <w:rsid w:val="00860D0C"/>
    <w:rsid w:val="0086529C"/>
    <w:rsid w:val="008668D3"/>
    <w:rsid w:val="0087186E"/>
    <w:rsid w:val="00871B1B"/>
    <w:rsid w:val="00871DF9"/>
    <w:rsid w:val="00871E59"/>
    <w:rsid w:val="00874A7E"/>
    <w:rsid w:val="0087560B"/>
    <w:rsid w:val="00881F36"/>
    <w:rsid w:val="0088248D"/>
    <w:rsid w:val="0088478E"/>
    <w:rsid w:val="0088557E"/>
    <w:rsid w:val="00886BCD"/>
    <w:rsid w:val="00887F88"/>
    <w:rsid w:val="0089123D"/>
    <w:rsid w:val="00894662"/>
    <w:rsid w:val="008974A1"/>
    <w:rsid w:val="008A1F7E"/>
    <w:rsid w:val="008A5019"/>
    <w:rsid w:val="008B1F89"/>
    <w:rsid w:val="008B693E"/>
    <w:rsid w:val="008B69B5"/>
    <w:rsid w:val="008C05B3"/>
    <w:rsid w:val="008C22CC"/>
    <w:rsid w:val="008C2850"/>
    <w:rsid w:val="008C2B52"/>
    <w:rsid w:val="008C2B60"/>
    <w:rsid w:val="008C407A"/>
    <w:rsid w:val="008C67ED"/>
    <w:rsid w:val="008D1C7A"/>
    <w:rsid w:val="008D2A1F"/>
    <w:rsid w:val="008D3568"/>
    <w:rsid w:val="008D532B"/>
    <w:rsid w:val="008D6532"/>
    <w:rsid w:val="008E0B8F"/>
    <w:rsid w:val="008E31AB"/>
    <w:rsid w:val="008E428A"/>
    <w:rsid w:val="008E5E41"/>
    <w:rsid w:val="008E77C7"/>
    <w:rsid w:val="008F0156"/>
    <w:rsid w:val="008F1E1D"/>
    <w:rsid w:val="008F1F04"/>
    <w:rsid w:val="008F48F7"/>
    <w:rsid w:val="008F5FFC"/>
    <w:rsid w:val="009019F0"/>
    <w:rsid w:val="00901E94"/>
    <w:rsid w:val="00901F4C"/>
    <w:rsid w:val="009027DD"/>
    <w:rsid w:val="009035FB"/>
    <w:rsid w:val="00905351"/>
    <w:rsid w:val="0091280B"/>
    <w:rsid w:val="00912C9D"/>
    <w:rsid w:val="00913000"/>
    <w:rsid w:val="00913D18"/>
    <w:rsid w:val="00914CAA"/>
    <w:rsid w:val="00932CE8"/>
    <w:rsid w:val="00934315"/>
    <w:rsid w:val="009351AD"/>
    <w:rsid w:val="0093550D"/>
    <w:rsid w:val="00943BD3"/>
    <w:rsid w:val="009507F9"/>
    <w:rsid w:val="009514DC"/>
    <w:rsid w:val="00952E3E"/>
    <w:rsid w:val="00953BAE"/>
    <w:rsid w:val="00954710"/>
    <w:rsid w:val="009603F1"/>
    <w:rsid w:val="0096111C"/>
    <w:rsid w:val="00961FF0"/>
    <w:rsid w:val="009645A8"/>
    <w:rsid w:val="00966DCB"/>
    <w:rsid w:val="0097153C"/>
    <w:rsid w:val="00972141"/>
    <w:rsid w:val="0097271C"/>
    <w:rsid w:val="00975136"/>
    <w:rsid w:val="0097540C"/>
    <w:rsid w:val="00983CAB"/>
    <w:rsid w:val="00983F6D"/>
    <w:rsid w:val="00986185"/>
    <w:rsid w:val="00992C4A"/>
    <w:rsid w:val="009932BB"/>
    <w:rsid w:val="00993340"/>
    <w:rsid w:val="00996626"/>
    <w:rsid w:val="00996EAB"/>
    <w:rsid w:val="009A03E0"/>
    <w:rsid w:val="009A1051"/>
    <w:rsid w:val="009A24B3"/>
    <w:rsid w:val="009A31DD"/>
    <w:rsid w:val="009A6223"/>
    <w:rsid w:val="009A6E11"/>
    <w:rsid w:val="009B17AF"/>
    <w:rsid w:val="009B3311"/>
    <w:rsid w:val="009B35DB"/>
    <w:rsid w:val="009C07B1"/>
    <w:rsid w:val="009C0DB7"/>
    <w:rsid w:val="009C0F74"/>
    <w:rsid w:val="009C42B1"/>
    <w:rsid w:val="009C5924"/>
    <w:rsid w:val="009C6041"/>
    <w:rsid w:val="009D3BAC"/>
    <w:rsid w:val="009D40E2"/>
    <w:rsid w:val="009D44B2"/>
    <w:rsid w:val="009E1130"/>
    <w:rsid w:val="009E1E8F"/>
    <w:rsid w:val="009E4AB0"/>
    <w:rsid w:val="009F2C48"/>
    <w:rsid w:val="009F3109"/>
    <w:rsid w:val="009F4425"/>
    <w:rsid w:val="009F6AC5"/>
    <w:rsid w:val="009F6ADB"/>
    <w:rsid w:val="009F6EB5"/>
    <w:rsid w:val="00A02457"/>
    <w:rsid w:val="00A027D3"/>
    <w:rsid w:val="00A02D3C"/>
    <w:rsid w:val="00A04931"/>
    <w:rsid w:val="00A07310"/>
    <w:rsid w:val="00A07CB1"/>
    <w:rsid w:val="00A108EE"/>
    <w:rsid w:val="00A10CBC"/>
    <w:rsid w:val="00A14C7D"/>
    <w:rsid w:val="00A177D1"/>
    <w:rsid w:val="00A17DEB"/>
    <w:rsid w:val="00A23451"/>
    <w:rsid w:val="00A24E93"/>
    <w:rsid w:val="00A35196"/>
    <w:rsid w:val="00A36D80"/>
    <w:rsid w:val="00A425D9"/>
    <w:rsid w:val="00A43223"/>
    <w:rsid w:val="00A45A79"/>
    <w:rsid w:val="00A461E7"/>
    <w:rsid w:val="00A50D7D"/>
    <w:rsid w:val="00A51B10"/>
    <w:rsid w:val="00A51F36"/>
    <w:rsid w:val="00A5317A"/>
    <w:rsid w:val="00A55400"/>
    <w:rsid w:val="00A5552C"/>
    <w:rsid w:val="00A555F3"/>
    <w:rsid w:val="00A560B6"/>
    <w:rsid w:val="00A561EF"/>
    <w:rsid w:val="00A56C4A"/>
    <w:rsid w:val="00A57CAF"/>
    <w:rsid w:val="00A624EB"/>
    <w:rsid w:val="00A67B5D"/>
    <w:rsid w:val="00A67C3C"/>
    <w:rsid w:val="00A70761"/>
    <w:rsid w:val="00A71373"/>
    <w:rsid w:val="00A742CE"/>
    <w:rsid w:val="00A763EE"/>
    <w:rsid w:val="00A76A1E"/>
    <w:rsid w:val="00A816D5"/>
    <w:rsid w:val="00A8284F"/>
    <w:rsid w:val="00A83F23"/>
    <w:rsid w:val="00A8424B"/>
    <w:rsid w:val="00A84694"/>
    <w:rsid w:val="00A87415"/>
    <w:rsid w:val="00A87C56"/>
    <w:rsid w:val="00A91B34"/>
    <w:rsid w:val="00A92315"/>
    <w:rsid w:val="00A960D6"/>
    <w:rsid w:val="00A9668C"/>
    <w:rsid w:val="00AA103F"/>
    <w:rsid w:val="00AA10E9"/>
    <w:rsid w:val="00AA2107"/>
    <w:rsid w:val="00AA2612"/>
    <w:rsid w:val="00AA3E38"/>
    <w:rsid w:val="00AA5982"/>
    <w:rsid w:val="00AA5D74"/>
    <w:rsid w:val="00AB23CB"/>
    <w:rsid w:val="00AB28A6"/>
    <w:rsid w:val="00AB3001"/>
    <w:rsid w:val="00AB3102"/>
    <w:rsid w:val="00AB37A2"/>
    <w:rsid w:val="00AB4677"/>
    <w:rsid w:val="00AC1F96"/>
    <w:rsid w:val="00AC3FFF"/>
    <w:rsid w:val="00AC7AD1"/>
    <w:rsid w:val="00AC7F4A"/>
    <w:rsid w:val="00AD3358"/>
    <w:rsid w:val="00AD5018"/>
    <w:rsid w:val="00AD5F21"/>
    <w:rsid w:val="00AD7A7D"/>
    <w:rsid w:val="00AD7BD6"/>
    <w:rsid w:val="00AE0DF2"/>
    <w:rsid w:val="00AE14C6"/>
    <w:rsid w:val="00AE22FD"/>
    <w:rsid w:val="00AE41DD"/>
    <w:rsid w:val="00AE496B"/>
    <w:rsid w:val="00AE56D0"/>
    <w:rsid w:val="00AE584F"/>
    <w:rsid w:val="00AE6AAB"/>
    <w:rsid w:val="00AE7482"/>
    <w:rsid w:val="00AE7A3D"/>
    <w:rsid w:val="00AE7BF2"/>
    <w:rsid w:val="00AF0A7E"/>
    <w:rsid w:val="00AF21C9"/>
    <w:rsid w:val="00AF2B9A"/>
    <w:rsid w:val="00AF4759"/>
    <w:rsid w:val="00AF4F48"/>
    <w:rsid w:val="00AF55DE"/>
    <w:rsid w:val="00AF5755"/>
    <w:rsid w:val="00B011A3"/>
    <w:rsid w:val="00B03274"/>
    <w:rsid w:val="00B03707"/>
    <w:rsid w:val="00B044A7"/>
    <w:rsid w:val="00B06DDB"/>
    <w:rsid w:val="00B0731B"/>
    <w:rsid w:val="00B101EC"/>
    <w:rsid w:val="00B11556"/>
    <w:rsid w:val="00B136FE"/>
    <w:rsid w:val="00B1600B"/>
    <w:rsid w:val="00B16563"/>
    <w:rsid w:val="00B16D70"/>
    <w:rsid w:val="00B1704F"/>
    <w:rsid w:val="00B17749"/>
    <w:rsid w:val="00B20639"/>
    <w:rsid w:val="00B20E87"/>
    <w:rsid w:val="00B21438"/>
    <w:rsid w:val="00B24F5C"/>
    <w:rsid w:val="00B270A7"/>
    <w:rsid w:val="00B3022F"/>
    <w:rsid w:val="00B320F9"/>
    <w:rsid w:val="00B33616"/>
    <w:rsid w:val="00B33ED7"/>
    <w:rsid w:val="00B36126"/>
    <w:rsid w:val="00B404D5"/>
    <w:rsid w:val="00B504E1"/>
    <w:rsid w:val="00B50F22"/>
    <w:rsid w:val="00B521A8"/>
    <w:rsid w:val="00B568FB"/>
    <w:rsid w:val="00B575B0"/>
    <w:rsid w:val="00B57F64"/>
    <w:rsid w:val="00B60D16"/>
    <w:rsid w:val="00B61361"/>
    <w:rsid w:val="00B713DD"/>
    <w:rsid w:val="00B7440A"/>
    <w:rsid w:val="00B75B5F"/>
    <w:rsid w:val="00B80250"/>
    <w:rsid w:val="00B81600"/>
    <w:rsid w:val="00B82F7F"/>
    <w:rsid w:val="00B83581"/>
    <w:rsid w:val="00B83E68"/>
    <w:rsid w:val="00B87719"/>
    <w:rsid w:val="00B90755"/>
    <w:rsid w:val="00B90A2F"/>
    <w:rsid w:val="00B90AF6"/>
    <w:rsid w:val="00B92A5C"/>
    <w:rsid w:val="00B932CA"/>
    <w:rsid w:val="00B9664E"/>
    <w:rsid w:val="00B97CCA"/>
    <w:rsid w:val="00BA0895"/>
    <w:rsid w:val="00BA5F70"/>
    <w:rsid w:val="00BA6C2F"/>
    <w:rsid w:val="00BA70D2"/>
    <w:rsid w:val="00BB00CD"/>
    <w:rsid w:val="00BB0360"/>
    <w:rsid w:val="00BB5D6F"/>
    <w:rsid w:val="00BC0B97"/>
    <w:rsid w:val="00BC254B"/>
    <w:rsid w:val="00BC2E54"/>
    <w:rsid w:val="00BC31F3"/>
    <w:rsid w:val="00BC39B3"/>
    <w:rsid w:val="00BC63C3"/>
    <w:rsid w:val="00BC7C18"/>
    <w:rsid w:val="00BD150C"/>
    <w:rsid w:val="00BD698D"/>
    <w:rsid w:val="00BE2CF2"/>
    <w:rsid w:val="00BE3468"/>
    <w:rsid w:val="00BE496C"/>
    <w:rsid w:val="00BE78AA"/>
    <w:rsid w:val="00BF27EE"/>
    <w:rsid w:val="00BF59A6"/>
    <w:rsid w:val="00BF69C8"/>
    <w:rsid w:val="00BF6E75"/>
    <w:rsid w:val="00BF7D60"/>
    <w:rsid w:val="00C00E95"/>
    <w:rsid w:val="00C010B1"/>
    <w:rsid w:val="00C0284D"/>
    <w:rsid w:val="00C02C8B"/>
    <w:rsid w:val="00C02E89"/>
    <w:rsid w:val="00C058B8"/>
    <w:rsid w:val="00C05CB9"/>
    <w:rsid w:val="00C05F62"/>
    <w:rsid w:val="00C070F9"/>
    <w:rsid w:val="00C10ADC"/>
    <w:rsid w:val="00C10F53"/>
    <w:rsid w:val="00C121E4"/>
    <w:rsid w:val="00C13D3D"/>
    <w:rsid w:val="00C154EE"/>
    <w:rsid w:val="00C162E6"/>
    <w:rsid w:val="00C16B13"/>
    <w:rsid w:val="00C17A80"/>
    <w:rsid w:val="00C20DB8"/>
    <w:rsid w:val="00C2149F"/>
    <w:rsid w:val="00C21A8F"/>
    <w:rsid w:val="00C3077D"/>
    <w:rsid w:val="00C34D57"/>
    <w:rsid w:val="00C35BBA"/>
    <w:rsid w:val="00C42C04"/>
    <w:rsid w:val="00C434ED"/>
    <w:rsid w:val="00C4673B"/>
    <w:rsid w:val="00C50810"/>
    <w:rsid w:val="00C51500"/>
    <w:rsid w:val="00C5386D"/>
    <w:rsid w:val="00C53F1D"/>
    <w:rsid w:val="00C5643F"/>
    <w:rsid w:val="00C601B9"/>
    <w:rsid w:val="00C62E33"/>
    <w:rsid w:val="00C65475"/>
    <w:rsid w:val="00C678AF"/>
    <w:rsid w:val="00C67A29"/>
    <w:rsid w:val="00C703E7"/>
    <w:rsid w:val="00C7122C"/>
    <w:rsid w:val="00C741B7"/>
    <w:rsid w:val="00C75463"/>
    <w:rsid w:val="00C81E1E"/>
    <w:rsid w:val="00C821BC"/>
    <w:rsid w:val="00C8397C"/>
    <w:rsid w:val="00C846B2"/>
    <w:rsid w:val="00C8766C"/>
    <w:rsid w:val="00C87D30"/>
    <w:rsid w:val="00C87DA7"/>
    <w:rsid w:val="00C919EE"/>
    <w:rsid w:val="00C91DC2"/>
    <w:rsid w:val="00CA0139"/>
    <w:rsid w:val="00CA54F0"/>
    <w:rsid w:val="00CA706E"/>
    <w:rsid w:val="00CB00D6"/>
    <w:rsid w:val="00CB0FB8"/>
    <w:rsid w:val="00CB10B4"/>
    <w:rsid w:val="00CB5E90"/>
    <w:rsid w:val="00CB71AA"/>
    <w:rsid w:val="00CC34EC"/>
    <w:rsid w:val="00CC5DB1"/>
    <w:rsid w:val="00CC601A"/>
    <w:rsid w:val="00CD0B81"/>
    <w:rsid w:val="00CD0FEC"/>
    <w:rsid w:val="00CD104A"/>
    <w:rsid w:val="00CD1EF0"/>
    <w:rsid w:val="00CD36B4"/>
    <w:rsid w:val="00CD52F0"/>
    <w:rsid w:val="00CD6A7D"/>
    <w:rsid w:val="00CE3DC5"/>
    <w:rsid w:val="00CE4A37"/>
    <w:rsid w:val="00CE79F7"/>
    <w:rsid w:val="00CF1231"/>
    <w:rsid w:val="00CF4BC3"/>
    <w:rsid w:val="00CF5E87"/>
    <w:rsid w:val="00CF6BAF"/>
    <w:rsid w:val="00CF7398"/>
    <w:rsid w:val="00CF7A36"/>
    <w:rsid w:val="00D028F8"/>
    <w:rsid w:val="00D0362E"/>
    <w:rsid w:val="00D06B5C"/>
    <w:rsid w:val="00D10509"/>
    <w:rsid w:val="00D11C35"/>
    <w:rsid w:val="00D12AFF"/>
    <w:rsid w:val="00D15A44"/>
    <w:rsid w:val="00D16848"/>
    <w:rsid w:val="00D175D4"/>
    <w:rsid w:val="00D17CDD"/>
    <w:rsid w:val="00D17EB8"/>
    <w:rsid w:val="00D22620"/>
    <w:rsid w:val="00D232B4"/>
    <w:rsid w:val="00D2554E"/>
    <w:rsid w:val="00D30A69"/>
    <w:rsid w:val="00D30F9F"/>
    <w:rsid w:val="00D33DE5"/>
    <w:rsid w:val="00D34780"/>
    <w:rsid w:val="00D355FF"/>
    <w:rsid w:val="00D368D9"/>
    <w:rsid w:val="00D37E55"/>
    <w:rsid w:val="00D446AA"/>
    <w:rsid w:val="00D53348"/>
    <w:rsid w:val="00D53E1F"/>
    <w:rsid w:val="00D55C7B"/>
    <w:rsid w:val="00D56112"/>
    <w:rsid w:val="00D57418"/>
    <w:rsid w:val="00D60A50"/>
    <w:rsid w:val="00D61F66"/>
    <w:rsid w:val="00D6410C"/>
    <w:rsid w:val="00D6426A"/>
    <w:rsid w:val="00D6773A"/>
    <w:rsid w:val="00D67DD8"/>
    <w:rsid w:val="00D72128"/>
    <w:rsid w:val="00D73059"/>
    <w:rsid w:val="00D7405C"/>
    <w:rsid w:val="00D7788B"/>
    <w:rsid w:val="00D8173F"/>
    <w:rsid w:val="00D83E15"/>
    <w:rsid w:val="00D879EB"/>
    <w:rsid w:val="00D919DA"/>
    <w:rsid w:val="00D955DF"/>
    <w:rsid w:val="00D972C9"/>
    <w:rsid w:val="00D978AA"/>
    <w:rsid w:val="00DA2047"/>
    <w:rsid w:val="00DA293F"/>
    <w:rsid w:val="00DA2A93"/>
    <w:rsid w:val="00DA3F72"/>
    <w:rsid w:val="00DA4780"/>
    <w:rsid w:val="00DA5001"/>
    <w:rsid w:val="00DA5AB2"/>
    <w:rsid w:val="00DA7ACF"/>
    <w:rsid w:val="00DB007A"/>
    <w:rsid w:val="00DB33E9"/>
    <w:rsid w:val="00DB4B87"/>
    <w:rsid w:val="00DB4EC9"/>
    <w:rsid w:val="00DB6383"/>
    <w:rsid w:val="00DB6457"/>
    <w:rsid w:val="00DB67E6"/>
    <w:rsid w:val="00DB687F"/>
    <w:rsid w:val="00DC2086"/>
    <w:rsid w:val="00DC392F"/>
    <w:rsid w:val="00DC4EB9"/>
    <w:rsid w:val="00DC6611"/>
    <w:rsid w:val="00DD069F"/>
    <w:rsid w:val="00DD40F7"/>
    <w:rsid w:val="00DD4796"/>
    <w:rsid w:val="00DD6EE5"/>
    <w:rsid w:val="00DE0FE3"/>
    <w:rsid w:val="00DE1872"/>
    <w:rsid w:val="00DE23D1"/>
    <w:rsid w:val="00DE4C0A"/>
    <w:rsid w:val="00DE4C64"/>
    <w:rsid w:val="00DE5EBA"/>
    <w:rsid w:val="00DF016F"/>
    <w:rsid w:val="00DF0A85"/>
    <w:rsid w:val="00DF2501"/>
    <w:rsid w:val="00DF43FF"/>
    <w:rsid w:val="00DF5CE6"/>
    <w:rsid w:val="00DF6990"/>
    <w:rsid w:val="00DF6B14"/>
    <w:rsid w:val="00DF7118"/>
    <w:rsid w:val="00E00990"/>
    <w:rsid w:val="00E032C3"/>
    <w:rsid w:val="00E050E5"/>
    <w:rsid w:val="00E05684"/>
    <w:rsid w:val="00E11C79"/>
    <w:rsid w:val="00E14138"/>
    <w:rsid w:val="00E15245"/>
    <w:rsid w:val="00E17C73"/>
    <w:rsid w:val="00E23C11"/>
    <w:rsid w:val="00E2421A"/>
    <w:rsid w:val="00E2499C"/>
    <w:rsid w:val="00E276ED"/>
    <w:rsid w:val="00E3247D"/>
    <w:rsid w:val="00E34201"/>
    <w:rsid w:val="00E3598C"/>
    <w:rsid w:val="00E40807"/>
    <w:rsid w:val="00E43A9F"/>
    <w:rsid w:val="00E44A71"/>
    <w:rsid w:val="00E47911"/>
    <w:rsid w:val="00E509B9"/>
    <w:rsid w:val="00E5206D"/>
    <w:rsid w:val="00E54552"/>
    <w:rsid w:val="00E54693"/>
    <w:rsid w:val="00E57136"/>
    <w:rsid w:val="00E5798F"/>
    <w:rsid w:val="00E61A5F"/>
    <w:rsid w:val="00E6577F"/>
    <w:rsid w:val="00E73CE0"/>
    <w:rsid w:val="00E74408"/>
    <w:rsid w:val="00E757CE"/>
    <w:rsid w:val="00E80F41"/>
    <w:rsid w:val="00E81A9C"/>
    <w:rsid w:val="00E81F31"/>
    <w:rsid w:val="00E8301C"/>
    <w:rsid w:val="00E85EED"/>
    <w:rsid w:val="00E85F58"/>
    <w:rsid w:val="00E87928"/>
    <w:rsid w:val="00E87A20"/>
    <w:rsid w:val="00E92E3A"/>
    <w:rsid w:val="00E92FD9"/>
    <w:rsid w:val="00E9383D"/>
    <w:rsid w:val="00E955CC"/>
    <w:rsid w:val="00E96847"/>
    <w:rsid w:val="00EA01A1"/>
    <w:rsid w:val="00EA3EB3"/>
    <w:rsid w:val="00EA4BC0"/>
    <w:rsid w:val="00EA6BFF"/>
    <w:rsid w:val="00EA7091"/>
    <w:rsid w:val="00EB08D9"/>
    <w:rsid w:val="00EB0FEE"/>
    <w:rsid w:val="00EB5ABA"/>
    <w:rsid w:val="00EB67A7"/>
    <w:rsid w:val="00EC2F81"/>
    <w:rsid w:val="00EC32CC"/>
    <w:rsid w:val="00EC532A"/>
    <w:rsid w:val="00EC59EC"/>
    <w:rsid w:val="00ED25C5"/>
    <w:rsid w:val="00ED57FB"/>
    <w:rsid w:val="00EE1647"/>
    <w:rsid w:val="00EE318C"/>
    <w:rsid w:val="00EE3D69"/>
    <w:rsid w:val="00EE4873"/>
    <w:rsid w:val="00EE54A1"/>
    <w:rsid w:val="00EE653C"/>
    <w:rsid w:val="00EF3388"/>
    <w:rsid w:val="00F01B0E"/>
    <w:rsid w:val="00F061BB"/>
    <w:rsid w:val="00F077EF"/>
    <w:rsid w:val="00F1165C"/>
    <w:rsid w:val="00F15552"/>
    <w:rsid w:val="00F16E83"/>
    <w:rsid w:val="00F22870"/>
    <w:rsid w:val="00F2467C"/>
    <w:rsid w:val="00F31DCD"/>
    <w:rsid w:val="00F32A2A"/>
    <w:rsid w:val="00F3741F"/>
    <w:rsid w:val="00F4132F"/>
    <w:rsid w:val="00F42212"/>
    <w:rsid w:val="00F43C24"/>
    <w:rsid w:val="00F4469D"/>
    <w:rsid w:val="00F44C6A"/>
    <w:rsid w:val="00F47388"/>
    <w:rsid w:val="00F47E8F"/>
    <w:rsid w:val="00F529E4"/>
    <w:rsid w:val="00F53463"/>
    <w:rsid w:val="00F55690"/>
    <w:rsid w:val="00F55C6B"/>
    <w:rsid w:val="00F574E8"/>
    <w:rsid w:val="00F57896"/>
    <w:rsid w:val="00F57AFB"/>
    <w:rsid w:val="00F677F0"/>
    <w:rsid w:val="00F70185"/>
    <w:rsid w:val="00F70F20"/>
    <w:rsid w:val="00F71086"/>
    <w:rsid w:val="00F713A6"/>
    <w:rsid w:val="00F714A5"/>
    <w:rsid w:val="00F729E5"/>
    <w:rsid w:val="00F72D3E"/>
    <w:rsid w:val="00F73A12"/>
    <w:rsid w:val="00F81024"/>
    <w:rsid w:val="00F8147F"/>
    <w:rsid w:val="00F8572A"/>
    <w:rsid w:val="00F86B2B"/>
    <w:rsid w:val="00F91A21"/>
    <w:rsid w:val="00F93F5B"/>
    <w:rsid w:val="00F93FFC"/>
    <w:rsid w:val="00F9534C"/>
    <w:rsid w:val="00F9570C"/>
    <w:rsid w:val="00F95B9F"/>
    <w:rsid w:val="00FA13AF"/>
    <w:rsid w:val="00FA274B"/>
    <w:rsid w:val="00FA3A2F"/>
    <w:rsid w:val="00FA5E0B"/>
    <w:rsid w:val="00FA6517"/>
    <w:rsid w:val="00FA73FF"/>
    <w:rsid w:val="00FB2719"/>
    <w:rsid w:val="00FB3147"/>
    <w:rsid w:val="00FB378F"/>
    <w:rsid w:val="00FB7C8C"/>
    <w:rsid w:val="00FC18F4"/>
    <w:rsid w:val="00FC1AE0"/>
    <w:rsid w:val="00FC1DFD"/>
    <w:rsid w:val="00FC4067"/>
    <w:rsid w:val="00FC7835"/>
    <w:rsid w:val="00FC7AC4"/>
    <w:rsid w:val="00FD2D66"/>
    <w:rsid w:val="00FD5294"/>
    <w:rsid w:val="00FD6B87"/>
    <w:rsid w:val="00FD79FC"/>
    <w:rsid w:val="00FD7DFF"/>
    <w:rsid w:val="00FE13B9"/>
    <w:rsid w:val="00FE1AE1"/>
    <w:rsid w:val="00FE391C"/>
    <w:rsid w:val="00FE45CA"/>
    <w:rsid w:val="00FE500A"/>
    <w:rsid w:val="00FE54D6"/>
    <w:rsid w:val="00FE590D"/>
    <w:rsid w:val="00FF3BD5"/>
    <w:rsid w:val="00FF3C48"/>
    <w:rsid w:val="00FF751C"/>
    <w:rsid w:val="013F79BD"/>
    <w:rsid w:val="01E5212E"/>
    <w:rsid w:val="01F95478"/>
    <w:rsid w:val="04410CF3"/>
    <w:rsid w:val="044C0C16"/>
    <w:rsid w:val="047F1BDE"/>
    <w:rsid w:val="07323C5D"/>
    <w:rsid w:val="08D9601A"/>
    <w:rsid w:val="0984199B"/>
    <w:rsid w:val="0D374B59"/>
    <w:rsid w:val="0D7C164A"/>
    <w:rsid w:val="0ED13CAC"/>
    <w:rsid w:val="0EE021F5"/>
    <w:rsid w:val="11075D3D"/>
    <w:rsid w:val="12162F7E"/>
    <w:rsid w:val="142D20D5"/>
    <w:rsid w:val="156C655D"/>
    <w:rsid w:val="15D64DE0"/>
    <w:rsid w:val="17577A16"/>
    <w:rsid w:val="181D494B"/>
    <w:rsid w:val="18244A8D"/>
    <w:rsid w:val="18507EF7"/>
    <w:rsid w:val="18A03E76"/>
    <w:rsid w:val="1A4149A5"/>
    <w:rsid w:val="1AD27BE3"/>
    <w:rsid w:val="1BE52E4F"/>
    <w:rsid w:val="1C54383A"/>
    <w:rsid w:val="1D1366A3"/>
    <w:rsid w:val="1D2225CD"/>
    <w:rsid w:val="1E933293"/>
    <w:rsid w:val="1EB52891"/>
    <w:rsid w:val="1F58007C"/>
    <w:rsid w:val="1FAE3CA4"/>
    <w:rsid w:val="1FDDB571"/>
    <w:rsid w:val="2011123A"/>
    <w:rsid w:val="207C5ECE"/>
    <w:rsid w:val="20E07ADB"/>
    <w:rsid w:val="22E31B30"/>
    <w:rsid w:val="237C7AAB"/>
    <w:rsid w:val="25F12C91"/>
    <w:rsid w:val="261460CA"/>
    <w:rsid w:val="26202A0A"/>
    <w:rsid w:val="27703533"/>
    <w:rsid w:val="278B7B24"/>
    <w:rsid w:val="27FF9006"/>
    <w:rsid w:val="28E83C18"/>
    <w:rsid w:val="29B71F5D"/>
    <w:rsid w:val="2C1D0523"/>
    <w:rsid w:val="31EC5DFA"/>
    <w:rsid w:val="32E30F5D"/>
    <w:rsid w:val="336D27D3"/>
    <w:rsid w:val="33F2372F"/>
    <w:rsid w:val="34E622D6"/>
    <w:rsid w:val="36A80758"/>
    <w:rsid w:val="371236C7"/>
    <w:rsid w:val="37765500"/>
    <w:rsid w:val="37D137A3"/>
    <w:rsid w:val="38AB4FF4"/>
    <w:rsid w:val="3A4F1552"/>
    <w:rsid w:val="3A946836"/>
    <w:rsid w:val="3CC24DD4"/>
    <w:rsid w:val="3D481CBE"/>
    <w:rsid w:val="3DD65501"/>
    <w:rsid w:val="3E573E5A"/>
    <w:rsid w:val="3E697405"/>
    <w:rsid w:val="3EEF18C1"/>
    <w:rsid w:val="3EF810B0"/>
    <w:rsid w:val="3F185FD6"/>
    <w:rsid w:val="3FFF8A23"/>
    <w:rsid w:val="42A11793"/>
    <w:rsid w:val="42B20202"/>
    <w:rsid w:val="436B1BD5"/>
    <w:rsid w:val="43BD77E2"/>
    <w:rsid w:val="43C60B5E"/>
    <w:rsid w:val="4406131F"/>
    <w:rsid w:val="4752462D"/>
    <w:rsid w:val="48123249"/>
    <w:rsid w:val="486336A7"/>
    <w:rsid w:val="48847DC2"/>
    <w:rsid w:val="48BC1006"/>
    <w:rsid w:val="4938591A"/>
    <w:rsid w:val="4BBE7B47"/>
    <w:rsid w:val="4BC10095"/>
    <w:rsid w:val="4C7807F1"/>
    <w:rsid w:val="4CA96FCD"/>
    <w:rsid w:val="4D41364C"/>
    <w:rsid w:val="4EA14414"/>
    <w:rsid w:val="4F917797"/>
    <w:rsid w:val="4FA52CAF"/>
    <w:rsid w:val="51C5772F"/>
    <w:rsid w:val="52067C23"/>
    <w:rsid w:val="52530420"/>
    <w:rsid w:val="54723C8C"/>
    <w:rsid w:val="54C11143"/>
    <w:rsid w:val="54E81862"/>
    <w:rsid w:val="55A86E0F"/>
    <w:rsid w:val="55BC541F"/>
    <w:rsid w:val="5622279F"/>
    <w:rsid w:val="564C133C"/>
    <w:rsid w:val="57316C19"/>
    <w:rsid w:val="57A11023"/>
    <w:rsid w:val="57B74DD8"/>
    <w:rsid w:val="59F0CF47"/>
    <w:rsid w:val="5A9B4B84"/>
    <w:rsid w:val="5ACF6116"/>
    <w:rsid w:val="5B113E9E"/>
    <w:rsid w:val="5B6F7369"/>
    <w:rsid w:val="5C5B6DA5"/>
    <w:rsid w:val="5CF618DC"/>
    <w:rsid w:val="5D4C0510"/>
    <w:rsid w:val="5DEA59E7"/>
    <w:rsid w:val="5E421FE3"/>
    <w:rsid w:val="5F779F0A"/>
    <w:rsid w:val="5FEDD6DC"/>
    <w:rsid w:val="62B32B7E"/>
    <w:rsid w:val="636B1658"/>
    <w:rsid w:val="636E73D6"/>
    <w:rsid w:val="63BC2837"/>
    <w:rsid w:val="64511325"/>
    <w:rsid w:val="64785FB1"/>
    <w:rsid w:val="64C06395"/>
    <w:rsid w:val="66A51361"/>
    <w:rsid w:val="69C8489A"/>
    <w:rsid w:val="69DE0F05"/>
    <w:rsid w:val="6D4F3077"/>
    <w:rsid w:val="6DAA7DB7"/>
    <w:rsid w:val="6EC84832"/>
    <w:rsid w:val="6F8F26B7"/>
    <w:rsid w:val="6FFB3D22"/>
    <w:rsid w:val="72A04D7B"/>
    <w:rsid w:val="72EC1B99"/>
    <w:rsid w:val="73FF1020"/>
    <w:rsid w:val="76EFDB5E"/>
    <w:rsid w:val="77970BAD"/>
    <w:rsid w:val="77C5E64B"/>
    <w:rsid w:val="77EBD8B4"/>
    <w:rsid w:val="77FC6C17"/>
    <w:rsid w:val="77FF2A20"/>
    <w:rsid w:val="78B84ACE"/>
    <w:rsid w:val="78BA5ADC"/>
    <w:rsid w:val="79167BDF"/>
    <w:rsid w:val="791D7C4B"/>
    <w:rsid w:val="79206F6D"/>
    <w:rsid w:val="7A0622A8"/>
    <w:rsid w:val="7ABE7DC4"/>
    <w:rsid w:val="7AF3487A"/>
    <w:rsid w:val="7BAD6D7C"/>
    <w:rsid w:val="7BEE92F1"/>
    <w:rsid w:val="7BFC5C9A"/>
    <w:rsid w:val="7CAE3747"/>
    <w:rsid w:val="7CCC17B1"/>
    <w:rsid w:val="7D1D1BDA"/>
    <w:rsid w:val="7D6FC0FD"/>
    <w:rsid w:val="7DFFA10E"/>
    <w:rsid w:val="7E4116E9"/>
    <w:rsid w:val="7E5D2939"/>
    <w:rsid w:val="7E6EFDD6"/>
    <w:rsid w:val="7EF98865"/>
    <w:rsid w:val="7FBED619"/>
    <w:rsid w:val="93BFFE8E"/>
    <w:rsid w:val="9FBDD3F7"/>
    <w:rsid w:val="9FF73AD1"/>
    <w:rsid w:val="B53CA85C"/>
    <w:rsid w:val="B64F3ABF"/>
    <w:rsid w:val="B7AEE847"/>
    <w:rsid w:val="BD7CC069"/>
    <w:rsid w:val="C3D756B7"/>
    <w:rsid w:val="C77B6B79"/>
    <w:rsid w:val="D6D646AF"/>
    <w:rsid w:val="DC7FBA46"/>
    <w:rsid w:val="DEB7D0BB"/>
    <w:rsid w:val="DEC49C69"/>
    <w:rsid w:val="DF2679A4"/>
    <w:rsid w:val="DF7FFC3D"/>
    <w:rsid w:val="DFADFFF6"/>
    <w:rsid w:val="DFF3E961"/>
    <w:rsid w:val="EFB65890"/>
    <w:rsid w:val="EFCC1879"/>
    <w:rsid w:val="EFDEF676"/>
    <w:rsid w:val="F6F5DF79"/>
    <w:rsid w:val="F6FD01EA"/>
    <w:rsid w:val="F7E215DB"/>
    <w:rsid w:val="F7EEF5AE"/>
    <w:rsid w:val="F97C41D5"/>
    <w:rsid w:val="FDAEE077"/>
    <w:rsid w:val="FE7F0700"/>
    <w:rsid w:val="FFBC2E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9"/>
    <w:pPr>
      <w:keepNext/>
      <w:keepLines/>
      <w:spacing w:before="240" w:after="60"/>
      <w:jc w:val="center"/>
      <w:outlineLvl w:val="0"/>
    </w:pPr>
    <w:rPr>
      <w:rFonts w:ascii="Times New Roman" w:hAnsi="Times New Roman" w:eastAsia="宋体"/>
      <w:b/>
      <w:bCs/>
      <w:kern w:val="44"/>
      <w:sz w:val="36"/>
      <w:szCs w:val="44"/>
    </w:rPr>
  </w:style>
  <w:style w:type="paragraph" w:styleId="3">
    <w:name w:val="heading 2"/>
    <w:basedOn w:val="1"/>
    <w:next w:val="1"/>
    <w:autoRedefine/>
    <w:unhideWhenUsed/>
    <w:qFormat/>
    <w:uiPriority w:val="9"/>
    <w:pPr>
      <w:keepNext/>
      <w:keepLines/>
      <w:adjustRightInd w:val="0"/>
      <w:snapToGrid w:val="0"/>
      <w:spacing w:before="120" w:line="560" w:lineRule="atLeast"/>
      <w:outlineLvl w:val="1"/>
    </w:pPr>
    <w:rPr>
      <w:rFonts w:ascii="黑体" w:hAnsi="黑体" w:eastAsia="黑体" w:cstheme="majorBidi"/>
      <w:bCs/>
      <w:sz w:val="28"/>
      <w:szCs w:val="32"/>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autoRedefine/>
    <w:semiHidden/>
    <w:unhideWhenUsed/>
    <w:qFormat/>
    <w:uiPriority w:val="99"/>
    <w:pPr>
      <w:jc w:val="left"/>
    </w:pPr>
  </w:style>
  <w:style w:type="paragraph" w:styleId="5">
    <w:name w:val="Date"/>
    <w:basedOn w:val="1"/>
    <w:next w:val="1"/>
    <w:link w:val="26"/>
    <w:autoRedefine/>
    <w:semiHidden/>
    <w:unhideWhenUsed/>
    <w:qFormat/>
    <w:uiPriority w:val="99"/>
    <w:pPr>
      <w:ind w:left="100" w:leftChars="2500"/>
    </w:pPr>
  </w:style>
  <w:style w:type="paragraph" w:styleId="6">
    <w:name w:val="Balloon Text"/>
    <w:basedOn w:val="1"/>
    <w:link w:val="28"/>
    <w:autoRedefine/>
    <w:semiHidden/>
    <w:unhideWhenUsed/>
    <w:qFormat/>
    <w:uiPriority w:val="99"/>
    <w:rPr>
      <w:sz w:val="18"/>
      <w:szCs w:val="18"/>
    </w:rPr>
  </w:style>
  <w:style w:type="paragraph" w:styleId="7">
    <w:name w:val="footer"/>
    <w:basedOn w:val="1"/>
    <w:link w:val="16"/>
    <w:autoRedefine/>
    <w:unhideWhenUsed/>
    <w:qFormat/>
    <w:uiPriority w:val="99"/>
    <w:pPr>
      <w:tabs>
        <w:tab w:val="center" w:pos="4153"/>
        <w:tab w:val="right" w:pos="8306"/>
      </w:tabs>
      <w:snapToGrid w:val="0"/>
      <w:jc w:val="left"/>
    </w:pPr>
    <w:rPr>
      <w:sz w:val="18"/>
      <w:szCs w:val="18"/>
    </w:rPr>
  </w:style>
  <w:style w:type="paragraph" w:styleId="8">
    <w:name w:val="header"/>
    <w:basedOn w:val="1"/>
    <w:link w:val="15"/>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autoRedefine/>
    <w:qFormat/>
    <w:uiPriority w:val="22"/>
    <w:rPr>
      <w:b/>
    </w:rPr>
  </w:style>
  <w:style w:type="character" w:styleId="13">
    <w:name w:val="annotation reference"/>
    <w:basedOn w:val="11"/>
    <w:autoRedefine/>
    <w:semiHidden/>
    <w:unhideWhenUsed/>
    <w:qFormat/>
    <w:uiPriority w:val="99"/>
    <w:rPr>
      <w:sz w:val="21"/>
      <w:szCs w:val="21"/>
    </w:rPr>
  </w:style>
  <w:style w:type="paragraph" w:customStyle="1" w:styleId="14">
    <w:name w:val="lrc_26wlh"/>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5">
    <w:name w:val="页眉 Char"/>
    <w:basedOn w:val="11"/>
    <w:link w:val="8"/>
    <w:autoRedefine/>
    <w:qFormat/>
    <w:uiPriority w:val="99"/>
    <w:rPr>
      <w:sz w:val="18"/>
      <w:szCs w:val="18"/>
    </w:rPr>
  </w:style>
  <w:style w:type="character" w:customStyle="1" w:styleId="16">
    <w:name w:val="页脚 Char"/>
    <w:basedOn w:val="11"/>
    <w:link w:val="7"/>
    <w:autoRedefine/>
    <w:qFormat/>
    <w:uiPriority w:val="99"/>
    <w:rPr>
      <w:sz w:val="18"/>
      <w:szCs w:val="18"/>
    </w:rPr>
  </w:style>
  <w:style w:type="paragraph" w:customStyle="1" w:styleId="17">
    <w:name w:val="段"/>
    <w:link w:val="18"/>
    <w:autoRedefine/>
    <w:qFormat/>
    <w:uiPriority w:val="99"/>
    <w:pPr>
      <w:tabs>
        <w:tab w:val="center" w:pos="4201"/>
        <w:tab w:val="right" w:leader="dot" w:pos="9298"/>
      </w:tabs>
      <w:autoSpaceDE w:val="0"/>
      <w:autoSpaceDN w:val="0"/>
      <w:ind w:firstLine="420" w:firstLineChars="200"/>
      <w:jc w:val="both"/>
    </w:pPr>
    <w:rPr>
      <w:rFonts w:ascii="宋体" w:hAnsi="Times New Roman" w:eastAsia="宋体" w:cs="宋体"/>
      <w:sz w:val="21"/>
      <w:szCs w:val="21"/>
      <w:lang w:val="en-US" w:eastAsia="zh-CN" w:bidi="ar-SA"/>
    </w:rPr>
  </w:style>
  <w:style w:type="character" w:customStyle="1" w:styleId="18">
    <w:name w:val="段 Char"/>
    <w:basedOn w:val="11"/>
    <w:link w:val="17"/>
    <w:autoRedefine/>
    <w:qFormat/>
    <w:locked/>
    <w:uiPriority w:val="99"/>
    <w:rPr>
      <w:rFonts w:ascii="宋体" w:hAnsi="Times New Roman" w:eastAsia="宋体" w:cs="宋体"/>
      <w:kern w:val="0"/>
      <w:szCs w:val="21"/>
    </w:rPr>
  </w:style>
  <w:style w:type="paragraph" w:customStyle="1" w:styleId="19">
    <w:name w:val="一级条标题"/>
    <w:next w:val="17"/>
    <w:autoRedefine/>
    <w:qFormat/>
    <w:uiPriority w:val="99"/>
    <w:pPr>
      <w:numPr>
        <w:ilvl w:val="1"/>
        <w:numId w:val="1"/>
      </w:numPr>
      <w:spacing w:beforeLines="50" w:afterLines="50"/>
      <w:outlineLvl w:val="2"/>
    </w:pPr>
    <w:rPr>
      <w:rFonts w:ascii="黑体" w:hAnsi="Times New Roman" w:eastAsia="黑体" w:cs="黑体"/>
      <w:sz w:val="21"/>
      <w:szCs w:val="21"/>
      <w:lang w:val="en-US" w:eastAsia="zh-CN" w:bidi="ar-SA"/>
    </w:rPr>
  </w:style>
  <w:style w:type="paragraph" w:customStyle="1" w:styleId="20">
    <w:name w:val="章标题"/>
    <w:next w:val="17"/>
    <w:autoRedefine/>
    <w:qFormat/>
    <w:uiPriority w:val="99"/>
    <w:pPr>
      <w:numPr>
        <w:ilvl w:val="0"/>
        <w:numId w:val="1"/>
      </w:numPr>
      <w:spacing w:beforeLines="100" w:afterLines="100"/>
      <w:jc w:val="both"/>
      <w:outlineLvl w:val="1"/>
    </w:pPr>
    <w:rPr>
      <w:rFonts w:ascii="黑体" w:hAnsi="Times New Roman" w:eastAsia="黑体" w:cs="黑体"/>
      <w:sz w:val="21"/>
      <w:szCs w:val="21"/>
      <w:lang w:val="en-US" w:eastAsia="zh-CN" w:bidi="ar-SA"/>
    </w:rPr>
  </w:style>
  <w:style w:type="paragraph" w:customStyle="1" w:styleId="21">
    <w:name w:val="二级条标题"/>
    <w:basedOn w:val="19"/>
    <w:next w:val="17"/>
    <w:autoRedefine/>
    <w:qFormat/>
    <w:uiPriority w:val="99"/>
    <w:pPr>
      <w:numPr>
        <w:ilvl w:val="2"/>
      </w:numPr>
      <w:spacing w:before="50" w:after="50"/>
      <w:ind w:left="0"/>
      <w:outlineLvl w:val="3"/>
    </w:pPr>
  </w:style>
  <w:style w:type="paragraph" w:customStyle="1" w:styleId="22">
    <w:name w:val="三级条标题"/>
    <w:basedOn w:val="21"/>
    <w:next w:val="17"/>
    <w:autoRedefine/>
    <w:qFormat/>
    <w:uiPriority w:val="99"/>
    <w:pPr>
      <w:numPr>
        <w:ilvl w:val="3"/>
      </w:numPr>
      <w:outlineLvl w:val="4"/>
    </w:pPr>
  </w:style>
  <w:style w:type="paragraph" w:customStyle="1" w:styleId="23">
    <w:name w:val="四级条标题"/>
    <w:basedOn w:val="22"/>
    <w:next w:val="17"/>
    <w:autoRedefine/>
    <w:qFormat/>
    <w:uiPriority w:val="99"/>
    <w:pPr>
      <w:numPr>
        <w:ilvl w:val="4"/>
      </w:numPr>
      <w:outlineLvl w:val="5"/>
    </w:pPr>
  </w:style>
  <w:style w:type="paragraph" w:customStyle="1" w:styleId="24">
    <w:name w:val="五级条标题"/>
    <w:basedOn w:val="23"/>
    <w:next w:val="17"/>
    <w:autoRedefine/>
    <w:qFormat/>
    <w:uiPriority w:val="99"/>
    <w:pPr>
      <w:numPr>
        <w:ilvl w:val="5"/>
      </w:numPr>
      <w:outlineLvl w:val="6"/>
    </w:pPr>
  </w:style>
  <w:style w:type="paragraph" w:customStyle="1" w:styleId="25">
    <w:name w:val="Default"/>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26">
    <w:name w:val="日期 Char"/>
    <w:basedOn w:val="11"/>
    <w:link w:val="5"/>
    <w:autoRedefine/>
    <w:semiHidden/>
    <w:qFormat/>
    <w:uiPriority w:val="99"/>
    <w:rPr>
      <w:kern w:val="2"/>
      <w:sz w:val="21"/>
      <w:szCs w:val="22"/>
    </w:rPr>
  </w:style>
  <w:style w:type="paragraph" w:customStyle="1" w:styleId="27">
    <w:name w:val="手册正文"/>
    <w:basedOn w:val="1"/>
    <w:autoRedefine/>
    <w:qFormat/>
    <w:uiPriority w:val="0"/>
    <w:pPr>
      <w:spacing w:line="500" w:lineRule="atLeast"/>
      <w:ind w:firstLine="480" w:firstLineChars="200"/>
    </w:pPr>
    <w:rPr>
      <w:rFonts w:ascii="Times New Roman" w:hAnsi="Times New Roman" w:eastAsia="宋体" w:cs="Arial"/>
      <w:sz w:val="24"/>
    </w:rPr>
  </w:style>
  <w:style w:type="character" w:customStyle="1" w:styleId="28">
    <w:name w:val="批注框文本 Char"/>
    <w:basedOn w:val="11"/>
    <w:link w:val="6"/>
    <w:autoRedefine/>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D6BDA6-3E35-4256-9BB5-3C8E000E509E}">
  <ds:schemaRefs/>
</ds:datastoreItem>
</file>

<file path=docProps/app.xml><?xml version="1.0" encoding="utf-8"?>
<Properties xmlns="http://schemas.openxmlformats.org/officeDocument/2006/extended-properties" xmlns:vt="http://schemas.openxmlformats.org/officeDocument/2006/docPropsVTypes">
  <Template>Normal</Template>
  <Pages>12</Pages>
  <Words>704</Words>
  <Characters>4016</Characters>
  <Lines>33</Lines>
  <Paragraphs>9</Paragraphs>
  <TotalTime>0</TotalTime>
  <ScaleCrop>false</ScaleCrop>
  <LinksUpToDate>false</LinksUpToDate>
  <CharactersWithSpaces>4711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2024-04-06T13:26:00Z</dcterms:created>
  <dc:creator>Administrator</dc:creator>
  <cp:lastModifiedBy>明天的明天</cp:lastModifiedBy>
  <cp:lastPrinted>2024-04-07T08:31:00Z</cp:lastPrinted>
  <dcterms:modified xsi:type="dcterms:W3CDTF">2024-04-07T08:44:53Z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104ED1D2AEBB453893312323047D2283_13</vt:lpwstr>
  </property>
</Properties>
</file>