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numPr>
          <w:ilvl w:val="0"/>
          <w:numId w:val="1"/>
        </w:numPr>
        <w:jc w:val="center"/>
        <w:rPr>
          <w:sz w:val="260"/>
          <w:szCs w:val="84"/>
        </w:rPr>
      </w:pPr>
      <w:r>
        <w:rPr>
          <w:sz w:val="48"/>
        </w:rPr>
        <w:t>DB13</w:t>
      </w:r>
    </w:p>
    <w:p>
      <w:pPr>
        <w:pStyle w:val="9"/>
        <w:numPr>
          <w:ilvl w:val="0"/>
          <w:numId w:val="1"/>
        </w:numPr>
        <w:jc w:val="distribute"/>
        <w:rPr>
          <w:rFonts w:hint="eastAsia" w:ascii="Times New Roman" w:hAnsi="Times New Roman" w:cs="Times New Roman"/>
          <w:bCs/>
          <w:sz w:val="56"/>
          <w:szCs w:val="44"/>
          <w:lang w:val="en-US" w:eastAsia="zh-CN"/>
        </w:rPr>
      </w:pPr>
    </w:p>
    <w:p>
      <w:pPr>
        <w:pStyle w:val="9"/>
        <w:numPr>
          <w:ilvl w:val="0"/>
          <w:numId w:val="1"/>
        </w:numPr>
        <w:jc w:val="distribute"/>
        <w:rPr>
          <w:rFonts w:hint="eastAsia" w:ascii="Times New Roman" w:hAnsi="Times New Roman" w:cs="Times New Roman"/>
          <w:bCs/>
          <w:sz w:val="56"/>
          <w:szCs w:val="44"/>
          <w:lang w:val="en-US" w:eastAsia="zh-CN"/>
        </w:rPr>
      </w:pPr>
      <w:r>
        <w:rPr>
          <w:rFonts w:hint="eastAsia" w:ascii="Times New Roman" w:hAnsi="Times New Roman" w:cs="Times New Roman"/>
          <w:bCs/>
          <w:sz w:val="56"/>
          <w:szCs w:val="44"/>
          <w:lang w:val="en-US" w:eastAsia="zh-CN"/>
        </w:rPr>
        <w:t>河北省地方标准</w:t>
      </w:r>
    </w:p>
    <w:p>
      <w:pPr>
        <w:pStyle w:val="10"/>
        <w:numPr>
          <w:ilvl w:val="0"/>
          <w:numId w:val="1"/>
        </w:numPr>
        <w:wordWrap w:val="0"/>
        <w:jc w:val="center"/>
        <w:rPr>
          <w:rFonts w:hint="eastAsia" w:ascii="Times New Roman" w:hAnsi="Times New Roman" w:eastAsia="黑体" w:cs="Times New Roman"/>
          <w:bCs/>
          <w:lang w:val="en-US" w:eastAsia="zh-CN"/>
        </w:rPr>
      </w:pPr>
      <w:r>
        <w:rPr>
          <w:rFonts w:hint="eastAsia" w:ascii="Times New Roman" w:hAnsi="Times New Roman" w:eastAsia="黑体" w:cs="Times New Roman"/>
          <w:bCs/>
          <w:lang w:val="en-US" w:eastAsia="zh-CN"/>
        </w:rPr>
        <w:t xml:space="preserve">                              DB13/2023</w:t>
      </w:r>
    </w:p>
    <w:p>
      <w:pPr>
        <w:rPr>
          <w:rFonts w:hint="eastAsia"/>
          <w:lang w:val="en-US" w:eastAsia="zh-CN"/>
        </w:rPr>
      </w:pPr>
    </w:p>
    <w:p>
      <w:pPr>
        <w:rPr>
          <w:rFonts w:hint="eastAsia"/>
          <w:lang w:val="en-US" w:eastAsia="zh-CN"/>
        </w:rPr>
      </w:pPr>
    </w:p>
    <w:p>
      <w:pPr>
        <w:rPr>
          <w:rFonts w:hint="eastAsia"/>
          <w:lang w:val="en-US" w:eastAsia="zh-CN"/>
        </w:rPr>
      </w:pPr>
    </w:p>
    <w:p>
      <w:pPr>
        <w:jc w:val="center"/>
        <w:rPr>
          <w:rFonts w:hint="eastAsia"/>
          <w:b/>
          <w:bCs/>
          <w:sz w:val="44"/>
          <w:szCs w:val="44"/>
          <w:lang w:val="en-US" w:eastAsia="zh-CN"/>
        </w:rPr>
      </w:pPr>
    </w:p>
    <w:p>
      <w:pPr>
        <w:jc w:val="center"/>
        <w:rPr>
          <w:rFonts w:hint="eastAsia"/>
          <w:b/>
          <w:bCs/>
          <w:sz w:val="44"/>
          <w:szCs w:val="44"/>
          <w:lang w:val="en-US" w:eastAsia="zh-CN"/>
        </w:rPr>
      </w:pPr>
    </w:p>
    <w:p>
      <w:pPr>
        <w:jc w:val="center"/>
        <w:rPr>
          <w:rFonts w:hint="eastAsia"/>
          <w:sz w:val="44"/>
          <w:szCs w:val="44"/>
          <w:lang w:val="en-US" w:eastAsia="zh-CN"/>
        </w:rPr>
      </w:pPr>
      <w:r>
        <w:rPr>
          <w:rFonts w:hint="eastAsia"/>
          <w:b/>
          <w:bCs/>
          <w:sz w:val="44"/>
          <w:szCs w:val="44"/>
          <w:lang w:val="en-US" w:eastAsia="zh-CN"/>
        </w:rPr>
        <w:t>蔬菜种绳精量播种技术规程</w:t>
      </w:r>
    </w:p>
    <w:p>
      <w:pPr>
        <w:jc w:val="center"/>
        <w:rPr>
          <w:rFonts w:hint="eastAsia"/>
          <w:sz w:val="44"/>
          <w:szCs w:val="44"/>
          <w:lang w:val="en-US" w:eastAsia="zh-CN"/>
        </w:rPr>
      </w:pPr>
    </w:p>
    <w:p>
      <w:pPr>
        <w:jc w:val="center"/>
        <w:rPr>
          <w:rFonts w:hint="eastAsia" w:ascii="楷体" w:hAnsi="楷体" w:eastAsia="楷体" w:cs="楷体"/>
          <w:sz w:val="32"/>
          <w:szCs w:val="32"/>
          <w:lang w:val="en-US" w:eastAsia="zh-CN"/>
        </w:rPr>
      </w:pPr>
      <w:r>
        <w:rPr>
          <w:rFonts w:hint="eastAsia" w:ascii="楷体" w:hAnsi="楷体" w:eastAsia="楷体" w:cs="楷体"/>
          <w:sz w:val="32"/>
          <w:szCs w:val="32"/>
          <w:lang w:val="en-US" w:eastAsia="zh-CN"/>
        </w:rPr>
        <w:t>（送审稿）</w:t>
      </w: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ascii="黑体" w:hAnsi="黑体" w:eastAsia="黑体" w:cs="黑体"/>
          <w:sz w:val="28"/>
          <w:szCs w:val="28"/>
          <w:lang w:val="en-US" w:eastAsia="zh-CN"/>
        </w:rPr>
      </w:pPr>
      <w:r>
        <w:rPr>
          <w:rFonts w:hint="eastAsia" w:ascii="黑体" w:hAnsi="黑体" w:eastAsia="黑体" w:cs="黑体"/>
          <w:sz w:val="28"/>
          <w:szCs w:val="28"/>
          <w:u w:val="single"/>
          <w:lang w:val="en-US" w:eastAsia="zh-CN"/>
        </w:rPr>
        <w:t>2023年---发布                             2023年---  实施</w:t>
      </w:r>
    </w:p>
    <w:p>
      <w:pPr>
        <w:pStyle w:val="7"/>
        <w:framePr w:h="1526" w:hRule="exact" w:wrap="auto" w:vAnchor="page" w:hAnchor="page" w:x="2618" w:y="13152"/>
        <w:numPr>
          <w:ilvl w:val="0"/>
          <w:numId w:val="1"/>
        </w:numPr>
        <w:jc w:val="right"/>
        <w:rPr>
          <w:rFonts w:hint="default" w:ascii="Times New Roman" w:hAnsi="Times New Roman" w:eastAsia="黑体" w:cs="Times New Roman"/>
          <w:b w:val="0"/>
          <w:bCs/>
          <w:lang w:val="en-US" w:eastAsia="zh-CN"/>
        </w:rPr>
      </w:pPr>
      <w:r>
        <w:rPr>
          <w:rFonts w:hint="eastAsia" w:ascii="Times New Roman" w:hAnsi="Times New Roman" w:eastAsia="黑体" w:cs="Times New Roman"/>
          <w:b w:val="0"/>
          <w:bCs/>
          <w:lang w:val="en-US" w:eastAsia="zh-CN"/>
        </w:rPr>
        <w:t xml:space="preserve">河北省市场监督管理局 </w:t>
      </w:r>
      <w:r>
        <w:rPr>
          <w:rFonts w:hint="eastAsia" w:ascii="Times New Roman" w:hAnsi="Times New Roman" w:eastAsia="黑体" w:cs="Times New Roman"/>
          <w:b w:val="0"/>
          <w:bCs/>
          <w:sz w:val="28"/>
          <w:szCs w:val="28"/>
          <w:lang w:val="en-US" w:eastAsia="zh-CN"/>
        </w:rPr>
        <w:t>发布</w:t>
      </w:r>
    </w:p>
    <w:p>
      <w:pPr>
        <w:rPr>
          <w:rFonts w:hint="default"/>
          <w:lang w:val="en-US" w:eastAsia="zh-CN"/>
        </w:rPr>
      </w:pPr>
    </w:p>
    <w:p>
      <w:pPr>
        <w:rPr>
          <w:rFonts w:hint="default"/>
          <w:lang w:val="en-US" w:eastAsia="zh-CN"/>
        </w:rPr>
      </w:pPr>
    </w:p>
    <w:p>
      <w:pPr>
        <w:rPr>
          <w:rFonts w:hint="default"/>
          <w:lang w:val="en-US" w:eastAsia="zh-CN"/>
        </w:rPr>
      </w:pPr>
    </w:p>
    <w:p>
      <w:pPr>
        <w:pStyle w:val="8"/>
        <w:ind w:firstLine="210" w:firstLineChars="100"/>
        <w:rPr>
          <w:rFonts w:ascii="Times New Roman"/>
        </w:rPr>
      </w:pPr>
    </w:p>
    <w:p>
      <w:pPr>
        <w:pStyle w:val="8"/>
        <w:ind w:firstLine="210" w:firstLineChars="100"/>
        <w:rPr>
          <w:rFonts w:ascii="Times New Roman"/>
        </w:rPr>
      </w:pPr>
    </w:p>
    <w:p>
      <w:pPr>
        <w:pStyle w:val="8"/>
        <w:ind w:firstLine="210" w:firstLineChars="100"/>
        <w:rPr>
          <w:rFonts w:ascii="Times New Roman"/>
        </w:rPr>
      </w:pPr>
    </w:p>
    <w:p>
      <w:pPr>
        <w:pStyle w:val="8"/>
        <w:ind w:firstLine="210" w:firstLineChars="100"/>
        <w:rPr>
          <w:rFonts w:ascii="Times New Roman"/>
        </w:rPr>
      </w:pPr>
    </w:p>
    <w:p>
      <w:pPr>
        <w:pStyle w:val="8"/>
        <w:ind w:firstLine="210" w:firstLineChars="100"/>
        <w:rPr>
          <w:rFonts w:ascii="Times New Roman"/>
        </w:rPr>
      </w:pPr>
    </w:p>
    <w:p>
      <w:pPr>
        <w:pStyle w:val="8"/>
        <w:ind w:firstLine="210" w:firstLineChars="100"/>
        <w:rPr>
          <w:rFonts w:ascii="Times New Roman"/>
        </w:rPr>
      </w:pPr>
    </w:p>
    <w:p>
      <w:pPr>
        <w:pStyle w:val="8"/>
        <w:ind w:firstLine="301" w:firstLineChars="100"/>
        <w:jc w:val="center"/>
        <w:rPr>
          <w:rFonts w:hint="eastAsia" w:ascii="宋体" w:hAnsi="宋体" w:eastAsia="宋体"/>
          <w:b/>
          <w:bCs/>
          <w:sz w:val="30"/>
          <w:szCs w:val="30"/>
        </w:rPr>
      </w:pPr>
      <w:r>
        <w:rPr>
          <w:rFonts w:hint="eastAsia" w:ascii="宋体" w:hAnsi="宋体" w:eastAsia="宋体"/>
          <w:b/>
          <w:bCs/>
          <w:sz w:val="30"/>
          <w:szCs w:val="30"/>
        </w:rPr>
        <w:t>前    言</w:t>
      </w:r>
    </w:p>
    <w:p>
      <w:pPr>
        <w:pStyle w:val="8"/>
        <w:ind w:firstLine="301" w:firstLineChars="100"/>
        <w:jc w:val="center"/>
        <w:rPr>
          <w:rFonts w:hint="eastAsia" w:ascii="宋体" w:hAnsi="宋体" w:eastAsia="宋体"/>
          <w:b/>
          <w:bCs/>
          <w:sz w:val="30"/>
          <w:szCs w:val="30"/>
        </w:rPr>
      </w:pPr>
    </w:p>
    <w:p>
      <w:pPr>
        <w:pStyle w:val="8"/>
        <w:spacing w:line="360" w:lineRule="auto"/>
        <w:ind w:firstLine="210" w:firstLineChars="100"/>
        <w:rPr>
          <w:rFonts w:ascii="Times New Roman"/>
        </w:rPr>
      </w:pPr>
      <w:r>
        <w:rPr>
          <w:rFonts w:ascii="Times New Roman"/>
        </w:rPr>
        <w:t>本标准按照GB/T 1.1—2009给出的规则起草。</w:t>
      </w:r>
    </w:p>
    <w:p>
      <w:pPr>
        <w:pStyle w:val="8"/>
        <w:numPr>
          <w:ilvl w:val="0"/>
          <w:numId w:val="1"/>
        </w:numPr>
        <w:spacing w:line="360" w:lineRule="auto"/>
        <w:ind w:firstLineChars="0"/>
        <w:rPr>
          <w:rFonts w:hint="eastAsia"/>
          <w:color w:val="000000"/>
          <w:szCs w:val="22"/>
        </w:rPr>
      </w:pPr>
      <w:r>
        <w:rPr>
          <w:rFonts w:hint="eastAsia" w:ascii="Times New Roman"/>
        </w:rPr>
        <w:t xml:space="preserve">  </w:t>
      </w:r>
      <w:r>
        <w:rPr>
          <w:rFonts w:hint="eastAsia"/>
          <w:color w:val="000000"/>
          <w:szCs w:val="22"/>
        </w:rPr>
        <w:t>本标准提出单位：石家庄</w:t>
      </w:r>
      <w:r>
        <w:rPr>
          <w:rFonts w:hint="default"/>
          <w:color w:val="000000"/>
          <w:szCs w:val="22"/>
          <w:lang w:val="en"/>
        </w:rPr>
        <w:t>市农业农村局</w:t>
      </w:r>
      <w:bookmarkStart w:id="4" w:name="_GoBack"/>
      <w:bookmarkEnd w:id="4"/>
      <w:r>
        <w:rPr>
          <w:rFonts w:hint="eastAsia"/>
          <w:color w:val="000000"/>
          <w:szCs w:val="22"/>
        </w:rPr>
        <w:t>。</w:t>
      </w:r>
    </w:p>
    <w:p>
      <w:pPr>
        <w:pStyle w:val="8"/>
        <w:numPr>
          <w:ilvl w:val="0"/>
          <w:numId w:val="1"/>
        </w:numPr>
        <w:spacing w:line="360" w:lineRule="auto"/>
        <w:ind w:firstLineChars="0"/>
        <w:rPr>
          <w:rFonts w:ascii="Times New Roman"/>
        </w:rPr>
      </w:pPr>
      <w:r>
        <w:rPr>
          <w:rFonts w:hint="eastAsia" w:ascii="Times New Roman"/>
        </w:rPr>
        <w:t xml:space="preserve">  </w:t>
      </w:r>
      <w:r>
        <w:rPr>
          <w:rFonts w:ascii="Times New Roman"/>
        </w:rPr>
        <w:t>本标准</w:t>
      </w:r>
      <w:r>
        <w:rPr>
          <w:rFonts w:hint="eastAsia" w:ascii="Times New Roman"/>
        </w:rPr>
        <w:t>起草单位：石家庄市农业技术推广中心、河北省农林科学院经济作物研究所</w:t>
      </w:r>
    </w:p>
    <w:p>
      <w:pPr>
        <w:pStyle w:val="8"/>
        <w:spacing w:line="360" w:lineRule="auto"/>
        <w:ind w:firstLine="210" w:firstLineChars="100"/>
        <w:rPr>
          <w:rFonts w:hint="default" w:ascii="Times New Roman"/>
          <w:lang w:val="en-US" w:eastAsia="zh-CN"/>
        </w:rPr>
      </w:pPr>
      <w:r>
        <w:rPr>
          <w:rFonts w:hint="eastAsia"/>
        </w:rPr>
        <w:t xml:space="preserve">本标准主要起草人: </w:t>
      </w:r>
      <w:r>
        <w:rPr>
          <w:rFonts w:hint="eastAsia" w:ascii="Times New Roman"/>
        </w:rPr>
        <w:t>王艳霞、</w:t>
      </w:r>
      <w:r>
        <w:rPr>
          <w:rFonts w:hint="eastAsia" w:ascii="Times New Roman"/>
          <w:lang w:val="en-US" w:eastAsia="zh-CN"/>
        </w:rPr>
        <w:t>陈昶、左秀丽、孙明清、严立斌、董灵迪、许刚、</w:t>
      </w:r>
      <w:r>
        <w:rPr>
          <w:rFonts w:hint="eastAsia" w:ascii="Times New Roman"/>
        </w:rPr>
        <w:t>郭敬华、</w:t>
      </w:r>
      <w:r>
        <w:rPr>
          <w:rFonts w:hint="eastAsia" w:ascii="Times New Roman"/>
          <w:lang w:val="en-US" w:eastAsia="zh-CN"/>
        </w:rPr>
        <w:t>王瑞文、刘学娜、何建兴、王秀琴、剌世凯、孙桂敏、贾素桥、门锁宅、赵辉娟、王明娇、蔡双棉、张辉、郭伟、高倩、刘鑫翠、李玺家、吴楠、李普、陈立霞、张克敏</w:t>
      </w:r>
    </w:p>
    <w:p>
      <w:pPr>
        <w:pStyle w:val="13"/>
        <w:spacing w:before="0" w:after="0" w:line="440" w:lineRule="exact"/>
        <w:outlineLvl w:val="9"/>
        <w:rPr>
          <w:rFonts w:hint="eastAsia" w:ascii="宋体" w:hAnsi="宋体" w:eastAsia="宋体" w:cs="Times New Roman"/>
          <w:b/>
          <w:sz w:val="30"/>
          <w:szCs w:val="30"/>
          <w:lang w:val="en-US" w:eastAsia="zh-CN"/>
        </w:rPr>
      </w:pPr>
    </w:p>
    <w:p>
      <w:pPr>
        <w:pStyle w:val="13"/>
        <w:spacing w:before="0" w:after="0" w:line="440" w:lineRule="exact"/>
        <w:outlineLvl w:val="9"/>
        <w:rPr>
          <w:rFonts w:hint="eastAsia" w:ascii="宋体" w:hAnsi="宋体" w:eastAsia="宋体" w:cs="Times New Roman"/>
          <w:b/>
          <w:sz w:val="30"/>
          <w:szCs w:val="30"/>
          <w:lang w:val="en-US" w:eastAsia="zh-CN"/>
        </w:rPr>
      </w:pPr>
    </w:p>
    <w:p>
      <w:pPr>
        <w:pStyle w:val="13"/>
        <w:spacing w:before="0" w:after="0" w:line="440" w:lineRule="exact"/>
        <w:outlineLvl w:val="9"/>
        <w:rPr>
          <w:rFonts w:hint="eastAsia" w:ascii="宋体" w:hAnsi="宋体" w:eastAsia="宋体" w:cs="Times New Roman"/>
          <w:b/>
          <w:sz w:val="30"/>
          <w:szCs w:val="30"/>
          <w:lang w:val="en-US" w:eastAsia="zh-CN"/>
        </w:rPr>
      </w:pPr>
    </w:p>
    <w:p>
      <w:pPr>
        <w:pStyle w:val="13"/>
        <w:spacing w:before="0" w:after="0" w:line="440" w:lineRule="exact"/>
        <w:outlineLvl w:val="9"/>
        <w:rPr>
          <w:rFonts w:hint="eastAsia" w:ascii="宋体" w:hAnsi="宋体" w:eastAsia="宋体" w:cs="Times New Roman"/>
          <w:b/>
          <w:sz w:val="30"/>
          <w:szCs w:val="30"/>
          <w:lang w:val="en-US" w:eastAsia="zh-CN"/>
        </w:rPr>
      </w:pPr>
    </w:p>
    <w:p>
      <w:pPr>
        <w:pStyle w:val="13"/>
        <w:spacing w:before="0" w:after="0" w:line="440" w:lineRule="exact"/>
        <w:outlineLvl w:val="9"/>
        <w:rPr>
          <w:rFonts w:hint="eastAsia" w:ascii="宋体" w:hAnsi="宋体" w:eastAsia="宋体" w:cs="Times New Roman"/>
          <w:b/>
          <w:sz w:val="30"/>
          <w:szCs w:val="30"/>
          <w:lang w:val="en-US" w:eastAsia="zh-CN"/>
        </w:rPr>
      </w:pPr>
    </w:p>
    <w:p>
      <w:pPr>
        <w:pStyle w:val="13"/>
        <w:spacing w:before="0" w:after="0" w:line="440" w:lineRule="exact"/>
        <w:outlineLvl w:val="9"/>
        <w:rPr>
          <w:rFonts w:hint="eastAsia" w:ascii="宋体" w:hAnsi="宋体" w:eastAsia="宋体" w:cs="Times New Roman"/>
          <w:b/>
          <w:sz w:val="30"/>
          <w:szCs w:val="30"/>
          <w:lang w:val="en-US" w:eastAsia="zh-CN"/>
        </w:rPr>
      </w:pPr>
    </w:p>
    <w:p>
      <w:pPr>
        <w:pStyle w:val="13"/>
        <w:spacing w:before="0" w:after="0" w:line="440" w:lineRule="exact"/>
        <w:outlineLvl w:val="9"/>
        <w:rPr>
          <w:rFonts w:hint="eastAsia" w:ascii="宋体" w:hAnsi="宋体" w:eastAsia="宋体" w:cs="Times New Roman"/>
          <w:b/>
          <w:sz w:val="30"/>
          <w:szCs w:val="30"/>
          <w:lang w:val="en-US" w:eastAsia="zh-CN"/>
        </w:rPr>
      </w:pPr>
    </w:p>
    <w:p>
      <w:pPr>
        <w:pStyle w:val="13"/>
        <w:spacing w:before="0" w:after="0" w:line="440" w:lineRule="exact"/>
        <w:outlineLvl w:val="9"/>
        <w:rPr>
          <w:rFonts w:hint="eastAsia" w:ascii="宋体" w:hAnsi="宋体" w:eastAsia="宋体" w:cs="Times New Roman"/>
          <w:b/>
          <w:sz w:val="30"/>
          <w:szCs w:val="30"/>
          <w:lang w:val="en-US" w:eastAsia="zh-CN"/>
        </w:rPr>
      </w:pPr>
    </w:p>
    <w:p>
      <w:pPr>
        <w:pStyle w:val="13"/>
        <w:spacing w:before="0" w:after="0" w:line="440" w:lineRule="exact"/>
        <w:outlineLvl w:val="9"/>
        <w:rPr>
          <w:rFonts w:hint="eastAsia" w:ascii="宋体" w:hAnsi="宋体" w:eastAsia="宋体" w:cs="Times New Roman"/>
          <w:b/>
          <w:sz w:val="30"/>
          <w:szCs w:val="30"/>
          <w:lang w:val="en-US" w:eastAsia="zh-CN"/>
        </w:rPr>
      </w:pPr>
    </w:p>
    <w:p>
      <w:pPr>
        <w:pStyle w:val="13"/>
        <w:spacing w:before="0" w:after="0" w:line="440" w:lineRule="exact"/>
        <w:outlineLvl w:val="9"/>
        <w:rPr>
          <w:rFonts w:hint="eastAsia" w:ascii="宋体" w:hAnsi="宋体" w:eastAsia="宋体" w:cs="Times New Roman"/>
          <w:b/>
          <w:sz w:val="30"/>
          <w:szCs w:val="30"/>
          <w:lang w:val="en-US" w:eastAsia="zh-CN"/>
        </w:rPr>
      </w:pPr>
    </w:p>
    <w:p>
      <w:pPr>
        <w:pStyle w:val="13"/>
        <w:spacing w:before="0" w:after="0" w:line="440" w:lineRule="exact"/>
        <w:outlineLvl w:val="9"/>
        <w:rPr>
          <w:rFonts w:hint="eastAsia" w:ascii="宋体" w:hAnsi="宋体" w:eastAsia="宋体" w:cs="Times New Roman"/>
          <w:b/>
          <w:sz w:val="30"/>
          <w:szCs w:val="30"/>
          <w:lang w:val="en-US" w:eastAsia="zh-CN"/>
        </w:rPr>
      </w:pPr>
    </w:p>
    <w:p>
      <w:pPr>
        <w:pStyle w:val="13"/>
        <w:spacing w:before="0" w:after="0" w:line="440" w:lineRule="exact"/>
        <w:outlineLvl w:val="9"/>
        <w:rPr>
          <w:rFonts w:hint="eastAsia" w:ascii="宋体" w:hAnsi="宋体" w:eastAsia="宋体" w:cs="Times New Roman"/>
          <w:b/>
          <w:sz w:val="30"/>
          <w:szCs w:val="30"/>
          <w:lang w:val="en-US" w:eastAsia="zh-CN"/>
        </w:rPr>
      </w:pPr>
    </w:p>
    <w:p>
      <w:pPr>
        <w:pStyle w:val="13"/>
        <w:spacing w:before="0" w:after="0" w:line="440" w:lineRule="exact"/>
        <w:outlineLvl w:val="9"/>
        <w:rPr>
          <w:rFonts w:hint="eastAsia" w:ascii="宋体" w:hAnsi="宋体" w:eastAsia="宋体" w:cs="Times New Roman"/>
          <w:b/>
          <w:sz w:val="30"/>
          <w:szCs w:val="30"/>
          <w:lang w:val="en-US" w:eastAsia="zh-CN"/>
        </w:rPr>
      </w:pPr>
    </w:p>
    <w:p>
      <w:pPr>
        <w:pStyle w:val="13"/>
        <w:spacing w:before="0" w:after="0" w:line="440" w:lineRule="exact"/>
        <w:outlineLvl w:val="9"/>
        <w:rPr>
          <w:rFonts w:hint="eastAsia" w:ascii="宋体" w:hAnsi="宋体" w:eastAsia="宋体" w:cs="Times New Roman"/>
          <w:b/>
          <w:sz w:val="30"/>
          <w:szCs w:val="30"/>
          <w:lang w:val="en-US" w:eastAsia="zh-CN"/>
        </w:rPr>
      </w:pPr>
    </w:p>
    <w:p>
      <w:pPr>
        <w:pStyle w:val="13"/>
        <w:spacing w:before="0" w:after="0" w:line="440" w:lineRule="exact"/>
        <w:outlineLvl w:val="9"/>
        <w:rPr>
          <w:rFonts w:hint="eastAsia" w:ascii="宋体" w:hAnsi="宋体" w:eastAsia="宋体" w:cs="Times New Roman"/>
          <w:b/>
          <w:sz w:val="30"/>
          <w:szCs w:val="30"/>
          <w:lang w:val="en-US" w:eastAsia="zh-CN"/>
        </w:rPr>
      </w:pPr>
    </w:p>
    <w:p>
      <w:pPr>
        <w:pStyle w:val="13"/>
        <w:spacing w:before="0" w:after="0" w:line="440" w:lineRule="exact"/>
        <w:outlineLvl w:val="9"/>
        <w:rPr>
          <w:rFonts w:hint="eastAsia" w:ascii="宋体" w:hAnsi="宋体" w:eastAsia="宋体" w:cs="Times New Roman"/>
          <w:b/>
          <w:sz w:val="30"/>
          <w:szCs w:val="30"/>
          <w:lang w:val="en-US" w:eastAsia="zh-CN"/>
        </w:rPr>
      </w:pPr>
    </w:p>
    <w:p>
      <w:pPr>
        <w:pStyle w:val="13"/>
        <w:spacing w:before="0" w:after="0" w:line="440" w:lineRule="exact"/>
        <w:outlineLvl w:val="9"/>
        <w:rPr>
          <w:rFonts w:hint="eastAsia" w:ascii="宋体" w:hAnsi="宋体" w:eastAsia="宋体" w:cs="Times New Roman"/>
          <w:b/>
          <w:sz w:val="30"/>
          <w:szCs w:val="30"/>
          <w:lang w:val="en-US" w:eastAsia="zh-CN"/>
        </w:rPr>
      </w:pPr>
    </w:p>
    <w:p>
      <w:pPr>
        <w:pStyle w:val="13"/>
        <w:spacing w:before="0" w:after="0" w:line="440" w:lineRule="exact"/>
        <w:outlineLvl w:val="9"/>
        <w:rPr>
          <w:rFonts w:hint="eastAsia" w:ascii="宋体" w:hAnsi="宋体" w:eastAsia="宋体" w:cs="Times New Roman"/>
          <w:b/>
          <w:sz w:val="30"/>
          <w:szCs w:val="30"/>
          <w:lang w:val="en-US" w:eastAsia="zh-CN"/>
        </w:rPr>
      </w:pPr>
    </w:p>
    <w:p>
      <w:pPr>
        <w:pStyle w:val="13"/>
        <w:spacing w:before="0" w:after="0" w:line="440" w:lineRule="exact"/>
        <w:outlineLvl w:val="9"/>
        <w:rPr>
          <w:rFonts w:hint="eastAsia" w:ascii="宋体" w:hAnsi="宋体" w:eastAsia="宋体" w:cs="Times New Roman"/>
          <w:b/>
          <w:sz w:val="30"/>
          <w:szCs w:val="30"/>
          <w:lang w:val="en-US" w:eastAsia="zh-CN"/>
        </w:rPr>
      </w:pPr>
      <w:r>
        <w:rPr>
          <w:rFonts w:hint="eastAsia" w:ascii="宋体" w:hAnsi="宋体" w:eastAsia="宋体" w:cs="Times New Roman"/>
          <w:b/>
          <w:sz w:val="30"/>
          <w:szCs w:val="30"/>
          <w:lang w:val="en-US" w:eastAsia="zh-CN"/>
        </w:rPr>
        <w:t>蔬菜种绳精量播种技术</w:t>
      </w:r>
    </w:p>
    <w:p>
      <w:pPr>
        <w:pStyle w:val="8"/>
        <w:spacing w:before="312" w:beforeLines="100" w:after="312" w:afterLines="100"/>
        <w:ind w:firstLine="0" w:firstLineChars="0"/>
        <w:rPr>
          <w:rFonts w:hint="eastAsia" w:ascii="黑体" w:eastAsia="黑体"/>
          <w:sz w:val="24"/>
          <w:szCs w:val="24"/>
        </w:rPr>
      </w:pPr>
      <w:r>
        <w:rPr>
          <w:rFonts w:hint="eastAsia" w:ascii="黑体" w:eastAsia="黑体"/>
          <w:sz w:val="24"/>
          <w:szCs w:val="24"/>
        </w:rPr>
        <w:t>1 适用范围</w:t>
      </w:r>
    </w:p>
    <w:p>
      <w:pPr>
        <w:spacing w:line="360" w:lineRule="auto"/>
        <w:ind w:firstLine="420" w:firstLineChars="200"/>
        <w:rPr>
          <w:color w:val="auto"/>
          <w:szCs w:val="21"/>
        </w:rPr>
      </w:pPr>
      <w:r>
        <w:rPr>
          <w:rFonts w:hint="eastAsia"/>
          <w:color w:val="auto"/>
          <w:szCs w:val="21"/>
        </w:rPr>
        <w:t>本标准规定了</w:t>
      </w:r>
      <w:r>
        <w:rPr>
          <w:rFonts w:hint="eastAsia"/>
          <w:color w:val="auto"/>
          <w:szCs w:val="21"/>
          <w:lang w:val="en-US" w:eastAsia="zh-CN"/>
        </w:rPr>
        <w:t>蔬菜种绳播种</w:t>
      </w:r>
      <w:r>
        <w:rPr>
          <w:rFonts w:hint="eastAsia"/>
          <w:color w:val="auto"/>
        </w:rPr>
        <w:t>产地环境、配套机械、</w:t>
      </w:r>
      <w:r>
        <w:rPr>
          <w:rFonts w:hint="eastAsia"/>
          <w:color w:val="auto"/>
          <w:szCs w:val="21"/>
          <w:lang w:val="en-US" w:eastAsia="zh-CN"/>
        </w:rPr>
        <w:t>播前准备</w:t>
      </w:r>
      <w:r>
        <w:rPr>
          <w:rFonts w:hint="eastAsia"/>
          <w:color w:val="auto"/>
          <w:szCs w:val="21"/>
        </w:rPr>
        <w:t>、</w:t>
      </w:r>
      <w:r>
        <w:rPr>
          <w:rFonts w:hint="eastAsia"/>
          <w:color w:val="auto"/>
          <w:szCs w:val="21"/>
          <w:lang w:val="en-US" w:eastAsia="zh-CN"/>
        </w:rPr>
        <w:t>种绳编织</w:t>
      </w:r>
      <w:r>
        <w:rPr>
          <w:rFonts w:hint="eastAsia"/>
          <w:color w:val="auto"/>
          <w:szCs w:val="21"/>
        </w:rPr>
        <w:t>、</w:t>
      </w:r>
      <w:r>
        <w:rPr>
          <w:rFonts w:hint="eastAsia"/>
          <w:color w:val="auto"/>
          <w:szCs w:val="21"/>
          <w:lang w:val="en-US" w:eastAsia="zh-CN"/>
        </w:rPr>
        <w:t>播种</w:t>
      </w:r>
      <w:r>
        <w:rPr>
          <w:rFonts w:hint="eastAsia"/>
          <w:color w:val="auto"/>
          <w:szCs w:val="21"/>
        </w:rPr>
        <w:t>技术等要求。</w:t>
      </w:r>
    </w:p>
    <w:p>
      <w:pPr>
        <w:spacing w:line="360" w:lineRule="auto"/>
        <w:ind w:firstLine="420" w:firstLineChars="200"/>
        <w:rPr>
          <w:rFonts w:hint="eastAsia"/>
          <w:color w:val="FF0000"/>
          <w:szCs w:val="21"/>
          <w:lang w:val="en-US" w:eastAsia="zh-CN"/>
        </w:rPr>
      </w:pPr>
      <w:r>
        <w:rPr>
          <w:rFonts w:hint="eastAsia"/>
          <w:color w:val="000000"/>
          <w:szCs w:val="21"/>
        </w:rPr>
        <w:t>本标准适用于</w:t>
      </w:r>
      <w:r>
        <w:rPr>
          <w:rFonts w:hint="eastAsia"/>
          <w:color w:val="000000"/>
          <w:szCs w:val="21"/>
          <w:lang w:val="en-US" w:eastAsia="zh-CN"/>
        </w:rPr>
        <w:t>种子颗粒中小型、播种密度较大的露地、设施蔬菜苗床育苗或蔬菜直播播种。</w:t>
      </w:r>
    </w:p>
    <w:p>
      <w:pPr>
        <w:pStyle w:val="8"/>
        <w:spacing w:before="312" w:beforeLines="100" w:after="312" w:afterLines="100"/>
        <w:ind w:firstLine="0" w:firstLineChars="0"/>
        <w:rPr>
          <w:rFonts w:hint="eastAsia" w:ascii="黑体" w:eastAsia="黑体"/>
          <w:sz w:val="24"/>
          <w:szCs w:val="24"/>
          <w:lang w:val="en-US" w:eastAsia="zh-CN"/>
        </w:rPr>
      </w:pPr>
      <w:r>
        <w:rPr>
          <w:rFonts w:hint="eastAsia" w:ascii="黑体" w:eastAsia="黑体"/>
          <w:sz w:val="24"/>
          <w:szCs w:val="24"/>
          <w:lang w:val="en-US" w:eastAsia="zh-CN"/>
        </w:rPr>
        <w:t>2 规范性引用文件</w:t>
      </w:r>
    </w:p>
    <w:p>
      <w:pPr>
        <w:pStyle w:val="8"/>
        <w:spacing w:line="360" w:lineRule="auto"/>
        <w:ind w:firstLine="420"/>
        <w:rPr>
          <w:rFonts w:ascii="Calibri" w:hAnsi="Calibri" w:cs="Calibri"/>
          <w:szCs w:val="21"/>
        </w:rPr>
      </w:pPr>
      <w:r>
        <w:rPr>
          <w:rFonts w:ascii="Calibri" w:hAnsi="宋体" w:cs="Calibri"/>
          <w:szCs w:val="21"/>
        </w:rPr>
        <w:t>下列文件对于本文件的应用是必不可少的。凡是注日期的引用文件，仅所注日期的版本适用于本文件。凡是不注日期的引用文件，其最新版本（包括所有的修改单）适用于本文件。</w:t>
      </w:r>
    </w:p>
    <w:p>
      <w:pPr>
        <w:pStyle w:val="8"/>
        <w:spacing w:line="360" w:lineRule="auto"/>
        <w:ind w:firstLine="420"/>
        <w:rPr>
          <w:rFonts w:hint="default" w:ascii="Calibri" w:hAnsi="宋体" w:cs="Calibri"/>
          <w:szCs w:val="21"/>
        </w:rPr>
      </w:pPr>
      <w:r>
        <w:rPr>
          <w:rFonts w:hint="default" w:ascii="Calibri" w:hAnsi="宋体" w:cs="Calibri"/>
          <w:szCs w:val="21"/>
          <w:lang w:val="en-US" w:eastAsia="zh-CN"/>
        </w:rPr>
        <w:t>GB/T</w:t>
      </w:r>
      <w:r>
        <w:rPr>
          <w:rFonts w:hint="eastAsia" w:ascii="Calibri" w:hAnsi="宋体" w:cs="Calibri"/>
          <w:szCs w:val="21"/>
          <w:lang w:val="en-US" w:eastAsia="zh-CN"/>
        </w:rPr>
        <w:t xml:space="preserve"> </w:t>
      </w:r>
      <w:r>
        <w:rPr>
          <w:rFonts w:hint="default" w:ascii="Calibri" w:hAnsi="宋体" w:cs="Calibri"/>
          <w:szCs w:val="21"/>
          <w:lang w:val="en-US" w:eastAsia="zh-CN"/>
        </w:rPr>
        <w:t>15671-2009 农作物薄膜包衣种子技术条件；</w:t>
      </w:r>
    </w:p>
    <w:p>
      <w:pPr>
        <w:pStyle w:val="8"/>
        <w:spacing w:line="360" w:lineRule="auto"/>
        <w:ind w:firstLine="420"/>
        <w:rPr>
          <w:rFonts w:hint="eastAsia" w:ascii="Calibri" w:hAnsi="Calibri" w:cs="Calibri" w:eastAsiaTheme="minorEastAsia"/>
          <w:szCs w:val="21"/>
          <w:lang w:eastAsia="zh-CN"/>
        </w:rPr>
      </w:pPr>
      <w:r>
        <w:rPr>
          <w:rFonts w:ascii="Calibri" w:hAnsi="Calibri" w:cs="Calibri"/>
          <w:szCs w:val="21"/>
        </w:rPr>
        <w:t xml:space="preserve">GB 16715.3 </w:t>
      </w:r>
      <w:r>
        <w:rPr>
          <w:rFonts w:ascii="Calibri" w:hAnsi="宋体" w:cs="Calibri"/>
          <w:szCs w:val="21"/>
        </w:rPr>
        <w:t>瓜菜作物种子</w:t>
      </w:r>
      <w:r>
        <w:rPr>
          <w:rFonts w:ascii="Calibri" w:hAnsi="Calibri" w:cs="Calibri"/>
          <w:szCs w:val="21"/>
        </w:rPr>
        <w:t xml:space="preserve"> </w:t>
      </w:r>
      <w:r>
        <w:rPr>
          <w:rFonts w:ascii="Calibri" w:hAnsi="宋体" w:cs="Calibri"/>
          <w:szCs w:val="21"/>
        </w:rPr>
        <w:t>第</w:t>
      </w:r>
      <w:r>
        <w:rPr>
          <w:rFonts w:ascii="Calibri" w:hAnsi="Calibri" w:cs="Calibri"/>
          <w:szCs w:val="21"/>
        </w:rPr>
        <w:t>3</w:t>
      </w:r>
      <w:r>
        <w:rPr>
          <w:rFonts w:ascii="Calibri" w:hAnsi="宋体" w:cs="Calibri"/>
          <w:szCs w:val="21"/>
        </w:rPr>
        <w:t>部分：茄果类</w:t>
      </w:r>
      <w:r>
        <w:rPr>
          <w:rFonts w:hint="eastAsia" w:ascii="Calibri" w:hAnsi="宋体" w:cs="Calibri"/>
          <w:szCs w:val="21"/>
          <w:lang w:eastAsia="zh-CN"/>
        </w:rPr>
        <w:t>；</w:t>
      </w:r>
    </w:p>
    <w:p>
      <w:pPr>
        <w:pStyle w:val="8"/>
        <w:spacing w:line="360" w:lineRule="auto"/>
        <w:ind w:firstLine="420"/>
        <w:rPr>
          <w:rFonts w:hint="default" w:ascii="Calibri" w:hAnsi="宋体" w:cs="Calibri"/>
          <w:szCs w:val="21"/>
          <w:lang w:val="en-US" w:eastAsia="zh-CN"/>
        </w:rPr>
      </w:pPr>
      <w:r>
        <w:rPr>
          <w:rFonts w:hint="default" w:ascii="Calibri" w:hAnsi="宋体" w:cs="Calibri"/>
          <w:szCs w:val="21"/>
          <w:lang w:val="en-US" w:eastAsia="zh-CN"/>
        </w:rPr>
        <w:t>GB 16715.5-2010</w:t>
      </w:r>
      <w:r>
        <w:rPr>
          <w:rFonts w:hint="eastAsia" w:ascii="Calibri" w:hAnsi="宋体" w:cs="Calibri"/>
          <w:szCs w:val="21"/>
          <w:lang w:val="en-US" w:eastAsia="zh-CN"/>
        </w:rPr>
        <w:t xml:space="preserve"> </w:t>
      </w:r>
      <w:r>
        <w:rPr>
          <w:rFonts w:hint="default" w:ascii="Calibri" w:hAnsi="宋体" w:cs="Calibri"/>
          <w:szCs w:val="21"/>
          <w:lang w:val="en-US" w:eastAsia="zh-CN"/>
        </w:rPr>
        <w:t>瓜菜作物种子</w:t>
      </w:r>
      <w:r>
        <w:rPr>
          <w:rFonts w:hint="eastAsia" w:ascii="Calibri" w:hAnsi="宋体" w:cs="Calibri"/>
          <w:szCs w:val="21"/>
          <w:lang w:val="en-US" w:eastAsia="zh-CN"/>
        </w:rPr>
        <w:t xml:space="preserve"> </w:t>
      </w:r>
      <w:r>
        <w:rPr>
          <w:rFonts w:hint="default" w:ascii="Calibri" w:hAnsi="宋体" w:cs="Calibri"/>
          <w:szCs w:val="21"/>
          <w:lang w:val="en-US" w:eastAsia="zh-CN"/>
        </w:rPr>
        <w:t>第5部分：绿叶菜类</w:t>
      </w:r>
      <w:r>
        <w:rPr>
          <w:rFonts w:hint="eastAsia" w:ascii="Calibri" w:hAnsi="宋体" w:cs="Calibri"/>
          <w:szCs w:val="21"/>
          <w:lang w:val="en-US" w:eastAsia="zh-CN"/>
        </w:rPr>
        <w:t>；</w:t>
      </w:r>
    </w:p>
    <w:p>
      <w:pPr>
        <w:pStyle w:val="8"/>
        <w:spacing w:line="360" w:lineRule="auto"/>
        <w:ind w:firstLine="420"/>
        <w:rPr>
          <w:rFonts w:ascii="Calibri" w:hAnsi="宋体" w:cs="Calibri"/>
          <w:szCs w:val="21"/>
        </w:rPr>
      </w:pPr>
      <w:r>
        <w:rPr>
          <w:rFonts w:hint="default" w:ascii="Calibri" w:hAnsi="宋体" w:cs="Calibri"/>
          <w:szCs w:val="21"/>
          <w:lang w:val="en-US" w:eastAsia="zh-CN"/>
        </w:rPr>
        <w:t>GB/T 3543.4-1995</w:t>
      </w:r>
      <w:r>
        <w:rPr>
          <w:rFonts w:hint="eastAsia" w:ascii="Calibri" w:hAnsi="宋体" w:cs="Calibri"/>
          <w:szCs w:val="21"/>
          <w:lang w:val="en-US" w:eastAsia="zh-CN"/>
        </w:rPr>
        <w:t xml:space="preserve"> </w:t>
      </w:r>
      <w:r>
        <w:rPr>
          <w:rFonts w:hint="default" w:ascii="Calibri" w:hAnsi="宋体" w:cs="Calibri"/>
          <w:szCs w:val="21"/>
          <w:lang w:val="en-US" w:eastAsia="zh-CN"/>
        </w:rPr>
        <w:t>农作物种子检验规程，发芽试验；</w:t>
      </w:r>
    </w:p>
    <w:p>
      <w:pPr>
        <w:pStyle w:val="8"/>
        <w:spacing w:line="360" w:lineRule="auto"/>
        <w:ind w:firstLine="420"/>
        <w:rPr>
          <w:rFonts w:ascii="Calibri" w:hAnsi="宋体" w:cs="Calibri"/>
          <w:szCs w:val="21"/>
        </w:rPr>
      </w:pPr>
      <w:r>
        <w:rPr>
          <w:rFonts w:ascii="Calibri" w:hAnsi="Calibri" w:cs="Calibri"/>
          <w:szCs w:val="21"/>
        </w:rPr>
        <w:t xml:space="preserve">NY/T 391 </w:t>
      </w:r>
      <w:r>
        <w:rPr>
          <w:rFonts w:ascii="Calibri" w:hAnsi="宋体" w:cs="Calibri"/>
          <w:szCs w:val="21"/>
        </w:rPr>
        <w:t>绿色食品</w:t>
      </w:r>
      <w:r>
        <w:rPr>
          <w:rFonts w:ascii="Calibri" w:hAnsi="Calibri" w:cs="Calibri"/>
          <w:szCs w:val="21"/>
        </w:rPr>
        <w:t xml:space="preserve"> </w:t>
      </w:r>
      <w:r>
        <w:rPr>
          <w:rFonts w:ascii="Calibri" w:hAnsi="宋体" w:cs="Calibri"/>
          <w:szCs w:val="21"/>
        </w:rPr>
        <w:t>产地环境质量</w:t>
      </w:r>
    </w:p>
    <w:p>
      <w:pPr>
        <w:pStyle w:val="8"/>
        <w:spacing w:line="400" w:lineRule="exact"/>
        <w:ind w:firstLine="420"/>
        <w:rPr>
          <w:rFonts w:hint="eastAsia" w:hAnsi="宋体" w:cs="宋体"/>
          <w:szCs w:val="21"/>
        </w:rPr>
      </w:pPr>
      <w:r>
        <w:rPr>
          <w:rFonts w:hint="eastAsia" w:hAnsi="宋体" w:cs="宋体"/>
          <w:szCs w:val="21"/>
        </w:rPr>
        <w:t>NY/T 394 绿色食品 肥料使用准则</w:t>
      </w:r>
    </w:p>
    <w:p>
      <w:pPr>
        <w:pStyle w:val="8"/>
        <w:spacing w:line="360" w:lineRule="auto"/>
        <w:ind w:firstLine="420"/>
        <w:rPr>
          <w:rFonts w:ascii="Calibri" w:hAnsi="宋体" w:cs="Calibri"/>
          <w:szCs w:val="21"/>
        </w:rPr>
      </w:pPr>
      <w:r>
        <w:rPr>
          <w:rFonts w:hint="eastAsia" w:hAnsi="宋体"/>
          <w:szCs w:val="21"/>
        </w:rPr>
        <w:t>NY/T 1868-2010 肥料合理使用准则 有机肥料</w:t>
      </w:r>
    </w:p>
    <w:p>
      <w:pPr>
        <w:pStyle w:val="8"/>
        <w:spacing w:before="312" w:beforeLines="100" w:after="312" w:afterLines="100"/>
        <w:ind w:firstLine="0" w:firstLineChars="0"/>
        <w:rPr>
          <w:rFonts w:hint="eastAsia" w:ascii="黑体" w:eastAsia="黑体"/>
          <w:sz w:val="24"/>
          <w:szCs w:val="24"/>
          <w:lang w:val="en-US" w:eastAsia="zh-CN"/>
        </w:rPr>
      </w:pPr>
      <w:r>
        <w:rPr>
          <w:rFonts w:hint="eastAsia" w:ascii="黑体" w:eastAsia="黑体"/>
          <w:sz w:val="24"/>
          <w:szCs w:val="24"/>
        </w:rPr>
        <w:t xml:space="preserve">3 </w:t>
      </w:r>
      <w:r>
        <w:rPr>
          <w:rFonts w:hint="eastAsia" w:ascii="黑体" w:eastAsia="黑体"/>
          <w:sz w:val="24"/>
          <w:szCs w:val="24"/>
          <w:lang w:val="en-US" w:eastAsia="zh-CN"/>
        </w:rPr>
        <w:t>术语和定义</w:t>
      </w:r>
    </w:p>
    <w:p>
      <w:pPr>
        <w:pStyle w:val="8"/>
        <w:spacing w:line="360" w:lineRule="auto"/>
        <w:ind w:left="0" w:leftChars="0" w:firstLine="0" w:firstLineChars="0"/>
        <w:rPr>
          <w:rFonts w:hint="default" w:ascii="黑体" w:eastAsia="黑体"/>
          <w:sz w:val="24"/>
          <w:szCs w:val="24"/>
          <w:lang w:val="en-US" w:eastAsia="zh-CN"/>
        </w:rPr>
      </w:pPr>
      <w:r>
        <w:rPr>
          <w:rFonts w:hint="eastAsia" w:ascii="黑体" w:eastAsia="黑体"/>
          <w:sz w:val="24"/>
          <w:szCs w:val="24"/>
          <w:lang w:val="en-US" w:eastAsia="zh-CN"/>
        </w:rPr>
        <w:t>3.1 种绳精量播种技术</w:t>
      </w:r>
    </w:p>
    <w:p>
      <w:pPr>
        <w:pStyle w:val="8"/>
        <w:spacing w:line="360" w:lineRule="auto"/>
        <w:ind w:firstLine="420"/>
        <w:rPr>
          <w:rFonts w:hint="default" w:ascii="Calibri" w:hAnsi="宋体" w:cs="Calibri"/>
          <w:szCs w:val="21"/>
          <w:lang w:val="en-US" w:eastAsia="zh-CN"/>
        </w:rPr>
      </w:pPr>
      <w:r>
        <w:rPr>
          <w:rFonts w:hint="default" w:ascii="Calibri" w:hAnsi="宋体" w:cs="Calibri"/>
          <w:szCs w:val="21"/>
          <w:lang w:val="en-US" w:eastAsia="zh-CN"/>
        </w:rPr>
        <w:t>蔬菜</w:t>
      </w:r>
      <w:r>
        <w:rPr>
          <w:rFonts w:hint="eastAsia" w:ascii="Calibri" w:hAnsi="宋体" w:cs="Calibri"/>
          <w:szCs w:val="21"/>
          <w:lang w:val="en-US" w:eastAsia="zh-CN"/>
        </w:rPr>
        <w:t>种绳精量播种技术是利用数控种绳编织机将蔬菜种子按设定好的粒距，将蔬菜种子精确均匀的播放至种子编制带上，并将种子编制带绕城种绳，缠绕至种绳滚轮上，利用种绳播种机或人工按所需的行距、深度将种绳播种于田间土壤。</w:t>
      </w:r>
    </w:p>
    <w:p>
      <w:pPr>
        <w:pStyle w:val="8"/>
        <w:spacing w:before="312" w:beforeLines="100" w:after="312" w:afterLines="100"/>
        <w:ind w:firstLine="0" w:firstLineChars="0"/>
        <w:rPr>
          <w:rFonts w:hint="eastAsia" w:ascii="黑体" w:hAnsi="Times New Roman" w:eastAsia="黑体" w:cs="Times New Roman"/>
          <w:sz w:val="24"/>
          <w:szCs w:val="24"/>
        </w:rPr>
      </w:pPr>
      <w:r>
        <w:rPr>
          <w:rFonts w:hint="eastAsia" w:ascii="黑体" w:hAnsi="Times New Roman" w:eastAsia="黑体" w:cs="Times New Roman"/>
          <w:sz w:val="24"/>
          <w:szCs w:val="24"/>
          <w:lang w:val="en-US" w:eastAsia="zh-CN"/>
        </w:rPr>
        <w:t xml:space="preserve">4 </w:t>
      </w:r>
      <w:r>
        <w:rPr>
          <w:rFonts w:hint="eastAsia" w:ascii="黑体" w:hAnsi="Times New Roman" w:eastAsia="黑体" w:cs="Times New Roman"/>
          <w:sz w:val="24"/>
          <w:szCs w:val="24"/>
        </w:rPr>
        <w:t>产地环境</w:t>
      </w:r>
    </w:p>
    <w:p>
      <w:pPr>
        <w:pStyle w:val="8"/>
        <w:spacing w:line="360" w:lineRule="auto"/>
        <w:ind w:firstLine="420"/>
        <w:rPr>
          <w:rFonts w:ascii="Calibri" w:hAnsi="宋体" w:cs="Calibri"/>
          <w:color w:val="000000"/>
          <w:szCs w:val="21"/>
        </w:rPr>
      </w:pPr>
      <w:r>
        <w:rPr>
          <w:rFonts w:hint="eastAsia" w:ascii="Calibri" w:hAnsi="宋体" w:cs="Calibri"/>
          <w:color w:val="000000"/>
          <w:szCs w:val="21"/>
          <w:lang w:val="en-US" w:eastAsia="zh-CN"/>
        </w:rPr>
        <w:t>宜选择土层深厚、通气良好、排灌方便的土壤。</w:t>
      </w:r>
      <w:r>
        <w:rPr>
          <w:rFonts w:ascii="Calibri" w:hAnsi="宋体" w:cs="Calibri"/>
          <w:color w:val="000000"/>
          <w:szCs w:val="21"/>
        </w:rPr>
        <w:t>产地环境条件应符</w:t>
      </w:r>
      <w:r>
        <w:rPr>
          <w:rFonts w:ascii="Calibri" w:hAnsi="宋体" w:cs="Calibri"/>
          <w:szCs w:val="21"/>
        </w:rPr>
        <w:t>合</w:t>
      </w:r>
      <w:r>
        <w:rPr>
          <w:rFonts w:ascii="Calibri" w:hAnsi="Calibri" w:cs="Calibri"/>
          <w:szCs w:val="21"/>
        </w:rPr>
        <w:t>NY/T 391</w:t>
      </w:r>
      <w:r>
        <w:rPr>
          <w:rFonts w:ascii="Calibri" w:hAnsi="宋体" w:cs="Calibri"/>
          <w:szCs w:val="21"/>
        </w:rPr>
        <w:t>要求</w:t>
      </w:r>
      <w:r>
        <w:rPr>
          <w:rFonts w:ascii="Calibri" w:hAnsi="宋体" w:cs="Calibri"/>
          <w:color w:val="000000"/>
          <w:szCs w:val="21"/>
        </w:rPr>
        <w:t>。</w:t>
      </w:r>
    </w:p>
    <w:p>
      <w:pPr>
        <w:pStyle w:val="8"/>
        <w:spacing w:before="312" w:beforeLines="100" w:after="312" w:afterLines="100"/>
        <w:ind w:firstLine="0" w:firstLineChars="0"/>
        <w:rPr>
          <w:rFonts w:hint="eastAsia" w:ascii="黑体" w:hAnsi="Times New Roman" w:eastAsia="黑体" w:cs="Times New Roman"/>
          <w:sz w:val="24"/>
          <w:szCs w:val="24"/>
          <w:lang w:val="en-US" w:eastAsia="zh-CN"/>
        </w:rPr>
      </w:pPr>
      <w:r>
        <w:rPr>
          <w:rFonts w:hint="eastAsia" w:ascii="黑体" w:hAnsi="Times New Roman" w:eastAsia="黑体" w:cs="Times New Roman"/>
          <w:sz w:val="24"/>
          <w:szCs w:val="24"/>
          <w:lang w:val="en-US" w:eastAsia="zh-CN"/>
        </w:rPr>
        <w:t xml:space="preserve">5 配套机械 </w:t>
      </w:r>
    </w:p>
    <w:p>
      <w:pPr>
        <w:pStyle w:val="8"/>
        <w:spacing w:line="360" w:lineRule="auto"/>
        <w:ind w:firstLine="420"/>
        <w:rPr>
          <w:rFonts w:hint="default" w:ascii="黑体" w:hAnsi="Times New Roman" w:eastAsia="黑体" w:cs="Times New Roman"/>
          <w:sz w:val="24"/>
          <w:szCs w:val="24"/>
          <w:lang w:val="en-US" w:eastAsia="zh-CN"/>
        </w:rPr>
      </w:pPr>
      <w:r>
        <w:rPr>
          <w:rFonts w:hint="eastAsia" w:ascii="Calibri" w:hAnsi="宋体" w:cs="Calibri"/>
          <w:color w:val="000000"/>
          <w:szCs w:val="21"/>
          <w:lang w:val="en-US" w:eastAsia="zh-CN"/>
        </w:rPr>
        <w:t>蔬菜种绳精量播种技术需配备数控多功能种绳编织机、蔬菜种绳播种机。</w:t>
      </w:r>
    </w:p>
    <w:p>
      <w:pPr>
        <w:pStyle w:val="8"/>
        <w:spacing w:before="312" w:beforeLines="100" w:after="312" w:afterLines="100"/>
        <w:ind w:firstLine="0" w:firstLineChars="0"/>
        <w:rPr>
          <w:rFonts w:hint="eastAsia" w:ascii="黑体" w:hAnsi="Times New Roman" w:eastAsia="黑体" w:cs="Times New Roman"/>
          <w:sz w:val="24"/>
          <w:szCs w:val="24"/>
          <w:lang w:val="en-US" w:eastAsia="zh-CN"/>
        </w:rPr>
      </w:pPr>
      <w:r>
        <w:rPr>
          <w:rFonts w:hint="eastAsia" w:ascii="黑体" w:hAnsi="Times New Roman" w:eastAsia="黑体" w:cs="Times New Roman"/>
          <w:sz w:val="24"/>
          <w:szCs w:val="24"/>
          <w:lang w:val="en-US" w:eastAsia="zh-CN"/>
        </w:rPr>
        <w:t>6 播前准备</w:t>
      </w:r>
    </w:p>
    <w:p>
      <w:pPr>
        <w:pStyle w:val="8"/>
        <w:spacing w:before="312" w:beforeLines="100" w:after="312" w:afterLines="100"/>
        <w:ind w:firstLine="0" w:firstLineChars="0"/>
        <w:rPr>
          <w:rFonts w:hint="eastAsia" w:ascii="黑体" w:hAnsi="Times New Roman" w:eastAsia="黑体" w:cs="Times New Roman"/>
          <w:sz w:val="24"/>
          <w:szCs w:val="24"/>
          <w:lang w:val="en-US" w:eastAsia="zh-CN"/>
        </w:rPr>
      </w:pPr>
      <w:r>
        <w:rPr>
          <w:rFonts w:hint="eastAsia" w:ascii="黑体" w:hAnsi="Times New Roman" w:eastAsia="黑体" w:cs="Times New Roman"/>
          <w:sz w:val="24"/>
          <w:szCs w:val="24"/>
          <w:lang w:val="en-US" w:eastAsia="zh-CN"/>
        </w:rPr>
        <w:t>6.1种绳编织带准备</w:t>
      </w:r>
    </w:p>
    <w:p>
      <w:pPr>
        <w:pStyle w:val="8"/>
        <w:spacing w:line="360" w:lineRule="auto"/>
        <w:ind w:firstLine="420"/>
        <w:rPr>
          <w:rFonts w:hint="eastAsia" w:ascii="Calibri" w:hAnsi="宋体" w:cs="Calibri"/>
          <w:szCs w:val="21"/>
          <w:lang w:val="en-US" w:eastAsia="zh-CN"/>
        </w:rPr>
      </w:pPr>
      <w:r>
        <w:rPr>
          <w:rFonts w:hint="eastAsia" w:ascii="Calibri" w:hAnsi="宋体" w:cs="Calibri"/>
          <w:szCs w:val="21"/>
          <w:lang w:val="en-US" w:eastAsia="zh-CN"/>
        </w:rPr>
        <w:t>种绳编织带应选择遇水易破碎，且易自然降解，并对种子发芽、出苗不产生影响，对土壤无污染的天然纤维材料，厚度为0.02mm～0.03 mm，宽度1.5cm</w:t>
      </w:r>
      <w:bookmarkStart w:id="0" w:name="OLE_LINK2"/>
      <w:r>
        <w:rPr>
          <w:rFonts w:hint="eastAsia" w:ascii="Calibri" w:hAnsi="宋体" w:cs="Calibri"/>
          <w:szCs w:val="21"/>
          <w:lang w:val="en-US" w:eastAsia="zh-CN"/>
        </w:rPr>
        <w:t>～</w:t>
      </w:r>
      <w:bookmarkEnd w:id="0"/>
      <w:r>
        <w:rPr>
          <w:rFonts w:hint="eastAsia" w:ascii="Calibri" w:hAnsi="宋体" w:cs="Calibri"/>
          <w:szCs w:val="21"/>
          <w:lang w:val="en-US" w:eastAsia="zh-CN"/>
        </w:rPr>
        <w:t>2.0cm。</w:t>
      </w:r>
    </w:p>
    <w:p>
      <w:pPr>
        <w:pStyle w:val="8"/>
        <w:spacing w:before="312" w:beforeLines="100" w:after="312" w:afterLines="100"/>
        <w:ind w:firstLine="0" w:firstLineChars="0"/>
        <w:rPr>
          <w:rFonts w:hint="eastAsia" w:ascii="黑体" w:hAnsi="Times New Roman" w:eastAsia="黑体" w:cs="Times New Roman"/>
          <w:sz w:val="24"/>
          <w:szCs w:val="24"/>
          <w:lang w:val="en-US" w:eastAsia="zh-CN"/>
        </w:rPr>
      </w:pPr>
      <w:r>
        <w:rPr>
          <w:rFonts w:hint="eastAsia" w:ascii="黑体" w:hAnsi="Times New Roman" w:eastAsia="黑体" w:cs="Times New Roman"/>
          <w:sz w:val="24"/>
          <w:szCs w:val="24"/>
          <w:lang w:val="en-US" w:eastAsia="zh-CN"/>
        </w:rPr>
        <w:t>6.2种子准备</w:t>
      </w:r>
    </w:p>
    <w:p>
      <w:pPr>
        <w:pStyle w:val="8"/>
        <w:spacing w:line="360" w:lineRule="auto"/>
        <w:ind w:firstLine="420"/>
        <w:rPr>
          <w:rFonts w:hint="default" w:ascii="Calibri" w:hAnsi="宋体" w:cs="Calibri" w:eastAsiaTheme="minorEastAsia"/>
          <w:szCs w:val="21"/>
          <w:lang w:val="en-US" w:eastAsia="zh-CN"/>
        </w:rPr>
      </w:pPr>
      <w:r>
        <w:rPr>
          <w:rFonts w:hint="eastAsia" w:ascii="Calibri" w:hAnsi="宋体" w:cs="Calibri"/>
          <w:szCs w:val="21"/>
          <w:lang w:val="en-US" w:eastAsia="zh-CN"/>
        </w:rPr>
        <w:t>种子在编织种绳</w:t>
      </w:r>
      <w:r>
        <w:rPr>
          <w:rFonts w:hint="default" w:ascii="Calibri" w:hAnsi="宋体" w:cs="Calibri"/>
          <w:szCs w:val="21"/>
          <w:lang w:val="en-US" w:eastAsia="zh-CN"/>
        </w:rPr>
        <w:t>加入种子盒前</w:t>
      </w:r>
      <w:r>
        <w:rPr>
          <w:rFonts w:hint="eastAsia" w:ascii="Calibri" w:hAnsi="宋体" w:cs="Calibri"/>
          <w:szCs w:val="21"/>
          <w:lang w:val="en-US" w:eastAsia="zh-CN"/>
        </w:rPr>
        <w:t>应先进行发芽率试验，同时</w:t>
      </w:r>
      <w:r>
        <w:rPr>
          <w:rFonts w:hint="default" w:ascii="Calibri" w:hAnsi="宋体" w:cs="Calibri"/>
          <w:szCs w:val="21"/>
          <w:lang w:val="en-US" w:eastAsia="zh-CN"/>
        </w:rPr>
        <w:t>将种子进行过筛处理，清除种子中的粉尘及细小颗粒</w:t>
      </w:r>
      <w:r>
        <w:rPr>
          <w:rFonts w:hint="eastAsia" w:ascii="Calibri" w:hAnsi="宋体" w:cs="Calibri"/>
          <w:szCs w:val="21"/>
          <w:lang w:val="en-US" w:eastAsia="zh-CN"/>
        </w:rPr>
        <w:t>，并进行种子处理，杀灭种子携带的病菌，晾干后备用，或</w:t>
      </w:r>
      <w:r>
        <w:rPr>
          <w:rFonts w:hint="default" w:ascii="Calibri" w:hAnsi="宋体" w:cs="Calibri"/>
          <w:szCs w:val="21"/>
          <w:lang w:val="en-US" w:eastAsia="zh-CN"/>
        </w:rPr>
        <w:t>使用经过包衣处理的种子</w:t>
      </w:r>
      <w:r>
        <w:rPr>
          <w:rFonts w:hint="eastAsia" w:ascii="Calibri" w:hAnsi="宋体" w:cs="Calibri"/>
          <w:szCs w:val="21"/>
          <w:lang w:val="en-US" w:eastAsia="zh-CN"/>
        </w:rPr>
        <w:t>。种子质量应符合</w:t>
      </w:r>
      <w:r>
        <w:rPr>
          <w:rFonts w:hint="default" w:ascii="Calibri" w:hAnsi="宋体" w:cs="Calibri"/>
          <w:szCs w:val="21"/>
          <w:lang w:val="en-US" w:eastAsia="zh-CN"/>
        </w:rPr>
        <w:t>GB/T</w:t>
      </w:r>
      <w:r>
        <w:rPr>
          <w:rFonts w:hint="eastAsia" w:ascii="Calibri" w:hAnsi="宋体" w:cs="Calibri"/>
          <w:szCs w:val="21"/>
          <w:lang w:val="en-US" w:eastAsia="zh-CN"/>
        </w:rPr>
        <w:t xml:space="preserve"> </w:t>
      </w:r>
      <w:r>
        <w:rPr>
          <w:rFonts w:hint="default" w:ascii="Calibri" w:hAnsi="宋体" w:cs="Calibri"/>
          <w:szCs w:val="21"/>
          <w:lang w:val="en-US" w:eastAsia="zh-CN"/>
        </w:rPr>
        <w:t>15671-2009</w:t>
      </w:r>
      <w:r>
        <w:rPr>
          <w:rFonts w:hint="eastAsia" w:ascii="Calibri" w:hAnsi="宋体" w:cs="Calibri"/>
          <w:szCs w:val="21"/>
          <w:lang w:val="en-US" w:eastAsia="zh-CN"/>
        </w:rPr>
        <w:t>、</w:t>
      </w:r>
      <w:r>
        <w:rPr>
          <w:rFonts w:ascii="Calibri" w:hAnsi="Calibri" w:cs="Calibri"/>
          <w:szCs w:val="21"/>
        </w:rPr>
        <w:t>GB 16715.3</w:t>
      </w:r>
      <w:r>
        <w:rPr>
          <w:rFonts w:hint="eastAsia" w:ascii="Calibri" w:hAnsi="Calibri" w:cs="Calibri"/>
          <w:szCs w:val="21"/>
          <w:lang w:val="en-US" w:eastAsia="zh-CN"/>
        </w:rPr>
        <w:t>-20210</w:t>
      </w:r>
      <w:r>
        <w:rPr>
          <w:rFonts w:ascii="Calibri" w:hAnsi="Calibri" w:cs="Calibri"/>
          <w:szCs w:val="21"/>
        </w:rPr>
        <w:t xml:space="preserve"> </w:t>
      </w:r>
      <w:r>
        <w:rPr>
          <w:rFonts w:hint="eastAsia" w:ascii="Calibri" w:hAnsi="Calibri" w:cs="Calibri"/>
          <w:szCs w:val="21"/>
          <w:lang w:eastAsia="zh-CN"/>
        </w:rPr>
        <w:t>、</w:t>
      </w:r>
      <w:r>
        <w:rPr>
          <w:rFonts w:hint="default" w:ascii="Calibri" w:hAnsi="宋体" w:cs="Calibri"/>
          <w:szCs w:val="21"/>
          <w:lang w:val="en-US" w:eastAsia="zh-CN"/>
        </w:rPr>
        <w:t>GB 16715.5-2010</w:t>
      </w:r>
      <w:r>
        <w:rPr>
          <w:rFonts w:hint="eastAsia" w:ascii="Calibri" w:hAnsi="宋体" w:cs="Calibri"/>
          <w:szCs w:val="21"/>
          <w:lang w:val="en-US" w:eastAsia="zh-CN"/>
        </w:rPr>
        <w:t>要求。</w:t>
      </w:r>
    </w:p>
    <w:p>
      <w:pPr>
        <w:pStyle w:val="8"/>
        <w:spacing w:line="360" w:lineRule="auto"/>
        <w:ind w:firstLine="420"/>
        <w:rPr>
          <w:rFonts w:hint="eastAsia" w:ascii="黑体" w:hAnsi="Times New Roman" w:eastAsia="黑体" w:cs="Times New Roman"/>
          <w:sz w:val="24"/>
          <w:szCs w:val="24"/>
          <w:lang w:val="en-US" w:eastAsia="zh-CN"/>
        </w:rPr>
      </w:pPr>
      <w:r>
        <w:rPr>
          <w:rFonts w:hint="eastAsia" w:ascii="黑体" w:hAnsi="Times New Roman" w:eastAsia="黑体" w:cs="Times New Roman"/>
          <w:sz w:val="24"/>
          <w:szCs w:val="24"/>
          <w:lang w:val="en-US" w:eastAsia="zh-CN"/>
        </w:rPr>
        <w:t>7 种绳编织</w:t>
      </w:r>
    </w:p>
    <w:p>
      <w:pPr>
        <w:pStyle w:val="8"/>
        <w:spacing w:line="360" w:lineRule="auto"/>
        <w:ind w:firstLine="420"/>
        <w:rPr>
          <w:rFonts w:hint="default" w:ascii="Calibri" w:hAnsi="宋体" w:cs="Calibri"/>
          <w:color w:val="auto"/>
          <w:szCs w:val="21"/>
          <w:lang w:val="en-US" w:eastAsia="zh-CN"/>
        </w:rPr>
      </w:pPr>
      <w:r>
        <w:rPr>
          <w:rFonts w:hint="eastAsia" w:ascii="Calibri" w:hAnsi="宋体" w:cs="Calibri"/>
          <w:szCs w:val="21"/>
          <w:lang w:val="en-US" w:eastAsia="zh-CN"/>
        </w:rPr>
        <w:t>利用</w:t>
      </w:r>
      <w:r>
        <w:rPr>
          <w:rFonts w:hint="default" w:ascii="Calibri" w:hAnsi="宋体" w:cs="Calibri"/>
          <w:szCs w:val="21"/>
          <w:lang w:val="en-US" w:eastAsia="zh-CN"/>
        </w:rPr>
        <w:t>种</w:t>
      </w:r>
      <w:r>
        <w:rPr>
          <w:rFonts w:hint="eastAsia" w:ascii="Calibri" w:hAnsi="宋体" w:cs="Calibri"/>
          <w:szCs w:val="21"/>
          <w:lang w:val="en-US" w:eastAsia="zh-CN"/>
        </w:rPr>
        <w:t>绳</w:t>
      </w:r>
      <w:r>
        <w:rPr>
          <w:rFonts w:hint="default" w:ascii="Calibri" w:hAnsi="宋体" w:cs="Calibri"/>
          <w:szCs w:val="21"/>
          <w:lang w:val="en-US" w:eastAsia="zh-CN"/>
        </w:rPr>
        <w:t>编织机</w:t>
      </w:r>
      <w:r>
        <w:rPr>
          <w:rFonts w:hint="eastAsia" w:ascii="Calibri" w:hAnsi="宋体" w:cs="Calibri"/>
          <w:szCs w:val="21"/>
          <w:lang w:val="en-US" w:eastAsia="zh-CN"/>
        </w:rPr>
        <w:t>编织种绳</w:t>
      </w:r>
      <w:r>
        <w:rPr>
          <w:rFonts w:hint="default" w:ascii="Calibri" w:hAnsi="宋体" w:cs="Calibri"/>
          <w:szCs w:val="21"/>
          <w:lang w:val="en-US" w:eastAsia="zh-CN"/>
        </w:rPr>
        <w:t>，首先将种子</w:t>
      </w:r>
      <w:r>
        <w:rPr>
          <w:rFonts w:hint="eastAsia" w:ascii="Calibri" w:hAnsi="宋体" w:cs="Calibri"/>
          <w:szCs w:val="21"/>
          <w:lang w:val="en-US" w:eastAsia="zh-CN"/>
        </w:rPr>
        <w:t>编制</w:t>
      </w:r>
      <w:r>
        <w:rPr>
          <w:rFonts w:hint="default" w:ascii="Calibri" w:hAnsi="宋体" w:cs="Calibri"/>
          <w:szCs w:val="21"/>
          <w:lang w:val="en-US" w:eastAsia="zh-CN"/>
        </w:rPr>
        <w:t>带、两个绕线轴和种绳</w:t>
      </w:r>
      <w:r>
        <w:rPr>
          <w:rFonts w:hint="eastAsia" w:ascii="Calibri" w:hAnsi="宋体" w:cs="Calibri"/>
          <w:szCs w:val="21"/>
          <w:lang w:val="en-US" w:eastAsia="zh-CN"/>
        </w:rPr>
        <w:t>滚轮</w:t>
      </w:r>
      <w:r>
        <w:rPr>
          <w:rFonts w:hint="default" w:ascii="Calibri" w:hAnsi="宋体" w:cs="Calibri"/>
          <w:szCs w:val="21"/>
          <w:lang w:val="en-US" w:eastAsia="zh-CN"/>
        </w:rPr>
        <w:t>安装好，然后向料斗里倒入种子，接通电源，按下启动真空排种器的按钮，打开编织机电脑数控程序，设置种绳种子间距和速度等，启动设备，开始工作，进行种子带的编织</w:t>
      </w:r>
      <w:r>
        <w:rPr>
          <w:rFonts w:hint="eastAsia" w:ascii="Calibri" w:hAnsi="宋体" w:cs="Calibri"/>
          <w:szCs w:val="21"/>
          <w:lang w:val="en-US" w:eastAsia="zh-CN"/>
        </w:rPr>
        <w:t>，</w:t>
      </w:r>
      <w:r>
        <w:rPr>
          <w:rFonts w:hint="default" w:ascii="Calibri" w:hAnsi="宋体" w:cs="Calibri"/>
          <w:szCs w:val="21"/>
          <w:lang w:val="en-US" w:eastAsia="zh-CN"/>
        </w:rPr>
        <w:t>种</w:t>
      </w:r>
      <w:r>
        <w:rPr>
          <w:rFonts w:hint="eastAsia" w:ascii="Calibri" w:hAnsi="宋体" w:cs="Calibri"/>
          <w:szCs w:val="21"/>
          <w:lang w:val="en-US" w:eastAsia="zh-CN"/>
        </w:rPr>
        <w:t>绳</w:t>
      </w:r>
      <w:r>
        <w:rPr>
          <w:rFonts w:hint="default" w:ascii="Calibri" w:hAnsi="宋体" w:cs="Calibri"/>
          <w:szCs w:val="21"/>
          <w:lang w:val="en-US" w:eastAsia="zh-CN"/>
        </w:rPr>
        <w:t>编织在直径25cm的</w:t>
      </w:r>
      <w:r>
        <w:rPr>
          <w:rFonts w:hint="eastAsia" w:ascii="Calibri" w:hAnsi="宋体" w:cs="Calibri"/>
          <w:szCs w:val="21"/>
          <w:lang w:val="en-US" w:eastAsia="zh-CN"/>
        </w:rPr>
        <w:t>滚轮</w:t>
      </w:r>
      <w:r>
        <w:rPr>
          <w:rFonts w:hint="default" w:ascii="Calibri" w:hAnsi="宋体" w:cs="Calibri"/>
          <w:szCs w:val="21"/>
          <w:lang w:val="en-US" w:eastAsia="zh-CN"/>
        </w:rPr>
        <w:t>中。</w:t>
      </w:r>
    </w:p>
    <w:p>
      <w:pPr>
        <w:pStyle w:val="8"/>
        <w:spacing w:line="360" w:lineRule="auto"/>
        <w:ind w:firstLine="420"/>
        <w:rPr>
          <w:rFonts w:hint="eastAsia" w:ascii="Calibri" w:hAnsi="宋体" w:cs="Calibri"/>
          <w:color w:val="auto"/>
          <w:szCs w:val="21"/>
          <w:lang w:val="en-US" w:eastAsia="zh-CN"/>
        </w:rPr>
      </w:pPr>
      <w:r>
        <w:rPr>
          <w:rFonts w:hint="eastAsia" w:ascii="Calibri" w:hAnsi="宋体" w:cs="Calibri"/>
          <w:color w:val="auto"/>
          <w:szCs w:val="21"/>
          <w:lang w:val="en-US" w:eastAsia="zh-CN"/>
        </w:rPr>
        <w:t>种绳</w:t>
      </w:r>
      <w:r>
        <w:rPr>
          <w:rFonts w:hint="default" w:ascii="Calibri" w:hAnsi="宋体" w:cs="Calibri"/>
          <w:color w:val="auto"/>
          <w:szCs w:val="21"/>
          <w:lang w:val="en-US" w:eastAsia="zh-CN"/>
        </w:rPr>
        <w:t>编织时不同蔬菜采用不同粒距编织，</w:t>
      </w:r>
      <w:r>
        <w:rPr>
          <w:rFonts w:hint="eastAsia" w:ascii="Calibri" w:hAnsi="宋体" w:cs="Calibri"/>
          <w:color w:val="auto"/>
          <w:szCs w:val="21"/>
          <w:lang w:val="en-US" w:eastAsia="zh-CN"/>
        </w:rPr>
        <w:t>辣椒宜选用宽度为2.0cm种绳编织带，采用粒距3.0cm</w:t>
      </w:r>
      <w:r>
        <w:rPr>
          <w:rFonts w:ascii="Calibri" w:hAnsi="宋体" w:cs="Calibri"/>
          <w:color w:val="auto"/>
          <w:szCs w:val="21"/>
        </w:rPr>
        <w:t>～</w:t>
      </w:r>
      <w:r>
        <w:rPr>
          <w:rFonts w:hint="eastAsia" w:ascii="Calibri" w:hAnsi="宋体" w:cs="Calibri"/>
          <w:color w:val="auto"/>
          <w:szCs w:val="21"/>
          <w:lang w:val="en-US" w:eastAsia="zh-CN"/>
        </w:rPr>
        <w:t>4.0cm等间距编织；</w:t>
      </w:r>
    </w:p>
    <w:p>
      <w:pPr>
        <w:pStyle w:val="8"/>
        <w:spacing w:line="360" w:lineRule="auto"/>
        <w:ind w:firstLine="420"/>
        <w:rPr>
          <w:rFonts w:hint="default" w:ascii="Calibri" w:hAnsi="宋体" w:cs="Calibri"/>
          <w:szCs w:val="21"/>
          <w:lang w:val="en-US" w:eastAsia="zh-CN"/>
        </w:rPr>
      </w:pPr>
      <w:r>
        <w:rPr>
          <w:rFonts w:hint="eastAsia" w:ascii="Calibri" w:hAnsi="宋体" w:cs="Calibri"/>
          <w:szCs w:val="21"/>
          <w:lang w:val="en-US" w:eastAsia="zh-CN"/>
        </w:rPr>
        <w:t>白菜按35cm</w:t>
      </w:r>
      <w:r>
        <w:rPr>
          <w:rFonts w:ascii="Calibri" w:hAnsi="宋体" w:cs="Calibri"/>
          <w:szCs w:val="21"/>
        </w:rPr>
        <w:t>～</w:t>
      </w:r>
      <w:r>
        <w:rPr>
          <w:rFonts w:hint="eastAsia" w:ascii="Calibri" w:hAnsi="宋体" w:cs="Calibri"/>
          <w:szCs w:val="21"/>
          <w:lang w:val="en-US" w:eastAsia="zh-CN"/>
        </w:rPr>
        <w:t>40cm粒距、娃娃菜按18cm</w:t>
      </w:r>
      <w:r>
        <w:rPr>
          <w:rFonts w:ascii="Calibri" w:hAnsi="宋体" w:cs="Calibri"/>
          <w:szCs w:val="21"/>
        </w:rPr>
        <w:t>～</w:t>
      </w:r>
      <w:r>
        <w:rPr>
          <w:rFonts w:hint="eastAsia" w:ascii="Calibri" w:hAnsi="宋体" w:cs="Calibri"/>
          <w:szCs w:val="21"/>
          <w:lang w:val="en-US" w:eastAsia="zh-CN"/>
        </w:rPr>
        <w:t>20cm粒距、生菜按35cm</w:t>
      </w:r>
      <w:r>
        <w:rPr>
          <w:rFonts w:ascii="Calibri" w:hAnsi="宋体" w:cs="Calibri"/>
          <w:szCs w:val="21"/>
        </w:rPr>
        <w:t>～</w:t>
      </w:r>
      <w:r>
        <w:rPr>
          <w:rFonts w:hint="eastAsia" w:ascii="Calibri" w:hAnsi="宋体" w:cs="Calibri"/>
          <w:szCs w:val="21"/>
          <w:lang w:val="en-US" w:eastAsia="zh-CN"/>
        </w:rPr>
        <w:t>40cm粒距编织种绳备用。</w:t>
      </w:r>
    </w:p>
    <w:p>
      <w:pPr>
        <w:pStyle w:val="8"/>
        <w:spacing w:line="360" w:lineRule="auto"/>
        <w:ind w:firstLine="420"/>
        <w:rPr>
          <w:rFonts w:hint="eastAsia" w:ascii="黑体" w:hAnsi="Times New Roman" w:eastAsia="黑体" w:cs="Times New Roman"/>
          <w:sz w:val="24"/>
          <w:szCs w:val="24"/>
          <w:lang w:val="en-US" w:eastAsia="zh-CN"/>
        </w:rPr>
      </w:pPr>
      <w:r>
        <w:rPr>
          <w:rFonts w:hint="eastAsia" w:ascii="Calibri" w:hAnsi="宋体" w:cs="Calibri"/>
          <w:szCs w:val="21"/>
          <w:lang w:val="en-US" w:eastAsia="zh-CN"/>
        </w:rPr>
        <w:t>胡萝卜按10cm</w:t>
      </w:r>
      <w:r>
        <w:rPr>
          <w:rFonts w:ascii="Calibri" w:hAnsi="宋体" w:cs="Calibri"/>
          <w:szCs w:val="21"/>
        </w:rPr>
        <w:t>～</w:t>
      </w:r>
      <w:r>
        <w:rPr>
          <w:rFonts w:hint="eastAsia" w:ascii="Calibri" w:hAnsi="宋体" w:cs="Calibri"/>
          <w:szCs w:val="21"/>
          <w:lang w:val="en-US" w:eastAsia="zh-CN"/>
        </w:rPr>
        <w:t>12cm粒距、白萝卜按每两个节点20cm</w:t>
      </w:r>
      <w:r>
        <w:rPr>
          <w:rFonts w:ascii="Calibri" w:hAnsi="宋体" w:cs="Calibri"/>
          <w:szCs w:val="21"/>
        </w:rPr>
        <w:t>～</w:t>
      </w:r>
      <w:r>
        <w:rPr>
          <w:rFonts w:hint="eastAsia" w:ascii="Calibri" w:hAnsi="宋体" w:cs="Calibri"/>
          <w:szCs w:val="21"/>
          <w:lang w:val="en-US" w:eastAsia="zh-CN"/>
        </w:rPr>
        <w:t>22cm粒距编织种绳备用。</w:t>
      </w:r>
    </w:p>
    <w:p>
      <w:pPr>
        <w:pStyle w:val="8"/>
        <w:spacing w:before="312" w:beforeLines="100" w:after="312" w:afterLines="100"/>
        <w:ind w:firstLine="0" w:firstLineChars="0"/>
        <w:rPr>
          <w:rFonts w:hint="eastAsia" w:ascii="黑体" w:hAnsi="Times New Roman" w:eastAsia="黑体" w:cs="Times New Roman"/>
          <w:sz w:val="24"/>
          <w:szCs w:val="24"/>
          <w:lang w:val="en-US" w:eastAsia="zh-CN"/>
        </w:rPr>
      </w:pPr>
      <w:r>
        <w:rPr>
          <w:rFonts w:hint="eastAsia" w:ascii="黑体" w:hAnsi="Times New Roman" w:eastAsia="黑体" w:cs="Times New Roman"/>
          <w:sz w:val="24"/>
          <w:szCs w:val="24"/>
          <w:lang w:val="en-US" w:eastAsia="zh-CN"/>
        </w:rPr>
        <w:t>8 种绳播种</w:t>
      </w:r>
    </w:p>
    <w:p>
      <w:pPr>
        <w:pStyle w:val="8"/>
        <w:spacing w:before="312" w:beforeLines="100" w:after="312" w:afterLines="100"/>
        <w:ind w:firstLine="0" w:firstLineChars="0"/>
        <w:rPr>
          <w:rFonts w:hint="eastAsia" w:ascii="黑体" w:hAnsi="Times New Roman" w:eastAsia="黑体" w:cs="Times New Roman"/>
          <w:sz w:val="24"/>
          <w:szCs w:val="24"/>
          <w:lang w:val="en-US" w:eastAsia="zh-CN"/>
        </w:rPr>
      </w:pPr>
      <w:r>
        <w:rPr>
          <w:rFonts w:hint="eastAsia" w:ascii="黑体" w:hAnsi="Times New Roman" w:eastAsia="黑体" w:cs="Times New Roman"/>
          <w:sz w:val="24"/>
          <w:szCs w:val="24"/>
          <w:lang w:val="en-US" w:eastAsia="zh-CN"/>
        </w:rPr>
        <w:t>8.1 播种前准备</w:t>
      </w:r>
    </w:p>
    <w:p>
      <w:pPr>
        <w:pStyle w:val="8"/>
        <w:spacing w:before="312" w:beforeLines="100" w:after="312" w:afterLines="100"/>
        <w:ind w:firstLine="0" w:firstLineChars="0"/>
        <w:rPr>
          <w:rFonts w:hint="default" w:ascii="黑体" w:hAnsi="Times New Roman" w:eastAsia="黑体" w:cs="Times New Roman"/>
          <w:sz w:val="24"/>
          <w:szCs w:val="24"/>
          <w:lang w:val="en-US" w:eastAsia="zh-CN"/>
        </w:rPr>
      </w:pPr>
      <w:r>
        <w:rPr>
          <w:rFonts w:hint="eastAsia" w:ascii="黑体" w:hAnsi="Times New Roman" w:eastAsia="黑体" w:cs="Times New Roman"/>
          <w:sz w:val="24"/>
          <w:szCs w:val="24"/>
          <w:lang w:val="en-US" w:eastAsia="zh-CN"/>
        </w:rPr>
        <w:t>8.1.1 辣椒育苗地准备</w:t>
      </w:r>
    </w:p>
    <w:p>
      <w:pPr>
        <w:spacing w:line="360" w:lineRule="auto"/>
        <w:ind w:firstLine="420" w:firstLineChars="200"/>
        <w:rPr>
          <w:rFonts w:hint="eastAsia" w:ascii="宋体" w:hAnsi="宋体"/>
          <w:color w:val="000000"/>
          <w:szCs w:val="21"/>
        </w:rPr>
      </w:pPr>
      <w:r>
        <w:rPr>
          <w:rFonts w:ascii="宋体" w:hAnsi="宋体"/>
          <w:color w:val="000000"/>
          <w:szCs w:val="21"/>
        </w:rPr>
        <w:t>选择地</w:t>
      </w:r>
      <w:r>
        <w:rPr>
          <w:rFonts w:hint="eastAsia" w:ascii="宋体" w:hAnsi="宋体"/>
          <w:color w:val="000000"/>
          <w:szCs w:val="21"/>
        </w:rPr>
        <w:t>势高燥、排水良好、肥力适当、无病虫源的沙壤土，并且</w:t>
      </w:r>
      <w:r>
        <w:rPr>
          <w:rFonts w:ascii="宋体" w:hAnsi="宋体"/>
          <w:color w:val="000000"/>
          <w:szCs w:val="21"/>
        </w:rPr>
        <w:t>2～3年</w:t>
      </w:r>
      <w:r>
        <w:rPr>
          <w:rFonts w:hint="eastAsia" w:ascii="宋体" w:hAnsi="宋体"/>
          <w:color w:val="000000"/>
          <w:szCs w:val="21"/>
        </w:rPr>
        <w:t>内未种植茄果类蔬菜的地块，亩施入腐熟有机肥2 000 kg</w:t>
      </w:r>
      <w:bookmarkStart w:id="1" w:name="OLE_LINK4"/>
      <w:r>
        <w:rPr>
          <w:rFonts w:ascii="宋体" w:hAnsi="宋体"/>
          <w:color w:val="000000"/>
          <w:szCs w:val="21"/>
        </w:rPr>
        <w:t>～</w:t>
      </w:r>
      <w:bookmarkEnd w:id="1"/>
      <w:r>
        <w:rPr>
          <w:rFonts w:hint="eastAsia" w:ascii="宋体" w:hAnsi="宋体"/>
          <w:color w:val="000000"/>
          <w:szCs w:val="21"/>
        </w:rPr>
        <w:t>3 000 kg， N：P</w:t>
      </w:r>
      <w:r>
        <w:rPr>
          <w:rFonts w:hint="eastAsia" w:ascii="宋体" w:hAnsi="宋体"/>
          <w:color w:val="000000"/>
          <w:szCs w:val="21"/>
          <w:vertAlign w:val="subscript"/>
        </w:rPr>
        <w:t>2</w:t>
      </w:r>
      <w:r>
        <w:rPr>
          <w:rFonts w:hint="eastAsia" w:ascii="宋体" w:hAnsi="宋体"/>
          <w:color w:val="000000"/>
          <w:szCs w:val="21"/>
        </w:rPr>
        <w:t>O</w:t>
      </w:r>
      <w:r>
        <w:rPr>
          <w:rFonts w:hint="eastAsia" w:ascii="宋体" w:hAnsi="宋体"/>
          <w:color w:val="000000"/>
          <w:szCs w:val="21"/>
          <w:vertAlign w:val="subscript"/>
        </w:rPr>
        <w:t>5</w:t>
      </w:r>
      <w:r>
        <w:rPr>
          <w:rFonts w:hint="eastAsia" w:ascii="宋体" w:hAnsi="宋体"/>
          <w:color w:val="000000"/>
          <w:szCs w:val="21"/>
        </w:rPr>
        <w:t>：K</w:t>
      </w:r>
      <w:r>
        <w:rPr>
          <w:rFonts w:hint="eastAsia" w:ascii="宋体" w:hAnsi="宋体"/>
          <w:color w:val="000000"/>
          <w:szCs w:val="21"/>
          <w:vertAlign w:val="subscript"/>
        </w:rPr>
        <w:t>2</w:t>
      </w:r>
      <w:r>
        <w:rPr>
          <w:rFonts w:hint="eastAsia" w:ascii="宋体" w:hAnsi="宋体"/>
          <w:color w:val="000000"/>
          <w:szCs w:val="21"/>
        </w:rPr>
        <w:t>O含量为15：15：15的三元素复合肥40 kg。撒施后深翻整平</w:t>
      </w:r>
      <w:r>
        <w:rPr>
          <w:rFonts w:hint="eastAsia" w:ascii="宋体" w:hAnsi="宋体"/>
          <w:color w:val="000000"/>
          <w:szCs w:val="21"/>
          <w:lang w:val="en-US" w:eastAsia="zh-CN"/>
        </w:rPr>
        <w:t>备用</w:t>
      </w:r>
      <w:r>
        <w:rPr>
          <w:rFonts w:hint="eastAsia" w:ascii="宋体" w:hAnsi="宋体"/>
          <w:color w:val="000000"/>
          <w:szCs w:val="21"/>
        </w:rPr>
        <w:t>。</w:t>
      </w:r>
      <w:r>
        <w:rPr>
          <w:rFonts w:hint="eastAsia" w:ascii="宋体" w:hAnsi="宋体"/>
          <w:szCs w:val="21"/>
        </w:rPr>
        <w:t>有机肥的使用符合按照NY/T 1868</w:t>
      </w:r>
      <w:r>
        <w:rPr>
          <w:rFonts w:hint="eastAsia" w:hAnsi="宋体"/>
          <w:szCs w:val="21"/>
          <w:lang w:val="en-US" w:eastAsia="zh-CN"/>
        </w:rPr>
        <w:t>-2010</w:t>
      </w:r>
      <w:r>
        <w:rPr>
          <w:rFonts w:hint="eastAsia" w:ascii="宋体" w:hAnsi="宋体"/>
          <w:szCs w:val="21"/>
        </w:rPr>
        <w:t>执行，其它</w:t>
      </w:r>
      <w:r>
        <w:rPr>
          <w:rFonts w:hint="eastAsia" w:ascii="宋体" w:hAnsi="宋体"/>
          <w:color w:val="000000"/>
          <w:szCs w:val="21"/>
        </w:rPr>
        <w:t>肥料使用应符合NY/T 394绿色食品肥料使用准则。</w:t>
      </w:r>
    </w:p>
    <w:p>
      <w:pPr>
        <w:pStyle w:val="8"/>
        <w:spacing w:before="312" w:beforeLines="100" w:after="312" w:afterLines="100"/>
        <w:ind w:firstLine="0" w:firstLineChars="0"/>
        <w:rPr>
          <w:rFonts w:hint="eastAsia" w:ascii="黑体" w:hAnsi="Times New Roman" w:eastAsia="黑体" w:cs="Times New Roman"/>
          <w:sz w:val="24"/>
          <w:szCs w:val="24"/>
          <w:lang w:val="en-US" w:eastAsia="zh-CN"/>
        </w:rPr>
      </w:pPr>
      <w:r>
        <w:rPr>
          <w:rFonts w:hint="eastAsia" w:ascii="黑体" w:hAnsi="Times New Roman" w:eastAsia="黑体" w:cs="Times New Roman"/>
          <w:sz w:val="24"/>
          <w:szCs w:val="24"/>
          <w:lang w:val="en-US" w:eastAsia="zh-CN"/>
        </w:rPr>
        <w:t>8.1.2 白菜、萝卜等生产地准备</w:t>
      </w:r>
    </w:p>
    <w:p>
      <w:pPr>
        <w:pStyle w:val="8"/>
        <w:spacing w:before="312" w:beforeLines="100" w:after="312" w:afterLines="100"/>
        <w:ind w:firstLine="0" w:firstLineChars="0"/>
        <w:rPr>
          <w:rFonts w:hint="default" w:ascii="黑体" w:hAnsi="Times New Roman" w:eastAsia="黑体" w:cs="Times New Roman"/>
          <w:sz w:val="24"/>
          <w:szCs w:val="24"/>
          <w:lang w:val="en-US" w:eastAsia="zh-CN"/>
        </w:rPr>
      </w:pPr>
      <w:r>
        <w:rPr>
          <w:rFonts w:hint="eastAsia" w:ascii="黑体" w:hAnsi="Times New Roman" w:eastAsia="黑体" w:cs="Times New Roman"/>
          <w:sz w:val="24"/>
          <w:szCs w:val="24"/>
          <w:lang w:val="en-US" w:eastAsia="zh-CN"/>
        </w:rPr>
        <w:t>8.1.2.1 白菜、萝卜等蔬菜播种前施底肥</w:t>
      </w:r>
    </w:p>
    <w:p>
      <w:pPr>
        <w:spacing w:line="360" w:lineRule="auto"/>
        <w:ind w:firstLine="420" w:firstLineChars="200"/>
        <w:rPr>
          <w:rFonts w:hint="eastAsia" w:ascii="宋体" w:hAnsi="宋体"/>
          <w:szCs w:val="21"/>
        </w:rPr>
      </w:pPr>
      <w:r>
        <w:rPr>
          <w:rFonts w:hint="eastAsia" w:ascii="宋体" w:hAnsi="宋体"/>
          <w:szCs w:val="21"/>
        </w:rPr>
        <w:t>有机肥2000-4000 公斤/亩</w:t>
      </w:r>
      <w:r>
        <w:rPr>
          <w:rFonts w:hint="eastAsia" w:ascii="宋体" w:hAnsi="宋体"/>
          <w:szCs w:val="21"/>
          <w:lang w:val="en-US" w:eastAsia="zh-CN"/>
        </w:rPr>
        <w:t>或生物有机肥1500kg/亩</w:t>
      </w:r>
      <w:r>
        <w:rPr>
          <w:rFonts w:hint="eastAsia" w:ascii="宋体" w:hAnsi="宋体"/>
          <w:szCs w:val="21"/>
        </w:rPr>
        <w:t>～</w:t>
      </w:r>
      <w:r>
        <w:rPr>
          <w:rFonts w:hint="eastAsia" w:ascii="宋体" w:hAnsi="宋体"/>
          <w:szCs w:val="21"/>
          <w:lang w:val="en-US" w:eastAsia="zh-CN"/>
        </w:rPr>
        <w:t>2000kg/亩</w:t>
      </w:r>
      <w:r>
        <w:rPr>
          <w:rFonts w:hint="eastAsia" w:ascii="宋体" w:hAnsi="宋体"/>
          <w:szCs w:val="21"/>
        </w:rPr>
        <w:t>，</w:t>
      </w:r>
      <w:r>
        <w:rPr>
          <w:rFonts w:hint="eastAsia" w:ascii="宋体" w:hAnsi="宋体"/>
          <w:szCs w:val="21"/>
          <w:lang w:val="en-US" w:eastAsia="zh-CN"/>
        </w:rPr>
        <w:t>三元</w:t>
      </w:r>
      <w:r>
        <w:rPr>
          <w:rFonts w:hint="eastAsia" w:ascii="宋体" w:hAnsi="宋体"/>
          <w:szCs w:val="21"/>
        </w:rPr>
        <w:t>复合肥</w:t>
      </w:r>
      <w:r>
        <w:rPr>
          <w:rFonts w:hint="eastAsia" w:ascii="宋体" w:hAnsi="宋体"/>
          <w:szCs w:val="21"/>
          <w:lang w:eastAsia="zh-CN"/>
        </w:rPr>
        <w:t>（</w:t>
      </w:r>
      <w:r>
        <w:rPr>
          <w:rFonts w:hint="eastAsia" w:ascii="宋体" w:hAnsi="宋体"/>
          <w:szCs w:val="21"/>
          <w:lang w:val="en-US" w:eastAsia="zh-CN"/>
        </w:rPr>
        <w:t>N:P2O5:K2O为18:18:18</w:t>
      </w:r>
      <w:r>
        <w:rPr>
          <w:rFonts w:hint="eastAsia" w:ascii="宋体" w:hAnsi="宋体"/>
          <w:szCs w:val="21"/>
          <w:lang w:eastAsia="zh-CN"/>
        </w:rPr>
        <w:t>）</w:t>
      </w:r>
      <w:r>
        <w:rPr>
          <w:rFonts w:hint="eastAsia" w:ascii="宋体" w:hAnsi="宋体"/>
          <w:szCs w:val="21"/>
          <w:lang w:val="en-US" w:eastAsia="zh-CN"/>
        </w:rPr>
        <w:t>25</w:t>
      </w:r>
      <w:bookmarkStart w:id="2" w:name="OLE_LINK3"/>
      <w:r>
        <w:rPr>
          <w:rFonts w:hint="eastAsia" w:ascii="宋体" w:hAnsi="宋体"/>
          <w:szCs w:val="21"/>
          <w:lang w:val="en-US" w:eastAsia="zh-CN"/>
        </w:rPr>
        <w:t>kg</w:t>
      </w:r>
      <w:bookmarkEnd w:id="2"/>
      <w:r>
        <w:rPr>
          <w:rFonts w:hint="eastAsia" w:ascii="宋体" w:hAnsi="宋体"/>
          <w:szCs w:val="21"/>
          <w:lang w:val="en-US" w:eastAsia="zh-CN"/>
        </w:rPr>
        <w:t>/亩</w:t>
      </w:r>
      <w:r>
        <w:rPr>
          <w:rFonts w:hint="eastAsia" w:ascii="宋体" w:hAnsi="宋体"/>
          <w:szCs w:val="21"/>
        </w:rPr>
        <w:t>～</w:t>
      </w:r>
      <w:r>
        <w:rPr>
          <w:rFonts w:hint="eastAsia" w:ascii="宋体" w:hAnsi="宋体"/>
          <w:szCs w:val="21"/>
          <w:lang w:val="en-US" w:eastAsia="zh-CN"/>
        </w:rPr>
        <w:t>30</w:t>
      </w:r>
      <w:r>
        <w:rPr>
          <w:rFonts w:hint="eastAsia" w:ascii="宋体" w:hAnsi="宋体"/>
          <w:szCs w:val="21"/>
        </w:rPr>
        <w:t>0</w:t>
      </w:r>
      <w:r>
        <w:rPr>
          <w:rFonts w:hint="eastAsia" w:ascii="宋体" w:hAnsi="宋体"/>
          <w:szCs w:val="21"/>
          <w:lang w:val="en-US" w:eastAsia="zh-CN"/>
        </w:rPr>
        <w:t>kg</w:t>
      </w:r>
      <w:r>
        <w:rPr>
          <w:rFonts w:hint="eastAsia" w:ascii="宋体" w:hAnsi="宋体"/>
          <w:szCs w:val="21"/>
        </w:rPr>
        <w:t>/亩。有机肥的使用符合按照NY/T 1868 6执行，其它</w:t>
      </w:r>
      <w:r>
        <w:rPr>
          <w:rFonts w:hint="eastAsia" w:ascii="宋体" w:hAnsi="宋体"/>
          <w:color w:val="000000"/>
          <w:szCs w:val="21"/>
        </w:rPr>
        <w:t>肥料使用应符合NY/T 394绿色食品肥料使用准则</w:t>
      </w:r>
    </w:p>
    <w:p>
      <w:pPr>
        <w:pStyle w:val="8"/>
        <w:spacing w:before="312" w:beforeLines="100" w:after="312" w:afterLines="100"/>
        <w:ind w:firstLine="0" w:firstLineChars="0"/>
        <w:rPr>
          <w:rFonts w:hint="default" w:ascii="黑体" w:hAnsi="Times New Roman" w:eastAsia="黑体" w:cs="Times New Roman"/>
          <w:sz w:val="24"/>
          <w:szCs w:val="24"/>
          <w:lang w:val="en-US" w:eastAsia="zh-CN"/>
        </w:rPr>
      </w:pPr>
      <w:r>
        <w:rPr>
          <w:rFonts w:hint="eastAsia" w:ascii="黑体" w:hAnsi="Times New Roman" w:eastAsia="黑体" w:cs="Times New Roman"/>
          <w:sz w:val="24"/>
          <w:szCs w:val="24"/>
          <w:lang w:val="en-US" w:eastAsia="zh-CN"/>
        </w:rPr>
        <w:t>8.1.2.2 整地、起垄</w:t>
      </w:r>
    </w:p>
    <w:p>
      <w:pPr>
        <w:spacing w:line="360" w:lineRule="auto"/>
        <w:ind w:firstLine="420" w:firstLineChars="200"/>
        <w:rPr>
          <w:rFonts w:hint="eastAsia" w:ascii="宋体" w:hAnsi="宋体"/>
          <w:szCs w:val="21"/>
        </w:rPr>
      </w:pPr>
      <w:r>
        <w:rPr>
          <w:rFonts w:hint="eastAsia" w:ascii="宋体" w:hAnsi="宋体"/>
          <w:szCs w:val="21"/>
          <w:lang w:val="en-US" w:eastAsia="zh-CN"/>
        </w:rPr>
        <w:t>施肥后，旋耕2遍，</w:t>
      </w:r>
      <w:r>
        <w:rPr>
          <w:rFonts w:hint="eastAsia" w:ascii="宋体" w:hAnsi="宋体"/>
          <w:szCs w:val="21"/>
        </w:rPr>
        <w:t>起垄：</w:t>
      </w:r>
      <w:r>
        <w:rPr>
          <w:rFonts w:hint="eastAsia" w:ascii="宋体" w:hAnsi="宋体"/>
          <w:szCs w:val="21"/>
          <w:lang w:val="en-US" w:eastAsia="zh-CN"/>
        </w:rPr>
        <w:t>白菜、生菜、</w:t>
      </w:r>
      <w:bookmarkStart w:id="3" w:name="OLE_LINK5"/>
      <w:r>
        <w:rPr>
          <w:rFonts w:hint="eastAsia" w:ascii="宋体" w:hAnsi="宋体"/>
          <w:szCs w:val="21"/>
          <w:lang w:val="en-US" w:eastAsia="zh-CN"/>
        </w:rPr>
        <w:t>娃娃菜</w:t>
      </w:r>
      <w:r>
        <w:rPr>
          <w:rFonts w:hint="eastAsia" w:ascii="宋体" w:hAnsi="宋体"/>
          <w:szCs w:val="21"/>
        </w:rPr>
        <w:t>垄</w:t>
      </w:r>
      <w:r>
        <w:rPr>
          <w:rFonts w:hint="eastAsia" w:ascii="宋体" w:hAnsi="宋体"/>
          <w:szCs w:val="21"/>
          <w:lang w:val="en-US" w:eastAsia="zh-CN"/>
        </w:rPr>
        <w:t>宽</w:t>
      </w:r>
      <w:r>
        <w:rPr>
          <w:rFonts w:hint="eastAsia" w:ascii="宋体" w:hAnsi="宋体"/>
          <w:szCs w:val="21"/>
        </w:rPr>
        <w:t>50</w:t>
      </w:r>
      <w:r>
        <w:rPr>
          <w:rFonts w:hint="eastAsia" w:ascii="宋体" w:hAnsi="宋体"/>
          <w:szCs w:val="21"/>
          <w:lang w:val="en-US" w:eastAsia="zh-CN"/>
        </w:rPr>
        <w:t>cm</w:t>
      </w:r>
      <w:r>
        <w:rPr>
          <w:rFonts w:hint="eastAsia" w:ascii="宋体" w:hAnsi="宋体"/>
          <w:szCs w:val="21"/>
        </w:rPr>
        <w:t>～60 cm，垄高15</w:t>
      </w:r>
      <w:r>
        <w:rPr>
          <w:rFonts w:hint="eastAsia" w:ascii="宋体" w:hAnsi="宋体"/>
          <w:szCs w:val="21"/>
          <w:lang w:val="en-US" w:eastAsia="zh-CN"/>
        </w:rPr>
        <w:t>cm</w:t>
      </w:r>
      <w:r>
        <w:rPr>
          <w:rFonts w:hint="eastAsia" w:ascii="宋体" w:hAnsi="宋体"/>
          <w:szCs w:val="21"/>
        </w:rPr>
        <w:t>～20cm</w:t>
      </w:r>
      <w:r>
        <w:rPr>
          <w:rFonts w:hint="eastAsia" w:ascii="宋体" w:hAnsi="宋体"/>
          <w:szCs w:val="21"/>
          <w:lang w:eastAsia="zh-CN"/>
        </w:rPr>
        <w:t>，</w:t>
      </w:r>
      <w:r>
        <w:rPr>
          <w:rFonts w:hint="eastAsia" w:ascii="宋体" w:hAnsi="宋体"/>
          <w:szCs w:val="21"/>
          <w:lang w:val="en-US" w:eastAsia="zh-CN"/>
        </w:rPr>
        <w:t>垄距7</w:t>
      </w:r>
      <w:r>
        <w:rPr>
          <w:rFonts w:hint="eastAsia" w:ascii="宋体" w:hAnsi="宋体"/>
          <w:szCs w:val="21"/>
        </w:rPr>
        <w:t>0</w:t>
      </w:r>
      <w:r>
        <w:rPr>
          <w:rFonts w:hint="eastAsia" w:ascii="宋体" w:hAnsi="宋体"/>
          <w:szCs w:val="21"/>
          <w:lang w:val="en-US" w:eastAsia="zh-CN"/>
        </w:rPr>
        <w:t>cm</w:t>
      </w:r>
      <w:r>
        <w:rPr>
          <w:rFonts w:hint="eastAsia" w:ascii="宋体" w:hAnsi="宋体"/>
          <w:szCs w:val="21"/>
        </w:rPr>
        <w:t>～</w:t>
      </w:r>
      <w:r>
        <w:rPr>
          <w:rFonts w:hint="eastAsia" w:ascii="宋体" w:hAnsi="宋体"/>
          <w:szCs w:val="21"/>
          <w:lang w:val="en-US" w:eastAsia="zh-CN"/>
        </w:rPr>
        <w:t>8</w:t>
      </w:r>
      <w:r>
        <w:rPr>
          <w:rFonts w:hint="eastAsia" w:ascii="宋体" w:hAnsi="宋体"/>
          <w:szCs w:val="21"/>
        </w:rPr>
        <w:t>0 cm</w:t>
      </w:r>
      <w:bookmarkEnd w:id="3"/>
      <w:r>
        <w:rPr>
          <w:rFonts w:hint="eastAsia" w:ascii="宋体" w:hAnsi="宋体"/>
          <w:szCs w:val="21"/>
          <w:lang w:eastAsia="zh-CN"/>
        </w:rPr>
        <w:t>；</w:t>
      </w:r>
      <w:r>
        <w:rPr>
          <w:rFonts w:hint="eastAsia" w:ascii="宋体" w:hAnsi="宋体"/>
          <w:szCs w:val="21"/>
          <w:lang w:val="en-US" w:eastAsia="zh-CN"/>
        </w:rPr>
        <w:t>白萝卜</w:t>
      </w:r>
      <w:r>
        <w:rPr>
          <w:rFonts w:hint="eastAsia" w:ascii="宋体" w:hAnsi="宋体"/>
          <w:szCs w:val="21"/>
        </w:rPr>
        <w:t>垄</w:t>
      </w:r>
      <w:r>
        <w:rPr>
          <w:rFonts w:hint="eastAsia" w:ascii="宋体" w:hAnsi="宋体"/>
          <w:szCs w:val="21"/>
          <w:lang w:val="en-US" w:eastAsia="zh-CN"/>
        </w:rPr>
        <w:t>宽</w:t>
      </w:r>
      <w:r>
        <w:rPr>
          <w:rFonts w:hint="eastAsia" w:ascii="宋体" w:hAnsi="宋体"/>
          <w:szCs w:val="21"/>
        </w:rPr>
        <w:t>50</w:t>
      </w:r>
      <w:r>
        <w:rPr>
          <w:rFonts w:hint="eastAsia" w:ascii="宋体" w:hAnsi="宋体"/>
          <w:szCs w:val="21"/>
          <w:lang w:val="en-US" w:eastAsia="zh-CN"/>
        </w:rPr>
        <w:t>cm</w:t>
      </w:r>
      <w:r>
        <w:rPr>
          <w:rFonts w:hint="eastAsia" w:ascii="宋体" w:hAnsi="宋体"/>
          <w:szCs w:val="21"/>
        </w:rPr>
        <w:t>～60 cm，垄高</w:t>
      </w:r>
      <w:r>
        <w:rPr>
          <w:rFonts w:hint="eastAsia" w:ascii="宋体" w:hAnsi="宋体"/>
          <w:szCs w:val="21"/>
          <w:lang w:val="en-US" w:eastAsia="zh-CN"/>
        </w:rPr>
        <w:t>20cm</w:t>
      </w:r>
      <w:r>
        <w:rPr>
          <w:rFonts w:hint="eastAsia" w:ascii="宋体" w:hAnsi="宋体"/>
          <w:szCs w:val="21"/>
        </w:rPr>
        <w:t>～2</w:t>
      </w:r>
      <w:r>
        <w:rPr>
          <w:rFonts w:hint="eastAsia" w:ascii="宋体" w:hAnsi="宋体"/>
          <w:szCs w:val="21"/>
          <w:lang w:val="en-US" w:eastAsia="zh-CN"/>
        </w:rPr>
        <w:t>5</w:t>
      </w:r>
      <w:r>
        <w:rPr>
          <w:rFonts w:hint="eastAsia" w:ascii="宋体" w:hAnsi="宋体"/>
          <w:szCs w:val="21"/>
        </w:rPr>
        <w:t>cm</w:t>
      </w:r>
      <w:r>
        <w:rPr>
          <w:rFonts w:hint="eastAsia" w:ascii="宋体" w:hAnsi="宋体"/>
          <w:szCs w:val="21"/>
          <w:lang w:eastAsia="zh-CN"/>
        </w:rPr>
        <w:t>，</w:t>
      </w:r>
      <w:r>
        <w:rPr>
          <w:rFonts w:hint="eastAsia" w:ascii="宋体" w:hAnsi="宋体"/>
          <w:szCs w:val="21"/>
          <w:lang w:val="en-US" w:eastAsia="zh-CN"/>
        </w:rPr>
        <w:t>垄距7</w:t>
      </w:r>
      <w:r>
        <w:rPr>
          <w:rFonts w:hint="eastAsia" w:ascii="宋体" w:hAnsi="宋体"/>
          <w:szCs w:val="21"/>
        </w:rPr>
        <w:t>0</w:t>
      </w:r>
      <w:r>
        <w:rPr>
          <w:rFonts w:hint="eastAsia" w:ascii="宋体" w:hAnsi="宋体"/>
          <w:szCs w:val="21"/>
          <w:lang w:val="en-US" w:eastAsia="zh-CN"/>
        </w:rPr>
        <w:t>cm</w:t>
      </w:r>
      <w:r>
        <w:rPr>
          <w:rFonts w:hint="eastAsia" w:ascii="宋体" w:hAnsi="宋体"/>
          <w:szCs w:val="21"/>
        </w:rPr>
        <w:t>～</w:t>
      </w:r>
      <w:r>
        <w:rPr>
          <w:rFonts w:hint="eastAsia" w:ascii="宋体" w:hAnsi="宋体"/>
          <w:szCs w:val="21"/>
          <w:lang w:val="en-US" w:eastAsia="zh-CN"/>
        </w:rPr>
        <w:t>8</w:t>
      </w:r>
      <w:r>
        <w:rPr>
          <w:rFonts w:hint="eastAsia" w:ascii="宋体" w:hAnsi="宋体"/>
          <w:szCs w:val="21"/>
        </w:rPr>
        <w:t>0 cm</w:t>
      </w:r>
      <w:r>
        <w:rPr>
          <w:rFonts w:hint="eastAsia" w:ascii="宋体" w:hAnsi="宋体"/>
          <w:szCs w:val="21"/>
          <w:lang w:eastAsia="zh-CN"/>
        </w:rPr>
        <w:t>；</w:t>
      </w:r>
      <w:r>
        <w:rPr>
          <w:rFonts w:hint="eastAsia" w:ascii="宋体" w:hAnsi="宋体"/>
          <w:szCs w:val="21"/>
          <w:lang w:val="en-US" w:eastAsia="zh-CN"/>
        </w:rPr>
        <w:t>胡萝卜</w:t>
      </w:r>
      <w:r>
        <w:rPr>
          <w:rFonts w:hint="eastAsia" w:ascii="宋体" w:hAnsi="宋体"/>
          <w:szCs w:val="21"/>
        </w:rPr>
        <w:t>垄</w:t>
      </w:r>
      <w:r>
        <w:rPr>
          <w:rFonts w:hint="eastAsia" w:ascii="宋体" w:hAnsi="宋体"/>
          <w:szCs w:val="21"/>
          <w:lang w:val="en-US" w:eastAsia="zh-CN"/>
        </w:rPr>
        <w:t>宽4</w:t>
      </w:r>
      <w:r>
        <w:rPr>
          <w:rFonts w:hint="eastAsia" w:ascii="宋体" w:hAnsi="宋体"/>
          <w:szCs w:val="21"/>
        </w:rPr>
        <w:t>0</w:t>
      </w:r>
      <w:r>
        <w:rPr>
          <w:rFonts w:hint="eastAsia" w:ascii="宋体" w:hAnsi="宋体"/>
          <w:szCs w:val="21"/>
          <w:lang w:val="en-US" w:eastAsia="zh-CN"/>
        </w:rPr>
        <w:t>cm</w:t>
      </w:r>
      <w:r>
        <w:rPr>
          <w:rFonts w:hint="eastAsia" w:ascii="宋体" w:hAnsi="宋体"/>
          <w:szCs w:val="21"/>
        </w:rPr>
        <w:t>～</w:t>
      </w:r>
      <w:r>
        <w:rPr>
          <w:rFonts w:hint="eastAsia" w:ascii="宋体" w:hAnsi="宋体"/>
          <w:szCs w:val="21"/>
          <w:lang w:val="en-US" w:eastAsia="zh-CN"/>
        </w:rPr>
        <w:t>5</w:t>
      </w:r>
      <w:r>
        <w:rPr>
          <w:rFonts w:hint="eastAsia" w:ascii="宋体" w:hAnsi="宋体"/>
          <w:szCs w:val="21"/>
        </w:rPr>
        <w:t>0 cm，垄高</w:t>
      </w:r>
      <w:r>
        <w:rPr>
          <w:rFonts w:hint="eastAsia" w:ascii="宋体" w:hAnsi="宋体"/>
          <w:szCs w:val="21"/>
          <w:lang w:val="en-US" w:eastAsia="zh-CN"/>
        </w:rPr>
        <w:t>20cm</w:t>
      </w:r>
      <w:r>
        <w:rPr>
          <w:rFonts w:hint="eastAsia" w:ascii="宋体" w:hAnsi="宋体"/>
          <w:szCs w:val="21"/>
        </w:rPr>
        <w:t>～2</w:t>
      </w:r>
      <w:r>
        <w:rPr>
          <w:rFonts w:hint="eastAsia" w:ascii="宋体" w:hAnsi="宋体"/>
          <w:szCs w:val="21"/>
          <w:lang w:val="en-US" w:eastAsia="zh-CN"/>
        </w:rPr>
        <w:t>5</w:t>
      </w:r>
      <w:r>
        <w:rPr>
          <w:rFonts w:hint="eastAsia" w:ascii="宋体" w:hAnsi="宋体"/>
          <w:szCs w:val="21"/>
        </w:rPr>
        <w:t>cm</w:t>
      </w:r>
      <w:r>
        <w:rPr>
          <w:rFonts w:hint="eastAsia" w:ascii="宋体" w:hAnsi="宋体"/>
          <w:szCs w:val="21"/>
          <w:lang w:eastAsia="zh-CN"/>
        </w:rPr>
        <w:t>，</w:t>
      </w:r>
      <w:r>
        <w:rPr>
          <w:rFonts w:hint="eastAsia" w:ascii="宋体" w:hAnsi="宋体"/>
          <w:szCs w:val="21"/>
          <w:lang w:val="en-US" w:eastAsia="zh-CN"/>
        </w:rPr>
        <w:t>垄距5</w:t>
      </w:r>
      <w:r>
        <w:rPr>
          <w:rFonts w:hint="eastAsia" w:ascii="宋体" w:hAnsi="宋体"/>
          <w:szCs w:val="21"/>
        </w:rPr>
        <w:t>0</w:t>
      </w:r>
      <w:r>
        <w:rPr>
          <w:rFonts w:hint="eastAsia" w:ascii="宋体" w:hAnsi="宋体"/>
          <w:szCs w:val="21"/>
          <w:lang w:val="en-US" w:eastAsia="zh-CN"/>
        </w:rPr>
        <w:t>cm</w:t>
      </w:r>
      <w:r>
        <w:rPr>
          <w:rFonts w:hint="eastAsia" w:ascii="宋体" w:hAnsi="宋体"/>
          <w:szCs w:val="21"/>
        </w:rPr>
        <w:t>～</w:t>
      </w:r>
      <w:r>
        <w:rPr>
          <w:rFonts w:hint="eastAsia" w:ascii="宋体" w:hAnsi="宋体"/>
          <w:szCs w:val="21"/>
          <w:lang w:val="en-US" w:eastAsia="zh-CN"/>
        </w:rPr>
        <w:t>6</w:t>
      </w:r>
      <w:r>
        <w:rPr>
          <w:rFonts w:hint="eastAsia" w:ascii="宋体" w:hAnsi="宋体"/>
          <w:szCs w:val="21"/>
        </w:rPr>
        <w:t>0 cm</w:t>
      </w:r>
      <w:r>
        <w:rPr>
          <w:rFonts w:hint="eastAsia" w:ascii="宋体" w:hAnsi="宋体"/>
          <w:szCs w:val="21"/>
          <w:lang w:eastAsia="zh-CN"/>
        </w:rPr>
        <w:t>，</w:t>
      </w:r>
      <w:r>
        <w:rPr>
          <w:rFonts w:hint="eastAsia" w:ascii="宋体" w:hAnsi="宋体"/>
          <w:szCs w:val="21"/>
          <w:lang w:val="en-US" w:eastAsia="zh-CN"/>
        </w:rPr>
        <w:t>在高垄上铺设滴灌带，每垄2条</w:t>
      </w:r>
      <w:r>
        <w:rPr>
          <w:rFonts w:hint="eastAsia" w:ascii="宋体" w:hAnsi="宋体"/>
          <w:szCs w:val="21"/>
        </w:rPr>
        <w:t>。</w:t>
      </w:r>
    </w:p>
    <w:p>
      <w:pPr>
        <w:pStyle w:val="8"/>
        <w:spacing w:before="312" w:beforeLines="100" w:after="312" w:afterLines="100"/>
        <w:ind w:firstLine="0" w:firstLineChars="0"/>
        <w:rPr>
          <w:rFonts w:hint="eastAsia" w:ascii="黑体" w:hAnsi="Times New Roman" w:eastAsia="黑体" w:cs="Times New Roman"/>
          <w:sz w:val="24"/>
          <w:szCs w:val="24"/>
          <w:lang w:val="en-US" w:eastAsia="zh-CN"/>
        </w:rPr>
      </w:pPr>
      <w:r>
        <w:rPr>
          <w:rFonts w:hint="eastAsia" w:ascii="黑体" w:hAnsi="Times New Roman" w:eastAsia="黑体" w:cs="Times New Roman"/>
          <w:sz w:val="24"/>
          <w:szCs w:val="24"/>
          <w:lang w:val="en-US" w:eastAsia="zh-CN"/>
        </w:rPr>
        <w:t>8.2 播种</w:t>
      </w:r>
    </w:p>
    <w:p>
      <w:pPr>
        <w:pStyle w:val="8"/>
        <w:spacing w:before="312" w:beforeLines="100" w:after="312" w:afterLines="100"/>
        <w:ind w:firstLine="0" w:firstLineChars="0"/>
        <w:rPr>
          <w:rFonts w:hint="default" w:ascii="黑体" w:hAnsi="Times New Roman" w:eastAsia="黑体" w:cs="Times New Roman"/>
          <w:sz w:val="24"/>
          <w:szCs w:val="24"/>
          <w:lang w:val="en-US" w:eastAsia="zh-CN"/>
        </w:rPr>
      </w:pPr>
      <w:r>
        <w:rPr>
          <w:rFonts w:hint="eastAsia" w:ascii="黑体" w:hAnsi="Times New Roman" w:eastAsia="黑体" w:cs="Times New Roman"/>
          <w:sz w:val="24"/>
          <w:szCs w:val="24"/>
          <w:lang w:val="en-US" w:eastAsia="zh-CN"/>
        </w:rPr>
        <w:t>8.2.1 辣椒播种</w:t>
      </w:r>
    </w:p>
    <w:p>
      <w:pPr>
        <w:spacing w:line="360" w:lineRule="auto"/>
        <w:ind w:firstLine="420" w:firstLineChars="200"/>
        <w:rPr>
          <w:rFonts w:ascii="黑体" w:hAnsi="黑体" w:eastAsia="黑体"/>
          <w:kern w:val="0"/>
          <w:szCs w:val="21"/>
        </w:rPr>
      </w:pPr>
      <w:r>
        <w:rPr>
          <w:rFonts w:hint="eastAsia" w:ascii="宋体" w:hAnsi="宋体"/>
          <w:szCs w:val="21"/>
        </w:rPr>
        <w:t>由拖拉机带动种绳播种机，</w:t>
      </w:r>
      <w:r>
        <w:rPr>
          <w:rFonts w:hint="eastAsia" w:ascii="宋体" w:hAnsi="宋体"/>
          <w:color w:val="000000"/>
          <w:szCs w:val="21"/>
        </w:rPr>
        <w:t>将编好的</w:t>
      </w:r>
      <w:r>
        <w:rPr>
          <w:rFonts w:hint="eastAsia" w:ascii="宋体" w:hAnsi="宋体"/>
          <w:color w:val="000000"/>
          <w:szCs w:val="21"/>
          <w:lang w:val="en-US" w:eastAsia="zh-CN"/>
        </w:rPr>
        <w:t>辣椒</w:t>
      </w:r>
      <w:r>
        <w:rPr>
          <w:rFonts w:hint="eastAsia" w:ascii="宋体" w:hAnsi="宋体"/>
          <w:color w:val="000000"/>
          <w:szCs w:val="21"/>
        </w:rPr>
        <w:t>种绳</w:t>
      </w:r>
      <w:r>
        <w:rPr>
          <w:rFonts w:hint="eastAsia" w:ascii="宋体" w:hAnsi="宋体"/>
          <w:color w:val="000000"/>
          <w:szCs w:val="21"/>
          <w:lang w:val="en-US" w:eastAsia="zh-CN"/>
        </w:rPr>
        <w:t>线盘安装至播种机滚轮固定装置上，调整开沟覆土装置，</w:t>
      </w:r>
      <w:r>
        <w:rPr>
          <w:rFonts w:hint="eastAsia" w:ascii="宋体" w:hAnsi="宋体"/>
          <w:color w:val="000000"/>
          <w:szCs w:val="21"/>
        </w:rPr>
        <w:t>按行距8</w:t>
      </w:r>
      <w:r>
        <w:rPr>
          <w:rFonts w:hint="eastAsia" w:ascii="宋体" w:hAnsi="宋体"/>
          <w:color w:val="000000"/>
          <w:szCs w:val="21"/>
          <w:lang w:val="en-US" w:eastAsia="zh-CN"/>
        </w:rPr>
        <w:t>.0</w:t>
      </w:r>
      <w:r>
        <w:rPr>
          <w:rFonts w:hint="eastAsia" w:ascii="宋体" w:hAnsi="宋体"/>
          <w:color w:val="000000"/>
          <w:szCs w:val="21"/>
        </w:rPr>
        <w:t xml:space="preserve"> cm</w:t>
      </w:r>
      <w:r>
        <w:rPr>
          <w:rFonts w:ascii="宋体" w:hAnsi="宋体"/>
          <w:color w:val="000000"/>
          <w:szCs w:val="21"/>
        </w:rPr>
        <w:t>～</w:t>
      </w:r>
      <w:r>
        <w:rPr>
          <w:rFonts w:hint="eastAsia" w:ascii="宋体" w:hAnsi="宋体"/>
          <w:color w:val="000000"/>
          <w:szCs w:val="21"/>
        </w:rPr>
        <w:t>10</w:t>
      </w:r>
      <w:r>
        <w:rPr>
          <w:rFonts w:hint="eastAsia" w:ascii="宋体" w:hAnsi="宋体"/>
          <w:color w:val="000000"/>
          <w:szCs w:val="21"/>
          <w:lang w:val="en-US" w:eastAsia="zh-CN"/>
        </w:rPr>
        <w:t>.0</w:t>
      </w:r>
      <w:r>
        <w:rPr>
          <w:rFonts w:hint="eastAsia" w:ascii="宋体" w:hAnsi="宋体"/>
          <w:color w:val="000000"/>
          <w:szCs w:val="21"/>
        </w:rPr>
        <w:t xml:space="preserve"> cm，深度1</w:t>
      </w:r>
      <w:r>
        <w:rPr>
          <w:rFonts w:hint="eastAsia" w:ascii="宋体" w:hAnsi="宋体"/>
          <w:color w:val="000000"/>
          <w:szCs w:val="21"/>
          <w:lang w:val="en-US" w:eastAsia="zh-CN"/>
        </w:rPr>
        <w:t>.0</w:t>
      </w:r>
      <w:r>
        <w:rPr>
          <w:rFonts w:hint="eastAsia" w:ascii="宋体" w:hAnsi="宋体"/>
          <w:color w:val="000000"/>
          <w:szCs w:val="21"/>
        </w:rPr>
        <w:t>cm，播于准备好的育苗地上，播后铺设滴灌或微喷带，滴灌带间距30 cm</w:t>
      </w:r>
      <w:r>
        <w:rPr>
          <w:rFonts w:ascii="宋体" w:hAnsi="宋体"/>
          <w:color w:val="000000"/>
          <w:szCs w:val="21"/>
        </w:rPr>
        <w:t>～</w:t>
      </w:r>
      <w:r>
        <w:rPr>
          <w:rFonts w:hint="eastAsia" w:ascii="宋体" w:hAnsi="宋体"/>
          <w:color w:val="000000"/>
          <w:szCs w:val="21"/>
        </w:rPr>
        <w:t>50 cm，并浇透水。种子播好后，用50%敌草胺亩100 g</w:t>
      </w:r>
      <w:r>
        <w:rPr>
          <w:rFonts w:ascii="宋体" w:hAnsi="宋体"/>
          <w:color w:val="000000"/>
          <w:szCs w:val="21"/>
        </w:rPr>
        <w:t>～</w:t>
      </w:r>
      <w:r>
        <w:rPr>
          <w:rFonts w:hint="eastAsia" w:ascii="宋体" w:hAnsi="宋体"/>
          <w:color w:val="000000"/>
          <w:szCs w:val="21"/>
        </w:rPr>
        <w:t>150 g兑水50 kg喷施地面，立即覆盖地膜，并搭建小拱棚，拱棚跨度1.5 m</w:t>
      </w:r>
      <w:r>
        <w:rPr>
          <w:rFonts w:ascii="宋体" w:hAnsi="宋体"/>
          <w:color w:val="000000"/>
          <w:szCs w:val="21"/>
        </w:rPr>
        <w:t>～</w:t>
      </w:r>
      <w:r>
        <w:rPr>
          <w:rFonts w:hint="eastAsia" w:ascii="宋体" w:hAnsi="宋体"/>
          <w:color w:val="000000"/>
          <w:szCs w:val="21"/>
        </w:rPr>
        <w:t>2 m，高度40 cm</w:t>
      </w:r>
      <w:r>
        <w:rPr>
          <w:rFonts w:ascii="宋体" w:hAnsi="宋体"/>
          <w:color w:val="000000"/>
          <w:szCs w:val="21"/>
        </w:rPr>
        <w:t>～</w:t>
      </w:r>
      <w:r>
        <w:rPr>
          <w:rFonts w:hint="eastAsia" w:ascii="宋体" w:hAnsi="宋体"/>
          <w:color w:val="000000"/>
          <w:szCs w:val="21"/>
        </w:rPr>
        <w:t>50 cm。</w:t>
      </w:r>
    </w:p>
    <w:p>
      <w:pPr>
        <w:pStyle w:val="8"/>
        <w:spacing w:before="312" w:beforeLines="100" w:after="312" w:afterLines="100"/>
        <w:ind w:firstLine="0" w:firstLineChars="0"/>
        <w:rPr>
          <w:rFonts w:hint="default" w:ascii="黑体" w:hAnsi="Times New Roman" w:eastAsia="黑体" w:cs="Times New Roman"/>
          <w:sz w:val="24"/>
          <w:szCs w:val="24"/>
          <w:lang w:val="en-US" w:eastAsia="zh-CN"/>
        </w:rPr>
      </w:pPr>
      <w:r>
        <w:rPr>
          <w:rFonts w:hint="eastAsia" w:ascii="黑体" w:hAnsi="Times New Roman" w:eastAsia="黑体" w:cs="Times New Roman"/>
          <w:sz w:val="24"/>
          <w:szCs w:val="24"/>
          <w:lang w:val="en-US" w:eastAsia="zh-CN"/>
        </w:rPr>
        <w:t>8.2.2 白菜、萝卜、生菜等播种</w:t>
      </w:r>
    </w:p>
    <w:p>
      <w:pPr>
        <w:spacing w:line="360" w:lineRule="auto"/>
        <w:ind w:firstLine="420" w:firstLineChars="200"/>
        <w:rPr>
          <w:rFonts w:hint="default" w:ascii="宋体" w:hAnsi="宋体" w:eastAsia="宋体"/>
          <w:color w:val="000000"/>
          <w:szCs w:val="21"/>
          <w:lang w:val="en-US" w:eastAsia="zh-CN"/>
        </w:rPr>
      </w:pPr>
      <w:r>
        <w:rPr>
          <w:rFonts w:hint="eastAsia" w:ascii="宋体" w:hAnsi="宋体"/>
          <w:color w:val="000000"/>
          <w:szCs w:val="21"/>
          <w:lang w:val="en-US" w:eastAsia="zh-CN"/>
        </w:rPr>
        <w:t>利用种绳播种机将编织好的白菜、娃娃菜、白萝卜、胡萝卜及生菜种绳播种至已做好的高垄上，深度1.0cm利用铺设好的滴灌带浇透水。</w:t>
      </w:r>
    </w:p>
    <w:p>
      <w:pPr>
        <w:pStyle w:val="8"/>
        <w:spacing w:before="312" w:beforeLines="100" w:after="312" w:afterLines="100"/>
        <w:ind w:firstLine="0" w:firstLineChars="0"/>
        <w:rPr>
          <w:rFonts w:ascii="Arial" w:hAnsi="Arial" w:eastAsia="宋体" w:cs="Arial"/>
          <w:i w:val="0"/>
          <w:iCs w:val="0"/>
          <w:caps w:val="0"/>
          <w:color w:val="333333"/>
          <w:spacing w:val="0"/>
          <w:sz w:val="27"/>
          <w:szCs w:val="27"/>
          <w:shd w:val="clear" w:fill="FFFFFF"/>
        </w:rPr>
      </w:pPr>
    </w:p>
    <w:p>
      <w:pPr>
        <w:pStyle w:val="8"/>
        <w:spacing w:before="312" w:beforeLines="100" w:after="312" w:afterLines="100"/>
        <w:ind w:firstLine="0" w:firstLineChars="0"/>
        <w:rPr>
          <w:rFonts w:ascii="Arial" w:hAnsi="Arial" w:eastAsia="宋体" w:cs="Arial"/>
          <w:i w:val="0"/>
          <w:iCs w:val="0"/>
          <w:caps w:val="0"/>
          <w:color w:val="333333"/>
          <w:spacing w:val="0"/>
          <w:sz w:val="27"/>
          <w:szCs w:val="27"/>
          <w:shd w:val="clear" w:fill="FFFFFF"/>
        </w:rPr>
      </w:pPr>
    </w:p>
    <w:p>
      <w:pPr>
        <w:pStyle w:val="8"/>
        <w:spacing w:before="312" w:beforeLines="100" w:after="312" w:afterLines="100"/>
        <w:ind w:firstLine="0" w:firstLineChars="0"/>
        <w:rPr>
          <w:rFonts w:hint="default" w:ascii="Arial" w:hAnsi="Arial" w:eastAsia="宋体" w:cs="Arial"/>
          <w:i w:val="0"/>
          <w:iCs w:val="0"/>
          <w:caps w:val="0"/>
          <w:color w:val="333333"/>
          <w:spacing w:val="0"/>
          <w:sz w:val="27"/>
          <w:szCs w:val="27"/>
          <w:shd w:val="clear" w:fill="FFFFFF"/>
          <w:lang w:val="en-US" w:eastAsia="zh-CN"/>
        </w:rPr>
      </w:pP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楷体">
    <w:altName w:val="方正楷体_GBK"/>
    <w:panose1 w:val="02010609060101010101"/>
    <w:charset w:val="86"/>
    <w:family w:val="auto"/>
    <w:pitch w:val="default"/>
    <w:sig w:usb0="00000000" w:usb1="00000000"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方正楷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rPr>
        <w:rStyle w:val="6"/>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rPr>
        <w:rFonts w:hint="eastAsia"/>
      </w:rPr>
    </w:pPr>
    <w:r>
      <w:rPr>
        <w:rFonts w:hint="eastAsia"/>
      </w:rPr>
      <w:t>DB1301/T****</w:t>
    </w:r>
    <w:r>
      <w:t>—20</w:t>
    </w:r>
    <w:r>
      <w:rPr>
        <w:rFonts w:hint="eastAsia"/>
      </w:rPr>
      <w:t>20</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C"/>
    <w:multiLevelType w:val="multilevel"/>
    <w:tmpl w:val="0000000C"/>
    <w:lvl w:ilvl="0" w:tentative="0">
      <w:start w:val="1"/>
      <w:numFmt w:val="none"/>
      <w:pStyle w:val="14"/>
      <w:suff w:val="nothing"/>
      <w:lvlText w:val="%1"/>
      <w:lvlJc w:val="left"/>
      <w:pPr>
        <w:ind w:left="0" w:firstLine="0"/>
      </w:pPr>
      <w:rPr>
        <w:rFonts w:hint="default" w:ascii="Times New Roman" w:hAnsi="Times New Roman"/>
        <w:b/>
        <w:i w:val="0"/>
        <w:sz w:val="21"/>
      </w:rPr>
    </w:lvl>
    <w:lvl w:ilvl="1" w:tentative="0">
      <w:start w:val="1"/>
      <w:numFmt w:val="decimal"/>
      <w:suff w:val="nothing"/>
      <w:lvlText w:val="%1%2　"/>
      <w:lvlJc w:val="left"/>
      <w:pPr>
        <w:ind w:left="567" w:firstLine="0"/>
      </w:pPr>
      <w:rPr>
        <w:rFonts w:hint="eastAsia" w:ascii="黑体" w:hAnsi="Times New Roman" w:eastAsia="黑体"/>
        <w:b w:val="0"/>
        <w:i w:val="0"/>
        <w:sz w:val="21"/>
      </w:rPr>
    </w:lvl>
    <w:lvl w:ilvl="2" w:tentative="0">
      <w:start w:val="1"/>
      <w:numFmt w:val="decimal"/>
      <w:suff w:val="nothing"/>
      <w:lvlText w:val="%1%2.%3　"/>
      <w:lvlJc w:val="left"/>
      <w:pPr>
        <w:ind w:left="0" w:firstLine="0"/>
      </w:pPr>
      <w:rPr>
        <w:rFonts w:hint="eastAsia" w:ascii="黑体" w:hAnsi="Times New Roman" w:eastAsia="黑体"/>
        <w:b w:val="0"/>
        <w:i w:val="0"/>
        <w:sz w:val="21"/>
      </w:rPr>
    </w:lvl>
    <w:lvl w:ilvl="3" w:tentative="0">
      <w:start w:val="1"/>
      <w:numFmt w:val="decimal"/>
      <w:suff w:val="nothing"/>
      <w:lvlText w:val="%1%2.%3.%4　"/>
      <w:lvlJc w:val="left"/>
      <w:pPr>
        <w:ind w:left="142"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czNjEzOGZmNTk0MzA1ZDBiZmZkYjViNjQzZTQ0OTcifQ=="/>
  </w:docVars>
  <w:rsids>
    <w:rsidRoot w:val="00000000"/>
    <w:rsid w:val="018765F5"/>
    <w:rsid w:val="03E50DEE"/>
    <w:rsid w:val="05B366B7"/>
    <w:rsid w:val="074419A2"/>
    <w:rsid w:val="0A0C42B6"/>
    <w:rsid w:val="0F2D24A0"/>
    <w:rsid w:val="13F56BD4"/>
    <w:rsid w:val="161B7A15"/>
    <w:rsid w:val="173A57F4"/>
    <w:rsid w:val="18441ED8"/>
    <w:rsid w:val="215364B4"/>
    <w:rsid w:val="24076C3E"/>
    <w:rsid w:val="256646FE"/>
    <w:rsid w:val="285945DE"/>
    <w:rsid w:val="2DCD6EFE"/>
    <w:rsid w:val="3364209D"/>
    <w:rsid w:val="346A286F"/>
    <w:rsid w:val="3B740C91"/>
    <w:rsid w:val="3C3A404E"/>
    <w:rsid w:val="500264A7"/>
    <w:rsid w:val="539D4FD9"/>
    <w:rsid w:val="56CA56C3"/>
    <w:rsid w:val="5C7D579F"/>
    <w:rsid w:val="5D55380D"/>
    <w:rsid w:val="5DB823DE"/>
    <w:rsid w:val="5E0C14B0"/>
    <w:rsid w:val="5E8A49A3"/>
    <w:rsid w:val="661105B9"/>
    <w:rsid w:val="66BA60FD"/>
    <w:rsid w:val="68FD15C6"/>
    <w:rsid w:val="6B8A5E17"/>
    <w:rsid w:val="707B1384"/>
    <w:rsid w:val="71762034"/>
    <w:rsid w:val="7B0F6551"/>
    <w:rsid w:val="7D1C6EA2"/>
    <w:rsid w:val="FDFDF2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page number"/>
    <w:qFormat/>
    <w:uiPriority w:val="0"/>
    <w:rPr>
      <w:rFonts w:ascii="Times New Roman" w:hAnsi="Times New Roman" w:eastAsia="宋体"/>
      <w:sz w:val="18"/>
    </w:rPr>
  </w:style>
  <w:style w:type="paragraph" w:customStyle="1" w:styleId="7">
    <w:name w:val="发布部门"/>
    <w:next w:val="8"/>
    <w:qFormat/>
    <w:uiPriority w:val="0"/>
    <w:pPr>
      <w:jc w:val="center"/>
    </w:pPr>
    <w:rPr>
      <w:rFonts w:ascii="宋体" w:hAnsiTheme="minorHAnsi" w:eastAsiaTheme="minorEastAsia" w:cstheme="minorBidi"/>
      <w:b/>
      <w:spacing w:val="20"/>
      <w:w w:val="135"/>
      <w:sz w:val="36"/>
      <w:lang w:val="en-US" w:eastAsia="zh-CN" w:bidi="ar-SA"/>
    </w:rPr>
  </w:style>
  <w:style w:type="paragraph" w:customStyle="1" w:styleId="8">
    <w:name w:val="段"/>
    <w:qFormat/>
    <w:uiPriority w:val="0"/>
    <w:pPr>
      <w:autoSpaceDE w:val="0"/>
      <w:autoSpaceDN w:val="0"/>
      <w:ind w:firstLine="200" w:firstLineChars="200"/>
      <w:jc w:val="both"/>
    </w:pPr>
    <w:rPr>
      <w:rFonts w:ascii="宋体" w:hAnsiTheme="minorHAnsi" w:eastAsiaTheme="minorEastAsia" w:cstheme="minorBidi"/>
      <w:sz w:val="21"/>
      <w:lang w:val="en-US" w:eastAsia="zh-CN" w:bidi="ar-SA"/>
    </w:rPr>
  </w:style>
  <w:style w:type="paragraph" w:customStyle="1" w:styleId="9">
    <w:name w:val="其他标准称谓"/>
    <w:qFormat/>
    <w:uiPriority w:val="0"/>
    <w:pPr>
      <w:spacing w:line="0" w:lineRule="atLeast"/>
      <w:jc w:val="distribute"/>
    </w:pPr>
    <w:rPr>
      <w:rFonts w:ascii="黑体" w:hAnsi="宋体" w:eastAsia="黑体" w:cstheme="minorBidi"/>
      <w:sz w:val="52"/>
      <w:lang w:val="en-US" w:eastAsia="zh-CN" w:bidi="ar-SA"/>
    </w:rPr>
  </w:style>
  <w:style w:type="paragraph" w:customStyle="1" w:styleId="10">
    <w:name w:val="封面标准号1"/>
    <w:qFormat/>
    <w:uiPriority w:val="0"/>
    <w:pPr>
      <w:widowControl w:val="0"/>
      <w:kinsoku w:val="0"/>
      <w:overflowPunct w:val="0"/>
      <w:autoSpaceDE w:val="0"/>
      <w:autoSpaceDN w:val="0"/>
      <w:spacing w:before="308"/>
      <w:jc w:val="right"/>
      <w:textAlignment w:val="center"/>
    </w:pPr>
    <w:rPr>
      <w:rFonts w:asciiTheme="minorHAnsi" w:hAnsiTheme="minorHAnsi" w:eastAsiaTheme="minorEastAsia" w:cstheme="minorBidi"/>
      <w:sz w:val="28"/>
      <w:lang w:val="en-US" w:eastAsia="zh-CN" w:bidi="ar-SA"/>
    </w:rPr>
  </w:style>
  <w:style w:type="paragraph" w:customStyle="1" w:styleId="11">
    <w:name w:val="标准书眉_奇数页"/>
    <w:next w:val="1"/>
    <w:qFormat/>
    <w:uiPriority w:val="0"/>
    <w:pPr>
      <w:tabs>
        <w:tab w:val="center" w:pos="4154"/>
        <w:tab w:val="right" w:pos="8306"/>
      </w:tabs>
      <w:spacing w:after="120"/>
      <w:jc w:val="right"/>
    </w:pPr>
    <w:rPr>
      <w:rFonts w:ascii="Times New Roman" w:hAnsi="Times New Roman" w:eastAsia="宋体" w:cs="Times New Roman"/>
      <w:sz w:val="21"/>
      <w:lang w:val="en-US" w:eastAsia="zh-CN" w:bidi="ar-SA"/>
    </w:rPr>
  </w:style>
  <w:style w:type="paragraph" w:customStyle="1" w:styleId="12">
    <w:name w:val="标准书脚_奇数页"/>
    <w:qFormat/>
    <w:uiPriority w:val="0"/>
    <w:pPr>
      <w:spacing w:before="120"/>
      <w:jc w:val="right"/>
    </w:pPr>
    <w:rPr>
      <w:rFonts w:ascii="Times New Roman" w:hAnsi="Times New Roman" w:eastAsia="宋体" w:cs="Times New Roman"/>
      <w:sz w:val="18"/>
      <w:lang w:val="en-US" w:eastAsia="zh-CN" w:bidi="ar-SA"/>
    </w:rPr>
  </w:style>
  <w:style w:type="paragraph" w:customStyle="1" w:styleId="13">
    <w:name w:val="目次、标准名称标题"/>
    <w:basedOn w:val="14"/>
    <w:next w:val="8"/>
    <w:qFormat/>
    <w:uiPriority w:val="0"/>
    <w:pPr>
      <w:numPr>
        <w:ilvl w:val="0"/>
        <w:numId w:val="0"/>
      </w:numPr>
      <w:spacing w:line="460" w:lineRule="exact"/>
    </w:pPr>
  </w:style>
  <w:style w:type="paragraph" w:customStyle="1" w:styleId="14">
    <w:name w:val="前言、引言标题"/>
    <w:next w:val="1"/>
    <w:qFormat/>
    <w:uiPriority w:val="0"/>
    <w:pPr>
      <w:numPr>
        <w:ilvl w:val="0"/>
        <w:numId w:val="1"/>
      </w:numPr>
      <w:shd w:val="clear" w:color="FFFFFF" w:fill="FFFFFF"/>
      <w:spacing w:before="640" w:after="560"/>
      <w:jc w:val="center"/>
      <w:outlineLvl w:val="0"/>
    </w:pPr>
    <w:rPr>
      <w:rFonts w:ascii="黑体" w:eastAsia="黑体" w:hAnsiTheme="minorHAnsi" w:cstheme="minorBidi"/>
      <w:sz w:val="32"/>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false"/>
        </a:gradFill>
        <a:gradFill>
          <a:gsLst>
            <a:gs pos="0">
              <a:schemeClr val="phClr">
                <a:hueOff val="-2520000"/>
              </a:schemeClr>
            </a:gs>
            <a:gs pos="100000">
              <a:schemeClr val="phClr"/>
            </a:gs>
          </a:gsLst>
          <a:lin ang="2700000" scaled="false"/>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true"/>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2023-11-19T16:31:00Z</dcterms:created>
  <dc:creator>admin</dc:creator>
  <cp:lastModifiedBy>uos</cp:lastModifiedBy>
  <dcterms:modified xsi:type="dcterms:W3CDTF">2024-03-12T09:02:21Z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y fmtid="{D5CDD505-2E9C-101B-9397-08002B2CF9AE}" pid="3" name="ICV">
    <vt:lpwstr>13A6BD8401BB4D7298D81F40D4ACD324_12</vt:lpwstr>
  </property>
</Properties>
</file>