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rPr>
          <w:rFonts w:ascii="Times New Roman" w:hAnsi="Times New Roman"/>
          <w:sz w:val="21"/>
          <w:szCs w:val="21"/>
        </w:rPr>
        <w:sectPr>
          <w:headerReference r:id="rId4" w:type="first"/>
          <w:headerReference r:id="rId3" w:type="default"/>
          <w:footerReference r:id="rId5" w:type="default"/>
          <w:pgSz w:w="11907" w:h="16839"/>
          <w:pgMar w:top="851" w:right="1134" w:bottom="1361" w:left="1418" w:header="0" w:footer="0" w:gutter="0"/>
          <w:pgNumType w:fmt="upperRoman" w:start="1"/>
          <w:cols w:space="720" w:num="1"/>
          <w:titlePg/>
          <w:docGrid w:type="lines" w:linePitch="312" w:charSpace="0"/>
        </w:sectPr>
      </w:pPr>
      <w:bookmarkStart w:id="0" w:name="_GoBack"/>
      <w:bookmarkEnd w:id="0"/>
      <w:r>
        <w:rPr>
          <w:rFonts w:ascii="Times New Roman" w:hAnsi="Times New Roman"/>
        </w:rPr>
        <mc:AlternateContent>
          <mc:Choice Requires="wps">
            <w:drawing>
              <wp:anchor distT="0" distB="0" distL="114300" distR="114300" simplePos="0" relativeHeight="251669504" behindDoc="0" locked="1" layoutInCell="1" allowOverlap="1">
                <wp:simplePos x="0" y="0"/>
                <wp:positionH relativeFrom="margin">
                  <wp:posOffset>2549525</wp:posOffset>
                </wp:positionH>
                <wp:positionV relativeFrom="margin">
                  <wp:posOffset>107315</wp:posOffset>
                </wp:positionV>
                <wp:extent cx="3175000" cy="720090"/>
                <wp:effectExtent l="0" t="0" r="0" b="0"/>
                <wp:wrapNone/>
                <wp:docPr id="14" name="fmFrame8"/>
                <wp:cNvGraphicFramePr/>
                <a:graphic xmlns:a="http://schemas.openxmlformats.org/drawingml/2006/main">
                  <a:graphicData uri="http://schemas.microsoft.com/office/word/2010/wordprocessingShape">
                    <wps:wsp>
                      <wps:cNvSpPr txBox="true"/>
                      <wps:spPr>
                        <a:xfrm>
                          <a:off x="0" y="0"/>
                          <a:ext cx="3175000" cy="720090"/>
                        </a:xfrm>
                        <a:prstGeom prst="rect">
                          <a:avLst/>
                        </a:prstGeom>
                        <a:solidFill>
                          <a:srgbClr val="FFFFFF"/>
                        </a:solidFill>
                        <a:ln w="9525">
                          <a:noFill/>
                        </a:ln>
                      </wps:spPr>
                      <wps:txbx>
                        <w:txbxContent>
                          <w:p>
                            <w:pPr>
                              <w:pStyle w:val="31"/>
                              <w:rPr>
                                <w:rFonts w:ascii="Times New Roman" w:hAnsi="Times New Roman"/>
                              </w:rPr>
                            </w:pPr>
                            <w:r>
                              <w:rPr>
                                <w:rFonts w:ascii="Times New Roman" w:hAnsi="Times New Roman"/>
                              </w:rPr>
                              <w:t>DB13</w:t>
                            </w:r>
                          </w:p>
                          <w:p>
                            <w:pPr>
                              <w:pStyle w:val="31"/>
                            </w:pPr>
                          </w:p>
                        </w:txbxContent>
                      </wps:txbx>
                      <wps:bodyPr lIns="0" tIns="0" rIns="0" bIns="0" upright="true"/>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69504;mso-width-relative:page;mso-height-relative:page;" fillcolor="#FFFFFF" filled="t" stroked="f" coordsize="21600,21600" o:gfxdata="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BJWTs82AAAAAoBAAAPAAAAAAAAAAEAIAAAADgAAABkcnMvZG93bnJl&#10;di54bWxQSwECFAAUAAAACACHTuJAtf+9Kq4BAABaAwAADgAAAAAAAAABACAAAAA9AQAAZHJzL2Uy&#10;b0RvYy54bWxQSwUGAAAAAAYABgBZAQAAXQUAAAAA&#10;">
                <v:fill on="t" focussize="0,0"/>
                <v:stroke on="f"/>
                <v:imagedata o:title=""/>
                <o:lock v:ext="edit" aspectratio="f"/>
                <v:textbox inset="0mm,0mm,0mm,0mm">
                  <w:txbxContent>
                    <w:p>
                      <w:pPr>
                        <w:pStyle w:val="31"/>
                        <w:rPr>
                          <w:rFonts w:ascii="Times New Roman" w:hAnsi="Times New Roman"/>
                        </w:rPr>
                      </w:pPr>
                      <w:r>
                        <w:rPr>
                          <w:rFonts w:ascii="Times New Roman" w:hAnsi="Times New Roman"/>
                        </w:rPr>
                        <w:t>DB13</w:t>
                      </w:r>
                    </w:p>
                    <w:p>
                      <w:pPr>
                        <w:pStyle w:val="31"/>
                      </w:pPr>
                    </w:p>
                  </w:txbxContent>
                </v:textbox>
                <w10:anchorlock/>
              </v:shape>
            </w:pict>
          </mc:Fallback>
        </mc:AlternateContent>
      </w:r>
      <w:r>
        <w:rPr>
          <w:rFonts w:ascii="Times New Roman" w:hAnsi="Times New Roman"/>
        </w:rPr>
        <mc:AlternateContent>
          <mc:Choice Requires="wps">
            <w:drawing>
              <wp:anchor distT="0" distB="0" distL="114300" distR="114300" simplePos="0" relativeHeight="251668480" behindDoc="0" locked="1" layoutInCell="1" allowOverlap="1">
                <wp:simplePos x="0" y="0"/>
                <wp:positionH relativeFrom="column">
                  <wp:posOffset>-12700</wp:posOffset>
                </wp:positionH>
                <wp:positionV relativeFrom="paragraph">
                  <wp:posOffset>8890635</wp:posOffset>
                </wp:positionV>
                <wp:extent cx="6121400" cy="0"/>
                <wp:effectExtent l="11430" t="10795" r="10795" b="8255"/>
                <wp:wrapNone/>
                <wp:docPr id="13" name="直线 20"/>
                <wp:cNvGraphicFramePr/>
                <a:graphic xmlns:a="http://schemas.openxmlformats.org/drawingml/2006/main">
                  <a:graphicData uri="http://schemas.microsoft.com/office/word/2010/wordprocessingShape">
                    <wps:wsp>
                      <wps:cNvCnPr>
                        <a:cxnSpLocks noChangeShapeType="true"/>
                      </wps:cNvCnPr>
                      <wps:spPr bwMode="auto">
                        <a:xfrm>
                          <a:off x="0" y="0"/>
                          <a:ext cx="6121400" cy="0"/>
                        </a:xfrm>
                        <a:prstGeom prst="line">
                          <a:avLst/>
                        </a:prstGeom>
                        <a:noFill/>
                        <a:ln w="12700">
                          <a:solidFill>
                            <a:srgbClr val="000000"/>
                          </a:solidFill>
                          <a:round/>
                        </a:ln>
                      </wps:spPr>
                      <wps:bodyPr/>
                    </wps:wsp>
                  </a:graphicData>
                </a:graphic>
              </wp:anchor>
            </w:drawing>
          </mc:Choice>
          <mc:Fallback>
            <w:pict>
              <v:line id="直线 20" o:spid="_x0000_s1026" o:spt="20" style="position:absolute;left:0pt;margin-left:-1pt;margin-top:700.05pt;height:0pt;width:482pt;z-index:251668480;mso-width-relative:page;mso-height-relative:page;" filled="f" stroked="t" coordsize="21600,21600" o:gfxdata="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KKG0dHXAAAADAEAAA8AAAAAAAAAAQAgAAAA&#10;OAAAAGRycy9kb3ducmV2LnhtbFBLAQIUABQAAAAIAIdO4kBlJvJovQEAAFkDAAAOAAAAAAAAAAEA&#10;IAAAADwBAABkcnMvZTJvRG9jLnhtbFBLBQYAAAAABgAGAFkBAABrBQAAAAA=&#10;">
                <v:fill on="f" focussize="0,0"/>
                <v:stroke weight="1pt" color="#000000" joinstyle="round"/>
                <v:imagedata o:title=""/>
                <o:lock v:ext="edit" aspectratio="f"/>
                <w10:anchorlock/>
              </v:line>
            </w:pict>
          </mc:Fallback>
        </mc:AlternateContent>
      </w:r>
      <w:r>
        <w:rPr>
          <w:rFonts w:ascii="Times New Roman" w:hAnsi="Times New Roman"/>
        </w:rPr>
        <mc:AlternateContent>
          <mc:Choice Requires="wps">
            <w:drawing>
              <wp:anchor distT="0" distB="0" distL="114300" distR="114300" simplePos="0" relativeHeight="251667456" behindDoc="0" locked="1" layoutInCell="1" allowOverlap="1">
                <wp:simplePos x="0" y="0"/>
                <wp:positionH relativeFrom="column">
                  <wp:posOffset>0</wp:posOffset>
                </wp:positionH>
                <wp:positionV relativeFrom="paragraph">
                  <wp:posOffset>2273300</wp:posOffset>
                </wp:positionV>
                <wp:extent cx="6121400" cy="0"/>
                <wp:effectExtent l="14605" t="13335" r="7620" b="15240"/>
                <wp:wrapNone/>
                <wp:docPr id="12" name="直线 19"/>
                <wp:cNvGraphicFramePr/>
                <a:graphic xmlns:a="http://schemas.openxmlformats.org/drawingml/2006/main">
                  <a:graphicData uri="http://schemas.microsoft.com/office/word/2010/wordprocessingShape">
                    <wps:wsp>
                      <wps:cNvCnPr>
                        <a:cxnSpLocks noChangeShapeType="true"/>
                      </wps:cNvCnPr>
                      <wps:spPr bwMode="auto">
                        <a:xfrm>
                          <a:off x="0" y="0"/>
                          <a:ext cx="6121400" cy="0"/>
                        </a:xfrm>
                        <a:prstGeom prst="line">
                          <a:avLst/>
                        </a:prstGeom>
                        <a:noFill/>
                        <a:ln w="12700">
                          <a:solidFill>
                            <a:srgbClr val="000000"/>
                          </a:solidFill>
                          <a:round/>
                        </a:ln>
                      </wps:spPr>
                      <wps:bodyPr/>
                    </wps:wsp>
                  </a:graphicData>
                </a:graphic>
              </wp:anchor>
            </w:drawing>
          </mc:Choice>
          <mc:Fallback>
            <w:pict>
              <v:line id="直线 19" o:spid="_x0000_s1026" o:spt="20" style="position:absolute;left:0pt;margin-left:0pt;margin-top:179pt;height:0pt;width:482pt;z-index:251667456;mso-width-relative:page;mso-height-relative:page;" filled="f" stroked="t" coordsize="21600,21600" o:gfxdata="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BvqahW1gAAAAgBAAAPAAAAAAAAAAEAIAAAADgA&#10;AABkcnMvZG93bnJldi54bWxQSwECFAAUAAAACACHTuJA3rsv/rwBAABZAwAADgAAAAAAAAABACAA&#10;AAA7AQAAZHJzL2Uyb0RvYy54bWxQSwUGAAAAAAYABgBZAQAAaQUAAAAA&#10;">
                <v:fill on="f" focussize="0,0"/>
                <v:stroke weight="1pt" color="#000000" joinstyle="round"/>
                <v:imagedata o:title=""/>
                <o:lock v:ext="edit" aspectratio="f"/>
                <w10:anchorlock/>
              </v:line>
            </w:pict>
          </mc:Fallback>
        </mc:AlternateContent>
      </w:r>
      <w:r>
        <w:rPr>
          <w:rFonts w:ascii="Times New Roman" w:hAnsi="Times New Roman"/>
        </w:rPr>
        <mc:AlternateContent>
          <mc:Choice Requires="wps">
            <w:drawing>
              <wp:anchor distT="0" distB="0" distL="114300" distR="114300" simplePos="0" relativeHeight="251666432" behindDoc="0" locked="1" layoutInCell="1" allowOverlap="1">
                <wp:simplePos x="0" y="0"/>
                <wp:positionH relativeFrom="margin">
                  <wp:posOffset>0</wp:posOffset>
                </wp:positionH>
                <wp:positionV relativeFrom="margin">
                  <wp:posOffset>8915400</wp:posOffset>
                </wp:positionV>
                <wp:extent cx="6120130" cy="556260"/>
                <wp:effectExtent l="0" t="0" r="0" b="0"/>
                <wp:wrapNone/>
                <wp:docPr id="11" name="fmFrame7"/>
                <wp:cNvGraphicFramePr/>
                <a:graphic xmlns:a="http://schemas.openxmlformats.org/drawingml/2006/main">
                  <a:graphicData uri="http://schemas.microsoft.com/office/word/2010/wordprocessingShape">
                    <wps:wsp>
                      <wps:cNvSpPr txBox="true"/>
                      <wps:spPr>
                        <a:xfrm>
                          <a:off x="0" y="0"/>
                          <a:ext cx="6120130" cy="556260"/>
                        </a:xfrm>
                        <a:prstGeom prst="rect">
                          <a:avLst/>
                        </a:prstGeom>
                        <a:solidFill>
                          <a:srgbClr val="FFFFFF"/>
                        </a:solidFill>
                        <a:ln w="9525">
                          <a:noFill/>
                        </a:ln>
                      </wps:spPr>
                      <wps:txbx>
                        <w:txbxContent>
                          <w:p>
                            <w:pPr>
                              <w:pStyle w:val="20"/>
                            </w:pPr>
                            <w:r>
                              <w:rPr>
                                <w:rFonts w:hint="eastAsia"/>
                              </w:rPr>
                              <w:t>河北省市场监督管理局</w:t>
                            </w:r>
                            <w:r>
                              <w:t xml:space="preserve"> </w:t>
                            </w:r>
                            <w:r>
                              <w:rPr>
                                <w:rStyle w:val="14"/>
                                <w:rFonts w:hint="eastAsia"/>
                              </w:rPr>
                              <w:t>发布</w:t>
                            </w:r>
                          </w:p>
                        </w:txbxContent>
                      </wps:txbx>
                      <wps:bodyPr lIns="0" tIns="0" rIns="0" bIns="0" upright="true"/>
                    </wps:wsp>
                  </a:graphicData>
                </a:graphic>
              </wp:anchor>
            </w:drawing>
          </mc:Choice>
          <mc:Fallback>
            <w:pict>
              <v:shape id="fmFrame7" o:spid="_x0000_s1026" o:spt="202" type="#_x0000_t202" style="position:absolute;left:0pt;margin-left:0pt;margin-top:702pt;height:43.8pt;width:481.9pt;mso-position-horizontal-relative:margin;mso-position-vertical-relative:margin;z-index:251666432;mso-width-relative:page;mso-height-relative:page;" fillcolor="#FFFFFF" filled="t" stroked="f" coordsize="21600,21600" o:gfxdata="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EobCprYAAAACgEAAA8AAAAAAAAAAQAgAAAAOAAAAGRycy9kb3ducmV2&#10;LnhtbFBLAQIUABQAAAAIAIdO4kCfOluPrQEAAFoDAAAOAAAAAAAAAAEAIAAAAD0BAABkcnMvZTJv&#10;RG9jLnhtbFBLBQYAAAAABgAGAFkBAABcBQAAAAA=&#10;">
                <v:fill on="t" focussize="0,0"/>
                <v:stroke on="f"/>
                <v:imagedata o:title=""/>
                <o:lock v:ext="edit" aspectratio="f"/>
                <v:textbox inset="0mm,0mm,0mm,0mm">
                  <w:txbxContent>
                    <w:p>
                      <w:pPr>
                        <w:pStyle w:val="20"/>
                      </w:pPr>
                      <w:r>
                        <w:rPr>
                          <w:rFonts w:hint="eastAsia"/>
                        </w:rPr>
                        <w:t>河北省市场监督管理局</w:t>
                      </w:r>
                      <w:r>
                        <w:t xml:space="preserve"> </w:t>
                      </w:r>
                      <w:r>
                        <w:rPr>
                          <w:rStyle w:val="14"/>
                          <w:rFonts w:hint="eastAsia"/>
                        </w:rPr>
                        <w:t>发布</w:t>
                      </w:r>
                    </w:p>
                  </w:txbxContent>
                </v:textbox>
                <w10:anchorlock/>
              </v:shape>
            </w:pict>
          </mc:Fallback>
        </mc:AlternateContent>
      </w:r>
      <w:r>
        <w:rPr>
          <w:rFonts w:ascii="Times New Roman" w:hAnsi="Times New Roman"/>
        </w:rPr>
        <mc:AlternateContent>
          <mc:Choice Requires="wps">
            <w:drawing>
              <wp:anchor distT="0" distB="0" distL="114300" distR="114300" simplePos="0" relativeHeight="251665408" behindDoc="0" locked="1" layoutInCell="1" allowOverlap="1">
                <wp:simplePos x="0" y="0"/>
                <wp:positionH relativeFrom="margin">
                  <wp:posOffset>4100830</wp:posOffset>
                </wp:positionH>
                <wp:positionV relativeFrom="margin">
                  <wp:posOffset>8563610</wp:posOffset>
                </wp:positionV>
                <wp:extent cx="2019300" cy="312420"/>
                <wp:effectExtent l="0" t="0" r="0" b="0"/>
                <wp:wrapNone/>
                <wp:docPr id="9" name="fmFrame6"/>
                <wp:cNvGraphicFramePr/>
                <a:graphic xmlns:a="http://schemas.openxmlformats.org/drawingml/2006/main">
                  <a:graphicData uri="http://schemas.microsoft.com/office/word/2010/wordprocessingShape">
                    <wps:wsp>
                      <wps:cNvSpPr txBox="true"/>
                      <wps:spPr>
                        <a:xfrm>
                          <a:off x="0" y="0"/>
                          <a:ext cx="2019300" cy="312420"/>
                        </a:xfrm>
                        <a:prstGeom prst="rect">
                          <a:avLst/>
                        </a:prstGeom>
                        <a:solidFill>
                          <a:srgbClr val="FFFFFF"/>
                        </a:solidFill>
                        <a:ln w="9525">
                          <a:noFill/>
                        </a:ln>
                      </wps:spPr>
                      <wps:txbx>
                        <w:txbxContent>
                          <w:p>
                            <w:pPr>
                              <w:pStyle w:val="23"/>
                              <w:rPr>
                                <w:rFonts w:ascii="黑体"/>
                              </w:rPr>
                            </w:pPr>
                            <w:r>
                              <w:rPr>
                                <w:rFonts w:hint="eastAsia" w:ascii="黑体"/>
                              </w:rPr>
                              <w:t>××××-××-××实施</w:t>
                            </w:r>
                          </w:p>
                          <w:p>
                            <w:pPr>
                              <w:pStyle w:val="23"/>
                            </w:pPr>
                          </w:p>
                        </w:txbxContent>
                      </wps:txbx>
                      <wps:bodyPr lIns="0" tIns="0" rIns="0" bIns="0" upright="true"/>
                    </wps:wsp>
                  </a:graphicData>
                </a:graphic>
              </wp:anchor>
            </w:drawing>
          </mc:Choice>
          <mc:Fallback>
            <w:pict>
              <v:shape id="fmFrame6" o:spid="_x0000_s1026" o:spt="202" type="#_x0000_t202" style="position:absolute;left:0pt;margin-left:322.9pt;margin-top:674.3pt;height:24.6pt;width:159pt;mso-position-horizontal-relative:margin;mso-position-vertical-relative:margin;z-index:251665408;mso-width-relative:page;mso-height-relative:page;" fillcolor="#FFFFFF" filled="t" stroked="f" coordsize="21600,21600" o:gfxdata="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Qv2q19oAAAANAQAADwAAAAAAAAABACAAAAA4AAAAZHJzL2Rvd25y&#10;ZXYueG1sUEsBAhQAFAAAAAgAh07iQLQLX1WtAQAAWQMAAA4AAAAAAAAAAQAgAAAAPwEAAGRycy9l&#10;Mm9Eb2MueG1sUEsFBgAAAAAGAAYAWQEAAF4FAAAAAA==&#10;">
                <v:fill on="t" focussize="0,0"/>
                <v:stroke on="f"/>
                <v:imagedata o:title=""/>
                <o:lock v:ext="edit" aspectratio="f"/>
                <v:textbox inset="0mm,0mm,0mm,0mm">
                  <w:txbxContent>
                    <w:p>
                      <w:pPr>
                        <w:pStyle w:val="23"/>
                        <w:rPr>
                          <w:rFonts w:ascii="黑体"/>
                        </w:rPr>
                      </w:pPr>
                      <w:r>
                        <w:rPr>
                          <w:rFonts w:hint="eastAsia" w:ascii="黑体"/>
                        </w:rPr>
                        <w:t>××××-××-××实施</w:t>
                      </w:r>
                    </w:p>
                    <w:p>
                      <w:pPr>
                        <w:pStyle w:val="23"/>
                      </w:pPr>
                    </w:p>
                  </w:txbxContent>
                </v:textbox>
                <w10:anchorlock/>
              </v:shape>
            </w:pict>
          </mc:Fallback>
        </mc:AlternateContent>
      </w:r>
      <w:r>
        <w:rPr>
          <w:rFonts w:ascii="Times New Roman" w:hAnsi="Times New Roman"/>
        </w:rP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8563610</wp:posOffset>
                </wp:positionV>
                <wp:extent cx="2019300" cy="312420"/>
                <wp:effectExtent l="0" t="0" r="0" b="0"/>
                <wp:wrapNone/>
                <wp:docPr id="8" name="fmFrame5"/>
                <wp:cNvGraphicFramePr/>
                <a:graphic xmlns:a="http://schemas.openxmlformats.org/drawingml/2006/main">
                  <a:graphicData uri="http://schemas.microsoft.com/office/word/2010/wordprocessingShape">
                    <wps:wsp>
                      <wps:cNvSpPr txBox="true"/>
                      <wps:spPr>
                        <a:xfrm>
                          <a:off x="0" y="0"/>
                          <a:ext cx="2019300" cy="312420"/>
                        </a:xfrm>
                        <a:prstGeom prst="rect">
                          <a:avLst/>
                        </a:prstGeom>
                        <a:solidFill>
                          <a:srgbClr val="FFFFFF"/>
                        </a:solidFill>
                        <a:ln w="9525">
                          <a:noFill/>
                        </a:ln>
                      </wps:spPr>
                      <wps:txbx>
                        <w:txbxContent>
                          <w:p>
                            <w:pPr>
                              <w:rPr>
                                <w:rFonts w:ascii="黑体" w:eastAsia="黑体"/>
                                <w:sz w:val="28"/>
                                <w:szCs w:val="28"/>
                              </w:rPr>
                            </w:pPr>
                            <w:r>
                              <w:rPr>
                                <w:rFonts w:hint="eastAsia" w:ascii="黑体" w:eastAsia="黑体"/>
                                <w:sz w:val="28"/>
                                <w:szCs w:val="28"/>
                              </w:rPr>
                              <w:t>××××-××-××发布</w:t>
                            </w:r>
                          </w:p>
                          <w:p>
                            <w:pPr>
                              <w:pStyle w:val="24"/>
                            </w:pPr>
                          </w:p>
                        </w:txbxContent>
                      </wps:txbx>
                      <wps:bodyPr lIns="0" tIns="0" rIns="0" bIns="0" upright="true"/>
                    </wps:wsp>
                  </a:graphicData>
                </a:graphic>
              </wp:anchor>
            </w:drawing>
          </mc:Choice>
          <mc:Fallback>
            <w:pict>
              <v:shape id="fmFrame5" o:spid="_x0000_s1026" o:spt="202" type="#_x0000_t202" style="position:absolute;left:0pt;margin-left:0pt;margin-top:674.3pt;height:24.6pt;width:159pt;mso-position-horizontal-relative:margin;mso-position-vertical-relative:margin;z-index:251664384;mso-width-relative:page;mso-height-relative:page;" fillcolor="#FFFFFF" filled="t" stroked="f" coordsize="21600,21600" o:gfxdata="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F82yojYAAAACgEAAA8AAAAAAAAAAQAgAAAAOAAAAGRycy9kb3ducmV2&#10;LnhtbFBLAQIUABQAAAAIAIdO4kB2D9zGrQEAAFkDAAAOAAAAAAAAAAEAIAAAAD0BAABkcnMvZTJv&#10;RG9jLnhtbFBLBQYAAAAABgAGAFkBAABcBQAAAAA=&#10;">
                <v:fill on="t" focussize="0,0"/>
                <v:stroke on="f"/>
                <v:imagedata o:title=""/>
                <o:lock v:ext="edit" aspectratio="f"/>
                <v:textbox inset="0mm,0mm,0mm,0mm">
                  <w:txbxContent>
                    <w:p>
                      <w:pPr>
                        <w:rPr>
                          <w:rFonts w:ascii="黑体" w:eastAsia="黑体"/>
                          <w:sz w:val="28"/>
                          <w:szCs w:val="28"/>
                        </w:rPr>
                      </w:pPr>
                      <w:r>
                        <w:rPr>
                          <w:rFonts w:hint="eastAsia" w:ascii="黑体" w:eastAsia="黑体"/>
                          <w:sz w:val="28"/>
                          <w:szCs w:val="28"/>
                        </w:rPr>
                        <w:t>××××-××-××发布</w:t>
                      </w:r>
                    </w:p>
                    <w:p>
                      <w:pPr>
                        <w:pStyle w:val="24"/>
                      </w:pPr>
                    </w:p>
                  </w:txbxContent>
                </v:textbox>
                <w10:anchorlock/>
              </v:shape>
            </w:pict>
          </mc:Fallback>
        </mc:AlternateContent>
      </w:r>
      <w:r>
        <w:rPr>
          <w:rFonts w:ascii="Times New Roman" w:hAnsi="Times New Roman"/>
        </w:rPr>
        <mc:AlternateContent>
          <mc:Choice Requires="wps">
            <w:drawing>
              <wp:anchor distT="0" distB="0" distL="114300" distR="114300" simplePos="0" relativeHeight="251663360" behindDoc="0" locked="1" layoutInCell="1" allowOverlap="1">
                <wp:simplePos x="0" y="0"/>
                <wp:positionH relativeFrom="margin">
                  <wp:posOffset>114300</wp:posOffset>
                </wp:positionH>
                <wp:positionV relativeFrom="margin">
                  <wp:posOffset>3169920</wp:posOffset>
                </wp:positionV>
                <wp:extent cx="5969000" cy="4681220"/>
                <wp:effectExtent l="0" t="0" r="0" b="0"/>
                <wp:wrapNone/>
                <wp:docPr id="6" name="fmFrame4"/>
                <wp:cNvGraphicFramePr/>
                <a:graphic xmlns:a="http://schemas.openxmlformats.org/drawingml/2006/main">
                  <a:graphicData uri="http://schemas.microsoft.com/office/word/2010/wordprocessingShape">
                    <wps:wsp>
                      <wps:cNvSpPr txBox="true"/>
                      <wps:spPr>
                        <a:xfrm>
                          <a:off x="0" y="0"/>
                          <a:ext cx="5969000" cy="4681220"/>
                        </a:xfrm>
                        <a:prstGeom prst="rect">
                          <a:avLst/>
                        </a:prstGeom>
                        <a:solidFill>
                          <a:srgbClr val="FFFFFF"/>
                        </a:solidFill>
                        <a:ln w="9525">
                          <a:noFill/>
                        </a:ln>
                      </wps:spPr>
                      <wps:txbx>
                        <w:txbxContent>
                          <w:p>
                            <w:pPr>
                              <w:pStyle w:val="29"/>
                              <w:spacing w:line="500" w:lineRule="exact"/>
                              <w:rPr>
                                <w:sz w:val="36"/>
                                <w:szCs w:val="36"/>
                              </w:rPr>
                            </w:pPr>
                            <w:r>
                              <w:rPr>
                                <w:rFonts w:hint="eastAsia" w:ascii="黑体" w:hAnsi="宋体" w:eastAsia="黑体"/>
                                <w:kern w:val="2"/>
                                <w:sz w:val="52"/>
                                <w:szCs w:val="52"/>
                              </w:rPr>
                              <w:t>德系西门塔尔与荷斯坦杂种一代公牛培育技术规范</w:t>
                            </w:r>
                          </w:p>
                          <w:p>
                            <w:pPr>
                              <w:pStyle w:val="17"/>
                            </w:pPr>
                          </w:p>
                        </w:txbxContent>
                      </wps:txbx>
                      <wps:bodyPr lIns="0" tIns="0" rIns="0" bIns="0" upright="true"/>
                    </wps:wsp>
                  </a:graphicData>
                </a:graphic>
              </wp:anchor>
            </w:drawing>
          </mc:Choice>
          <mc:Fallback>
            <w:pict>
              <v:shape id="fmFrame4" o:spid="_x0000_s1026" o:spt="202" type="#_x0000_t202" style="position:absolute;left:0pt;margin-left:9pt;margin-top:249.6pt;height:368.6pt;width:470pt;mso-position-horizontal-relative:margin;mso-position-vertical-relative:margin;z-index:251663360;mso-width-relative:page;mso-height-relative:page;" fillcolor="#FFFFFF" filled="t" stroked="f" coordsize="21600,21600" o:gfxdata="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nLt3iNkAAAALAQAADwAAAAAAAAABACAAAAA4AAAAZHJzL2Rvd25y&#10;ZXYueG1sUEsBAhQAFAAAAAgAh07iQLrVf2iuAQAAWgMAAA4AAAAAAAAAAQAgAAAAPgEAAGRycy9l&#10;Mm9Eb2MueG1sUEsFBgAAAAAGAAYAWQEAAF4FAAAAAA==&#10;">
                <v:fill on="t" focussize="0,0"/>
                <v:stroke on="f"/>
                <v:imagedata o:title=""/>
                <o:lock v:ext="edit" aspectratio="f"/>
                <v:textbox inset="0mm,0mm,0mm,0mm">
                  <w:txbxContent>
                    <w:p>
                      <w:pPr>
                        <w:pStyle w:val="29"/>
                        <w:spacing w:line="500" w:lineRule="exact"/>
                        <w:rPr>
                          <w:sz w:val="36"/>
                          <w:szCs w:val="36"/>
                        </w:rPr>
                      </w:pPr>
                      <w:r>
                        <w:rPr>
                          <w:rFonts w:hint="eastAsia" w:ascii="黑体" w:hAnsi="宋体" w:eastAsia="黑体"/>
                          <w:kern w:val="2"/>
                          <w:sz w:val="52"/>
                          <w:szCs w:val="52"/>
                        </w:rPr>
                        <w:t>德系西门塔尔与荷斯坦杂种一代公牛培育技术规范</w:t>
                      </w:r>
                    </w:p>
                    <w:p>
                      <w:pPr>
                        <w:pStyle w:val="17"/>
                      </w:pPr>
                    </w:p>
                  </w:txbxContent>
                </v:textbox>
                <w10:anchorlock/>
              </v:shape>
            </w:pict>
          </mc:Fallback>
        </mc:AlternateContent>
      </w:r>
      <w:r>
        <w:rPr>
          <w:rFonts w:ascii="Times New Roman" w:hAnsi="Times New Roman"/>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935980" cy="860425"/>
                <wp:effectExtent l="0" t="0" r="0" b="0"/>
                <wp:wrapNone/>
                <wp:docPr id="5" name="fmFrame3"/>
                <wp:cNvGraphicFramePr/>
                <a:graphic xmlns:a="http://schemas.openxmlformats.org/drawingml/2006/main">
                  <a:graphicData uri="http://schemas.microsoft.com/office/word/2010/wordprocessingShape">
                    <wps:wsp>
                      <wps:cNvSpPr txBox="true"/>
                      <wps:spPr>
                        <a:xfrm>
                          <a:off x="0" y="0"/>
                          <a:ext cx="5935980" cy="860425"/>
                        </a:xfrm>
                        <a:prstGeom prst="rect">
                          <a:avLst/>
                        </a:prstGeom>
                        <a:solidFill>
                          <a:srgbClr val="FFFFFF"/>
                        </a:solidFill>
                        <a:ln w="9525">
                          <a:noFill/>
                        </a:ln>
                      </wps:spPr>
                      <wps:txbx>
                        <w:txbxContent>
                          <w:p>
                            <w:pPr>
                              <w:pStyle w:val="15"/>
                              <w:wordWrap w:val="0"/>
                              <w:rPr>
                                <w:rFonts w:ascii="Times New Roman" w:hAnsi="Times New Roman"/>
                              </w:rPr>
                            </w:pPr>
                            <w:r>
                              <w:rPr>
                                <w:sz w:val="24"/>
                                <w:szCs w:val="24"/>
                              </w:rPr>
                              <w:t xml:space="preserve">                                                      </w:t>
                            </w:r>
                            <w:r>
                              <w:rPr>
                                <w:rFonts w:ascii="Times New Roman" w:hAnsi="Times New Roman"/>
                              </w:rPr>
                              <w:t>DB</w:t>
                            </w:r>
                            <w:r>
                              <w:rPr>
                                <w:rFonts w:ascii="Times New Roman" w:hAnsi="Times New Roman" w:eastAsia="黑体"/>
                              </w:rPr>
                              <w:t>13</w:t>
                            </w:r>
                            <w:r>
                              <w:rPr>
                                <w:rFonts w:ascii="Times New Roman" w:hAnsi="Times New Roman"/>
                              </w:rPr>
                              <w:t>/T ××××-2024</w:t>
                            </w:r>
                          </w:p>
                          <w:p>
                            <w:pPr>
                              <w:pStyle w:val="15"/>
                              <w:jc w:val="center"/>
                              <w:rPr>
                                <w:rFonts w:eastAsia="Calibri"/>
                                <w:sz w:val="24"/>
                                <w:szCs w:val="24"/>
                              </w:rPr>
                            </w:pPr>
                          </w:p>
                        </w:txbxContent>
                      </wps:txbx>
                      <wps:bodyPr lIns="0" tIns="0" rIns="0" bIns="0" upright="true"/>
                    </wps:wsp>
                  </a:graphicData>
                </a:graphic>
              </wp:anchor>
            </w:drawing>
          </mc:Choice>
          <mc:Fallback>
            <w:pict>
              <v:shape id="fmFrame3" o:spid="_x0000_s1026" o:spt="202" type="#_x0000_t202" style="position:absolute;left:0pt;margin-left:0pt;margin-top:110.35pt;height:67.75pt;width:467.4pt;mso-position-horizontal-relative:margin;mso-position-vertical-relative:margin;z-index:251662336;mso-width-relative:page;mso-height-relative:page;" fillcolor="#FFFFFF" filled="t" stroked="f" coordsize="21600,21600" o:gfxdata="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qM4DcdgAAAAIAQAADwAAAAAAAAABACAAAAA4AAAAZHJzL2Rvd25yZXYu&#10;eG1sUEsBAhQAFAAAAAgAh07iQNPUXfqsAQAAWQMAAA4AAAAAAAAAAQAgAAAAPQEAAGRycy9lMm9E&#10;b2MueG1sUEsFBgAAAAAGAAYAWQEAAFsFAAAAAA==&#10;">
                <v:fill on="t" focussize="0,0"/>
                <v:stroke on="f"/>
                <v:imagedata o:title=""/>
                <o:lock v:ext="edit" aspectratio="f"/>
                <v:textbox inset="0mm,0mm,0mm,0mm">
                  <w:txbxContent>
                    <w:p>
                      <w:pPr>
                        <w:pStyle w:val="15"/>
                        <w:wordWrap w:val="0"/>
                        <w:rPr>
                          <w:rFonts w:ascii="Times New Roman" w:hAnsi="Times New Roman"/>
                        </w:rPr>
                      </w:pPr>
                      <w:r>
                        <w:rPr>
                          <w:sz w:val="24"/>
                          <w:szCs w:val="24"/>
                        </w:rPr>
                        <w:t xml:space="preserve">                                                      </w:t>
                      </w:r>
                      <w:r>
                        <w:rPr>
                          <w:rFonts w:ascii="Times New Roman" w:hAnsi="Times New Roman"/>
                        </w:rPr>
                        <w:t>DB</w:t>
                      </w:r>
                      <w:r>
                        <w:rPr>
                          <w:rFonts w:ascii="Times New Roman" w:hAnsi="Times New Roman" w:eastAsia="黑体"/>
                        </w:rPr>
                        <w:t>13</w:t>
                      </w:r>
                      <w:r>
                        <w:rPr>
                          <w:rFonts w:ascii="Times New Roman" w:hAnsi="Times New Roman"/>
                        </w:rPr>
                        <w:t>/T ××××-2024</w:t>
                      </w:r>
                    </w:p>
                    <w:p>
                      <w:pPr>
                        <w:pStyle w:val="15"/>
                        <w:jc w:val="center"/>
                        <w:rPr>
                          <w:rFonts w:eastAsia="Calibri"/>
                          <w:sz w:val="24"/>
                          <w:szCs w:val="24"/>
                        </w:rPr>
                      </w:pPr>
                    </w:p>
                  </w:txbxContent>
                </v:textbox>
                <w10:anchorlock/>
              </v:shape>
            </w:pict>
          </mc:Fallback>
        </mc:AlternateContent>
      </w:r>
      <w:r>
        <w:rPr>
          <w:rFonts w:ascii="Times New Roman" w:hAnsi="Times New Roman"/>
        </w:rPr>
        <mc:AlternateContent>
          <mc:Choice Requires="wps">
            <w:drawing>
              <wp:anchor distT="0" distB="0" distL="114300" distR="114300" simplePos="0" relativeHeight="251661312" behindDoc="0" locked="1" layoutInCell="1" allowOverlap="1">
                <wp:simplePos x="0" y="0"/>
                <wp:positionH relativeFrom="margin">
                  <wp:posOffset>228600</wp:posOffset>
                </wp:positionH>
                <wp:positionV relativeFrom="margin">
                  <wp:posOffset>891540</wp:posOffset>
                </wp:positionV>
                <wp:extent cx="5600700" cy="609600"/>
                <wp:effectExtent l="0" t="0" r="0" b="0"/>
                <wp:wrapNone/>
                <wp:docPr id="4" name="fmFrame2"/>
                <wp:cNvGraphicFramePr/>
                <a:graphic xmlns:a="http://schemas.openxmlformats.org/drawingml/2006/main">
                  <a:graphicData uri="http://schemas.microsoft.com/office/word/2010/wordprocessingShape">
                    <wps:wsp>
                      <wps:cNvSpPr txBox="true"/>
                      <wps:spPr>
                        <a:xfrm>
                          <a:off x="0" y="0"/>
                          <a:ext cx="5600700" cy="609600"/>
                        </a:xfrm>
                        <a:prstGeom prst="rect">
                          <a:avLst/>
                        </a:prstGeom>
                        <a:solidFill>
                          <a:srgbClr val="FFFFFF"/>
                        </a:solidFill>
                        <a:ln w="9525">
                          <a:noFill/>
                        </a:ln>
                      </wps:spPr>
                      <wps:txbx>
                        <w:txbxContent>
                          <w:p>
                            <w:pPr>
                              <w:pStyle w:val="32"/>
                            </w:pPr>
                            <w:r>
                              <w:rPr>
                                <w:rFonts w:hint="eastAsia"/>
                              </w:rPr>
                              <w:t>河北省地方标准</w:t>
                            </w:r>
                          </w:p>
                        </w:txbxContent>
                      </wps:txbx>
                      <wps:bodyPr lIns="0" tIns="0" rIns="0" bIns="0" upright="true"/>
                    </wps:wsp>
                  </a:graphicData>
                </a:graphic>
              </wp:anchor>
            </w:drawing>
          </mc:Choice>
          <mc:Fallback>
            <w:pict>
              <v:shape id="fmFrame2" o:spid="_x0000_s1026" o:spt="202" type="#_x0000_t202" style="position:absolute;left:0pt;margin-left:18pt;margin-top:70.2pt;height:48pt;width:441pt;mso-position-horizontal-relative:margin;mso-position-vertical-relative:margin;z-index:251661312;mso-width-relative:page;mso-height-relative:page;" fillcolor="#FFFFFF" filled="t" stroked="f" coordsize="21600,21600" o:gfxdata="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QyT52QAAAAoBAAAPAAAAAAAAAAEAIAAAADgAAABkcnMvZG93bnJldi54&#10;bWxQSwECFAAUAAAACACHTuJAd860maoBAABZAwAADgAAAAAAAAABACAAAAA+AQAAZHJzL2Uyb0Rv&#10;Yy54bWxQSwUGAAAAAAYABgBZAQAAWgUAAAAA&#10;">
                <v:fill on="t" focussize="0,0"/>
                <v:stroke on="f"/>
                <v:imagedata o:title=""/>
                <o:lock v:ext="edit" aspectratio="f"/>
                <v:textbox inset="0mm,0mm,0mm,0mm">
                  <w:txbxContent>
                    <w:p>
                      <w:pPr>
                        <w:pStyle w:val="32"/>
                      </w:pPr>
                      <w:r>
                        <w:rPr>
                          <w:rFonts w:hint="eastAsia"/>
                        </w:rPr>
                        <w:t>河北省地方标准</w:t>
                      </w:r>
                    </w:p>
                  </w:txbxContent>
                </v:textbox>
                <w10:anchorlock/>
              </v:shape>
            </w:pict>
          </mc:Fallback>
        </mc:AlternateContent>
      </w:r>
      <w:r>
        <w:rPr>
          <w:rFonts w:ascii="Times New Roman" w:hAnsi="Times New Roman"/>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99060</wp:posOffset>
                </wp:positionV>
                <wp:extent cx="2540000" cy="558800"/>
                <wp:effectExtent l="0" t="0" r="0" b="0"/>
                <wp:wrapNone/>
                <wp:docPr id="3" name="fmFrame1"/>
                <wp:cNvGraphicFramePr/>
                <a:graphic xmlns:a="http://schemas.openxmlformats.org/drawingml/2006/main">
                  <a:graphicData uri="http://schemas.microsoft.com/office/word/2010/wordprocessingShape">
                    <wps:wsp>
                      <wps:cNvSpPr txBox="true"/>
                      <wps:spPr>
                        <a:xfrm>
                          <a:off x="0" y="0"/>
                          <a:ext cx="2540000" cy="558800"/>
                        </a:xfrm>
                        <a:prstGeom prst="rect">
                          <a:avLst/>
                        </a:prstGeom>
                        <a:solidFill>
                          <a:srgbClr val="FFFFFF"/>
                        </a:solidFill>
                        <a:ln w="9525">
                          <a:noFill/>
                        </a:ln>
                      </wps:spPr>
                      <wps:txbx>
                        <w:txbxContent>
                          <w:p>
                            <w:pPr>
                              <w:pStyle w:val="25"/>
                              <w:rPr>
                                <w:szCs w:val="28"/>
                              </w:rPr>
                            </w:pPr>
                          </w:p>
                          <w:p>
                            <w:pPr>
                              <w:pStyle w:val="25"/>
                            </w:pPr>
                          </w:p>
                          <w:p>
                            <w:pPr>
                              <w:pStyle w:val="25"/>
                            </w:pPr>
                          </w:p>
                        </w:txbxContent>
                      </wps:txbx>
                      <wps:bodyPr lIns="0" tIns="0" rIns="0" bIns="0" upright="true"/>
                    </wps:wsp>
                  </a:graphicData>
                </a:graphic>
              </wp:anchor>
            </w:drawing>
          </mc:Choice>
          <mc:Fallback>
            <w:pict>
              <v:shape id="fmFrame1" o:spid="_x0000_s1026" o:spt="202" type="#_x0000_t202" style="position:absolute;left:0pt;margin-left:0pt;margin-top:7.8pt;height:44pt;width:200pt;mso-position-horizontal-relative:margin;mso-position-vertical-relative:margin;z-index:251660288;mso-width-relative:page;mso-height-relative:page;" fillcolor="#FFFFFF" filled="t" stroked="f" coordsize="21600,21600" o:gfxdata="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FgAAAGRycy9QSwECFAAU&#10;AAAACACHTuJAaggpFdQAAAAHAQAADwAAAAAAAAABACAAAAA4AAAAZHJzL2Rvd25yZXYueG1sUEsB&#10;AhQAFAAAAAgAh07iQGB8xSmqAQAAWQMAAA4AAAAAAAAAAQAgAAAAOQEAAGRycy9lMm9Eb2MueG1s&#10;UEsFBgAAAAAGAAYAWQEAAFUFAAAAAA==&#10;">
                <v:fill on="t" focussize="0,0"/>
                <v:stroke on="f"/>
                <v:imagedata o:title=""/>
                <o:lock v:ext="edit" aspectratio="f"/>
                <v:textbox inset="0mm,0mm,0mm,0mm">
                  <w:txbxContent>
                    <w:p>
                      <w:pPr>
                        <w:pStyle w:val="25"/>
                        <w:rPr>
                          <w:szCs w:val="28"/>
                        </w:rPr>
                      </w:pPr>
                    </w:p>
                    <w:p>
                      <w:pPr>
                        <w:pStyle w:val="25"/>
                      </w:pPr>
                    </w:p>
                    <w:p>
                      <w:pPr>
                        <w:pStyle w:val="25"/>
                      </w:pPr>
                    </w:p>
                  </w:txbxContent>
                </v:textbox>
                <w10:anchorlock/>
              </v:shape>
            </w:pict>
          </mc:Fallback>
        </mc:AlternateContent>
      </w:r>
    </w:p>
    <w:p>
      <w:pPr>
        <w:pStyle w:val="30"/>
        <w:rPr>
          <w:rFonts w:ascii="Times New Roman" w:hAnsi="Times New Roman"/>
          <w:szCs w:val="21"/>
        </w:rPr>
      </w:pPr>
      <w:r>
        <w:rPr>
          <w:rFonts w:ascii="Times New Roman" w:hAnsi="Times New Roman"/>
          <w:szCs w:val="21"/>
        </w:rPr>
        <w:t>前    言</w:t>
      </w:r>
    </w:p>
    <w:p>
      <w:pPr>
        <w:spacing w:line="380" w:lineRule="exact"/>
        <w:ind w:firstLine="420" w:firstLineChars="200"/>
        <w:rPr>
          <w:rFonts w:ascii="Times New Roman" w:hAnsi="Times New Roman"/>
        </w:rPr>
      </w:pPr>
      <w:r>
        <w:rPr>
          <w:rFonts w:ascii="Times New Roman" w:hAnsi="Times New Roman"/>
        </w:rPr>
        <w:t>本</w:t>
      </w:r>
      <w:r>
        <w:rPr>
          <w:rFonts w:hint="eastAsia" w:ascii="Times New Roman" w:hAnsi="Times New Roman"/>
        </w:rPr>
        <w:t>文件</w:t>
      </w:r>
      <w:r>
        <w:rPr>
          <w:rFonts w:ascii="Times New Roman" w:hAnsi="Times New Roman"/>
        </w:rPr>
        <w:t>按照GB/T 1.1-2020《标准化工作导则 第1部分：标准</w:t>
      </w:r>
      <w:r>
        <w:rPr>
          <w:rFonts w:hint="eastAsia" w:ascii="Times New Roman" w:hAnsi="Times New Roman"/>
        </w:rPr>
        <w:t>化文件</w:t>
      </w:r>
      <w:r>
        <w:rPr>
          <w:rFonts w:ascii="Times New Roman" w:hAnsi="Times New Roman"/>
        </w:rPr>
        <w:t>的结构和</w:t>
      </w:r>
      <w:r>
        <w:rPr>
          <w:rFonts w:hint="eastAsia" w:ascii="Times New Roman" w:hAnsi="Times New Roman"/>
        </w:rPr>
        <w:t>起草规则</w:t>
      </w:r>
      <w:r>
        <w:rPr>
          <w:rFonts w:ascii="Times New Roman" w:hAnsi="Times New Roman"/>
        </w:rPr>
        <w:t>》的</w:t>
      </w:r>
      <w:r>
        <w:rPr>
          <w:rFonts w:hint="eastAsia" w:ascii="Times New Roman" w:hAnsi="Times New Roman"/>
        </w:rPr>
        <w:t>规定</w:t>
      </w:r>
      <w:r>
        <w:rPr>
          <w:rFonts w:ascii="Times New Roman" w:hAnsi="Times New Roman"/>
        </w:rPr>
        <w:t>起草。</w:t>
      </w:r>
    </w:p>
    <w:p>
      <w:pPr>
        <w:spacing w:line="380" w:lineRule="exact"/>
        <w:ind w:firstLine="420" w:firstLineChars="200"/>
        <w:rPr>
          <w:rFonts w:ascii="Times New Roman" w:hAnsi="Times New Roman"/>
        </w:rPr>
      </w:pPr>
      <w:r>
        <w:rPr>
          <w:rFonts w:ascii="Times New Roman" w:hAnsi="Times New Roman"/>
        </w:rPr>
        <w:t>本</w:t>
      </w:r>
      <w:r>
        <w:rPr>
          <w:rFonts w:hint="eastAsia" w:ascii="Times New Roman" w:hAnsi="Times New Roman"/>
        </w:rPr>
        <w:t>文件</w:t>
      </w:r>
      <w:r>
        <w:rPr>
          <w:rFonts w:ascii="Times New Roman" w:hAnsi="Times New Roman"/>
        </w:rPr>
        <w:t>由河北省农业农村厅提出。</w:t>
      </w:r>
    </w:p>
    <w:p>
      <w:pPr>
        <w:spacing w:line="380" w:lineRule="exact"/>
        <w:ind w:firstLine="420" w:firstLineChars="200"/>
        <w:rPr>
          <w:rFonts w:ascii="Times New Roman" w:hAnsi="Times New Roman"/>
        </w:rPr>
      </w:pPr>
      <w:r>
        <w:rPr>
          <w:rFonts w:ascii="Times New Roman" w:hAnsi="Times New Roman"/>
        </w:rPr>
        <w:t>本</w:t>
      </w:r>
      <w:r>
        <w:rPr>
          <w:rFonts w:hint="eastAsia" w:ascii="Times New Roman" w:hAnsi="Times New Roman"/>
        </w:rPr>
        <w:t>文件</w:t>
      </w:r>
      <w:r>
        <w:rPr>
          <w:rFonts w:ascii="Times New Roman" w:hAnsi="Times New Roman"/>
        </w:rPr>
        <w:t>起草单位：</w:t>
      </w:r>
      <w:r>
        <w:rPr>
          <w:rFonts w:hint="eastAsia" w:ascii="Times New Roman" w:hAnsi="Times New Roman"/>
        </w:rPr>
        <w:t>河北省畜牧总站、保定市京津冀现代农业协同创新发展服务中心、</w:t>
      </w:r>
      <w:r>
        <w:rPr>
          <w:rFonts w:ascii="Times New Roman" w:hAnsi="Times New Roman"/>
        </w:rPr>
        <w:tab/>
      </w:r>
      <w:r>
        <w:rPr>
          <w:rFonts w:hint="eastAsia" w:ascii="Times New Roman" w:hAnsi="Times New Roman"/>
        </w:rPr>
        <w:t>张家口市农业农村局畜牧技术推广站、河北康丰牧业有限公司。</w:t>
      </w:r>
    </w:p>
    <w:p>
      <w:pPr>
        <w:spacing w:line="380" w:lineRule="exact"/>
        <w:ind w:firstLine="420" w:firstLineChars="200"/>
        <w:rPr>
          <w:rFonts w:ascii="Times New Roman" w:hAnsi="Times New Roman"/>
        </w:rPr>
      </w:pPr>
      <w:r>
        <w:rPr>
          <w:rFonts w:hint="eastAsia" w:ascii="Times New Roman" w:hAnsi="Times New Roman"/>
        </w:rPr>
        <w:t>本文件主要起草人：顾文源、刘泽、王瀚、崔明江、薄玉琨、赵慧秋、杜占宇、王晓芳。</w:t>
      </w:r>
    </w:p>
    <w:p>
      <w:pPr>
        <w:spacing w:line="380" w:lineRule="exact"/>
        <w:ind w:firstLine="420" w:firstLineChars="200"/>
        <w:rPr>
          <w:rFonts w:ascii="Times New Roman" w:hAnsi="Times New Roman"/>
        </w:rPr>
        <w:sectPr>
          <w:headerReference r:id="rId6" w:type="default"/>
          <w:footerReference r:id="rId7" w:type="default"/>
          <w:footerReference r:id="rId8" w:type="even"/>
          <w:pgSz w:w="11906" w:h="16838"/>
          <w:pgMar w:top="1440" w:right="1474" w:bottom="1304" w:left="1701" w:header="851" w:footer="992" w:gutter="0"/>
          <w:pgNumType w:start="1"/>
          <w:cols w:space="720" w:num="1"/>
          <w:docGrid w:type="lines" w:linePitch="312" w:charSpace="0"/>
        </w:sectPr>
      </w:pPr>
      <w:r>
        <w:rPr>
          <w:rFonts w:ascii="Times New Roman" w:hAnsi="Times New Roman"/>
        </w:rPr>
        <w:t xml:space="preserve">                                                                           </w:t>
      </w:r>
    </w:p>
    <w:p>
      <w:pPr>
        <w:pStyle w:val="38"/>
        <w:rPr>
          <w:rFonts w:ascii="Times New Roman" w:cs="Times New Roman"/>
        </w:rPr>
      </w:pPr>
      <w:r>
        <w:rPr>
          <w:rFonts w:hint="eastAsia" w:ascii="Times New Roman" w:cs="Times New Roman"/>
        </w:rPr>
        <w:t>德系西门塔尔与荷斯坦杂种一代公牛培育技术规范</w:t>
      </w:r>
    </w:p>
    <w:p>
      <w:pPr>
        <w:pStyle w:val="34"/>
        <w:numPr>
          <w:ilvl w:val="0"/>
          <w:numId w:val="2"/>
        </w:numPr>
        <w:spacing w:before="312" w:beforeLines="100" w:after="312" w:afterLines="100"/>
        <w:ind w:left="0"/>
        <w:rPr>
          <w:rFonts w:ascii="Times New Roman"/>
        </w:rPr>
      </w:pPr>
      <w:r>
        <w:rPr>
          <w:rFonts w:ascii="Times New Roman"/>
        </w:rPr>
        <w:t>范围</w:t>
      </w:r>
    </w:p>
    <w:p>
      <w:pPr>
        <w:pStyle w:val="19"/>
        <w:ind w:firstLine="420"/>
        <w:rPr>
          <w:rFonts w:ascii="Times New Roman" w:hAnsi="Times New Roman"/>
        </w:rPr>
      </w:pPr>
      <w:r>
        <w:rPr>
          <w:rFonts w:hint="eastAsia" w:ascii="Times New Roman" w:hAnsi="Times New Roman"/>
        </w:rPr>
        <w:t>本文件规定了德系西门塔尔牛与荷斯坦牛杂种一代公牛选种、饲养管理（犊牛期、育成期、育肥期）、出栏、卫生消毒、疫病防治和生产记录等技术要求。</w:t>
      </w:r>
    </w:p>
    <w:p>
      <w:pPr>
        <w:pStyle w:val="19"/>
        <w:ind w:firstLine="420"/>
        <w:rPr>
          <w:rFonts w:ascii="Times New Roman" w:hAnsi="Times New Roman"/>
        </w:rPr>
      </w:pPr>
      <w:r>
        <w:rPr>
          <w:rFonts w:hint="eastAsia" w:ascii="Times New Roman" w:hAnsi="Times New Roman"/>
        </w:rPr>
        <w:t>本文件适用于德系西门塔尔牛与荷斯坦牛杂种一代公牛的生产与管理。</w:t>
      </w:r>
    </w:p>
    <w:p>
      <w:pPr>
        <w:pStyle w:val="34"/>
        <w:numPr>
          <w:ilvl w:val="0"/>
          <w:numId w:val="2"/>
        </w:numPr>
        <w:spacing w:before="312" w:beforeLines="100" w:after="312" w:afterLines="100"/>
        <w:ind w:left="0"/>
        <w:rPr>
          <w:rFonts w:ascii="Times New Roman"/>
        </w:rPr>
      </w:pPr>
      <w:r>
        <w:rPr>
          <w:rFonts w:ascii="Times New Roman"/>
        </w:rPr>
        <w:t>规范性引用文件</w:t>
      </w:r>
    </w:p>
    <w:p>
      <w:pPr>
        <w:ind w:firstLine="420" w:firstLineChars="20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ind w:firstLine="420" w:firstLineChars="200"/>
      </w:pPr>
      <w:r>
        <w:t xml:space="preserve">GB 5749    </w:t>
      </w:r>
      <w:r>
        <w:rPr>
          <w:rFonts w:hint="eastAsia"/>
        </w:rPr>
        <w:t>生活饮用水卫生标准</w:t>
      </w:r>
    </w:p>
    <w:p>
      <w:pPr>
        <w:ind w:firstLine="420" w:firstLineChars="200"/>
      </w:pPr>
      <w:r>
        <w:t xml:space="preserve">GB 4143    </w:t>
      </w:r>
      <w:r>
        <w:rPr>
          <w:rFonts w:hint="eastAsia"/>
        </w:rPr>
        <w:t>牛冷冻精液</w:t>
      </w:r>
    </w:p>
    <w:p>
      <w:pPr>
        <w:ind w:firstLine="420" w:firstLineChars="200"/>
      </w:pPr>
      <w:r>
        <w:t xml:space="preserve">GB/T 20715 </w:t>
      </w:r>
      <w:r>
        <w:rPr>
          <w:rFonts w:hint="eastAsia"/>
        </w:rPr>
        <w:t>犊牛代乳粉</w:t>
      </w:r>
    </w:p>
    <w:p>
      <w:pPr>
        <w:ind w:firstLine="420" w:firstLineChars="200"/>
      </w:pPr>
      <w:r>
        <w:t xml:space="preserve">GB/T 36195 </w:t>
      </w:r>
      <w:r>
        <w:rPr>
          <w:rFonts w:hint="eastAsia"/>
        </w:rPr>
        <w:t>畜禽粪便无害化处理技术规范</w:t>
      </w:r>
    </w:p>
    <w:p>
      <w:pPr>
        <w:ind w:firstLine="420" w:firstLineChars="200"/>
      </w:pPr>
      <w:r>
        <w:rPr>
          <w:rFonts w:hint="eastAsia"/>
        </w:rPr>
        <w:t>G</w:t>
      </w:r>
      <w:r>
        <w:t xml:space="preserve">B 16548   </w:t>
      </w:r>
      <w:r>
        <w:rPr>
          <w:rFonts w:hint="eastAsia"/>
        </w:rPr>
        <w:t>病害动物和病害动物产品生物安全处理规程</w:t>
      </w:r>
    </w:p>
    <w:p>
      <w:pPr>
        <w:ind w:firstLine="420" w:firstLineChars="200"/>
      </w:pPr>
      <w:r>
        <w:rPr>
          <w:rFonts w:hint="eastAsia"/>
        </w:rPr>
        <w:t xml:space="preserve">NY 5032 </w:t>
      </w:r>
      <w:r>
        <w:t xml:space="preserve">   </w:t>
      </w:r>
      <w:r>
        <w:rPr>
          <w:rFonts w:hint="eastAsia"/>
        </w:rPr>
        <w:t>无公害食品  畜禽饲料和饲料添加剂使用准则</w:t>
      </w:r>
    </w:p>
    <w:p>
      <w:pPr>
        <w:ind w:firstLine="420" w:firstLineChars="200"/>
      </w:pPr>
      <w:r>
        <w:rPr>
          <w:rFonts w:hint="eastAsia"/>
        </w:rPr>
        <w:t>NY</w:t>
      </w:r>
      <w:r>
        <w:t xml:space="preserve">/T </w:t>
      </w:r>
      <w:r>
        <w:rPr>
          <w:rFonts w:hint="eastAsia"/>
        </w:rPr>
        <w:t>5030</w:t>
      </w:r>
      <w:r>
        <w:t xml:space="preserve">  </w:t>
      </w:r>
      <w:r>
        <w:rPr>
          <w:rFonts w:hint="eastAsia"/>
        </w:rPr>
        <w:t>无公害农产品 兽药使用准则</w:t>
      </w:r>
    </w:p>
    <w:p>
      <w:pPr>
        <w:ind w:firstLine="420" w:firstLineChars="200"/>
      </w:pPr>
      <w:r>
        <w:t xml:space="preserve">NY/T 2663  </w:t>
      </w:r>
      <w:r>
        <w:rPr>
          <w:rFonts w:hint="eastAsia"/>
        </w:rPr>
        <w:t>标准化养殖场</w:t>
      </w:r>
      <w:r>
        <w:t xml:space="preserve">  </w:t>
      </w:r>
      <w:r>
        <w:rPr>
          <w:rFonts w:hint="eastAsia"/>
        </w:rPr>
        <w:t>肉牛</w:t>
      </w:r>
    </w:p>
    <w:p>
      <w:pPr>
        <w:ind w:firstLine="420" w:firstLineChars="200"/>
      </w:pPr>
      <w:r>
        <w:t xml:space="preserve">NY/T 3075  </w:t>
      </w:r>
      <w:r>
        <w:rPr>
          <w:rFonts w:hint="eastAsia"/>
        </w:rPr>
        <w:t>畜禽养殖场消毒技术</w:t>
      </w:r>
    </w:p>
    <w:p>
      <w:pPr>
        <w:ind w:firstLine="420" w:firstLineChars="200"/>
      </w:pPr>
      <w:r>
        <w:t xml:space="preserve">NT/T 815   </w:t>
      </w:r>
      <w:r>
        <w:rPr>
          <w:rFonts w:hint="eastAsia"/>
        </w:rPr>
        <w:t>肉牛饲养标准</w:t>
      </w:r>
    </w:p>
    <w:p>
      <w:pPr>
        <w:ind w:firstLine="420" w:firstLineChars="200"/>
      </w:pPr>
      <w:r>
        <w:t xml:space="preserve">NY/T </w:t>
      </w:r>
      <w:r>
        <w:rPr>
          <w:rFonts w:hint="eastAsia"/>
        </w:rPr>
        <w:t>3445</w:t>
      </w:r>
      <w:r>
        <w:t xml:space="preserve">  </w:t>
      </w:r>
      <w:r>
        <w:rPr>
          <w:rFonts w:hint="eastAsia"/>
        </w:rPr>
        <w:t>畜禽养殖场档案规范</w:t>
      </w:r>
    </w:p>
    <w:p>
      <w:pPr>
        <w:pStyle w:val="34"/>
        <w:numPr>
          <w:ilvl w:val="0"/>
          <w:numId w:val="2"/>
        </w:numPr>
        <w:spacing w:before="312" w:beforeLines="100" w:after="312" w:afterLines="100"/>
        <w:ind w:left="0"/>
        <w:rPr>
          <w:rFonts w:ascii="Times New Roman"/>
        </w:rPr>
      </w:pPr>
      <w:r>
        <w:rPr>
          <w:rFonts w:ascii="Times New Roman"/>
        </w:rPr>
        <w:t>术语和定义</w:t>
      </w:r>
    </w:p>
    <w:p>
      <w:pPr>
        <w:ind w:firstLine="420" w:firstLineChars="200"/>
        <w:rPr>
          <w:rFonts w:ascii="Times New Roman" w:hAnsi="Times New Roman"/>
        </w:rPr>
      </w:pPr>
      <w:r>
        <w:rPr>
          <w:rFonts w:ascii="Times New Roman" w:hAnsi="Times New Roman"/>
        </w:rPr>
        <w:t>下列术语和定义适用于本文件。</w:t>
      </w:r>
    </w:p>
    <w:p>
      <w:pPr>
        <w:rPr>
          <w:rFonts w:ascii="Times New Roman" w:hAnsi="Times New Roman"/>
        </w:rPr>
      </w:pPr>
      <w:r>
        <w:rPr>
          <w:rFonts w:hint="eastAsia" w:ascii="Times New Roman" w:hAnsi="Times New Roman"/>
        </w:rPr>
        <w:t>3.</w:t>
      </w:r>
      <w:r>
        <w:rPr>
          <w:rFonts w:ascii="Times New Roman" w:hAnsi="Times New Roman"/>
        </w:rPr>
        <w:t xml:space="preserve">1 </w:t>
      </w:r>
    </w:p>
    <w:p>
      <w:pPr>
        <w:ind w:firstLine="420" w:firstLineChars="200"/>
        <w:rPr>
          <w:rFonts w:ascii="黑体" w:hAnsi="黑体" w:eastAsia="黑体"/>
        </w:rPr>
      </w:pPr>
      <w:r>
        <w:rPr>
          <w:rFonts w:hint="eastAsia" w:ascii="黑体" w:hAnsi="黑体" w:eastAsia="黑体"/>
        </w:rPr>
        <w:t>德系西门塔尔牛</w:t>
      </w:r>
    </w:p>
    <w:p>
      <w:pPr>
        <w:ind w:firstLine="420" w:firstLineChars="200"/>
        <w:rPr>
          <w:rFonts w:ascii="Times New Roman" w:hAnsi="Times New Roman"/>
        </w:rPr>
      </w:pPr>
      <w:r>
        <w:rPr>
          <w:rFonts w:ascii="Times New Roman" w:hAnsi="Times New Roman"/>
        </w:rPr>
        <w:t>由瑞士西门塔尔牛和德系红荷斯坦杂交的牛</w:t>
      </w:r>
      <w:r>
        <w:rPr>
          <w:rFonts w:hint="eastAsia" w:ascii="Times New Roman" w:hAnsi="Times New Roman"/>
        </w:rPr>
        <w:t>。</w:t>
      </w:r>
    </w:p>
    <w:p>
      <w:pPr>
        <w:rPr>
          <w:rFonts w:ascii="Times New Roman" w:hAnsi="Times New Roman"/>
        </w:rPr>
      </w:pPr>
      <w:r>
        <w:rPr>
          <w:rFonts w:hint="eastAsia" w:ascii="Times New Roman" w:hAnsi="Times New Roman"/>
        </w:rPr>
        <w:t>3</w:t>
      </w:r>
      <w:r>
        <w:rPr>
          <w:rFonts w:ascii="Times New Roman" w:hAnsi="Times New Roman"/>
        </w:rPr>
        <w:t xml:space="preserve">.2 </w:t>
      </w:r>
    </w:p>
    <w:p>
      <w:pPr>
        <w:ind w:firstLine="420" w:firstLineChars="200"/>
        <w:rPr>
          <w:rFonts w:ascii="黑体" w:hAnsi="黑体" w:eastAsia="黑体"/>
        </w:rPr>
      </w:pPr>
      <w:r>
        <w:rPr>
          <w:rFonts w:hint="eastAsia" w:ascii="黑体" w:hAnsi="黑体" w:eastAsia="黑体"/>
        </w:rPr>
        <w:t>德系西门塔尔与荷斯坦杂种</w:t>
      </w:r>
    </w:p>
    <w:p>
      <w:pPr>
        <w:ind w:firstLine="420" w:firstLineChars="200"/>
        <w:rPr>
          <w:rFonts w:ascii="Times New Roman" w:hAnsi="Times New Roman"/>
        </w:rPr>
      </w:pPr>
      <w:r>
        <w:rPr>
          <w:rFonts w:hint="eastAsia" w:ascii="Times New Roman" w:hAnsi="Times New Roman"/>
        </w:rPr>
        <w:t>由德系西门塔尔牛与中国荷斯坦奶牛杂交后产生的第一代牛。</w:t>
      </w:r>
    </w:p>
    <w:p>
      <w:pPr>
        <w:pStyle w:val="34"/>
        <w:spacing w:before="312" w:beforeLines="100" w:after="312" w:afterLines="100"/>
        <w:ind w:left="0"/>
        <w:rPr>
          <w:rFonts w:ascii="Times New Roman"/>
        </w:rPr>
      </w:pPr>
      <w:r>
        <w:rPr>
          <w:rFonts w:ascii="Times New Roman"/>
        </w:rPr>
        <w:t xml:space="preserve">4  </w:t>
      </w:r>
      <w:r>
        <w:rPr>
          <w:rFonts w:hint="eastAsia" w:ascii="Times New Roman"/>
        </w:rPr>
        <w:t>基本要求</w:t>
      </w:r>
    </w:p>
    <w:p>
      <w:pPr>
        <w:spacing w:before="312" w:beforeLines="100" w:after="312" w:afterLines="100"/>
        <w:rPr>
          <w:rFonts w:ascii="Times New Roman" w:hAnsi="Times New Roman" w:eastAsia="黑体"/>
          <w:bCs/>
        </w:rPr>
      </w:pPr>
      <w:r>
        <w:rPr>
          <w:rFonts w:ascii="Times New Roman" w:hAnsi="Times New Roman" w:eastAsia="黑体"/>
          <w:bCs/>
        </w:rPr>
        <w:t xml:space="preserve">4.1 </w:t>
      </w:r>
      <w:r>
        <w:rPr>
          <w:rFonts w:hint="eastAsia" w:ascii="Times New Roman" w:hAnsi="Times New Roman" w:eastAsia="黑体"/>
          <w:bCs/>
        </w:rPr>
        <w:t>牛舍的建设</w:t>
      </w:r>
    </w:p>
    <w:p>
      <w:pPr>
        <w:ind w:firstLine="420" w:firstLineChars="200"/>
        <w:rPr>
          <w:rFonts w:ascii="Times New Roman" w:hAnsi="Times New Roman"/>
        </w:rPr>
      </w:pPr>
      <w:r>
        <w:rPr>
          <w:rFonts w:hint="eastAsia" w:ascii="Times New Roman" w:hAnsi="Times New Roman"/>
        </w:rPr>
        <w:t>按照NY/T</w:t>
      </w:r>
      <w:r>
        <w:rPr>
          <w:rFonts w:ascii="Times New Roman" w:hAnsi="Times New Roman"/>
        </w:rPr>
        <w:t xml:space="preserve"> </w:t>
      </w:r>
      <w:r>
        <w:rPr>
          <w:rFonts w:hint="eastAsia" w:ascii="Times New Roman" w:hAnsi="Times New Roman"/>
        </w:rPr>
        <w:t>2663的规定执行。</w:t>
      </w:r>
    </w:p>
    <w:p>
      <w:pPr>
        <w:spacing w:before="312" w:beforeLines="100" w:after="312" w:afterLines="100"/>
        <w:rPr>
          <w:rFonts w:ascii="Times New Roman" w:hAnsi="Times New Roman" w:eastAsia="黑体"/>
          <w:bCs/>
        </w:rPr>
      </w:pPr>
      <w:r>
        <w:rPr>
          <w:rFonts w:ascii="Times New Roman" w:hAnsi="Times New Roman" w:eastAsia="黑体"/>
          <w:bCs/>
        </w:rPr>
        <w:t>4.2</w:t>
      </w:r>
      <w:r>
        <w:rPr>
          <w:rFonts w:hint="eastAsia" w:ascii="Times New Roman" w:hAnsi="Times New Roman" w:eastAsia="黑体"/>
          <w:bCs/>
        </w:rPr>
        <w:t xml:space="preserve"> 饲料和饲料添加剂</w:t>
      </w:r>
    </w:p>
    <w:p>
      <w:pPr>
        <w:rPr>
          <w:rFonts w:ascii="Times New Roman" w:hAnsi="Times New Roman"/>
        </w:rPr>
      </w:pPr>
      <w:r>
        <w:rPr>
          <w:rFonts w:ascii="Times New Roman" w:hAnsi="Times New Roman"/>
        </w:rPr>
        <w:t xml:space="preserve">4.2.1 </w:t>
      </w:r>
      <w:r>
        <w:rPr>
          <w:rFonts w:hint="eastAsia" w:ascii="Times New Roman" w:hAnsi="Times New Roman"/>
        </w:rPr>
        <w:t>饲料原料应符合NY</w:t>
      </w:r>
      <w:r>
        <w:rPr>
          <w:rFonts w:ascii="Times New Roman" w:hAnsi="Times New Roman"/>
        </w:rPr>
        <w:t xml:space="preserve"> </w:t>
      </w:r>
      <w:r>
        <w:rPr>
          <w:rFonts w:hint="eastAsia" w:ascii="Times New Roman" w:hAnsi="Times New Roman"/>
        </w:rPr>
        <w:t>5032的规定。</w:t>
      </w:r>
    </w:p>
    <w:p>
      <w:pPr>
        <w:rPr>
          <w:rFonts w:ascii="Times New Roman" w:hAnsi="Times New Roman"/>
        </w:rPr>
      </w:pPr>
      <w:r>
        <w:rPr>
          <w:rFonts w:ascii="Times New Roman" w:hAnsi="Times New Roman"/>
        </w:rPr>
        <w:t xml:space="preserve">4.2.2 </w:t>
      </w:r>
      <w:r>
        <w:rPr>
          <w:rFonts w:hint="eastAsia" w:ascii="Times New Roman" w:hAnsi="Times New Roman"/>
        </w:rPr>
        <w:t>各种饲料及饲料原料应标识清楚，在干燥、洁净的仓库中储存。</w:t>
      </w:r>
    </w:p>
    <w:p>
      <w:pPr>
        <w:rPr>
          <w:rFonts w:ascii="Times New Roman" w:hAnsi="Times New Roman"/>
        </w:rPr>
      </w:pPr>
      <w:r>
        <w:rPr>
          <w:rFonts w:ascii="Times New Roman" w:hAnsi="Times New Roman"/>
        </w:rPr>
        <w:t>4.2.</w:t>
      </w:r>
      <w:r>
        <w:rPr>
          <w:rFonts w:hint="eastAsia" w:ascii="Times New Roman" w:hAnsi="Times New Roman"/>
        </w:rPr>
        <w:t>3</w:t>
      </w:r>
      <w:r>
        <w:rPr>
          <w:rFonts w:ascii="Times New Roman" w:hAnsi="Times New Roman"/>
        </w:rPr>
        <w:t xml:space="preserve"> </w:t>
      </w:r>
      <w:r>
        <w:rPr>
          <w:rFonts w:hint="eastAsia" w:ascii="Times New Roman" w:hAnsi="Times New Roman"/>
        </w:rPr>
        <w:t>定期对各种饲料和饲料原料进行检测。</w:t>
      </w:r>
    </w:p>
    <w:p>
      <w:pPr>
        <w:spacing w:before="312" w:beforeLines="100" w:after="312" w:afterLines="100"/>
        <w:rPr>
          <w:rFonts w:ascii="Times New Roman" w:hAnsi="Times New Roman" w:eastAsia="黑体"/>
          <w:bCs/>
        </w:rPr>
      </w:pPr>
      <w:r>
        <w:rPr>
          <w:rFonts w:ascii="Times New Roman" w:hAnsi="Times New Roman" w:eastAsia="黑体"/>
          <w:bCs/>
        </w:rPr>
        <w:t>4.3</w:t>
      </w:r>
      <w:r>
        <w:rPr>
          <w:rFonts w:hint="eastAsia" w:ascii="Times New Roman" w:hAnsi="Times New Roman" w:eastAsia="黑体"/>
          <w:bCs/>
        </w:rPr>
        <w:t xml:space="preserve"> 饮水</w:t>
      </w:r>
    </w:p>
    <w:p>
      <w:pPr>
        <w:rPr>
          <w:rFonts w:ascii="Times New Roman" w:hAnsi="Times New Roman"/>
        </w:rPr>
      </w:pPr>
      <w:r>
        <w:rPr>
          <w:rFonts w:ascii="Times New Roman" w:hAnsi="Times New Roman"/>
        </w:rPr>
        <w:t xml:space="preserve">4.3.1 </w:t>
      </w:r>
      <w:r>
        <w:rPr>
          <w:rFonts w:hint="eastAsia" w:ascii="Times New Roman" w:hAnsi="Times New Roman"/>
        </w:rPr>
        <w:t>水源稳定，水质应符合GB</w:t>
      </w:r>
      <w:r>
        <w:rPr>
          <w:rFonts w:ascii="Times New Roman" w:hAnsi="Times New Roman"/>
        </w:rPr>
        <w:t xml:space="preserve"> </w:t>
      </w:r>
      <w:r>
        <w:rPr>
          <w:rFonts w:hint="eastAsia" w:ascii="Times New Roman" w:hAnsi="Times New Roman"/>
        </w:rPr>
        <w:t>5749的规定。</w:t>
      </w:r>
    </w:p>
    <w:p>
      <w:pPr>
        <w:rPr>
          <w:rFonts w:ascii="Times New Roman" w:hAnsi="Times New Roman"/>
        </w:rPr>
      </w:pPr>
      <w:r>
        <w:rPr>
          <w:rFonts w:ascii="Times New Roman" w:hAnsi="Times New Roman"/>
        </w:rPr>
        <w:t xml:space="preserve">4.3.2 </w:t>
      </w:r>
      <w:r>
        <w:rPr>
          <w:rFonts w:hint="eastAsia" w:ascii="Times New Roman" w:hAnsi="Times New Roman"/>
        </w:rPr>
        <w:t>保证充足饮水，冬季水温不低于15℃。</w:t>
      </w:r>
    </w:p>
    <w:p>
      <w:pPr>
        <w:rPr>
          <w:rFonts w:ascii="Times New Roman" w:hAnsi="Times New Roman"/>
        </w:rPr>
      </w:pPr>
      <w:r>
        <w:rPr>
          <w:rFonts w:ascii="Times New Roman" w:hAnsi="Times New Roman"/>
        </w:rPr>
        <w:t xml:space="preserve">4.3.2 </w:t>
      </w:r>
      <w:r>
        <w:rPr>
          <w:rFonts w:hint="eastAsia" w:ascii="Times New Roman" w:hAnsi="Times New Roman"/>
        </w:rPr>
        <w:t>每日清洗饮水设备，并定期消毒。</w:t>
      </w:r>
    </w:p>
    <w:p>
      <w:pPr>
        <w:pStyle w:val="34"/>
        <w:spacing w:before="312" w:beforeLines="100" w:after="312" w:afterLines="100"/>
        <w:ind w:left="0"/>
        <w:rPr>
          <w:rFonts w:ascii="Times New Roman"/>
        </w:rPr>
      </w:pPr>
      <w:r>
        <w:rPr>
          <w:rFonts w:ascii="Times New Roman"/>
        </w:rPr>
        <w:t>5</w:t>
      </w:r>
      <w:r>
        <w:rPr>
          <w:rFonts w:hint="eastAsia" w:ascii="Times New Roman"/>
        </w:rPr>
        <w:t xml:space="preserve"> </w:t>
      </w:r>
      <w:r>
        <w:rPr>
          <w:rFonts w:ascii="Times New Roman"/>
        </w:rPr>
        <w:t xml:space="preserve"> </w:t>
      </w:r>
      <w:r>
        <w:rPr>
          <w:rFonts w:hint="eastAsia" w:ascii="Times New Roman"/>
        </w:rPr>
        <w:t>选种</w:t>
      </w:r>
    </w:p>
    <w:p>
      <w:pPr>
        <w:spacing w:before="312" w:beforeLines="100" w:after="312" w:afterLines="100"/>
        <w:rPr>
          <w:rFonts w:ascii="Times New Roman" w:hAnsi="Times New Roman" w:eastAsia="黑体"/>
          <w:bCs/>
        </w:rPr>
      </w:pPr>
      <w:r>
        <w:rPr>
          <w:rFonts w:ascii="Times New Roman" w:hAnsi="Times New Roman" w:eastAsia="黑体"/>
          <w:bCs/>
        </w:rPr>
        <w:t xml:space="preserve">5.1 </w:t>
      </w:r>
      <w:r>
        <w:rPr>
          <w:rFonts w:hint="eastAsia" w:ascii="Times New Roman" w:hAnsi="Times New Roman" w:eastAsia="黑体"/>
          <w:bCs/>
        </w:rPr>
        <w:t>种公牛选择</w:t>
      </w:r>
    </w:p>
    <w:p>
      <w:pPr>
        <w:ind w:firstLine="420" w:firstLineChars="200"/>
        <w:rPr>
          <w:rFonts w:ascii="Times New Roman" w:hAnsi="Times New Roman"/>
        </w:rPr>
      </w:pPr>
      <w:r>
        <w:rPr>
          <w:rFonts w:hint="eastAsia" w:ascii="Times New Roman" w:hAnsi="Times New Roman"/>
        </w:rPr>
        <w:t>来源符合相关法律、规章规定的德系西门塔尔公牛冷冻精液，精液品质符合</w:t>
      </w:r>
      <w:r>
        <w:rPr>
          <w:rFonts w:ascii="Times New Roman" w:hAnsi="Times New Roman"/>
        </w:rPr>
        <w:t>GB 4143</w:t>
      </w:r>
      <w:r>
        <w:rPr>
          <w:rFonts w:hint="eastAsia" w:ascii="Times New Roman" w:hAnsi="Times New Roman"/>
        </w:rPr>
        <w:t>要求。</w:t>
      </w:r>
    </w:p>
    <w:p>
      <w:pPr>
        <w:spacing w:before="312" w:beforeLines="100" w:after="312" w:afterLines="100"/>
        <w:rPr>
          <w:rFonts w:ascii="Times New Roman" w:hAnsi="Times New Roman" w:eastAsia="黑体"/>
          <w:bCs/>
        </w:rPr>
      </w:pPr>
      <w:r>
        <w:rPr>
          <w:rFonts w:ascii="Times New Roman" w:hAnsi="Times New Roman" w:eastAsia="黑体"/>
          <w:bCs/>
        </w:rPr>
        <w:t xml:space="preserve">5.2 </w:t>
      </w:r>
      <w:r>
        <w:rPr>
          <w:rFonts w:hint="eastAsia" w:ascii="Times New Roman" w:hAnsi="Times New Roman" w:eastAsia="黑体"/>
          <w:bCs/>
        </w:rPr>
        <w:t>母牛选择</w:t>
      </w:r>
    </w:p>
    <w:p>
      <w:pPr>
        <w:ind w:firstLine="420" w:firstLineChars="200"/>
        <w:rPr>
          <w:rFonts w:ascii="Times New Roman" w:hAnsi="Times New Roman"/>
        </w:rPr>
      </w:pPr>
      <w:r>
        <w:rPr>
          <w:rFonts w:hint="eastAsia" w:ascii="Times New Roman" w:hAnsi="Times New Roman"/>
        </w:rPr>
        <w:t>选用体质健康的荷斯坦能繁母牛。</w:t>
      </w:r>
    </w:p>
    <w:p>
      <w:pPr>
        <w:pStyle w:val="34"/>
        <w:spacing w:before="312" w:beforeLines="100" w:after="312" w:afterLines="100"/>
        <w:ind w:left="0"/>
        <w:rPr>
          <w:rFonts w:ascii="Times New Roman"/>
        </w:rPr>
      </w:pPr>
      <w:r>
        <w:rPr>
          <w:rFonts w:ascii="Times New Roman"/>
        </w:rPr>
        <w:t>6</w:t>
      </w:r>
      <w:r>
        <w:rPr>
          <w:rFonts w:hint="eastAsia" w:ascii="Times New Roman"/>
        </w:rPr>
        <w:t xml:space="preserve">  饲养管理</w:t>
      </w:r>
    </w:p>
    <w:p>
      <w:pPr>
        <w:spacing w:before="312" w:beforeLines="100" w:after="312" w:afterLines="100"/>
        <w:rPr>
          <w:rFonts w:ascii="Times New Roman" w:hAnsi="Times New Roman" w:eastAsia="黑体"/>
          <w:bCs/>
        </w:rPr>
      </w:pPr>
      <w:r>
        <w:rPr>
          <w:rFonts w:ascii="Times New Roman" w:hAnsi="Times New Roman" w:eastAsia="黑体"/>
          <w:bCs/>
        </w:rPr>
        <w:t xml:space="preserve">6.1 </w:t>
      </w:r>
      <w:r>
        <w:rPr>
          <w:rFonts w:hint="eastAsia" w:ascii="Times New Roman" w:hAnsi="Times New Roman" w:eastAsia="黑体"/>
          <w:bCs/>
        </w:rPr>
        <w:t>犊牛哺乳期（出生～2.5月龄）</w:t>
      </w:r>
    </w:p>
    <w:p>
      <w:pPr>
        <w:rPr>
          <w:rFonts w:ascii="Times New Roman" w:hAnsi="Times New Roman"/>
        </w:rPr>
      </w:pPr>
      <w:r>
        <w:rPr>
          <w:rFonts w:ascii="Times New Roman" w:hAnsi="Times New Roman"/>
        </w:rPr>
        <w:t xml:space="preserve">6.1.1 </w:t>
      </w:r>
      <w:r>
        <w:rPr>
          <w:rFonts w:hint="eastAsia" w:ascii="Times New Roman" w:hAnsi="Times New Roman"/>
        </w:rPr>
        <w:t>犊牛出生后，首先擦去口鼻中的黏液和异物，擦干体表黏液，距离躯体</w:t>
      </w:r>
      <w:r>
        <w:rPr>
          <w:rFonts w:ascii="Times New Roman" w:hAnsi="Times New Roman"/>
        </w:rPr>
        <w:t>10 cm</w:t>
      </w:r>
      <w:r>
        <w:rPr>
          <w:rFonts w:hint="eastAsia" w:ascii="Times New Roman" w:hAnsi="Times New Roman"/>
        </w:rPr>
        <w:t>～</w:t>
      </w:r>
      <w:r>
        <w:rPr>
          <w:rFonts w:ascii="Times New Roman" w:hAnsi="Times New Roman"/>
        </w:rPr>
        <w:t xml:space="preserve">12 cm </w:t>
      </w:r>
      <w:r>
        <w:rPr>
          <w:rFonts w:hint="eastAsia" w:ascii="Times New Roman" w:hAnsi="Times New Roman"/>
        </w:rPr>
        <w:t>断开脐带，并将脐带内容物挤出，用</w:t>
      </w:r>
      <w:r>
        <w:rPr>
          <w:rFonts w:ascii="Times New Roman" w:hAnsi="Times New Roman"/>
        </w:rPr>
        <w:t>7%</w:t>
      </w:r>
      <w:r>
        <w:rPr>
          <w:rFonts w:hint="eastAsia" w:ascii="Times New Roman" w:hAnsi="Times New Roman"/>
        </w:rPr>
        <w:t>～</w:t>
      </w:r>
      <w:r>
        <w:rPr>
          <w:rFonts w:ascii="Times New Roman" w:hAnsi="Times New Roman"/>
        </w:rPr>
        <w:t>10%</w:t>
      </w:r>
      <w:r>
        <w:rPr>
          <w:rFonts w:hint="eastAsia" w:ascii="Times New Roman" w:hAnsi="Times New Roman"/>
        </w:rPr>
        <w:t>碘酊</w:t>
      </w:r>
      <w:r>
        <w:rPr>
          <w:rFonts w:ascii="Times New Roman" w:hAnsi="Times New Roman"/>
        </w:rPr>
        <w:tab/>
      </w:r>
      <w:r>
        <w:rPr>
          <w:rFonts w:hint="eastAsia" w:ascii="Times New Roman" w:hAnsi="Times New Roman"/>
        </w:rPr>
        <w:t>消毒脐带，打耳牌，称体重。</w:t>
      </w:r>
    </w:p>
    <w:p>
      <w:pPr>
        <w:rPr>
          <w:rFonts w:ascii="Times New Roman" w:hAnsi="Times New Roman"/>
        </w:rPr>
      </w:pPr>
      <w:r>
        <w:rPr>
          <w:rFonts w:ascii="Times New Roman" w:hAnsi="Times New Roman"/>
        </w:rPr>
        <w:t xml:space="preserve">6.1.2 </w:t>
      </w:r>
      <w:r>
        <w:rPr>
          <w:rFonts w:hint="eastAsia" w:ascii="Times New Roman" w:hAnsi="Times New Roman"/>
        </w:rPr>
        <w:t>初乳给饲量以出生</w:t>
      </w:r>
      <w:r>
        <w:rPr>
          <w:rFonts w:ascii="Times New Roman" w:hAnsi="Times New Roman"/>
        </w:rPr>
        <w:t xml:space="preserve">0.5 </w:t>
      </w:r>
      <w:r>
        <w:rPr>
          <w:rFonts w:hint="eastAsia" w:ascii="Times New Roman" w:hAnsi="Times New Roman"/>
        </w:rPr>
        <w:t>h内4</w:t>
      </w:r>
      <w:r>
        <w:rPr>
          <w:rFonts w:ascii="Times New Roman" w:hAnsi="Times New Roman"/>
        </w:rPr>
        <w:t xml:space="preserve"> </w:t>
      </w:r>
      <w:r>
        <w:rPr>
          <w:rFonts w:hint="eastAsia" w:ascii="Times New Roman" w:hAnsi="Times New Roman"/>
        </w:rPr>
        <w:t>L、6</w:t>
      </w:r>
      <w:r>
        <w:rPr>
          <w:rFonts w:ascii="Times New Roman" w:hAnsi="Times New Roman"/>
        </w:rPr>
        <w:t xml:space="preserve"> h</w:t>
      </w:r>
      <w:r>
        <w:rPr>
          <w:rFonts w:hint="eastAsia" w:ascii="Times New Roman" w:hAnsi="Times New Roman"/>
        </w:rPr>
        <w:t>内补饲</w:t>
      </w:r>
      <w:r>
        <w:rPr>
          <w:rFonts w:ascii="Times New Roman" w:hAnsi="Times New Roman"/>
        </w:rPr>
        <w:t xml:space="preserve">2 </w:t>
      </w:r>
      <w:r>
        <w:rPr>
          <w:rFonts w:hint="eastAsia" w:ascii="Times New Roman" w:hAnsi="Times New Roman"/>
        </w:rPr>
        <w:t>L。初乳饲喂前进行</w:t>
      </w:r>
      <w:r>
        <w:rPr>
          <w:rFonts w:hint="eastAsia" w:ascii="Times New Roman" w:hAnsi="Times New Roman"/>
          <w:lang w:eastAsia="zh"/>
        </w:rPr>
        <w:t>巴氏</w:t>
      </w:r>
      <w:r>
        <w:rPr>
          <w:rFonts w:hint="eastAsia" w:ascii="Times New Roman" w:hAnsi="Times New Roman"/>
        </w:rPr>
        <w:t>杀菌，标准为60℃，60 min。初乳质量符合：免疫球蛋白（IgG）含量≥50</w:t>
      </w:r>
      <w:r>
        <w:rPr>
          <w:rFonts w:ascii="Times New Roman" w:hAnsi="Times New Roman"/>
        </w:rPr>
        <w:t xml:space="preserve"> </w:t>
      </w:r>
      <w:r>
        <w:rPr>
          <w:rFonts w:hint="eastAsia" w:ascii="Times New Roman" w:hAnsi="Times New Roman"/>
        </w:rPr>
        <w:t>g/L、总细菌数＜</w:t>
      </w:r>
      <w:r>
        <w:rPr>
          <w:rFonts w:ascii="Times New Roman" w:hAnsi="Times New Roman"/>
        </w:rPr>
        <w:t xml:space="preserve">50000 </w:t>
      </w:r>
      <w:r>
        <w:rPr>
          <w:rFonts w:hint="eastAsia" w:ascii="Times New Roman" w:hAnsi="Times New Roman"/>
        </w:rPr>
        <w:t>CFU/mL、大肠杆菌数＜</w:t>
      </w:r>
      <w:r>
        <w:rPr>
          <w:rFonts w:ascii="Times New Roman" w:hAnsi="Times New Roman"/>
        </w:rPr>
        <w:t>5000 CFU/mL</w:t>
      </w:r>
      <w:r>
        <w:rPr>
          <w:rFonts w:hint="eastAsia" w:ascii="Times New Roman" w:hAnsi="Times New Roman"/>
        </w:rPr>
        <w:t>。初乳温度</w:t>
      </w:r>
      <w:r>
        <w:rPr>
          <w:rFonts w:ascii="Times New Roman" w:hAnsi="Times New Roman"/>
        </w:rPr>
        <w:t>38</w:t>
      </w:r>
      <w:r>
        <w:rPr>
          <w:rFonts w:hint="eastAsia" w:ascii="Times New Roman" w:hAnsi="Times New Roman"/>
        </w:rPr>
        <w:t>±</w:t>
      </w:r>
      <w:r>
        <w:rPr>
          <w:rFonts w:ascii="Times New Roman" w:hAnsi="Times New Roman"/>
        </w:rPr>
        <w:t>1</w:t>
      </w:r>
      <w:r>
        <w:rPr>
          <w:rFonts w:hint="eastAsia" w:ascii="Times New Roman" w:hAnsi="Times New Roman"/>
        </w:rPr>
        <w:t>℃。</w:t>
      </w:r>
    </w:p>
    <w:p>
      <w:pPr>
        <w:rPr>
          <w:rFonts w:ascii="Times New Roman" w:hAnsi="Times New Roman"/>
        </w:rPr>
      </w:pPr>
      <w:r>
        <w:rPr>
          <w:rFonts w:ascii="Times New Roman" w:hAnsi="Times New Roman"/>
        </w:rPr>
        <w:t>6.1.3</w:t>
      </w:r>
      <w:r>
        <w:rPr>
          <w:rFonts w:hint="eastAsia" w:ascii="Times New Roman" w:hAnsi="Times New Roman"/>
        </w:rPr>
        <w:t xml:space="preserve"> 初乳饲喂后使用巴氏杀菌乳或代乳粉饲喂，奶温控制在38±1℃，日饲喂奶量为犊牛体重的10</w:t>
      </w:r>
      <w:r>
        <w:rPr>
          <w:rFonts w:ascii="Times New Roman" w:hAnsi="Times New Roman"/>
        </w:rPr>
        <w:t xml:space="preserve"> %</w:t>
      </w:r>
      <w:r>
        <w:rPr>
          <w:rFonts w:hint="eastAsia" w:ascii="Times New Roman" w:hAnsi="Times New Roman"/>
        </w:rPr>
        <w:t>～</w:t>
      </w:r>
      <w:r>
        <w:rPr>
          <w:rFonts w:ascii="Times New Roman" w:hAnsi="Times New Roman"/>
        </w:rPr>
        <w:t>15%</w:t>
      </w:r>
      <w:r>
        <w:rPr>
          <w:rFonts w:hint="eastAsia" w:ascii="Times New Roman" w:hAnsi="Times New Roman"/>
        </w:rPr>
        <w:t>，日饲喂</w:t>
      </w:r>
      <w:r>
        <w:rPr>
          <w:rFonts w:ascii="Times New Roman" w:hAnsi="Times New Roman"/>
        </w:rPr>
        <w:t>2</w:t>
      </w:r>
      <w:r>
        <w:rPr>
          <w:rFonts w:hint="eastAsia" w:ascii="Times New Roman" w:hAnsi="Times New Roman"/>
        </w:rPr>
        <w:t>～</w:t>
      </w:r>
      <w:r>
        <w:rPr>
          <w:rFonts w:ascii="Times New Roman" w:hAnsi="Times New Roman"/>
        </w:rPr>
        <w:t>3</w:t>
      </w:r>
      <w:r>
        <w:rPr>
          <w:rFonts w:hint="eastAsia" w:ascii="Times New Roman" w:hAnsi="Times New Roman"/>
        </w:rPr>
        <w:t>次或自动饲喂器自由采食。代乳粉质量符合</w:t>
      </w:r>
      <w:r>
        <w:rPr>
          <w:rFonts w:ascii="Times New Roman" w:hAnsi="Times New Roman"/>
        </w:rPr>
        <w:t>GB/T 20715</w:t>
      </w:r>
      <w:r>
        <w:rPr>
          <w:rFonts w:hint="eastAsia" w:ascii="Times New Roman" w:hAnsi="Times New Roman"/>
        </w:rPr>
        <w:t>，参照产品说明使用。保持饲喂乳品类型和营养水平衡定。</w:t>
      </w:r>
    </w:p>
    <w:p>
      <w:pPr>
        <w:rPr>
          <w:rFonts w:ascii="Times New Roman" w:hAnsi="Times New Roman"/>
        </w:rPr>
      </w:pPr>
      <w:r>
        <w:rPr>
          <w:rFonts w:ascii="Times New Roman" w:hAnsi="Times New Roman"/>
        </w:rPr>
        <w:t>6.1.4</w:t>
      </w:r>
      <w:r>
        <w:rPr>
          <w:rFonts w:hint="eastAsia" w:ascii="Times New Roman" w:hAnsi="Times New Roman"/>
        </w:rPr>
        <w:t xml:space="preserve"> 3日龄补饲开食料，开食料粗蛋白含量≥</w:t>
      </w:r>
      <w:r>
        <w:rPr>
          <w:rFonts w:ascii="Times New Roman" w:hAnsi="Times New Roman"/>
        </w:rPr>
        <w:t>20%</w:t>
      </w:r>
      <w:r>
        <w:rPr>
          <w:rFonts w:hint="eastAsia" w:ascii="Times New Roman" w:hAnsi="Times New Roman"/>
        </w:rPr>
        <w:t>，每日及时清理和补充开食料。14日龄可提供苜蓿、燕麦等优质干草。均自由采食。</w:t>
      </w:r>
    </w:p>
    <w:p>
      <w:pPr>
        <w:rPr>
          <w:rFonts w:ascii="Times New Roman" w:hAnsi="Times New Roman"/>
        </w:rPr>
      </w:pPr>
      <w:r>
        <w:rPr>
          <w:rFonts w:ascii="Times New Roman" w:hAnsi="Times New Roman"/>
        </w:rPr>
        <w:t xml:space="preserve">6.1.5 </w:t>
      </w:r>
      <w:r>
        <w:rPr>
          <w:rFonts w:hint="eastAsia" w:ascii="Times New Roman" w:hAnsi="Times New Roman"/>
        </w:rPr>
        <w:t>出生第二天</w:t>
      </w:r>
      <w:r>
        <w:rPr>
          <w:rFonts w:ascii="Times New Roman" w:hAnsi="Times New Roman"/>
        </w:rPr>
        <w:t>去角。</w:t>
      </w:r>
    </w:p>
    <w:p>
      <w:pPr>
        <w:rPr>
          <w:rFonts w:ascii="Times New Roman" w:hAnsi="Times New Roman"/>
        </w:rPr>
      </w:pPr>
      <w:r>
        <w:rPr>
          <w:rFonts w:ascii="Times New Roman" w:hAnsi="Times New Roman"/>
        </w:rPr>
        <w:t xml:space="preserve">6.1.6 单栏饲养，圈舍干燥、卫生、空气良好、无贼风，垫草厚度不小于15 </w:t>
      </w:r>
      <w:r>
        <w:rPr>
          <w:rFonts w:hint="eastAsia" w:ascii="Times New Roman" w:hAnsi="Times New Roman"/>
        </w:rPr>
        <w:t>cm</w:t>
      </w:r>
      <w:r>
        <w:rPr>
          <w:rFonts w:ascii="Times New Roman" w:hAnsi="Times New Roman"/>
        </w:rPr>
        <w:t>，</w:t>
      </w:r>
      <w:r>
        <w:rPr>
          <w:rFonts w:hint="eastAsia" w:ascii="Times New Roman" w:hAnsi="Times New Roman"/>
        </w:rPr>
        <w:t>每头犊牛</w:t>
      </w:r>
      <w:r>
        <w:rPr>
          <w:rFonts w:ascii="Times New Roman" w:hAnsi="Times New Roman"/>
        </w:rPr>
        <w:t>2㎡～3㎡面积。</w:t>
      </w:r>
    </w:p>
    <w:p>
      <w:pPr>
        <w:spacing w:before="312" w:beforeLines="100" w:after="312" w:afterLines="100"/>
        <w:rPr>
          <w:rFonts w:ascii="Times New Roman" w:hAnsi="Times New Roman" w:eastAsia="黑体"/>
          <w:bCs/>
        </w:rPr>
      </w:pPr>
      <w:r>
        <w:rPr>
          <w:rFonts w:ascii="Times New Roman" w:hAnsi="Times New Roman" w:eastAsia="黑体"/>
          <w:bCs/>
        </w:rPr>
        <w:t xml:space="preserve">6.2 </w:t>
      </w:r>
      <w:r>
        <w:rPr>
          <w:rFonts w:hint="eastAsia" w:ascii="Times New Roman" w:hAnsi="Times New Roman" w:eastAsia="黑体"/>
          <w:bCs/>
        </w:rPr>
        <w:t>犊牛断奶期（2.5月龄～6月龄）</w:t>
      </w:r>
    </w:p>
    <w:p>
      <w:pPr>
        <w:rPr>
          <w:rFonts w:ascii="Times New Roman" w:hAnsi="Times New Roman"/>
        </w:rPr>
      </w:pPr>
      <w:r>
        <w:rPr>
          <w:rFonts w:ascii="Times New Roman" w:hAnsi="Times New Roman"/>
        </w:rPr>
        <w:t xml:space="preserve">6.2.1 </w:t>
      </w:r>
      <w:r>
        <w:rPr>
          <w:rFonts w:hint="eastAsia" w:ascii="Times New Roman" w:hAnsi="Times New Roman"/>
        </w:rPr>
        <w:t>断奶时间为</w:t>
      </w:r>
      <w:r>
        <w:rPr>
          <w:rFonts w:ascii="Times New Roman" w:hAnsi="Times New Roman"/>
        </w:rPr>
        <w:t>8</w:t>
      </w:r>
      <w:r>
        <w:rPr>
          <w:rFonts w:hint="eastAsia" w:ascii="Times New Roman" w:hAnsi="Times New Roman"/>
        </w:rPr>
        <w:t>～</w:t>
      </w:r>
      <w:r>
        <w:rPr>
          <w:rFonts w:ascii="Times New Roman" w:hAnsi="Times New Roman"/>
        </w:rPr>
        <w:t>10</w:t>
      </w:r>
      <w:r>
        <w:rPr>
          <w:rFonts w:hint="eastAsia" w:ascii="Times New Roman" w:hAnsi="Times New Roman"/>
        </w:rPr>
        <w:t>周龄，断奶体重应达到初生重的</w:t>
      </w:r>
      <w:r>
        <w:rPr>
          <w:rFonts w:ascii="Times New Roman" w:hAnsi="Times New Roman"/>
        </w:rPr>
        <w:t>2倍</w:t>
      </w:r>
      <w:r>
        <w:rPr>
          <w:rFonts w:hint="eastAsia" w:ascii="Times New Roman" w:hAnsi="Times New Roman"/>
        </w:rPr>
        <w:t>且开食料采食量连续</w:t>
      </w:r>
      <w:r>
        <w:rPr>
          <w:rFonts w:ascii="Times New Roman" w:hAnsi="Times New Roman"/>
        </w:rPr>
        <w:t xml:space="preserve">3天≥1.0 </w:t>
      </w:r>
      <w:r>
        <w:rPr>
          <w:rFonts w:hint="eastAsia" w:ascii="Times New Roman" w:hAnsi="Times New Roman"/>
        </w:rPr>
        <w:t>公斤</w:t>
      </w:r>
      <w:r>
        <w:rPr>
          <w:rFonts w:ascii="Times New Roman" w:hAnsi="Times New Roman"/>
        </w:rPr>
        <w:t>/天。</w:t>
      </w:r>
      <w:r>
        <w:rPr>
          <w:rFonts w:hint="eastAsia" w:ascii="Times New Roman" w:hAnsi="Times New Roman"/>
        </w:rPr>
        <w:t>如未达到上述要求，可延迟</w:t>
      </w:r>
      <w:r>
        <w:rPr>
          <w:rFonts w:ascii="Times New Roman" w:hAnsi="Times New Roman"/>
        </w:rPr>
        <w:t>1</w:t>
      </w:r>
      <w:r>
        <w:rPr>
          <w:rFonts w:hint="eastAsia" w:ascii="Times New Roman" w:hAnsi="Times New Roman"/>
        </w:rPr>
        <w:t>周～</w:t>
      </w:r>
      <w:r>
        <w:rPr>
          <w:rFonts w:ascii="Times New Roman" w:hAnsi="Times New Roman"/>
        </w:rPr>
        <w:t>3</w:t>
      </w:r>
      <w:r>
        <w:rPr>
          <w:rFonts w:hint="eastAsia" w:ascii="Times New Roman" w:hAnsi="Times New Roman"/>
        </w:rPr>
        <w:t>周断奶。</w:t>
      </w:r>
    </w:p>
    <w:p>
      <w:pPr>
        <w:rPr>
          <w:rFonts w:ascii="Times New Roman" w:hAnsi="Times New Roman"/>
        </w:rPr>
      </w:pPr>
      <w:r>
        <w:rPr>
          <w:rFonts w:ascii="Times New Roman" w:hAnsi="Times New Roman"/>
        </w:rPr>
        <w:t xml:space="preserve">6.2.2 </w:t>
      </w:r>
      <w:r>
        <w:rPr>
          <w:rFonts w:hint="eastAsia" w:ascii="Times New Roman" w:hAnsi="Times New Roman"/>
        </w:rPr>
        <w:t>断奶后在原犊牛舍过渡</w:t>
      </w:r>
      <w:r>
        <w:rPr>
          <w:rFonts w:ascii="Times New Roman" w:hAnsi="Times New Roman"/>
        </w:rPr>
        <w:t>1</w:t>
      </w:r>
      <w:r>
        <w:rPr>
          <w:rFonts w:hint="eastAsia" w:ascii="Times New Roman" w:hAnsi="Times New Roman"/>
        </w:rPr>
        <w:t>周后转舍，并按体型大小分群饲养，期间自由采食开食料和干草。</w:t>
      </w:r>
    </w:p>
    <w:p>
      <w:pPr>
        <w:rPr>
          <w:rFonts w:ascii="Times New Roman" w:hAnsi="Times New Roman"/>
        </w:rPr>
      </w:pPr>
      <w:r>
        <w:rPr>
          <w:rFonts w:ascii="Times New Roman" w:hAnsi="Times New Roman"/>
        </w:rPr>
        <w:t>6.2.3 3</w:t>
      </w:r>
      <w:r>
        <w:rPr>
          <w:rFonts w:hint="eastAsia" w:ascii="Times New Roman" w:hAnsi="Times New Roman"/>
        </w:rPr>
        <w:t>月龄过渡为犊牛料，犊牛料按照产品使用说明饲喂。</w:t>
      </w:r>
    </w:p>
    <w:p>
      <w:pPr>
        <w:rPr>
          <w:rFonts w:ascii="Times New Roman" w:hAnsi="Times New Roman"/>
        </w:rPr>
      </w:pPr>
      <w:r>
        <w:rPr>
          <w:rFonts w:ascii="Times New Roman" w:hAnsi="Times New Roman"/>
        </w:rPr>
        <w:t>6.2.4 4</w:t>
      </w:r>
      <w:r>
        <w:rPr>
          <w:rFonts w:hint="eastAsia" w:ascii="Times New Roman" w:hAnsi="Times New Roman"/>
        </w:rPr>
        <w:t>月龄过渡为全混合日粮</w:t>
      </w:r>
      <w:r>
        <w:rPr>
          <w:rFonts w:ascii="Times New Roman" w:hAnsi="Times New Roman"/>
        </w:rPr>
        <w:t>(TMR)</w:t>
      </w:r>
      <w:r>
        <w:rPr>
          <w:rFonts w:hint="eastAsia" w:ascii="Times New Roman" w:hAnsi="Times New Roman"/>
        </w:rPr>
        <w:t>，日粮</w:t>
      </w:r>
      <w:r>
        <w:rPr>
          <w:rFonts w:ascii="Times New Roman" w:hAnsi="Times New Roman"/>
        </w:rPr>
        <w:t>(</w:t>
      </w:r>
      <w:r>
        <w:rPr>
          <w:rFonts w:hint="eastAsia" w:ascii="Times New Roman" w:hAnsi="Times New Roman"/>
        </w:rPr>
        <w:t>干物质基础</w:t>
      </w:r>
      <w:r>
        <w:rPr>
          <w:rFonts w:ascii="Times New Roman" w:hAnsi="Times New Roman"/>
        </w:rPr>
        <w:t>)</w:t>
      </w:r>
      <w:r>
        <w:rPr>
          <w:rFonts w:hint="eastAsia" w:ascii="Times New Roman" w:hAnsi="Times New Roman"/>
        </w:rPr>
        <w:t>消化能</w:t>
      </w:r>
      <w:r>
        <w:rPr>
          <w:rFonts w:ascii="Times New Roman" w:hAnsi="Times New Roman"/>
        </w:rPr>
        <w:t>12.5</w:t>
      </w:r>
      <w:r>
        <w:rPr>
          <w:rFonts w:hint="eastAsia" w:ascii="Times New Roman" w:hAnsi="Times New Roman"/>
        </w:rPr>
        <w:t>～</w:t>
      </w:r>
      <w:r>
        <w:rPr>
          <w:rFonts w:ascii="Times New Roman" w:hAnsi="Times New Roman"/>
        </w:rPr>
        <w:t>14.5 MJ/Kg</w:t>
      </w:r>
      <w:r>
        <w:rPr>
          <w:rFonts w:hint="eastAsia" w:ascii="Times New Roman" w:hAnsi="Times New Roman"/>
        </w:rPr>
        <w:t>，粗蛋白</w:t>
      </w:r>
      <w:r>
        <w:rPr>
          <w:rFonts w:ascii="Times New Roman" w:hAnsi="Times New Roman"/>
        </w:rPr>
        <w:t>18-20%</w:t>
      </w:r>
      <w:r>
        <w:rPr>
          <w:rFonts w:hint="eastAsia" w:ascii="Times New Roman" w:hAnsi="Times New Roman"/>
        </w:rPr>
        <w:t>。</w:t>
      </w:r>
    </w:p>
    <w:p>
      <w:pPr>
        <w:rPr>
          <w:rFonts w:ascii="Times New Roman" w:hAnsi="Times New Roman"/>
        </w:rPr>
      </w:pPr>
      <w:r>
        <w:rPr>
          <w:rFonts w:ascii="Times New Roman" w:hAnsi="Times New Roman"/>
        </w:rPr>
        <w:t xml:space="preserve">6.2.5 </w:t>
      </w:r>
      <w:r>
        <w:rPr>
          <w:rFonts w:hint="eastAsia" w:ascii="Times New Roman" w:hAnsi="Times New Roman"/>
        </w:rPr>
        <w:t>日增重宜≥</w:t>
      </w:r>
      <w:r>
        <w:rPr>
          <w:rFonts w:ascii="Times New Roman" w:hAnsi="Times New Roman"/>
        </w:rPr>
        <w:t>1.2 kg</w:t>
      </w:r>
      <w:r>
        <w:rPr>
          <w:rFonts w:hint="eastAsia" w:ascii="Times New Roman" w:hAnsi="Times New Roman"/>
        </w:rPr>
        <w:t>，</w:t>
      </w:r>
      <w:r>
        <w:rPr>
          <w:rFonts w:ascii="Times New Roman" w:hAnsi="Times New Roman"/>
        </w:rPr>
        <w:t xml:space="preserve"> 6月龄体重应</w:t>
      </w:r>
      <w:r>
        <w:rPr>
          <w:rFonts w:hint="eastAsia" w:ascii="Times New Roman" w:hAnsi="Times New Roman"/>
        </w:rPr>
        <w:t>达到</w:t>
      </w:r>
      <w:r>
        <w:rPr>
          <w:rFonts w:ascii="Times New Roman" w:hAnsi="Times New Roman"/>
        </w:rPr>
        <w:t xml:space="preserve">220～240 ㎏。 </w:t>
      </w:r>
    </w:p>
    <w:p>
      <w:pPr>
        <w:spacing w:before="312" w:beforeLines="100" w:after="312" w:afterLines="100"/>
        <w:rPr>
          <w:rFonts w:ascii="Times New Roman" w:hAnsi="Times New Roman" w:eastAsia="黑体"/>
          <w:bCs/>
        </w:rPr>
      </w:pPr>
      <w:r>
        <w:rPr>
          <w:rFonts w:ascii="Times New Roman" w:hAnsi="Times New Roman" w:eastAsia="黑体"/>
          <w:bCs/>
        </w:rPr>
        <w:t xml:space="preserve">6.3 </w:t>
      </w:r>
      <w:r>
        <w:rPr>
          <w:rFonts w:hint="eastAsia" w:ascii="Times New Roman" w:hAnsi="Times New Roman" w:eastAsia="黑体"/>
          <w:bCs/>
        </w:rPr>
        <w:t>育成期（7月龄～10月龄）</w:t>
      </w:r>
    </w:p>
    <w:p>
      <w:pPr>
        <w:rPr>
          <w:rFonts w:ascii="Times New Roman" w:hAnsi="Times New Roman"/>
        </w:rPr>
      </w:pPr>
      <w:r>
        <w:rPr>
          <w:rFonts w:ascii="Times New Roman" w:hAnsi="Times New Roman"/>
        </w:rPr>
        <w:t>6.3.1 日粮</w:t>
      </w:r>
      <w:r>
        <w:rPr>
          <w:rFonts w:hint="eastAsia" w:ascii="Times New Roman" w:hAnsi="Times New Roman"/>
        </w:rPr>
        <w:t>为全混合日粮。日粮营养水平按照NY/T 815执行。</w:t>
      </w:r>
    </w:p>
    <w:p>
      <w:pPr>
        <w:rPr>
          <w:rFonts w:ascii="Times New Roman" w:hAnsi="Times New Roman"/>
        </w:rPr>
      </w:pPr>
      <w:r>
        <w:rPr>
          <w:rFonts w:ascii="Times New Roman" w:hAnsi="Times New Roman"/>
        </w:rPr>
        <w:t xml:space="preserve">6.3.2 </w:t>
      </w:r>
      <w:r>
        <w:rPr>
          <w:rFonts w:hint="eastAsia" w:ascii="Times New Roman" w:hAnsi="Times New Roman"/>
        </w:rPr>
        <w:t>日增重≥1.3㎏，10月龄体重≥</w:t>
      </w:r>
      <w:r>
        <w:rPr>
          <w:rFonts w:ascii="Times New Roman" w:hAnsi="Times New Roman"/>
        </w:rPr>
        <w:t>380</w:t>
      </w:r>
      <w:r>
        <w:rPr>
          <w:rFonts w:hint="eastAsia" w:ascii="Times New Roman" w:hAnsi="Times New Roman"/>
        </w:rPr>
        <w:t>㎏。</w:t>
      </w:r>
    </w:p>
    <w:p>
      <w:pPr>
        <w:spacing w:before="312" w:beforeLines="100" w:after="312" w:afterLines="100"/>
        <w:rPr>
          <w:rFonts w:ascii="Times New Roman" w:hAnsi="Times New Roman" w:eastAsia="黑体"/>
          <w:bCs/>
        </w:rPr>
      </w:pPr>
      <w:r>
        <w:rPr>
          <w:rFonts w:ascii="Times New Roman" w:hAnsi="Times New Roman" w:eastAsia="黑体"/>
          <w:bCs/>
        </w:rPr>
        <w:t xml:space="preserve">6.4 </w:t>
      </w:r>
      <w:r>
        <w:rPr>
          <w:rFonts w:hint="eastAsia" w:ascii="Times New Roman" w:hAnsi="Times New Roman" w:eastAsia="黑体"/>
          <w:bCs/>
        </w:rPr>
        <w:t>育肥期（11月龄～出栏）</w:t>
      </w:r>
    </w:p>
    <w:p>
      <w:pPr>
        <w:rPr>
          <w:rFonts w:ascii="Times New Roman" w:hAnsi="Times New Roman"/>
        </w:rPr>
      </w:pPr>
      <w:r>
        <w:rPr>
          <w:rFonts w:ascii="Times New Roman" w:hAnsi="Times New Roman"/>
        </w:rPr>
        <w:t xml:space="preserve">6.4.1 </w:t>
      </w:r>
      <w:r>
        <w:rPr>
          <w:rFonts w:hint="eastAsia" w:ascii="Times New Roman" w:hAnsi="Times New Roman"/>
        </w:rPr>
        <w:t>日粮为全混合日粮。日粮营养水平按照NY/T 815执行。</w:t>
      </w:r>
    </w:p>
    <w:p>
      <w:pPr>
        <w:rPr>
          <w:rFonts w:ascii="Times New Roman" w:hAnsi="Times New Roman"/>
        </w:rPr>
      </w:pPr>
      <w:r>
        <w:rPr>
          <w:rFonts w:ascii="Times New Roman" w:hAnsi="Times New Roman"/>
        </w:rPr>
        <w:t xml:space="preserve">6.4.2 </w:t>
      </w:r>
      <w:r>
        <w:rPr>
          <w:rFonts w:hint="eastAsia" w:ascii="Times New Roman" w:hAnsi="Times New Roman"/>
        </w:rPr>
        <w:t>日增重≥1.4㎏，18月龄体重≥675㎏。</w:t>
      </w:r>
    </w:p>
    <w:p>
      <w:pPr>
        <w:spacing w:before="312" w:beforeLines="100" w:after="312" w:afterLines="100"/>
        <w:rPr>
          <w:rFonts w:ascii="Times New Roman" w:hAnsi="Times New Roman" w:eastAsia="黑体"/>
          <w:bCs/>
        </w:rPr>
      </w:pPr>
      <w:r>
        <w:rPr>
          <w:rFonts w:ascii="Times New Roman" w:hAnsi="Times New Roman" w:eastAsia="黑体"/>
          <w:bCs/>
        </w:rPr>
        <w:t xml:space="preserve">6.5  </w:t>
      </w:r>
      <w:r>
        <w:rPr>
          <w:rFonts w:hint="eastAsia" w:ascii="Times New Roman" w:hAnsi="Times New Roman" w:eastAsia="黑体"/>
          <w:bCs/>
        </w:rPr>
        <w:t>日常管理</w:t>
      </w:r>
    </w:p>
    <w:p>
      <w:pPr>
        <w:rPr>
          <w:rFonts w:ascii="Times New Roman" w:hAnsi="Times New Roman"/>
        </w:rPr>
      </w:pPr>
      <w:r>
        <w:rPr>
          <w:rFonts w:ascii="Times New Roman" w:hAnsi="Times New Roman"/>
          <w:szCs w:val="21"/>
        </w:rPr>
        <w:t>6</w:t>
      </w:r>
      <w:r>
        <w:rPr>
          <w:rFonts w:ascii="Times New Roman" w:hAnsi="Times New Roman"/>
        </w:rPr>
        <w:t>.5.1 饲喂器具和转运工具应及时清洗和消毒。</w:t>
      </w:r>
    </w:p>
    <w:p>
      <w:pPr>
        <w:rPr>
          <w:rFonts w:ascii="Times New Roman" w:hAnsi="Times New Roman"/>
        </w:rPr>
      </w:pPr>
      <w:r>
        <w:rPr>
          <w:rFonts w:ascii="Times New Roman" w:hAnsi="Times New Roman"/>
        </w:rPr>
        <w:t xml:space="preserve">6.5.2 </w:t>
      </w:r>
      <w:r>
        <w:rPr>
          <w:rFonts w:hint="eastAsia" w:ascii="Times New Roman" w:hAnsi="Times New Roman"/>
        </w:rPr>
        <w:t>配备降温和保暖设施，冬季加强防寒保温，夏季加强防暑降温。保证牛舍通风。</w:t>
      </w:r>
    </w:p>
    <w:p>
      <w:pPr>
        <w:rPr>
          <w:rFonts w:ascii="Times New Roman" w:hAnsi="Times New Roman"/>
        </w:rPr>
      </w:pPr>
      <w:r>
        <w:rPr>
          <w:rFonts w:ascii="Times New Roman" w:hAnsi="Times New Roman"/>
        </w:rPr>
        <w:t xml:space="preserve">6.5.3 </w:t>
      </w:r>
      <w:r>
        <w:rPr>
          <w:rFonts w:hint="eastAsia" w:ascii="Times New Roman" w:hAnsi="Times New Roman"/>
        </w:rPr>
        <w:t>保持牛舍、垫床和牛体干燥卫生。犊牛舍在使用前应彻底清理、消毒。哺乳期犊牛垫料需保持上层干草清洁，每周补充一次，或在降温前或雨雪后进行补充，每月进行一次全部替换；断奶分群后犊牛垫料每两周补充一次，犊牛转圈后，进行统一清理和换料。</w:t>
      </w:r>
    </w:p>
    <w:p>
      <w:pPr>
        <w:rPr>
          <w:rFonts w:ascii="Times New Roman" w:hAnsi="Times New Roman"/>
        </w:rPr>
      </w:pPr>
      <w:r>
        <w:rPr>
          <w:rFonts w:ascii="Times New Roman" w:hAnsi="Times New Roman"/>
        </w:rPr>
        <w:t xml:space="preserve">6.5.4 </w:t>
      </w:r>
      <w:r>
        <w:rPr>
          <w:rFonts w:hint="eastAsia" w:ascii="Times New Roman" w:hAnsi="Times New Roman"/>
        </w:rPr>
        <w:t>每天饲喂2～</w:t>
      </w:r>
      <w:r>
        <w:rPr>
          <w:rFonts w:ascii="Times New Roman" w:hAnsi="Times New Roman"/>
        </w:rPr>
        <w:t>3</w:t>
      </w:r>
      <w:r>
        <w:rPr>
          <w:rFonts w:hint="eastAsia" w:ascii="Times New Roman" w:hAnsi="Times New Roman"/>
        </w:rPr>
        <w:t>次，自由采食，自由饮水。</w:t>
      </w:r>
    </w:p>
    <w:p>
      <w:pPr>
        <w:rPr>
          <w:rFonts w:ascii="Times New Roman" w:hAnsi="Times New Roman"/>
        </w:rPr>
      </w:pPr>
      <w:r>
        <w:rPr>
          <w:rFonts w:ascii="Times New Roman" w:hAnsi="Times New Roman"/>
        </w:rPr>
        <w:t xml:space="preserve">6.5.5 </w:t>
      </w:r>
      <w:r>
        <w:rPr>
          <w:rFonts w:hint="eastAsia" w:ascii="Times New Roman" w:hAnsi="Times New Roman"/>
        </w:rPr>
        <w:t>应固定饲养人员、饲喂时间、日粮配方和饲喂量，如需更换饲料应有不少于</w:t>
      </w:r>
      <w:r>
        <w:rPr>
          <w:rFonts w:ascii="Times New Roman" w:hAnsi="Times New Roman"/>
        </w:rPr>
        <w:t>7天的过渡期。</w:t>
      </w:r>
    </w:p>
    <w:p>
      <w:pPr>
        <w:rPr>
          <w:rFonts w:ascii="Times New Roman" w:hAnsi="Times New Roman"/>
        </w:rPr>
      </w:pPr>
      <w:r>
        <w:rPr>
          <w:rFonts w:ascii="Times New Roman" w:hAnsi="Times New Roman"/>
        </w:rPr>
        <w:t xml:space="preserve">6.5.6 </w:t>
      </w:r>
      <w:r>
        <w:rPr>
          <w:rFonts w:hint="eastAsia" w:ascii="Times New Roman" w:hAnsi="Times New Roman"/>
        </w:rPr>
        <w:t>各阶段分群前称量个体体重，并记录。</w:t>
      </w:r>
    </w:p>
    <w:p>
      <w:pPr>
        <w:rPr>
          <w:rFonts w:ascii="Times New Roman" w:hAnsi="Times New Roman"/>
        </w:rPr>
      </w:pPr>
      <w:r>
        <w:rPr>
          <w:rFonts w:ascii="Times New Roman" w:hAnsi="Times New Roman"/>
        </w:rPr>
        <w:t>6.5.7</w:t>
      </w:r>
      <w:r>
        <w:rPr>
          <w:rFonts w:hint="eastAsia" w:ascii="Times New Roman" w:hAnsi="Times New Roman"/>
        </w:rPr>
        <w:t xml:space="preserve"> 除哺乳期，其他阶段根据日龄、体重分群，散栏饲养。断奶期</w:t>
      </w:r>
      <w:r>
        <w:rPr>
          <w:rFonts w:ascii="Times New Roman" w:hAnsi="Times New Roman"/>
        </w:rPr>
        <w:t>4㎡～6㎡/头，每群≤50头；育成期6㎡～8㎡/头，每群≤20头；育肥期8㎡～10㎡/头，每群≤10头；。</w:t>
      </w:r>
    </w:p>
    <w:p>
      <w:pPr>
        <w:pStyle w:val="34"/>
        <w:spacing w:before="312" w:beforeLines="100" w:after="312" w:afterLines="100"/>
        <w:ind w:left="0"/>
        <w:rPr>
          <w:rFonts w:ascii="Times New Roman"/>
        </w:rPr>
      </w:pPr>
      <w:r>
        <w:rPr>
          <w:rFonts w:ascii="Times New Roman"/>
        </w:rPr>
        <w:t>7</w:t>
      </w:r>
      <w:r>
        <w:rPr>
          <w:rFonts w:hint="eastAsia" w:ascii="Times New Roman"/>
        </w:rPr>
        <w:t xml:space="preserve">  出栏</w:t>
      </w:r>
    </w:p>
    <w:p>
      <w:pPr>
        <w:rPr>
          <w:rFonts w:ascii="Times New Roman" w:hAnsi="Times New Roman"/>
        </w:rPr>
      </w:pPr>
      <w:r>
        <w:rPr>
          <w:rFonts w:hint="eastAsia" w:ascii="Times New Roman" w:hAnsi="Times New Roman"/>
        </w:rPr>
        <w:t>当杂种公牛</w:t>
      </w:r>
      <w:r>
        <w:rPr>
          <w:rFonts w:ascii="Times New Roman" w:hAnsi="Times New Roman"/>
        </w:rPr>
        <w:t>18</w:t>
      </w:r>
      <w:r>
        <w:rPr>
          <w:rFonts w:hint="eastAsia" w:ascii="Times New Roman" w:hAnsi="Times New Roman"/>
        </w:rPr>
        <w:t>月龄体重达到</w:t>
      </w:r>
      <w:r>
        <w:rPr>
          <w:rFonts w:ascii="Times New Roman" w:hAnsi="Times New Roman"/>
        </w:rPr>
        <w:t>675</w:t>
      </w:r>
      <w:r>
        <w:rPr>
          <w:rFonts w:hint="eastAsia" w:ascii="Times New Roman" w:hAnsi="Times New Roman"/>
        </w:rPr>
        <w:t>㎏以上，或育肥度指数＞530时，可以适时出栏。</w:t>
      </w:r>
    </w:p>
    <w:p>
      <w:pPr>
        <w:rPr>
          <w:rFonts w:ascii="Times New Roman" w:hAnsi="Times New Roman"/>
        </w:rPr>
      </w:pPr>
      <w:r>
        <w:rPr>
          <w:rFonts w:hint="eastAsia" w:ascii="Times New Roman" w:hAnsi="Times New Roman"/>
        </w:rPr>
        <w:t>计算公式：育肥度指数=W/h*100</w:t>
      </w:r>
    </w:p>
    <w:p>
      <w:pPr>
        <w:rPr>
          <w:rFonts w:ascii="Times New Roman" w:hAnsi="Times New Roman"/>
        </w:rPr>
      </w:pPr>
      <w:r>
        <w:rPr>
          <w:rFonts w:hint="eastAsia" w:ascii="Times New Roman" w:hAnsi="Times New Roman"/>
        </w:rPr>
        <w:t>式中：</w:t>
      </w:r>
    </w:p>
    <w:p>
      <w:pPr>
        <w:rPr>
          <w:rFonts w:ascii="Times New Roman" w:hAnsi="Times New Roman"/>
        </w:rPr>
      </w:pPr>
      <w:r>
        <w:rPr>
          <w:rFonts w:hint="eastAsia" w:ascii="Times New Roman" w:hAnsi="Times New Roman"/>
        </w:rPr>
        <w:t>W——体重数值，单位为千克（㎏）</w:t>
      </w:r>
    </w:p>
    <w:p>
      <w:pPr>
        <w:rPr>
          <w:rFonts w:ascii="Times New Roman" w:hAnsi="Times New Roman"/>
        </w:rPr>
      </w:pPr>
      <w:r>
        <w:rPr>
          <w:rFonts w:hint="eastAsia" w:ascii="Times New Roman" w:hAnsi="Times New Roman"/>
        </w:rPr>
        <w:t>H——提高数值，单位为厘米（cm）</w:t>
      </w:r>
    </w:p>
    <w:p>
      <w:pPr>
        <w:pStyle w:val="34"/>
        <w:spacing w:before="312" w:beforeLines="100" w:after="312" w:afterLines="100"/>
        <w:ind w:left="0"/>
        <w:rPr>
          <w:rFonts w:ascii="Times New Roman"/>
        </w:rPr>
      </w:pPr>
      <w:r>
        <w:rPr>
          <w:rFonts w:ascii="Times New Roman"/>
        </w:rPr>
        <w:t>8</w:t>
      </w:r>
      <w:r>
        <w:rPr>
          <w:rFonts w:hint="eastAsia" w:ascii="Times New Roman"/>
        </w:rPr>
        <w:t xml:space="preserve">  卫生消毒</w:t>
      </w:r>
    </w:p>
    <w:p>
      <w:pPr>
        <w:rPr>
          <w:rFonts w:ascii="Times New Roman" w:hAnsi="Times New Roman"/>
        </w:rPr>
      </w:pPr>
      <w:r>
        <w:rPr>
          <w:rFonts w:ascii="Times New Roman" w:hAnsi="Times New Roman"/>
        </w:rPr>
        <w:t xml:space="preserve">8.1 </w:t>
      </w:r>
      <w:r>
        <w:rPr>
          <w:rFonts w:hint="eastAsia" w:ascii="Times New Roman" w:hAnsi="Times New Roman"/>
        </w:rPr>
        <w:t>消毒剂的选择和使用按NY/T 3075执行。</w:t>
      </w:r>
    </w:p>
    <w:p>
      <w:pPr>
        <w:rPr>
          <w:rFonts w:ascii="Times New Roman" w:hAnsi="Times New Roman"/>
        </w:rPr>
      </w:pPr>
      <w:r>
        <w:rPr>
          <w:rFonts w:ascii="Times New Roman" w:hAnsi="Times New Roman"/>
        </w:rPr>
        <w:t>8.2</w:t>
      </w:r>
      <w:r>
        <w:rPr>
          <w:rFonts w:hint="eastAsia" w:ascii="Times New Roman" w:hAnsi="Times New Roman"/>
        </w:rPr>
        <w:t xml:space="preserve"> </w:t>
      </w:r>
      <w:r>
        <w:rPr>
          <w:rFonts w:ascii="Times New Roman" w:hAnsi="Times New Roman"/>
        </w:rPr>
        <w:t>粪污处理应按照GB/T 36195</w:t>
      </w:r>
      <w:r>
        <w:rPr>
          <w:rFonts w:hint="eastAsia" w:ascii="Times New Roman" w:hAnsi="Times New Roman"/>
        </w:rPr>
        <w:t>要求</w:t>
      </w:r>
      <w:r>
        <w:rPr>
          <w:rFonts w:ascii="Times New Roman" w:hAnsi="Times New Roman"/>
        </w:rPr>
        <w:t>执行。</w:t>
      </w:r>
    </w:p>
    <w:p>
      <w:pPr>
        <w:rPr>
          <w:rFonts w:ascii="Times New Roman" w:hAnsi="Times New Roman"/>
        </w:rPr>
      </w:pPr>
      <w:r>
        <w:rPr>
          <w:rFonts w:ascii="Times New Roman" w:hAnsi="Times New Roman"/>
        </w:rPr>
        <w:t xml:space="preserve">8.3 </w:t>
      </w:r>
      <w:r>
        <w:rPr>
          <w:rFonts w:hint="eastAsia" w:ascii="Times New Roman" w:hAnsi="Times New Roman"/>
        </w:rPr>
        <w:t>病死牛及其排泄物严格按G</w:t>
      </w:r>
      <w:r>
        <w:rPr>
          <w:rFonts w:ascii="Times New Roman" w:hAnsi="Times New Roman"/>
        </w:rPr>
        <w:t>B 16548</w:t>
      </w:r>
      <w:r>
        <w:rPr>
          <w:rFonts w:hint="eastAsia" w:ascii="Times New Roman" w:hAnsi="Times New Roman"/>
        </w:rPr>
        <w:t>要求执行。</w:t>
      </w:r>
    </w:p>
    <w:p>
      <w:pPr>
        <w:pStyle w:val="34"/>
        <w:spacing w:before="312" w:beforeLines="100" w:after="312" w:afterLines="100"/>
        <w:ind w:left="0"/>
        <w:rPr>
          <w:rFonts w:ascii="Times New Roman"/>
        </w:rPr>
      </w:pPr>
      <w:r>
        <w:rPr>
          <w:rFonts w:ascii="Times New Roman"/>
        </w:rPr>
        <w:t>9  疫病防治</w:t>
      </w:r>
    </w:p>
    <w:p>
      <w:pPr>
        <w:spacing w:before="312" w:beforeLines="100" w:after="312" w:afterLines="100"/>
        <w:rPr>
          <w:rFonts w:ascii="Times New Roman" w:hAnsi="Times New Roman" w:eastAsia="黑体"/>
          <w:bCs/>
        </w:rPr>
      </w:pPr>
      <w:r>
        <w:rPr>
          <w:rFonts w:ascii="Times New Roman" w:hAnsi="Times New Roman" w:eastAsia="黑体"/>
          <w:bCs/>
        </w:rPr>
        <w:t>9.1 疫苗防疫</w:t>
      </w:r>
    </w:p>
    <w:p>
      <w:pPr>
        <w:rPr>
          <w:rFonts w:ascii="Times New Roman" w:hAnsi="Times New Roman"/>
        </w:rPr>
      </w:pPr>
      <w:r>
        <w:rPr>
          <w:rFonts w:ascii="Times New Roman" w:hAnsi="Times New Roman"/>
        </w:rPr>
        <w:t>9.1.1对牛群开展口蹄疫等重大动物疫病免疫接种工作，并符合NY 5126的要求。</w:t>
      </w:r>
    </w:p>
    <w:p>
      <w:pPr>
        <w:rPr>
          <w:rFonts w:ascii="Times New Roman" w:hAnsi="Times New Roman"/>
        </w:rPr>
      </w:pPr>
      <w:r>
        <w:rPr>
          <w:rFonts w:ascii="Times New Roman" w:hAnsi="Times New Roman"/>
        </w:rPr>
        <w:t>9.1.2 选择使用适宜的疫苗，并制定免疫程序。</w:t>
      </w:r>
    </w:p>
    <w:p>
      <w:pPr>
        <w:rPr>
          <w:rFonts w:ascii="Times New Roman" w:hAnsi="Times New Roman"/>
        </w:rPr>
      </w:pPr>
      <w:r>
        <w:rPr>
          <w:rFonts w:ascii="Times New Roman" w:hAnsi="Times New Roman"/>
        </w:rPr>
        <w:t xml:space="preserve">9.1.3 </w:t>
      </w:r>
      <w:r>
        <w:rPr>
          <w:rFonts w:hint="eastAsia" w:ascii="宋体" w:hAnsi="宋体"/>
        </w:rPr>
        <w:t>疫苗应按照规定温度保存</w:t>
      </w:r>
      <w:r>
        <w:rPr>
          <w:rFonts w:ascii="Times New Roman" w:hAnsi="Times New Roman"/>
        </w:rPr>
        <w:t>，切忌忽冷忽热，反复结冻溶，导致免疫失败。</w:t>
      </w:r>
    </w:p>
    <w:p>
      <w:pPr>
        <w:spacing w:before="312" w:beforeLines="100" w:after="312" w:afterLines="100"/>
        <w:rPr>
          <w:rFonts w:ascii="Times New Roman" w:hAnsi="Times New Roman" w:eastAsia="黑体"/>
          <w:bCs/>
        </w:rPr>
      </w:pPr>
      <w:r>
        <w:rPr>
          <w:rFonts w:ascii="Times New Roman" w:hAnsi="Times New Roman" w:eastAsia="黑体"/>
          <w:bCs/>
        </w:rPr>
        <w:t>9.2 兽药使用</w:t>
      </w:r>
    </w:p>
    <w:p>
      <w:pPr>
        <w:rPr>
          <w:rFonts w:ascii="Times New Roman" w:hAnsi="Times New Roman"/>
        </w:rPr>
      </w:pPr>
      <w:r>
        <w:rPr>
          <w:rFonts w:ascii="Times New Roman" w:hAnsi="Times New Roman"/>
        </w:rPr>
        <w:t>9.2.1 治疗使用药剂时按NY/T 5030执行。</w:t>
      </w:r>
    </w:p>
    <w:p>
      <w:pPr>
        <w:rPr>
          <w:rFonts w:ascii="Times New Roman" w:hAnsi="Times New Roman"/>
        </w:rPr>
      </w:pPr>
      <w:r>
        <w:rPr>
          <w:rFonts w:ascii="Times New Roman" w:hAnsi="Times New Roman"/>
        </w:rPr>
        <w:t>9.2.2 在用药期或达不到休药期的牛不得作为食用淘汰牛出售。</w:t>
      </w:r>
    </w:p>
    <w:p>
      <w:pPr>
        <w:pStyle w:val="34"/>
        <w:spacing w:before="312" w:beforeLines="100" w:after="312" w:afterLines="100"/>
        <w:ind w:left="0"/>
        <w:rPr>
          <w:rFonts w:ascii="Times New Roman"/>
        </w:rPr>
      </w:pPr>
      <w:r>
        <w:rPr>
          <w:rFonts w:ascii="Times New Roman"/>
        </w:rPr>
        <w:t>10 生产记录</w:t>
      </w:r>
    </w:p>
    <w:p>
      <w:pPr>
        <w:ind w:firstLine="420" w:firstLineChars="200"/>
        <w:rPr>
          <w:rFonts w:ascii="Times New Roman" w:hAnsi="Times New Roman"/>
        </w:rPr>
      </w:pPr>
      <w:r>
        <w:rPr>
          <w:rFonts w:ascii="Times New Roman" w:hAnsi="Times New Roman"/>
        </w:rPr>
        <w:t>按NY/T 3445畜禽养殖档案的要求执行。</w:t>
      </w:r>
    </w:p>
    <w:p>
      <w:pPr>
        <w:pStyle w:val="42"/>
        <w:rPr>
          <w:b/>
        </w:rPr>
      </w:pPr>
    </w:p>
    <w:sectPr>
      <w:footerReference r:id="rId9" w:type="default"/>
      <w:pgSz w:w="11906" w:h="16838"/>
      <w:pgMar w:top="567" w:right="1134" w:bottom="1134" w:left="1418" w:header="1418" w:footer="1134" w:gutter="0"/>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Arial">
    <w:altName w:val="Nimbus Roman No9 L"/>
    <w:panose1 w:val="020B060402020202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Style w:val="13"/>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3175" t="0" r="0" b="0"/>
              <wp:wrapNone/>
              <wp:docPr id="2" name="Text Box 1"/>
              <wp:cNvGraphicFramePr/>
              <a:graphic xmlns:a="http://schemas.openxmlformats.org/drawingml/2006/main">
                <a:graphicData uri="http://schemas.microsoft.com/office/word/2010/wordprocessingShape">
                  <wps:wsp>
                    <wps:cNvSpPr txBox="true">
                      <a:spLocks noChangeArrowheads="true"/>
                    </wps:cNvSpPr>
                    <wps:spPr bwMode="auto">
                      <a:xfrm>
                        <a:off x="0" y="0"/>
                        <a:ext cx="1828800" cy="1828800"/>
                      </a:xfrm>
                      <a:prstGeom prst="rect">
                        <a:avLst/>
                      </a:prstGeom>
                      <a:noFill/>
                      <a:ln>
                        <a:noFill/>
                      </a:ln>
                    </wps:spPr>
                    <wps:txbx>
                      <w:txbxContent>
                        <w:p>
                          <w:pPr>
                            <w:pStyle w:val="22"/>
                          </w:pPr>
                          <w:r>
                            <w:fldChar w:fldCharType="begin"/>
                          </w:r>
                          <w:r>
                            <w:rPr>
                              <w:rStyle w:val="13"/>
                            </w:rPr>
                            <w:instrText xml:space="preserve">PAGE  </w:instrText>
                          </w:r>
                          <w:r>
                            <w:fldChar w:fldCharType="separate"/>
                          </w:r>
                          <w:r>
                            <w:rPr>
                              <w:rStyle w:val="13"/>
                            </w:rPr>
                            <w:t>7</w:t>
                          </w:r>
                          <w:r>
                            <w:fldChar w:fldCharType="end"/>
                          </w:r>
                        </w:p>
                      </w:txbxContent>
                    </wps:txbx>
                    <wps:bodyPr rot="0" vert="horz" wrap="none" lIns="0" tIns="0" rIns="0" bIns="0" anchor="t" anchorCtr="false" upright="true">
                      <a:spAutoFit/>
                    </wps:bodyPr>
                  </wps:wsp>
                </a:graphicData>
              </a:graphic>
            </wp:anchor>
          </w:drawing>
        </mc:Choice>
        <mc:Fallback>
          <w:pict>
            <v:shape id="Text Box 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zql5uc8AAAAFAQAADwAAAAAAAAABACAAAAA4AAAAZHJzL2Rvd25yZXYueG1sUEsBAhQAFAAAAAgA&#10;h07iQCMd6ZPfAQAAwgMAAA4AAAAAAAAAAQAgAAAANAEAAGRycy9lMm9Eb2MueG1sUEsFBgAAAAAG&#10;AAYAWQEAAIUFAAAAAA==&#10;">
              <v:fill on="f" focussize="0,0"/>
              <v:stroke on="f"/>
              <v:imagedata o:title=""/>
              <o:lock v:ext="edit" aspectratio="f"/>
              <v:textbox inset="0mm,0mm,0mm,0mm" style="mso-fit-shape-to-text:t;">
                <w:txbxContent>
                  <w:p>
                    <w:pPr>
                      <w:pStyle w:val="22"/>
                    </w:pPr>
                    <w:r>
                      <w:fldChar w:fldCharType="begin"/>
                    </w:r>
                    <w:r>
                      <w:rPr>
                        <w:rStyle w:val="13"/>
                      </w:rPr>
                      <w:instrText xml:space="preserve">PAGE  </w:instrText>
                    </w:r>
                    <w:r>
                      <w:fldChar w:fldCharType="separate"/>
                    </w:r>
                    <w:r>
                      <w:rPr>
                        <w:rStyle w:val="13"/>
                      </w:rPr>
                      <w:t>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4445" t="0" r="3810" b="0"/>
              <wp:wrapNone/>
              <wp:docPr id="1" name="Text Box 3"/>
              <wp:cNvGraphicFramePr/>
              <a:graphic xmlns:a="http://schemas.openxmlformats.org/drawingml/2006/main">
                <a:graphicData uri="http://schemas.microsoft.com/office/word/2010/wordprocessingShape">
                  <wps:wsp>
                    <wps:cNvSpPr txBox="true">
                      <a:spLocks noChangeArrowheads="true"/>
                    </wps:cNvSpPr>
                    <wps:spPr bwMode="auto">
                      <a:xfrm>
                        <a:off x="0" y="0"/>
                        <a:ext cx="58420" cy="139700"/>
                      </a:xfrm>
                      <a:prstGeom prst="rect">
                        <a:avLst/>
                      </a:prstGeom>
                      <a:noFill/>
                      <a:ln>
                        <a:noFill/>
                      </a:ln>
                    </wps:spPr>
                    <wps:txbx>
                      <w:txbxContent>
                        <w:p>
                          <w:pPr>
                            <w:pStyle w:val="7"/>
                            <w:rPr>
                              <w:rStyle w:val="13"/>
                            </w:rPr>
                          </w:pPr>
                          <w:r>
                            <w:fldChar w:fldCharType="begin"/>
                          </w:r>
                          <w:r>
                            <w:rPr>
                              <w:rStyle w:val="13"/>
                            </w:rPr>
                            <w:instrText xml:space="preserve">PAGE  </w:instrText>
                          </w:r>
                          <w:r>
                            <w:fldChar w:fldCharType="separate"/>
                          </w:r>
                          <w:r>
                            <w:rPr>
                              <w:rStyle w:val="13"/>
                            </w:rPr>
                            <w:t>7</w:t>
                          </w:r>
                          <w:r>
                            <w:fldChar w:fldCharType="end"/>
                          </w:r>
                        </w:p>
                      </w:txbxContent>
                    </wps:txbx>
                    <wps:bodyPr rot="0" vert="horz" wrap="none" lIns="0" tIns="0" rIns="0" bIns="0" anchor="t" anchorCtr="false" upright="true">
                      <a:spAutoFit/>
                    </wps:bodyPr>
                  </wps:wsp>
                </a:graphicData>
              </a:graphic>
            </wp:anchor>
          </w:drawing>
        </mc:Choice>
        <mc:Fallback>
          <w:pict>
            <v:shape id="Text Box 3"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MtbuXfQAAAAAgEAAA8AAAAAAAAAAQAgAAAAOAAAAGRycy9kb3ducmV2LnhtbFBLAQIU&#10;ABQAAAAIAIdO4kCUbzYC5QEAAL8DAAAOAAAAAAAAAAEAIAAAADUBAABkcnMvZTJvRG9jLnhtbFBL&#10;BQYAAAAABgAGAFkBAACMBQAAAAA=&#10;">
              <v:fill on="f" focussize="0,0"/>
              <v:stroke on="f"/>
              <v:imagedata o:title=""/>
              <o:lock v:ext="edit" aspectratio="f"/>
              <v:textbox inset="0mm,0mm,0mm,0mm" style="mso-fit-shape-to-text:t;">
                <w:txbxContent>
                  <w:p>
                    <w:pPr>
                      <w:pStyle w:val="7"/>
                      <w:rPr>
                        <w:rStyle w:val="13"/>
                      </w:rPr>
                    </w:pPr>
                    <w:r>
                      <w:fldChar w:fldCharType="begin"/>
                    </w:r>
                    <w:r>
                      <w:rPr>
                        <w:rStyle w:val="13"/>
                      </w:rPr>
                      <w:instrText xml:space="preserve">PAGE  </w:instrText>
                    </w:r>
                    <w:r>
                      <w:fldChar w:fldCharType="separate"/>
                    </w:r>
                    <w:r>
                      <w:rPr>
                        <w:rStyle w:val="13"/>
                      </w:rPr>
                      <w:t>7</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end"/>
    </w:r>
  </w:p>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901636"/>
      <w:docPartObj>
        <w:docPartGallery w:val="AutoText"/>
      </w:docPartObj>
    </w:sdtPr>
    <w:sdtContent>
      <w:p>
        <w:pPr>
          <w:pStyle w:val="7"/>
          <w:jc w:val="right"/>
        </w:pPr>
        <w:r>
          <w:fldChar w:fldCharType="begin"/>
        </w:r>
        <w:r>
          <w:instrText xml:space="preserve">PAGE   \* MERGEFORMAT</w:instrText>
        </w:r>
        <w:r>
          <w:fldChar w:fldCharType="separate"/>
        </w:r>
        <w:r>
          <w:rPr>
            <w:lang w:val="zh-CN"/>
          </w:rPr>
          <w:t>2</w:t>
        </w:r>
        <w: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w:t>NY/T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Fonts w:ascii="Times New Roman" w:hAnsi="Times New Roman" w:eastAsia="黑体"/>
      </w:rPr>
    </w:pPr>
    <w:r>
      <w:t xml:space="preserve">             </w:t>
    </w:r>
    <w:r>
      <w:rPr>
        <w:rFonts w:ascii="Times New Roman" w:hAnsi="Times New Roman"/>
      </w:rPr>
      <w:t>DB</w:t>
    </w:r>
    <w:r>
      <w:rPr>
        <w:rFonts w:ascii="Times New Roman" w:hAnsi="Times New Roman" w:eastAsia="黑体"/>
      </w:rPr>
      <w:t>13</w:t>
    </w:r>
    <w:r>
      <w:rPr>
        <w:rFonts w:ascii="Times New Roman" w:hAnsi="Times New Roman"/>
      </w:rPr>
      <w:t xml:space="preserve">/T </w:t>
    </w:r>
    <w:r>
      <w:rPr>
        <w:rFonts w:ascii="Times New Roman" w:hAnsi="Times New Roman"/>
        <w:lang w:val="en-GB"/>
      </w:rPr>
      <w:t>××××</w:t>
    </w:r>
    <w:r>
      <w:rPr>
        <w:rFonts w:ascii="Times New Roman" w:hAnsi="Times New Roman"/>
      </w:rPr>
      <w:t>—</w:t>
    </w:r>
    <w:r>
      <w:rPr>
        <w:rFonts w:ascii="Times New Roman" w:hAnsi="Times New Roman" w:eastAsia="黑体"/>
        <w:lang w:val="en-GB"/>
      </w:rPr>
      <w:t>20</w:t>
    </w:r>
    <w:r>
      <w:rPr>
        <w:rFonts w:ascii="Times New Roman" w:hAnsi="Times New Roman" w:eastAsia="黑体"/>
      </w:rPr>
      <w:t>24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rPr>
        <w:rFonts w:hint="default" w:ascii="Times New Roman" w:hAnsi="Times New Roman" w:eastAsia="黑体" w:cs="Times New Roman"/>
        <w:b w:val="0"/>
        <w:bCs w:val="0"/>
        <w:i w:val="0"/>
        <w:iCs w:val="0"/>
        <w:sz w:val="21"/>
        <w:szCs w:val="21"/>
      </w:rPr>
    </w:lvl>
    <w:lvl w:ilvl="1" w:tentative="0">
      <w:start w:val="1"/>
      <w:numFmt w:val="decimal"/>
      <w:suff w:val="nothing"/>
      <w:lvlText w:val="%1.%2　"/>
      <w:lvlJc w:val="left"/>
      <w:pPr>
        <w:ind w:left="2693"/>
      </w:pPr>
      <w:rPr>
        <w:rFonts w:hint="default" w:ascii="Times New Roman"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suff w:val="nothing"/>
      <w:lvlText w:val="%1.%2.%3　"/>
      <w:lvlJc w:val="left"/>
      <w:rPr>
        <w:rFonts w:hint="eastAsia" w:ascii="黑体" w:hAnsi="Times New Roman" w:eastAsia="黑体"/>
        <w:b w:val="0"/>
        <w:bCs w:val="0"/>
        <w:i w:val="0"/>
        <w:iCs w:val="0"/>
        <w:sz w:val="21"/>
        <w:szCs w:val="21"/>
      </w:rPr>
    </w:lvl>
    <w:lvl w:ilvl="3" w:tentative="0">
      <w:start w:val="1"/>
      <w:numFmt w:val="decimal"/>
      <w:suff w:val="nothing"/>
      <w:lvlText w:val="%1.%2.%3.%4　"/>
      <w:lvlJc w:val="left"/>
      <w:rPr>
        <w:rFonts w:hint="eastAsia" w:ascii="黑体" w:hAnsi="Times New Roman" w:eastAsia="黑体"/>
        <w:b w:val="0"/>
        <w:bCs w:val="0"/>
        <w:i w:val="0"/>
        <w:iCs w:val="0"/>
        <w:sz w:val="21"/>
        <w:szCs w:val="21"/>
      </w:rPr>
    </w:lvl>
    <w:lvl w:ilvl="4" w:tentative="0">
      <w:start w:val="1"/>
      <w:numFmt w:val="decimal"/>
      <w:suff w:val="nothing"/>
      <w:lvlText w:val="%1.%2.%3.%4.%5　"/>
      <w:lvlJc w:val="left"/>
      <w:rPr>
        <w:rFonts w:hint="eastAsia" w:ascii="黑体" w:hAnsi="Times New Roman" w:eastAsia="黑体"/>
        <w:b w:val="0"/>
        <w:bCs w:val="0"/>
        <w:i w:val="0"/>
        <w:iCs w:val="0"/>
        <w:sz w:val="21"/>
        <w:szCs w:val="21"/>
      </w:rPr>
    </w:lvl>
    <w:lvl w:ilvl="5" w:tentative="0">
      <w:start w:val="1"/>
      <w:numFmt w:val="decimal"/>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CEA2025"/>
    <w:multiLevelType w:val="multilevel"/>
    <w:tmpl w:val="6CEA2025"/>
    <w:lvl w:ilvl="0" w:tentative="0">
      <w:start w:val="1"/>
      <w:numFmt w:val="none"/>
      <w:pStyle w:val="30"/>
      <w:suff w:val="nothing"/>
      <w:lvlText w:val="%1"/>
      <w:lvlJc w:val="left"/>
      <w:rPr>
        <w:rFonts w:hint="default" w:ascii="Times New Roman" w:hAnsi="Times New Roman" w:cs="Times New Roman"/>
        <w:b/>
        <w:i w:val="0"/>
        <w:sz w:val="21"/>
        <w:szCs w:val="21"/>
      </w:rPr>
    </w:lvl>
    <w:lvl w:ilvl="1" w:tentative="0">
      <w:start w:val="1"/>
      <w:numFmt w:val="decimal"/>
      <w:suff w:val="nothing"/>
      <w:lvlText w:val="%1%2　"/>
      <w:lvlJc w:val="left"/>
      <w:rPr>
        <w:rFonts w:hint="eastAsia" w:ascii="黑体" w:hAnsi="Times New Roman" w:eastAsia="黑体"/>
        <w:b w:val="0"/>
        <w:i w:val="0"/>
        <w:sz w:val="21"/>
        <w:szCs w:val="21"/>
      </w:rPr>
    </w:lvl>
    <w:lvl w:ilvl="2" w:tentative="0">
      <w:start w:val="1"/>
      <w:numFmt w:val="decimal"/>
      <w:suff w:val="nothing"/>
      <w:lvlText w:val="%1%2.%3　"/>
      <w:lvlJc w:val="left"/>
      <w:rPr>
        <w:rFonts w:hint="eastAsia" w:ascii="黑体" w:hAnsi="Times New Roman" w:eastAsia="黑体"/>
        <w:b w:val="0"/>
        <w:i w:val="0"/>
        <w:sz w:val="21"/>
        <w:szCs w:val="21"/>
      </w:rPr>
    </w:lvl>
    <w:lvl w:ilvl="3" w:tentative="0">
      <w:start w:val="1"/>
      <w:numFmt w:val="decimal"/>
      <w:suff w:val="nothing"/>
      <w:lvlText w:val="%1%2.%3.%4　"/>
      <w:lvlJc w:val="left"/>
      <w:rPr>
        <w:rFonts w:hint="eastAsia" w:ascii="黑体" w:hAnsi="Times New Roman" w:eastAsia="黑体"/>
        <w:b w:val="0"/>
        <w:i w:val="0"/>
        <w:sz w:val="21"/>
        <w:szCs w:val="21"/>
      </w:rPr>
    </w:lvl>
    <w:lvl w:ilvl="4" w:tentative="0">
      <w:start w:val="1"/>
      <w:numFmt w:val="decimal"/>
      <w:suff w:val="nothing"/>
      <w:lvlText w:val="%1%2.%3.%4.%5　"/>
      <w:lvlJc w:val="left"/>
      <w:rPr>
        <w:rFonts w:hint="eastAsia" w:ascii="黑体" w:hAnsi="Times New Roman" w:eastAsia="黑体"/>
        <w:b w:val="0"/>
        <w:i w:val="0"/>
        <w:sz w:val="21"/>
        <w:szCs w:val="21"/>
      </w:rPr>
    </w:lvl>
    <w:lvl w:ilvl="5" w:tentative="0">
      <w:start w:val="1"/>
      <w:numFmt w:val="decimal"/>
      <w:suff w:val="nothing"/>
      <w:lvlText w:val="%1%2.%3.%4.%5.%6　"/>
      <w:lvlJc w:val="left"/>
      <w:rPr>
        <w:rFonts w:hint="eastAsia" w:ascii="黑体" w:hAnsi="Times New Roman" w:eastAsia="黑体"/>
        <w:b w:val="0"/>
        <w:i w:val="0"/>
        <w:sz w:val="21"/>
        <w:szCs w:val="21"/>
      </w:rPr>
    </w:lvl>
    <w:lvl w:ilvl="6" w:tentative="0">
      <w:start w:val="1"/>
      <w:numFmt w:val="decimal"/>
      <w:suff w:val="nothing"/>
      <w:lvlText w:val="%1%2.%3.%4.%5.%6.%7　"/>
      <w:lvlJc w:val="left"/>
      <w:rPr>
        <w:rFonts w:hint="eastAsia" w:ascii="黑体" w:hAnsi="Times New Roman" w:eastAsia="黑体"/>
        <w:b w:val="0"/>
        <w:i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JkNGY0N2RjMzgwYTdlY2Q0NTY2ZjU2NTA3YjBlMDIifQ=="/>
  </w:docVars>
  <w:rsids>
    <w:rsidRoot w:val="00E74C69"/>
    <w:rsid w:val="00003649"/>
    <w:rsid w:val="0000719C"/>
    <w:rsid w:val="0002280F"/>
    <w:rsid w:val="00023D42"/>
    <w:rsid w:val="00025D1E"/>
    <w:rsid w:val="0002692D"/>
    <w:rsid w:val="00034A3F"/>
    <w:rsid w:val="00044427"/>
    <w:rsid w:val="000552DB"/>
    <w:rsid w:val="00061C01"/>
    <w:rsid w:val="00067FAA"/>
    <w:rsid w:val="00073539"/>
    <w:rsid w:val="00074369"/>
    <w:rsid w:val="00084310"/>
    <w:rsid w:val="00084929"/>
    <w:rsid w:val="00086044"/>
    <w:rsid w:val="00086D3E"/>
    <w:rsid w:val="00087AE4"/>
    <w:rsid w:val="00096B16"/>
    <w:rsid w:val="00096F22"/>
    <w:rsid w:val="000A716C"/>
    <w:rsid w:val="000C0BF8"/>
    <w:rsid w:val="000C5C84"/>
    <w:rsid w:val="000D3290"/>
    <w:rsid w:val="000E09E6"/>
    <w:rsid w:val="000E6087"/>
    <w:rsid w:val="000F7FE3"/>
    <w:rsid w:val="00100F57"/>
    <w:rsid w:val="00106504"/>
    <w:rsid w:val="00110F8F"/>
    <w:rsid w:val="00135BEC"/>
    <w:rsid w:val="00137BF2"/>
    <w:rsid w:val="00152383"/>
    <w:rsid w:val="00152B37"/>
    <w:rsid w:val="001602EF"/>
    <w:rsid w:val="0016301E"/>
    <w:rsid w:val="00163B41"/>
    <w:rsid w:val="001646D5"/>
    <w:rsid w:val="001723D0"/>
    <w:rsid w:val="00175B8C"/>
    <w:rsid w:val="00177861"/>
    <w:rsid w:val="001779BF"/>
    <w:rsid w:val="001B3211"/>
    <w:rsid w:val="001B419C"/>
    <w:rsid w:val="001B6D04"/>
    <w:rsid w:val="001C52C1"/>
    <w:rsid w:val="001D6B92"/>
    <w:rsid w:val="001D6E36"/>
    <w:rsid w:val="001E1F35"/>
    <w:rsid w:val="001F797A"/>
    <w:rsid w:val="00200169"/>
    <w:rsid w:val="00207370"/>
    <w:rsid w:val="00213177"/>
    <w:rsid w:val="002302A3"/>
    <w:rsid w:val="00231DBB"/>
    <w:rsid w:val="00242147"/>
    <w:rsid w:val="00250196"/>
    <w:rsid w:val="002524EC"/>
    <w:rsid w:val="0025539E"/>
    <w:rsid w:val="0025613F"/>
    <w:rsid w:val="0027091F"/>
    <w:rsid w:val="00273579"/>
    <w:rsid w:val="00280590"/>
    <w:rsid w:val="00281E27"/>
    <w:rsid w:val="002A4A06"/>
    <w:rsid w:val="002A4DF9"/>
    <w:rsid w:val="002A7C3A"/>
    <w:rsid w:val="002D04CC"/>
    <w:rsid w:val="002D1670"/>
    <w:rsid w:val="002D17BC"/>
    <w:rsid w:val="002D68C9"/>
    <w:rsid w:val="002E0E00"/>
    <w:rsid w:val="002E0F62"/>
    <w:rsid w:val="002F6403"/>
    <w:rsid w:val="00300173"/>
    <w:rsid w:val="0030279D"/>
    <w:rsid w:val="00305A12"/>
    <w:rsid w:val="00313782"/>
    <w:rsid w:val="00316FBB"/>
    <w:rsid w:val="003205B3"/>
    <w:rsid w:val="00320B06"/>
    <w:rsid w:val="0032740C"/>
    <w:rsid w:val="00333AE8"/>
    <w:rsid w:val="00334AD5"/>
    <w:rsid w:val="00343C2E"/>
    <w:rsid w:val="00345A17"/>
    <w:rsid w:val="00356592"/>
    <w:rsid w:val="00372713"/>
    <w:rsid w:val="00373329"/>
    <w:rsid w:val="00385443"/>
    <w:rsid w:val="003872DB"/>
    <w:rsid w:val="003877E9"/>
    <w:rsid w:val="00397737"/>
    <w:rsid w:val="003A0CB5"/>
    <w:rsid w:val="003A1337"/>
    <w:rsid w:val="003A6801"/>
    <w:rsid w:val="003B45EF"/>
    <w:rsid w:val="003C1F06"/>
    <w:rsid w:val="003C4C1B"/>
    <w:rsid w:val="003E2A6A"/>
    <w:rsid w:val="003E6A6F"/>
    <w:rsid w:val="003F0D57"/>
    <w:rsid w:val="003F2017"/>
    <w:rsid w:val="00404464"/>
    <w:rsid w:val="0040452F"/>
    <w:rsid w:val="00405092"/>
    <w:rsid w:val="00405173"/>
    <w:rsid w:val="0040613D"/>
    <w:rsid w:val="00415309"/>
    <w:rsid w:val="00422344"/>
    <w:rsid w:val="00423A5B"/>
    <w:rsid w:val="00427FDA"/>
    <w:rsid w:val="00440C1D"/>
    <w:rsid w:val="004439A0"/>
    <w:rsid w:val="00443E03"/>
    <w:rsid w:val="004623C1"/>
    <w:rsid w:val="00462964"/>
    <w:rsid w:val="00463641"/>
    <w:rsid w:val="00464AE2"/>
    <w:rsid w:val="00466FCC"/>
    <w:rsid w:val="0046776F"/>
    <w:rsid w:val="00471BFE"/>
    <w:rsid w:val="004754B0"/>
    <w:rsid w:val="00484CD4"/>
    <w:rsid w:val="00495B36"/>
    <w:rsid w:val="004A6C6A"/>
    <w:rsid w:val="004C7E62"/>
    <w:rsid w:val="004E5194"/>
    <w:rsid w:val="004E6DD6"/>
    <w:rsid w:val="004F0CA6"/>
    <w:rsid w:val="004F37F9"/>
    <w:rsid w:val="004F601E"/>
    <w:rsid w:val="0050049A"/>
    <w:rsid w:val="00503415"/>
    <w:rsid w:val="00505384"/>
    <w:rsid w:val="0050721F"/>
    <w:rsid w:val="005144AC"/>
    <w:rsid w:val="00514757"/>
    <w:rsid w:val="005239E2"/>
    <w:rsid w:val="00524AB6"/>
    <w:rsid w:val="0052592C"/>
    <w:rsid w:val="0052656E"/>
    <w:rsid w:val="0053213D"/>
    <w:rsid w:val="00533968"/>
    <w:rsid w:val="00533E2E"/>
    <w:rsid w:val="00536C97"/>
    <w:rsid w:val="00547B29"/>
    <w:rsid w:val="00554AFE"/>
    <w:rsid w:val="00573D49"/>
    <w:rsid w:val="005805AA"/>
    <w:rsid w:val="00581890"/>
    <w:rsid w:val="00590EBE"/>
    <w:rsid w:val="00590F57"/>
    <w:rsid w:val="0059758A"/>
    <w:rsid w:val="00597C4F"/>
    <w:rsid w:val="005A63BD"/>
    <w:rsid w:val="005D336B"/>
    <w:rsid w:val="005E5B7D"/>
    <w:rsid w:val="005E702D"/>
    <w:rsid w:val="005F02E4"/>
    <w:rsid w:val="005F3310"/>
    <w:rsid w:val="005F42A8"/>
    <w:rsid w:val="005F57EF"/>
    <w:rsid w:val="00603D93"/>
    <w:rsid w:val="0060601E"/>
    <w:rsid w:val="00610396"/>
    <w:rsid w:val="006137F9"/>
    <w:rsid w:val="00616571"/>
    <w:rsid w:val="006219E4"/>
    <w:rsid w:val="00621A98"/>
    <w:rsid w:val="00625EE3"/>
    <w:rsid w:val="00631A5F"/>
    <w:rsid w:val="00634187"/>
    <w:rsid w:val="00635786"/>
    <w:rsid w:val="00635CC6"/>
    <w:rsid w:val="00645F8F"/>
    <w:rsid w:val="00650B21"/>
    <w:rsid w:val="006548B8"/>
    <w:rsid w:val="00656FD9"/>
    <w:rsid w:val="00671025"/>
    <w:rsid w:val="00672FA5"/>
    <w:rsid w:val="006742C0"/>
    <w:rsid w:val="00681B70"/>
    <w:rsid w:val="00682CB0"/>
    <w:rsid w:val="006833B3"/>
    <w:rsid w:val="00685305"/>
    <w:rsid w:val="006906A0"/>
    <w:rsid w:val="00692689"/>
    <w:rsid w:val="00697978"/>
    <w:rsid w:val="006A00CA"/>
    <w:rsid w:val="006A0EB2"/>
    <w:rsid w:val="006A2B43"/>
    <w:rsid w:val="006B65EB"/>
    <w:rsid w:val="006C18B9"/>
    <w:rsid w:val="006D2770"/>
    <w:rsid w:val="006F4D68"/>
    <w:rsid w:val="00705584"/>
    <w:rsid w:val="0071714A"/>
    <w:rsid w:val="0072542A"/>
    <w:rsid w:val="00726ACE"/>
    <w:rsid w:val="00727CF0"/>
    <w:rsid w:val="007312B1"/>
    <w:rsid w:val="00734852"/>
    <w:rsid w:val="0075008F"/>
    <w:rsid w:val="0075065F"/>
    <w:rsid w:val="00762272"/>
    <w:rsid w:val="00762AED"/>
    <w:rsid w:val="00764477"/>
    <w:rsid w:val="00764EAD"/>
    <w:rsid w:val="007839D8"/>
    <w:rsid w:val="007841F5"/>
    <w:rsid w:val="00787565"/>
    <w:rsid w:val="00790CEA"/>
    <w:rsid w:val="00791810"/>
    <w:rsid w:val="00796476"/>
    <w:rsid w:val="007A5C37"/>
    <w:rsid w:val="007B4763"/>
    <w:rsid w:val="007B5CCA"/>
    <w:rsid w:val="007D6838"/>
    <w:rsid w:val="007D7201"/>
    <w:rsid w:val="007E5C86"/>
    <w:rsid w:val="008008CE"/>
    <w:rsid w:val="008026B8"/>
    <w:rsid w:val="00806477"/>
    <w:rsid w:val="00806DCF"/>
    <w:rsid w:val="00816EA4"/>
    <w:rsid w:val="008206DF"/>
    <w:rsid w:val="0082126E"/>
    <w:rsid w:val="00822C22"/>
    <w:rsid w:val="00837AE5"/>
    <w:rsid w:val="00841280"/>
    <w:rsid w:val="00843BD8"/>
    <w:rsid w:val="008472ED"/>
    <w:rsid w:val="00847BF6"/>
    <w:rsid w:val="00850418"/>
    <w:rsid w:val="00867F8D"/>
    <w:rsid w:val="0087275A"/>
    <w:rsid w:val="00877B8C"/>
    <w:rsid w:val="00882101"/>
    <w:rsid w:val="00883A3A"/>
    <w:rsid w:val="00883AD8"/>
    <w:rsid w:val="008916E6"/>
    <w:rsid w:val="0089352C"/>
    <w:rsid w:val="008936D0"/>
    <w:rsid w:val="008939B9"/>
    <w:rsid w:val="008940DA"/>
    <w:rsid w:val="00896669"/>
    <w:rsid w:val="008A4C3F"/>
    <w:rsid w:val="008A5E32"/>
    <w:rsid w:val="008B3B06"/>
    <w:rsid w:val="008C222B"/>
    <w:rsid w:val="008D13AB"/>
    <w:rsid w:val="008E686D"/>
    <w:rsid w:val="008F679B"/>
    <w:rsid w:val="00902826"/>
    <w:rsid w:val="00914D9F"/>
    <w:rsid w:val="00922451"/>
    <w:rsid w:val="00924534"/>
    <w:rsid w:val="00930CF8"/>
    <w:rsid w:val="00932CE2"/>
    <w:rsid w:val="00936FD2"/>
    <w:rsid w:val="0094599F"/>
    <w:rsid w:val="0095580A"/>
    <w:rsid w:val="009562D7"/>
    <w:rsid w:val="0095752D"/>
    <w:rsid w:val="00963DCB"/>
    <w:rsid w:val="00964333"/>
    <w:rsid w:val="00965167"/>
    <w:rsid w:val="0098252D"/>
    <w:rsid w:val="00984A6D"/>
    <w:rsid w:val="00985F5A"/>
    <w:rsid w:val="00987C88"/>
    <w:rsid w:val="00996A13"/>
    <w:rsid w:val="009A4158"/>
    <w:rsid w:val="009A5499"/>
    <w:rsid w:val="009A6CF2"/>
    <w:rsid w:val="009A7554"/>
    <w:rsid w:val="009B469C"/>
    <w:rsid w:val="009C63AA"/>
    <w:rsid w:val="009C7868"/>
    <w:rsid w:val="009D607D"/>
    <w:rsid w:val="009E25E0"/>
    <w:rsid w:val="009E4B65"/>
    <w:rsid w:val="009E71C6"/>
    <w:rsid w:val="00A00A9D"/>
    <w:rsid w:val="00A051B8"/>
    <w:rsid w:val="00A05A24"/>
    <w:rsid w:val="00A1576D"/>
    <w:rsid w:val="00A3486E"/>
    <w:rsid w:val="00A34E79"/>
    <w:rsid w:val="00A46E71"/>
    <w:rsid w:val="00A538FF"/>
    <w:rsid w:val="00A72602"/>
    <w:rsid w:val="00A760A9"/>
    <w:rsid w:val="00A8374C"/>
    <w:rsid w:val="00A8595B"/>
    <w:rsid w:val="00A85F69"/>
    <w:rsid w:val="00A95304"/>
    <w:rsid w:val="00A97CAE"/>
    <w:rsid w:val="00AB034A"/>
    <w:rsid w:val="00AB04D6"/>
    <w:rsid w:val="00AD3D2A"/>
    <w:rsid w:val="00AE06BC"/>
    <w:rsid w:val="00AE1528"/>
    <w:rsid w:val="00AE5D46"/>
    <w:rsid w:val="00AF4C8A"/>
    <w:rsid w:val="00B004C5"/>
    <w:rsid w:val="00B00FFE"/>
    <w:rsid w:val="00B15B43"/>
    <w:rsid w:val="00B20E90"/>
    <w:rsid w:val="00B27A70"/>
    <w:rsid w:val="00B32DE9"/>
    <w:rsid w:val="00B40A86"/>
    <w:rsid w:val="00B42D96"/>
    <w:rsid w:val="00B52525"/>
    <w:rsid w:val="00B5432F"/>
    <w:rsid w:val="00B560EC"/>
    <w:rsid w:val="00B73B99"/>
    <w:rsid w:val="00B744CE"/>
    <w:rsid w:val="00B75556"/>
    <w:rsid w:val="00B762AB"/>
    <w:rsid w:val="00B769A7"/>
    <w:rsid w:val="00B80CE8"/>
    <w:rsid w:val="00B8565C"/>
    <w:rsid w:val="00BB3F69"/>
    <w:rsid w:val="00BC5E3B"/>
    <w:rsid w:val="00BC7668"/>
    <w:rsid w:val="00BC7C94"/>
    <w:rsid w:val="00BD19FD"/>
    <w:rsid w:val="00BE04DF"/>
    <w:rsid w:val="00BE3896"/>
    <w:rsid w:val="00BE3B06"/>
    <w:rsid w:val="00BE71DD"/>
    <w:rsid w:val="00BE7D37"/>
    <w:rsid w:val="00BF56C5"/>
    <w:rsid w:val="00C035FD"/>
    <w:rsid w:val="00C04995"/>
    <w:rsid w:val="00C04B68"/>
    <w:rsid w:val="00C05653"/>
    <w:rsid w:val="00C06810"/>
    <w:rsid w:val="00C07C9F"/>
    <w:rsid w:val="00C20E62"/>
    <w:rsid w:val="00C332D4"/>
    <w:rsid w:val="00C3651E"/>
    <w:rsid w:val="00C70692"/>
    <w:rsid w:val="00C70A4A"/>
    <w:rsid w:val="00C74BE2"/>
    <w:rsid w:val="00C762E8"/>
    <w:rsid w:val="00C928FD"/>
    <w:rsid w:val="00C945D2"/>
    <w:rsid w:val="00CB3FBC"/>
    <w:rsid w:val="00CB49E7"/>
    <w:rsid w:val="00CB724D"/>
    <w:rsid w:val="00CC11F4"/>
    <w:rsid w:val="00CD13B5"/>
    <w:rsid w:val="00CD72D7"/>
    <w:rsid w:val="00CE700E"/>
    <w:rsid w:val="00CF29A7"/>
    <w:rsid w:val="00D00FD1"/>
    <w:rsid w:val="00D07A22"/>
    <w:rsid w:val="00D14666"/>
    <w:rsid w:val="00D2033A"/>
    <w:rsid w:val="00D30BBD"/>
    <w:rsid w:val="00D313AB"/>
    <w:rsid w:val="00D36A15"/>
    <w:rsid w:val="00D4391F"/>
    <w:rsid w:val="00D6022E"/>
    <w:rsid w:val="00D63679"/>
    <w:rsid w:val="00D70321"/>
    <w:rsid w:val="00D7404F"/>
    <w:rsid w:val="00D754FA"/>
    <w:rsid w:val="00D83DD7"/>
    <w:rsid w:val="00D84137"/>
    <w:rsid w:val="00D974C4"/>
    <w:rsid w:val="00DC442B"/>
    <w:rsid w:val="00DD243E"/>
    <w:rsid w:val="00DE30AF"/>
    <w:rsid w:val="00DF70BE"/>
    <w:rsid w:val="00DF7922"/>
    <w:rsid w:val="00E02A3B"/>
    <w:rsid w:val="00E0651D"/>
    <w:rsid w:val="00E1343F"/>
    <w:rsid w:val="00E17370"/>
    <w:rsid w:val="00E17520"/>
    <w:rsid w:val="00E31B89"/>
    <w:rsid w:val="00E32397"/>
    <w:rsid w:val="00E41705"/>
    <w:rsid w:val="00E4546A"/>
    <w:rsid w:val="00E53772"/>
    <w:rsid w:val="00E601E6"/>
    <w:rsid w:val="00E6487D"/>
    <w:rsid w:val="00E67B64"/>
    <w:rsid w:val="00E73BA8"/>
    <w:rsid w:val="00E74C69"/>
    <w:rsid w:val="00E80F35"/>
    <w:rsid w:val="00EC39D6"/>
    <w:rsid w:val="00EC3B6B"/>
    <w:rsid w:val="00EC5BA8"/>
    <w:rsid w:val="00EC7ED9"/>
    <w:rsid w:val="00ED6A4D"/>
    <w:rsid w:val="00EE1CEB"/>
    <w:rsid w:val="00EF20EE"/>
    <w:rsid w:val="00EF4058"/>
    <w:rsid w:val="00F060A4"/>
    <w:rsid w:val="00F079DD"/>
    <w:rsid w:val="00F14169"/>
    <w:rsid w:val="00F20F71"/>
    <w:rsid w:val="00F25C60"/>
    <w:rsid w:val="00F269BF"/>
    <w:rsid w:val="00F37BA0"/>
    <w:rsid w:val="00F42445"/>
    <w:rsid w:val="00F52DB2"/>
    <w:rsid w:val="00F5320C"/>
    <w:rsid w:val="00F53AC1"/>
    <w:rsid w:val="00F547C3"/>
    <w:rsid w:val="00F60C9B"/>
    <w:rsid w:val="00F75FFF"/>
    <w:rsid w:val="00F8443F"/>
    <w:rsid w:val="00F9277E"/>
    <w:rsid w:val="00F929E7"/>
    <w:rsid w:val="00F93B0A"/>
    <w:rsid w:val="00F96530"/>
    <w:rsid w:val="00FA1AF9"/>
    <w:rsid w:val="00FA6EB3"/>
    <w:rsid w:val="00FB3CC9"/>
    <w:rsid w:val="00FB4A7C"/>
    <w:rsid w:val="00FB583C"/>
    <w:rsid w:val="00FC2A53"/>
    <w:rsid w:val="00FD067F"/>
    <w:rsid w:val="00FE1BB4"/>
    <w:rsid w:val="00FE4D4C"/>
    <w:rsid w:val="00FF264B"/>
    <w:rsid w:val="042310E8"/>
    <w:rsid w:val="05927A47"/>
    <w:rsid w:val="08910E19"/>
    <w:rsid w:val="09AC2C20"/>
    <w:rsid w:val="0A8E5B40"/>
    <w:rsid w:val="0CE5255B"/>
    <w:rsid w:val="0F5C1B3F"/>
    <w:rsid w:val="13A430DE"/>
    <w:rsid w:val="149929F1"/>
    <w:rsid w:val="15861078"/>
    <w:rsid w:val="15FA2897"/>
    <w:rsid w:val="17B46969"/>
    <w:rsid w:val="17F71BD9"/>
    <w:rsid w:val="17FE4524"/>
    <w:rsid w:val="18E26D8F"/>
    <w:rsid w:val="196419B6"/>
    <w:rsid w:val="1C384166"/>
    <w:rsid w:val="1C8D2D02"/>
    <w:rsid w:val="1CD7392B"/>
    <w:rsid w:val="1E1346DC"/>
    <w:rsid w:val="203D7987"/>
    <w:rsid w:val="2118472D"/>
    <w:rsid w:val="25A904A4"/>
    <w:rsid w:val="26A51662"/>
    <w:rsid w:val="28E20823"/>
    <w:rsid w:val="28FF5E62"/>
    <w:rsid w:val="29FF5BB9"/>
    <w:rsid w:val="2A3A6E5D"/>
    <w:rsid w:val="2B547173"/>
    <w:rsid w:val="2BD7175B"/>
    <w:rsid w:val="2C125D56"/>
    <w:rsid w:val="2D6C6DBD"/>
    <w:rsid w:val="2D7F1E0B"/>
    <w:rsid w:val="305C0DC7"/>
    <w:rsid w:val="31A27430"/>
    <w:rsid w:val="31CF2A2A"/>
    <w:rsid w:val="322E3F3E"/>
    <w:rsid w:val="3461335F"/>
    <w:rsid w:val="373764BE"/>
    <w:rsid w:val="390B057E"/>
    <w:rsid w:val="39845551"/>
    <w:rsid w:val="3A807C3A"/>
    <w:rsid w:val="3AEA528A"/>
    <w:rsid w:val="3AF42518"/>
    <w:rsid w:val="3E0B07D0"/>
    <w:rsid w:val="3E226389"/>
    <w:rsid w:val="42443E41"/>
    <w:rsid w:val="44525344"/>
    <w:rsid w:val="456753F9"/>
    <w:rsid w:val="465B7663"/>
    <w:rsid w:val="47083398"/>
    <w:rsid w:val="48D31E1E"/>
    <w:rsid w:val="4A4D5E05"/>
    <w:rsid w:val="4AD804E3"/>
    <w:rsid w:val="4B165640"/>
    <w:rsid w:val="4F6B2BA7"/>
    <w:rsid w:val="4FA54B73"/>
    <w:rsid w:val="4FCA1552"/>
    <w:rsid w:val="50C45FAA"/>
    <w:rsid w:val="51906BB9"/>
    <w:rsid w:val="540075E8"/>
    <w:rsid w:val="570E0A99"/>
    <w:rsid w:val="57C70EDC"/>
    <w:rsid w:val="5A5B4EE3"/>
    <w:rsid w:val="5A9018B5"/>
    <w:rsid w:val="5C7A6E05"/>
    <w:rsid w:val="5D6C5979"/>
    <w:rsid w:val="5F593319"/>
    <w:rsid w:val="5FC7291F"/>
    <w:rsid w:val="5FED179F"/>
    <w:rsid w:val="61055770"/>
    <w:rsid w:val="620D1CA1"/>
    <w:rsid w:val="647F3975"/>
    <w:rsid w:val="66AF0C18"/>
    <w:rsid w:val="6727340E"/>
    <w:rsid w:val="6BF14FCE"/>
    <w:rsid w:val="6C5C572D"/>
    <w:rsid w:val="6C7528CF"/>
    <w:rsid w:val="6C8C78BE"/>
    <w:rsid w:val="6DF83C36"/>
    <w:rsid w:val="70B354C3"/>
    <w:rsid w:val="71B36A59"/>
    <w:rsid w:val="72553D99"/>
    <w:rsid w:val="72E062E0"/>
    <w:rsid w:val="72EF3C56"/>
    <w:rsid w:val="74C965AB"/>
    <w:rsid w:val="75DD2F18"/>
    <w:rsid w:val="765C30BD"/>
    <w:rsid w:val="787776ED"/>
    <w:rsid w:val="7AE124FF"/>
    <w:rsid w:val="7C633E1F"/>
    <w:rsid w:val="7EAE6815"/>
    <w:rsid w:val="7EE7210E"/>
    <w:rsid w:val="BBFF98D0"/>
    <w:rsid w:val="EAFF3505"/>
    <w:rsid w:val="EBFCA5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zh-CN" w:bidi="zh-CN"/>
    </w:rPr>
  </w:style>
  <w:style w:type="paragraph" w:styleId="3">
    <w:name w:val="Body Text Indent"/>
    <w:basedOn w:val="1"/>
    <w:qFormat/>
    <w:uiPriority w:val="0"/>
    <w:pPr>
      <w:spacing w:line="360" w:lineRule="auto"/>
      <w:ind w:firstLine="560" w:firstLineChars="200"/>
    </w:pPr>
    <w:rPr>
      <w:rFonts w:ascii="仿宋_GB2312" w:hAnsi="Arial" w:eastAsia="仿宋_GB2312"/>
      <w:sz w:val="28"/>
      <w:szCs w:val="28"/>
    </w:rPr>
  </w:style>
  <w:style w:type="paragraph" w:styleId="4">
    <w:name w:val="Plain Text"/>
    <w:basedOn w:val="1"/>
    <w:qFormat/>
    <w:uiPriority w:val="0"/>
    <w:rPr>
      <w:rFonts w:hint="eastAsia" w:ascii="宋体" w:hAnsi="Courier New" w:cs="Courier New"/>
      <w:szCs w:val="21"/>
    </w:rPr>
  </w:style>
  <w:style w:type="paragraph" w:styleId="5">
    <w:name w:val="Date"/>
    <w:basedOn w:val="1"/>
    <w:next w:val="1"/>
    <w:qFormat/>
    <w:uiPriority w:val="0"/>
    <w:pPr>
      <w:ind w:left="100" w:leftChars="2500"/>
    </w:pPr>
    <w:rPr>
      <w:rFonts w:ascii="宋体" w:hAnsi="宋体"/>
      <w:szCs w:val="21"/>
    </w:rPr>
  </w:style>
  <w:style w:type="paragraph" w:styleId="6">
    <w:name w:val="Balloon Text"/>
    <w:basedOn w:val="1"/>
    <w:semiHidden/>
    <w:qFormat/>
    <w:uiPriority w:val="0"/>
    <w:rPr>
      <w:sz w:val="18"/>
      <w:szCs w:val="18"/>
    </w:rPr>
  </w:style>
  <w:style w:type="paragraph" w:styleId="7">
    <w:name w:val="footer"/>
    <w:basedOn w:val="1"/>
    <w:link w:val="44"/>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spacing w:after="120"/>
      <w:ind w:left="420" w:leftChars="200"/>
    </w:pPr>
    <w:rPr>
      <w:sz w:val="16"/>
      <w:szCs w:val="16"/>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customStyle="1" w:styleId="14">
    <w:name w:val="发布"/>
    <w:qFormat/>
    <w:uiPriority w:val="0"/>
    <w:rPr>
      <w:rFonts w:ascii="黑体" w:eastAsia="黑体"/>
      <w:spacing w:val="22"/>
      <w:w w:val="100"/>
      <w:position w:val="3"/>
      <w:sz w:val="28"/>
      <w:szCs w:val="28"/>
    </w:rPr>
  </w:style>
  <w:style w:type="paragraph" w:customStyle="1" w:styleId="15">
    <w:name w:val="封面标准号1"/>
    <w:qFormat/>
    <w:uiPriority w:val="0"/>
    <w:pPr>
      <w:widowControl w:val="0"/>
      <w:kinsoku w:val="0"/>
      <w:overflowPunct w:val="0"/>
      <w:autoSpaceDE w:val="0"/>
      <w:autoSpaceDN w:val="0"/>
      <w:spacing w:before="308"/>
      <w:jc w:val="right"/>
      <w:textAlignment w:val="center"/>
    </w:pPr>
    <w:rPr>
      <w:rFonts w:ascii="Calibri" w:hAnsi="Calibri" w:eastAsia="宋体" w:cs="Times New Roman"/>
      <w:sz w:val="28"/>
      <w:szCs w:val="28"/>
      <w:lang w:val="en-US" w:eastAsia="zh-CN" w:bidi="ar-SA"/>
    </w:rPr>
  </w:style>
  <w:style w:type="paragraph" w:customStyle="1" w:styleId="16">
    <w:name w:val="封面一致性程度标识"/>
    <w:qFormat/>
    <w:uiPriority w:val="0"/>
    <w:pPr>
      <w:spacing w:before="440" w:line="400" w:lineRule="exact"/>
      <w:jc w:val="center"/>
    </w:pPr>
    <w:rPr>
      <w:rFonts w:ascii="宋体" w:hAnsi="Calibri" w:eastAsia="宋体" w:cs="Times New Roman"/>
      <w:sz w:val="28"/>
      <w:szCs w:val="28"/>
      <w:lang w:val="en-US" w:eastAsia="zh-CN" w:bidi="ar-SA"/>
    </w:rPr>
  </w:style>
  <w:style w:type="paragraph" w:customStyle="1" w:styleId="17">
    <w:name w:val="封面标准文稿编辑信息"/>
    <w:qFormat/>
    <w:uiPriority w:val="0"/>
    <w:pPr>
      <w:spacing w:before="180" w:line="180" w:lineRule="exact"/>
      <w:jc w:val="center"/>
    </w:pPr>
    <w:rPr>
      <w:rFonts w:ascii="宋体" w:hAnsi="Calibri" w:eastAsia="宋体" w:cs="Times New Roman"/>
      <w:sz w:val="21"/>
      <w:szCs w:val="21"/>
      <w:lang w:val="en-US" w:eastAsia="zh-CN" w:bidi="ar-SA"/>
    </w:rPr>
  </w:style>
  <w:style w:type="paragraph" w:customStyle="1" w:styleId="18">
    <w:name w:val="Table Paragraph"/>
    <w:basedOn w:val="1"/>
    <w:qFormat/>
    <w:uiPriority w:val="1"/>
    <w:pPr>
      <w:spacing w:before="26"/>
      <w:ind w:left="212"/>
      <w:jc w:val="center"/>
    </w:pPr>
    <w:rPr>
      <w:rFonts w:ascii="仿宋" w:hAnsi="仿宋" w:eastAsia="仿宋" w:cs="仿宋"/>
      <w:lang w:val="zh-CN" w:bidi="zh-CN"/>
    </w:rPr>
  </w:style>
  <w:style w:type="paragraph" w:customStyle="1" w:styleId="19">
    <w:name w:val="段"/>
    <w:next w:val="1"/>
    <w:link w:val="35"/>
    <w:qFormat/>
    <w:uiPriority w:val="99"/>
    <w:pPr>
      <w:autoSpaceDE w:val="0"/>
      <w:autoSpaceDN w:val="0"/>
      <w:ind w:firstLine="200" w:firstLineChars="200"/>
      <w:jc w:val="both"/>
    </w:pPr>
    <w:rPr>
      <w:rFonts w:ascii="宋体" w:hAnsi="Calibri" w:eastAsia="宋体" w:cs="Times New Roman"/>
      <w:sz w:val="21"/>
      <w:szCs w:val="21"/>
      <w:lang w:val="en-US" w:eastAsia="zh-CN" w:bidi="ar-SA"/>
    </w:rPr>
  </w:style>
  <w:style w:type="paragraph" w:customStyle="1" w:styleId="20">
    <w:name w:val="其他发布部门"/>
    <w:basedOn w:val="1"/>
    <w:qFormat/>
    <w:uiPriority w:val="0"/>
    <w:pPr>
      <w:framePr w:w="7433" w:h="585" w:hRule="exact" w:hSpace="180" w:vSpace="180" w:wrap="around" w:vAnchor="margin" w:hAnchor="margin" w:xAlign="center" w:y="14401" w:anchorLock="1"/>
      <w:widowControl/>
      <w:spacing w:line="240" w:lineRule="atLeast"/>
      <w:jc w:val="center"/>
    </w:pPr>
    <w:rPr>
      <w:rFonts w:ascii="黑体" w:eastAsia="黑体"/>
      <w:spacing w:val="20"/>
      <w:w w:val="135"/>
      <w:kern w:val="0"/>
      <w:sz w:val="36"/>
      <w:szCs w:val="36"/>
    </w:rPr>
  </w:style>
  <w:style w:type="paragraph" w:customStyle="1" w:styleId="21">
    <w:name w:val="标准书眉一"/>
    <w:qFormat/>
    <w:uiPriority w:val="0"/>
    <w:pPr>
      <w:jc w:val="both"/>
    </w:pPr>
    <w:rPr>
      <w:rFonts w:ascii="Calibri" w:hAnsi="Calibri" w:eastAsia="宋体" w:cs="Times New Roman"/>
      <w:lang w:val="en-US" w:eastAsia="zh-CN" w:bidi="ar-SA"/>
    </w:rPr>
  </w:style>
  <w:style w:type="paragraph" w:customStyle="1" w:styleId="22">
    <w:name w:val="标准书脚_奇数页"/>
    <w:qFormat/>
    <w:uiPriority w:val="99"/>
    <w:pPr>
      <w:spacing w:before="120"/>
      <w:jc w:val="right"/>
    </w:pPr>
    <w:rPr>
      <w:rFonts w:ascii="Calibri" w:hAnsi="Calibri" w:eastAsia="宋体" w:cs="Times New Roman"/>
      <w:sz w:val="18"/>
      <w:szCs w:val="18"/>
      <w:lang w:val="en-US" w:eastAsia="zh-CN" w:bidi="ar-SA"/>
    </w:rPr>
  </w:style>
  <w:style w:type="paragraph" w:customStyle="1" w:styleId="23">
    <w:name w:val="实施日期"/>
    <w:basedOn w:val="24"/>
    <w:qFormat/>
    <w:uiPriority w:val="0"/>
    <w:pPr>
      <w:framePr w:hSpace="0" w:xAlign="right"/>
      <w:jc w:val="right"/>
    </w:pPr>
  </w:style>
  <w:style w:type="paragraph" w:customStyle="1" w:styleId="24">
    <w:name w:val="发布日期"/>
    <w:qFormat/>
    <w:uiPriority w:val="0"/>
    <w:pPr>
      <w:framePr w:w="4000" w:h="473" w:hRule="exact" w:hSpace="180" w:vSpace="180" w:wrap="around" w:vAnchor="margin" w:hAnchor="margin" w:y="13511" w:anchorLock="1"/>
    </w:pPr>
    <w:rPr>
      <w:rFonts w:ascii="Calibri" w:hAnsi="Calibri" w:eastAsia="黑体" w:cs="Times New Roman"/>
      <w:sz w:val="28"/>
      <w:szCs w:val="28"/>
      <w:lang w:val="en-US" w:eastAsia="zh-CN" w:bidi="ar-SA"/>
    </w:rPr>
  </w:style>
  <w:style w:type="paragraph" w:customStyle="1" w:styleId="25">
    <w:name w:val="文献分类号"/>
    <w:qFormat/>
    <w:uiPriority w:val="0"/>
    <w:pPr>
      <w:framePr w:hSpace="180" w:vSpace="180" w:wrap="around" w:vAnchor="margin" w:hAnchor="margin" w:y="1" w:anchorLock="1"/>
      <w:widowControl w:val="0"/>
      <w:textAlignment w:val="center"/>
    </w:pPr>
    <w:rPr>
      <w:rFonts w:ascii="Calibri" w:hAnsi="Calibri" w:eastAsia="黑体" w:cs="Times New Roman"/>
      <w:sz w:val="21"/>
      <w:szCs w:val="21"/>
      <w:lang w:val="en-US" w:eastAsia="zh-CN" w:bidi="ar-SA"/>
    </w:rPr>
  </w:style>
  <w:style w:type="paragraph" w:customStyle="1" w:styleId="26">
    <w:name w:val="样式5"/>
    <w:basedOn w:val="1"/>
    <w:qFormat/>
    <w:uiPriority w:val="0"/>
    <w:pPr>
      <w:spacing w:line="288" w:lineRule="auto"/>
      <w:ind w:firstLine="561"/>
    </w:pPr>
    <w:rPr>
      <w:sz w:val="28"/>
      <w:szCs w:val="20"/>
    </w:rPr>
  </w:style>
  <w:style w:type="paragraph" w:customStyle="1" w:styleId="27">
    <w:name w:val="封面正文"/>
    <w:qFormat/>
    <w:uiPriority w:val="0"/>
    <w:pPr>
      <w:jc w:val="both"/>
    </w:pPr>
    <w:rPr>
      <w:rFonts w:ascii="Calibri" w:hAnsi="Calibri" w:eastAsia="宋体" w:cs="Times New Roman"/>
      <w:lang w:val="en-US" w:eastAsia="zh-CN" w:bidi="ar-SA"/>
    </w:rPr>
  </w:style>
  <w:style w:type="paragraph" w:customStyle="1" w:styleId="28">
    <w:name w:val="标准书眉_奇数页"/>
    <w:next w:val="1"/>
    <w:qFormat/>
    <w:uiPriority w:val="0"/>
    <w:pPr>
      <w:tabs>
        <w:tab w:val="center" w:pos="4154"/>
        <w:tab w:val="right" w:pos="8306"/>
      </w:tabs>
      <w:spacing w:after="120"/>
      <w:jc w:val="right"/>
    </w:pPr>
    <w:rPr>
      <w:rFonts w:ascii="Calibri" w:hAnsi="Calibri" w:eastAsia="宋体" w:cs="Times New Roman"/>
      <w:sz w:val="21"/>
      <w:szCs w:val="21"/>
      <w:lang w:val="en-US" w:eastAsia="zh-CN" w:bidi="ar-SA"/>
    </w:rPr>
  </w:style>
  <w:style w:type="paragraph" w:customStyle="1" w:styleId="29">
    <w:name w:val="封面标准文稿类别"/>
    <w:qFormat/>
    <w:uiPriority w:val="0"/>
    <w:pPr>
      <w:spacing w:before="440" w:line="400" w:lineRule="exact"/>
      <w:jc w:val="center"/>
    </w:pPr>
    <w:rPr>
      <w:rFonts w:ascii="宋体" w:hAnsi="Calibri" w:eastAsia="宋体" w:cs="Times New Roman"/>
      <w:sz w:val="24"/>
      <w:szCs w:val="24"/>
      <w:lang w:val="en-US" w:eastAsia="zh-CN" w:bidi="ar-SA"/>
    </w:rPr>
  </w:style>
  <w:style w:type="paragraph" w:customStyle="1" w:styleId="30">
    <w:name w:val="前言、引言标题"/>
    <w:next w:val="1"/>
    <w:qFormat/>
    <w:uiPriority w:val="0"/>
    <w:pPr>
      <w:numPr>
        <w:ilvl w:val="0"/>
        <w:numId w:val="1"/>
      </w:numPr>
      <w:shd w:val="clear" w:color="FFFFFF" w:fill="FFFFFF"/>
      <w:spacing w:before="640" w:after="560"/>
      <w:jc w:val="center"/>
      <w:outlineLvl w:val="0"/>
    </w:pPr>
    <w:rPr>
      <w:rFonts w:ascii="黑体" w:hAnsi="Calibri" w:eastAsia="黑体" w:cs="Times New Roman"/>
      <w:sz w:val="32"/>
      <w:szCs w:val="32"/>
      <w:lang w:val="en-US" w:eastAsia="zh-CN" w:bidi="ar-SA"/>
    </w:rPr>
  </w:style>
  <w:style w:type="paragraph" w:customStyle="1" w:styleId="31">
    <w:name w:val="标准标志"/>
    <w:next w:val="1"/>
    <w:qFormat/>
    <w:uiPriority w:val="0"/>
    <w:pPr>
      <w:framePr w:w="2268" w:h="1392" w:hRule="exact" w:wrap="around" w:vAnchor="margin" w:hAnchor="margin" w:x="6748" w:y="171" w:anchorLock="1"/>
      <w:shd w:val="solid" w:color="FFFFFF" w:fill="FFFFFF"/>
      <w:spacing w:line="240" w:lineRule="atLeast"/>
      <w:jc w:val="right"/>
    </w:pPr>
    <w:rPr>
      <w:rFonts w:ascii="Calibri" w:hAnsi="Calibri" w:eastAsia="宋体" w:cs="Times New Roman"/>
      <w:b/>
      <w:bCs/>
      <w:w w:val="130"/>
      <w:sz w:val="96"/>
      <w:szCs w:val="96"/>
      <w:lang w:val="en-US" w:eastAsia="zh-CN" w:bidi="ar-SA"/>
    </w:rPr>
  </w:style>
  <w:style w:type="paragraph" w:customStyle="1" w:styleId="32">
    <w:name w:val="其他标准称谓"/>
    <w:qFormat/>
    <w:uiPriority w:val="0"/>
    <w:pPr>
      <w:spacing w:line="240" w:lineRule="atLeast"/>
      <w:jc w:val="distribute"/>
    </w:pPr>
    <w:rPr>
      <w:rFonts w:ascii="黑体" w:hAnsi="宋体" w:eastAsia="黑体" w:cs="Times New Roman"/>
      <w:sz w:val="52"/>
      <w:szCs w:val="52"/>
      <w:lang w:val="en-US" w:eastAsia="zh-CN" w:bidi="ar-SA"/>
    </w:rPr>
  </w:style>
  <w:style w:type="paragraph" w:customStyle="1" w:styleId="33">
    <w:name w:val="标准书眉_偶数页"/>
    <w:basedOn w:val="28"/>
    <w:next w:val="1"/>
    <w:qFormat/>
    <w:uiPriority w:val="0"/>
    <w:pPr>
      <w:jc w:val="left"/>
    </w:pPr>
  </w:style>
  <w:style w:type="paragraph" w:customStyle="1" w:styleId="34">
    <w:name w:val="章标题"/>
    <w:next w:val="1"/>
    <w:qFormat/>
    <w:uiPriority w:val="99"/>
    <w:pPr>
      <w:spacing w:before="50" w:beforeLines="50" w:after="50" w:afterLines="50"/>
      <w:ind w:left="142"/>
      <w:jc w:val="both"/>
      <w:outlineLvl w:val="1"/>
    </w:pPr>
    <w:rPr>
      <w:rFonts w:ascii="黑体" w:hAnsi="Times New Roman" w:eastAsia="黑体" w:cs="Times New Roman"/>
      <w:sz w:val="21"/>
      <w:lang w:val="en-US" w:eastAsia="zh-CN" w:bidi="ar-SA"/>
    </w:rPr>
  </w:style>
  <w:style w:type="character" w:customStyle="1" w:styleId="35">
    <w:name w:val="段 Char"/>
    <w:basedOn w:val="12"/>
    <w:link w:val="19"/>
    <w:qFormat/>
    <w:locked/>
    <w:uiPriority w:val="99"/>
    <w:rPr>
      <w:rFonts w:ascii="宋体" w:hAnsi="Calibri" w:eastAsia="宋体" w:cs="Times New Roman"/>
      <w:sz w:val="21"/>
      <w:szCs w:val="21"/>
    </w:rPr>
  </w:style>
  <w:style w:type="paragraph" w:customStyle="1" w:styleId="36">
    <w:name w:val="一级条标题"/>
    <w:next w:val="19"/>
    <w:qFormat/>
    <w:uiPriority w:val="99"/>
    <w:pPr>
      <w:spacing w:beforeLines="50" w:afterLines="50"/>
      <w:ind w:left="630"/>
      <w:outlineLvl w:val="2"/>
    </w:pPr>
    <w:rPr>
      <w:rFonts w:ascii="黑体" w:hAnsi="Times New Roman" w:eastAsia="黑体" w:cs="黑体"/>
      <w:sz w:val="21"/>
      <w:szCs w:val="21"/>
      <w:lang w:val="en-US" w:eastAsia="zh-CN" w:bidi="ar-SA"/>
    </w:rPr>
  </w:style>
  <w:style w:type="paragraph" w:customStyle="1" w:styleId="37">
    <w:name w:val="二级条标题"/>
    <w:basedOn w:val="36"/>
    <w:next w:val="19"/>
    <w:qFormat/>
    <w:uiPriority w:val="99"/>
    <w:pPr>
      <w:spacing w:before="50" w:after="50"/>
      <w:ind w:left="0"/>
      <w:outlineLvl w:val="3"/>
    </w:pPr>
  </w:style>
  <w:style w:type="paragraph" w:customStyle="1" w:styleId="38">
    <w:name w:val="目次、标准名称标题"/>
    <w:basedOn w:val="1"/>
    <w:next w:val="19"/>
    <w:qFormat/>
    <w:uiPriority w:val="99"/>
    <w:pPr>
      <w:keepNext/>
      <w:pageBreakBefore/>
      <w:widowControl/>
      <w:shd w:val="clear" w:color="FFFFFF" w:fill="FFFFFF"/>
      <w:spacing w:before="640" w:after="560" w:line="460" w:lineRule="exact"/>
      <w:jc w:val="center"/>
      <w:outlineLvl w:val="0"/>
    </w:pPr>
    <w:rPr>
      <w:rFonts w:ascii="黑体" w:hAnsi="Times New Roman" w:eastAsia="黑体" w:cs="黑体"/>
      <w:kern w:val="0"/>
      <w:sz w:val="32"/>
      <w:szCs w:val="32"/>
    </w:rPr>
  </w:style>
  <w:style w:type="paragraph" w:customStyle="1" w:styleId="39">
    <w:name w:val="三级条标题"/>
    <w:basedOn w:val="37"/>
    <w:next w:val="19"/>
    <w:qFormat/>
    <w:uiPriority w:val="99"/>
    <w:pPr>
      <w:outlineLvl w:val="4"/>
    </w:pPr>
  </w:style>
  <w:style w:type="paragraph" w:customStyle="1" w:styleId="40">
    <w:name w:val="四级条标题"/>
    <w:basedOn w:val="39"/>
    <w:next w:val="19"/>
    <w:qFormat/>
    <w:uiPriority w:val="99"/>
    <w:pPr>
      <w:outlineLvl w:val="5"/>
    </w:pPr>
  </w:style>
  <w:style w:type="paragraph" w:customStyle="1" w:styleId="41">
    <w:name w:val="五级条标题"/>
    <w:basedOn w:val="40"/>
    <w:next w:val="19"/>
    <w:qFormat/>
    <w:uiPriority w:val="99"/>
    <w:pPr>
      <w:outlineLvl w:val="6"/>
    </w:pPr>
  </w:style>
  <w:style w:type="paragraph" w:customStyle="1" w:styleId="4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3">
    <w:name w:val="List Paragraph"/>
    <w:basedOn w:val="1"/>
    <w:qFormat/>
    <w:uiPriority w:val="99"/>
    <w:pPr>
      <w:ind w:firstLine="420" w:firstLineChars="200"/>
    </w:pPr>
    <w:rPr>
      <w:rFonts w:ascii="Times New Roman" w:hAnsi="Times New Roman"/>
      <w:szCs w:val="21"/>
    </w:rPr>
  </w:style>
  <w:style w:type="character" w:customStyle="1" w:styleId="44">
    <w:name w:val="页脚 字符"/>
    <w:basedOn w:val="12"/>
    <w:link w:val="7"/>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www.Luobo.cc</Company>
  <Pages>6</Pages>
  <Words>430</Words>
  <Characters>2456</Characters>
  <Lines>20</Lines>
  <Paragraphs>5</Paragraphs>
  <TotalTime>456</TotalTime>
  <ScaleCrop>false</ScaleCrop>
  <LinksUpToDate>false</LinksUpToDate>
  <CharactersWithSpaces>2881</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2023-12-17T14:35:00Z</dcterms:created>
  <dc:creator>萝卜家园</dc:creator>
  <cp:lastModifiedBy>uos</cp:lastModifiedBy>
  <cp:lastPrinted>2023-05-26T17:59:00Z</cp:lastPrinted>
  <dcterms:modified xsi:type="dcterms:W3CDTF">2024-01-12T17:11:43Z</dcterms:modified>
  <dc:title>规模猪场口蹄疫综合防控技术规范</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3BE853EB83374B5187FC8A57A65C6D32</vt:lpwstr>
  </property>
</Properties>
</file>