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rPr>
          <w:b w:val="0"/>
          <w:bCs w:val="0"/>
          <w:sz w:val="21"/>
          <w:szCs w:val="21"/>
        </w:rPr>
      </w:pPr>
      <w:r>
        <w:rPr>
          <w:rFonts w:ascii="Times New Roman"/>
          <w:b w:val="0"/>
          <w:bCs w:val="0"/>
          <w:sz w:val="21"/>
          <w:szCs w:val="21"/>
        </w:rPr>
        <w:t>ICS</w:t>
      </w:r>
      <w:r>
        <w:rPr>
          <w:rFonts w:hAnsi="黑体"/>
          <w:b w:val="0"/>
          <w:bCs w:val="0"/>
          <w:sz w:val="21"/>
          <w:szCs w:val="21"/>
        </w:rPr>
        <w:t xml:space="preserve"> XX.XX</w:t>
      </w:r>
    </w:p>
    <w:p>
      <w:pPr>
        <w:pStyle w:val="128"/>
        <w:rPr>
          <w:b w:val="0"/>
          <w:bCs w:val="0"/>
          <w:sz w:val="21"/>
          <w:szCs w:val="21"/>
        </w:rPr>
      </w:pPr>
      <w:bookmarkStart w:id="0" w:name="WXFLH"/>
      <w:r>
        <w:rPr>
          <w:b w:val="0"/>
          <w:bCs w:val="0"/>
          <w:sz w:val="21"/>
          <w:szCs w:val="21"/>
        </w:rPr>
        <w:t xml:space="preserve">CCS X XX </w:t>
      </w:r>
      <w:bookmarkEnd w:id="0"/>
    </w:p>
    <w:tbl>
      <w:tblPr>
        <w:tblStyle w:val="37"/>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8"/>
              <w:rPr>
                <w:b w:val="0"/>
                <w:bCs w:val="0"/>
                <w:sz w:val="21"/>
                <w:szCs w:val="21"/>
              </w:rPr>
            </w:pPr>
            <w:r>
              <w:rPr>
                <w:b w:val="0"/>
                <w:bCs w:val="0"/>
                <w:sz w:val="21"/>
                <w:szCs w:val="21"/>
              </w:rP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dh1NUAAAAHAQAADwAAAAAAAAABACAAAAAi&#10;AAAAZHJzL2Rvd25yZXYueG1sUEsBAhQAFAAAAAgAh07iQBz2sFoNAgAAIQQAAA4AAAAAAAAAAQAg&#10;AAAAJAEAAGRycy9lMm9Eb2MueG1sUEsFBgAAAAAGAAYAWQEAAKMFAAAAAA==&#10;">
                      <v:fill on="t" focussize="0,0"/>
                      <v:stroke on="f"/>
                      <v:imagedata o:title=""/>
                      <o:lock v:ext="edit" aspectratio="f"/>
                    </v:rect>
                  </w:pict>
                </mc:Fallback>
              </mc:AlternateContent>
            </w:r>
          </w:p>
        </w:tc>
      </w:tr>
    </w:tbl>
    <w:p>
      <w:pPr>
        <w:pStyle w:val="114"/>
        <w:rPr>
          <w:b w:val="0"/>
          <w:bCs w:val="0"/>
          <w:sz w:val="96"/>
          <w:szCs w:val="96"/>
        </w:rPr>
      </w:pPr>
      <w:r>
        <w:rPr>
          <w:b w:val="0"/>
          <w:bCs w:val="0"/>
          <w:sz w:val="96"/>
          <w:szCs w:val="96"/>
        </w:rPr>
        <w:t>DB13</w:t>
      </w:r>
    </w:p>
    <w:p>
      <w:pPr>
        <w:pStyle w:val="115"/>
        <w:rPr>
          <w:b w:val="0"/>
          <w:bCs w:val="0"/>
          <w:sz w:val="48"/>
          <w:szCs w:val="52"/>
        </w:rPr>
      </w:pPr>
      <w:r>
        <w:rPr>
          <w:rFonts w:hint="eastAsia"/>
          <w:b w:val="0"/>
          <w:bCs w:val="0"/>
          <w:sz w:val="48"/>
          <w:szCs w:val="52"/>
        </w:rPr>
        <w:t>河北省地方标准</w:t>
      </w:r>
    </w:p>
    <w:p>
      <w:pPr>
        <w:pStyle w:val="52"/>
        <w:rPr>
          <w:rFonts w:hAnsi="黑体"/>
          <w:b w:val="0"/>
          <w:bCs w:val="0"/>
          <w:sz w:val="28"/>
          <w:szCs w:val="28"/>
        </w:rPr>
      </w:pPr>
      <w:r>
        <w:rPr>
          <w:rFonts w:ascii="Times New Roman"/>
          <w:b w:val="0"/>
          <w:bCs w:val="0"/>
          <w:sz w:val="28"/>
          <w:szCs w:val="28"/>
        </w:rPr>
        <w:t>DB13</w:t>
      </w:r>
      <w:r>
        <w:rPr>
          <w:rFonts w:hAnsi="黑体"/>
          <w:b w:val="0"/>
          <w:bCs w:val="0"/>
          <w:sz w:val="28"/>
          <w:szCs w:val="28"/>
        </w:rPr>
        <w:t xml:space="preserve">/T </w:t>
      </w:r>
      <w:r>
        <w:rPr>
          <w:rFonts w:hAnsi="黑体"/>
          <w:b w:val="0"/>
          <w:bCs w:val="0"/>
          <w:sz w:val="28"/>
          <w:szCs w:val="28"/>
        </w:rPr>
        <w:fldChar w:fldCharType="begin">
          <w:ffData>
            <w:name w:val="StdNo1"/>
            <w:enabled/>
            <w:calcOnExit w:val="0"/>
            <w:textInput>
              <w:default w:val="XXXX"/>
            </w:textInput>
          </w:ffData>
        </w:fldChar>
      </w:r>
      <w:bookmarkStart w:id="1" w:name="StdNo1"/>
      <w:r>
        <w:rPr>
          <w:rFonts w:hAnsi="黑体"/>
          <w:b w:val="0"/>
          <w:bCs w:val="0"/>
          <w:sz w:val="28"/>
          <w:szCs w:val="28"/>
        </w:rPr>
        <w:instrText xml:space="preserve"> FORMTEXT </w:instrText>
      </w:r>
      <w:r>
        <w:rPr>
          <w:rFonts w:hAnsi="黑体"/>
          <w:b w:val="0"/>
          <w:bCs w:val="0"/>
          <w:sz w:val="28"/>
          <w:szCs w:val="28"/>
        </w:rPr>
        <w:fldChar w:fldCharType="separate"/>
      </w:r>
      <w:r>
        <w:rPr>
          <w:rFonts w:hAnsi="黑体"/>
          <w:b w:val="0"/>
          <w:bCs w:val="0"/>
          <w:sz w:val="28"/>
          <w:szCs w:val="28"/>
        </w:rPr>
        <w:t>XXXX</w:t>
      </w:r>
      <w:r>
        <w:rPr>
          <w:rFonts w:hAnsi="黑体"/>
          <w:b w:val="0"/>
          <w:bCs w:val="0"/>
          <w:sz w:val="28"/>
          <w:szCs w:val="28"/>
        </w:rPr>
        <w:fldChar w:fldCharType="end"/>
      </w:r>
      <w:bookmarkEnd w:id="1"/>
      <w:r>
        <w:rPr>
          <w:rFonts w:hAnsi="黑体"/>
          <w:b w:val="0"/>
          <w:bCs w:val="0"/>
          <w:sz w:val="28"/>
          <w:szCs w:val="28"/>
        </w:rPr>
        <w:t>—</w:t>
      </w:r>
      <w:bookmarkStart w:id="2" w:name="StdNo2"/>
      <w:r>
        <w:rPr>
          <w:rFonts w:hAnsi="黑体"/>
          <w:b w:val="0"/>
          <w:bCs w:val="0"/>
          <w:sz w:val="28"/>
          <w:szCs w:val="28"/>
        </w:rPr>
        <w:fldChar w:fldCharType="begin">
          <w:ffData>
            <w:name w:val="StdNo2"/>
            <w:enabled/>
            <w:calcOnExit w:val="0"/>
            <w:textInput>
              <w:default w:val="XXXX"/>
              <w:maxLength w:val="4"/>
            </w:textInput>
          </w:ffData>
        </w:fldChar>
      </w:r>
      <w:r>
        <w:rPr>
          <w:rFonts w:hAnsi="黑体"/>
          <w:b w:val="0"/>
          <w:bCs w:val="0"/>
          <w:sz w:val="28"/>
          <w:szCs w:val="28"/>
        </w:rPr>
        <w:instrText xml:space="preserve"> FORMTEXT </w:instrText>
      </w:r>
      <w:r>
        <w:rPr>
          <w:rFonts w:hAnsi="黑体"/>
          <w:b w:val="0"/>
          <w:bCs w:val="0"/>
          <w:sz w:val="28"/>
          <w:szCs w:val="28"/>
        </w:rPr>
        <w:fldChar w:fldCharType="separate"/>
      </w:r>
      <w:r>
        <w:rPr>
          <w:rFonts w:hAnsi="黑体"/>
          <w:b w:val="0"/>
          <w:bCs w:val="0"/>
          <w:sz w:val="28"/>
          <w:szCs w:val="28"/>
        </w:rPr>
        <w:t>XXXX</w:t>
      </w:r>
      <w:r>
        <w:rPr>
          <w:rFonts w:hAnsi="黑体"/>
          <w:b w:val="0"/>
          <w:bCs w:val="0"/>
          <w:sz w:val="28"/>
          <w:szCs w:val="28"/>
        </w:rPr>
        <w:fldChar w:fldCharType="end"/>
      </w:r>
      <w:bookmarkEnd w:id="2"/>
    </w:p>
    <w:tbl>
      <w:tblPr>
        <w:tblStyle w:val="37"/>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1"/>
              <w:rPr>
                <w:b w:val="0"/>
                <w:bCs w:val="0"/>
                <w:sz w:val="21"/>
                <w:szCs w:val="21"/>
              </w:rPr>
            </w:pPr>
            <w:bookmarkStart w:id="3" w:name="DT"/>
            <w:r>
              <w:rPr>
                <w:b w:val="0"/>
                <w:bCs w:val="0"/>
                <w:sz w:val="21"/>
                <w:szCs w:val="21"/>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bookmarkEnd w:id="3"/>
          </w:p>
        </w:tc>
      </w:tr>
    </w:tbl>
    <w:p>
      <w:pPr>
        <w:pStyle w:val="52"/>
        <w:rPr>
          <w:rFonts w:hAnsi="黑体"/>
          <w:b w:val="0"/>
          <w:bCs w:val="0"/>
          <w:sz w:val="28"/>
          <w:szCs w:val="28"/>
        </w:rPr>
      </w:pPr>
    </w:p>
    <w:p>
      <w:pPr>
        <w:pStyle w:val="52"/>
        <w:rPr>
          <w:rFonts w:hAnsi="黑体"/>
          <w:b w:val="0"/>
          <w:bCs w:val="0"/>
          <w:sz w:val="28"/>
          <w:szCs w:val="28"/>
        </w:rPr>
      </w:pPr>
    </w:p>
    <w:p>
      <w:pPr>
        <w:pStyle w:val="83"/>
        <w:framePr w:wrap="around" w:x="1999" w:y="5983"/>
        <w:rPr>
          <w:b w:val="0"/>
          <w:bCs w:val="0"/>
          <w:sz w:val="52"/>
          <w:szCs w:val="20"/>
        </w:rPr>
      </w:pPr>
      <w:r>
        <w:rPr>
          <w:rFonts w:hint="eastAsia"/>
          <w:b w:val="0"/>
          <w:bCs w:val="0"/>
          <w:sz w:val="52"/>
          <w:szCs w:val="20"/>
        </w:rPr>
        <w:t>矿山生态修复工程勘查设计规范</w:t>
      </w:r>
    </w:p>
    <w:p>
      <w:pPr>
        <w:pStyle w:val="83"/>
        <w:framePr w:wrap="around" w:x="1999" w:y="5983"/>
        <w:rPr>
          <w:b w:val="0"/>
          <w:bCs w:val="0"/>
          <w:sz w:val="52"/>
          <w:szCs w:val="20"/>
        </w:rPr>
      </w:pPr>
    </w:p>
    <w:p>
      <w:pPr>
        <w:pStyle w:val="85"/>
        <w:framePr w:wrap="around" w:x="1999" w:y="5983"/>
        <w:rPr>
          <w:b w:val="0"/>
          <w:bCs w:val="0"/>
          <w:sz w:val="28"/>
          <w:szCs w:val="28"/>
        </w:rPr>
      </w:pPr>
    </w:p>
    <w:p>
      <w:pPr>
        <w:pStyle w:val="85"/>
        <w:framePr w:wrap="around" w:x="1999" w:y="5983"/>
        <w:rPr>
          <w:b w:val="0"/>
          <w:bCs w:val="0"/>
          <w:sz w:val="28"/>
          <w:szCs w:val="28"/>
        </w:rPr>
      </w:pPr>
    </w:p>
    <w:tbl>
      <w:tblPr>
        <w:tblStyle w:val="37"/>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framePr w:wrap="around" w:x="1999" w:y="5983"/>
              <w:rPr>
                <w:b w:val="0"/>
                <w:bCs w:val="0"/>
                <w:sz w:val="24"/>
                <w:szCs w:val="28"/>
              </w:rPr>
            </w:pPr>
            <w:r>
              <w:rPr>
                <w:b w:val="0"/>
                <w:bCs w:val="0"/>
                <w:sz w:val="24"/>
                <w:szCs w:val="28"/>
              </w:rP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w:rPr>
                <w:b w:val="0"/>
                <w:bCs w:val="0"/>
                <w:sz w:val="24"/>
                <w:szCs w:val="28"/>
              </w:rP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b w:val="0"/>
                <w:bCs w:val="0"/>
                <w:sz w:val="24"/>
                <w:szCs w:val="28"/>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7"/>
              <w:framePr w:wrap="around" w:x="1999" w:y="5983"/>
              <w:ind w:left="1308" w:leftChars="623"/>
              <w:jc w:val="left"/>
              <w:rPr>
                <w:rFonts w:ascii="黑体" w:hAnsi="黑体" w:eastAsia="黑体"/>
                <w:b w:val="0"/>
                <w:bCs w:val="0"/>
                <w:sz w:val="21"/>
                <w:szCs w:val="28"/>
              </w:rPr>
            </w:pPr>
          </w:p>
        </w:tc>
      </w:tr>
    </w:tbl>
    <w:p>
      <w:pPr>
        <w:pStyle w:val="136"/>
        <w:framePr w:hAnchor="page" w:x="1396" w:y="14191"/>
        <w:rPr>
          <w:b w:val="0"/>
          <w:bCs w:val="0"/>
          <w:sz w:val="28"/>
          <w:szCs w:val="20"/>
        </w:rPr>
      </w:pPr>
      <w:bookmarkStart w:id="4" w:name="FY"/>
      <w:r>
        <w:rPr>
          <w:rFonts w:ascii="黑体"/>
          <w:b w:val="0"/>
          <w:bCs w:val="0"/>
          <w:sz w:val="28"/>
          <w:szCs w:val="20"/>
        </w:rPr>
        <w:fldChar w:fldCharType="begin">
          <w:ffData>
            <w:name w:val="FY"/>
            <w:enabled/>
            <w:calcOnExit w:val="0"/>
            <w:textInput>
              <w:default w:val="XXXX"/>
              <w:maxLength w:val="4"/>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XXXX</w:t>
      </w:r>
      <w:r>
        <w:rPr>
          <w:rFonts w:ascii="黑体"/>
          <w:b w:val="0"/>
          <w:bCs w:val="0"/>
          <w:sz w:val="28"/>
          <w:szCs w:val="20"/>
        </w:rPr>
        <w:fldChar w:fldCharType="end"/>
      </w:r>
      <w:bookmarkEnd w:id="4"/>
      <w:r>
        <w:rPr>
          <w:b w:val="0"/>
          <w:bCs w:val="0"/>
          <w:sz w:val="28"/>
          <w:szCs w:val="20"/>
        </w:rPr>
        <w:t xml:space="preserve"> </w:t>
      </w:r>
      <w:r>
        <w:rPr>
          <w:rFonts w:ascii="黑体"/>
          <w:b w:val="0"/>
          <w:bCs w:val="0"/>
          <w:sz w:val="28"/>
          <w:szCs w:val="20"/>
        </w:rPr>
        <w:t>-</w:t>
      </w:r>
      <w:r>
        <w:rPr>
          <w:b w:val="0"/>
          <w:bCs w:val="0"/>
          <w:sz w:val="28"/>
          <w:szCs w:val="20"/>
        </w:rPr>
        <w:t xml:space="preserve"> </w:t>
      </w:r>
      <w:r>
        <w:rPr>
          <w:rFonts w:ascii="黑体"/>
          <w:b w:val="0"/>
          <w:bCs w:val="0"/>
          <w:sz w:val="28"/>
          <w:szCs w:val="20"/>
        </w:rPr>
        <w:fldChar w:fldCharType="begin">
          <w:ffData>
            <w:name w:val="FM"/>
            <w:enabled/>
            <w:calcOnExit w:val="0"/>
            <w:textInput>
              <w:default w:val="XX"/>
              <w:maxLength w:val="2"/>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w:t>
      </w:r>
      <w:r>
        <w:rPr>
          <w:rFonts w:ascii="黑体"/>
          <w:b w:val="0"/>
          <w:bCs w:val="0"/>
          <w:sz w:val="28"/>
          <w:szCs w:val="20"/>
        </w:rPr>
        <w:fldChar w:fldCharType="end"/>
      </w:r>
      <w:r>
        <w:rPr>
          <w:b w:val="0"/>
          <w:bCs w:val="0"/>
          <w:sz w:val="28"/>
          <w:szCs w:val="20"/>
        </w:rPr>
        <w:t xml:space="preserve"> </w:t>
      </w:r>
      <w:r>
        <w:rPr>
          <w:rFonts w:ascii="黑体"/>
          <w:b w:val="0"/>
          <w:bCs w:val="0"/>
          <w:sz w:val="28"/>
          <w:szCs w:val="20"/>
        </w:rPr>
        <w:t>-</w:t>
      </w:r>
      <w:r>
        <w:rPr>
          <w:b w:val="0"/>
          <w:bCs w:val="0"/>
          <w:sz w:val="28"/>
          <w:szCs w:val="20"/>
        </w:rPr>
        <w:t xml:space="preserve"> </w:t>
      </w:r>
      <w:bookmarkStart w:id="5" w:name="FD"/>
      <w:r>
        <w:rPr>
          <w:rFonts w:ascii="黑体"/>
          <w:b w:val="0"/>
          <w:bCs w:val="0"/>
          <w:sz w:val="28"/>
          <w:szCs w:val="20"/>
        </w:rPr>
        <w:fldChar w:fldCharType="begin">
          <w:ffData>
            <w:name w:val="FD"/>
            <w:enabled/>
            <w:calcOnExit w:val="0"/>
            <w:textInput>
              <w:default w:val="XX"/>
              <w:maxLength w:val="2"/>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w:t>
      </w:r>
      <w:r>
        <w:rPr>
          <w:rFonts w:ascii="黑体"/>
          <w:b w:val="0"/>
          <w:bCs w:val="0"/>
          <w:sz w:val="28"/>
          <w:szCs w:val="20"/>
        </w:rPr>
        <w:fldChar w:fldCharType="end"/>
      </w:r>
      <w:bookmarkEnd w:id="5"/>
      <w:r>
        <w:rPr>
          <w:rFonts w:hint="eastAsia"/>
          <w:b w:val="0"/>
          <w:bCs w:val="0"/>
          <w:sz w:val="28"/>
          <w:szCs w:val="20"/>
        </w:rPr>
        <w:t>发布</w:t>
      </w:r>
    </w:p>
    <w:p>
      <w:pPr>
        <w:pStyle w:val="137"/>
        <w:framePr w:hAnchor="page" w:x="7066" w:y="14116"/>
        <w:rPr>
          <w:b w:val="0"/>
          <w:bCs w:val="0"/>
          <w:sz w:val="28"/>
          <w:szCs w:val="20"/>
        </w:rPr>
      </w:pPr>
      <w:bookmarkStart w:id="6" w:name="SY"/>
      <w:r>
        <w:rPr>
          <w:rFonts w:ascii="黑体"/>
          <w:b w:val="0"/>
          <w:bCs w:val="0"/>
          <w:sz w:val="28"/>
          <w:szCs w:val="20"/>
        </w:rPr>
        <w:fldChar w:fldCharType="begin">
          <w:ffData>
            <w:name w:val="SY"/>
            <w:enabled/>
            <w:calcOnExit w:val="0"/>
            <w:textInput>
              <w:default w:val="XXXX"/>
              <w:maxLength w:val="4"/>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XXXX</w:t>
      </w:r>
      <w:r>
        <w:rPr>
          <w:rFonts w:ascii="黑体"/>
          <w:b w:val="0"/>
          <w:bCs w:val="0"/>
          <w:sz w:val="28"/>
          <w:szCs w:val="20"/>
        </w:rPr>
        <w:fldChar w:fldCharType="end"/>
      </w:r>
      <w:bookmarkEnd w:id="6"/>
      <w:r>
        <w:rPr>
          <w:b w:val="0"/>
          <w:bCs w:val="0"/>
          <w:sz w:val="28"/>
          <w:szCs w:val="20"/>
        </w:rPr>
        <w:t xml:space="preserve"> </w:t>
      </w:r>
      <w:r>
        <w:rPr>
          <w:rFonts w:ascii="黑体"/>
          <w:b w:val="0"/>
          <w:bCs w:val="0"/>
          <w:sz w:val="28"/>
          <w:szCs w:val="20"/>
        </w:rPr>
        <w:t>-</w:t>
      </w:r>
      <w:r>
        <w:rPr>
          <w:b w:val="0"/>
          <w:bCs w:val="0"/>
          <w:sz w:val="28"/>
          <w:szCs w:val="20"/>
        </w:rPr>
        <w:t xml:space="preserve"> </w:t>
      </w:r>
      <w:bookmarkStart w:id="7" w:name="SM"/>
      <w:r>
        <w:rPr>
          <w:rFonts w:ascii="黑体"/>
          <w:b w:val="0"/>
          <w:bCs w:val="0"/>
          <w:sz w:val="28"/>
          <w:szCs w:val="20"/>
        </w:rPr>
        <w:fldChar w:fldCharType="begin">
          <w:ffData>
            <w:name w:val="SM"/>
            <w:enabled/>
            <w:calcOnExit w:val="0"/>
            <w:textInput>
              <w:default w:val="XX"/>
              <w:maxLength w:val="2"/>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w:t>
      </w:r>
      <w:r>
        <w:rPr>
          <w:rFonts w:ascii="黑体"/>
          <w:b w:val="0"/>
          <w:bCs w:val="0"/>
          <w:sz w:val="28"/>
          <w:szCs w:val="20"/>
        </w:rPr>
        <w:fldChar w:fldCharType="end"/>
      </w:r>
      <w:bookmarkEnd w:id="7"/>
      <w:r>
        <w:rPr>
          <w:b w:val="0"/>
          <w:bCs w:val="0"/>
          <w:sz w:val="28"/>
          <w:szCs w:val="20"/>
        </w:rPr>
        <w:t xml:space="preserve"> </w:t>
      </w:r>
      <w:r>
        <w:rPr>
          <w:rFonts w:ascii="黑体"/>
          <w:b w:val="0"/>
          <w:bCs w:val="0"/>
          <w:sz w:val="28"/>
          <w:szCs w:val="20"/>
        </w:rPr>
        <w:t>-</w:t>
      </w:r>
      <w:r>
        <w:rPr>
          <w:b w:val="0"/>
          <w:bCs w:val="0"/>
          <w:sz w:val="28"/>
          <w:szCs w:val="20"/>
        </w:rPr>
        <w:t xml:space="preserve"> </w:t>
      </w:r>
      <w:bookmarkStart w:id="8" w:name="SD"/>
      <w:r>
        <w:rPr>
          <w:rFonts w:ascii="黑体"/>
          <w:b w:val="0"/>
          <w:bCs w:val="0"/>
          <w:sz w:val="28"/>
          <w:szCs w:val="20"/>
        </w:rPr>
        <w:fldChar w:fldCharType="begin">
          <w:ffData>
            <w:name w:val="SD"/>
            <w:enabled/>
            <w:calcOnExit w:val="0"/>
            <w:textInput>
              <w:default w:val="XX"/>
              <w:maxLength w:val="2"/>
            </w:textInput>
          </w:ffData>
        </w:fldChar>
      </w:r>
      <w:r>
        <w:rPr>
          <w:rFonts w:ascii="黑体"/>
          <w:b w:val="0"/>
          <w:bCs w:val="0"/>
          <w:sz w:val="28"/>
          <w:szCs w:val="20"/>
        </w:rPr>
        <w:instrText xml:space="preserve"> FORMTEXT </w:instrText>
      </w:r>
      <w:r>
        <w:rPr>
          <w:rFonts w:ascii="黑体"/>
          <w:b w:val="0"/>
          <w:bCs w:val="0"/>
          <w:sz w:val="28"/>
          <w:szCs w:val="20"/>
        </w:rPr>
        <w:fldChar w:fldCharType="separate"/>
      </w:r>
      <w:r>
        <w:rPr>
          <w:rFonts w:ascii="黑体"/>
          <w:b w:val="0"/>
          <w:bCs w:val="0"/>
          <w:sz w:val="28"/>
          <w:szCs w:val="20"/>
        </w:rPr>
        <w:t>XX</w:t>
      </w:r>
      <w:r>
        <w:rPr>
          <w:rFonts w:ascii="黑体"/>
          <w:b w:val="0"/>
          <w:bCs w:val="0"/>
          <w:sz w:val="28"/>
          <w:szCs w:val="20"/>
        </w:rPr>
        <w:fldChar w:fldCharType="end"/>
      </w:r>
      <w:bookmarkEnd w:id="8"/>
      <w:r>
        <w:rPr>
          <w:rFonts w:hint="eastAsia"/>
          <w:b w:val="0"/>
          <w:bCs w:val="0"/>
          <w:sz w:val="28"/>
          <w:szCs w:val="20"/>
        </w:rPr>
        <w:t>实施</w:t>
      </w:r>
    </w:p>
    <w:p>
      <w:pPr>
        <w:pStyle w:val="116"/>
        <w:rPr>
          <w:b w:val="0"/>
          <w:bCs w:val="0"/>
          <w:sz w:val="28"/>
          <w:szCs w:val="20"/>
        </w:rPr>
      </w:pPr>
      <w:r>
        <w:rPr>
          <w:rFonts w:hint="eastAsia"/>
          <w:b w:val="0"/>
          <w:bCs w:val="0"/>
          <w:sz w:val="28"/>
          <w:szCs w:val="20"/>
        </w:rPr>
        <w:t>河北省市场监督管理局</w:t>
      </w:r>
      <w:r>
        <w:rPr>
          <w:rFonts w:hAnsi="黑体"/>
          <w:b w:val="0"/>
          <w:bCs w:val="0"/>
          <w:sz w:val="28"/>
          <w:szCs w:val="20"/>
        </w:rPr>
        <w:t>   </w:t>
      </w:r>
      <w:r>
        <w:rPr>
          <w:rStyle w:val="78"/>
          <w:rFonts w:hint="eastAsia"/>
          <w:b w:val="0"/>
          <w:bCs w:val="0"/>
          <w:sz w:val="28"/>
          <w:szCs w:val="28"/>
        </w:rPr>
        <w:t>发布</w:t>
      </w:r>
    </w:p>
    <w:p>
      <w:pPr>
        <w:pStyle w:val="28"/>
        <w:rPr>
          <w:b w:val="0"/>
          <w:bCs w:val="0"/>
          <w:sz w:val="21"/>
          <w:szCs w:val="20"/>
        </w:rPr>
        <w:sectPr>
          <w:headerReference r:id="rId4" w:type="first"/>
          <w:footerReference r:id="rId6" w:type="first"/>
          <w:headerReference r:id="rId3" w:type="even"/>
          <w:footerReference r:id="rId5" w:type="even"/>
          <w:pgSz w:w="11906" w:h="16838"/>
          <w:pgMar w:top="567" w:right="850" w:bottom="1134" w:left="1418" w:header="0" w:footer="0" w:gutter="0"/>
          <w:pgNumType w:start="1"/>
          <w:cols w:space="425" w:num="1"/>
          <w:docGrid w:type="lines" w:linePitch="312" w:charSpace="0"/>
        </w:sectPr>
      </w:pPr>
      <w:r>
        <w:rPr>
          <w:b w:val="0"/>
          <w:bCs w:val="0"/>
          <w:sz w:val="21"/>
          <w:szCs w:val="20"/>
        </w:rP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w:rPr>
          <w:b w:val="0"/>
          <w:bCs w:val="0"/>
          <w:sz w:val="21"/>
          <w:szCs w:val="20"/>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5"/>
        <w:rPr>
          <w:b w:val="0"/>
          <w:bCs w:val="0"/>
          <w:sz w:val="32"/>
          <w:szCs w:val="20"/>
        </w:rPr>
      </w:pPr>
      <w:r>
        <w:rPr>
          <w:rFonts w:hint="eastAsia"/>
          <w:b w:val="0"/>
          <w:bCs w:val="0"/>
          <w:sz w:val="32"/>
          <w:szCs w:val="20"/>
        </w:rPr>
        <w:t>目</w:t>
      </w:r>
      <w:r>
        <w:rPr>
          <w:rFonts w:hAnsi="黑体"/>
          <w:b w:val="0"/>
          <w:bCs w:val="0"/>
          <w:sz w:val="32"/>
          <w:szCs w:val="20"/>
        </w:rPr>
        <w:t>  </w:t>
      </w:r>
      <w:r>
        <w:rPr>
          <w:rFonts w:hint="eastAsia"/>
          <w:b w:val="0"/>
          <w:bCs w:val="0"/>
          <w:sz w:val="32"/>
          <w:szCs w:val="20"/>
        </w:rPr>
        <w:t>次</w:t>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 w:val="0"/>
          <w:bCs w:val="0"/>
          <w:kern w:val="0"/>
          <w:sz w:val="24"/>
          <w:szCs w:val="24"/>
        </w:rPr>
        <w:fldChar w:fldCharType="begin"/>
      </w:r>
      <w:r>
        <w:rPr>
          <w:rFonts w:hint="eastAsia" w:ascii="宋体" w:hAnsi="宋体" w:eastAsia="宋体" w:cs="宋体"/>
          <w:b w:val="0"/>
          <w:bCs w:val="0"/>
          <w:kern w:val="0"/>
          <w:sz w:val="24"/>
          <w:szCs w:val="24"/>
        </w:rPr>
        <w:instrText xml:space="preserve"> TOC \h \z \t "一级条标题,2,章标题,1,参考文献,1,附录标识,1,附录章标题,2,前言、引言标题,1" </w:instrText>
      </w:r>
      <w:r>
        <w:rPr>
          <w:rFonts w:hint="eastAsia" w:ascii="宋体" w:hAnsi="宋体" w:eastAsia="宋体" w:cs="宋体"/>
          <w:b w:val="0"/>
          <w:bCs w:val="0"/>
          <w:kern w:val="0"/>
          <w:sz w:val="24"/>
          <w:szCs w:val="24"/>
        </w:rPr>
        <w:fldChar w:fldCharType="separate"/>
      </w: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_Toc16353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前  言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_Toc16353 \h </w:instrText>
      </w:r>
      <w:r>
        <w:rPr>
          <w:rFonts w:hint="eastAsia" w:ascii="宋体" w:hAnsi="宋体" w:eastAsia="宋体" w:cs="宋体"/>
          <w:sz w:val="24"/>
          <w:szCs w:val="24"/>
        </w:rPr>
        <w:fldChar w:fldCharType="separate"/>
      </w:r>
      <w:r>
        <w:rPr>
          <w:rFonts w:hint="eastAsia" w:ascii="宋体" w:hAnsi="宋体" w:eastAsia="宋体" w:cs="宋体"/>
          <w:sz w:val="24"/>
          <w:szCs w:val="24"/>
        </w:rPr>
        <w:t>III</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_Toc27276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1 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_Toc27276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_Toc10951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2 规范性引用文件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_Toc10951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_Toc11214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 xml:space="preserve">3 </w:t>
      </w:r>
      <w:r>
        <w:rPr>
          <w:rFonts w:hint="eastAsia" w:ascii="宋体" w:hAnsi="宋体" w:eastAsia="宋体" w:cs="宋体"/>
          <w:bCs w:val="0"/>
          <w:sz w:val="24"/>
          <w:szCs w:val="24"/>
        </w:rPr>
        <w:t>术语和定义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_Toc11214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_Toc7236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4 基本要求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_Toc7236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_Toc27139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 xml:space="preserve">5 </w:t>
      </w:r>
      <w:r>
        <w:rPr>
          <w:rFonts w:hint="eastAsia" w:ascii="宋体" w:hAnsi="宋体" w:eastAsia="宋体" w:cs="宋体"/>
          <w:bCs w:val="0"/>
          <w:sz w:val="24"/>
          <w:szCs w:val="24"/>
          <w:highlight w:val="none"/>
        </w:rPr>
        <w:t>工程勘查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_Toc27139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_Toc24773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 xml:space="preserve">5.1 </w:t>
      </w:r>
      <w:r>
        <w:rPr>
          <w:rFonts w:hint="eastAsia" w:ascii="宋体" w:hAnsi="宋体" w:eastAsia="宋体" w:cs="宋体"/>
          <w:bCs w:val="0"/>
          <w:sz w:val="24"/>
          <w:szCs w:val="24"/>
          <w:highlight w:val="none"/>
        </w:rPr>
        <w:t>勘查范围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_Toc24773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_Toc7135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5.2 勘查</w:t>
      </w:r>
      <w:r>
        <w:rPr>
          <w:rFonts w:hint="eastAsia" w:ascii="宋体" w:hAnsi="宋体" w:eastAsia="宋体" w:cs="宋体"/>
          <w:bCs w:val="0"/>
          <w:sz w:val="24"/>
          <w:szCs w:val="24"/>
          <w:lang w:val="en-US" w:eastAsia="zh-CN"/>
        </w:rPr>
        <w:t>内容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_Toc7135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_Toc18534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5.3 勘查方法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_Toc18534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_Toc13696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eastAsia="zh-CN"/>
        </w:rPr>
        <w:t>5.4 土壤调查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_Toc13696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_Toc12689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eastAsia="zh-CN"/>
        </w:rPr>
        <w:t>5.5 植被调查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_Toc12689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_Toc24814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 xml:space="preserve">5.6 </w:t>
      </w:r>
      <w:r>
        <w:rPr>
          <w:rFonts w:hint="eastAsia" w:ascii="宋体" w:hAnsi="宋体" w:eastAsia="宋体" w:cs="宋体"/>
          <w:bCs w:val="0"/>
          <w:sz w:val="24"/>
          <w:szCs w:val="24"/>
          <w:lang w:eastAsia="zh-CN"/>
        </w:rPr>
        <w:t>施工条件调查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_Toc24814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_Toc24341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5.7 勘查成果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_Toc24341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_Toc6939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6 工程设计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_Toc6939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_Toc29197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rPr>
        <w:t xml:space="preserve">6.1 </w:t>
      </w:r>
      <w:r>
        <w:rPr>
          <w:rFonts w:hint="eastAsia" w:ascii="宋体" w:hAnsi="宋体" w:eastAsia="宋体" w:cs="宋体"/>
          <w:bCs w:val="0"/>
          <w:sz w:val="24"/>
          <w:szCs w:val="24"/>
          <w:lang w:eastAsia="zh-CN"/>
        </w:rPr>
        <w:t>设计</w:t>
      </w:r>
      <w:r>
        <w:rPr>
          <w:rFonts w:hint="eastAsia" w:ascii="宋体" w:hAnsi="宋体" w:eastAsia="宋体" w:cs="宋体"/>
          <w:bCs w:val="0"/>
          <w:sz w:val="24"/>
          <w:szCs w:val="24"/>
          <w:lang w:val="en-US" w:eastAsia="zh-CN"/>
        </w:rPr>
        <w:t>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_Toc29197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_Toc213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6.2 矿山地质灾害隐患治理工程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_Toc213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_Toc15246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6.3 地形整治工程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_Toc15246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_Toc12386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6.4 覆土工程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_Toc12386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_Toc5213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6.5 植被恢复工程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_Toc5213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_Toc19638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6.6 辅助工程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_Toc19638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_Toc13244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6.7 监测工程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_Toc13244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_Toc22440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6.8 后期管护工程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_Toc22440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33"/>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_Toc1369 </w:instrText>
      </w:r>
      <w:r>
        <w:rPr>
          <w:rFonts w:hint="eastAsia" w:ascii="宋体" w:hAnsi="宋体" w:eastAsia="宋体" w:cs="宋体"/>
          <w:bCs w:val="0"/>
          <w:kern w:val="0"/>
          <w:sz w:val="24"/>
          <w:szCs w:val="24"/>
        </w:rPr>
        <w:fldChar w:fldCharType="separate"/>
      </w:r>
      <w:r>
        <w:rPr>
          <w:rFonts w:hint="eastAsia" w:ascii="宋体" w:hAnsi="宋体" w:eastAsia="宋体" w:cs="宋体"/>
          <w:bCs w:val="0"/>
          <w:sz w:val="24"/>
          <w:szCs w:val="24"/>
          <w:lang w:val="en-US" w:eastAsia="zh-CN"/>
        </w:rPr>
        <w:t>6.9 设计成果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_Toc1369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_Toc664 </w:instrText>
      </w:r>
      <w:r>
        <w:rPr>
          <w:rFonts w:hint="eastAsia" w:ascii="宋体" w:hAnsi="宋体" w:eastAsia="宋体" w:cs="宋体"/>
          <w:bCs w:val="0"/>
          <w:kern w:val="0"/>
          <w:sz w:val="24"/>
          <w:szCs w:val="24"/>
        </w:rPr>
        <w:fldChar w:fldCharType="separate"/>
      </w:r>
      <w:r>
        <w:rPr>
          <w:rFonts w:hint="eastAsia" w:ascii="宋体" w:hAnsi="宋体" w:eastAsia="宋体" w:cs="宋体"/>
          <w:bCs w:val="0"/>
          <w:i w:val="0"/>
          <w:spacing w:val="0"/>
          <w:w w:val="100"/>
          <w:sz w:val="24"/>
          <w:szCs w:val="24"/>
        </w:rPr>
        <w:t xml:space="preserve">附　录　A </w:t>
      </w:r>
      <w:r>
        <w:rPr>
          <w:rFonts w:hint="eastAsia" w:ascii="宋体" w:hAnsi="宋体" w:eastAsia="宋体" w:cs="宋体"/>
          <w:bCs w:val="0"/>
          <w:sz w:val="24"/>
          <w:szCs w:val="24"/>
        </w:rPr>
        <w:t xml:space="preserve"> </w:t>
      </w:r>
      <w:r>
        <w:rPr>
          <w:rFonts w:hint="eastAsia" w:ascii="宋体" w:hAnsi="宋体" w:eastAsia="宋体" w:cs="宋体"/>
          <w:bCs w:val="0"/>
          <w:sz w:val="24"/>
          <w:szCs w:val="24"/>
        </w:rPr>
        <w:t>（规范性）</w:t>
      </w:r>
      <w:r>
        <w:rPr>
          <w:rFonts w:hint="eastAsia" w:ascii="宋体" w:hAnsi="宋体" w:eastAsia="宋体" w:cs="宋体"/>
          <w:bCs w:val="0"/>
          <w:sz w:val="24"/>
          <w:szCs w:val="24"/>
        </w:rPr>
        <w:t xml:space="preserve"> </w:t>
      </w:r>
      <w:r>
        <w:rPr>
          <w:rFonts w:hint="eastAsia" w:ascii="宋体" w:hAnsi="宋体" w:eastAsia="宋体" w:cs="宋体"/>
          <w:bCs w:val="0"/>
          <w:sz w:val="24"/>
          <w:szCs w:val="24"/>
        </w:rPr>
        <w:t>矿山生态修复工程勘查报告编写提纲</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_Toc16342 </w:instrText>
      </w:r>
      <w:r>
        <w:rPr>
          <w:rFonts w:hint="eastAsia" w:ascii="宋体" w:hAnsi="宋体" w:eastAsia="宋体" w:cs="宋体"/>
          <w:bCs w:val="0"/>
          <w:kern w:val="0"/>
          <w:sz w:val="24"/>
          <w:szCs w:val="24"/>
        </w:rPr>
        <w:fldChar w:fldCharType="separate"/>
      </w:r>
      <w:r>
        <w:rPr>
          <w:rFonts w:hint="eastAsia" w:ascii="宋体" w:hAnsi="宋体" w:eastAsia="宋体" w:cs="宋体"/>
          <w:bCs w:val="0"/>
          <w:i w:val="0"/>
          <w:spacing w:val="0"/>
          <w:w w:val="100"/>
          <w:sz w:val="24"/>
          <w:szCs w:val="24"/>
        </w:rPr>
        <w:t xml:space="preserve">附　录　B </w:t>
      </w:r>
      <w:r>
        <w:rPr>
          <w:rFonts w:hint="eastAsia" w:ascii="宋体" w:hAnsi="宋体" w:eastAsia="宋体" w:cs="宋体"/>
          <w:bCs w:val="0"/>
          <w:sz w:val="24"/>
          <w:szCs w:val="24"/>
        </w:rPr>
        <w:t xml:space="preserve"> </w:t>
      </w:r>
      <w:r>
        <w:rPr>
          <w:rFonts w:hint="eastAsia" w:ascii="宋体" w:hAnsi="宋体" w:eastAsia="宋体" w:cs="宋体"/>
          <w:bCs w:val="0"/>
          <w:sz w:val="24"/>
          <w:szCs w:val="24"/>
        </w:rPr>
        <w:t>（规范性）</w:t>
      </w:r>
      <w:r>
        <w:rPr>
          <w:rFonts w:hint="eastAsia" w:ascii="宋体" w:hAnsi="宋体" w:eastAsia="宋体" w:cs="宋体"/>
          <w:bCs w:val="0"/>
          <w:sz w:val="24"/>
          <w:szCs w:val="24"/>
        </w:rPr>
        <w:t xml:space="preserve"> </w:t>
      </w:r>
      <w:r>
        <w:rPr>
          <w:rFonts w:hint="eastAsia" w:ascii="宋体" w:hAnsi="宋体" w:eastAsia="宋体" w:cs="宋体"/>
          <w:bCs w:val="0"/>
          <w:sz w:val="24"/>
          <w:szCs w:val="24"/>
          <w:lang w:val="en-US" w:eastAsia="zh-CN"/>
        </w:rPr>
        <w:t>附图编制要求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_Toc16342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_Toc20825 </w:instrText>
      </w:r>
      <w:r>
        <w:rPr>
          <w:rFonts w:hint="eastAsia" w:ascii="宋体" w:hAnsi="宋体" w:eastAsia="宋体" w:cs="宋体"/>
          <w:bCs w:val="0"/>
          <w:kern w:val="0"/>
          <w:sz w:val="24"/>
          <w:szCs w:val="24"/>
        </w:rPr>
        <w:fldChar w:fldCharType="separate"/>
      </w:r>
      <w:r>
        <w:rPr>
          <w:rFonts w:hint="eastAsia" w:ascii="宋体" w:hAnsi="宋体" w:eastAsia="宋体" w:cs="宋体"/>
          <w:bCs w:val="0"/>
          <w:i w:val="0"/>
          <w:spacing w:val="0"/>
          <w:w w:val="100"/>
          <w:sz w:val="24"/>
          <w:szCs w:val="24"/>
        </w:rPr>
        <w:t xml:space="preserve">附　录　C </w:t>
      </w:r>
      <w:r>
        <w:rPr>
          <w:rFonts w:hint="eastAsia" w:ascii="宋体" w:hAnsi="宋体" w:eastAsia="宋体" w:cs="宋体"/>
          <w:bCs w:val="0"/>
          <w:sz w:val="24"/>
          <w:szCs w:val="24"/>
        </w:rPr>
        <w:t xml:space="preserve"> </w:t>
      </w:r>
      <w:r>
        <w:rPr>
          <w:rFonts w:hint="eastAsia" w:ascii="宋体" w:hAnsi="宋体" w:eastAsia="宋体" w:cs="宋体"/>
          <w:bCs w:val="0"/>
          <w:sz w:val="24"/>
          <w:szCs w:val="24"/>
        </w:rPr>
        <w:t>（资料性）</w:t>
      </w:r>
      <w:r>
        <w:rPr>
          <w:rFonts w:hint="eastAsia" w:ascii="宋体" w:hAnsi="宋体" w:eastAsia="宋体" w:cs="宋体"/>
          <w:bCs w:val="0"/>
          <w:sz w:val="24"/>
          <w:szCs w:val="24"/>
        </w:rPr>
        <w:t xml:space="preserve"> </w:t>
      </w:r>
      <w:r>
        <w:rPr>
          <w:rFonts w:hint="eastAsia" w:ascii="宋体" w:hAnsi="宋体" w:eastAsia="宋体" w:cs="宋体"/>
          <w:bCs w:val="0"/>
          <w:sz w:val="24"/>
          <w:szCs w:val="24"/>
        </w:rPr>
        <w:t>边坡主要生态修复技术方法表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_Toc20825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rPr>
          <w:rFonts w:hint="eastAsia" w:ascii="宋体" w:hAnsi="宋体" w:eastAsia="宋体" w:cs="宋体"/>
          <w:sz w:val="24"/>
          <w:szCs w:val="24"/>
        </w:rPr>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_Toc18575 </w:instrText>
      </w:r>
      <w:r>
        <w:rPr>
          <w:rFonts w:hint="eastAsia" w:ascii="宋体" w:hAnsi="宋体" w:eastAsia="宋体" w:cs="宋体"/>
          <w:bCs w:val="0"/>
          <w:kern w:val="0"/>
          <w:sz w:val="24"/>
          <w:szCs w:val="24"/>
        </w:rPr>
        <w:fldChar w:fldCharType="separate"/>
      </w:r>
      <w:r>
        <w:rPr>
          <w:rFonts w:hint="eastAsia" w:ascii="宋体" w:hAnsi="宋体" w:eastAsia="宋体" w:cs="宋体"/>
          <w:bCs w:val="0"/>
          <w:i w:val="0"/>
          <w:spacing w:val="0"/>
          <w:w w:val="100"/>
          <w:sz w:val="24"/>
          <w:szCs w:val="24"/>
        </w:rPr>
        <w:t xml:space="preserve">附　录　D </w:t>
      </w:r>
      <w:r>
        <w:rPr>
          <w:rFonts w:hint="eastAsia" w:ascii="宋体" w:hAnsi="宋体" w:eastAsia="宋体" w:cs="宋体"/>
          <w:bCs w:val="0"/>
          <w:sz w:val="24"/>
          <w:szCs w:val="24"/>
        </w:rPr>
        <w:t xml:space="preserve"> </w:t>
      </w:r>
      <w:r>
        <w:rPr>
          <w:rFonts w:hint="eastAsia" w:ascii="宋体" w:hAnsi="宋体" w:eastAsia="宋体" w:cs="宋体"/>
          <w:bCs w:val="0"/>
          <w:sz w:val="24"/>
          <w:szCs w:val="24"/>
        </w:rPr>
        <w:t>（资料性）</w:t>
      </w:r>
      <w:r>
        <w:rPr>
          <w:rFonts w:hint="eastAsia" w:ascii="宋体" w:hAnsi="宋体" w:eastAsia="宋体" w:cs="宋体"/>
          <w:bCs w:val="0"/>
          <w:sz w:val="24"/>
          <w:szCs w:val="24"/>
        </w:rPr>
        <w:t xml:space="preserve"> </w:t>
      </w:r>
      <w:r>
        <w:rPr>
          <w:rFonts w:hint="eastAsia" w:ascii="宋体" w:hAnsi="宋体" w:eastAsia="宋体" w:cs="宋体"/>
          <w:bCs w:val="0"/>
          <w:sz w:val="24"/>
          <w:szCs w:val="24"/>
          <w:lang w:val="en-US" w:eastAsia="zh-CN"/>
        </w:rPr>
        <w:t>常用生态植物种类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_Toc18575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pStyle w:val="24"/>
        <w:tabs>
          <w:tab w:val="right" w:leader="dot" w:pos="9354"/>
          <w:tab w:val="clear" w:pos="9242"/>
        </w:tabs>
      </w:pPr>
      <w:r>
        <w:rPr>
          <w:rFonts w:hint="eastAsia" w:ascii="宋体" w:hAnsi="宋体" w:eastAsia="宋体" w:cs="宋体"/>
          <w:bCs w:val="0"/>
          <w:kern w:val="0"/>
          <w:sz w:val="24"/>
          <w:szCs w:val="24"/>
        </w:rPr>
        <w:fldChar w:fldCharType="begin"/>
      </w:r>
      <w:r>
        <w:rPr>
          <w:rFonts w:hint="eastAsia" w:ascii="宋体" w:hAnsi="宋体" w:eastAsia="宋体" w:cs="宋体"/>
          <w:bCs w:val="0"/>
          <w:kern w:val="0"/>
          <w:sz w:val="24"/>
          <w:szCs w:val="24"/>
        </w:rPr>
        <w:instrText xml:space="preserve"> HYPERLINK \l _Toc2399 </w:instrText>
      </w:r>
      <w:r>
        <w:rPr>
          <w:rFonts w:hint="eastAsia" w:ascii="宋体" w:hAnsi="宋体" w:eastAsia="宋体" w:cs="宋体"/>
          <w:bCs w:val="0"/>
          <w:kern w:val="0"/>
          <w:sz w:val="24"/>
          <w:szCs w:val="24"/>
        </w:rPr>
        <w:fldChar w:fldCharType="separate"/>
      </w:r>
      <w:r>
        <w:rPr>
          <w:rFonts w:hint="eastAsia" w:ascii="宋体" w:hAnsi="宋体" w:eastAsia="宋体" w:cs="宋体"/>
          <w:bCs w:val="0"/>
          <w:i w:val="0"/>
          <w:spacing w:val="0"/>
          <w:w w:val="100"/>
          <w:sz w:val="24"/>
          <w:szCs w:val="24"/>
        </w:rPr>
        <w:t xml:space="preserve">附　录　E </w:t>
      </w:r>
      <w:r>
        <w:rPr>
          <w:rFonts w:hint="eastAsia" w:ascii="宋体" w:hAnsi="宋体" w:eastAsia="宋体" w:cs="宋体"/>
          <w:bCs w:val="0"/>
          <w:sz w:val="24"/>
          <w:szCs w:val="24"/>
        </w:rPr>
        <w:t xml:space="preserve"> </w:t>
      </w:r>
      <w:r>
        <w:rPr>
          <w:rFonts w:hint="eastAsia" w:ascii="宋体" w:hAnsi="宋体" w:eastAsia="宋体" w:cs="宋体"/>
          <w:bCs w:val="0"/>
          <w:sz w:val="24"/>
          <w:szCs w:val="24"/>
        </w:rPr>
        <w:t>（规范性）</w:t>
      </w:r>
      <w:r>
        <w:rPr>
          <w:rFonts w:hint="eastAsia" w:ascii="宋体" w:hAnsi="宋体" w:eastAsia="宋体" w:cs="宋体"/>
          <w:bCs w:val="0"/>
          <w:sz w:val="24"/>
          <w:szCs w:val="24"/>
        </w:rPr>
        <w:t xml:space="preserve"> </w:t>
      </w:r>
      <w:r>
        <w:rPr>
          <w:rFonts w:hint="eastAsia" w:ascii="宋体" w:hAnsi="宋体" w:eastAsia="宋体" w:cs="宋体"/>
          <w:bCs w:val="0"/>
          <w:sz w:val="24"/>
          <w:szCs w:val="24"/>
        </w:rPr>
        <w:t>矿山生态修复工程设计编写提纲</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_Toc2399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bCs w:val="0"/>
          <w:kern w:val="0"/>
          <w:sz w:val="24"/>
          <w:szCs w:val="24"/>
        </w:rPr>
        <w:fldChar w:fldCharType="end"/>
      </w:r>
    </w:p>
    <w:p>
      <w:pPr>
        <w:keepNext w:val="0"/>
        <w:keepLines w:val="0"/>
        <w:pageBreakBefore w:val="0"/>
        <w:widowControl w:val="0"/>
        <w:tabs>
          <w:tab w:val="left" w:pos="8647"/>
        </w:tabs>
        <w:kinsoku/>
        <w:wordWrap/>
        <w:overflowPunct/>
        <w:topLinePunct w:val="0"/>
        <w:autoSpaceDE/>
        <w:autoSpaceDN/>
        <w:bidi w:val="0"/>
        <w:adjustRightInd/>
        <w:snapToGrid/>
        <w:spacing w:line="324" w:lineRule="auto"/>
        <w:textAlignment w:val="auto"/>
        <w:rPr>
          <w:rFonts w:asciiTheme="minorEastAsia" w:hAnsiTheme="minorEastAsia" w:eastAsiaTheme="minorEastAsia" w:cstheme="minorEastAsia"/>
          <w:b w:val="0"/>
          <w:bCs w:val="0"/>
          <w:sz w:val="24"/>
          <w:szCs w:val="24"/>
        </w:rPr>
      </w:pPr>
      <w:r>
        <w:rPr>
          <w:rFonts w:hint="eastAsia" w:ascii="宋体" w:hAnsi="宋体" w:eastAsia="宋体" w:cs="宋体"/>
          <w:bCs w:val="0"/>
          <w:kern w:val="0"/>
          <w:szCs w:val="24"/>
        </w:rPr>
        <w:fldChar w:fldCharType="end"/>
      </w:r>
      <w:bookmarkStart w:id="63" w:name="_GoBack"/>
    </w:p>
    <w:bookmarkEnd w:id="63"/>
    <w:p>
      <w:pPr>
        <w:pStyle w:val="117"/>
        <w:rPr>
          <w:b w:val="0"/>
          <w:bCs w:val="0"/>
          <w:sz w:val="32"/>
          <w:szCs w:val="20"/>
        </w:rPr>
      </w:pPr>
      <w:bookmarkStart w:id="9" w:name="_Toc475694823"/>
      <w:bookmarkStart w:id="10" w:name="_Toc16353"/>
      <w:r>
        <w:rPr>
          <w:rFonts w:hint="eastAsia"/>
          <w:b w:val="0"/>
          <w:bCs w:val="0"/>
          <w:sz w:val="32"/>
          <w:szCs w:val="20"/>
        </w:rPr>
        <w:t>前</w:t>
      </w:r>
      <w:bookmarkStart w:id="11" w:name="BKQY"/>
      <w:r>
        <w:rPr>
          <w:rFonts w:hAnsi="黑体"/>
          <w:b w:val="0"/>
          <w:bCs w:val="0"/>
          <w:sz w:val="32"/>
          <w:szCs w:val="20"/>
        </w:rPr>
        <w:t>  </w:t>
      </w:r>
      <w:r>
        <w:rPr>
          <w:rFonts w:hint="eastAsia"/>
          <w:b w:val="0"/>
          <w:bCs w:val="0"/>
          <w:sz w:val="32"/>
          <w:szCs w:val="20"/>
        </w:rPr>
        <w:t>言</w:t>
      </w:r>
      <w:bookmarkEnd w:id="9"/>
      <w:bookmarkEnd w:id="10"/>
      <w:bookmarkEnd w:id="11"/>
    </w:p>
    <w:p>
      <w:pPr>
        <w:spacing w:line="324" w:lineRule="auto"/>
        <w:ind w:firstLine="480" w:firstLineChars="200"/>
        <w:rPr>
          <w:rFonts w:ascii="宋体" w:hAnsi="宋体"/>
          <w:b w:val="0"/>
          <w:bCs w:val="0"/>
          <w:sz w:val="24"/>
          <w:szCs w:val="24"/>
        </w:rPr>
      </w:pPr>
      <w:r>
        <w:rPr>
          <w:rFonts w:hint="eastAsia" w:ascii="宋体" w:hAnsi="宋体"/>
          <w:b w:val="0"/>
          <w:bCs w:val="0"/>
          <w:sz w:val="24"/>
          <w:szCs w:val="24"/>
        </w:rPr>
        <w:t>本文件按照GB/T 1.1-2020《标准化工作导则第 1 部分：标准化文件的结构和起草规则》的规定起草。</w:t>
      </w:r>
    </w:p>
    <w:p>
      <w:pPr>
        <w:spacing w:line="324" w:lineRule="auto"/>
        <w:ind w:firstLine="480" w:firstLineChars="200"/>
        <w:rPr>
          <w:rFonts w:ascii="宋体" w:hAnsi="宋体" w:cs="宋体"/>
          <w:b w:val="0"/>
          <w:bCs w:val="0"/>
          <w:sz w:val="24"/>
          <w:szCs w:val="24"/>
        </w:rPr>
      </w:pPr>
      <w:r>
        <w:rPr>
          <w:rFonts w:hint="eastAsia" w:ascii="宋体" w:hAnsi="宋体" w:cs="宋体"/>
          <w:b w:val="0"/>
          <w:bCs w:val="0"/>
          <w:sz w:val="24"/>
          <w:szCs w:val="24"/>
        </w:rPr>
        <w:t>本文件由河北省自然资源厅提出并归口。</w:t>
      </w:r>
    </w:p>
    <w:p>
      <w:pPr>
        <w:spacing w:line="324" w:lineRule="auto"/>
        <w:ind w:firstLine="480" w:firstLineChars="200"/>
        <w:rPr>
          <w:rFonts w:ascii="宋体" w:hAnsi="宋体" w:cs="宋体"/>
          <w:b w:val="0"/>
          <w:bCs w:val="0"/>
          <w:sz w:val="24"/>
          <w:szCs w:val="24"/>
        </w:rPr>
      </w:pPr>
      <w:r>
        <w:rPr>
          <w:rFonts w:hint="eastAsia" w:ascii="宋体" w:hAnsi="宋体" w:cs="宋体"/>
          <w:b w:val="0"/>
          <w:bCs w:val="0"/>
          <w:sz w:val="24"/>
          <w:szCs w:val="24"/>
        </w:rPr>
        <w:t>本文件起草单位：河北省地质矿产勘查开发局国土资源勘查中心（河北省矿山和地质灾害应急救援中心）、河北省地质矿产勘查开发局地质勘查技术中心。</w:t>
      </w:r>
    </w:p>
    <w:p>
      <w:pPr>
        <w:spacing w:line="324" w:lineRule="auto"/>
        <w:ind w:firstLine="480" w:firstLineChars="200"/>
        <w:rPr>
          <w:rFonts w:ascii="宋体" w:hAnsi="宋体" w:cs="宋体"/>
          <w:b w:val="0"/>
          <w:bCs w:val="0"/>
          <w:sz w:val="24"/>
          <w:szCs w:val="24"/>
        </w:rPr>
        <w:sectPr>
          <w:headerReference r:id="rId7" w:type="default"/>
          <w:footerReference r:id="rId8" w:type="default"/>
          <w:pgSz w:w="11906" w:h="16838"/>
          <w:pgMar w:top="567" w:right="1134" w:bottom="1134" w:left="1418" w:header="1418" w:footer="1134" w:gutter="0"/>
          <w:pgNumType w:fmt="upperRoman" w:start="1"/>
          <w:cols w:space="425" w:num="1"/>
          <w:formProt w:val="0"/>
          <w:docGrid w:type="lines" w:linePitch="312" w:charSpace="0"/>
        </w:sectPr>
      </w:pPr>
      <w:r>
        <w:rPr>
          <w:rFonts w:hint="eastAsia" w:ascii="宋体" w:hAnsi="宋体" w:cs="宋体"/>
          <w:b w:val="0"/>
          <w:bCs w:val="0"/>
          <w:sz w:val="24"/>
          <w:szCs w:val="24"/>
        </w:rPr>
        <w:t>本文件主要起草人：。</w:t>
      </w:r>
    </w:p>
    <w:p>
      <w:pPr>
        <w:pStyle w:val="55"/>
        <w:rPr>
          <w:b w:val="0"/>
          <w:bCs w:val="0"/>
          <w:sz w:val="32"/>
          <w:szCs w:val="20"/>
        </w:rPr>
      </w:pPr>
      <w:r>
        <w:rPr>
          <w:rFonts w:hint="eastAsia"/>
          <w:b w:val="0"/>
          <w:bCs w:val="0"/>
          <w:sz w:val="32"/>
          <w:szCs w:val="20"/>
        </w:rPr>
        <w:t>矿山生态修复工程</w:t>
      </w:r>
      <w:r>
        <w:rPr>
          <w:rFonts w:hint="eastAsia"/>
          <w:b w:val="0"/>
          <w:bCs w:val="0"/>
          <w:sz w:val="32"/>
          <w:szCs w:val="20"/>
          <w:lang w:eastAsia="zh-CN"/>
        </w:rPr>
        <w:t>勘查设计</w:t>
      </w:r>
      <w:r>
        <w:rPr>
          <w:rFonts w:hint="eastAsia"/>
          <w:b w:val="0"/>
          <w:bCs w:val="0"/>
          <w:sz w:val="32"/>
          <w:szCs w:val="20"/>
        </w:rPr>
        <w:t>规范</w:t>
      </w:r>
    </w:p>
    <w:p>
      <w:pPr>
        <w:pStyle w:val="50"/>
        <w:rPr>
          <w:b w:val="0"/>
          <w:bCs w:val="0"/>
          <w:sz w:val="24"/>
          <w:szCs w:val="24"/>
        </w:rPr>
      </w:pPr>
      <w:bookmarkStart w:id="12" w:name="_Toc475694825"/>
      <w:bookmarkStart w:id="13" w:name="_Toc27276"/>
      <w:r>
        <w:rPr>
          <w:rFonts w:hint="eastAsia"/>
          <w:b w:val="0"/>
          <w:bCs w:val="0"/>
          <w:sz w:val="24"/>
          <w:szCs w:val="24"/>
        </w:rPr>
        <w:t>范围</w:t>
      </w:r>
      <w:bookmarkEnd w:id="12"/>
      <w:bookmarkEnd w:id="13"/>
    </w:p>
    <w:p>
      <w:pPr>
        <w:pStyle w:val="28"/>
        <w:tabs>
          <w:tab w:val="clear" w:pos="4201"/>
          <w:tab w:val="clear" w:pos="9298"/>
        </w:tabs>
        <w:spacing w:line="324" w:lineRule="auto"/>
        <w:ind w:firstLine="480"/>
        <w:rPr>
          <w:b w:val="0"/>
          <w:bCs w:val="0"/>
          <w:color w:val="auto"/>
          <w:sz w:val="24"/>
          <w:szCs w:val="24"/>
        </w:rPr>
      </w:pPr>
      <w:r>
        <w:rPr>
          <w:rFonts w:hint="eastAsia"/>
          <w:b w:val="0"/>
          <w:bCs w:val="0"/>
          <w:color w:val="auto"/>
          <w:sz w:val="24"/>
          <w:szCs w:val="24"/>
        </w:rPr>
        <w:t>本文件规定了矿山生态修复工程中勘查与设计工作</w:t>
      </w:r>
      <w:r>
        <w:rPr>
          <w:rFonts w:hint="eastAsia"/>
          <w:b w:val="0"/>
          <w:bCs w:val="0"/>
          <w:color w:val="auto"/>
          <w:sz w:val="24"/>
          <w:szCs w:val="24"/>
          <w:lang w:val="en-US" w:eastAsia="zh-CN"/>
        </w:rPr>
        <w:t>的</w:t>
      </w:r>
      <w:r>
        <w:rPr>
          <w:rFonts w:hint="eastAsia"/>
          <w:b w:val="0"/>
          <w:bCs w:val="0"/>
          <w:color w:val="auto"/>
          <w:sz w:val="24"/>
          <w:szCs w:val="24"/>
        </w:rPr>
        <w:t>技术要求。</w:t>
      </w:r>
    </w:p>
    <w:p>
      <w:pPr>
        <w:pStyle w:val="28"/>
        <w:tabs>
          <w:tab w:val="clear" w:pos="4201"/>
          <w:tab w:val="clear" w:pos="9298"/>
        </w:tabs>
        <w:spacing w:line="324" w:lineRule="auto"/>
        <w:ind w:firstLine="480"/>
        <w:rPr>
          <w:b w:val="0"/>
          <w:bCs w:val="0"/>
          <w:sz w:val="24"/>
          <w:szCs w:val="24"/>
        </w:rPr>
      </w:pPr>
      <w:r>
        <w:rPr>
          <w:rFonts w:hint="eastAsia"/>
          <w:b w:val="0"/>
          <w:bCs w:val="0"/>
          <w:color w:val="auto"/>
          <w:sz w:val="24"/>
          <w:szCs w:val="24"/>
        </w:rPr>
        <w:t>本文件适用于河北省行政区域内矿产资源开采活动结束后的矿山生态修复工程勘查与设计。国土空间生态修复、山水林田湖草沙生态保护修复、全域土地综合整治等工程中涉及与本文件相关的工程勘查与设计，可参照执行</w:t>
      </w:r>
      <w:r>
        <w:rPr>
          <w:rFonts w:hint="eastAsia"/>
          <w:b w:val="0"/>
          <w:bCs w:val="0"/>
          <w:sz w:val="24"/>
          <w:szCs w:val="24"/>
        </w:rPr>
        <w:t>。</w:t>
      </w:r>
    </w:p>
    <w:p>
      <w:pPr>
        <w:pStyle w:val="50"/>
        <w:rPr>
          <w:b w:val="0"/>
          <w:bCs w:val="0"/>
          <w:sz w:val="24"/>
          <w:szCs w:val="24"/>
        </w:rPr>
      </w:pPr>
      <w:bookmarkStart w:id="14" w:name="_Toc475694826"/>
      <w:bookmarkStart w:id="15" w:name="_Toc10951"/>
      <w:r>
        <w:rPr>
          <w:rFonts w:hint="eastAsia"/>
          <w:b w:val="0"/>
          <w:bCs w:val="0"/>
          <w:sz w:val="24"/>
          <w:szCs w:val="24"/>
        </w:rPr>
        <w:t>规范性引用文件</w:t>
      </w:r>
      <w:bookmarkEnd w:id="14"/>
      <w:bookmarkEnd w:id="15"/>
    </w:p>
    <w:p>
      <w:pPr>
        <w:pStyle w:val="28"/>
        <w:spacing w:line="324" w:lineRule="auto"/>
        <w:ind w:firstLine="480"/>
        <w:rPr>
          <w:rFonts w:hint="eastAsia"/>
          <w:b w:val="0"/>
          <w:bCs w:val="0"/>
          <w:sz w:val="24"/>
          <w:szCs w:val="24"/>
        </w:rPr>
      </w:pPr>
      <w:r>
        <w:rPr>
          <w:rFonts w:hint="eastAsia"/>
          <w:b w:val="0"/>
          <w:bCs w:val="0"/>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8"/>
        <w:spacing w:line="324" w:lineRule="auto"/>
        <w:ind w:firstLine="480"/>
        <w:rPr>
          <w:rFonts w:hint="eastAsia" w:hAnsi="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 xml:space="preserve">GB </w:t>
      </w:r>
      <w:r>
        <w:rPr>
          <w:rFonts w:hint="eastAsia" w:hAnsi="宋体" w:cs="宋体"/>
          <w:b w:val="0"/>
          <w:bCs w:val="0"/>
          <w:color w:val="auto"/>
          <w:sz w:val="24"/>
          <w:szCs w:val="24"/>
          <w:lang w:val="en-US" w:eastAsia="zh-CN"/>
        </w:rPr>
        <w:t>2893  安全色</w:t>
      </w:r>
    </w:p>
    <w:p>
      <w:pPr>
        <w:pStyle w:val="28"/>
        <w:spacing w:line="324" w:lineRule="auto"/>
        <w:ind w:firstLine="480"/>
        <w:rPr>
          <w:rFonts w:hint="eastAsia" w:hAnsi="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 xml:space="preserve">GB </w:t>
      </w:r>
      <w:r>
        <w:rPr>
          <w:rFonts w:hint="eastAsia" w:hAnsi="宋体" w:cs="宋体"/>
          <w:b w:val="0"/>
          <w:bCs w:val="0"/>
          <w:color w:val="auto"/>
          <w:sz w:val="24"/>
          <w:szCs w:val="24"/>
          <w:lang w:val="en-US" w:eastAsia="zh-CN"/>
        </w:rPr>
        <w:t>2894  安全标志及其使用导则</w:t>
      </w:r>
    </w:p>
    <w:p>
      <w:pPr>
        <w:pStyle w:val="28"/>
        <w:spacing w:line="324" w:lineRule="auto"/>
        <w:ind w:firstLine="480"/>
        <w:jc w:val="left"/>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GB 50007</w:t>
      </w:r>
      <w:r>
        <w:rPr>
          <w:rFonts w:hint="eastAsia" w:hAnsi="宋体" w:cs="宋体"/>
          <w:b w:val="0"/>
          <w:bCs w:val="0"/>
          <w:color w:val="auto"/>
          <w:sz w:val="24"/>
          <w:szCs w:val="24"/>
          <w:lang w:val="en-US" w:eastAsia="zh-CN"/>
        </w:rPr>
        <w:t xml:space="preserve">  建筑地基基础设计规范</w:t>
      </w:r>
    </w:p>
    <w:p>
      <w:pPr>
        <w:pStyle w:val="28"/>
        <w:spacing w:line="324" w:lineRule="auto"/>
        <w:ind w:firstLine="480"/>
        <w:jc w:val="left"/>
        <w:rPr>
          <w:rFonts w:hint="eastAsia"/>
          <w:b w:val="0"/>
          <w:bCs w:val="0"/>
          <w:color w:val="auto"/>
          <w:sz w:val="24"/>
          <w:szCs w:val="24"/>
        </w:rPr>
      </w:pPr>
      <w:r>
        <w:rPr>
          <w:rFonts w:hint="eastAsia"/>
          <w:b w:val="0"/>
          <w:bCs w:val="0"/>
          <w:color w:val="auto"/>
          <w:sz w:val="24"/>
          <w:szCs w:val="24"/>
        </w:rPr>
        <w:t>GB 50021  岩土工程勘察规范</w:t>
      </w:r>
    </w:p>
    <w:p>
      <w:pPr>
        <w:pStyle w:val="28"/>
        <w:spacing w:line="324" w:lineRule="auto"/>
        <w:ind w:firstLine="480"/>
        <w:jc w:val="left"/>
        <w:rPr>
          <w:rFonts w:hint="default" w:eastAsia="宋体"/>
          <w:b w:val="0"/>
          <w:bCs w:val="0"/>
          <w:color w:val="auto"/>
          <w:sz w:val="24"/>
          <w:szCs w:val="24"/>
          <w:lang w:val="en-US" w:eastAsia="zh-CN"/>
        </w:rPr>
      </w:pPr>
      <w:r>
        <w:rPr>
          <w:rFonts w:hint="eastAsia"/>
          <w:b w:val="0"/>
          <w:bCs w:val="0"/>
          <w:color w:val="auto"/>
          <w:sz w:val="24"/>
          <w:szCs w:val="24"/>
          <w:lang w:val="en-US" w:eastAsia="zh-CN"/>
        </w:rPr>
        <w:t>GB 50026  工程测量标准</w:t>
      </w:r>
    </w:p>
    <w:p>
      <w:pPr>
        <w:pStyle w:val="28"/>
        <w:spacing w:line="324" w:lineRule="auto"/>
        <w:ind w:firstLine="480"/>
        <w:jc w:val="left"/>
        <w:rPr>
          <w:rFonts w:hint="default" w:hAnsi="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GB 50330</w:t>
      </w:r>
      <w:r>
        <w:rPr>
          <w:rFonts w:hint="eastAsia" w:hAnsi="宋体" w:cs="宋体"/>
          <w:b w:val="0"/>
          <w:bCs w:val="0"/>
          <w:color w:val="auto"/>
          <w:sz w:val="24"/>
          <w:szCs w:val="24"/>
          <w:lang w:val="en-US" w:eastAsia="zh-CN"/>
        </w:rPr>
        <w:t xml:space="preserve">  建筑边坡工程技术规范</w:t>
      </w:r>
    </w:p>
    <w:p>
      <w:pPr>
        <w:pStyle w:val="28"/>
        <w:spacing w:line="324" w:lineRule="auto"/>
        <w:ind w:firstLine="480"/>
        <w:jc w:val="left"/>
        <w:rPr>
          <w:rFonts w:hint="eastAsia"/>
          <w:b w:val="0"/>
          <w:bCs w:val="0"/>
          <w:color w:val="auto"/>
          <w:sz w:val="24"/>
          <w:szCs w:val="24"/>
          <w:lang w:val="en-US" w:eastAsia="zh-CN"/>
        </w:rPr>
      </w:pPr>
      <w:r>
        <w:rPr>
          <w:rFonts w:hint="eastAsia"/>
          <w:b w:val="0"/>
          <w:bCs w:val="0"/>
          <w:color w:val="auto"/>
          <w:sz w:val="24"/>
          <w:szCs w:val="24"/>
        </w:rPr>
        <w:t>GB 5</w:t>
      </w:r>
      <w:r>
        <w:rPr>
          <w:rFonts w:hint="eastAsia"/>
          <w:b w:val="0"/>
          <w:bCs w:val="0"/>
          <w:color w:val="auto"/>
          <w:sz w:val="24"/>
          <w:szCs w:val="24"/>
          <w:lang w:val="en-US" w:eastAsia="zh-CN"/>
        </w:rPr>
        <w:t>1</w:t>
      </w:r>
      <w:r>
        <w:rPr>
          <w:rFonts w:hint="eastAsia"/>
          <w:b w:val="0"/>
          <w:bCs w:val="0"/>
          <w:color w:val="auto"/>
          <w:sz w:val="24"/>
          <w:szCs w:val="24"/>
        </w:rPr>
        <w:t>0</w:t>
      </w:r>
      <w:r>
        <w:rPr>
          <w:rFonts w:hint="eastAsia"/>
          <w:b w:val="0"/>
          <w:bCs w:val="0"/>
          <w:color w:val="auto"/>
          <w:sz w:val="24"/>
          <w:szCs w:val="24"/>
          <w:lang w:val="en-US" w:eastAsia="zh-CN"/>
        </w:rPr>
        <w:t xml:space="preserve">44  </w:t>
      </w:r>
      <w:r>
        <w:rPr>
          <w:rFonts w:hint="eastAsia"/>
          <w:b w:val="0"/>
          <w:bCs w:val="0"/>
          <w:color w:val="auto"/>
          <w:sz w:val="24"/>
          <w:szCs w:val="24"/>
        </w:rPr>
        <w:t>煤矿采空区岩土工程勘察规范</w:t>
      </w:r>
    </w:p>
    <w:p>
      <w:pPr>
        <w:pStyle w:val="28"/>
        <w:spacing w:line="324" w:lineRule="auto"/>
        <w:ind w:firstLine="480"/>
        <w:jc w:val="left"/>
        <w:rPr>
          <w:rFonts w:hint="eastAsia"/>
          <w:b w:val="0"/>
          <w:bCs w:val="0"/>
          <w:sz w:val="24"/>
          <w:szCs w:val="24"/>
        </w:rPr>
      </w:pPr>
      <w:r>
        <w:rPr>
          <w:rFonts w:hint="eastAsia"/>
          <w:b w:val="0"/>
          <w:bCs w:val="0"/>
          <w:sz w:val="24"/>
          <w:szCs w:val="24"/>
        </w:rPr>
        <w:t>GB/T 13923</w:t>
      </w:r>
      <w:r>
        <w:rPr>
          <w:rFonts w:hint="eastAsia"/>
          <w:b w:val="0"/>
          <w:bCs w:val="0"/>
          <w:sz w:val="24"/>
          <w:szCs w:val="24"/>
          <w:lang w:val="en-US" w:eastAsia="zh-CN"/>
        </w:rPr>
        <w:t xml:space="preserve">  </w:t>
      </w:r>
      <w:r>
        <w:rPr>
          <w:rFonts w:hint="eastAsia"/>
          <w:b w:val="0"/>
          <w:bCs w:val="0"/>
          <w:sz w:val="24"/>
          <w:szCs w:val="24"/>
        </w:rPr>
        <w:t>基础地理信息要素分类与代码</w:t>
      </w:r>
    </w:p>
    <w:p>
      <w:pPr>
        <w:pStyle w:val="28"/>
        <w:spacing w:line="324" w:lineRule="auto"/>
        <w:ind w:firstLine="480"/>
        <w:jc w:val="left"/>
        <w:rPr>
          <w:b w:val="0"/>
          <w:bCs w:val="0"/>
          <w:sz w:val="24"/>
          <w:szCs w:val="24"/>
        </w:rPr>
      </w:pPr>
      <w:r>
        <w:rPr>
          <w:rFonts w:hint="eastAsia"/>
          <w:b w:val="0"/>
          <w:bCs w:val="0"/>
          <w:sz w:val="24"/>
          <w:szCs w:val="24"/>
        </w:rPr>
        <w:t xml:space="preserve">GB/T 16453.4  </w:t>
      </w:r>
      <w:r>
        <w:rPr>
          <w:b w:val="0"/>
          <w:bCs w:val="0"/>
          <w:sz w:val="24"/>
          <w:szCs w:val="24"/>
        </w:rPr>
        <w:t>水土保持综合治理技术规范小型蓄排引水工程</w:t>
      </w:r>
    </w:p>
    <w:p>
      <w:pPr>
        <w:pStyle w:val="28"/>
        <w:spacing w:line="324" w:lineRule="auto"/>
        <w:ind w:firstLine="480"/>
        <w:jc w:val="left"/>
        <w:rPr>
          <w:rFonts w:hint="eastAsia"/>
          <w:b w:val="0"/>
          <w:bCs w:val="0"/>
          <w:sz w:val="24"/>
          <w:szCs w:val="24"/>
        </w:rPr>
      </w:pPr>
      <w:r>
        <w:rPr>
          <w:rFonts w:hint="eastAsia"/>
          <w:b w:val="0"/>
          <w:bCs w:val="0"/>
          <w:sz w:val="24"/>
          <w:szCs w:val="24"/>
        </w:rPr>
        <w:t>GB/T 17278</w:t>
      </w:r>
      <w:r>
        <w:rPr>
          <w:rFonts w:hint="eastAsia"/>
          <w:b w:val="0"/>
          <w:bCs w:val="0"/>
          <w:sz w:val="24"/>
          <w:szCs w:val="24"/>
          <w:lang w:val="en-US" w:eastAsia="zh-CN"/>
        </w:rPr>
        <w:t xml:space="preserve">  </w:t>
      </w:r>
      <w:r>
        <w:rPr>
          <w:rFonts w:hint="eastAsia"/>
          <w:b w:val="0"/>
          <w:bCs w:val="0"/>
          <w:sz w:val="24"/>
          <w:szCs w:val="24"/>
        </w:rPr>
        <w:t>数字地形图产品基本要求</w:t>
      </w:r>
    </w:p>
    <w:p>
      <w:pPr>
        <w:pStyle w:val="28"/>
        <w:spacing w:line="324" w:lineRule="auto"/>
        <w:ind w:firstLine="480"/>
        <w:jc w:val="left"/>
        <w:rPr>
          <w:rFonts w:hint="eastAsia"/>
          <w:b w:val="0"/>
          <w:bCs w:val="0"/>
          <w:sz w:val="24"/>
          <w:szCs w:val="24"/>
          <w:lang w:val="en-US" w:eastAsia="zh-CN"/>
        </w:rPr>
      </w:pPr>
      <w:r>
        <w:rPr>
          <w:rFonts w:hint="eastAsia"/>
          <w:b w:val="0"/>
          <w:bCs w:val="0"/>
          <w:sz w:val="24"/>
          <w:szCs w:val="24"/>
        </w:rPr>
        <w:t>GB/T 1</w:t>
      </w:r>
      <w:r>
        <w:rPr>
          <w:rFonts w:hint="eastAsia"/>
          <w:b w:val="0"/>
          <w:bCs w:val="0"/>
          <w:sz w:val="24"/>
          <w:szCs w:val="24"/>
          <w:lang w:val="en-US" w:eastAsia="zh-CN"/>
        </w:rPr>
        <w:t>8341  地质矿产勘查测量规范</w:t>
      </w:r>
    </w:p>
    <w:p>
      <w:pPr>
        <w:pStyle w:val="28"/>
        <w:spacing w:line="324" w:lineRule="auto"/>
        <w:ind w:firstLine="480"/>
        <w:jc w:val="left"/>
        <w:rPr>
          <w:rFonts w:hint="default"/>
          <w:b w:val="0"/>
          <w:bCs w:val="0"/>
          <w:sz w:val="24"/>
          <w:szCs w:val="24"/>
          <w:lang w:val="en-US" w:eastAsia="zh-CN"/>
        </w:rPr>
      </w:pPr>
      <w:r>
        <w:rPr>
          <w:rFonts w:hint="eastAsia"/>
          <w:sz w:val="24"/>
          <w:szCs w:val="24"/>
        </w:rPr>
        <w:t>GB/T 20257.1  国家基本比例尺地图图式第1部分：1:500 1:1000 1:2000地形图图式</w:t>
      </w:r>
    </w:p>
    <w:p>
      <w:pPr>
        <w:pStyle w:val="28"/>
        <w:spacing w:line="324" w:lineRule="auto"/>
        <w:ind w:firstLine="480"/>
        <w:jc w:val="left"/>
        <w:rPr>
          <w:b w:val="0"/>
          <w:bCs w:val="0"/>
          <w:sz w:val="24"/>
          <w:szCs w:val="24"/>
        </w:rPr>
      </w:pPr>
      <w:r>
        <w:rPr>
          <w:rFonts w:hint="eastAsia"/>
          <w:b w:val="0"/>
          <w:bCs w:val="0"/>
          <w:sz w:val="24"/>
          <w:szCs w:val="24"/>
        </w:rPr>
        <w:t>GB/T 32864  滑坡防治工程勘查规范</w:t>
      </w:r>
    </w:p>
    <w:p>
      <w:pPr>
        <w:pStyle w:val="28"/>
        <w:spacing w:line="324" w:lineRule="auto"/>
        <w:ind w:firstLine="480"/>
        <w:jc w:val="left"/>
        <w:rPr>
          <w:b w:val="0"/>
          <w:bCs w:val="0"/>
          <w:sz w:val="24"/>
          <w:szCs w:val="24"/>
        </w:rPr>
      </w:pPr>
      <w:r>
        <w:rPr>
          <w:rFonts w:hint="eastAsia"/>
          <w:b w:val="0"/>
          <w:bCs w:val="0"/>
          <w:sz w:val="24"/>
          <w:szCs w:val="24"/>
        </w:rPr>
        <w:t>GB/T 50123  土工试验方法标准</w:t>
      </w:r>
    </w:p>
    <w:p>
      <w:pPr>
        <w:pStyle w:val="28"/>
        <w:spacing w:line="324" w:lineRule="auto"/>
        <w:ind w:firstLine="480"/>
        <w:jc w:val="left"/>
        <w:rPr>
          <w:b w:val="0"/>
          <w:bCs w:val="0"/>
          <w:sz w:val="24"/>
          <w:szCs w:val="24"/>
        </w:rPr>
      </w:pPr>
      <w:r>
        <w:rPr>
          <w:rFonts w:hint="eastAsia"/>
          <w:b w:val="0"/>
          <w:bCs w:val="0"/>
          <w:sz w:val="24"/>
          <w:szCs w:val="24"/>
        </w:rPr>
        <w:t>GB/T 50266  工程岩体试验方法标准</w:t>
      </w:r>
    </w:p>
    <w:p>
      <w:pPr>
        <w:pStyle w:val="28"/>
        <w:spacing w:line="324" w:lineRule="auto"/>
        <w:ind w:firstLine="480"/>
        <w:jc w:val="left"/>
        <w:rPr>
          <w:rFonts w:hint="eastAsia"/>
          <w:b w:val="0"/>
          <w:bCs w:val="0"/>
          <w:sz w:val="24"/>
          <w:szCs w:val="24"/>
        </w:rPr>
      </w:pPr>
      <w:r>
        <w:rPr>
          <w:rFonts w:hint="eastAsia"/>
          <w:b w:val="0"/>
          <w:bCs w:val="0"/>
          <w:sz w:val="24"/>
          <w:szCs w:val="24"/>
        </w:rPr>
        <w:t>CH/T 1001</w:t>
      </w:r>
      <w:r>
        <w:rPr>
          <w:rFonts w:hint="eastAsia"/>
          <w:b w:val="0"/>
          <w:bCs w:val="0"/>
          <w:sz w:val="24"/>
          <w:szCs w:val="24"/>
          <w:lang w:val="en-US" w:eastAsia="zh-CN"/>
        </w:rPr>
        <w:t xml:space="preserve">  </w:t>
      </w:r>
      <w:r>
        <w:rPr>
          <w:rFonts w:hint="eastAsia"/>
          <w:b w:val="0"/>
          <w:bCs w:val="0"/>
          <w:sz w:val="24"/>
          <w:szCs w:val="24"/>
        </w:rPr>
        <w:t>测绘技术总结编写规定</w:t>
      </w:r>
    </w:p>
    <w:p>
      <w:pPr>
        <w:pStyle w:val="28"/>
        <w:spacing w:line="324" w:lineRule="auto"/>
        <w:ind w:firstLine="480"/>
        <w:jc w:val="left"/>
        <w:rPr>
          <w:b w:val="0"/>
          <w:bCs w:val="0"/>
          <w:sz w:val="24"/>
          <w:szCs w:val="24"/>
        </w:rPr>
      </w:pPr>
      <w:r>
        <w:rPr>
          <w:rFonts w:hint="eastAsia"/>
          <w:b w:val="0"/>
          <w:bCs w:val="0"/>
          <w:sz w:val="24"/>
          <w:szCs w:val="24"/>
        </w:rPr>
        <w:t>DZ/T 0219  滑坡防治工程设计与施工技术规范</w:t>
      </w:r>
    </w:p>
    <w:p>
      <w:pPr>
        <w:pStyle w:val="28"/>
        <w:spacing w:line="324" w:lineRule="auto"/>
        <w:ind w:firstLine="480"/>
        <w:jc w:val="left"/>
        <w:rPr>
          <w:rFonts w:hint="eastAsia" w:eastAsia="宋体"/>
          <w:b w:val="0"/>
          <w:bCs w:val="0"/>
          <w:sz w:val="24"/>
          <w:szCs w:val="24"/>
          <w:lang w:eastAsia="zh-CN"/>
        </w:rPr>
      </w:pPr>
      <w:r>
        <w:rPr>
          <w:rFonts w:hint="eastAsia"/>
          <w:b w:val="0"/>
          <w:bCs w:val="0"/>
          <w:sz w:val="24"/>
          <w:szCs w:val="24"/>
        </w:rPr>
        <w:t>DZ/T 0220  泥石流灾害防治工程勘查规范</w:t>
      </w:r>
    </w:p>
    <w:p>
      <w:pPr>
        <w:pStyle w:val="28"/>
        <w:spacing w:line="324" w:lineRule="auto"/>
        <w:ind w:firstLine="480"/>
        <w:jc w:val="left"/>
        <w:rPr>
          <w:b w:val="0"/>
          <w:bCs w:val="0"/>
          <w:sz w:val="24"/>
          <w:szCs w:val="24"/>
        </w:rPr>
      </w:pPr>
      <w:r>
        <w:rPr>
          <w:b w:val="0"/>
          <w:bCs w:val="0"/>
          <w:sz w:val="24"/>
          <w:szCs w:val="24"/>
        </w:rPr>
        <w:t>DZ</w:t>
      </w:r>
      <w:r>
        <w:rPr>
          <w:rFonts w:hint="eastAsia"/>
          <w:b w:val="0"/>
          <w:bCs w:val="0"/>
          <w:sz w:val="24"/>
          <w:szCs w:val="24"/>
        </w:rPr>
        <w:t>/</w:t>
      </w:r>
      <w:r>
        <w:rPr>
          <w:b w:val="0"/>
          <w:bCs w:val="0"/>
          <w:sz w:val="24"/>
          <w:szCs w:val="24"/>
        </w:rPr>
        <w:t>T</w:t>
      </w:r>
      <w:r>
        <w:rPr>
          <w:rFonts w:hint="eastAsia"/>
          <w:b w:val="0"/>
          <w:bCs w:val="0"/>
          <w:sz w:val="24"/>
          <w:szCs w:val="24"/>
        </w:rPr>
        <w:t xml:space="preserve"> </w:t>
      </w:r>
      <w:r>
        <w:rPr>
          <w:b w:val="0"/>
          <w:bCs w:val="0"/>
          <w:sz w:val="24"/>
          <w:szCs w:val="24"/>
        </w:rPr>
        <w:t>0239</w:t>
      </w:r>
      <w:r>
        <w:rPr>
          <w:rFonts w:hint="eastAsia"/>
          <w:b w:val="0"/>
          <w:bCs w:val="0"/>
          <w:sz w:val="24"/>
          <w:szCs w:val="24"/>
        </w:rPr>
        <w:t xml:space="preserve">  </w:t>
      </w:r>
      <w:r>
        <w:rPr>
          <w:b w:val="0"/>
          <w:bCs w:val="0"/>
          <w:sz w:val="24"/>
          <w:szCs w:val="24"/>
        </w:rPr>
        <w:t>泥石流灾害防治工程设计规范</w:t>
      </w:r>
    </w:p>
    <w:p>
      <w:pPr>
        <w:pStyle w:val="28"/>
        <w:spacing w:line="324" w:lineRule="auto"/>
        <w:ind w:firstLine="480"/>
        <w:jc w:val="left"/>
        <w:rPr>
          <w:rFonts w:hint="eastAsia"/>
          <w:b w:val="0"/>
          <w:bCs w:val="0"/>
          <w:sz w:val="24"/>
          <w:szCs w:val="24"/>
        </w:rPr>
      </w:pPr>
      <w:r>
        <w:rPr>
          <w:rFonts w:hint="eastAsia"/>
          <w:b w:val="0"/>
          <w:bCs w:val="0"/>
          <w:sz w:val="24"/>
          <w:szCs w:val="24"/>
        </w:rPr>
        <w:t>DZ/T 0287</w:t>
      </w:r>
      <w:r>
        <w:rPr>
          <w:rFonts w:hint="eastAsia"/>
          <w:b w:val="0"/>
          <w:bCs w:val="0"/>
          <w:sz w:val="24"/>
          <w:szCs w:val="24"/>
          <w:lang w:val="en-US" w:eastAsia="zh-CN"/>
        </w:rPr>
        <w:t xml:space="preserve">  </w:t>
      </w:r>
      <w:r>
        <w:rPr>
          <w:rFonts w:hint="eastAsia"/>
          <w:b w:val="0"/>
          <w:bCs w:val="0"/>
          <w:sz w:val="24"/>
          <w:szCs w:val="24"/>
        </w:rPr>
        <w:t>矿山地质环境监测技术规程</w:t>
      </w:r>
    </w:p>
    <w:p>
      <w:pPr>
        <w:pStyle w:val="28"/>
        <w:spacing w:line="324" w:lineRule="auto"/>
        <w:ind w:firstLine="480"/>
        <w:jc w:val="left"/>
        <w:rPr>
          <w:rFonts w:hint="default" w:eastAsia="宋体"/>
          <w:b w:val="0"/>
          <w:bCs w:val="0"/>
          <w:sz w:val="24"/>
          <w:szCs w:val="24"/>
          <w:lang w:val="en-US" w:eastAsia="zh-CN"/>
        </w:rPr>
      </w:pPr>
      <w:r>
        <w:rPr>
          <w:rFonts w:hint="eastAsia"/>
          <w:b w:val="0"/>
          <w:bCs w:val="0"/>
          <w:sz w:val="24"/>
          <w:szCs w:val="24"/>
          <w:lang w:val="en-US" w:eastAsia="zh-CN"/>
        </w:rPr>
        <w:t>DZ/T 0374  绿色地质勘查工作规范</w:t>
      </w:r>
    </w:p>
    <w:p>
      <w:pPr>
        <w:pStyle w:val="28"/>
        <w:spacing w:line="324" w:lineRule="auto"/>
        <w:ind w:firstLine="480"/>
        <w:jc w:val="left"/>
        <w:rPr>
          <w:rFonts w:hint="eastAsia"/>
          <w:b w:val="0"/>
          <w:bCs w:val="0"/>
          <w:sz w:val="24"/>
          <w:szCs w:val="24"/>
        </w:rPr>
      </w:pPr>
      <w:r>
        <w:rPr>
          <w:rFonts w:hint="eastAsia"/>
          <w:b w:val="0"/>
          <w:bCs w:val="0"/>
          <w:sz w:val="24"/>
          <w:szCs w:val="24"/>
        </w:rPr>
        <w:t>TD/T 1070.1</w:t>
      </w:r>
      <w:r>
        <w:rPr>
          <w:rFonts w:hint="eastAsia"/>
          <w:b w:val="0"/>
          <w:bCs w:val="0"/>
          <w:sz w:val="24"/>
          <w:szCs w:val="24"/>
          <w:lang w:val="en-US" w:eastAsia="zh-CN"/>
        </w:rPr>
        <w:t>-2022</w:t>
      </w:r>
      <w:r>
        <w:rPr>
          <w:rFonts w:hint="eastAsia"/>
          <w:b w:val="0"/>
          <w:bCs w:val="0"/>
          <w:sz w:val="24"/>
          <w:szCs w:val="24"/>
        </w:rPr>
        <w:t xml:space="preserve">  矿山生态修复技术规范 第1部分：通则</w:t>
      </w:r>
    </w:p>
    <w:p>
      <w:pPr>
        <w:pStyle w:val="28"/>
        <w:spacing w:line="324" w:lineRule="auto"/>
        <w:ind w:firstLine="480"/>
        <w:jc w:val="left"/>
        <w:rPr>
          <w:rFonts w:hint="eastAsia"/>
          <w:b w:val="0"/>
          <w:bCs w:val="0"/>
          <w:sz w:val="24"/>
          <w:szCs w:val="24"/>
        </w:rPr>
      </w:pPr>
      <w:r>
        <w:rPr>
          <w:rFonts w:hint="eastAsia"/>
          <w:b w:val="0"/>
          <w:bCs w:val="0"/>
          <w:sz w:val="24"/>
          <w:szCs w:val="24"/>
        </w:rPr>
        <w:t>TD/T 1070.4</w:t>
      </w:r>
      <w:r>
        <w:rPr>
          <w:rFonts w:hint="eastAsia"/>
          <w:b w:val="0"/>
          <w:bCs w:val="0"/>
          <w:sz w:val="24"/>
          <w:szCs w:val="24"/>
          <w:lang w:val="en-US" w:eastAsia="zh-CN"/>
        </w:rPr>
        <w:t>-2022</w:t>
      </w:r>
      <w:r>
        <w:rPr>
          <w:rFonts w:hint="eastAsia"/>
          <w:b w:val="0"/>
          <w:bCs w:val="0"/>
          <w:sz w:val="24"/>
          <w:szCs w:val="24"/>
        </w:rPr>
        <w:t xml:space="preserve">  矿山生态修复技术规范 第4部分：建材矿山</w:t>
      </w:r>
    </w:p>
    <w:p>
      <w:pPr>
        <w:pStyle w:val="28"/>
        <w:spacing w:line="324" w:lineRule="auto"/>
        <w:ind w:firstLine="480"/>
        <w:jc w:val="left"/>
        <w:rPr>
          <w:rFonts w:hint="eastAsia" w:hAnsi="宋体" w:cs="宋体"/>
          <w:b w:val="0"/>
          <w:bCs w:val="0"/>
          <w:color w:val="auto"/>
          <w:sz w:val="24"/>
          <w:szCs w:val="24"/>
          <w:lang w:val="en-US" w:eastAsia="zh-CN"/>
        </w:rPr>
      </w:pPr>
      <w:r>
        <w:rPr>
          <w:rFonts w:hint="eastAsia"/>
          <w:b w:val="0"/>
          <w:bCs w:val="0"/>
          <w:color w:val="auto"/>
          <w:sz w:val="24"/>
          <w:szCs w:val="24"/>
          <w:lang w:eastAsia="zh-CN"/>
        </w:rPr>
        <w:t>JGJ/T 87</w:t>
      </w:r>
      <w:r>
        <w:rPr>
          <w:rFonts w:hint="eastAsia"/>
          <w:b w:val="0"/>
          <w:bCs w:val="0"/>
          <w:color w:val="auto"/>
          <w:sz w:val="24"/>
          <w:szCs w:val="24"/>
          <w:lang w:val="en-US" w:eastAsia="zh-CN"/>
        </w:rPr>
        <w:t xml:space="preserve">  </w:t>
      </w:r>
      <w:r>
        <w:rPr>
          <w:rFonts w:hint="eastAsia"/>
          <w:b w:val="0"/>
          <w:bCs w:val="0"/>
          <w:color w:val="auto"/>
          <w:sz w:val="24"/>
          <w:szCs w:val="24"/>
        </w:rPr>
        <w:t>建筑工程地质勘探与取样技术规程</w:t>
      </w:r>
    </w:p>
    <w:p>
      <w:pPr>
        <w:pStyle w:val="28"/>
        <w:spacing w:line="324" w:lineRule="auto"/>
        <w:ind w:firstLine="480"/>
        <w:jc w:val="left"/>
        <w:rPr>
          <w:rFonts w:hint="default"/>
          <w:b w:val="0"/>
          <w:bCs w:val="0"/>
          <w:color w:val="auto"/>
          <w:sz w:val="24"/>
          <w:szCs w:val="24"/>
          <w:lang w:val="en-US" w:eastAsia="zh-CN"/>
        </w:rPr>
      </w:pPr>
      <w:r>
        <w:rPr>
          <w:rFonts w:hint="eastAsia"/>
          <w:b w:val="0"/>
          <w:bCs w:val="0"/>
          <w:color w:val="auto"/>
          <w:sz w:val="24"/>
          <w:szCs w:val="24"/>
          <w:lang w:val="en-US" w:eastAsia="zh-CN"/>
        </w:rPr>
        <w:t xml:space="preserve">T/CAGHP012  </w:t>
      </w:r>
      <w:r>
        <w:rPr>
          <w:rFonts w:hint="eastAsia"/>
          <w:b w:val="0"/>
          <w:bCs w:val="0"/>
          <w:color w:val="auto"/>
          <w:sz w:val="24"/>
          <w:szCs w:val="24"/>
          <w:lang w:eastAsia="zh-CN"/>
        </w:rPr>
        <w:t>采空塌陷防治工程设计规范（试行）</w:t>
      </w:r>
    </w:p>
    <w:p>
      <w:pPr>
        <w:pStyle w:val="28"/>
        <w:spacing w:line="324" w:lineRule="auto"/>
        <w:ind w:firstLine="480"/>
        <w:jc w:val="left"/>
        <w:rPr>
          <w:rFonts w:hint="default" w:hAnsi="宋体" w:cs="宋体"/>
          <w:b w:val="0"/>
          <w:bCs w:val="0"/>
          <w:color w:val="auto"/>
          <w:sz w:val="24"/>
          <w:szCs w:val="24"/>
          <w:lang w:val="en-US" w:eastAsia="zh-CN"/>
        </w:rPr>
      </w:pPr>
      <w:r>
        <w:rPr>
          <w:rFonts w:hint="eastAsia"/>
          <w:b w:val="0"/>
          <w:bCs w:val="0"/>
          <w:color w:val="auto"/>
          <w:sz w:val="24"/>
          <w:szCs w:val="24"/>
          <w:lang w:val="en-US" w:eastAsia="zh-CN"/>
        </w:rPr>
        <w:t xml:space="preserve">T/CAGHP080  </w:t>
      </w:r>
      <w:r>
        <w:rPr>
          <w:rFonts w:hint="eastAsia"/>
          <w:b w:val="0"/>
          <w:bCs w:val="0"/>
          <w:color w:val="auto"/>
          <w:sz w:val="24"/>
          <w:szCs w:val="24"/>
          <w:lang w:eastAsia="zh-CN"/>
        </w:rPr>
        <w:t>地裂缝防治工程设计规范(试行)</w:t>
      </w:r>
    </w:p>
    <w:p>
      <w:pPr>
        <w:pStyle w:val="50"/>
        <w:rPr>
          <w:b w:val="0"/>
          <w:bCs w:val="0"/>
          <w:sz w:val="24"/>
          <w:szCs w:val="24"/>
        </w:rPr>
      </w:pPr>
      <w:bookmarkStart w:id="16" w:name="_Toc475694827"/>
      <w:bookmarkStart w:id="17" w:name="_Toc11214"/>
      <w:r>
        <w:rPr>
          <w:rFonts w:hint="eastAsia"/>
          <w:b w:val="0"/>
          <w:bCs w:val="0"/>
          <w:sz w:val="24"/>
          <w:szCs w:val="24"/>
        </w:rPr>
        <w:t>术语和定义</w:t>
      </w:r>
      <w:bookmarkEnd w:id="16"/>
      <w:bookmarkEnd w:id="17"/>
      <w:r>
        <w:rPr>
          <w:rFonts w:hint="eastAsia"/>
          <w:b w:val="0"/>
          <w:bCs w:val="0"/>
          <w:sz w:val="24"/>
          <w:szCs w:val="24"/>
          <w:lang w:val="en-US" w:eastAsia="zh-CN"/>
        </w:rPr>
        <w:t xml:space="preserve">             </w:t>
      </w:r>
    </w:p>
    <w:p>
      <w:pPr>
        <w:pStyle w:val="28"/>
        <w:spacing w:line="324" w:lineRule="auto"/>
        <w:ind w:firstLine="480"/>
        <w:rPr>
          <w:b w:val="0"/>
          <w:bCs w:val="0"/>
          <w:sz w:val="24"/>
          <w:szCs w:val="24"/>
        </w:rPr>
      </w:pPr>
      <w:r>
        <w:rPr>
          <w:rFonts w:hint="eastAsia"/>
          <w:b w:val="0"/>
          <w:bCs w:val="0"/>
          <w:sz w:val="24"/>
          <w:szCs w:val="24"/>
        </w:rPr>
        <w:t>下列术语和定义适用于本文件。</w:t>
      </w:r>
    </w:p>
    <w:p>
      <w:pPr>
        <w:pStyle w:val="150"/>
        <w:rPr>
          <w:b w:val="0"/>
          <w:bCs w:val="0"/>
          <w:sz w:val="24"/>
          <w:szCs w:val="24"/>
        </w:rPr>
      </w:pPr>
    </w:p>
    <w:p>
      <w:pPr>
        <w:pStyle w:val="152"/>
        <w:spacing w:line="324" w:lineRule="auto"/>
        <w:ind w:firstLine="480"/>
        <w:outlineLvl w:val="2"/>
        <w:rPr>
          <w:rFonts w:hint="default" w:eastAsia="黑体"/>
          <w:b w:val="0"/>
          <w:bCs w:val="0"/>
          <w:color w:val="auto"/>
          <w:sz w:val="24"/>
          <w:szCs w:val="24"/>
          <w:u w:val="single" w:color="FF0000"/>
          <w:lang w:val="en-US" w:eastAsia="zh-CN"/>
        </w:rPr>
      </w:pPr>
      <w:r>
        <w:rPr>
          <w:rFonts w:hint="eastAsia"/>
          <w:b w:val="0"/>
          <w:bCs w:val="0"/>
          <w:color w:val="auto"/>
          <w:sz w:val="24"/>
          <w:szCs w:val="24"/>
        </w:rPr>
        <w:t>矿山生态条件</w:t>
      </w:r>
      <w:r>
        <w:rPr>
          <w:rFonts w:hint="eastAsia"/>
          <w:b w:val="0"/>
          <w:bCs w:val="0"/>
          <w:color w:val="auto"/>
          <w:sz w:val="24"/>
          <w:szCs w:val="24"/>
          <w:lang w:val="en-US" w:eastAsia="zh-CN"/>
        </w:rPr>
        <w:t xml:space="preserve">  </w:t>
      </w:r>
      <w:r>
        <w:rPr>
          <w:rFonts w:ascii="Times New Roman" w:eastAsia="黑体"/>
          <w:b w:val="0"/>
          <w:bCs w:val="0"/>
        </w:rPr>
        <w:t>Mine Ecological</w:t>
      </w:r>
      <w:r>
        <w:rPr>
          <w:rFonts w:hint="eastAsia" w:ascii="Times New Roman" w:eastAsia="黑体"/>
          <w:b w:val="0"/>
          <w:bCs w:val="0"/>
        </w:rPr>
        <w:t xml:space="preserve"> </w:t>
      </w:r>
      <w:r>
        <w:rPr>
          <w:rFonts w:hint="eastAsia" w:ascii="Times New Roman" w:eastAsia="黑体"/>
          <w:b w:val="0"/>
          <w:bCs w:val="0"/>
          <w:lang w:val="en-US" w:eastAsia="zh-CN"/>
        </w:rPr>
        <w:t>C</w:t>
      </w:r>
      <w:r>
        <w:rPr>
          <w:rFonts w:hint="eastAsia" w:ascii="Times New Roman" w:eastAsia="黑体"/>
          <w:b w:val="0"/>
          <w:bCs w:val="0"/>
        </w:rPr>
        <w:t>ondition</w:t>
      </w:r>
    </w:p>
    <w:p>
      <w:pPr>
        <w:pStyle w:val="28"/>
        <w:spacing w:line="360" w:lineRule="auto"/>
        <w:ind w:firstLine="480"/>
        <w:rPr>
          <w:rFonts w:hint="eastAsia"/>
          <w:b w:val="0"/>
          <w:bCs w:val="0"/>
          <w:color w:val="auto"/>
          <w:sz w:val="24"/>
          <w:szCs w:val="24"/>
          <w:lang w:val="en-US" w:eastAsia="zh-CN"/>
        </w:rPr>
      </w:pPr>
      <w:r>
        <w:rPr>
          <w:rFonts w:hint="eastAsia"/>
          <w:b w:val="0"/>
          <w:bCs w:val="0"/>
          <w:color w:val="auto"/>
          <w:sz w:val="24"/>
          <w:szCs w:val="24"/>
          <w:lang w:val="en-US" w:eastAsia="zh-CN"/>
        </w:rPr>
        <w:t>矿山所在生态单元的</w:t>
      </w:r>
      <w:r>
        <w:rPr>
          <w:rFonts w:hint="eastAsia"/>
          <w:b w:val="0"/>
          <w:bCs w:val="0"/>
          <w:color w:val="auto"/>
          <w:sz w:val="24"/>
          <w:szCs w:val="24"/>
        </w:rPr>
        <w:t>自然生态条件</w:t>
      </w:r>
      <w:r>
        <w:rPr>
          <w:rFonts w:hint="eastAsia"/>
          <w:b w:val="0"/>
          <w:bCs w:val="0"/>
          <w:color w:val="auto"/>
          <w:sz w:val="24"/>
          <w:szCs w:val="24"/>
          <w:lang w:eastAsia="zh-CN"/>
        </w:rPr>
        <w:t>、</w:t>
      </w:r>
      <w:r>
        <w:rPr>
          <w:rFonts w:hint="eastAsia"/>
          <w:b w:val="0"/>
          <w:bCs w:val="0"/>
          <w:color w:val="auto"/>
          <w:sz w:val="24"/>
          <w:szCs w:val="24"/>
        </w:rPr>
        <w:t>矿山地质环境条件</w:t>
      </w:r>
      <w:r>
        <w:rPr>
          <w:rFonts w:hint="eastAsia"/>
          <w:b w:val="0"/>
          <w:bCs w:val="0"/>
          <w:color w:val="auto"/>
          <w:sz w:val="24"/>
          <w:szCs w:val="24"/>
          <w:lang w:val="en-US" w:eastAsia="zh-CN"/>
        </w:rPr>
        <w:t>和矿山生态环境状况。</w:t>
      </w:r>
    </w:p>
    <w:p>
      <w:pPr>
        <w:pStyle w:val="150"/>
        <w:rPr>
          <w:b w:val="0"/>
          <w:bCs w:val="0"/>
          <w:sz w:val="24"/>
          <w:szCs w:val="24"/>
        </w:rPr>
      </w:pPr>
    </w:p>
    <w:p>
      <w:pPr>
        <w:pStyle w:val="152"/>
        <w:spacing w:line="324" w:lineRule="auto"/>
        <w:ind w:firstLine="480"/>
        <w:outlineLvl w:val="2"/>
        <w:rPr>
          <w:rFonts w:hint="eastAsia" w:eastAsia="黑体"/>
          <w:b w:val="0"/>
          <w:bCs w:val="0"/>
          <w:color w:val="auto"/>
          <w:sz w:val="24"/>
          <w:szCs w:val="24"/>
          <w:lang w:val="en-US" w:eastAsia="zh-CN"/>
        </w:rPr>
      </w:pPr>
      <w:r>
        <w:rPr>
          <w:rFonts w:hint="eastAsia"/>
          <w:b w:val="0"/>
          <w:bCs w:val="0"/>
          <w:color w:val="auto"/>
          <w:sz w:val="24"/>
          <w:szCs w:val="24"/>
        </w:rPr>
        <w:t>矿山生态问题</w:t>
      </w:r>
      <w:r>
        <w:rPr>
          <w:rFonts w:hint="eastAsia"/>
          <w:b w:val="0"/>
          <w:bCs w:val="0"/>
          <w:color w:val="auto"/>
          <w:sz w:val="24"/>
          <w:szCs w:val="24"/>
          <w:lang w:val="en-US" w:eastAsia="zh-CN"/>
        </w:rPr>
        <w:t xml:space="preserve">  </w:t>
      </w:r>
      <w:r>
        <w:rPr>
          <w:rFonts w:ascii="Times New Roman" w:eastAsia="黑体"/>
        </w:rPr>
        <w:t>Mine Ecologica</w:t>
      </w:r>
      <w:r>
        <w:rPr>
          <w:rFonts w:hint="eastAsia" w:ascii="Times New Roman" w:eastAsia="黑体"/>
          <w:lang w:val="en-US" w:eastAsia="zh-CN"/>
        </w:rPr>
        <w:t>l P</w:t>
      </w:r>
      <w:r>
        <w:rPr>
          <w:rFonts w:hint="eastAsia" w:ascii="Times New Roman" w:eastAsia="黑体"/>
        </w:rPr>
        <w:t>roblem</w:t>
      </w:r>
    </w:p>
    <w:p>
      <w:pPr>
        <w:spacing w:line="360" w:lineRule="auto"/>
        <w:ind w:firstLine="480" w:firstLineChars="200"/>
        <w:rPr>
          <w:b w:val="0"/>
          <w:bCs w:val="0"/>
          <w:color w:val="auto"/>
          <w:sz w:val="24"/>
          <w:szCs w:val="24"/>
        </w:rPr>
      </w:pPr>
      <w:r>
        <w:rPr>
          <w:rFonts w:hint="eastAsia"/>
          <w:b w:val="0"/>
          <w:bCs w:val="0"/>
          <w:color w:val="auto"/>
          <w:sz w:val="24"/>
          <w:szCs w:val="24"/>
        </w:rPr>
        <w:t>由于矿产资源勘查和采矿活动造成矿山生态系统破坏的过程与现象，主要包括矿山地质环境破坏、地形地貌景观破坏、</w:t>
      </w:r>
      <w:r>
        <w:rPr>
          <w:rFonts w:hint="eastAsia"/>
          <w:b w:val="0"/>
          <w:bCs w:val="0"/>
          <w:color w:val="auto"/>
          <w:sz w:val="24"/>
          <w:szCs w:val="24"/>
          <w:lang w:val="en-US" w:eastAsia="zh-CN"/>
        </w:rPr>
        <w:t>水资源</w:t>
      </w:r>
      <w:r>
        <w:rPr>
          <w:rFonts w:hint="eastAsia"/>
          <w:b w:val="0"/>
          <w:bCs w:val="0"/>
          <w:color w:val="auto"/>
          <w:sz w:val="24"/>
          <w:szCs w:val="24"/>
        </w:rPr>
        <w:t>破坏、土地损毁</w:t>
      </w:r>
      <w:r>
        <w:rPr>
          <w:rFonts w:hint="eastAsia"/>
          <w:b w:val="0"/>
          <w:bCs w:val="0"/>
          <w:color w:val="auto"/>
          <w:sz w:val="24"/>
          <w:szCs w:val="24"/>
          <w:lang w:eastAsia="zh-CN"/>
        </w:rPr>
        <w:t>、</w:t>
      </w:r>
      <w:r>
        <w:rPr>
          <w:rFonts w:hint="eastAsia"/>
          <w:b w:val="0"/>
          <w:bCs w:val="0"/>
          <w:color w:val="auto"/>
          <w:sz w:val="24"/>
          <w:szCs w:val="24"/>
        </w:rPr>
        <w:t>生态退化等。</w:t>
      </w:r>
    </w:p>
    <w:p>
      <w:pPr>
        <w:pStyle w:val="150"/>
        <w:rPr>
          <w:b w:val="0"/>
          <w:bCs w:val="0"/>
          <w:sz w:val="24"/>
          <w:szCs w:val="24"/>
        </w:rPr>
      </w:pPr>
    </w:p>
    <w:p>
      <w:pPr>
        <w:pStyle w:val="152"/>
        <w:spacing w:line="324" w:lineRule="auto"/>
        <w:ind w:firstLine="480"/>
        <w:outlineLvl w:val="2"/>
        <w:rPr>
          <w:rFonts w:hint="eastAsia" w:eastAsia="黑体"/>
          <w:b w:val="0"/>
          <w:bCs w:val="0"/>
          <w:color w:val="auto"/>
          <w:sz w:val="24"/>
          <w:szCs w:val="24"/>
          <w:lang w:val="en-US" w:eastAsia="zh-CN"/>
        </w:rPr>
      </w:pPr>
      <w:r>
        <w:rPr>
          <w:rFonts w:hint="eastAsia"/>
          <w:b w:val="0"/>
          <w:bCs w:val="0"/>
          <w:color w:val="auto"/>
          <w:sz w:val="24"/>
          <w:szCs w:val="24"/>
        </w:rPr>
        <w:t>矿山生态修复</w:t>
      </w:r>
      <w:r>
        <w:rPr>
          <w:rFonts w:hint="eastAsia"/>
          <w:b w:val="0"/>
          <w:bCs w:val="0"/>
          <w:color w:val="auto"/>
          <w:sz w:val="24"/>
          <w:szCs w:val="24"/>
          <w:lang w:val="en-US" w:eastAsia="zh-CN"/>
        </w:rPr>
        <w:t xml:space="preserve">  </w:t>
      </w:r>
      <w:r>
        <w:rPr>
          <w:rFonts w:ascii="Times New Roman" w:eastAsia="黑体"/>
        </w:rPr>
        <w:t>Mine Ecological Restoration</w:t>
      </w:r>
    </w:p>
    <w:p>
      <w:pPr>
        <w:pStyle w:val="28"/>
        <w:spacing w:line="324" w:lineRule="auto"/>
        <w:ind w:firstLine="480"/>
        <w:rPr>
          <w:rFonts w:hint="eastAsia"/>
          <w:b w:val="0"/>
          <w:bCs w:val="0"/>
          <w:sz w:val="24"/>
          <w:szCs w:val="24"/>
        </w:rPr>
      </w:pPr>
      <w:r>
        <w:rPr>
          <w:rFonts w:hint="eastAsia"/>
          <w:b w:val="0"/>
          <w:bCs w:val="0"/>
          <w:sz w:val="24"/>
          <w:szCs w:val="24"/>
        </w:rPr>
        <w:t>指依靠自然力量或通过人工措施干预，对因矿产资源开采活动造成的</w:t>
      </w:r>
      <w:r>
        <w:rPr>
          <w:rFonts w:hint="eastAsia"/>
          <w:b w:val="0"/>
          <w:bCs w:val="0"/>
          <w:color w:val="auto"/>
          <w:sz w:val="24"/>
          <w:szCs w:val="24"/>
        </w:rPr>
        <w:t>地质环境破坏、</w:t>
      </w:r>
      <w:r>
        <w:rPr>
          <w:rFonts w:hint="eastAsia"/>
          <w:b w:val="0"/>
          <w:bCs w:val="0"/>
          <w:sz w:val="24"/>
          <w:szCs w:val="24"/>
        </w:rPr>
        <w:t>土地损毁和植被破坏等矿山生态问题进行修复，使矿山地质环境达到稳定、损毁土地得到复垦利用、生态系统功能得到恢复和改善。</w:t>
      </w:r>
    </w:p>
    <w:p>
      <w:pPr>
        <w:pStyle w:val="28"/>
        <w:spacing w:line="360" w:lineRule="auto"/>
        <w:ind w:firstLine="480"/>
        <w:rPr>
          <w:rFonts w:hint="eastAsia"/>
          <w:b w:val="0"/>
          <w:bCs w:val="0"/>
          <w:color w:val="auto"/>
          <w:sz w:val="24"/>
          <w:szCs w:val="24"/>
          <w:lang w:val="en-US" w:eastAsia="zh-CN"/>
        </w:rPr>
      </w:pPr>
      <w:r>
        <w:rPr>
          <w:rFonts w:hint="eastAsia"/>
          <w:b w:val="0"/>
          <w:bCs w:val="0"/>
          <w:color w:val="auto"/>
          <w:sz w:val="24"/>
          <w:szCs w:val="24"/>
          <w:lang w:val="en-US" w:eastAsia="zh-CN"/>
        </w:rPr>
        <w:t>[来源;</w:t>
      </w:r>
      <w:r>
        <w:rPr>
          <w:rFonts w:hint="eastAsia"/>
          <w:b w:val="0"/>
          <w:bCs w:val="0"/>
          <w:color w:val="auto"/>
          <w:sz w:val="24"/>
          <w:szCs w:val="24"/>
        </w:rPr>
        <w:t>TD/T 1070.1</w:t>
      </w:r>
      <w:r>
        <w:rPr>
          <w:rFonts w:hint="eastAsia"/>
          <w:b w:val="0"/>
          <w:bCs w:val="0"/>
          <w:color w:val="auto"/>
          <w:sz w:val="24"/>
          <w:szCs w:val="24"/>
          <w:lang w:val="en-US" w:eastAsia="zh-CN"/>
        </w:rPr>
        <w:t>-2022,3.1]</w:t>
      </w:r>
    </w:p>
    <w:p>
      <w:pPr>
        <w:pStyle w:val="150"/>
        <w:rPr>
          <w:b w:val="0"/>
          <w:bCs w:val="0"/>
          <w:sz w:val="24"/>
          <w:szCs w:val="24"/>
        </w:rPr>
      </w:pPr>
    </w:p>
    <w:p>
      <w:pPr>
        <w:pStyle w:val="152"/>
        <w:spacing w:line="324" w:lineRule="auto"/>
        <w:ind w:firstLine="480"/>
        <w:outlineLvl w:val="2"/>
        <w:rPr>
          <w:rFonts w:hint="eastAsia"/>
          <w:b w:val="0"/>
          <w:bCs w:val="0"/>
          <w:sz w:val="24"/>
          <w:szCs w:val="24"/>
        </w:rPr>
      </w:pPr>
      <w:r>
        <w:rPr>
          <w:rFonts w:hint="eastAsia"/>
          <w:b w:val="0"/>
          <w:bCs w:val="0"/>
          <w:sz w:val="24"/>
          <w:szCs w:val="24"/>
        </w:rPr>
        <w:t xml:space="preserve">绿色勘查 </w:t>
      </w:r>
      <w:r>
        <w:rPr>
          <w:rFonts w:hint="eastAsia"/>
          <w:b w:val="0"/>
          <w:bCs w:val="0"/>
          <w:sz w:val="24"/>
          <w:szCs w:val="24"/>
          <w:lang w:val="en-US" w:eastAsia="zh-CN"/>
        </w:rPr>
        <w:t xml:space="preserve"> </w:t>
      </w:r>
      <w:r>
        <w:rPr>
          <w:rFonts w:hint="eastAsia" w:ascii="Times New Roman" w:eastAsia="黑体"/>
          <w:lang w:val="en-US" w:eastAsia="zh-CN"/>
        </w:rPr>
        <w:t>G</w:t>
      </w:r>
      <w:r>
        <w:rPr>
          <w:rFonts w:hint="eastAsia" w:ascii="Times New Roman" w:eastAsia="黑体"/>
        </w:rPr>
        <w:t xml:space="preserve">reen </w:t>
      </w:r>
      <w:r>
        <w:rPr>
          <w:rFonts w:hint="eastAsia" w:ascii="Times New Roman" w:eastAsia="黑体"/>
          <w:lang w:val="en-US" w:eastAsia="zh-CN"/>
        </w:rPr>
        <w:t>G</w:t>
      </w:r>
      <w:r>
        <w:rPr>
          <w:rFonts w:hint="eastAsia" w:ascii="Times New Roman" w:eastAsia="黑体"/>
        </w:rPr>
        <w:t xml:space="preserve">eological </w:t>
      </w:r>
      <w:r>
        <w:rPr>
          <w:rFonts w:hint="eastAsia" w:ascii="Times New Roman" w:eastAsia="黑体"/>
          <w:lang w:val="en-US" w:eastAsia="zh-CN"/>
        </w:rPr>
        <w:t>S</w:t>
      </w:r>
      <w:r>
        <w:rPr>
          <w:rFonts w:hint="eastAsia" w:ascii="Times New Roman" w:eastAsia="黑体"/>
        </w:rPr>
        <w:t xml:space="preserve">urvey </w:t>
      </w:r>
      <w:r>
        <w:rPr>
          <w:rFonts w:hint="eastAsia" w:ascii="Times New Roman" w:eastAsia="黑体"/>
          <w:lang w:val="en-US" w:eastAsia="zh-CN"/>
        </w:rPr>
        <w:t>A</w:t>
      </w:r>
      <w:r>
        <w:rPr>
          <w:rFonts w:hint="eastAsia" w:ascii="Times New Roman" w:eastAsia="黑体"/>
        </w:rPr>
        <w:t xml:space="preserve">nd </w:t>
      </w:r>
      <w:r>
        <w:rPr>
          <w:rFonts w:hint="eastAsia" w:ascii="Times New Roman" w:eastAsia="黑体"/>
          <w:lang w:val="en-US" w:eastAsia="zh-CN"/>
        </w:rPr>
        <w:t>M</w:t>
      </w:r>
      <w:r>
        <w:rPr>
          <w:rFonts w:hint="eastAsia" w:ascii="Times New Roman" w:eastAsia="黑体"/>
        </w:rPr>
        <w:t xml:space="preserve">ineral </w:t>
      </w:r>
      <w:r>
        <w:rPr>
          <w:rFonts w:hint="eastAsia" w:ascii="Times New Roman" w:eastAsia="黑体"/>
          <w:lang w:val="en-US" w:eastAsia="zh-CN"/>
        </w:rPr>
        <w:t>E</w:t>
      </w:r>
      <w:r>
        <w:rPr>
          <w:rFonts w:hint="eastAsia" w:ascii="Times New Roman" w:eastAsia="黑体"/>
        </w:rPr>
        <w:t>xploration</w:t>
      </w:r>
    </w:p>
    <w:p>
      <w:pPr>
        <w:pStyle w:val="28"/>
        <w:spacing w:line="324" w:lineRule="auto"/>
        <w:ind w:firstLine="480"/>
        <w:rPr>
          <w:rFonts w:hint="eastAsia"/>
          <w:b w:val="0"/>
          <w:bCs w:val="0"/>
          <w:sz w:val="24"/>
          <w:szCs w:val="24"/>
        </w:rPr>
      </w:pPr>
      <w:r>
        <w:rPr>
          <w:rFonts w:hint="eastAsia"/>
          <w:b w:val="0"/>
          <w:bCs w:val="0"/>
          <w:sz w:val="24"/>
          <w:szCs w:val="24"/>
        </w:rPr>
        <w:t>在地质勘查全过程中,落实绿色发展理念,通过运用高效、环保的方法、技术、工艺和设备等,减少或避免对生态环境造成的不利影响,并对受扰动的环境进行修复,实现地质勘查、生态环保、社区和谐的多赢效果。</w:t>
      </w:r>
    </w:p>
    <w:p>
      <w:pPr>
        <w:pStyle w:val="28"/>
        <w:spacing w:line="360" w:lineRule="auto"/>
        <w:ind w:firstLine="480"/>
        <w:rPr>
          <w:rFonts w:hint="eastAsia"/>
          <w:b w:val="0"/>
          <w:bCs w:val="0"/>
          <w:color w:val="auto"/>
          <w:sz w:val="24"/>
          <w:szCs w:val="24"/>
          <w:lang w:val="en-US" w:eastAsia="zh-CN"/>
        </w:rPr>
      </w:pPr>
      <w:r>
        <w:rPr>
          <w:rFonts w:hint="eastAsia"/>
          <w:b w:val="0"/>
          <w:bCs w:val="0"/>
          <w:color w:val="auto"/>
          <w:sz w:val="24"/>
          <w:szCs w:val="24"/>
          <w:lang w:val="en-US" w:eastAsia="zh-CN"/>
        </w:rPr>
        <w:t>[来源;DZ/T 0374 ,3.2]</w:t>
      </w:r>
    </w:p>
    <w:p>
      <w:pPr>
        <w:pStyle w:val="50"/>
        <w:rPr>
          <w:b w:val="0"/>
          <w:bCs w:val="0"/>
          <w:sz w:val="24"/>
          <w:szCs w:val="24"/>
        </w:rPr>
      </w:pPr>
      <w:bookmarkStart w:id="18" w:name="_Toc7236"/>
      <w:r>
        <w:rPr>
          <w:rFonts w:hint="eastAsia"/>
          <w:b w:val="0"/>
          <w:bCs w:val="0"/>
          <w:sz w:val="24"/>
          <w:szCs w:val="24"/>
        </w:rPr>
        <w:t>基本要求</w:t>
      </w:r>
      <w:bookmarkEnd w:id="18"/>
    </w:p>
    <w:p>
      <w:pPr>
        <w:pStyle w:val="47"/>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lang w:val="en-US" w:eastAsia="zh-CN"/>
        </w:rPr>
      </w:pPr>
      <w:bookmarkStart w:id="19" w:name="_Toc31443"/>
      <w:bookmarkStart w:id="20" w:name="_Toc1581"/>
      <w:r>
        <w:rPr>
          <w:rFonts w:hint="eastAsia" w:asciiTheme="minorEastAsia" w:hAnsiTheme="minorEastAsia" w:eastAsiaTheme="minorEastAsia" w:cstheme="minorEastAsia"/>
          <w:sz w:val="24"/>
          <w:szCs w:val="24"/>
          <w:lang w:val="en-US" w:eastAsia="zh-CN"/>
        </w:rPr>
        <w:t>矿山生态修复工程勘查前，应全面收集和分析工作区自然、地质、矿山、社会经济和规划等相关资料，开展野外踏勘；根据矿山生态问题的类型、分布特征、影响范围、勘查工作条件及初步确定的矿山生态修复措施等，编制矿山生态修复勘查工作方案。</w:t>
      </w:r>
      <w:bookmarkEnd w:id="19"/>
      <w:bookmarkEnd w:id="20"/>
    </w:p>
    <w:p>
      <w:pPr>
        <w:pStyle w:val="47"/>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lang w:eastAsia="zh-CN"/>
        </w:rPr>
      </w:pPr>
      <w:bookmarkStart w:id="21" w:name="_Toc13851"/>
      <w:bookmarkStart w:id="22" w:name="_Toc5318"/>
      <w:r>
        <w:rPr>
          <w:rFonts w:hint="eastAsia" w:asciiTheme="minorEastAsia" w:hAnsiTheme="minorEastAsia" w:eastAsiaTheme="minorEastAsia" w:cstheme="minorEastAsia"/>
          <w:sz w:val="24"/>
          <w:szCs w:val="24"/>
          <w:lang w:val="en-US" w:eastAsia="zh-CN"/>
        </w:rPr>
        <w:t>矿山生态修复工程勘查成果应满足矿山生态修复工程设计要求。</w:t>
      </w:r>
      <w:bookmarkEnd w:id="21"/>
      <w:bookmarkEnd w:id="22"/>
    </w:p>
    <w:p>
      <w:pPr>
        <w:pStyle w:val="47"/>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lang w:eastAsia="zh-CN"/>
        </w:rPr>
      </w:pPr>
      <w:bookmarkStart w:id="23" w:name="_Toc6634"/>
      <w:bookmarkStart w:id="24" w:name="_Toc18802"/>
      <w:r>
        <w:rPr>
          <w:rFonts w:hint="eastAsia" w:asciiTheme="minorEastAsia" w:hAnsiTheme="minorEastAsia" w:eastAsiaTheme="minorEastAsia" w:cstheme="minorEastAsia"/>
          <w:sz w:val="24"/>
          <w:szCs w:val="24"/>
          <w:lang w:val="en-US" w:eastAsia="zh-CN"/>
        </w:rPr>
        <w:t>矿山生态修复</w:t>
      </w:r>
      <w:r>
        <w:rPr>
          <w:rFonts w:hint="eastAsia" w:asciiTheme="minorEastAsia" w:hAnsiTheme="minorEastAsia" w:eastAsiaTheme="minorEastAsia" w:cstheme="minorEastAsia"/>
          <w:sz w:val="24"/>
          <w:szCs w:val="24"/>
          <w:lang w:eastAsia="zh-CN"/>
        </w:rPr>
        <w:t>勘查工作</w:t>
      </w:r>
      <w:r>
        <w:rPr>
          <w:rFonts w:hint="eastAsia" w:asciiTheme="minorEastAsia" w:hAnsiTheme="minorEastAsia" w:eastAsiaTheme="minorEastAsia" w:cstheme="minorEastAsia"/>
          <w:sz w:val="24"/>
          <w:szCs w:val="24"/>
          <w:lang w:val="en-US" w:eastAsia="zh-CN"/>
        </w:rPr>
        <w:t>要符合</w:t>
      </w:r>
      <w:r>
        <w:rPr>
          <w:rFonts w:hint="eastAsia" w:asciiTheme="minorEastAsia" w:hAnsiTheme="minorEastAsia" w:eastAsiaTheme="minorEastAsia" w:cstheme="minorEastAsia"/>
          <w:sz w:val="24"/>
          <w:szCs w:val="24"/>
          <w:lang w:eastAsia="zh-CN"/>
        </w:rPr>
        <w:t>绿色勘查的相关要求。</w:t>
      </w:r>
      <w:bookmarkEnd w:id="23"/>
      <w:bookmarkEnd w:id="24"/>
    </w:p>
    <w:p>
      <w:pPr>
        <w:pStyle w:val="47"/>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lang w:eastAsia="zh-CN"/>
        </w:rPr>
      </w:pPr>
      <w:bookmarkStart w:id="25" w:name="_Toc5114"/>
      <w:bookmarkStart w:id="26" w:name="_Toc31158"/>
      <w:r>
        <w:rPr>
          <w:rFonts w:hint="eastAsia" w:asciiTheme="minorEastAsia" w:hAnsiTheme="minorEastAsia" w:eastAsiaTheme="minorEastAsia" w:cstheme="minorEastAsia"/>
          <w:sz w:val="24"/>
          <w:szCs w:val="24"/>
          <w:lang w:val="en-US" w:eastAsia="zh-CN"/>
        </w:rPr>
        <w:t>矿山生态修复</w:t>
      </w:r>
      <w:r>
        <w:rPr>
          <w:rFonts w:hint="eastAsia" w:asciiTheme="minorEastAsia" w:hAnsiTheme="minorEastAsia" w:eastAsiaTheme="minorEastAsia" w:cstheme="minorEastAsia"/>
          <w:sz w:val="24"/>
          <w:szCs w:val="24"/>
          <w:lang w:eastAsia="zh-CN"/>
        </w:rPr>
        <w:t>工程设计必须在完成勘查工作的基础上进行，遵守相关法律法规和政策文件，并与相关规划衔接，</w:t>
      </w:r>
      <w:r>
        <w:rPr>
          <w:rFonts w:hint="eastAsia" w:asciiTheme="minorEastAsia" w:hAnsiTheme="minorEastAsia" w:eastAsiaTheme="minorEastAsia" w:cstheme="minorEastAsia"/>
          <w:sz w:val="24"/>
          <w:szCs w:val="24"/>
          <w:lang w:val="en-US" w:eastAsia="zh-CN"/>
        </w:rPr>
        <w:t>充分吸收社会公众对修复工作的意见。</w:t>
      </w:r>
      <w:bookmarkEnd w:id="25"/>
      <w:bookmarkEnd w:id="26"/>
    </w:p>
    <w:p>
      <w:pPr>
        <w:pStyle w:val="47"/>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asciiTheme="minorEastAsia" w:hAnsiTheme="minorEastAsia" w:eastAsiaTheme="minorEastAsia" w:cstheme="minorEastAsia"/>
          <w:sz w:val="24"/>
          <w:szCs w:val="24"/>
          <w:lang w:eastAsia="zh-CN"/>
        </w:rPr>
      </w:pPr>
      <w:bookmarkStart w:id="27" w:name="_Toc16903"/>
      <w:bookmarkStart w:id="28" w:name="_Toc28418"/>
      <w:r>
        <w:rPr>
          <w:rFonts w:hint="eastAsia" w:asciiTheme="minorEastAsia" w:hAnsiTheme="minorEastAsia" w:eastAsiaTheme="minorEastAsia" w:cstheme="minorEastAsia"/>
          <w:sz w:val="24"/>
          <w:szCs w:val="24"/>
          <w:lang w:val="en-US" w:eastAsia="zh-CN"/>
        </w:rPr>
        <w:t>矿山生态修复</w:t>
      </w:r>
      <w:r>
        <w:rPr>
          <w:rFonts w:hint="eastAsia" w:asciiTheme="minorEastAsia" w:hAnsiTheme="minorEastAsia" w:eastAsiaTheme="minorEastAsia" w:cstheme="minorEastAsia"/>
          <w:sz w:val="24"/>
          <w:szCs w:val="24"/>
          <w:lang w:eastAsia="zh-CN"/>
        </w:rPr>
        <w:t>工程设计</w:t>
      </w:r>
      <w:r>
        <w:rPr>
          <w:rFonts w:hint="eastAsia" w:asciiTheme="minorEastAsia" w:hAnsiTheme="minorEastAsia" w:eastAsiaTheme="minorEastAsia" w:cstheme="minorEastAsia"/>
          <w:sz w:val="24"/>
          <w:szCs w:val="24"/>
          <w:lang w:val="en-US" w:eastAsia="zh-CN"/>
        </w:rPr>
        <w:t>成果应满足工程施工和项目管理要求。</w:t>
      </w:r>
      <w:bookmarkEnd w:id="27"/>
      <w:bookmarkEnd w:id="28"/>
    </w:p>
    <w:p>
      <w:pPr>
        <w:pStyle w:val="50"/>
        <w:rPr>
          <w:b w:val="0"/>
          <w:bCs w:val="0"/>
          <w:sz w:val="24"/>
          <w:szCs w:val="24"/>
          <w:highlight w:val="none"/>
        </w:rPr>
      </w:pPr>
      <w:bookmarkStart w:id="29" w:name="_Toc27139"/>
      <w:r>
        <w:rPr>
          <w:rFonts w:hint="eastAsia"/>
          <w:b w:val="0"/>
          <w:bCs w:val="0"/>
          <w:sz w:val="24"/>
          <w:szCs w:val="24"/>
          <w:highlight w:val="none"/>
        </w:rPr>
        <w:t>工程勘查</w:t>
      </w:r>
      <w:bookmarkEnd w:id="29"/>
    </w:p>
    <w:p>
      <w:pPr>
        <w:pStyle w:val="47"/>
        <w:spacing w:before="156" w:after="156"/>
        <w:rPr>
          <w:rFonts w:hint="eastAsia"/>
          <w:b w:val="0"/>
          <w:bCs w:val="0"/>
          <w:sz w:val="24"/>
          <w:szCs w:val="24"/>
          <w:highlight w:val="none"/>
        </w:rPr>
      </w:pPr>
      <w:bookmarkStart w:id="30" w:name="_Toc24773"/>
      <w:r>
        <w:rPr>
          <w:rFonts w:hint="eastAsia"/>
          <w:b w:val="0"/>
          <w:bCs w:val="0"/>
          <w:sz w:val="24"/>
          <w:szCs w:val="24"/>
          <w:highlight w:val="none"/>
        </w:rPr>
        <w:t>勘查范围</w:t>
      </w:r>
      <w:bookmarkEnd w:id="30"/>
    </w:p>
    <w:p>
      <w:pPr>
        <w:pStyle w:val="28"/>
        <w:spacing w:line="324" w:lineRule="auto"/>
        <w:ind w:firstLine="480"/>
        <w:rPr>
          <w:rFonts w:hint="eastAsia"/>
          <w:b w:val="0"/>
          <w:bCs w:val="0"/>
          <w:sz w:val="24"/>
          <w:szCs w:val="24"/>
          <w:highlight w:val="none"/>
        </w:rPr>
      </w:pPr>
      <w:r>
        <w:rPr>
          <w:rFonts w:hint="eastAsia"/>
          <w:b w:val="0"/>
          <w:bCs w:val="0"/>
          <w:sz w:val="24"/>
          <w:szCs w:val="24"/>
          <w:highlight w:val="none"/>
        </w:rPr>
        <w:t>充分</w:t>
      </w:r>
      <w:r>
        <w:rPr>
          <w:rFonts w:hint="eastAsia"/>
          <w:b w:val="0"/>
          <w:bCs w:val="0"/>
          <w:sz w:val="24"/>
          <w:szCs w:val="24"/>
          <w:highlight w:val="none"/>
          <w:lang w:val="en-US" w:eastAsia="zh-CN"/>
        </w:rPr>
        <w:t>体现生态系统完整性，统筹考虑</w:t>
      </w:r>
      <w:r>
        <w:rPr>
          <w:rFonts w:hint="eastAsia"/>
          <w:b w:val="0"/>
          <w:bCs w:val="0"/>
          <w:sz w:val="24"/>
          <w:szCs w:val="24"/>
          <w:highlight w:val="none"/>
        </w:rPr>
        <w:t>矿山所在的地理单元和生态功能空间，以采矿活动影响到的区域范围为主，且应达</w:t>
      </w:r>
      <w:r>
        <w:rPr>
          <w:rFonts w:hint="eastAsia"/>
          <w:b w:val="0"/>
          <w:bCs w:val="0"/>
          <w:sz w:val="24"/>
          <w:szCs w:val="24"/>
          <w:highlight w:val="none"/>
          <w:lang w:val="en-US" w:eastAsia="zh-CN"/>
        </w:rPr>
        <w:t>到矿山和修复工程</w:t>
      </w:r>
      <w:r>
        <w:rPr>
          <w:rFonts w:hint="eastAsia"/>
          <w:b w:val="0"/>
          <w:bCs w:val="0"/>
          <w:sz w:val="24"/>
          <w:szCs w:val="24"/>
          <w:highlight w:val="none"/>
        </w:rPr>
        <w:t>所处斜坡的</w:t>
      </w:r>
      <w:r>
        <w:rPr>
          <w:rFonts w:hint="eastAsia"/>
          <w:b w:val="0"/>
          <w:bCs w:val="0"/>
          <w:sz w:val="24"/>
          <w:szCs w:val="24"/>
          <w:highlight w:val="none"/>
          <w:lang w:val="en-US" w:eastAsia="zh-CN"/>
        </w:rPr>
        <w:t>第一斜坡带及</w:t>
      </w:r>
      <w:r>
        <w:rPr>
          <w:rFonts w:hint="eastAsia"/>
          <w:b w:val="0"/>
          <w:bCs w:val="0"/>
          <w:sz w:val="24"/>
          <w:szCs w:val="24"/>
          <w:highlight w:val="none"/>
        </w:rPr>
        <w:t>有影响的流域沟谷</w:t>
      </w:r>
      <w:r>
        <w:rPr>
          <w:rFonts w:hint="eastAsia"/>
          <w:b w:val="0"/>
          <w:bCs w:val="0"/>
          <w:sz w:val="24"/>
          <w:szCs w:val="24"/>
          <w:highlight w:val="none"/>
          <w:lang w:val="en-US" w:eastAsia="zh-CN"/>
        </w:rPr>
        <w:t>等</w:t>
      </w:r>
      <w:r>
        <w:rPr>
          <w:rFonts w:hint="eastAsia"/>
          <w:b w:val="0"/>
          <w:bCs w:val="0"/>
          <w:sz w:val="24"/>
          <w:szCs w:val="24"/>
          <w:highlight w:val="none"/>
        </w:rPr>
        <w:t>周边区域</w:t>
      </w:r>
      <w:r>
        <w:rPr>
          <w:rFonts w:hint="eastAsia"/>
          <w:b w:val="0"/>
          <w:bCs w:val="0"/>
          <w:sz w:val="24"/>
          <w:szCs w:val="24"/>
          <w:highlight w:val="none"/>
          <w:lang w:eastAsia="zh-CN"/>
        </w:rPr>
        <w:t>。</w:t>
      </w:r>
    </w:p>
    <w:p>
      <w:pPr>
        <w:pStyle w:val="47"/>
        <w:spacing w:before="156" w:after="156"/>
        <w:rPr>
          <w:b w:val="0"/>
          <w:bCs w:val="0"/>
          <w:sz w:val="24"/>
          <w:szCs w:val="24"/>
        </w:rPr>
      </w:pPr>
      <w:bookmarkStart w:id="31" w:name="_Toc7135"/>
      <w:r>
        <w:rPr>
          <w:rFonts w:hint="eastAsia"/>
          <w:b w:val="0"/>
          <w:bCs w:val="0"/>
          <w:sz w:val="24"/>
          <w:szCs w:val="24"/>
        </w:rPr>
        <w:t>勘查</w:t>
      </w:r>
      <w:r>
        <w:rPr>
          <w:rFonts w:hint="eastAsia"/>
          <w:b w:val="0"/>
          <w:bCs w:val="0"/>
          <w:sz w:val="24"/>
          <w:szCs w:val="24"/>
          <w:lang w:val="en-US" w:eastAsia="zh-CN"/>
        </w:rPr>
        <w:t>内容</w:t>
      </w:r>
      <w:bookmarkEnd w:id="31"/>
    </w:p>
    <w:p>
      <w:pPr>
        <w:pStyle w:val="51"/>
        <w:spacing w:before="0" w:beforeLines="0" w:after="0" w:afterLines="0" w:line="324" w:lineRule="auto"/>
        <w:ind w:left="0"/>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查明矿山所处区域气候、水文、土壤、植被，生态系统类型、结构、功能，以及生态功能定位、生态保护红线、重要生态敏感区、自然保护地等</w:t>
      </w:r>
      <w:r>
        <w:rPr>
          <w:rFonts w:hint="eastAsia" w:ascii="宋体" w:hAnsi="宋体" w:eastAsia="宋体" w:cs="宋体"/>
          <w:b w:val="0"/>
          <w:bCs w:val="0"/>
          <w:color w:val="auto"/>
          <w:sz w:val="24"/>
          <w:szCs w:val="24"/>
          <w:lang w:val="en-US" w:eastAsia="zh-CN"/>
        </w:rPr>
        <w:t>基本情况</w:t>
      </w:r>
      <w:r>
        <w:rPr>
          <w:rFonts w:hint="eastAsia" w:ascii="宋体" w:hAnsi="宋体" w:eastAsia="宋体" w:cs="宋体"/>
          <w:b w:val="0"/>
          <w:bCs w:val="0"/>
          <w:color w:val="auto"/>
          <w:sz w:val="24"/>
          <w:szCs w:val="24"/>
          <w:lang w:eastAsia="zh-CN"/>
        </w:rPr>
        <w:t>；查明矿山地形地貌、地层岩性、地质构造、水文地质、工程地质、土壤类型等地质环境条件。</w:t>
      </w:r>
    </w:p>
    <w:p>
      <w:pPr>
        <w:pStyle w:val="51"/>
        <w:spacing w:before="0" w:beforeLines="0" w:after="0" w:afterLines="0" w:line="324" w:lineRule="auto"/>
        <w:ind w:left="0"/>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查明矿山开采产生的地质灾害、矿山地质环境破坏、地形地貌景观破坏、水资源破坏、土地损毁、生态退化等矿山生态问题分布及其特征。</w:t>
      </w:r>
    </w:p>
    <w:p>
      <w:pPr>
        <w:pStyle w:val="51"/>
        <w:spacing w:before="0" w:beforeLines="0" w:after="0" w:afterLines="0" w:line="324" w:lineRule="auto"/>
        <w:ind w:left="0"/>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查明工程设计所需的各类参数。</w:t>
      </w:r>
    </w:p>
    <w:p>
      <w:pPr>
        <w:pStyle w:val="51"/>
        <w:spacing w:before="0" w:beforeLines="0" w:after="0" w:afterLines="0" w:line="324" w:lineRule="auto"/>
        <w:ind w:left="0"/>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查明矿山生态修复可利用的土源、水源、灌排设施、电力设施以及矿山内外道路，修复工程所需材料市场供应等信息。</w:t>
      </w:r>
    </w:p>
    <w:p>
      <w:pPr>
        <w:pStyle w:val="47"/>
        <w:spacing w:before="156" w:after="156"/>
        <w:rPr>
          <w:b w:val="0"/>
          <w:bCs w:val="0"/>
          <w:sz w:val="24"/>
          <w:szCs w:val="24"/>
        </w:rPr>
      </w:pPr>
      <w:bookmarkStart w:id="32" w:name="_Toc18534"/>
      <w:r>
        <w:rPr>
          <w:rFonts w:hint="eastAsia"/>
          <w:b w:val="0"/>
          <w:bCs w:val="0"/>
          <w:sz w:val="24"/>
          <w:szCs w:val="24"/>
        </w:rPr>
        <w:t>勘查方法</w:t>
      </w:r>
      <w:bookmarkEnd w:id="32"/>
    </w:p>
    <w:p>
      <w:pPr>
        <w:pStyle w:val="51"/>
        <w:spacing w:before="0" w:beforeLines="0" w:after="0" w:afterLines="0" w:line="324" w:lineRule="auto"/>
        <w:ind w:left="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资料收集</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区域自然条件资料</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位置、交通、</w:t>
      </w:r>
      <w:r>
        <w:rPr>
          <w:rFonts w:hint="eastAsia" w:ascii="宋体" w:hAnsi="宋体" w:eastAsia="宋体" w:cs="宋体"/>
          <w:b w:val="0"/>
          <w:bCs w:val="0"/>
          <w:color w:val="auto"/>
          <w:sz w:val="24"/>
          <w:szCs w:val="24"/>
        </w:rPr>
        <w:t>气象、水文、土壤、植被等资料。</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地质环境条件资料</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地形地貌、地层岩性、地质构造、水文地质、工程地质、地质灾害等资料。</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矿山相关资料</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矿山基本情况，矿</w:t>
      </w:r>
      <w:r>
        <w:rPr>
          <w:rFonts w:hint="eastAsia" w:ascii="宋体" w:hAnsi="宋体" w:eastAsia="宋体" w:cs="宋体"/>
          <w:b w:val="0"/>
          <w:bCs w:val="0"/>
          <w:color w:val="auto"/>
          <w:sz w:val="24"/>
          <w:szCs w:val="24"/>
          <w:lang w:val="en-US" w:eastAsia="zh-CN"/>
        </w:rPr>
        <w:t>产</w:t>
      </w:r>
      <w:r>
        <w:rPr>
          <w:rFonts w:hint="eastAsia" w:ascii="宋体" w:hAnsi="宋体" w:eastAsia="宋体" w:cs="宋体"/>
          <w:b w:val="0"/>
          <w:bCs w:val="0"/>
          <w:color w:val="auto"/>
          <w:sz w:val="24"/>
          <w:szCs w:val="24"/>
        </w:rPr>
        <w:t>资源储量、矿山开发利用、矿山生态环境评价、矿山周边已实施的修复工程情况等资料。</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u w:val="none" w:color="auto"/>
        </w:rPr>
        <w:t>相关社会经济</w:t>
      </w:r>
      <w:r>
        <w:rPr>
          <w:rFonts w:hint="eastAsia" w:ascii="宋体" w:hAnsi="宋体" w:eastAsia="宋体" w:cs="宋体"/>
          <w:b w:val="0"/>
          <w:bCs w:val="0"/>
          <w:color w:val="auto"/>
          <w:sz w:val="24"/>
          <w:szCs w:val="24"/>
        </w:rPr>
        <w:t>及规划资料</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社会经济基本概况、</w:t>
      </w:r>
      <w:r>
        <w:rPr>
          <w:rFonts w:hint="eastAsia" w:ascii="宋体" w:hAnsi="宋体" w:eastAsia="宋体" w:cs="宋体"/>
          <w:b w:val="0"/>
          <w:bCs w:val="0"/>
          <w:color w:val="auto"/>
          <w:sz w:val="24"/>
          <w:szCs w:val="24"/>
        </w:rPr>
        <w:t>国土空间</w:t>
      </w:r>
      <w:r>
        <w:rPr>
          <w:rFonts w:hint="eastAsia" w:ascii="宋体" w:hAnsi="宋体" w:eastAsia="宋体" w:cs="宋体"/>
          <w:b w:val="0"/>
          <w:bCs w:val="0"/>
          <w:color w:val="auto"/>
          <w:sz w:val="24"/>
          <w:szCs w:val="24"/>
          <w:lang w:val="en-US" w:eastAsia="zh-CN"/>
        </w:rPr>
        <w:t>总体</w:t>
      </w:r>
      <w:r>
        <w:rPr>
          <w:rFonts w:hint="eastAsia" w:ascii="宋体" w:hAnsi="宋体" w:eastAsia="宋体" w:cs="宋体"/>
          <w:b w:val="0"/>
          <w:bCs w:val="0"/>
          <w:color w:val="auto"/>
          <w:sz w:val="24"/>
          <w:szCs w:val="24"/>
        </w:rPr>
        <w:t>规划、国土空间</w:t>
      </w:r>
      <w:r>
        <w:rPr>
          <w:rFonts w:hint="eastAsia" w:ascii="宋体" w:hAnsi="宋体" w:eastAsia="宋体" w:cs="宋体"/>
          <w:b w:val="0"/>
          <w:bCs w:val="0"/>
          <w:color w:val="auto"/>
          <w:sz w:val="24"/>
          <w:szCs w:val="24"/>
          <w:lang w:val="en-US" w:eastAsia="zh-CN"/>
        </w:rPr>
        <w:t>生态</w:t>
      </w:r>
      <w:r>
        <w:rPr>
          <w:rFonts w:hint="eastAsia" w:ascii="宋体" w:hAnsi="宋体" w:eastAsia="宋体" w:cs="宋体"/>
          <w:b w:val="0"/>
          <w:bCs w:val="0"/>
          <w:color w:val="auto"/>
          <w:sz w:val="24"/>
          <w:szCs w:val="24"/>
        </w:rPr>
        <w:t>修复规划、土地利用现状等资料。</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现场踏勘</w:t>
      </w:r>
    </w:p>
    <w:p>
      <w:pPr>
        <w:pStyle w:val="56"/>
        <w:keepNext w:val="0"/>
        <w:keepLines w:val="0"/>
        <w:pageBreakBefore w:val="0"/>
        <w:widowControl/>
        <w:kinsoku/>
        <w:wordWrap/>
        <w:overflowPunct/>
        <w:topLinePunct w:val="0"/>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现场踏勘采用</w:t>
      </w:r>
      <w:r>
        <w:rPr>
          <w:rFonts w:hint="eastAsia" w:ascii="宋体" w:hAnsi="宋体" w:eastAsia="宋体" w:cs="宋体"/>
          <w:b w:val="0"/>
          <w:bCs w:val="0"/>
          <w:color w:val="auto"/>
          <w:sz w:val="24"/>
          <w:szCs w:val="24"/>
          <w:lang w:val="en-US" w:eastAsia="zh-CN"/>
        </w:rPr>
        <w:t>路</w:t>
      </w:r>
      <w:r>
        <w:rPr>
          <w:rFonts w:hint="eastAsia" w:ascii="宋体" w:hAnsi="宋体" w:eastAsia="宋体" w:cs="宋体"/>
          <w:b w:val="0"/>
          <w:bCs w:val="0"/>
          <w:color w:val="auto"/>
          <w:sz w:val="24"/>
          <w:szCs w:val="24"/>
        </w:rPr>
        <w:t>线穿越与追索相结合的方法，初步了解矿山自然生态与地质环境概况</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矿山生态问题、勘查工作条件等，初步确定矿山生态修复思路</w:t>
      </w:r>
      <w:r>
        <w:rPr>
          <w:rFonts w:hint="eastAsia" w:ascii="宋体" w:hAnsi="宋体" w:eastAsia="宋体" w:cs="宋体"/>
          <w:b w:val="0"/>
          <w:bCs w:val="0"/>
          <w:color w:val="auto"/>
          <w:sz w:val="24"/>
          <w:szCs w:val="24"/>
        </w:rPr>
        <w:t>。</w:t>
      </w:r>
    </w:p>
    <w:p>
      <w:pPr>
        <w:pStyle w:val="56"/>
        <w:keepNext w:val="0"/>
        <w:keepLines w:val="0"/>
        <w:pageBreakBefore w:val="0"/>
        <w:widowControl/>
        <w:kinsoku/>
        <w:wordWrap/>
        <w:overflowPunct/>
        <w:topLinePunct w:val="0"/>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在现场踏勘的基础上，确定勘查方法和勘查精度，进行勘查工作部署，编制勘查工作方案。</w:t>
      </w:r>
    </w:p>
    <w:p>
      <w:pPr>
        <w:pStyle w:val="56"/>
        <w:keepNext w:val="0"/>
        <w:keepLines w:val="0"/>
        <w:pageBreakBefore w:val="0"/>
        <w:widowControl/>
        <w:kinsoku/>
        <w:wordWrap/>
        <w:overflowPunct/>
        <w:topLinePunct w:val="0"/>
        <w:bidi w:val="0"/>
        <w:adjustRightInd/>
        <w:snapToGrid/>
        <w:spacing w:before="0" w:beforeLines="0" w:after="0" w:afterLines="0" w:line="324" w:lineRule="auto"/>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勘查工作方案</w:t>
      </w:r>
      <w:r>
        <w:rPr>
          <w:rFonts w:hint="eastAsia" w:ascii="宋体" w:hAnsi="宋体" w:eastAsia="宋体" w:cs="宋体"/>
          <w:b w:val="0"/>
          <w:bCs w:val="0"/>
          <w:color w:val="auto"/>
          <w:sz w:val="24"/>
          <w:szCs w:val="24"/>
          <w:lang w:val="en-US" w:eastAsia="zh-CN"/>
        </w:rPr>
        <w:t>主要内容应包括：工作区自然地理和地质环境条件、矿山概况、治理方案设想、勘查工作部署、勘查工作技术要求、预期提交成果、经费预算。</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控制测量</w:t>
      </w:r>
    </w:p>
    <w:p>
      <w:pPr>
        <w:pStyle w:val="56"/>
        <w:keepNext w:val="0"/>
        <w:keepLines w:val="0"/>
        <w:pageBreakBefore w:val="0"/>
        <w:widowControl/>
        <w:kinsoku/>
        <w:wordWrap/>
        <w:overflowPunct/>
        <w:topLinePunct w:val="0"/>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应</w:t>
      </w:r>
      <w:r>
        <w:rPr>
          <w:rFonts w:hint="eastAsia" w:ascii="宋体" w:hAnsi="宋体" w:eastAsia="宋体" w:cs="宋体"/>
          <w:b w:val="0"/>
          <w:bCs w:val="0"/>
          <w:color w:val="auto"/>
          <w:sz w:val="24"/>
          <w:szCs w:val="24"/>
        </w:rPr>
        <w:t>在</w:t>
      </w:r>
      <w:r>
        <w:rPr>
          <w:rFonts w:hint="eastAsia" w:ascii="宋体" w:hAnsi="宋体" w:eastAsia="宋体" w:cs="宋体"/>
          <w:b w:val="0"/>
          <w:bCs w:val="0"/>
          <w:color w:val="auto"/>
          <w:sz w:val="24"/>
          <w:szCs w:val="24"/>
          <w:lang w:val="en-US" w:eastAsia="zh-CN"/>
        </w:rPr>
        <w:t>工作</w:t>
      </w:r>
      <w:r>
        <w:rPr>
          <w:rFonts w:hint="eastAsia" w:ascii="宋体" w:hAnsi="宋体" w:eastAsia="宋体" w:cs="宋体"/>
          <w:b w:val="0"/>
          <w:bCs w:val="0"/>
          <w:color w:val="auto"/>
          <w:sz w:val="24"/>
          <w:szCs w:val="24"/>
        </w:rPr>
        <w:t>区内或周边设置测量平面控制点</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 xml:space="preserve">平面控制网建立可采用卫星定位测量、导线测量、三角形网测量等方法。测量技术要求、控制网设计、选点与埋石、数据处理应符合 </w:t>
      </w:r>
      <w:r>
        <w:rPr>
          <w:rFonts w:hint="eastAsia" w:ascii="宋体" w:hAnsi="宋体" w:eastAsia="宋体" w:cs="宋体"/>
          <w:b w:val="0"/>
          <w:bCs w:val="0"/>
          <w:color w:val="auto"/>
          <w:sz w:val="24"/>
          <w:szCs w:val="24"/>
          <w:lang w:eastAsia="zh-CN"/>
        </w:rPr>
        <w:t>GB/T 18341</w:t>
      </w:r>
      <w:r>
        <w:rPr>
          <w:rFonts w:hint="eastAsia" w:ascii="宋体" w:hAnsi="宋体" w:eastAsia="宋体" w:cs="宋体"/>
          <w:b w:val="0"/>
          <w:bCs w:val="0"/>
          <w:color w:val="auto"/>
          <w:sz w:val="24"/>
          <w:szCs w:val="24"/>
        </w:rPr>
        <w:t xml:space="preserve"> 规范</w:t>
      </w:r>
      <w:r>
        <w:rPr>
          <w:rFonts w:hint="eastAsia" w:ascii="宋体" w:hAnsi="宋体" w:eastAsia="宋体" w:cs="宋体"/>
          <w:b w:val="0"/>
          <w:bCs w:val="0"/>
          <w:color w:val="auto"/>
          <w:sz w:val="24"/>
          <w:szCs w:val="24"/>
          <w:lang w:val="en-US" w:eastAsia="zh-CN"/>
        </w:rPr>
        <w:t>相关</w:t>
      </w:r>
      <w:r>
        <w:rPr>
          <w:rFonts w:hint="eastAsia" w:ascii="宋体" w:hAnsi="宋体" w:eastAsia="宋体" w:cs="宋体"/>
          <w:b w:val="0"/>
          <w:bCs w:val="0"/>
          <w:color w:val="auto"/>
          <w:sz w:val="24"/>
          <w:szCs w:val="24"/>
        </w:rPr>
        <w:t>规定。</w:t>
      </w:r>
    </w:p>
    <w:p>
      <w:pPr>
        <w:pStyle w:val="56"/>
        <w:keepNext w:val="0"/>
        <w:keepLines w:val="0"/>
        <w:pageBreakBefore w:val="0"/>
        <w:widowControl/>
        <w:kinsoku/>
        <w:wordWrap/>
        <w:overflowPunct/>
        <w:topLinePunct w:val="0"/>
        <w:bidi w:val="0"/>
        <w:adjustRightInd/>
        <w:snapToGrid/>
        <w:spacing w:before="0" w:beforeLines="0" w:after="0" w:afterLines="0" w:line="324" w:lineRule="auto"/>
        <w:textAlignment w:val="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高程控制测量宜采用水准测量，首级高程控制网等级不低于四等。首级网应布设成环形网，加密网宜布设成附合路线或结点网。高程控制测量</w:t>
      </w:r>
      <w:r>
        <w:rPr>
          <w:rFonts w:hint="eastAsia" w:ascii="宋体" w:hAnsi="宋体" w:eastAsia="宋体" w:cs="宋体"/>
          <w:b w:val="0"/>
          <w:bCs w:val="0"/>
          <w:color w:val="auto"/>
          <w:sz w:val="24"/>
          <w:szCs w:val="24"/>
        </w:rPr>
        <w:t xml:space="preserve">应符合 </w:t>
      </w:r>
      <w:r>
        <w:rPr>
          <w:rFonts w:hint="eastAsia" w:ascii="宋体" w:hAnsi="宋体" w:eastAsia="宋体" w:cs="宋体"/>
          <w:b w:val="0"/>
          <w:bCs w:val="0"/>
          <w:color w:val="auto"/>
          <w:sz w:val="24"/>
          <w:szCs w:val="24"/>
          <w:lang w:eastAsia="zh-CN"/>
        </w:rPr>
        <w:t>GB/T 18341</w:t>
      </w:r>
      <w:r>
        <w:rPr>
          <w:rFonts w:hint="eastAsia" w:ascii="宋体" w:hAnsi="宋体" w:eastAsia="宋体" w:cs="宋体"/>
          <w:b w:val="0"/>
          <w:bCs w:val="0"/>
          <w:color w:val="auto"/>
          <w:sz w:val="24"/>
          <w:szCs w:val="24"/>
        </w:rPr>
        <w:t xml:space="preserve"> 规范</w:t>
      </w:r>
      <w:r>
        <w:rPr>
          <w:rFonts w:hint="eastAsia" w:ascii="宋体" w:hAnsi="宋体" w:eastAsia="宋体" w:cs="宋体"/>
          <w:b w:val="0"/>
          <w:bCs w:val="0"/>
          <w:color w:val="auto"/>
          <w:sz w:val="24"/>
          <w:szCs w:val="24"/>
          <w:lang w:val="en-US" w:eastAsia="zh-CN"/>
        </w:rPr>
        <w:t>相关</w:t>
      </w:r>
      <w:r>
        <w:rPr>
          <w:rFonts w:hint="eastAsia" w:ascii="宋体" w:hAnsi="宋体" w:eastAsia="宋体" w:cs="宋体"/>
          <w:b w:val="0"/>
          <w:bCs w:val="0"/>
          <w:color w:val="auto"/>
          <w:sz w:val="24"/>
          <w:szCs w:val="24"/>
        </w:rPr>
        <w:t>规定。</w:t>
      </w:r>
    </w:p>
    <w:p>
      <w:pPr>
        <w:pStyle w:val="51"/>
        <w:spacing w:before="0" w:beforeLines="0" w:after="0" w:afterLines="0" w:line="324" w:lineRule="auto"/>
        <w:ind w:left="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地形测绘</w:t>
      </w:r>
    </w:p>
    <w:p>
      <w:pPr>
        <w:pStyle w:val="56"/>
        <w:spacing w:before="0" w:beforeLines="0" w:after="0" w:afterLines="0" w:line="324" w:lineRule="auto"/>
        <w:rPr>
          <w:rFonts w:ascii="宋体" w:hAnsi="宋体" w:eastAsia="宋体" w:cs="宋体"/>
          <w:b w:val="0"/>
          <w:bCs w:val="0"/>
          <w:color w:val="auto"/>
          <w:sz w:val="24"/>
          <w:szCs w:val="24"/>
        </w:rPr>
      </w:pPr>
      <w:r>
        <w:rPr>
          <w:rFonts w:hint="eastAsia" w:ascii="宋体" w:hAnsi="宋体" w:eastAsia="宋体" w:cs="宋体"/>
          <w:b w:val="0"/>
          <w:bCs w:val="0"/>
          <w:color w:val="auto"/>
          <w:sz w:val="24"/>
          <w:szCs w:val="24"/>
        </w:rPr>
        <w:t>数字化地形测量</w:t>
      </w:r>
      <w:r>
        <w:rPr>
          <w:rFonts w:hint="eastAsia" w:ascii="宋体" w:hAnsi="宋体" w:eastAsia="宋体" w:cs="宋体"/>
          <w:b w:val="0"/>
          <w:bCs w:val="0"/>
          <w:color w:val="auto"/>
          <w:sz w:val="24"/>
          <w:szCs w:val="24"/>
          <w:lang w:val="en-US" w:eastAsia="zh-CN"/>
        </w:rPr>
        <w:t>应满足以下要求：</w:t>
      </w:r>
    </w:p>
    <w:p>
      <w:pPr>
        <w:pStyle w:val="64"/>
        <w:numPr>
          <w:ilvl w:val="0"/>
          <w:numId w:val="23"/>
        </w:numPr>
        <w:spacing w:line="324" w:lineRule="auto"/>
        <w:ind w:left="420" w:firstLine="420"/>
        <w:rPr>
          <w:rFonts w:hint="eastAsia"/>
          <w:b w:val="0"/>
          <w:bCs w:val="0"/>
          <w:color w:val="auto"/>
          <w:sz w:val="24"/>
          <w:szCs w:val="24"/>
        </w:rPr>
      </w:pPr>
      <w:r>
        <w:rPr>
          <w:rFonts w:hint="eastAsia"/>
          <w:b w:val="0"/>
          <w:bCs w:val="0"/>
          <w:color w:val="auto"/>
          <w:sz w:val="24"/>
          <w:szCs w:val="24"/>
        </w:rPr>
        <w:t>地形图测量范围应</w:t>
      </w:r>
      <w:r>
        <w:rPr>
          <w:rFonts w:hint="eastAsia"/>
          <w:b w:val="0"/>
          <w:bCs w:val="0"/>
          <w:color w:val="auto"/>
          <w:sz w:val="24"/>
          <w:szCs w:val="24"/>
          <w:lang w:val="en-US" w:eastAsia="zh-CN"/>
        </w:rPr>
        <w:t>不小于勘查范围</w:t>
      </w:r>
      <w:r>
        <w:rPr>
          <w:rFonts w:hint="eastAsia"/>
          <w:b w:val="0"/>
          <w:bCs w:val="0"/>
          <w:color w:val="auto"/>
          <w:sz w:val="24"/>
          <w:szCs w:val="24"/>
        </w:rPr>
        <w:t>，并满足调查与勘查、工程设计、工程施工、工程监测等要求。</w:t>
      </w:r>
    </w:p>
    <w:p>
      <w:pPr>
        <w:pStyle w:val="64"/>
        <w:numPr>
          <w:ilvl w:val="0"/>
          <w:numId w:val="23"/>
        </w:numPr>
        <w:spacing w:line="324" w:lineRule="auto"/>
        <w:ind w:left="420" w:firstLine="420"/>
        <w:rPr>
          <w:b w:val="0"/>
          <w:bCs w:val="0"/>
          <w:color w:val="auto"/>
          <w:sz w:val="24"/>
          <w:szCs w:val="24"/>
        </w:rPr>
      </w:pPr>
      <w:r>
        <w:rPr>
          <w:rFonts w:hint="eastAsia"/>
          <w:b w:val="0"/>
          <w:bCs w:val="0"/>
          <w:color w:val="auto"/>
          <w:sz w:val="24"/>
          <w:szCs w:val="24"/>
        </w:rPr>
        <w:t>地形图坐标应采用2000国家大地坐标系统，</w:t>
      </w:r>
      <w:r>
        <w:rPr>
          <w:rFonts w:hint="eastAsia"/>
          <w:b w:val="0"/>
          <w:bCs w:val="0"/>
          <w:color w:val="auto"/>
          <w:sz w:val="24"/>
          <w:szCs w:val="24"/>
          <w:lang w:val="en-US" w:eastAsia="zh-CN"/>
        </w:rPr>
        <w:t>按高斯正形</w:t>
      </w:r>
      <w:r>
        <w:rPr>
          <w:rFonts w:hint="eastAsia"/>
          <w:b w:val="0"/>
          <w:bCs w:val="0"/>
          <w:color w:val="auto"/>
          <w:sz w:val="24"/>
          <w:szCs w:val="24"/>
        </w:rPr>
        <w:t>投影</w:t>
      </w:r>
      <w:r>
        <w:rPr>
          <w:rFonts w:hint="eastAsia"/>
          <w:b w:val="0"/>
          <w:bCs w:val="0"/>
          <w:color w:val="auto"/>
          <w:sz w:val="24"/>
          <w:szCs w:val="24"/>
          <w:lang w:val="en-US" w:eastAsia="zh-CN"/>
        </w:rPr>
        <w:t>3°分带</w:t>
      </w:r>
      <w:r>
        <w:rPr>
          <w:rFonts w:hint="eastAsia"/>
          <w:b w:val="0"/>
          <w:bCs w:val="0"/>
          <w:color w:val="auto"/>
          <w:sz w:val="24"/>
          <w:szCs w:val="24"/>
        </w:rPr>
        <w:t>，高程系统采用1985国家高程基准。</w:t>
      </w:r>
    </w:p>
    <w:p>
      <w:pPr>
        <w:pStyle w:val="64"/>
        <w:numPr>
          <w:ilvl w:val="0"/>
          <w:numId w:val="23"/>
        </w:numPr>
        <w:spacing w:line="324" w:lineRule="auto"/>
        <w:ind w:left="420" w:firstLine="420"/>
        <w:rPr>
          <w:b w:val="0"/>
          <w:bCs w:val="0"/>
          <w:sz w:val="24"/>
          <w:szCs w:val="24"/>
        </w:rPr>
      </w:pPr>
      <w:r>
        <w:rPr>
          <w:rFonts w:hint="eastAsia"/>
          <w:b w:val="0"/>
          <w:bCs w:val="0"/>
          <w:color w:val="auto"/>
          <w:sz w:val="24"/>
          <w:szCs w:val="24"/>
          <w:lang w:eastAsia="zh-CN"/>
        </w:rPr>
        <w:t>地形图测量比例尺应能准确反映</w:t>
      </w:r>
      <w:r>
        <w:rPr>
          <w:rFonts w:hint="eastAsia"/>
          <w:b w:val="0"/>
          <w:bCs w:val="0"/>
          <w:color w:val="auto"/>
          <w:sz w:val="24"/>
          <w:szCs w:val="24"/>
          <w:lang w:val="en-US" w:eastAsia="zh-CN"/>
        </w:rPr>
        <w:t>工作区地形地貌、矿山生态问题和环境</w:t>
      </w:r>
      <w:r>
        <w:rPr>
          <w:rFonts w:hint="eastAsia"/>
          <w:b w:val="0"/>
          <w:bCs w:val="0"/>
          <w:color w:val="auto"/>
          <w:sz w:val="24"/>
          <w:szCs w:val="24"/>
          <w:lang w:eastAsia="zh-CN"/>
        </w:rPr>
        <w:t>。</w:t>
      </w:r>
      <w:r>
        <w:rPr>
          <w:rFonts w:hint="eastAsia"/>
          <w:b w:val="0"/>
          <w:bCs w:val="0"/>
          <w:color w:val="auto"/>
          <w:sz w:val="24"/>
          <w:szCs w:val="24"/>
          <w:lang w:val="en-US" w:eastAsia="zh-CN"/>
        </w:rPr>
        <w:t>比例尺一般为1:500或1:1000。</w:t>
      </w:r>
    </w:p>
    <w:p>
      <w:pPr>
        <w:pStyle w:val="64"/>
        <w:numPr>
          <w:ilvl w:val="0"/>
          <w:numId w:val="23"/>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地形图要素分类代码按</w:t>
      </w:r>
      <w:r>
        <w:rPr>
          <w:rFonts w:hint="eastAsia"/>
          <w:b w:val="0"/>
          <w:bCs w:val="0"/>
          <w:color w:val="auto"/>
          <w:sz w:val="24"/>
          <w:szCs w:val="24"/>
          <w:lang w:val="en-US" w:eastAsia="zh-CN"/>
        </w:rPr>
        <w:t xml:space="preserve"> </w:t>
      </w:r>
      <w:r>
        <w:rPr>
          <w:rFonts w:hint="eastAsia"/>
          <w:b w:val="0"/>
          <w:bCs w:val="0"/>
          <w:color w:val="auto"/>
          <w:sz w:val="24"/>
          <w:szCs w:val="24"/>
          <w:lang w:eastAsia="zh-CN"/>
        </w:rPr>
        <w:t>GB</w:t>
      </w:r>
      <w:r>
        <w:rPr>
          <w:rFonts w:hint="eastAsia"/>
          <w:b w:val="0"/>
          <w:bCs w:val="0"/>
          <w:color w:val="auto"/>
          <w:sz w:val="24"/>
          <w:szCs w:val="24"/>
          <w:lang w:val="en-US" w:eastAsia="zh-CN"/>
        </w:rPr>
        <w:t>/T 13923 相关规定</w:t>
      </w:r>
      <w:r>
        <w:rPr>
          <w:rFonts w:hint="eastAsia"/>
          <w:b w:val="0"/>
          <w:bCs w:val="0"/>
          <w:color w:val="auto"/>
          <w:sz w:val="24"/>
          <w:szCs w:val="24"/>
          <w:lang w:eastAsia="zh-CN"/>
        </w:rPr>
        <w:t>执行。对于图式和要素分类代码的不足部分应予以补充，编写相应说明。</w:t>
      </w:r>
    </w:p>
    <w:p>
      <w:pPr>
        <w:pStyle w:val="64"/>
        <w:numPr>
          <w:ilvl w:val="0"/>
          <w:numId w:val="23"/>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地形图上需表示内容除</w:t>
      </w:r>
      <w:r>
        <w:rPr>
          <w:rFonts w:hint="eastAsia"/>
          <w:b w:val="0"/>
          <w:bCs w:val="0"/>
          <w:color w:val="auto"/>
          <w:sz w:val="24"/>
          <w:szCs w:val="24"/>
          <w:lang w:val="en-US" w:eastAsia="zh-CN"/>
        </w:rPr>
        <w:t>按GB/T18341相关规定执行外</w:t>
      </w:r>
      <w:r>
        <w:rPr>
          <w:rFonts w:hint="eastAsia"/>
          <w:b w:val="0"/>
          <w:bCs w:val="0"/>
          <w:color w:val="auto"/>
          <w:sz w:val="24"/>
          <w:szCs w:val="24"/>
          <w:lang w:eastAsia="zh-CN"/>
        </w:rPr>
        <w:t>，</w:t>
      </w:r>
      <w:r>
        <w:rPr>
          <w:rFonts w:hint="eastAsia"/>
          <w:b w:val="0"/>
          <w:bCs w:val="0"/>
          <w:color w:val="auto"/>
          <w:sz w:val="24"/>
          <w:szCs w:val="24"/>
          <w:lang w:val="en-US" w:eastAsia="zh-CN"/>
        </w:rPr>
        <w:t>根据工程设计需要</w:t>
      </w:r>
      <w:r>
        <w:rPr>
          <w:rFonts w:hint="eastAsia"/>
          <w:b w:val="0"/>
          <w:bCs w:val="0"/>
          <w:color w:val="auto"/>
          <w:sz w:val="24"/>
          <w:szCs w:val="24"/>
          <w:lang w:eastAsia="zh-CN"/>
        </w:rPr>
        <w:t>将采场边坡微地形、陡坎、裂缝、冲沟、坑塘、渣坡、渣堆等微地貌表现在地形图上。</w:t>
      </w:r>
    </w:p>
    <w:p>
      <w:pPr>
        <w:pStyle w:val="64"/>
        <w:numPr>
          <w:ilvl w:val="0"/>
          <w:numId w:val="23"/>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val="en-US" w:eastAsia="zh-CN"/>
        </w:rPr>
        <w:t>工程地质断面测量应按照专项工程地质剖面测量布设。</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航空摄影测量应满足以下要求：</w:t>
      </w:r>
    </w:p>
    <w:p>
      <w:pPr>
        <w:pStyle w:val="64"/>
        <w:numPr>
          <w:ilvl w:val="0"/>
          <w:numId w:val="24"/>
        </w:numPr>
        <w:spacing w:line="324" w:lineRule="auto"/>
        <w:ind w:left="420" w:firstLine="420"/>
        <w:rPr>
          <w:rFonts w:hint="eastAsia"/>
          <w:b w:val="0"/>
          <w:bCs w:val="0"/>
          <w:color w:val="auto"/>
          <w:sz w:val="24"/>
          <w:szCs w:val="24"/>
          <w:lang w:val="en-US" w:eastAsia="zh-CN"/>
        </w:rPr>
      </w:pPr>
      <w:r>
        <w:rPr>
          <w:rFonts w:hint="eastAsia"/>
          <w:b w:val="0"/>
          <w:bCs w:val="0"/>
          <w:color w:val="auto"/>
          <w:sz w:val="24"/>
          <w:szCs w:val="24"/>
          <w:lang w:val="en-US" w:eastAsia="zh-CN"/>
        </w:rPr>
        <w:t>航空摄影测量范围应不小于数字化地形测量范围。</w:t>
      </w:r>
    </w:p>
    <w:p>
      <w:pPr>
        <w:pStyle w:val="64"/>
        <w:numPr>
          <w:ilvl w:val="0"/>
          <w:numId w:val="24"/>
        </w:numPr>
        <w:spacing w:line="324" w:lineRule="auto"/>
        <w:ind w:left="420" w:firstLine="420"/>
        <w:rPr>
          <w:rFonts w:hint="eastAsia"/>
          <w:b w:val="0"/>
          <w:bCs w:val="0"/>
          <w:color w:val="auto"/>
          <w:sz w:val="24"/>
          <w:szCs w:val="24"/>
          <w:lang w:val="en-US" w:eastAsia="zh-CN"/>
        </w:rPr>
      </w:pPr>
      <w:r>
        <w:rPr>
          <w:rFonts w:hint="eastAsia"/>
          <w:b w:val="0"/>
          <w:bCs w:val="0"/>
          <w:color w:val="auto"/>
          <w:sz w:val="24"/>
          <w:szCs w:val="24"/>
          <w:lang w:val="en-US" w:eastAsia="zh-CN"/>
        </w:rPr>
        <w:t>平面坐标系统采用国家规定的统一坐标系，投影、高程系统、精度、最大误差按 GB/T 17278 相关规定执行。</w:t>
      </w:r>
    </w:p>
    <w:p>
      <w:pPr>
        <w:pStyle w:val="64"/>
        <w:numPr>
          <w:ilvl w:val="0"/>
          <w:numId w:val="24"/>
        </w:numPr>
        <w:spacing w:line="324" w:lineRule="auto"/>
        <w:ind w:left="420" w:firstLine="420"/>
        <w:rPr>
          <w:rFonts w:hint="eastAsia"/>
          <w:b w:val="0"/>
          <w:bCs w:val="0"/>
          <w:color w:val="auto"/>
          <w:sz w:val="24"/>
          <w:szCs w:val="24"/>
          <w:lang w:val="en-US" w:eastAsia="zh-CN"/>
        </w:rPr>
      </w:pPr>
      <w:r>
        <w:rPr>
          <w:rFonts w:hint="eastAsia"/>
          <w:b w:val="0"/>
          <w:bCs w:val="0"/>
          <w:color w:val="auto"/>
          <w:sz w:val="24"/>
          <w:szCs w:val="24"/>
          <w:lang w:val="en-US" w:eastAsia="zh-CN"/>
        </w:rPr>
        <w:t>航空摄影测量地面分辨率不应低于0.1</w:t>
      </w:r>
      <w:r>
        <w:rPr>
          <w:rFonts w:hint="eastAsia"/>
          <w:color w:val="auto"/>
          <w:lang w:val="en-US" w:eastAsia="zh-CN"/>
        </w:rPr>
        <w:t xml:space="preserve"> </w:t>
      </w:r>
      <w:r>
        <w:rPr>
          <w:rFonts w:hint="eastAsia"/>
          <w:b w:val="0"/>
          <w:bCs w:val="0"/>
          <w:color w:val="auto"/>
          <w:sz w:val="24"/>
          <w:szCs w:val="24"/>
          <w:lang w:val="en-US" w:eastAsia="zh-CN"/>
        </w:rPr>
        <w:t>m。</w:t>
      </w:r>
    </w:p>
    <w:p>
      <w:pPr>
        <w:pStyle w:val="64"/>
        <w:numPr>
          <w:ilvl w:val="0"/>
          <w:numId w:val="24"/>
        </w:numPr>
        <w:spacing w:line="324" w:lineRule="auto"/>
        <w:ind w:left="420" w:firstLine="420"/>
        <w:rPr>
          <w:rFonts w:hint="eastAsia"/>
          <w:b w:val="0"/>
          <w:bCs w:val="0"/>
          <w:color w:val="auto"/>
          <w:sz w:val="24"/>
          <w:szCs w:val="24"/>
          <w:lang w:val="en-US" w:eastAsia="zh-CN"/>
        </w:rPr>
      </w:pPr>
      <w:r>
        <w:rPr>
          <w:rFonts w:hint="eastAsia"/>
          <w:b w:val="0"/>
          <w:bCs w:val="0"/>
          <w:color w:val="auto"/>
          <w:sz w:val="24"/>
          <w:szCs w:val="24"/>
          <w:lang w:val="en-US" w:eastAsia="zh-CN"/>
        </w:rPr>
        <w:t>航空摄影测量成果应包括实景三维模型和正射影像。三维模型采用OSGB、OBJ、S3C等格式，数字正射影像应按矿山生态修复范围进行裁切，提交TIFF格式的正射影像文件和TFW格式的影像坐标信息。</w:t>
      </w:r>
    </w:p>
    <w:p>
      <w:pPr>
        <w:pStyle w:val="56"/>
        <w:spacing w:before="0" w:beforeLines="0" w:after="0" w:afterLines="0" w:line="324" w:lineRule="auto"/>
        <w:rPr>
          <w:rFonts w:ascii="宋体" w:hAnsi="宋体" w:eastAsia="宋体" w:cs="宋体"/>
          <w:b w:val="0"/>
          <w:bCs w:val="0"/>
          <w:sz w:val="24"/>
          <w:szCs w:val="24"/>
        </w:rPr>
      </w:pPr>
      <w:r>
        <w:rPr>
          <w:rFonts w:hint="eastAsia" w:ascii="宋体" w:hAnsi="宋体" w:eastAsia="宋体" w:cs="宋体"/>
          <w:b w:val="0"/>
          <w:bCs w:val="0"/>
          <w:sz w:val="24"/>
          <w:szCs w:val="24"/>
        </w:rPr>
        <w:t>工程点测量</w:t>
      </w:r>
      <w:r>
        <w:rPr>
          <w:rFonts w:hint="eastAsia" w:ascii="宋体" w:hAnsi="宋体" w:eastAsia="宋体" w:cs="宋体"/>
          <w:b w:val="0"/>
          <w:bCs w:val="0"/>
          <w:color w:val="auto"/>
          <w:sz w:val="24"/>
          <w:szCs w:val="24"/>
          <w:lang w:val="en-US" w:eastAsia="zh-CN"/>
        </w:rPr>
        <w:t>应满足以下要求：</w:t>
      </w:r>
    </w:p>
    <w:p>
      <w:pPr>
        <w:pStyle w:val="64"/>
        <w:numPr>
          <w:ilvl w:val="0"/>
          <w:numId w:val="25"/>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所有钻探、山地工程等勘探点位均用</w:t>
      </w:r>
      <w:r>
        <w:rPr>
          <w:rFonts w:hint="eastAsia"/>
          <w:b w:val="0"/>
          <w:bCs w:val="0"/>
          <w:color w:val="auto"/>
          <w:sz w:val="24"/>
          <w:szCs w:val="24"/>
        </w:rPr>
        <w:t>全站仪极坐标法或者</w:t>
      </w:r>
      <w:r>
        <w:rPr>
          <w:rFonts w:hint="eastAsia"/>
          <w:b w:val="0"/>
          <w:bCs w:val="0"/>
          <w:color w:val="auto"/>
          <w:sz w:val="24"/>
          <w:szCs w:val="24"/>
          <w:lang w:eastAsia="zh-CN"/>
        </w:rPr>
        <w:t>GNSS</w:t>
      </w:r>
      <w:r>
        <w:rPr>
          <w:rFonts w:hint="eastAsia"/>
          <w:b w:val="0"/>
          <w:bCs w:val="0"/>
          <w:color w:val="auto"/>
          <w:sz w:val="24"/>
          <w:szCs w:val="24"/>
        </w:rPr>
        <w:t>-RTK测</w:t>
      </w:r>
      <w:r>
        <w:rPr>
          <w:rFonts w:hint="eastAsia"/>
          <w:b w:val="0"/>
          <w:bCs w:val="0"/>
          <w:color w:val="auto"/>
          <w:sz w:val="24"/>
          <w:szCs w:val="24"/>
          <w:lang w:eastAsia="zh-CN"/>
        </w:rPr>
        <w:t>定</w:t>
      </w:r>
      <w:r>
        <w:rPr>
          <w:rFonts w:hint="eastAsia"/>
          <w:b w:val="0"/>
          <w:bCs w:val="0"/>
          <w:color w:val="auto"/>
          <w:sz w:val="24"/>
          <w:szCs w:val="24"/>
        </w:rPr>
        <w:t>。</w:t>
      </w:r>
    </w:p>
    <w:p>
      <w:pPr>
        <w:pStyle w:val="64"/>
        <w:numPr>
          <w:ilvl w:val="0"/>
          <w:numId w:val="25"/>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钻孔平面位置以封孔后标石中心或套管中心为准，高程以套管口为准，并量取标石面或套管口至地面的高差。</w:t>
      </w:r>
    </w:p>
    <w:p>
      <w:pPr>
        <w:pStyle w:val="64"/>
        <w:numPr>
          <w:ilvl w:val="0"/>
          <w:numId w:val="25"/>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探槽、探井平面位置和高程以回填后的中心点为准。</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测量技术报告编制及成果提交</w:t>
      </w:r>
    </w:p>
    <w:p>
      <w:pPr>
        <w:pStyle w:val="64"/>
        <w:numPr>
          <w:ilvl w:val="0"/>
          <w:numId w:val="26"/>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测绘任务完成后应编制测量技术总结报告，</w:t>
      </w:r>
      <w:r>
        <w:rPr>
          <w:rFonts w:hint="eastAsia"/>
          <w:b w:val="0"/>
          <w:bCs w:val="0"/>
          <w:color w:val="auto"/>
          <w:sz w:val="24"/>
          <w:szCs w:val="24"/>
          <w:lang w:val="en-US" w:eastAsia="zh-CN"/>
        </w:rPr>
        <w:t>内容应符合CH/T 1001相关规定。</w:t>
      </w:r>
    </w:p>
    <w:p>
      <w:pPr>
        <w:pStyle w:val="64"/>
        <w:numPr>
          <w:ilvl w:val="0"/>
          <w:numId w:val="26"/>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val="en-US" w:eastAsia="zh-CN"/>
        </w:rPr>
        <w:t>测量成果应包括控制测量观测手簿、网平差报告、点之记、成果表、控制网网图，测量仪器检定资料，数字地形图、实景三维模型、数字正射影像图等数字成果，测量技术报告等</w:t>
      </w:r>
      <w:r>
        <w:rPr>
          <w:rFonts w:hint="eastAsia"/>
          <w:b w:val="0"/>
          <w:bCs w:val="0"/>
          <w:color w:val="auto"/>
          <w:sz w:val="24"/>
          <w:szCs w:val="24"/>
          <w:lang w:eastAsia="zh-CN"/>
        </w:rPr>
        <w:t>。</w:t>
      </w:r>
    </w:p>
    <w:p>
      <w:pPr>
        <w:pStyle w:val="64"/>
        <w:numPr>
          <w:ilvl w:val="0"/>
          <w:numId w:val="26"/>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应及时提交测绘成果和资料并归档，作为矿山生态修复工程项目实施的依据。</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专项工程地质测量</w:t>
      </w:r>
    </w:p>
    <w:p>
      <w:pPr>
        <w:pStyle w:val="56"/>
        <w:spacing w:before="0" w:beforeLines="0" w:after="0" w:afterLines="0" w:line="324" w:lineRule="auto"/>
        <w:rPr>
          <w:rFonts w:ascii="宋体" w:hAnsi="宋体" w:eastAsia="宋体" w:cs="宋体"/>
          <w:b w:val="0"/>
          <w:bCs w:val="0"/>
          <w:color w:val="auto"/>
          <w:sz w:val="24"/>
          <w:szCs w:val="24"/>
        </w:rPr>
      </w:pPr>
      <w:r>
        <w:rPr>
          <w:rFonts w:hint="eastAsia" w:ascii="宋体" w:hAnsi="宋体" w:eastAsia="宋体" w:cs="宋体"/>
          <w:b w:val="0"/>
          <w:bCs w:val="0"/>
          <w:color w:val="auto"/>
          <w:sz w:val="24"/>
          <w:szCs w:val="24"/>
        </w:rPr>
        <w:t>专项工程地质测量范围应</w:t>
      </w:r>
      <w:r>
        <w:rPr>
          <w:rFonts w:hint="eastAsia" w:ascii="宋体" w:hAnsi="宋体" w:eastAsia="宋体" w:cs="宋体"/>
          <w:b w:val="0"/>
          <w:bCs w:val="0"/>
          <w:color w:val="auto"/>
          <w:sz w:val="24"/>
          <w:szCs w:val="24"/>
          <w:lang w:val="en-US" w:eastAsia="zh-CN"/>
        </w:rPr>
        <w:t>和勘查范围一致。</w:t>
      </w:r>
    </w:p>
    <w:p>
      <w:pPr>
        <w:pStyle w:val="56"/>
        <w:spacing w:before="0" w:beforeLines="0" w:after="0" w:afterLines="0" w:line="324"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专项工程地质测量内容主要包括地形地貌、地层岩性、地质构造、水文地质条件、工程地质条件、地质灾害、人类工程活动、矿山生态环境问题等</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比例尺一般为1:500或1:1000。</w:t>
      </w:r>
    </w:p>
    <w:p>
      <w:pPr>
        <w:pStyle w:val="56"/>
        <w:spacing w:before="0" w:beforeLines="0" w:after="0" w:afterLines="0" w:line="324" w:lineRule="auto"/>
        <w:rPr>
          <w:rFonts w:hint="eastAsia" w:ascii="宋体" w:hAnsi="宋体" w:eastAsia="宋体" w:cs="宋体"/>
          <w:b w:val="0"/>
          <w:bCs w:val="0"/>
          <w:color w:val="auto"/>
          <w:sz w:val="24"/>
          <w:szCs w:val="24"/>
        </w:rPr>
      </w:pPr>
      <w:r>
        <w:rPr>
          <w:rFonts w:hint="eastAsia" w:ascii="宋体" w:hAnsi="宋体" w:eastAsia="宋体" w:cs="宋体"/>
          <w:b w:val="0"/>
          <w:bCs w:val="0"/>
          <w:sz w:val="24"/>
          <w:szCs w:val="24"/>
          <w:lang w:val="en-US" w:eastAsia="zh-CN"/>
        </w:rPr>
        <w:t>图件的精度和详细程度应与地质测绘的比例尺相适应</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sz w:val="24"/>
          <w:szCs w:val="24"/>
          <w:lang w:val="en-US" w:eastAsia="zh-CN"/>
        </w:rPr>
        <w:t>图上宽度大</w:t>
      </w:r>
      <w:r>
        <w:rPr>
          <w:rFonts w:hint="eastAsia" w:ascii="宋体" w:hAnsi="宋体" w:eastAsia="宋体" w:cs="宋体"/>
          <w:b w:val="0"/>
          <w:bCs w:val="0"/>
          <w:color w:val="auto"/>
          <w:sz w:val="24"/>
          <w:szCs w:val="24"/>
          <w:lang w:val="en-US" w:eastAsia="zh-CN"/>
        </w:rPr>
        <w:t>于2 mm的</w:t>
      </w:r>
      <w:r>
        <w:rPr>
          <w:rFonts w:hint="eastAsia" w:ascii="宋体" w:hAnsi="宋体" w:eastAsia="宋体" w:cs="宋体"/>
          <w:b w:val="0"/>
          <w:bCs w:val="0"/>
          <w:sz w:val="24"/>
          <w:szCs w:val="24"/>
          <w:lang w:val="en-US" w:eastAsia="zh-CN"/>
        </w:rPr>
        <w:t>地质观象应予测绘。对具有特殊工程地质意义的地质现象，在图上宽度不</w:t>
      </w:r>
      <w:r>
        <w:rPr>
          <w:rFonts w:hint="eastAsia" w:ascii="宋体" w:hAnsi="宋体" w:eastAsia="宋体" w:cs="宋体"/>
          <w:b w:val="0"/>
          <w:bCs w:val="0"/>
          <w:color w:val="auto"/>
          <w:sz w:val="24"/>
          <w:szCs w:val="24"/>
          <w:lang w:val="en-US" w:eastAsia="zh-CN"/>
        </w:rPr>
        <w:t>足2 mm时</w:t>
      </w:r>
      <w:r>
        <w:rPr>
          <w:rFonts w:hint="eastAsia" w:ascii="宋体" w:hAnsi="宋体" w:eastAsia="宋体" w:cs="宋体"/>
          <w:b w:val="0"/>
          <w:bCs w:val="0"/>
          <w:sz w:val="24"/>
          <w:szCs w:val="24"/>
          <w:lang w:val="en-US" w:eastAsia="zh-CN"/>
        </w:rPr>
        <w:t>，应扩大比例尺表示，并标注其实际数据。</w:t>
      </w:r>
    </w:p>
    <w:p>
      <w:pPr>
        <w:pStyle w:val="56"/>
        <w:spacing w:before="0" w:beforeLines="0" w:after="0" w:afterLines="0" w:line="324"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工程地质点均应做好原始记录，典型工程地质点应有平、剖面图、素描示意图和照片等。</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专项工程地质剖面测量</w:t>
      </w:r>
    </w:p>
    <w:p>
      <w:pPr>
        <w:pStyle w:val="56"/>
        <w:spacing w:before="0" w:beforeLines="0" w:after="0" w:afterLines="0" w:line="324"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工程地质</w:t>
      </w:r>
      <w:r>
        <w:rPr>
          <w:rFonts w:hint="eastAsia" w:ascii="宋体" w:hAnsi="宋体" w:eastAsia="宋体" w:cs="宋体"/>
          <w:b w:val="0"/>
          <w:bCs w:val="0"/>
          <w:sz w:val="24"/>
          <w:szCs w:val="24"/>
          <w:lang w:val="en-US" w:eastAsia="zh-CN"/>
        </w:rPr>
        <w:t>剖面</w:t>
      </w:r>
      <w:r>
        <w:rPr>
          <w:rFonts w:hint="eastAsia" w:ascii="宋体" w:hAnsi="宋体" w:eastAsia="宋体" w:cs="宋体"/>
          <w:b w:val="0"/>
          <w:bCs w:val="0"/>
          <w:sz w:val="24"/>
          <w:szCs w:val="24"/>
        </w:rPr>
        <w:t>的布置应尽量穿越有明显变化的区域，</w:t>
      </w:r>
      <w:r>
        <w:rPr>
          <w:rFonts w:hint="eastAsia" w:ascii="宋体" w:hAnsi="宋体" w:eastAsia="宋体" w:cs="宋体"/>
          <w:b w:val="0"/>
          <w:bCs w:val="0"/>
          <w:color w:val="auto"/>
          <w:sz w:val="24"/>
          <w:szCs w:val="24"/>
          <w:lang w:eastAsia="zh-CN"/>
        </w:rPr>
        <w:t>反映矿山生态环境问题现状，</w:t>
      </w:r>
      <w:r>
        <w:rPr>
          <w:rFonts w:hint="eastAsia" w:ascii="宋体" w:hAnsi="宋体" w:eastAsia="宋体" w:cs="宋体"/>
          <w:b w:val="0"/>
          <w:bCs w:val="0"/>
          <w:sz w:val="24"/>
          <w:szCs w:val="24"/>
        </w:rPr>
        <w:t>控制生态修复工程部位。</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比例尺一般为</w:t>
      </w:r>
      <w:r>
        <w:rPr>
          <w:rFonts w:hint="eastAsia" w:ascii="宋体" w:hAnsi="宋体" w:eastAsia="宋体" w:cs="宋体"/>
          <w:b w:val="0"/>
          <w:bCs w:val="0"/>
          <w:color w:val="auto"/>
          <w:sz w:val="24"/>
          <w:szCs w:val="24"/>
          <w:lang w:val="en-US" w:eastAsia="zh-CN"/>
        </w:rPr>
        <w:t>1:200</w:t>
      </w:r>
      <w:r>
        <w:rPr>
          <w:rFonts w:hint="default" w:ascii="Times New Roman" w:hAnsi="Times New Roman" w:eastAsia="宋体" w:cs="Times New Roman"/>
          <w:b w:val="0"/>
          <w:bCs w:val="0"/>
          <w:color w:val="auto"/>
          <w:sz w:val="24"/>
          <w:szCs w:val="24"/>
          <w:lang w:val="en-US" w:eastAsia="zh-CN"/>
        </w:rPr>
        <w:t>~</w:t>
      </w:r>
      <w:r>
        <w:rPr>
          <w:rFonts w:hint="eastAsia" w:ascii="宋体" w:hAnsi="宋体" w:eastAsia="宋体" w:cs="宋体"/>
          <w:b w:val="0"/>
          <w:bCs w:val="0"/>
          <w:color w:val="auto"/>
          <w:sz w:val="24"/>
          <w:szCs w:val="24"/>
          <w:lang w:val="en-US" w:eastAsia="zh-CN"/>
        </w:rPr>
        <w:t>1:1000，采用定观测点的方法进行。记录内容应全面、准确，各类矿山生态问题、地层产状、地层岩性及厚度等应按有关规范的统一格式标绘于剖面图相应位置。</w:t>
      </w:r>
    </w:p>
    <w:p>
      <w:pPr>
        <w:pStyle w:val="56"/>
        <w:spacing w:before="0" w:beforeLines="0" w:after="0" w:afterLines="0" w:line="324" w:lineRule="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地质观测点应充分利用天然和人工露头，天然露头少时应布置一定数量的探坑或探槽。当工程地质条件发生变化时，应加密观测点。</w:t>
      </w:r>
    </w:p>
    <w:p>
      <w:pPr>
        <w:pStyle w:val="56"/>
        <w:spacing w:before="0" w:beforeLines="0" w:after="0" w:afterLines="0" w:line="324" w:lineRule="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工程地质剖面布置应满足以下要求：</w:t>
      </w:r>
    </w:p>
    <w:p>
      <w:pPr>
        <w:pStyle w:val="64"/>
        <w:numPr>
          <w:ilvl w:val="0"/>
          <w:numId w:val="27"/>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采场边坡：一般垂直边坡走向布设不少于1条断面；当采场边坡延伸较长或坡向、坡度、高度变化较大的，应当增加</w:t>
      </w:r>
      <w:r>
        <w:rPr>
          <w:rFonts w:hint="eastAsia" w:hAnsi="宋体" w:cs="宋体"/>
          <w:b w:val="0"/>
          <w:bCs w:val="0"/>
          <w:color w:val="auto"/>
          <w:sz w:val="24"/>
          <w:szCs w:val="24"/>
          <w:lang w:val="en-US" w:eastAsia="zh-CN"/>
        </w:rPr>
        <w:t>剖面</w:t>
      </w:r>
      <w:r>
        <w:rPr>
          <w:rFonts w:hint="eastAsia"/>
          <w:b w:val="0"/>
          <w:bCs w:val="0"/>
          <w:color w:val="auto"/>
          <w:sz w:val="24"/>
          <w:szCs w:val="24"/>
          <w:lang w:eastAsia="zh-CN"/>
        </w:rPr>
        <w:t>数量。</w:t>
      </w:r>
    </w:p>
    <w:p>
      <w:pPr>
        <w:pStyle w:val="64"/>
        <w:numPr>
          <w:ilvl w:val="0"/>
          <w:numId w:val="27"/>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岩墙、残山、采坑：一般“十”字形布置不少于2条剖面。对于形态复杂，高度及坡度变化较大的，应增加</w:t>
      </w:r>
      <w:r>
        <w:rPr>
          <w:rFonts w:hint="eastAsia" w:hAnsi="宋体" w:cs="宋体"/>
          <w:b w:val="0"/>
          <w:bCs w:val="0"/>
          <w:color w:val="auto"/>
          <w:sz w:val="24"/>
          <w:szCs w:val="24"/>
          <w:lang w:val="en-US" w:eastAsia="zh-CN"/>
        </w:rPr>
        <w:t>剖面</w:t>
      </w:r>
      <w:r>
        <w:rPr>
          <w:rFonts w:hint="eastAsia"/>
          <w:b w:val="0"/>
          <w:bCs w:val="0"/>
          <w:color w:val="auto"/>
          <w:sz w:val="24"/>
          <w:szCs w:val="24"/>
          <w:lang w:eastAsia="zh-CN"/>
        </w:rPr>
        <w:t>数量。</w:t>
      </w:r>
    </w:p>
    <w:p>
      <w:pPr>
        <w:pStyle w:val="64"/>
        <w:numPr>
          <w:ilvl w:val="0"/>
          <w:numId w:val="27"/>
        </w:numPr>
        <w:spacing w:line="324" w:lineRule="auto"/>
        <w:ind w:left="420" w:firstLine="420"/>
        <w:rPr>
          <w:rFonts w:hint="eastAsia"/>
          <w:b w:val="0"/>
          <w:bCs w:val="0"/>
          <w:color w:val="auto"/>
          <w:sz w:val="24"/>
          <w:szCs w:val="24"/>
          <w:lang w:eastAsia="zh-CN"/>
        </w:rPr>
      </w:pPr>
      <w:r>
        <w:rPr>
          <w:rFonts w:hint="eastAsia"/>
          <w:b w:val="0"/>
          <w:bCs w:val="0"/>
          <w:color w:val="auto"/>
          <w:sz w:val="24"/>
          <w:szCs w:val="24"/>
          <w:lang w:eastAsia="zh-CN"/>
        </w:rPr>
        <w:t>渣堆、渣（土）坡：一般“十”字形布置不少于2条剖面。对于高度及坡度变化较大的，应增加</w:t>
      </w:r>
      <w:r>
        <w:rPr>
          <w:rFonts w:hint="eastAsia" w:hAnsi="宋体" w:cs="宋体"/>
          <w:b w:val="0"/>
          <w:bCs w:val="0"/>
          <w:color w:val="auto"/>
          <w:sz w:val="24"/>
          <w:szCs w:val="24"/>
          <w:lang w:val="en-US" w:eastAsia="zh-CN"/>
        </w:rPr>
        <w:t>剖面</w:t>
      </w:r>
      <w:r>
        <w:rPr>
          <w:rFonts w:hint="eastAsia"/>
          <w:b w:val="0"/>
          <w:bCs w:val="0"/>
          <w:color w:val="auto"/>
          <w:sz w:val="24"/>
          <w:szCs w:val="24"/>
          <w:lang w:eastAsia="zh-CN"/>
        </w:rPr>
        <w:t>数量。</w:t>
      </w:r>
    </w:p>
    <w:p>
      <w:pPr>
        <w:pStyle w:val="64"/>
        <w:numPr>
          <w:ilvl w:val="0"/>
          <w:numId w:val="27"/>
        </w:numPr>
        <w:spacing w:line="324" w:lineRule="auto"/>
        <w:ind w:left="420" w:firstLine="420"/>
        <w:rPr>
          <w:rFonts w:hint="eastAsia"/>
          <w:b w:val="0"/>
          <w:bCs w:val="0"/>
          <w:color w:val="auto"/>
          <w:sz w:val="24"/>
          <w:szCs w:val="24"/>
          <w:lang w:eastAsia="zh-CN"/>
        </w:rPr>
      </w:pPr>
      <w:r>
        <w:rPr>
          <w:rFonts w:hint="eastAsia" w:ascii="宋体" w:hAnsi="宋体" w:eastAsia="宋体" w:cs="宋体"/>
          <w:b w:val="0"/>
          <w:bCs w:val="0"/>
          <w:color w:val="auto"/>
          <w:sz w:val="24"/>
          <w:szCs w:val="24"/>
          <w:lang w:eastAsia="zh-CN"/>
        </w:rPr>
        <w:t>采场底盘面积</w:t>
      </w:r>
      <w:r>
        <w:rPr>
          <w:rFonts w:hint="eastAsia" w:hAnsi="宋体" w:cs="宋体"/>
          <w:b w:val="0"/>
          <w:bCs w:val="0"/>
          <w:color w:val="auto"/>
          <w:sz w:val="24"/>
          <w:szCs w:val="24"/>
          <w:lang w:eastAsia="zh-CN"/>
        </w:rPr>
        <w:t>、</w:t>
      </w:r>
      <w:r>
        <w:rPr>
          <w:rFonts w:hint="eastAsia" w:hAnsi="宋体" w:cs="宋体"/>
          <w:b w:val="0"/>
          <w:bCs w:val="0"/>
          <w:color w:val="auto"/>
          <w:sz w:val="24"/>
          <w:szCs w:val="24"/>
          <w:lang w:val="en-US" w:eastAsia="zh-CN"/>
        </w:rPr>
        <w:t>工业场地等其他区域根据实际情况布设剖面。</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专项地质灾害测量</w:t>
      </w:r>
    </w:p>
    <w:p>
      <w:pPr>
        <w:pStyle w:val="56"/>
        <w:spacing w:before="0" w:beforeLines="0" w:after="0" w:afterLines="0" w:line="324" w:lineRule="auto"/>
        <w:rPr>
          <w:rFonts w:ascii="宋体" w:hAnsi="宋体" w:eastAsia="宋体" w:cs="宋体"/>
          <w:b w:val="0"/>
          <w:bCs w:val="0"/>
          <w:sz w:val="24"/>
          <w:szCs w:val="24"/>
        </w:rPr>
      </w:pPr>
      <w:r>
        <w:rPr>
          <w:rFonts w:hint="eastAsia" w:ascii="宋体" w:hAnsi="宋体" w:eastAsia="宋体" w:cs="宋体"/>
          <w:b w:val="0"/>
          <w:bCs w:val="0"/>
          <w:sz w:val="24"/>
          <w:szCs w:val="24"/>
        </w:rPr>
        <w:t>滑坡、不稳定斜坡调查内容、方法应符合</w:t>
      </w:r>
      <w:r>
        <w:rPr>
          <w:rFonts w:hint="eastAsia" w:ascii="宋体" w:hAnsi="宋体" w:eastAsia="宋体" w:cs="宋体"/>
          <w:b w:val="0"/>
          <w:bCs w:val="0"/>
          <w:color w:val="auto"/>
          <w:sz w:val="24"/>
          <w:szCs w:val="24"/>
        </w:rPr>
        <w:t>GB/T 32864</w:t>
      </w:r>
      <w:r>
        <w:rPr>
          <w:rFonts w:hint="eastAsia" w:ascii="宋体" w:hAnsi="宋体" w:eastAsia="宋体" w:cs="宋体"/>
          <w:b w:val="0"/>
          <w:bCs w:val="0"/>
          <w:color w:val="auto"/>
          <w:sz w:val="24"/>
          <w:szCs w:val="24"/>
          <w:lang w:val="en-US" w:eastAsia="zh-CN"/>
        </w:rPr>
        <w:t xml:space="preserve"> 相关</w:t>
      </w:r>
      <w:r>
        <w:rPr>
          <w:rFonts w:hint="eastAsia" w:ascii="宋体" w:hAnsi="宋体" w:eastAsia="宋体" w:cs="宋体"/>
          <w:b w:val="0"/>
          <w:bCs w:val="0"/>
          <w:color w:val="auto"/>
          <w:sz w:val="24"/>
          <w:szCs w:val="24"/>
        </w:rPr>
        <w:t>要求</w:t>
      </w:r>
      <w:r>
        <w:rPr>
          <w:rFonts w:hint="eastAsia" w:ascii="宋体" w:hAnsi="宋体" w:eastAsia="宋体" w:cs="宋体"/>
          <w:b w:val="0"/>
          <w:bCs w:val="0"/>
          <w:sz w:val="24"/>
          <w:szCs w:val="24"/>
        </w:rPr>
        <w:t>。</w:t>
      </w:r>
    </w:p>
    <w:p>
      <w:pPr>
        <w:pStyle w:val="56"/>
        <w:spacing w:before="0" w:beforeLines="0" w:after="0" w:afterLines="0" w:line="324" w:lineRule="auto"/>
        <w:rPr>
          <w:rFonts w:ascii="宋体" w:hAnsi="宋体" w:eastAsia="宋体" w:cs="宋体"/>
          <w:b w:val="0"/>
          <w:bCs w:val="0"/>
          <w:sz w:val="24"/>
          <w:szCs w:val="24"/>
        </w:rPr>
      </w:pPr>
      <w:r>
        <w:rPr>
          <w:rFonts w:hint="eastAsia" w:ascii="宋体" w:hAnsi="宋体" w:eastAsia="宋体" w:cs="宋体"/>
          <w:b w:val="0"/>
          <w:bCs w:val="0"/>
          <w:sz w:val="24"/>
          <w:szCs w:val="24"/>
          <w:lang w:val="en-US" w:eastAsia="zh-CN"/>
        </w:rPr>
        <w:t>崩塌</w:t>
      </w:r>
      <w:r>
        <w:rPr>
          <w:rFonts w:hint="eastAsia" w:ascii="宋体" w:hAnsi="宋体" w:eastAsia="宋体" w:cs="宋体"/>
          <w:b w:val="0"/>
          <w:bCs w:val="0"/>
          <w:sz w:val="24"/>
          <w:szCs w:val="24"/>
        </w:rPr>
        <w:t>调查内容、方法应符合</w:t>
      </w:r>
      <w:r>
        <w:rPr>
          <w:rFonts w:hint="eastAsia" w:ascii="宋体" w:hAnsi="宋体" w:eastAsia="宋体" w:cs="宋体"/>
          <w:b w:val="0"/>
          <w:bCs w:val="0"/>
          <w:color w:val="auto"/>
          <w:sz w:val="24"/>
          <w:szCs w:val="24"/>
          <w:lang w:val="en-US" w:eastAsia="zh-CN"/>
        </w:rPr>
        <w:t>T</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val="en-US" w:eastAsia="zh-CN"/>
        </w:rPr>
        <w:t>CAGHP</w:t>
      </w:r>
      <w:r>
        <w:rPr>
          <w:rFonts w:hint="eastAsia" w:ascii="宋体" w:hAnsi="宋体" w:eastAsia="宋体" w:cs="宋体"/>
          <w:b w:val="0"/>
          <w:bCs w:val="0"/>
          <w:color w:val="auto"/>
          <w:sz w:val="24"/>
          <w:szCs w:val="24"/>
        </w:rPr>
        <w:t xml:space="preserve"> 0</w:t>
      </w:r>
      <w:r>
        <w:rPr>
          <w:rFonts w:hint="eastAsia" w:ascii="宋体" w:hAnsi="宋体" w:eastAsia="宋体" w:cs="宋体"/>
          <w:b w:val="0"/>
          <w:bCs w:val="0"/>
          <w:color w:val="auto"/>
          <w:sz w:val="24"/>
          <w:szCs w:val="24"/>
          <w:lang w:val="en-US" w:eastAsia="zh-CN"/>
        </w:rPr>
        <w:t>11 相关</w:t>
      </w:r>
      <w:r>
        <w:rPr>
          <w:rFonts w:hint="eastAsia" w:ascii="宋体" w:hAnsi="宋体" w:eastAsia="宋体" w:cs="宋体"/>
          <w:b w:val="0"/>
          <w:bCs w:val="0"/>
          <w:color w:val="auto"/>
          <w:sz w:val="24"/>
          <w:szCs w:val="24"/>
        </w:rPr>
        <w:t>要求</w:t>
      </w:r>
      <w:r>
        <w:rPr>
          <w:rFonts w:hint="eastAsia" w:ascii="宋体" w:hAnsi="宋体" w:eastAsia="宋体" w:cs="宋体"/>
          <w:b w:val="0"/>
          <w:bCs w:val="0"/>
          <w:sz w:val="24"/>
          <w:szCs w:val="24"/>
        </w:rPr>
        <w:t>。</w:t>
      </w:r>
    </w:p>
    <w:p>
      <w:pPr>
        <w:pStyle w:val="56"/>
        <w:spacing w:before="0" w:beforeLines="0" w:after="0" w:afterLines="0" w:line="324" w:lineRule="auto"/>
        <w:rPr>
          <w:rFonts w:ascii="宋体" w:hAnsi="宋体" w:eastAsia="宋体" w:cs="宋体"/>
          <w:b w:val="0"/>
          <w:bCs w:val="0"/>
          <w:sz w:val="24"/>
          <w:szCs w:val="24"/>
        </w:rPr>
      </w:pPr>
      <w:r>
        <w:rPr>
          <w:rFonts w:hint="eastAsia" w:ascii="宋体" w:hAnsi="宋体" w:eastAsia="宋体" w:cs="宋体"/>
          <w:b w:val="0"/>
          <w:bCs w:val="0"/>
          <w:sz w:val="24"/>
          <w:szCs w:val="24"/>
        </w:rPr>
        <w:t>泥石流调查内容、方法应符合</w:t>
      </w:r>
      <w:r>
        <w:rPr>
          <w:rFonts w:hint="eastAsia" w:ascii="宋体" w:hAnsi="宋体" w:eastAsia="宋体" w:cs="宋体"/>
          <w:b w:val="0"/>
          <w:bCs w:val="0"/>
          <w:color w:val="auto"/>
          <w:sz w:val="24"/>
          <w:szCs w:val="24"/>
        </w:rPr>
        <w:t>DZ/T 0220</w:t>
      </w:r>
      <w:r>
        <w:rPr>
          <w:rFonts w:hint="eastAsia" w:ascii="宋体" w:hAnsi="宋体" w:eastAsia="宋体" w:cs="宋体"/>
          <w:b w:val="0"/>
          <w:bCs w:val="0"/>
          <w:color w:val="auto"/>
          <w:sz w:val="24"/>
          <w:szCs w:val="24"/>
          <w:lang w:val="en-US" w:eastAsia="zh-CN"/>
        </w:rPr>
        <w:t xml:space="preserve"> 相关</w:t>
      </w:r>
      <w:r>
        <w:rPr>
          <w:rFonts w:hint="eastAsia" w:ascii="宋体" w:hAnsi="宋体" w:eastAsia="宋体" w:cs="宋体"/>
          <w:b w:val="0"/>
          <w:bCs w:val="0"/>
          <w:color w:val="auto"/>
          <w:sz w:val="24"/>
          <w:szCs w:val="24"/>
        </w:rPr>
        <w:t>要求</w:t>
      </w:r>
      <w:r>
        <w:rPr>
          <w:rFonts w:hint="eastAsia" w:ascii="宋体" w:hAnsi="宋体" w:eastAsia="宋体" w:cs="宋体"/>
          <w:b w:val="0"/>
          <w:bCs w:val="0"/>
          <w:sz w:val="24"/>
          <w:szCs w:val="24"/>
        </w:rPr>
        <w:t>。</w:t>
      </w:r>
    </w:p>
    <w:p>
      <w:pPr>
        <w:pStyle w:val="56"/>
        <w:spacing w:before="0" w:beforeLines="0" w:after="0" w:afterLines="0" w:line="324" w:lineRule="auto"/>
        <w:rPr>
          <w:rFonts w:ascii="宋体" w:hAnsi="宋体" w:eastAsia="宋体" w:cs="宋体"/>
          <w:b w:val="0"/>
          <w:bCs w:val="0"/>
          <w:sz w:val="24"/>
          <w:szCs w:val="24"/>
        </w:rPr>
      </w:pPr>
      <w:r>
        <w:rPr>
          <w:rFonts w:hint="eastAsia" w:ascii="宋体" w:hAnsi="宋体" w:eastAsia="宋体" w:cs="宋体"/>
          <w:b w:val="0"/>
          <w:bCs w:val="0"/>
          <w:sz w:val="24"/>
          <w:szCs w:val="24"/>
        </w:rPr>
        <w:t>采空塌陷</w:t>
      </w:r>
      <w:r>
        <w:rPr>
          <w:rFonts w:hint="eastAsia" w:ascii="宋体" w:hAnsi="宋体" w:eastAsia="宋体" w:cs="宋体"/>
          <w:b w:val="0"/>
          <w:bCs w:val="0"/>
          <w:sz w:val="24"/>
          <w:szCs w:val="24"/>
          <w:lang w:eastAsia="zh-CN"/>
        </w:rPr>
        <w:t>、地裂缝</w:t>
      </w:r>
      <w:r>
        <w:rPr>
          <w:rFonts w:hint="eastAsia" w:ascii="宋体" w:hAnsi="宋体" w:eastAsia="宋体" w:cs="宋体"/>
          <w:b w:val="0"/>
          <w:bCs w:val="0"/>
          <w:sz w:val="24"/>
          <w:szCs w:val="24"/>
        </w:rPr>
        <w:t>调查内容、方法应符合</w:t>
      </w:r>
      <w:r>
        <w:rPr>
          <w:rFonts w:hint="eastAsia" w:ascii="宋体" w:hAnsi="宋体" w:eastAsia="宋体" w:cs="宋体"/>
          <w:b w:val="0"/>
          <w:bCs w:val="0"/>
          <w:color w:val="auto"/>
          <w:sz w:val="24"/>
          <w:szCs w:val="24"/>
        </w:rPr>
        <w:t>GB 5</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rPr>
        <w:t>0</w:t>
      </w:r>
      <w:r>
        <w:rPr>
          <w:rFonts w:hint="eastAsia" w:ascii="宋体" w:hAnsi="宋体" w:eastAsia="宋体" w:cs="宋体"/>
          <w:b w:val="0"/>
          <w:bCs w:val="0"/>
          <w:color w:val="auto"/>
          <w:sz w:val="24"/>
          <w:szCs w:val="24"/>
          <w:lang w:val="en-US" w:eastAsia="zh-CN"/>
        </w:rPr>
        <w:t>44 相关要求</w:t>
      </w:r>
      <w:r>
        <w:rPr>
          <w:rFonts w:hint="eastAsia" w:ascii="宋体" w:hAnsi="宋体" w:eastAsia="宋体" w:cs="宋体"/>
          <w:b w:val="0"/>
          <w:bCs w:val="0"/>
          <w:sz w:val="24"/>
          <w:szCs w:val="24"/>
        </w:rPr>
        <w:t>。</w:t>
      </w:r>
    </w:p>
    <w:p>
      <w:pPr>
        <w:pStyle w:val="51"/>
        <w:spacing w:before="0" w:beforeLines="0" w:after="0" w:afterLines="0" w:line="324" w:lineRule="auto"/>
        <w:ind w:left="0"/>
        <w:rPr>
          <w:rFonts w:ascii="宋体" w:hAnsi="宋体" w:eastAsia="宋体" w:cs="宋体"/>
          <w:b w:val="0"/>
          <w:bCs w:val="0"/>
          <w:sz w:val="24"/>
          <w:szCs w:val="24"/>
        </w:rPr>
      </w:pPr>
      <w:r>
        <w:rPr>
          <w:rFonts w:hint="eastAsia" w:ascii="宋体" w:hAnsi="宋体" w:eastAsia="宋体" w:cs="宋体"/>
          <w:b w:val="0"/>
          <w:bCs w:val="0"/>
          <w:sz w:val="24"/>
          <w:szCs w:val="24"/>
        </w:rPr>
        <w:t>勘探与测试</w:t>
      </w:r>
    </w:p>
    <w:p>
      <w:pPr>
        <w:pStyle w:val="56"/>
        <w:spacing w:before="0" w:beforeLines="0" w:after="0" w:afterLines="0" w:line="324" w:lineRule="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以查明修复工程部位水文地质条件和工程地质条件为原则。</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勘探方法应以井探、槽探等山地工程为主，具体按照</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eastAsia="zh-CN"/>
        </w:rPr>
        <w:t>GB</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eastAsia="zh-CN"/>
        </w:rPr>
        <w:t>50021</w:t>
      </w:r>
      <w:r>
        <w:rPr>
          <w:rFonts w:hint="eastAsia" w:ascii="宋体" w:hAnsi="宋体" w:eastAsia="宋体" w:cs="宋体"/>
          <w:b w:val="0"/>
          <w:bCs w:val="0"/>
          <w:color w:val="auto"/>
          <w:sz w:val="24"/>
          <w:szCs w:val="24"/>
          <w:lang w:val="en-US" w:eastAsia="zh-CN"/>
        </w:rPr>
        <w:t xml:space="preserve"> 、 </w:t>
      </w:r>
      <w:r>
        <w:rPr>
          <w:rFonts w:hint="eastAsia"/>
          <w:b w:val="0"/>
          <w:bCs w:val="0"/>
          <w:sz w:val="24"/>
          <w:szCs w:val="24"/>
          <w:lang w:val="en-US" w:eastAsia="zh-CN"/>
        </w:rPr>
        <w:t xml:space="preserve">DZ/T 0374 </w:t>
      </w:r>
      <w:r>
        <w:rPr>
          <w:rFonts w:hint="eastAsia" w:ascii="宋体" w:hAnsi="宋体" w:eastAsia="宋体" w:cs="宋体"/>
          <w:b w:val="0"/>
          <w:bCs w:val="0"/>
          <w:color w:val="auto"/>
          <w:sz w:val="24"/>
          <w:szCs w:val="24"/>
          <w:lang w:eastAsia="zh-CN"/>
        </w:rPr>
        <w:t>技术要求执行。可辅以适量的钻探、物探。</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应及时进行探井、探槽工程地质编录,特别注意软弱夹层、破裂结构面、</w:t>
      </w:r>
      <w:r>
        <w:rPr>
          <w:rFonts w:hint="eastAsia" w:ascii="宋体" w:hAnsi="宋体" w:eastAsia="宋体" w:cs="宋体"/>
          <w:b w:val="0"/>
          <w:bCs w:val="0"/>
          <w:color w:val="auto"/>
          <w:sz w:val="24"/>
          <w:szCs w:val="24"/>
          <w:lang w:val="en-US" w:eastAsia="zh-CN"/>
        </w:rPr>
        <w:t>岩(土)体界面和结构面的位置和特征的编录</w:t>
      </w:r>
      <w:r>
        <w:rPr>
          <w:rFonts w:hint="eastAsia" w:ascii="宋体" w:hAnsi="宋体" w:eastAsia="宋体" w:cs="宋体"/>
          <w:b w:val="0"/>
          <w:bCs w:val="0"/>
          <w:color w:val="auto"/>
          <w:sz w:val="24"/>
          <w:szCs w:val="24"/>
          <w:lang w:eastAsia="zh-CN"/>
        </w:rPr>
        <w:t>,并进行照(录)像。</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现场采集岩（土）体样品、水体样品，试样采取、保存和送检应按JGJ/T</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eastAsia="zh-CN"/>
        </w:rPr>
        <w:t>87 的有关规定执行。</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室内试验项目包括岩</w:t>
      </w:r>
      <w:r>
        <w:rPr>
          <w:rFonts w:hint="eastAsia" w:ascii="宋体" w:hAnsi="宋体" w:eastAsia="宋体" w:cs="宋体"/>
          <w:b w:val="0"/>
          <w:bCs w:val="0"/>
          <w:color w:val="auto"/>
          <w:sz w:val="24"/>
          <w:szCs w:val="24"/>
          <w:lang w:val="en-US" w:eastAsia="zh-CN"/>
        </w:rPr>
        <w:t>土体</w:t>
      </w:r>
      <w:r>
        <w:rPr>
          <w:rFonts w:hint="eastAsia" w:ascii="宋体" w:hAnsi="宋体" w:eastAsia="宋体" w:cs="宋体"/>
          <w:b w:val="0"/>
          <w:bCs w:val="0"/>
          <w:color w:val="auto"/>
          <w:sz w:val="24"/>
          <w:szCs w:val="24"/>
          <w:lang w:eastAsia="zh-CN"/>
        </w:rPr>
        <w:t>的物理力学性质，</w:t>
      </w:r>
      <w:r>
        <w:rPr>
          <w:rFonts w:hint="eastAsia" w:ascii="宋体" w:hAnsi="宋体" w:eastAsia="宋体" w:cs="宋体"/>
          <w:b w:val="0"/>
          <w:bCs w:val="0"/>
          <w:color w:val="auto"/>
          <w:sz w:val="24"/>
          <w:szCs w:val="24"/>
          <w:lang w:val="en-US" w:eastAsia="zh-CN"/>
        </w:rPr>
        <w:t>岩体室内试验应符合 GB/T 50266 规程标准。土体室内试验应符合 GB/T 50123 规程标准。</w:t>
      </w:r>
    </w:p>
    <w:p>
      <w:pPr>
        <w:pStyle w:val="47"/>
        <w:spacing w:before="156" w:after="156"/>
        <w:rPr>
          <w:rFonts w:hint="eastAsia"/>
          <w:b w:val="0"/>
          <w:bCs w:val="0"/>
          <w:sz w:val="24"/>
          <w:szCs w:val="24"/>
          <w:lang w:eastAsia="zh-CN"/>
        </w:rPr>
      </w:pPr>
      <w:bookmarkStart w:id="33" w:name="_Toc13696"/>
      <w:r>
        <w:rPr>
          <w:rFonts w:hint="eastAsia"/>
          <w:b w:val="0"/>
          <w:bCs w:val="0"/>
          <w:sz w:val="24"/>
          <w:szCs w:val="24"/>
          <w:lang w:eastAsia="zh-CN"/>
        </w:rPr>
        <w:t>土壤调查</w:t>
      </w:r>
      <w:bookmarkEnd w:id="33"/>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土壤调查试验内容</w:t>
      </w:r>
    </w:p>
    <w:p>
      <w:pPr>
        <w:pStyle w:val="28"/>
        <w:rPr>
          <w:rFonts w:hint="eastAsia" w:hAnsi="宋体" w:cs="宋体"/>
          <w:b w:val="0"/>
          <w:bCs w:val="0"/>
          <w:sz w:val="24"/>
          <w:szCs w:val="24"/>
          <w:lang w:val="en-US" w:eastAsia="zh-CN"/>
        </w:rPr>
      </w:pPr>
      <w:r>
        <w:rPr>
          <w:rFonts w:hint="eastAsia" w:hAnsi="宋体" w:cs="宋体"/>
          <w:b w:val="0"/>
          <w:bCs w:val="0"/>
          <w:sz w:val="24"/>
          <w:szCs w:val="24"/>
          <w:lang w:val="en-US" w:eastAsia="zh-CN"/>
        </w:rPr>
        <w:t>结合典型土壤剖面图，调查分析治理区内的表土层厚度</w:t>
      </w:r>
      <w:r>
        <w:rPr>
          <w:rFonts w:hint="eastAsia" w:hAnsi="宋体" w:cs="宋体"/>
          <w:i w:val="0"/>
          <w:iCs w:val="0"/>
          <w:color w:val="auto"/>
          <w:kern w:val="0"/>
          <w:sz w:val="21"/>
          <w:szCs w:val="21"/>
          <w:u w:val="none"/>
          <w:lang w:val="en-US" w:eastAsia="zh-CN" w:bidi="ar"/>
        </w:rPr>
        <w:t>、</w:t>
      </w:r>
      <w:r>
        <w:rPr>
          <w:rFonts w:hint="eastAsia" w:hAnsi="宋体" w:cs="宋体"/>
          <w:b w:val="0"/>
          <w:bCs w:val="0"/>
          <w:sz w:val="24"/>
          <w:szCs w:val="24"/>
          <w:lang w:val="en-US" w:eastAsia="zh-CN"/>
        </w:rPr>
        <w:t>土壤质地、土壤容重、pH值、土壤有机质含量、易溶盐等主要理化性质指标，以及潜在环境污染风险较高的重金属、有机污染物等指标。</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土壤样品采集技术要求</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采样单元尽可能优先采用分区布点方法进行布设，每个采样点的土壤要尽可能均匀一致。</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在完成土壤样品采集点位平面布设</w:t>
      </w:r>
      <w:r>
        <w:rPr>
          <w:rFonts w:hint="eastAsia" w:ascii="宋体" w:hAnsi="宋体" w:eastAsia="宋体" w:cs="宋体"/>
          <w:b w:val="0"/>
          <w:bCs w:val="0"/>
          <w:color w:val="auto"/>
          <w:sz w:val="24"/>
          <w:szCs w:val="24"/>
          <w:u w:val="none" w:color="auto"/>
          <w:lang w:eastAsia="zh-CN"/>
        </w:rPr>
        <w:t>后，进</w:t>
      </w:r>
      <w:r>
        <w:rPr>
          <w:rFonts w:hint="eastAsia" w:ascii="宋体" w:hAnsi="宋体" w:eastAsia="宋体" w:cs="宋体"/>
          <w:b w:val="0"/>
          <w:bCs w:val="0"/>
          <w:color w:val="auto"/>
          <w:sz w:val="24"/>
          <w:szCs w:val="24"/>
          <w:lang w:eastAsia="zh-CN"/>
        </w:rPr>
        <w:t>行点位纵向布设。土壤纵向结构一般可分为表层土壤(</w:t>
      </w:r>
      <w:r>
        <w:rPr>
          <w:rFonts w:hint="eastAsia" w:ascii="宋体" w:hAnsi="宋体" w:eastAsia="宋体" w:cs="宋体"/>
          <w:b w:val="0"/>
          <w:bCs w:val="0"/>
          <w:color w:val="auto"/>
          <w:sz w:val="24"/>
          <w:szCs w:val="24"/>
          <w:lang w:val="en-US" w:eastAsia="zh-CN"/>
        </w:rPr>
        <w:t>0 m</w:t>
      </w:r>
      <w:r>
        <w:rPr>
          <w:rFonts w:hint="eastAsia"/>
          <w:color w:val="auto"/>
        </w:rPr>
        <w:t>～</w:t>
      </w:r>
      <w:r>
        <w:rPr>
          <w:rFonts w:hint="eastAsia" w:ascii="宋体" w:hAnsi="宋体" w:eastAsia="宋体" w:cs="宋体"/>
          <w:b w:val="0"/>
          <w:bCs w:val="0"/>
          <w:color w:val="auto"/>
          <w:sz w:val="24"/>
          <w:szCs w:val="24"/>
          <w:lang w:val="en-US" w:eastAsia="zh-CN"/>
        </w:rPr>
        <w:t>0.2 m</w:t>
      </w:r>
      <w:r>
        <w:rPr>
          <w:rFonts w:hint="eastAsia" w:ascii="宋体" w:hAnsi="宋体" w:eastAsia="宋体" w:cs="宋体"/>
          <w:b w:val="0"/>
          <w:bCs w:val="0"/>
          <w:color w:val="auto"/>
          <w:sz w:val="24"/>
          <w:szCs w:val="24"/>
          <w:lang w:eastAsia="zh-CN"/>
        </w:rPr>
        <w:t>)、浅层土壤(</w:t>
      </w:r>
      <w:r>
        <w:rPr>
          <w:rFonts w:hint="eastAsia" w:ascii="宋体" w:hAnsi="宋体" w:eastAsia="宋体" w:cs="宋体"/>
          <w:b w:val="0"/>
          <w:bCs w:val="0"/>
          <w:color w:val="auto"/>
          <w:sz w:val="24"/>
          <w:szCs w:val="24"/>
          <w:lang w:val="en-US" w:eastAsia="zh-CN"/>
        </w:rPr>
        <w:t>0.2 m</w:t>
      </w:r>
      <w:r>
        <w:rPr>
          <w:rFonts w:hint="eastAsia"/>
          <w:color w:val="auto"/>
        </w:rPr>
        <w:t>～</w:t>
      </w:r>
      <w:r>
        <w:rPr>
          <w:rFonts w:hint="eastAsia" w:ascii="宋体" w:hAnsi="宋体" w:eastAsia="宋体" w:cs="宋体"/>
          <w:b w:val="0"/>
          <w:bCs w:val="0"/>
          <w:color w:val="auto"/>
          <w:sz w:val="24"/>
          <w:szCs w:val="24"/>
          <w:lang w:val="en-US" w:eastAsia="zh-CN"/>
        </w:rPr>
        <w:t>0.6 m</w:t>
      </w:r>
      <w:r>
        <w:rPr>
          <w:rFonts w:hint="eastAsia" w:ascii="宋体" w:hAnsi="宋体" w:eastAsia="宋体" w:cs="宋体"/>
          <w:b w:val="0"/>
          <w:bCs w:val="0"/>
          <w:color w:val="auto"/>
          <w:sz w:val="24"/>
          <w:szCs w:val="24"/>
          <w:lang w:eastAsia="zh-CN"/>
        </w:rPr>
        <w:t>)和深层土壤(</w:t>
      </w:r>
      <w:r>
        <w:rPr>
          <w:rFonts w:hint="eastAsia" w:ascii="宋体" w:hAnsi="宋体" w:eastAsia="宋体" w:cs="宋体"/>
          <w:b w:val="0"/>
          <w:bCs w:val="0"/>
          <w:color w:val="auto"/>
          <w:sz w:val="24"/>
          <w:szCs w:val="24"/>
          <w:lang w:val="en-US" w:eastAsia="zh-CN"/>
        </w:rPr>
        <w:t>0.6 m</w:t>
      </w:r>
      <w:r>
        <w:rPr>
          <w:rFonts w:hint="eastAsia" w:ascii="宋体" w:hAnsi="宋体" w:eastAsia="宋体" w:cs="宋体"/>
          <w:b w:val="0"/>
          <w:bCs w:val="0"/>
          <w:color w:val="auto"/>
          <w:sz w:val="24"/>
          <w:szCs w:val="24"/>
          <w:lang w:eastAsia="zh-CN"/>
        </w:rPr>
        <w:t>以上)。</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要保证足够的采样点，使之能代表采样单元的土壤特性。</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采样点的定位一般采用</w:t>
      </w:r>
      <w:r>
        <w:rPr>
          <w:rFonts w:hint="eastAsia" w:ascii="宋体" w:hAnsi="宋体" w:eastAsia="宋体" w:cs="宋体"/>
          <w:b w:val="0"/>
          <w:bCs w:val="0"/>
          <w:color w:val="auto"/>
          <w:sz w:val="24"/>
          <w:szCs w:val="24"/>
          <w:lang w:val="en-US" w:eastAsia="zh-CN"/>
        </w:rPr>
        <w:t>GNSS</w:t>
      </w:r>
      <w:r>
        <w:rPr>
          <w:rFonts w:hint="eastAsia" w:ascii="宋体" w:hAnsi="宋体" w:eastAsia="宋体" w:cs="宋体"/>
          <w:b w:val="0"/>
          <w:bCs w:val="0"/>
          <w:color w:val="auto"/>
          <w:sz w:val="24"/>
          <w:szCs w:val="24"/>
          <w:lang w:eastAsia="zh-CN"/>
        </w:rPr>
        <w:t>定位。</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一个土样以取土</w:t>
      </w:r>
      <w:r>
        <w:rPr>
          <w:rFonts w:hint="eastAsia" w:ascii="宋体" w:hAnsi="宋体" w:eastAsia="宋体" w:cs="宋体"/>
          <w:b w:val="0"/>
          <w:bCs w:val="0"/>
          <w:color w:val="auto"/>
          <w:sz w:val="24"/>
          <w:szCs w:val="24"/>
          <w:lang w:val="en-US" w:eastAsia="zh-CN"/>
        </w:rPr>
        <w:t>0.5 kg</w:t>
      </w:r>
      <w:r>
        <w:rPr>
          <w:rFonts w:hint="eastAsia" w:ascii="宋体" w:hAnsi="宋体" w:eastAsia="宋体" w:cs="宋体"/>
          <w:b w:val="0"/>
          <w:bCs w:val="0"/>
          <w:color w:val="auto"/>
          <w:sz w:val="24"/>
          <w:szCs w:val="24"/>
          <w:lang w:eastAsia="zh-CN"/>
        </w:rPr>
        <w:t>左右为宜。</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采集的样品放入统一的样品</w:t>
      </w:r>
      <w:r>
        <w:rPr>
          <w:rFonts w:hint="eastAsia" w:ascii="宋体" w:hAnsi="宋体" w:eastAsia="宋体" w:cs="宋体"/>
          <w:b w:val="0"/>
          <w:bCs w:val="0"/>
          <w:color w:val="auto"/>
          <w:sz w:val="24"/>
          <w:szCs w:val="24"/>
          <w:lang w:val="en-US" w:eastAsia="zh-CN"/>
        </w:rPr>
        <w:t>布袋</w:t>
      </w:r>
      <w:r>
        <w:rPr>
          <w:rFonts w:hint="eastAsia" w:ascii="宋体" w:hAnsi="宋体" w:eastAsia="宋体" w:cs="宋体"/>
          <w:b w:val="0"/>
          <w:bCs w:val="0"/>
          <w:color w:val="auto"/>
          <w:sz w:val="24"/>
          <w:szCs w:val="24"/>
          <w:lang w:eastAsia="zh-CN"/>
        </w:rPr>
        <w:t>中，填好标签</w:t>
      </w:r>
      <w:r>
        <w:rPr>
          <w:rFonts w:hint="eastAsia" w:ascii="宋体" w:hAnsi="宋体" w:eastAsia="宋体" w:cs="宋体"/>
          <w:b w:val="0"/>
          <w:bCs w:val="0"/>
          <w:color w:val="auto"/>
          <w:sz w:val="24"/>
          <w:szCs w:val="24"/>
          <w:lang w:val="en-US" w:eastAsia="zh-CN"/>
        </w:rPr>
        <w:t>。采回的土样应及时摊在洁净的纸张上，置于阴凉处，注意不能使用报纸或废旧纸张，以免被污染。</w:t>
      </w:r>
    </w:p>
    <w:p>
      <w:pPr>
        <w:pStyle w:val="47"/>
        <w:spacing w:before="156" w:after="156"/>
        <w:rPr>
          <w:rFonts w:hint="eastAsia"/>
          <w:b w:val="0"/>
          <w:bCs w:val="0"/>
          <w:sz w:val="24"/>
          <w:szCs w:val="24"/>
          <w:lang w:eastAsia="zh-CN"/>
        </w:rPr>
      </w:pPr>
      <w:bookmarkStart w:id="34" w:name="_Toc12689"/>
      <w:r>
        <w:rPr>
          <w:rFonts w:hint="eastAsia"/>
          <w:b w:val="0"/>
          <w:bCs w:val="0"/>
          <w:sz w:val="24"/>
          <w:szCs w:val="24"/>
          <w:lang w:eastAsia="zh-CN"/>
        </w:rPr>
        <w:t>植被调查</w:t>
      </w:r>
      <w:bookmarkEnd w:id="34"/>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植被调查内容</w:t>
      </w:r>
    </w:p>
    <w:p>
      <w:pPr>
        <w:pStyle w:val="28"/>
        <w:rPr>
          <w:rFonts w:hint="eastAsia" w:hAnsi="宋体" w:cs="宋体"/>
          <w:b w:val="0"/>
          <w:bCs w:val="0"/>
          <w:sz w:val="24"/>
          <w:szCs w:val="24"/>
          <w:lang w:val="en-US" w:eastAsia="zh-CN"/>
        </w:rPr>
      </w:pPr>
      <w:r>
        <w:rPr>
          <w:rFonts w:hint="eastAsia" w:hAnsi="宋体" w:cs="宋体"/>
          <w:b w:val="0"/>
          <w:bCs w:val="0"/>
          <w:sz w:val="24"/>
          <w:szCs w:val="24"/>
          <w:lang w:val="en-US" w:eastAsia="zh-CN"/>
        </w:rPr>
        <w:t>调查治理区及周边地区的植被类型、物种、覆盖率、高度、郁闭度等。</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植被调查方法</w:t>
      </w:r>
    </w:p>
    <w:p>
      <w:pPr>
        <w:pStyle w:val="56"/>
        <w:spacing w:before="0" w:beforeLines="0" w:after="0" w:afterLines="0" w:line="324"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现场调查以不同的植被群落类型为单元，在治理区及周边布设样方，调查各植物物种类别、株数、高度、多度、盖度等群落特征及评价范围内重点保护和珍稀野生植物的种类数量、分布位置。</w:t>
      </w:r>
    </w:p>
    <w:p>
      <w:pPr>
        <w:pStyle w:val="56"/>
        <w:spacing w:before="0" w:beforeLines="0" w:after="0" w:afterLines="0" w:line="324"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样方的布设要反映周边植物群系的变化，控制矿山植被恢复工程的立地条件或群落结构变化。同一群落类型设乔木样方不少于3个，灌木样方不少于5个，草本样方不少于5个。</w:t>
      </w:r>
    </w:p>
    <w:p>
      <w:pPr>
        <w:pStyle w:val="56"/>
        <w:spacing w:before="0" w:beforeLines="0" w:after="0" w:afterLines="0" w:line="324"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样方的尺寸。乔木样方</w:t>
      </w:r>
      <w:r>
        <w:rPr>
          <w:rFonts w:hint="eastAsia" w:ascii="宋体" w:hAnsi="宋体" w:eastAsia="宋体" w:cs="宋体"/>
          <w:b w:val="0"/>
          <w:bCs w:val="0"/>
          <w:color w:val="auto"/>
          <w:sz w:val="24"/>
          <w:szCs w:val="24"/>
          <w:u w:val="none" w:color="auto"/>
          <w:lang w:val="en-US" w:eastAsia="zh-CN"/>
        </w:rPr>
        <w:t>为10 m×10 m，灌木样方为5 m×5 m，草本样方为1 m×1 m为</w:t>
      </w:r>
      <w:r>
        <w:rPr>
          <w:rFonts w:hint="eastAsia" w:ascii="宋体" w:hAnsi="宋体" w:eastAsia="宋体" w:cs="宋体"/>
          <w:b w:val="0"/>
          <w:bCs w:val="0"/>
          <w:color w:val="auto"/>
          <w:sz w:val="24"/>
          <w:szCs w:val="24"/>
          <w:lang w:val="en-US" w:eastAsia="zh-CN"/>
        </w:rPr>
        <w:t>宜。草本样方可选在乔木样方、灌木样方边缘，进行同时测量。</w:t>
      </w:r>
    </w:p>
    <w:p>
      <w:pPr>
        <w:pStyle w:val="56"/>
        <w:spacing w:before="0" w:beforeLines="0" w:after="0" w:afterLines="0" w:line="324"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用GNSS测定样方中心点坐标，记录植被样方调查位置。</w:t>
      </w:r>
    </w:p>
    <w:p>
      <w:pPr>
        <w:pStyle w:val="56"/>
        <w:spacing w:before="0" w:beforeLines="0" w:after="0" w:afterLines="0" w:line="324"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调查乔木的种类、胸径、高度、郁闭度、密度，调查灌木的种类、高度、盖度、密度，调查草地的种类、高度、盖度、密度等。</w:t>
      </w:r>
    </w:p>
    <w:p>
      <w:pPr>
        <w:pStyle w:val="47"/>
        <w:spacing w:before="156" w:after="156"/>
        <w:rPr>
          <w:rFonts w:hint="eastAsia"/>
          <w:b w:val="0"/>
          <w:bCs w:val="0"/>
          <w:sz w:val="24"/>
          <w:szCs w:val="24"/>
        </w:rPr>
      </w:pPr>
      <w:bookmarkStart w:id="35" w:name="_Toc24814"/>
      <w:r>
        <w:rPr>
          <w:rFonts w:hint="eastAsia"/>
          <w:b w:val="0"/>
          <w:bCs w:val="0"/>
          <w:sz w:val="24"/>
          <w:szCs w:val="24"/>
          <w:lang w:eastAsia="zh-CN"/>
        </w:rPr>
        <w:t>施工条件调查</w:t>
      </w:r>
      <w:bookmarkEnd w:id="35"/>
    </w:p>
    <w:p>
      <w:pPr>
        <w:pStyle w:val="51"/>
        <w:spacing w:before="0" w:beforeLines="0" w:after="0" w:afterLines="0" w:line="324" w:lineRule="auto"/>
        <w:ind w:left="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调查</w:t>
      </w:r>
      <w:r>
        <w:rPr>
          <w:rFonts w:hint="eastAsia" w:ascii="宋体" w:hAnsi="宋体" w:eastAsia="宋体" w:cs="宋体"/>
          <w:b w:val="0"/>
          <w:bCs w:val="0"/>
          <w:sz w:val="24"/>
          <w:szCs w:val="24"/>
          <w:lang w:val="en-US" w:eastAsia="zh-CN"/>
        </w:rPr>
        <w:t>工作</w:t>
      </w:r>
      <w:r>
        <w:rPr>
          <w:rFonts w:hint="eastAsia" w:ascii="宋体" w:hAnsi="宋体" w:eastAsia="宋体" w:cs="宋体"/>
          <w:b w:val="0"/>
          <w:bCs w:val="0"/>
          <w:sz w:val="24"/>
          <w:szCs w:val="24"/>
          <w:lang w:eastAsia="zh-CN"/>
        </w:rPr>
        <w:t>区对外的交通状况及道路类型、数量</w:t>
      </w:r>
      <w:r>
        <w:rPr>
          <w:rFonts w:hint="eastAsia" w:ascii="宋体" w:hAnsi="宋体" w:eastAsia="宋体" w:cs="宋体"/>
          <w:b w:val="0"/>
          <w:bCs w:val="0"/>
          <w:sz w:val="24"/>
          <w:szCs w:val="24"/>
          <w:lang w:val="en-US" w:eastAsia="zh-CN"/>
        </w:rPr>
        <w:t>和</w:t>
      </w:r>
      <w:r>
        <w:rPr>
          <w:rFonts w:hint="eastAsia" w:ascii="宋体" w:hAnsi="宋体" w:eastAsia="宋体" w:cs="宋体"/>
          <w:b w:val="0"/>
          <w:bCs w:val="0"/>
          <w:sz w:val="24"/>
          <w:szCs w:val="24"/>
          <w:lang w:eastAsia="zh-CN"/>
        </w:rPr>
        <w:t>分布</w:t>
      </w:r>
      <w:r>
        <w:rPr>
          <w:rFonts w:hint="eastAsia" w:ascii="宋体" w:hAnsi="宋体" w:eastAsia="宋体" w:cs="宋体"/>
          <w:b w:val="0"/>
          <w:bCs w:val="0"/>
          <w:sz w:val="24"/>
          <w:szCs w:val="24"/>
          <w:lang w:val="en-US" w:eastAsia="zh-CN"/>
        </w:rPr>
        <w:t>情况</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分析现状道路对工程布置的影响与作用。</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调查</w:t>
      </w:r>
      <w:r>
        <w:rPr>
          <w:rFonts w:hint="eastAsia" w:ascii="宋体" w:hAnsi="宋体" w:eastAsia="宋体" w:cs="宋体"/>
          <w:b w:val="0"/>
          <w:bCs w:val="0"/>
          <w:sz w:val="24"/>
          <w:szCs w:val="24"/>
          <w:lang w:val="en-US" w:eastAsia="zh-CN"/>
        </w:rPr>
        <w:t>工作区</w:t>
      </w:r>
      <w:r>
        <w:rPr>
          <w:rFonts w:hint="eastAsia" w:ascii="宋体" w:hAnsi="宋体" w:eastAsia="宋体" w:cs="宋体"/>
          <w:b w:val="0"/>
          <w:bCs w:val="0"/>
          <w:sz w:val="24"/>
          <w:szCs w:val="24"/>
          <w:lang w:eastAsia="zh-CN"/>
        </w:rPr>
        <w:t>周边可利用的水源（水井、泉、河流、水库）的位置、水质、水量。灌排骨干设施类型、数量、分布、质量和运行情况；</w:t>
      </w:r>
      <w:r>
        <w:rPr>
          <w:rFonts w:hint="eastAsia" w:ascii="宋体" w:hAnsi="宋体" w:eastAsia="宋体" w:cs="宋体"/>
          <w:b w:val="0"/>
          <w:bCs w:val="0"/>
          <w:sz w:val="24"/>
          <w:szCs w:val="24"/>
          <w:lang w:val="en-US" w:eastAsia="zh-CN"/>
        </w:rPr>
        <w:t>分析现状水源对工程布置的影响与可利用性</w:t>
      </w:r>
      <w:r>
        <w:rPr>
          <w:rFonts w:hint="eastAsia" w:ascii="宋体" w:hAnsi="宋体" w:eastAsia="宋体" w:cs="宋体"/>
          <w:b w:val="0"/>
          <w:bCs w:val="0"/>
          <w:sz w:val="24"/>
          <w:szCs w:val="24"/>
          <w:lang w:eastAsia="zh-CN"/>
        </w:rPr>
        <w:t>。</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调查相关变电站位置、规模和容量及相关配电、用电设备位置、数量、容量、功率、分布及运营方式。</w:t>
      </w:r>
      <w:r>
        <w:rPr>
          <w:rFonts w:hint="eastAsia" w:ascii="宋体" w:hAnsi="宋体" w:eastAsia="宋体" w:cs="宋体"/>
          <w:b w:val="0"/>
          <w:bCs w:val="0"/>
          <w:sz w:val="24"/>
          <w:szCs w:val="24"/>
          <w:lang w:val="en-US" w:eastAsia="zh-CN"/>
        </w:rPr>
        <w:t>分析已有供电设备对工程布置的影响与可利用性</w:t>
      </w:r>
      <w:r>
        <w:rPr>
          <w:rFonts w:hint="eastAsia" w:ascii="宋体" w:hAnsi="宋体" w:eastAsia="宋体" w:cs="宋体"/>
          <w:b w:val="0"/>
          <w:bCs w:val="0"/>
          <w:sz w:val="24"/>
          <w:szCs w:val="24"/>
          <w:lang w:eastAsia="zh-CN"/>
        </w:rPr>
        <w:t>。</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color w:val="auto"/>
          <w:sz w:val="24"/>
          <w:szCs w:val="24"/>
          <w:lang w:val="en-US" w:eastAsia="zh-CN"/>
        </w:rPr>
        <w:t>调查修复</w:t>
      </w:r>
      <w:r>
        <w:rPr>
          <w:rFonts w:hint="eastAsia" w:ascii="宋体" w:hAnsi="宋体" w:eastAsia="宋体" w:cs="宋体"/>
          <w:b w:val="0"/>
          <w:bCs w:val="0"/>
          <w:color w:val="auto"/>
          <w:sz w:val="24"/>
          <w:szCs w:val="24"/>
          <w:lang w:eastAsia="zh-CN"/>
        </w:rPr>
        <w:t>工</w:t>
      </w:r>
      <w:r>
        <w:rPr>
          <w:rFonts w:hint="eastAsia" w:ascii="宋体" w:hAnsi="宋体" w:eastAsia="宋体" w:cs="宋体"/>
          <w:b w:val="0"/>
          <w:bCs w:val="0"/>
          <w:sz w:val="24"/>
          <w:szCs w:val="24"/>
          <w:lang w:eastAsia="zh-CN"/>
        </w:rPr>
        <w:t>程所需</w:t>
      </w:r>
      <w:r>
        <w:rPr>
          <w:rFonts w:hint="eastAsia" w:ascii="宋体" w:hAnsi="宋体" w:eastAsia="宋体" w:cs="宋体"/>
          <w:b w:val="0"/>
          <w:bCs w:val="0"/>
          <w:sz w:val="24"/>
          <w:szCs w:val="24"/>
          <w:lang w:val="en-US" w:eastAsia="zh-CN"/>
        </w:rPr>
        <w:t>的砂</w:t>
      </w:r>
      <w:r>
        <w:rPr>
          <w:rFonts w:hint="eastAsia" w:ascii="宋体" w:hAnsi="宋体" w:eastAsia="宋体" w:cs="宋体"/>
          <w:b w:val="0"/>
          <w:bCs w:val="0"/>
          <w:sz w:val="24"/>
          <w:szCs w:val="24"/>
          <w:lang w:eastAsia="zh-CN"/>
        </w:rPr>
        <w:t>、砾石、块石、毛石、钢筋、水泥、</w:t>
      </w:r>
      <w:r>
        <w:rPr>
          <w:rFonts w:hint="eastAsia" w:ascii="宋体" w:hAnsi="宋体" w:eastAsia="宋体" w:cs="宋体"/>
          <w:b w:val="0"/>
          <w:bCs w:val="0"/>
          <w:sz w:val="24"/>
          <w:szCs w:val="24"/>
          <w:lang w:val="en-US" w:eastAsia="zh-CN"/>
        </w:rPr>
        <w:t>苗木、草籽</w:t>
      </w:r>
      <w:r>
        <w:rPr>
          <w:rFonts w:hint="eastAsia" w:ascii="宋体" w:hAnsi="宋体" w:eastAsia="宋体" w:cs="宋体"/>
          <w:b w:val="0"/>
          <w:bCs w:val="0"/>
          <w:sz w:val="24"/>
          <w:szCs w:val="24"/>
          <w:lang w:eastAsia="zh-CN"/>
        </w:rPr>
        <w:t>等修复工程所需材料市场供应</w:t>
      </w:r>
      <w:r>
        <w:rPr>
          <w:rFonts w:hint="eastAsia" w:ascii="宋体" w:hAnsi="宋体" w:eastAsia="宋体" w:cs="宋体"/>
          <w:b w:val="0"/>
          <w:bCs w:val="0"/>
          <w:sz w:val="24"/>
          <w:szCs w:val="24"/>
          <w:lang w:val="en-US" w:eastAsia="zh-CN"/>
        </w:rPr>
        <w:t>情况</w:t>
      </w:r>
      <w:r>
        <w:rPr>
          <w:rFonts w:hint="eastAsia" w:ascii="宋体" w:hAnsi="宋体" w:eastAsia="宋体" w:cs="宋体"/>
          <w:b w:val="0"/>
          <w:bCs w:val="0"/>
          <w:sz w:val="24"/>
          <w:szCs w:val="24"/>
          <w:lang w:eastAsia="zh-CN"/>
        </w:rPr>
        <w:t>。</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调查</w:t>
      </w:r>
      <w:r>
        <w:rPr>
          <w:rFonts w:hint="eastAsia" w:ascii="宋体" w:hAnsi="宋体" w:eastAsia="宋体" w:cs="宋体"/>
          <w:b w:val="0"/>
          <w:bCs w:val="0"/>
          <w:sz w:val="24"/>
          <w:szCs w:val="24"/>
          <w:lang w:val="en-US" w:eastAsia="zh-CN"/>
        </w:rPr>
        <w:t>工作</w:t>
      </w:r>
      <w:r>
        <w:rPr>
          <w:rFonts w:hint="eastAsia" w:ascii="宋体" w:hAnsi="宋体" w:eastAsia="宋体" w:cs="宋体"/>
          <w:b w:val="0"/>
          <w:bCs w:val="0"/>
          <w:sz w:val="24"/>
          <w:szCs w:val="24"/>
          <w:lang w:eastAsia="zh-CN"/>
        </w:rPr>
        <w:t>区及周边一定范围内可供覆土用的土源分布、储量、质量，调查其开挖条件和运输条件，评价其适用性以及开挖后对周边地质环境的影响。</w:t>
      </w:r>
    </w:p>
    <w:p>
      <w:pPr>
        <w:pStyle w:val="51"/>
        <w:spacing w:before="0" w:beforeLines="0" w:after="0" w:afterLines="0" w:line="324" w:lineRule="auto"/>
        <w:ind w:left="0"/>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调查</w:t>
      </w:r>
      <w:r>
        <w:rPr>
          <w:rFonts w:hint="eastAsia" w:ascii="宋体" w:hAnsi="宋体" w:eastAsia="宋体" w:cs="宋体"/>
          <w:b w:val="0"/>
          <w:bCs w:val="0"/>
          <w:sz w:val="24"/>
          <w:szCs w:val="24"/>
          <w:lang w:val="en-US" w:eastAsia="zh-CN"/>
        </w:rPr>
        <w:t>工作</w:t>
      </w:r>
      <w:r>
        <w:rPr>
          <w:rFonts w:hint="eastAsia" w:ascii="宋体" w:hAnsi="宋体" w:eastAsia="宋体" w:cs="宋体"/>
          <w:b w:val="0"/>
          <w:bCs w:val="0"/>
          <w:sz w:val="24"/>
          <w:szCs w:val="24"/>
          <w:lang w:eastAsia="zh-CN"/>
        </w:rPr>
        <w:t>区及周边一定范围内</w:t>
      </w:r>
      <w:r>
        <w:rPr>
          <w:rFonts w:hint="eastAsia" w:ascii="宋体" w:hAnsi="宋体" w:eastAsia="宋体" w:cs="宋体"/>
          <w:b w:val="0"/>
          <w:bCs w:val="0"/>
          <w:sz w:val="24"/>
          <w:szCs w:val="24"/>
          <w:lang w:val="en-US" w:eastAsia="zh-CN"/>
        </w:rPr>
        <w:t>地下管线（油气、通讯光缆等）、交通设施（铁路、高速公路等）、水利工程等情况。</w:t>
      </w:r>
    </w:p>
    <w:p>
      <w:pPr>
        <w:pStyle w:val="47"/>
        <w:spacing w:before="156" w:after="156"/>
        <w:rPr>
          <w:b w:val="0"/>
          <w:bCs w:val="0"/>
          <w:color w:val="auto"/>
          <w:sz w:val="24"/>
          <w:szCs w:val="24"/>
        </w:rPr>
      </w:pPr>
      <w:bookmarkStart w:id="36" w:name="_Toc24341"/>
      <w:r>
        <w:rPr>
          <w:rFonts w:hint="eastAsia"/>
          <w:b w:val="0"/>
          <w:bCs w:val="0"/>
          <w:color w:val="auto"/>
          <w:sz w:val="24"/>
          <w:szCs w:val="24"/>
        </w:rPr>
        <w:t>勘查成果</w:t>
      </w:r>
      <w:bookmarkEnd w:id="36"/>
    </w:p>
    <w:p>
      <w:pPr>
        <w:pStyle w:val="51"/>
        <w:spacing w:before="0" w:beforeLines="0" w:after="0" w:afterLines="0" w:line="324" w:lineRule="auto"/>
        <w:ind w:left="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勘查成果应包括成果报告</w:t>
      </w:r>
      <w:r>
        <w:rPr>
          <w:rFonts w:hint="eastAsia" w:ascii="宋体" w:hAnsi="宋体" w:eastAsia="宋体" w:cs="宋体"/>
          <w:b w:val="0"/>
          <w:bCs w:val="0"/>
          <w:color w:val="auto"/>
          <w:sz w:val="24"/>
          <w:szCs w:val="24"/>
          <w:lang w:eastAsia="zh-CN"/>
        </w:rPr>
        <w:t>、图件、附件。</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成果报告主要内容应包括前言、矿山生态条件、矿山生态问题及</w:t>
      </w:r>
      <w:r>
        <w:rPr>
          <w:rFonts w:hint="eastAsia" w:ascii="宋体" w:hAnsi="宋体" w:eastAsia="宋体" w:cs="宋体"/>
          <w:b w:val="0"/>
          <w:bCs w:val="0"/>
          <w:color w:val="auto"/>
          <w:sz w:val="24"/>
          <w:szCs w:val="24"/>
          <w:lang w:val="en-US" w:eastAsia="zh-CN"/>
        </w:rPr>
        <w:t>影响评价</w:t>
      </w:r>
      <w:r>
        <w:rPr>
          <w:rFonts w:hint="eastAsia" w:ascii="宋体" w:hAnsi="宋体" w:eastAsia="宋体" w:cs="宋体"/>
          <w:b w:val="0"/>
          <w:bCs w:val="0"/>
          <w:color w:val="auto"/>
          <w:sz w:val="24"/>
          <w:szCs w:val="24"/>
          <w:lang w:eastAsia="zh-CN"/>
        </w:rPr>
        <w:t>、岩土体物理力学分析及参数取值、工程施工条件、修复方案建议、结论与建议等。编写提纲见附录 A。</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成果</w:t>
      </w:r>
      <w:r>
        <w:rPr>
          <w:rFonts w:hint="eastAsia" w:ascii="宋体" w:hAnsi="宋体" w:eastAsia="宋体" w:cs="宋体"/>
          <w:b w:val="0"/>
          <w:bCs w:val="0"/>
          <w:color w:val="auto"/>
          <w:sz w:val="24"/>
          <w:szCs w:val="24"/>
          <w:lang w:val="en-US" w:eastAsia="zh-CN"/>
        </w:rPr>
        <w:t>附图</w:t>
      </w:r>
      <w:r>
        <w:rPr>
          <w:rFonts w:hint="eastAsia" w:ascii="宋体" w:hAnsi="宋体" w:eastAsia="宋体" w:cs="宋体"/>
          <w:b w:val="0"/>
          <w:bCs w:val="0"/>
          <w:color w:val="auto"/>
          <w:sz w:val="24"/>
          <w:szCs w:val="24"/>
          <w:lang w:eastAsia="zh-CN"/>
        </w:rPr>
        <w:t>应包括实际材料图、矿山生态问题现状图、土地利用现状图、</w:t>
      </w:r>
      <w:r>
        <w:rPr>
          <w:rFonts w:hint="eastAsia" w:ascii="宋体" w:hAnsi="宋体" w:eastAsia="宋体" w:cs="宋体"/>
          <w:b w:val="0"/>
          <w:bCs w:val="0"/>
          <w:color w:val="auto"/>
          <w:sz w:val="24"/>
          <w:szCs w:val="24"/>
          <w:lang w:val="en-US" w:eastAsia="zh-CN"/>
        </w:rPr>
        <w:t>工程地质图、</w:t>
      </w:r>
      <w:r>
        <w:rPr>
          <w:rFonts w:hint="eastAsia" w:ascii="宋体" w:hAnsi="宋体" w:eastAsia="宋体" w:cs="宋体"/>
          <w:b w:val="0"/>
          <w:bCs w:val="0"/>
          <w:color w:val="auto"/>
          <w:sz w:val="24"/>
          <w:szCs w:val="24"/>
          <w:lang w:eastAsia="zh-CN"/>
        </w:rPr>
        <w:t>工程地质剖面图、正射影像图、钻孔地质柱状图、探槽、探井展示图等。</w:t>
      </w:r>
      <w:r>
        <w:rPr>
          <w:rFonts w:hint="eastAsia" w:ascii="宋体" w:hAnsi="宋体" w:eastAsia="宋体" w:cs="宋体"/>
          <w:b w:val="0"/>
          <w:bCs w:val="0"/>
          <w:color w:val="auto"/>
          <w:sz w:val="24"/>
          <w:szCs w:val="24"/>
          <w:lang w:val="en-US" w:eastAsia="zh-CN"/>
        </w:rPr>
        <w:t>附图编制要求见附录B。</w:t>
      </w:r>
    </w:p>
    <w:p>
      <w:pPr>
        <w:pStyle w:val="56"/>
        <w:spacing w:before="0" w:beforeLines="0" w:after="0" w:afterLines="0" w:line="324"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成果附件应包括</w:t>
      </w:r>
      <w:r>
        <w:rPr>
          <w:rFonts w:hint="eastAsia" w:ascii="宋体" w:hAnsi="宋体" w:eastAsia="宋体" w:cs="宋体"/>
          <w:b w:val="0"/>
          <w:bCs w:val="0"/>
          <w:color w:val="auto"/>
          <w:sz w:val="24"/>
          <w:szCs w:val="24"/>
        </w:rPr>
        <w:t>测试分析数据、照片</w:t>
      </w:r>
      <w:r>
        <w:rPr>
          <w:rFonts w:hint="eastAsia" w:asciiTheme="minorEastAsia" w:hAnsiTheme="minorEastAsia" w:eastAsiaTheme="minorEastAsia" w:cstheme="minorEastAsia"/>
          <w:b w:val="0"/>
          <w:bCs w:val="0"/>
          <w:color w:val="auto"/>
          <w:sz w:val="24"/>
          <w:szCs w:val="24"/>
          <w:lang w:val="en-US" w:eastAsia="zh-CN"/>
        </w:rPr>
        <w:t>集</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val="en-US" w:eastAsia="zh-CN"/>
        </w:rPr>
        <w:t>实景三维模型等</w:t>
      </w:r>
      <w:r>
        <w:rPr>
          <w:rFonts w:hint="eastAsia" w:ascii="宋体" w:hAnsi="宋体" w:eastAsia="宋体" w:cs="宋体"/>
          <w:b w:val="0"/>
          <w:bCs w:val="0"/>
          <w:color w:val="auto"/>
          <w:sz w:val="24"/>
          <w:szCs w:val="24"/>
          <w:lang w:eastAsia="zh-CN"/>
        </w:rPr>
        <w:t>。</w:t>
      </w:r>
    </w:p>
    <w:p>
      <w:pPr>
        <w:pStyle w:val="50"/>
        <w:rPr>
          <w:b w:val="0"/>
          <w:bCs w:val="0"/>
          <w:sz w:val="24"/>
          <w:szCs w:val="24"/>
        </w:rPr>
      </w:pPr>
      <w:bookmarkStart w:id="37" w:name="_Toc6761"/>
      <w:bookmarkStart w:id="38" w:name="_Toc6939"/>
      <w:bookmarkStart w:id="39" w:name="_Toc19965"/>
      <w:r>
        <w:rPr>
          <w:rFonts w:hint="eastAsia"/>
          <w:b w:val="0"/>
          <w:bCs w:val="0"/>
          <w:sz w:val="24"/>
          <w:szCs w:val="24"/>
        </w:rPr>
        <w:t>工程设计</w:t>
      </w:r>
      <w:bookmarkEnd w:id="37"/>
      <w:bookmarkEnd w:id="38"/>
    </w:p>
    <w:p>
      <w:pPr>
        <w:pStyle w:val="47"/>
        <w:spacing w:before="156" w:after="156"/>
        <w:rPr>
          <w:b w:val="0"/>
          <w:bCs w:val="0"/>
          <w:color w:val="auto"/>
          <w:sz w:val="24"/>
          <w:szCs w:val="24"/>
        </w:rPr>
      </w:pPr>
      <w:bookmarkStart w:id="40" w:name="_Toc29197"/>
      <w:r>
        <w:rPr>
          <w:rFonts w:hint="eastAsia"/>
          <w:b w:val="0"/>
          <w:bCs w:val="0"/>
          <w:color w:val="auto"/>
          <w:sz w:val="24"/>
          <w:szCs w:val="24"/>
          <w:lang w:eastAsia="zh-CN"/>
        </w:rPr>
        <w:t>设计</w:t>
      </w:r>
      <w:r>
        <w:rPr>
          <w:rFonts w:hint="eastAsia"/>
          <w:b w:val="0"/>
          <w:bCs w:val="0"/>
          <w:color w:val="auto"/>
          <w:sz w:val="24"/>
          <w:szCs w:val="24"/>
          <w:lang w:val="en-US" w:eastAsia="zh-CN"/>
        </w:rPr>
        <w:t>原则</w:t>
      </w:r>
      <w:bookmarkEnd w:id="40"/>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尊重科学，顺应自然。尊重生态系统自然演替规律，坚持自然恢复为主，人工修复为辅，最大限度发挥自然修复能力。</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u w:val="none" w:color="auto"/>
          <w:lang w:val="en-US" w:eastAsia="zh-CN"/>
        </w:rPr>
        <w:t>生态优先、保障安全。按照保证安全、恢复生态、兼顾景观的先后序次，</w:t>
      </w:r>
      <w:r>
        <w:rPr>
          <w:rFonts w:hint="eastAsia" w:ascii="宋体" w:hAnsi="宋体" w:eastAsia="宋体" w:cs="宋体"/>
          <w:b w:val="0"/>
          <w:bCs w:val="0"/>
          <w:color w:val="auto"/>
          <w:sz w:val="24"/>
          <w:szCs w:val="24"/>
          <w:lang w:val="en-US" w:eastAsia="zh-CN"/>
        </w:rPr>
        <w:t>整体保护、系统修复、综合治理，提高生态系统的健康性和稳定性。</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因地制宜，精准施策。按照生态系统的整体性、系统性及其演化规律，准确把握矿山及周边环境特征，结合当地经济社会发展、资源禀赋、生态环境等状况，严格国土空间规划管控和用途管制要求，精准分类确定生态修复方向。</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u w:val="none" w:color="auto"/>
          <w:lang w:val="en-US" w:eastAsia="zh-CN"/>
        </w:rPr>
        <w:t>技术可行，经济合理。按照技术可行、经济合理的原则，</w:t>
      </w:r>
      <w:r>
        <w:rPr>
          <w:rFonts w:hint="eastAsia" w:ascii="宋体" w:hAnsi="宋体" w:eastAsia="宋体" w:cs="宋体"/>
          <w:b w:val="0"/>
          <w:bCs w:val="0"/>
          <w:color w:val="auto"/>
          <w:sz w:val="24"/>
          <w:szCs w:val="24"/>
          <w:lang w:val="en-US" w:eastAsia="zh-CN"/>
        </w:rPr>
        <w:t>合理确定生态修复方向、方式和措施，避免过度治理，降低对自然资源和能源的耗费，提高投入产出效率，最大限度发挥矿山修复后的长期效益。</w:t>
      </w:r>
    </w:p>
    <w:p>
      <w:pPr>
        <w:pStyle w:val="47"/>
        <w:spacing w:before="156" w:after="156"/>
        <w:rPr>
          <w:rFonts w:hint="eastAsia" w:ascii="黑体" w:hAnsi="黑体" w:eastAsia="黑体" w:cs="黑体"/>
          <w:b w:val="0"/>
          <w:bCs w:val="0"/>
          <w:color w:val="auto"/>
          <w:sz w:val="24"/>
          <w:szCs w:val="24"/>
          <w:lang w:val="en-US" w:eastAsia="zh-CN"/>
        </w:rPr>
      </w:pPr>
      <w:bookmarkStart w:id="41" w:name="_Toc213"/>
      <w:r>
        <w:rPr>
          <w:rFonts w:hint="eastAsia" w:ascii="黑体" w:hAnsi="黑体" w:eastAsia="黑体" w:cs="黑体"/>
          <w:b w:val="0"/>
          <w:bCs w:val="0"/>
          <w:color w:val="auto"/>
          <w:sz w:val="24"/>
          <w:szCs w:val="24"/>
          <w:lang w:val="en-US" w:eastAsia="zh-CN"/>
        </w:rPr>
        <w:t>矿山地质灾害</w:t>
      </w:r>
      <w:r>
        <w:rPr>
          <w:rFonts w:hint="eastAsia" w:hAnsi="黑体" w:cs="黑体"/>
          <w:b w:val="0"/>
          <w:bCs w:val="0"/>
          <w:color w:val="auto"/>
          <w:sz w:val="24"/>
          <w:szCs w:val="24"/>
          <w:lang w:val="en-US" w:eastAsia="zh-CN"/>
        </w:rPr>
        <w:t>隐患</w:t>
      </w:r>
      <w:r>
        <w:rPr>
          <w:rFonts w:hint="eastAsia" w:ascii="黑体" w:hAnsi="黑体" w:eastAsia="黑体" w:cs="黑体"/>
          <w:b w:val="0"/>
          <w:bCs w:val="0"/>
          <w:color w:val="auto"/>
          <w:sz w:val="24"/>
          <w:szCs w:val="24"/>
          <w:lang w:val="en-US" w:eastAsia="zh-CN"/>
        </w:rPr>
        <w:t>治理</w:t>
      </w:r>
      <w:r>
        <w:rPr>
          <w:rFonts w:hint="eastAsia" w:hAnsi="黑体" w:cs="黑体"/>
          <w:b w:val="0"/>
          <w:bCs w:val="0"/>
          <w:color w:val="auto"/>
          <w:sz w:val="24"/>
          <w:szCs w:val="24"/>
          <w:lang w:val="en-US" w:eastAsia="zh-CN"/>
        </w:rPr>
        <w:t>工程</w:t>
      </w:r>
      <w:bookmarkEnd w:id="41"/>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应根据矿山地质灾害的类型、规模、发育特征及潜在的威胁对象，依据地质灾害治理相关规范，采取适宜的工程治理措施，消除矿山地质灾害隐患。</w:t>
      </w:r>
      <w:r>
        <w:rPr>
          <w:rFonts w:hint="eastAsia" w:ascii="宋体" w:hAnsi="宋体" w:eastAsia="宋体" w:cs="宋体"/>
          <w:b w:val="0"/>
          <w:bCs w:val="0"/>
          <w:color w:val="auto"/>
          <w:sz w:val="24"/>
          <w:szCs w:val="24"/>
          <w:lang w:val="en-US" w:eastAsia="zh-CN"/>
        </w:rPr>
        <w:br w:type="textWrapping"/>
      </w:r>
      <w:r>
        <w:rPr>
          <w:rFonts w:hint="eastAsia" w:ascii="宋体" w:hAnsi="宋体" w:eastAsia="宋体" w:cs="宋体"/>
          <w:b w:val="0"/>
          <w:bCs w:val="0"/>
          <w:color w:val="auto"/>
          <w:sz w:val="24"/>
          <w:szCs w:val="24"/>
          <w:lang w:val="en-US" w:eastAsia="zh-CN"/>
        </w:rPr>
        <w:t>6.2.2  崩塌治理设计可按照 DZ/T 0219 有关规定执行。</w:t>
      </w:r>
      <w:r>
        <w:rPr>
          <w:rFonts w:hint="eastAsia" w:ascii="宋体" w:hAnsi="宋体" w:eastAsia="宋体" w:cs="宋体"/>
          <w:b w:val="0"/>
          <w:bCs w:val="0"/>
          <w:color w:val="auto"/>
          <w:sz w:val="24"/>
          <w:szCs w:val="24"/>
          <w:lang w:val="en-US" w:eastAsia="zh-CN"/>
        </w:rPr>
        <w:br w:type="textWrapping"/>
      </w:r>
      <w:r>
        <w:rPr>
          <w:rFonts w:hint="eastAsia" w:ascii="宋体" w:hAnsi="宋体" w:eastAsia="宋体" w:cs="宋体"/>
          <w:b w:val="0"/>
          <w:bCs w:val="0"/>
          <w:color w:val="auto"/>
          <w:sz w:val="24"/>
          <w:szCs w:val="24"/>
          <w:lang w:val="en-US" w:eastAsia="zh-CN"/>
        </w:rPr>
        <w:t>6.2.3  滑坡治理设计可按照 TD/T 1070.4 有关规定执行。</w:t>
      </w:r>
      <w:r>
        <w:rPr>
          <w:rFonts w:hint="eastAsia" w:ascii="宋体" w:hAnsi="宋体" w:eastAsia="宋体" w:cs="宋体"/>
          <w:b w:val="0"/>
          <w:bCs w:val="0"/>
          <w:color w:val="auto"/>
          <w:sz w:val="24"/>
          <w:szCs w:val="24"/>
          <w:lang w:val="en-US" w:eastAsia="zh-CN"/>
        </w:rPr>
        <w:br w:type="textWrapping"/>
      </w:r>
      <w:r>
        <w:rPr>
          <w:rFonts w:hint="eastAsia" w:ascii="宋体" w:hAnsi="宋体" w:eastAsia="宋体" w:cs="宋体"/>
          <w:b w:val="0"/>
          <w:bCs w:val="0"/>
          <w:color w:val="auto"/>
          <w:sz w:val="24"/>
          <w:szCs w:val="24"/>
          <w:lang w:val="en-US" w:eastAsia="zh-CN"/>
        </w:rPr>
        <w:t>6.2.4  泥石流治理具体设计可按照 DZ/T 0239 有关规定执行。</w:t>
      </w:r>
      <w:r>
        <w:rPr>
          <w:rFonts w:hint="eastAsia" w:ascii="宋体" w:hAnsi="宋体" w:eastAsia="宋体" w:cs="宋体"/>
          <w:b w:val="0"/>
          <w:bCs w:val="0"/>
          <w:color w:val="auto"/>
          <w:sz w:val="24"/>
          <w:szCs w:val="24"/>
          <w:lang w:val="en-US" w:eastAsia="zh-CN"/>
        </w:rPr>
        <w:br w:type="textWrapping"/>
      </w:r>
      <w:r>
        <w:rPr>
          <w:rFonts w:hint="eastAsia" w:ascii="宋体" w:hAnsi="宋体" w:eastAsia="宋体" w:cs="宋体"/>
          <w:b w:val="0"/>
          <w:bCs w:val="0"/>
          <w:color w:val="auto"/>
          <w:sz w:val="24"/>
          <w:szCs w:val="24"/>
          <w:lang w:val="en-US" w:eastAsia="zh-CN"/>
        </w:rPr>
        <w:t>6.2.4  地面塌陷具体设计可按照 T/CAGHP 012-2018 有关规定执行。</w:t>
      </w:r>
      <w:r>
        <w:rPr>
          <w:rFonts w:hint="eastAsia" w:ascii="宋体" w:hAnsi="宋体" w:eastAsia="宋体" w:cs="宋体"/>
          <w:b w:val="0"/>
          <w:bCs w:val="0"/>
          <w:color w:val="auto"/>
          <w:sz w:val="24"/>
          <w:szCs w:val="24"/>
          <w:lang w:val="en-US" w:eastAsia="zh-CN"/>
        </w:rPr>
        <w:br w:type="textWrapping"/>
      </w:r>
      <w:r>
        <w:rPr>
          <w:rFonts w:hint="eastAsia" w:ascii="宋体" w:hAnsi="宋体" w:eastAsia="宋体" w:cs="宋体"/>
          <w:b w:val="0"/>
          <w:bCs w:val="0"/>
          <w:color w:val="auto"/>
          <w:sz w:val="24"/>
          <w:szCs w:val="24"/>
          <w:lang w:val="en-US" w:eastAsia="zh-CN"/>
        </w:rPr>
        <w:t>6.2.5  地裂缝具体设计可按照 T/CAGHP 080-2022 有关规定执行。</w:t>
      </w:r>
    </w:p>
    <w:p>
      <w:pPr>
        <w:pStyle w:val="47"/>
        <w:spacing w:before="156" w:after="156"/>
        <w:rPr>
          <w:rFonts w:hint="eastAsia" w:ascii="黑体" w:hAnsi="黑体" w:eastAsia="黑体" w:cs="黑体"/>
          <w:b w:val="0"/>
          <w:bCs w:val="0"/>
          <w:color w:val="auto"/>
          <w:sz w:val="24"/>
          <w:szCs w:val="24"/>
          <w:lang w:val="en-US" w:eastAsia="zh-CN"/>
        </w:rPr>
      </w:pPr>
      <w:bookmarkStart w:id="42" w:name="_Toc15246"/>
      <w:r>
        <w:rPr>
          <w:rFonts w:hint="eastAsia" w:ascii="黑体" w:hAnsi="黑体" w:eastAsia="黑体" w:cs="黑体"/>
          <w:b w:val="0"/>
          <w:bCs w:val="0"/>
          <w:color w:val="auto"/>
          <w:sz w:val="24"/>
          <w:szCs w:val="24"/>
          <w:lang w:val="en-US" w:eastAsia="zh-CN"/>
        </w:rPr>
        <w:t>地形整治工程</w:t>
      </w:r>
      <w:bookmarkEnd w:id="42"/>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采场边坡修整工程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根据边坡所处区域生态功能、边坡高度、坡度、坡面微地形特征及所处地形背景等情况，选择适宜的修整工程，不破坏现有生态功能。</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边坡条件允许时优先削坡卸荷，降低边坡坡度、高度，削坡区坡顶、侧边界应与周边稳定的坡体自然衔接，避免形成陡坎。削坡卸荷设计边坡参数符合TD/T 1070.4 相关要求。</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结合边坡削坡按一定宽度、高度沿坡面等高线再造若干级台阶平台，形成植被重建的立地条件。</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当边坡后缘削坡受限或削坡工程量大，坡脚或采场底盘场地充足，可在坡脚处回填渣（石）土蓄坡、填筑台阶，蓄坡地形尽量与周边自然坡体地形相协调。坡脚蓄坡及填筑台阶工程设计参数符合TD/T 1070.4 相关要求。</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边坡修整工程应统筹削坡卸荷、微地形利用、边坡台阶再造、边坡护坡、坡脚蓄坡、填筑台阶和截排水等工程。</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残山、岩墙修整工程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对采矿遗留的残山、岩墙进行表面整形或将其整体清除，为后续植被重建创造条件。</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渣堆、渣（土）坡修整工程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应根据修复工程特点，综合利用、治理渣堆。废渣应优先用于生态修复工程的回填、整平、填筑等，对回填、整平的渣料进行压实，且满足相应用途的规范要求的压实度及压实系数等指标。</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Calibri"/>
          <w:b w:val="0"/>
          <w:bCs w:val="0"/>
          <w:color w:val="000000" w:themeColor="text1"/>
          <w:sz w:val="24"/>
          <w:szCs w:val="24"/>
          <w14:textFill>
            <w14:solidFill>
              <w14:schemeClr w14:val="tx1"/>
            </w14:solidFill>
          </w14:textFill>
        </w:rPr>
        <w:t>高大渣坡应根据渣坡体积、高度、粒径等条件设计合理的治理手段，</w:t>
      </w:r>
      <w:r>
        <w:rPr>
          <w:rFonts w:hint="eastAsia" w:ascii="宋体" w:hAnsi="宋体" w:eastAsia="宋体" w:cs="宋体"/>
          <w:b w:val="0"/>
          <w:bCs w:val="0"/>
          <w:color w:val="auto"/>
          <w:sz w:val="24"/>
          <w:szCs w:val="24"/>
          <w:lang w:val="en-US" w:eastAsia="zh-CN"/>
        </w:rPr>
        <w:t>满足安全、稳定易于绿化修复的要求。</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Calibri"/>
          <w:b w:val="0"/>
          <w:bCs w:val="0"/>
          <w:color w:val="000000" w:themeColor="text1"/>
          <w:sz w:val="24"/>
          <w:szCs w:val="24"/>
          <w:lang w:val="en-US" w:eastAsia="zh-CN"/>
          <w14:textFill>
            <w14:solidFill>
              <w14:schemeClr w14:val="tx1"/>
            </w14:solidFill>
          </w14:textFill>
        </w:rPr>
      </w:pPr>
      <w:r>
        <w:rPr>
          <w:rFonts w:hint="eastAsia" w:ascii="宋体" w:hAnsi="宋体" w:eastAsia="宋体" w:cs="Calibri"/>
          <w:b w:val="0"/>
          <w:bCs w:val="0"/>
          <w:color w:val="000000" w:themeColor="text1"/>
          <w:sz w:val="24"/>
          <w:szCs w:val="24"/>
          <w:lang w:val="en-US" w:eastAsia="zh-CN"/>
          <w14:textFill>
            <w14:solidFill>
              <w14:schemeClr w14:val="tx1"/>
            </w14:solidFill>
          </w14:textFill>
        </w:rPr>
        <w:t>对于重金属含量较高的废渣不能直接利用，应进行妥善处理。</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0000FF"/>
          <w:sz w:val="24"/>
          <w:szCs w:val="24"/>
          <w:lang w:val="en-US" w:eastAsia="zh-CN"/>
        </w:rPr>
      </w:pPr>
      <w:r>
        <w:rPr>
          <w:rFonts w:hint="eastAsia" w:ascii="宋体" w:hAnsi="宋体" w:eastAsia="宋体" w:cs="宋体"/>
          <w:b w:val="0"/>
          <w:bCs w:val="0"/>
          <w:color w:val="auto"/>
          <w:sz w:val="24"/>
          <w:szCs w:val="24"/>
          <w:lang w:val="en-US" w:eastAsia="zh-CN"/>
        </w:rPr>
        <w:t>场地平整工程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平整矿山开采形成的采矿平台、采坑底部、工业场地、办公生活区、运矿道路、渣堆等压占损毁的区域，根据地面高程形成阶梯状或缓坡状。</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拆除各类废弃建筑物，清除场区硬化地面以及碎石、砖块、施工残留物等。</w:t>
      </w:r>
    </w:p>
    <w:p>
      <w:pPr>
        <w:pStyle w:val="47"/>
        <w:spacing w:before="156" w:after="156"/>
        <w:rPr>
          <w:rFonts w:hint="eastAsia" w:ascii="黑体" w:hAnsi="黑体" w:eastAsia="黑体" w:cs="黑体"/>
          <w:b w:val="0"/>
          <w:bCs w:val="0"/>
          <w:color w:val="auto"/>
          <w:sz w:val="24"/>
          <w:szCs w:val="24"/>
          <w:lang w:val="en-US" w:eastAsia="zh-CN"/>
        </w:rPr>
      </w:pPr>
      <w:bookmarkStart w:id="43" w:name="_Toc12386"/>
      <w:r>
        <w:rPr>
          <w:rFonts w:hint="eastAsia" w:hAnsi="黑体" w:cs="黑体"/>
          <w:b w:val="0"/>
          <w:bCs w:val="0"/>
          <w:color w:val="auto"/>
          <w:sz w:val="24"/>
          <w:szCs w:val="24"/>
          <w:lang w:val="en-US" w:eastAsia="zh-CN"/>
        </w:rPr>
        <w:t>覆土</w:t>
      </w:r>
      <w:r>
        <w:rPr>
          <w:rFonts w:hint="eastAsia" w:ascii="黑体" w:hAnsi="黑体" w:eastAsia="黑体" w:cs="黑体"/>
          <w:b w:val="0"/>
          <w:bCs w:val="0"/>
          <w:color w:val="auto"/>
          <w:sz w:val="24"/>
          <w:szCs w:val="24"/>
          <w:lang w:val="en-US" w:eastAsia="zh-CN"/>
        </w:rPr>
        <w:t>工程</w:t>
      </w:r>
      <w:bookmarkEnd w:id="43"/>
    </w:p>
    <w:p>
      <w:pPr>
        <w:pStyle w:val="51"/>
        <w:keepNext w:val="0"/>
        <w:keepLines w:val="0"/>
        <w:pageBreakBefore w:val="0"/>
        <w:widowControl/>
        <w:numPr>
          <w:ilvl w:val="2"/>
          <w:numId w:val="0"/>
        </w:numPr>
        <w:kinsoku/>
        <w:wordWrap/>
        <w:overflowPunct/>
        <w:topLinePunct w:val="0"/>
        <w:autoSpaceDE/>
        <w:autoSpaceDN/>
        <w:bidi w:val="0"/>
        <w:adjustRightInd/>
        <w:snapToGrid/>
        <w:spacing w:before="0" w:beforeLines="0" w:after="0" w:afterLines="0" w:line="324" w:lineRule="auto"/>
        <w:ind w:leftChars="0" w:firstLine="480" w:firstLineChars="200"/>
        <w:textAlignment w:val="auto"/>
        <w:outlineLvl w:val="3"/>
        <w:rPr>
          <w:rFonts w:hint="eastAsia" w:ascii="宋体" w:hAnsi="宋体" w:eastAsia="宋体" w:cs="宋体"/>
          <w:b w:val="0"/>
          <w:bCs w:val="0"/>
          <w:color w:val="auto"/>
          <w:sz w:val="24"/>
          <w:szCs w:val="24"/>
          <w:u w:val="none" w:color="auto"/>
          <w:lang w:val="en-US" w:eastAsia="zh-CN"/>
        </w:rPr>
      </w:pPr>
      <w:r>
        <w:rPr>
          <w:rFonts w:hint="eastAsia" w:ascii="宋体" w:hAnsi="宋体" w:eastAsia="宋体" w:cs="宋体"/>
          <w:b w:val="0"/>
          <w:bCs w:val="0"/>
          <w:color w:val="auto"/>
          <w:sz w:val="24"/>
          <w:szCs w:val="24"/>
          <w:u w:val="none" w:color="auto"/>
          <w:lang w:val="en-US" w:eastAsia="zh-CN"/>
        </w:rPr>
        <w:t>覆土工程设计除按照TD/T 1070.4-2022 中的7.2.3.4.3执行外，还应满足以下要求。</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充分利用采矿过程中留存的剥土、废石（渣）、尾矿砂（渣）等固体废弃物，为后续植被恢复创造条件。</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对于岩质边坡、渣坡可采用穴植或采用沿等高线挖种植槽覆土。</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对于岩质边坡具备覆土条件的微台阶和微地形应进行设计，可采用植生槽、植生袋围挡等方式进行覆土。</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客土工程应明确客土来源，取土场设计不可造成新的土地资源破坏。</w:t>
      </w:r>
    </w:p>
    <w:p>
      <w:pPr>
        <w:pStyle w:val="47"/>
        <w:spacing w:before="156" w:after="156"/>
        <w:rPr>
          <w:rFonts w:hint="eastAsia" w:ascii="黑体" w:hAnsi="黑体" w:eastAsia="黑体" w:cs="黑体"/>
          <w:b w:val="0"/>
          <w:bCs w:val="0"/>
          <w:color w:val="auto"/>
          <w:sz w:val="24"/>
          <w:szCs w:val="24"/>
          <w:lang w:val="en-US" w:eastAsia="zh-CN"/>
        </w:rPr>
      </w:pPr>
      <w:bookmarkStart w:id="44" w:name="_Toc5213"/>
      <w:r>
        <w:rPr>
          <w:rFonts w:hint="eastAsia" w:ascii="黑体" w:hAnsi="黑体" w:eastAsia="黑体" w:cs="黑体"/>
          <w:b w:val="0"/>
          <w:bCs w:val="0"/>
          <w:color w:val="auto"/>
          <w:sz w:val="24"/>
          <w:szCs w:val="24"/>
          <w:lang w:val="en-US" w:eastAsia="zh-CN"/>
        </w:rPr>
        <w:t>植被恢复工程</w:t>
      </w:r>
      <w:bookmarkEnd w:id="44"/>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植被恢复工程设计按照 TD/T 1070.4-2022 中的7.2.3.5执行。</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于采用常规绿化方法无法实现植被恢复的特殊治理区域，可设计采用生态植被毯法、普通喷播、挂网客土喷播、土工格室法、三维网植被恢复法、原生植物移植、高大乔木遮挡、植生袋法、堆土袋法、藤蔓植物攀爬法等特殊绿化方法。边坡主要生态修复技术方法见附录C。</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植被恢复工程树种、草种以乡土植物为主，优先选择抗逆性强、生物产量高的植物种类，恢复草本时优先使用富含种子库的表土，不同生态区的适生植物见附录D。</w:t>
      </w:r>
    </w:p>
    <w:p>
      <w:pPr>
        <w:pStyle w:val="47"/>
        <w:spacing w:before="156" w:after="156"/>
        <w:rPr>
          <w:rFonts w:hint="default" w:ascii="黑体" w:hAnsi="黑体" w:eastAsia="黑体" w:cs="黑体"/>
          <w:b w:val="0"/>
          <w:bCs w:val="0"/>
          <w:color w:val="auto"/>
          <w:sz w:val="24"/>
          <w:szCs w:val="24"/>
          <w:lang w:val="en-US" w:eastAsia="zh-CN"/>
        </w:rPr>
      </w:pPr>
      <w:bookmarkStart w:id="45" w:name="_Toc19638"/>
      <w:r>
        <w:rPr>
          <w:rFonts w:hint="eastAsia" w:ascii="黑体" w:hAnsi="黑体" w:eastAsia="黑体" w:cs="黑体"/>
          <w:b w:val="0"/>
          <w:bCs w:val="0"/>
          <w:color w:val="auto"/>
          <w:sz w:val="24"/>
          <w:szCs w:val="24"/>
          <w:lang w:val="en-US" w:eastAsia="zh-CN"/>
        </w:rPr>
        <w:t>辅助工程</w:t>
      </w:r>
      <w:bookmarkEnd w:id="45"/>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挡土墙（坎）</w:t>
      </w:r>
      <w:r>
        <w:rPr>
          <w:rFonts w:hint="default" w:ascii="宋体" w:hAnsi="宋体" w:eastAsia="宋体" w:cs="宋体"/>
          <w:b w:val="0"/>
          <w:bCs w:val="0"/>
          <w:color w:val="auto"/>
          <w:sz w:val="24"/>
          <w:szCs w:val="24"/>
          <w:lang w:val="en-US" w:eastAsia="zh-CN"/>
        </w:rPr>
        <w:t>工程</w:t>
      </w:r>
    </w:p>
    <w:p>
      <w:pPr>
        <w:pStyle w:val="28"/>
        <w:rPr>
          <w:rFonts w:hint="default"/>
          <w:b w:val="0"/>
          <w:bCs w:val="0"/>
          <w:sz w:val="24"/>
          <w:szCs w:val="24"/>
          <w:lang w:val="en-US" w:eastAsia="zh-CN"/>
        </w:rPr>
      </w:pPr>
      <w:r>
        <w:rPr>
          <w:rFonts w:hint="default"/>
          <w:b w:val="0"/>
          <w:bCs w:val="0"/>
          <w:sz w:val="24"/>
          <w:szCs w:val="24"/>
          <w:lang w:val="en-US" w:eastAsia="zh-CN"/>
        </w:rPr>
        <w:t>矿山生态修复工程中</w:t>
      </w:r>
      <w:r>
        <w:rPr>
          <w:rFonts w:hint="eastAsia"/>
          <w:b w:val="0"/>
          <w:bCs w:val="0"/>
          <w:sz w:val="24"/>
          <w:szCs w:val="24"/>
          <w:lang w:val="en-US" w:eastAsia="zh-CN"/>
        </w:rPr>
        <w:t>，</w:t>
      </w:r>
      <w:r>
        <w:rPr>
          <w:rFonts w:hint="default"/>
          <w:b w:val="0"/>
          <w:bCs w:val="0"/>
          <w:sz w:val="24"/>
          <w:szCs w:val="24"/>
          <w:lang w:val="en-US" w:eastAsia="zh-CN"/>
        </w:rPr>
        <w:t>挡土墙一般分隔离带挡土墙、覆土封边墙及填筑工程边坡坡脚墙等几种类型</w:t>
      </w:r>
      <w:r>
        <w:rPr>
          <w:rFonts w:hint="eastAsia"/>
          <w:b w:val="0"/>
          <w:bCs w:val="0"/>
          <w:sz w:val="24"/>
          <w:szCs w:val="24"/>
          <w:lang w:val="en-US" w:eastAsia="zh-CN"/>
        </w:rPr>
        <w:t>。</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根据</w:t>
      </w:r>
      <w:r>
        <w:rPr>
          <w:rFonts w:hint="eastAsia" w:ascii="宋体" w:hAnsi="宋体" w:eastAsia="宋体" w:cs="宋体"/>
          <w:b w:val="0"/>
          <w:bCs w:val="0"/>
          <w:color w:val="auto"/>
          <w:sz w:val="24"/>
          <w:szCs w:val="24"/>
          <w:lang w:val="en-US" w:eastAsia="zh-CN"/>
        </w:rPr>
        <w:t>工作</w:t>
      </w:r>
      <w:r>
        <w:rPr>
          <w:rFonts w:hint="default" w:ascii="宋体" w:hAnsi="宋体" w:eastAsia="宋体" w:cs="宋体"/>
          <w:b w:val="0"/>
          <w:bCs w:val="0"/>
          <w:color w:val="auto"/>
          <w:sz w:val="24"/>
          <w:szCs w:val="24"/>
          <w:lang w:val="en-US" w:eastAsia="zh-CN"/>
        </w:rPr>
        <w:t>区区位和地形地势特点科学设置挡土墙，挡土墙设计要根据受力方式合理选择断面结构形式，挡土墙设计要进行必要的稳定性和荷载计算</w:t>
      </w:r>
      <w:r>
        <w:rPr>
          <w:rFonts w:hint="eastAsia" w:ascii="宋体" w:hAnsi="宋体" w:eastAsia="宋体" w:cs="宋体"/>
          <w:b w:val="0"/>
          <w:bCs w:val="0"/>
          <w:color w:val="auto"/>
          <w:sz w:val="24"/>
          <w:szCs w:val="24"/>
          <w:lang w:val="en-US" w:eastAsia="zh-CN"/>
        </w:rPr>
        <w:t>。</w:t>
      </w:r>
      <w:r>
        <w:rPr>
          <w:rFonts w:hint="default" w:ascii="宋体" w:hAnsi="宋体" w:eastAsia="宋体" w:cs="宋体"/>
          <w:b w:val="0"/>
          <w:bCs w:val="0"/>
          <w:color w:val="auto"/>
          <w:sz w:val="24"/>
          <w:szCs w:val="24"/>
          <w:lang w:val="en-US" w:eastAsia="zh-CN"/>
        </w:rPr>
        <w:t>综合考虑挡土墙高度、工程地质、建设材料来源和施工条件等多因素选用建筑材料。挡土墙设计应符合</w:t>
      </w:r>
      <w:r>
        <w:rPr>
          <w:rFonts w:hint="eastAsia" w:ascii="宋体" w:hAnsi="宋体" w:eastAsia="宋体" w:cs="宋体"/>
          <w:b w:val="0"/>
          <w:bCs w:val="0"/>
          <w:color w:val="auto"/>
          <w:sz w:val="24"/>
          <w:szCs w:val="24"/>
          <w:lang w:val="en-US" w:eastAsia="zh-CN"/>
        </w:rPr>
        <w:t xml:space="preserve"> </w:t>
      </w:r>
      <w:r>
        <w:rPr>
          <w:rFonts w:hint="default" w:ascii="宋体" w:hAnsi="宋体" w:eastAsia="宋体" w:cs="宋体"/>
          <w:b w:val="0"/>
          <w:bCs w:val="0"/>
          <w:color w:val="auto"/>
          <w:sz w:val="24"/>
          <w:szCs w:val="24"/>
          <w:lang w:val="en-US" w:eastAsia="zh-CN"/>
        </w:rPr>
        <w:t>GB 50007、GB 50330</w:t>
      </w:r>
      <w:r>
        <w:rPr>
          <w:rFonts w:hint="eastAsia" w:ascii="宋体" w:hAnsi="宋体" w:eastAsia="宋体" w:cs="宋体"/>
          <w:b w:val="0"/>
          <w:bCs w:val="0"/>
          <w:color w:val="auto"/>
          <w:sz w:val="24"/>
          <w:szCs w:val="24"/>
          <w:lang w:val="en-US" w:eastAsia="zh-CN"/>
        </w:rPr>
        <w:t xml:space="preserve"> 相关</w:t>
      </w:r>
      <w:r>
        <w:rPr>
          <w:rFonts w:hint="default" w:ascii="宋体" w:hAnsi="宋体" w:eastAsia="宋体" w:cs="宋体"/>
          <w:b w:val="0"/>
          <w:bCs w:val="0"/>
          <w:color w:val="auto"/>
          <w:sz w:val="24"/>
          <w:szCs w:val="24"/>
          <w:lang w:val="en-US" w:eastAsia="zh-CN"/>
        </w:rPr>
        <w:t>要求。</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default"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对于岩质较软，岩石风化严重，易造成小范围</w:t>
      </w:r>
      <w:r>
        <w:rPr>
          <w:rFonts w:hint="eastAsia" w:ascii="宋体" w:hAnsi="宋体" w:eastAsia="宋体" w:cs="宋体"/>
          <w:b w:val="0"/>
          <w:bCs w:val="0"/>
          <w:color w:val="auto"/>
          <w:sz w:val="24"/>
          <w:szCs w:val="24"/>
          <w:lang w:val="en-US" w:eastAsia="zh-CN"/>
        </w:rPr>
        <w:t>崩滑</w:t>
      </w:r>
      <w:r>
        <w:rPr>
          <w:rFonts w:hint="default" w:ascii="宋体" w:hAnsi="宋体" w:eastAsia="宋体" w:cs="宋体"/>
          <w:b w:val="0"/>
          <w:bCs w:val="0"/>
          <w:color w:val="auto"/>
          <w:sz w:val="24"/>
          <w:szCs w:val="24"/>
          <w:lang w:val="en-US" w:eastAsia="zh-CN"/>
        </w:rPr>
        <w:t>的边坡，削坡后低处应设置挡土墙支挡。</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截、排水工程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场地不具备自然散水条件或治理后边坡坡面过长，应设计截、排水工程。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截、排水工程断面应满足山坡来洪（雨）水能顺利排出，并与工作区排水系统相结合。</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截、排水工程设计应符合 GB/T 16453.4 、TD/T 1070.4 的相关要求。</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灌溉工程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根据矿山地形地貌、土壤、作物习性等条件以及修复标准，合理建设蓄水工程，合理选择喷灌、微灌或其组合系统。</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喷灌系统设计、施工按照 GB/T 50085 等相关规定执行，微灌系统设计、施工按照 GB/T 50485 相关规定执行。</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道路工程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道路设计应结合原有道路，合理利用地形，统筹兼顾，合理布设。</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highlight w:val="none"/>
        </w:rPr>
        <w:t>道路的技术指标，应满足场内施工车辆、机械及</w:t>
      </w:r>
      <w:r>
        <w:rPr>
          <w:rFonts w:hint="eastAsia" w:ascii="宋体" w:hAnsi="宋体" w:eastAsia="宋体" w:cs="宋体"/>
          <w:b w:val="0"/>
          <w:bCs w:val="0"/>
          <w:color w:val="auto"/>
          <w:sz w:val="24"/>
          <w:szCs w:val="24"/>
          <w:highlight w:val="none"/>
          <w:lang w:val="en-US" w:eastAsia="zh-CN"/>
        </w:rPr>
        <w:t>养护通行</w:t>
      </w:r>
      <w:r>
        <w:rPr>
          <w:rFonts w:hint="eastAsia" w:ascii="宋体" w:hAnsi="宋体" w:eastAsia="宋体" w:cs="宋体"/>
          <w:b w:val="0"/>
          <w:bCs w:val="0"/>
          <w:color w:val="auto"/>
          <w:sz w:val="24"/>
          <w:szCs w:val="24"/>
          <w:highlight w:val="none"/>
        </w:rPr>
        <w:t>要求</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lang w:val="en-US" w:eastAsia="zh-CN"/>
        </w:rPr>
        <w:t xml:space="preserve">应符合 </w:t>
      </w:r>
      <w:r>
        <w:rPr>
          <w:rFonts w:hint="eastAsia" w:ascii="宋体" w:hAnsi="宋体" w:eastAsia="宋体" w:cs="宋体"/>
          <w:b w:val="0"/>
          <w:bCs w:val="0"/>
          <w:color w:val="auto"/>
          <w:kern w:val="0"/>
          <w:sz w:val="24"/>
          <w:szCs w:val="24"/>
          <w:lang w:val="en-US" w:eastAsia="zh-CN" w:bidi="ar-SA"/>
        </w:rPr>
        <w:t>TD/T  1070.4 相关要求</w:t>
      </w:r>
      <w:r>
        <w:rPr>
          <w:rFonts w:hint="eastAsia" w:ascii="宋体" w:hAnsi="宋体" w:eastAsia="宋体" w:cs="宋体"/>
          <w:b w:val="0"/>
          <w:bCs w:val="0"/>
          <w:color w:val="auto"/>
          <w:sz w:val="24"/>
          <w:szCs w:val="24"/>
          <w:highlight w:val="none"/>
          <w:lang w:eastAsia="zh-CN"/>
        </w:rPr>
        <w:t>。</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bookmarkStart w:id="46" w:name="_Toc9837"/>
      <w:r>
        <w:rPr>
          <w:rFonts w:hint="eastAsia" w:ascii="宋体" w:hAnsi="宋体" w:eastAsia="宋体" w:cs="宋体"/>
          <w:b w:val="0"/>
          <w:bCs w:val="0"/>
          <w:color w:val="auto"/>
          <w:sz w:val="24"/>
          <w:szCs w:val="24"/>
          <w:lang w:val="en-US" w:eastAsia="zh-CN"/>
        </w:rPr>
        <w:t>警示防护工程</w:t>
      </w:r>
      <w:bookmarkEnd w:id="46"/>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矿山生态修复工程完成后，宜在边坡顶部、蓄水池、坑塘等场地的显著位置，设置警示标志，必要时应设置围挡工程。</w:t>
      </w:r>
    </w:p>
    <w:p>
      <w:pPr>
        <w:pStyle w:val="56"/>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rPr>
          <w:rFonts w:hint="eastAsia" w:ascii="宋体" w:hAnsi="宋体"/>
          <w:b w:val="0"/>
          <w:bCs w:val="0"/>
          <w:color w:val="auto"/>
          <w:sz w:val="24"/>
          <w:szCs w:val="24"/>
          <w:lang w:eastAsia="zh-CN"/>
        </w:rPr>
      </w:pPr>
      <w:r>
        <w:rPr>
          <w:rFonts w:hint="eastAsia" w:ascii="宋体" w:hAnsi="宋体" w:eastAsia="宋体" w:cs="宋体"/>
          <w:b w:val="0"/>
          <w:bCs w:val="0"/>
          <w:color w:val="auto"/>
          <w:sz w:val="24"/>
          <w:szCs w:val="24"/>
          <w:lang w:val="en-US" w:eastAsia="zh-CN"/>
        </w:rPr>
        <w:t>安全警示标志应符合 GB 2894 与 GB 2893 相关要求。</w:t>
      </w:r>
    </w:p>
    <w:p>
      <w:pPr>
        <w:pStyle w:val="47"/>
        <w:spacing w:before="156" w:after="156"/>
        <w:rPr>
          <w:rFonts w:hint="eastAsia" w:ascii="黑体" w:hAnsi="黑体" w:eastAsia="黑体" w:cs="黑体"/>
          <w:b w:val="0"/>
          <w:bCs w:val="0"/>
          <w:color w:val="auto"/>
          <w:sz w:val="24"/>
          <w:szCs w:val="24"/>
          <w:lang w:val="en-US" w:eastAsia="zh-CN"/>
        </w:rPr>
      </w:pPr>
      <w:bookmarkStart w:id="47" w:name="_Toc13244"/>
      <w:r>
        <w:rPr>
          <w:rFonts w:hint="eastAsia" w:ascii="黑体" w:hAnsi="黑体" w:eastAsia="黑体" w:cs="黑体"/>
          <w:b w:val="0"/>
          <w:bCs w:val="0"/>
          <w:color w:val="auto"/>
          <w:sz w:val="24"/>
          <w:szCs w:val="24"/>
          <w:lang w:val="en-US" w:eastAsia="zh-CN"/>
        </w:rPr>
        <w:t>监测工程</w:t>
      </w:r>
      <w:bookmarkEnd w:id="47"/>
    </w:p>
    <w:p>
      <w:pPr>
        <w:keepNext w:val="0"/>
        <w:keepLines w:val="0"/>
        <w:pageBreakBefore w:val="0"/>
        <w:widowControl w:val="0"/>
        <w:kinsoku/>
        <w:wordWrap/>
        <w:overflowPunct/>
        <w:topLinePunct w:val="0"/>
        <w:autoSpaceDE/>
        <w:autoSpaceDN/>
        <w:bidi w:val="0"/>
        <w:adjustRightInd/>
        <w:snapToGrid/>
        <w:spacing w:after="0" w:line="324" w:lineRule="auto"/>
        <w:ind w:firstLine="470" w:firstLineChars="196"/>
        <w:textAlignment w:val="auto"/>
        <w:rPr>
          <w:rFonts w:hint="default" w:ascii="宋体" w:hAnsi="宋体" w:cs="宋体"/>
          <w:b w:val="0"/>
          <w:bCs w:val="0"/>
          <w:color w:val="FF0000"/>
          <w:kern w:val="2"/>
          <w:sz w:val="24"/>
          <w:szCs w:val="24"/>
          <w:lang w:val="en-US" w:eastAsia="zh-CN" w:bidi="ar-SA"/>
        </w:rPr>
      </w:pPr>
      <w:r>
        <w:rPr>
          <w:rFonts w:hint="eastAsia" w:ascii="宋体" w:hAnsi="宋体" w:eastAsia="宋体" w:cs="宋体"/>
          <w:b w:val="0"/>
          <w:bCs w:val="0"/>
          <w:color w:val="auto"/>
          <w:sz w:val="24"/>
          <w:szCs w:val="24"/>
          <w:lang w:val="en-US" w:eastAsia="zh-CN"/>
        </w:rPr>
        <w:t xml:space="preserve">监测工程应符合 </w:t>
      </w:r>
      <w:r>
        <w:rPr>
          <w:rFonts w:hint="eastAsia" w:ascii="宋体" w:hAnsi="宋体" w:cs="宋体"/>
          <w:b w:val="0"/>
          <w:bCs w:val="0"/>
          <w:color w:val="auto"/>
          <w:sz w:val="24"/>
          <w:szCs w:val="24"/>
          <w:lang w:val="en-US" w:eastAsia="zh-CN"/>
        </w:rPr>
        <w:t>TD/T1070.1-2022</w:t>
      </w:r>
      <w:r>
        <w:rPr>
          <w:rFonts w:hint="eastAsia" w:ascii="宋体" w:hAnsi="宋体" w:eastAsia="宋体" w:cs="宋体"/>
          <w:b w:val="0"/>
          <w:bCs w:val="0"/>
          <w:color w:val="auto"/>
          <w:sz w:val="24"/>
          <w:szCs w:val="24"/>
          <w:lang w:val="en-US" w:eastAsia="zh-CN"/>
        </w:rPr>
        <w:t xml:space="preserve"> 相关要求。</w:t>
      </w:r>
    </w:p>
    <w:p>
      <w:pPr>
        <w:pStyle w:val="47"/>
        <w:spacing w:before="156" w:after="156"/>
        <w:rPr>
          <w:rFonts w:hint="eastAsia" w:ascii="黑体" w:hAnsi="黑体" w:eastAsia="黑体" w:cs="黑体"/>
          <w:b w:val="0"/>
          <w:bCs w:val="0"/>
          <w:color w:val="auto"/>
          <w:sz w:val="24"/>
          <w:szCs w:val="24"/>
          <w:lang w:val="en-US" w:eastAsia="zh-CN"/>
        </w:rPr>
      </w:pPr>
      <w:bookmarkStart w:id="48" w:name="_Toc10794"/>
      <w:bookmarkStart w:id="49" w:name="_Toc22440"/>
      <w:r>
        <w:rPr>
          <w:rFonts w:hint="eastAsia" w:hAnsi="黑体" w:cs="黑体"/>
          <w:b w:val="0"/>
          <w:bCs w:val="0"/>
          <w:color w:val="auto"/>
          <w:sz w:val="24"/>
          <w:szCs w:val="24"/>
          <w:lang w:val="en-US" w:eastAsia="zh-CN"/>
        </w:rPr>
        <w:t>后期</w:t>
      </w:r>
      <w:r>
        <w:rPr>
          <w:rFonts w:hint="eastAsia" w:ascii="黑体" w:hAnsi="黑体" w:eastAsia="黑体" w:cs="黑体"/>
          <w:b w:val="0"/>
          <w:bCs w:val="0"/>
          <w:color w:val="auto"/>
          <w:sz w:val="24"/>
          <w:szCs w:val="24"/>
          <w:lang w:val="en-US" w:eastAsia="zh-CN"/>
        </w:rPr>
        <w:t>管护工程</w:t>
      </w:r>
      <w:bookmarkEnd w:id="48"/>
      <w:bookmarkEnd w:id="49"/>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u w:val="single" w:color="FF0000"/>
          <w:lang w:val="en-US" w:eastAsia="zh-CN"/>
        </w:rPr>
      </w:pPr>
      <w:r>
        <w:rPr>
          <w:rFonts w:hint="eastAsia" w:ascii="宋体" w:hAnsi="宋体" w:eastAsia="宋体" w:cs="宋体"/>
          <w:b w:val="0"/>
          <w:bCs w:val="0"/>
          <w:color w:val="auto"/>
          <w:sz w:val="24"/>
          <w:szCs w:val="24"/>
          <w:lang w:val="en-US" w:eastAsia="zh-CN"/>
        </w:rPr>
        <w:t>管护内容包括建筑物、构筑物、植被</w:t>
      </w:r>
      <w:r>
        <w:rPr>
          <w:rFonts w:hint="eastAsia" w:ascii="宋体" w:hAnsi="宋体" w:eastAsia="宋体" w:cs="宋体"/>
          <w:b w:val="0"/>
          <w:bCs w:val="0"/>
          <w:color w:val="auto"/>
          <w:sz w:val="24"/>
          <w:szCs w:val="24"/>
          <w:u w:val="none" w:color="auto"/>
          <w:lang w:val="en-US" w:eastAsia="zh-CN"/>
        </w:rPr>
        <w:t>等,按照工程设计和运行要求定期检查和维护。</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工程管护主要对地质灾害防治工程、边坡、坡脚蓄坡与填筑台阶、截排水工程、覆土工程、辅助工程等进行管护，发现工程设施运行不正常或损毁，及时修复或替换。</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植被养护包括植被成活期养护和生长期养护。成活期养护内容主要包括苗木绑扎、培土、扶正、遮阳、灌溉等措施；生长期养护主要包括松土、灌溉、施肥、病虫害防治、补植、补播、修剪等。管护时限一般为</w:t>
      </w:r>
      <w:r>
        <w:rPr>
          <w:rFonts w:hint="eastAsia" w:ascii="宋体" w:hAnsi="宋体" w:eastAsia="宋体" w:cs="宋体"/>
          <w:color w:val="auto"/>
          <w:sz w:val="24"/>
          <w:szCs w:val="24"/>
        </w:rPr>
        <w:t>植被恢复工程竣工后</w:t>
      </w:r>
      <w:r>
        <w:rPr>
          <w:rFonts w:hint="eastAsia" w:ascii="宋体" w:hAnsi="宋体" w:eastAsia="宋体" w:cs="宋体"/>
          <w:color w:val="auto"/>
          <w:sz w:val="24"/>
          <w:szCs w:val="24"/>
          <w:lang w:val="en-US" w:eastAsia="zh-CN"/>
        </w:rPr>
        <w:t>的</w:t>
      </w:r>
      <w:r>
        <w:rPr>
          <w:rFonts w:hint="eastAsia" w:ascii="宋体" w:hAnsi="宋体" w:eastAsia="宋体" w:cs="宋体"/>
          <w:b w:val="0"/>
          <w:bCs w:val="0"/>
          <w:color w:val="auto"/>
          <w:sz w:val="24"/>
          <w:szCs w:val="24"/>
          <w:lang w:val="en-US" w:eastAsia="zh-CN"/>
        </w:rPr>
        <w:t>3年。</w:t>
      </w:r>
    </w:p>
    <w:p>
      <w:pPr>
        <w:pStyle w:val="47"/>
        <w:spacing w:before="156" w:after="156"/>
        <w:rPr>
          <w:rFonts w:hint="eastAsia"/>
          <w:b w:val="0"/>
          <w:bCs w:val="0"/>
          <w:sz w:val="24"/>
          <w:szCs w:val="24"/>
          <w:lang w:val="en-US" w:eastAsia="zh-CN"/>
        </w:rPr>
      </w:pPr>
      <w:bookmarkStart w:id="50" w:name="_Toc21076"/>
      <w:bookmarkStart w:id="51" w:name="_Toc1369"/>
      <w:r>
        <w:rPr>
          <w:rFonts w:hint="eastAsia"/>
          <w:b w:val="0"/>
          <w:bCs w:val="0"/>
          <w:sz w:val="24"/>
          <w:szCs w:val="24"/>
          <w:lang w:val="en-US" w:eastAsia="zh-CN"/>
        </w:rPr>
        <w:t>设计成果</w:t>
      </w:r>
      <w:bookmarkEnd w:id="50"/>
      <w:bookmarkEnd w:id="51"/>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bookmarkStart w:id="52" w:name="_Toc16765"/>
      <w:r>
        <w:rPr>
          <w:rFonts w:hint="eastAsia" w:ascii="宋体" w:hAnsi="宋体" w:eastAsia="宋体" w:cs="宋体"/>
          <w:b w:val="0"/>
          <w:bCs w:val="0"/>
          <w:color w:val="auto"/>
          <w:sz w:val="24"/>
          <w:szCs w:val="24"/>
          <w:lang w:val="en-US" w:eastAsia="zh-CN"/>
        </w:rPr>
        <w:t>报告编制</w:t>
      </w:r>
      <w:bookmarkEnd w:id="52"/>
    </w:p>
    <w:p>
      <w:pPr>
        <w:spacing w:line="360" w:lineRule="auto"/>
        <w:ind w:firstLine="480" w:firstLineChars="200"/>
        <w:rPr>
          <w:rFonts w:ascii="宋体" w:hAnsi="宋体"/>
          <w:b w:val="0"/>
          <w:bCs w:val="0"/>
          <w:color w:val="auto"/>
          <w:sz w:val="24"/>
          <w:szCs w:val="24"/>
        </w:rPr>
      </w:pPr>
      <w:r>
        <w:rPr>
          <w:rFonts w:hint="eastAsia" w:ascii="宋体" w:hAnsi="宋体"/>
          <w:b w:val="0"/>
          <w:bCs w:val="0"/>
          <w:color w:val="auto"/>
          <w:sz w:val="24"/>
          <w:szCs w:val="24"/>
        </w:rPr>
        <w:t>设计文本主要内容应包括</w:t>
      </w:r>
      <w:r>
        <w:rPr>
          <w:rFonts w:hint="eastAsia" w:ascii="宋体" w:hAnsi="宋体"/>
          <w:b w:val="0"/>
          <w:bCs w:val="0"/>
          <w:color w:val="auto"/>
          <w:sz w:val="24"/>
          <w:szCs w:val="24"/>
          <w:lang w:eastAsia="zh-CN"/>
        </w:rPr>
        <w:t>：</w:t>
      </w:r>
      <w:r>
        <w:rPr>
          <w:rFonts w:hint="eastAsia" w:ascii="宋体" w:hAnsi="宋体"/>
          <w:b w:val="0"/>
          <w:bCs w:val="0"/>
          <w:color w:val="auto"/>
          <w:sz w:val="24"/>
          <w:szCs w:val="24"/>
        </w:rPr>
        <w:t>前言、矿山生态条件、矿山生态问题、修复工程设计、分部分项工程设计、</w:t>
      </w:r>
      <w:r>
        <w:rPr>
          <w:rFonts w:hint="eastAsia" w:ascii="宋体" w:hAnsi="宋体"/>
          <w:b w:val="0"/>
          <w:bCs w:val="0"/>
          <w:color w:val="auto"/>
          <w:sz w:val="24"/>
          <w:szCs w:val="24"/>
          <w:lang w:val="en-US" w:eastAsia="zh-CN"/>
        </w:rPr>
        <w:t>工程量、</w:t>
      </w:r>
      <w:r>
        <w:rPr>
          <w:rFonts w:hint="eastAsia" w:ascii="宋体" w:hAnsi="宋体"/>
          <w:b w:val="0"/>
          <w:bCs w:val="0"/>
          <w:color w:val="auto"/>
          <w:sz w:val="24"/>
          <w:szCs w:val="24"/>
        </w:rPr>
        <w:t>投资预算、</w:t>
      </w:r>
      <w:r>
        <w:rPr>
          <w:rFonts w:hint="eastAsia" w:ascii="宋体" w:hAnsi="宋体"/>
          <w:b w:val="0"/>
          <w:bCs w:val="0"/>
          <w:color w:val="auto"/>
          <w:sz w:val="24"/>
          <w:szCs w:val="24"/>
          <w:lang w:val="en-US" w:eastAsia="zh-CN"/>
        </w:rPr>
        <w:t>绩效表、</w:t>
      </w:r>
      <w:r>
        <w:rPr>
          <w:rFonts w:hint="eastAsia" w:ascii="宋体" w:hAnsi="宋体"/>
          <w:b w:val="0"/>
          <w:bCs w:val="0"/>
          <w:color w:val="auto"/>
          <w:sz w:val="24"/>
          <w:szCs w:val="24"/>
        </w:rPr>
        <w:t>施工组织设计、预期效益分析、结论与建议等。编写提纲见附录</w:t>
      </w:r>
      <w:r>
        <w:rPr>
          <w:rFonts w:hint="eastAsia" w:ascii="宋体" w:hAnsi="宋体"/>
          <w:b w:val="0"/>
          <w:bCs w:val="0"/>
          <w:color w:val="auto"/>
          <w:sz w:val="24"/>
          <w:szCs w:val="24"/>
          <w:lang w:val="en-US" w:eastAsia="zh-CN"/>
        </w:rPr>
        <w:t>E</w:t>
      </w:r>
      <w:r>
        <w:rPr>
          <w:rFonts w:hint="eastAsia" w:ascii="宋体" w:hAnsi="宋体"/>
          <w:b w:val="0"/>
          <w:bCs w:val="0"/>
          <w:color w:val="auto"/>
          <w:sz w:val="24"/>
          <w:szCs w:val="24"/>
        </w:rPr>
        <w:t>。</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bookmarkStart w:id="53" w:name="_Toc23702"/>
      <w:r>
        <w:rPr>
          <w:rFonts w:hint="eastAsia" w:ascii="宋体" w:hAnsi="宋体" w:eastAsia="宋体" w:cs="宋体"/>
          <w:b w:val="0"/>
          <w:bCs w:val="0"/>
          <w:color w:val="auto"/>
          <w:sz w:val="24"/>
          <w:szCs w:val="24"/>
          <w:lang w:val="en-US" w:eastAsia="zh-CN"/>
        </w:rPr>
        <w:t>附图编制</w:t>
      </w:r>
      <w:bookmarkEnd w:id="53"/>
    </w:p>
    <w:p>
      <w:pPr>
        <w:pStyle w:val="28"/>
        <w:spacing w:line="324" w:lineRule="auto"/>
        <w:ind w:firstLine="480"/>
        <w:rPr>
          <w:rFonts w:hint="default" w:eastAsia="宋体"/>
          <w:b w:val="0"/>
          <w:bCs w:val="0"/>
          <w:color w:val="auto"/>
          <w:sz w:val="24"/>
          <w:szCs w:val="24"/>
          <w:lang w:val="en-US" w:eastAsia="zh-CN"/>
        </w:rPr>
      </w:pPr>
      <w:r>
        <w:rPr>
          <w:rFonts w:hint="eastAsia"/>
          <w:b w:val="0"/>
          <w:bCs w:val="0"/>
          <w:color w:val="auto"/>
          <w:sz w:val="24"/>
          <w:szCs w:val="24"/>
        </w:rPr>
        <w:t>成果</w:t>
      </w:r>
      <w:r>
        <w:rPr>
          <w:rFonts w:hint="eastAsia" w:ascii="宋体" w:hAnsi="宋体" w:eastAsia="宋体" w:cs="宋体"/>
          <w:b w:val="0"/>
          <w:bCs w:val="0"/>
          <w:color w:val="auto"/>
          <w:sz w:val="24"/>
          <w:szCs w:val="24"/>
          <w:lang w:val="en-US" w:eastAsia="zh-CN"/>
        </w:rPr>
        <w:t>附图</w:t>
      </w:r>
      <w:r>
        <w:rPr>
          <w:rFonts w:hint="eastAsia"/>
          <w:b w:val="0"/>
          <w:bCs w:val="0"/>
          <w:color w:val="auto"/>
          <w:sz w:val="24"/>
          <w:szCs w:val="24"/>
        </w:rPr>
        <w:t>应包括</w:t>
      </w:r>
      <w:r>
        <w:rPr>
          <w:rFonts w:hint="eastAsia"/>
          <w:b w:val="0"/>
          <w:bCs w:val="0"/>
          <w:sz w:val="24"/>
          <w:szCs w:val="24"/>
          <w:lang w:val="en-US" w:eastAsia="zh-CN"/>
        </w:rPr>
        <w:t>矿山生态修复</w:t>
      </w:r>
      <w:r>
        <w:rPr>
          <w:rFonts w:hint="eastAsia"/>
          <w:b w:val="0"/>
          <w:bCs w:val="0"/>
          <w:sz w:val="24"/>
          <w:szCs w:val="24"/>
        </w:rPr>
        <w:t>工程设计平面图</w:t>
      </w:r>
      <w:r>
        <w:rPr>
          <w:rFonts w:hint="eastAsia"/>
          <w:b w:val="0"/>
          <w:bCs w:val="0"/>
          <w:sz w:val="24"/>
          <w:szCs w:val="24"/>
          <w:lang w:eastAsia="zh-CN"/>
        </w:rPr>
        <w:t>、</w:t>
      </w:r>
      <w:r>
        <w:rPr>
          <w:rFonts w:hint="eastAsia"/>
          <w:b w:val="0"/>
          <w:bCs w:val="0"/>
          <w:sz w:val="24"/>
          <w:szCs w:val="24"/>
          <w:lang w:val="en-US" w:eastAsia="zh-CN"/>
        </w:rPr>
        <w:t>矿山生态修复</w:t>
      </w:r>
      <w:r>
        <w:rPr>
          <w:rFonts w:hint="eastAsia"/>
          <w:b w:val="0"/>
          <w:bCs w:val="0"/>
          <w:sz w:val="24"/>
          <w:szCs w:val="24"/>
        </w:rPr>
        <w:t>工程设计剖面图</w:t>
      </w:r>
      <w:r>
        <w:rPr>
          <w:rFonts w:hint="eastAsia"/>
          <w:b w:val="0"/>
          <w:bCs w:val="0"/>
          <w:sz w:val="24"/>
          <w:szCs w:val="24"/>
          <w:lang w:eastAsia="zh-CN"/>
        </w:rPr>
        <w:t>、</w:t>
      </w:r>
      <w:r>
        <w:rPr>
          <w:rFonts w:hint="eastAsia"/>
          <w:b w:val="0"/>
          <w:bCs w:val="0"/>
          <w:sz w:val="24"/>
          <w:szCs w:val="24"/>
        </w:rPr>
        <w:t>重点工程设计大样图</w:t>
      </w:r>
      <w:r>
        <w:rPr>
          <w:rFonts w:hint="eastAsia"/>
          <w:b w:val="0"/>
          <w:bCs w:val="0"/>
          <w:color w:val="auto"/>
          <w:sz w:val="24"/>
          <w:szCs w:val="24"/>
        </w:rPr>
        <w:t>等。</w:t>
      </w:r>
      <w:r>
        <w:rPr>
          <w:rFonts w:hint="eastAsia" w:ascii="宋体" w:hAnsi="宋体" w:eastAsia="宋体" w:cs="宋体"/>
          <w:b w:val="0"/>
          <w:bCs w:val="0"/>
          <w:color w:val="auto"/>
          <w:sz w:val="24"/>
          <w:szCs w:val="24"/>
          <w:lang w:val="en-US" w:eastAsia="zh-CN"/>
        </w:rPr>
        <w:t>附图</w:t>
      </w:r>
      <w:r>
        <w:rPr>
          <w:rFonts w:hint="eastAsia"/>
          <w:b w:val="0"/>
          <w:bCs w:val="0"/>
          <w:color w:val="auto"/>
          <w:sz w:val="24"/>
          <w:szCs w:val="24"/>
          <w:lang w:val="en-US" w:eastAsia="zh-CN"/>
        </w:rPr>
        <w:t>编制要求见附录B。</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附表编制</w:t>
      </w:r>
    </w:p>
    <w:p>
      <w:pPr>
        <w:pStyle w:val="16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pP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附表主要包括绩效目标表、设计工程拐点坐标表、修复范围矢量数据表。</w:t>
      </w:r>
    </w:p>
    <w:p>
      <w:pPr>
        <w:pStyle w:val="51"/>
        <w:keepNext w:val="0"/>
        <w:keepLines w:val="0"/>
        <w:pageBreakBefore w:val="0"/>
        <w:widowControl/>
        <w:kinsoku/>
        <w:wordWrap/>
        <w:overflowPunct/>
        <w:topLinePunct w:val="0"/>
        <w:autoSpaceDE/>
        <w:autoSpaceDN/>
        <w:bidi w:val="0"/>
        <w:adjustRightInd/>
        <w:snapToGrid/>
        <w:spacing w:before="0" w:beforeLines="0" w:after="0" w:afterLines="0" w:line="324" w:lineRule="auto"/>
        <w:ind w:left="0"/>
        <w:textAlignment w:val="auto"/>
        <w:outlineLvl w:val="3"/>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b w:val="0"/>
          <w:bCs w:val="0"/>
          <w:color w:val="auto"/>
          <w:sz w:val="24"/>
          <w:szCs w:val="24"/>
          <w:lang w:val="en-US" w:eastAsia="zh-CN"/>
        </w:rPr>
        <w:t>附件编制</w:t>
      </w:r>
    </w:p>
    <w:p>
      <w:pPr>
        <w:pStyle w:val="169"/>
        <w:keepNext w:val="0"/>
        <w:keepLines w:val="0"/>
        <w:pageBreakBefore w:val="0"/>
        <w:kinsoku/>
        <w:wordWrap/>
        <w:overflowPunct/>
        <w:topLinePunct w:val="0"/>
        <w:bidi w:val="0"/>
        <w:adjustRightInd/>
        <w:snapToGrid/>
        <w:spacing w:line="360" w:lineRule="auto"/>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附件主要包括工程</w:t>
      </w:r>
      <w:r>
        <w:rPr>
          <w:rFonts w:hint="eastAsia" w:ascii="宋体" w:hAnsi="宋体" w:eastAsia="宋体" w:cs="FZSSK--GBK1-0"/>
          <w:b w:val="0"/>
          <w:bCs w:val="0"/>
          <w:color w:val="000000" w:themeColor="text1"/>
          <w:kern w:val="0"/>
          <w:sz w:val="24"/>
          <w:szCs w:val="24"/>
          <w:highlight w:val="none"/>
          <w:lang w:eastAsia="zh-CN"/>
          <w14:textFill>
            <w14:solidFill>
              <w14:schemeClr w14:val="tx1"/>
            </w14:solidFill>
          </w14:textFill>
        </w:rPr>
        <w:t>设计计算书</w:t>
      </w: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、工程</w:t>
      </w:r>
      <w:r>
        <w:rPr>
          <w:rFonts w:hint="eastAsia" w:ascii="宋体" w:hAnsi="宋体" w:eastAsia="宋体" w:cs="FZSSK--GBK1-0"/>
          <w:b w:val="0"/>
          <w:bCs w:val="0"/>
          <w:color w:val="000000" w:themeColor="text1"/>
          <w:kern w:val="0"/>
          <w:sz w:val="24"/>
          <w:szCs w:val="24"/>
          <w:highlight w:val="none"/>
          <w:lang w:eastAsia="zh-CN"/>
          <w14:textFill>
            <w14:solidFill>
              <w14:schemeClr w14:val="tx1"/>
            </w14:solidFill>
          </w14:textFill>
        </w:rPr>
        <w:t>设计预算书</w:t>
      </w:r>
      <w:r>
        <w:rPr>
          <w:rFonts w:hint="eastAsia" w:ascii="宋体" w:hAnsi="宋体" w:eastAsia="宋体" w:cs="宋体"/>
          <w:b w:val="0"/>
          <w:bCs w:val="0"/>
          <w:sz w:val="24"/>
          <w:szCs w:val="24"/>
          <w:highlight w:val="none"/>
          <w:lang w:val="en-US" w:eastAsia="zh-CN"/>
        </w:rPr>
        <w:t>等。</w:t>
      </w:r>
    </w:p>
    <w:p>
      <w:pPr>
        <w:pStyle w:val="16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sectPr>
          <w:pgSz w:w="11906" w:h="16838"/>
          <w:pgMar w:top="567" w:right="1134" w:bottom="1134" w:left="1418" w:header="1418" w:footer="1134" w:gutter="0"/>
          <w:pgNumType w:start="1"/>
          <w:cols w:space="425" w:num="1"/>
          <w:formProt w:val="0"/>
          <w:docGrid w:type="lines" w:linePitch="312" w:charSpace="0"/>
        </w:sectPr>
      </w:pPr>
    </w:p>
    <w:p>
      <w:pPr>
        <w:pStyle w:val="89"/>
        <w:numPr>
          <w:ilvl w:val="0"/>
          <w:numId w:val="21"/>
        </w:numPr>
        <w:spacing w:before="0" w:after="0"/>
        <w:rPr>
          <w:b w:val="0"/>
          <w:bCs w:val="0"/>
          <w:sz w:val="24"/>
          <w:szCs w:val="24"/>
        </w:rPr>
      </w:pPr>
      <w:bookmarkStart w:id="54" w:name="_Toc664"/>
      <w:r>
        <w:rPr>
          <w:b w:val="0"/>
          <w:bCs w:val="0"/>
          <w:sz w:val="24"/>
          <w:szCs w:val="24"/>
        </w:rPr>
        <w:br w:type="textWrapping"/>
      </w:r>
      <w:r>
        <w:rPr>
          <w:rFonts w:hint="eastAsia"/>
          <w:b w:val="0"/>
          <w:bCs w:val="0"/>
          <w:sz w:val="24"/>
          <w:szCs w:val="24"/>
        </w:rPr>
        <w:t>（规范性）</w:t>
      </w:r>
      <w:r>
        <w:rPr>
          <w:b w:val="0"/>
          <w:bCs w:val="0"/>
          <w:sz w:val="24"/>
          <w:szCs w:val="24"/>
        </w:rPr>
        <w:br w:type="textWrapping"/>
      </w:r>
      <w:r>
        <w:rPr>
          <w:rFonts w:hint="eastAsia"/>
          <w:b w:val="0"/>
          <w:bCs w:val="0"/>
          <w:sz w:val="24"/>
          <w:szCs w:val="24"/>
        </w:rPr>
        <w:t>矿山生态修复工程勘查报告编写提纲</w:t>
      </w:r>
      <w:bookmarkEnd w:id="39"/>
      <w:bookmarkEnd w:id="54"/>
    </w:p>
    <w:p>
      <w:pPr>
        <w:pStyle w:val="165"/>
        <w:spacing w:before="312" w:beforeLines="100" w:after="312" w:afterLines="100"/>
        <w:ind w:left="0"/>
        <w:rPr>
          <w:b w:val="0"/>
          <w:bCs w:val="0"/>
          <w:sz w:val="24"/>
          <w:szCs w:val="24"/>
        </w:rPr>
      </w:pPr>
      <w:r>
        <w:rPr>
          <w:rFonts w:hint="eastAsia"/>
          <w:b w:val="0"/>
          <w:bCs w:val="0"/>
          <w:sz w:val="24"/>
          <w:szCs w:val="24"/>
        </w:rPr>
        <w:t>第一章  前言</w:t>
      </w:r>
    </w:p>
    <w:p>
      <w:pPr>
        <w:pStyle w:val="166"/>
        <w:spacing w:before="156" w:after="156"/>
        <w:rPr>
          <w:b w:val="0"/>
          <w:bCs w:val="0"/>
          <w:sz w:val="24"/>
          <w:szCs w:val="24"/>
        </w:rPr>
      </w:pPr>
      <w:r>
        <w:rPr>
          <w:rFonts w:hint="eastAsia"/>
          <w:b w:val="0"/>
          <w:bCs w:val="0"/>
          <w:sz w:val="24"/>
          <w:szCs w:val="24"/>
        </w:rPr>
        <w:t>第一节  任务由来</w:t>
      </w:r>
    </w:p>
    <w:p>
      <w:pPr>
        <w:pStyle w:val="28"/>
        <w:ind w:firstLine="480"/>
        <w:rPr>
          <w:b w:val="0"/>
          <w:bCs w:val="0"/>
          <w:sz w:val="24"/>
          <w:szCs w:val="24"/>
        </w:rPr>
      </w:pPr>
      <w:r>
        <w:rPr>
          <w:rFonts w:hint="eastAsia"/>
          <w:b w:val="0"/>
          <w:bCs w:val="0"/>
          <w:sz w:val="24"/>
          <w:szCs w:val="24"/>
        </w:rPr>
        <w:t>简述项目来源、项目地点、委托单位、委托时间等。</w:t>
      </w:r>
    </w:p>
    <w:p>
      <w:pPr>
        <w:pStyle w:val="166"/>
        <w:spacing w:before="156" w:after="156"/>
        <w:rPr>
          <w:b w:val="0"/>
          <w:bCs w:val="0"/>
          <w:sz w:val="24"/>
          <w:szCs w:val="24"/>
        </w:rPr>
      </w:pPr>
      <w:r>
        <w:rPr>
          <w:rFonts w:hint="eastAsia"/>
          <w:b w:val="0"/>
          <w:bCs w:val="0"/>
          <w:sz w:val="24"/>
          <w:szCs w:val="24"/>
        </w:rPr>
        <w:t>第二节  勘查目的、任务</w:t>
      </w:r>
    </w:p>
    <w:p>
      <w:pPr>
        <w:pStyle w:val="28"/>
        <w:ind w:firstLine="480"/>
        <w:rPr>
          <w:b w:val="0"/>
          <w:bCs w:val="0"/>
          <w:sz w:val="24"/>
          <w:szCs w:val="24"/>
        </w:rPr>
      </w:pPr>
      <w:r>
        <w:rPr>
          <w:rFonts w:hint="eastAsia"/>
          <w:b w:val="0"/>
          <w:bCs w:val="0"/>
          <w:sz w:val="24"/>
          <w:szCs w:val="24"/>
        </w:rPr>
        <w:t>简述勘查工作的主要目的和需完成的主要任务</w:t>
      </w:r>
    </w:p>
    <w:p>
      <w:pPr>
        <w:pStyle w:val="166"/>
        <w:spacing w:before="156" w:after="156"/>
        <w:rPr>
          <w:b w:val="0"/>
          <w:bCs w:val="0"/>
          <w:sz w:val="24"/>
          <w:szCs w:val="24"/>
        </w:rPr>
      </w:pPr>
      <w:r>
        <w:rPr>
          <w:rFonts w:hint="eastAsia"/>
          <w:b w:val="0"/>
          <w:bCs w:val="0"/>
          <w:sz w:val="24"/>
          <w:szCs w:val="24"/>
        </w:rPr>
        <w:t>第三节  勘查工作依据</w:t>
      </w:r>
    </w:p>
    <w:p>
      <w:pPr>
        <w:pStyle w:val="28"/>
        <w:ind w:firstLine="480"/>
        <w:rPr>
          <w:b w:val="0"/>
          <w:bCs w:val="0"/>
          <w:sz w:val="24"/>
          <w:szCs w:val="24"/>
        </w:rPr>
      </w:pPr>
      <w:r>
        <w:rPr>
          <w:rFonts w:hint="eastAsia"/>
          <w:b w:val="0"/>
          <w:bCs w:val="0"/>
          <w:sz w:val="24"/>
          <w:szCs w:val="24"/>
        </w:rPr>
        <w:t>简述勘查工作参照的技术依据及其他依据</w:t>
      </w:r>
    </w:p>
    <w:p>
      <w:pPr>
        <w:pStyle w:val="166"/>
        <w:spacing w:before="156" w:after="156"/>
        <w:rPr>
          <w:b w:val="0"/>
          <w:bCs w:val="0"/>
          <w:sz w:val="24"/>
          <w:szCs w:val="24"/>
        </w:rPr>
      </w:pPr>
      <w:r>
        <w:rPr>
          <w:rFonts w:hint="eastAsia"/>
          <w:b w:val="0"/>
          <w:bCs w:val="0"/>
          <w:sz w:val="24"/>
          <w:szCs w:val="24"/>
        </w:rPr>
        <w:t>第四节  勘查工作概况及工作质量评述</w:t>
      </w:r>
    </w:p>
    <w:p>
      <w:pPr>
        <w:pStyle w:val="28"/>
        <w:ind w:firstLine="480"/>
        <w:rPr>
          <w:rFonts w:hint="eastAsia"/>
          <w:b w:val="0"/>
          <w:bCs w:val="0"/>
          <w:sz w:val="24"/>
          <w:szCs w:val="24"/>
        </w:rPr>
      </w:pPr>
      <w:r>
        <w:rPr>
          <w:rFonts w:hint="eastAsia"/>
          <w:b w:val="0"/>
          <w:bCs w:val="0"/>
          <w:sz w:val="24"/>
          <w:szCs w:val="24"/>
          <w:lang w:val="en-US" w:eastAsia="zh-CN"/>
        </w:rPr>
        <w:t>叙述勘查开始和完成时间、完成工作量、工作方法、勘查投入人员与仪器设备、完成质量情况、效果评述等。</w:t>
      </w:r>
    </w:p>
    <w:p>
      <w:pPr>
        <w:pStyle w:val="165"/>
        <w:spacing w:before="312" w:beforeLines="100" w:after="312" w:afterLines="100"/>
        <w:ind w:left="0"/>
        <w:rPr>
          <w:b w:val="0"/>
          <w:bCs w:val="0"/>
          <w:sz w:val="24"/>
          <w:szCs w:val="24"/>
        </w:rPr>
      </w:pPr>
      <w:r>
        <w:rPr>
          <w:rFonts w:hint="eastAsia"/>
          <w:b w:val="0"/>
          <w:bCs w:val="0"/>
          <w:sz w:val="24"/>
          <w:szCs w:val="24"/>
        </w:rPr>
        <w:t xml:space="preserve">第二章  </w:t>
      </w:r>
      <w:r>
        <w:rPr>
          <w:rFonts w:hint="eastAsia"/>
          <w:b w:val="0"/>
          <w:bCs w:val="0"/>
          <w:color w:val="auto"/>
          <w:sz w:val="24"/>
          <w:szCs w:val="24"/>
        </w:rPr>
        <w:t>矿山生态条件</w:t>
      </w:r>
    </w:p>
    <w:p>
      <w:pPr>
        <w:pStyle w:val="166"/>
        <w:spacing w:before="156" w:after="156"/>
        <w:rPr>
          <w:b w:val="0"/>
          <w:bCs w:val="0"/>
          <w:sz w:val="24"/>
          <w:szCs w:val="24"/>
        </w:rPr>
      </w:pPr>
      <w:r>
        <w:rPr>
          <w:rFonts w:hint="eastAsia"/>
          <w:b w:val="0"/>
          <w:bCs w:val="0"/>
          <w:sz w:val="24"/>
          <w:szCs w:val="24"/>
        </w:rPr>
        <w:t>第一节  矿山概况及社会经济</w:t>
      </w:r>
    </w:p>
    <w:p>
      <w:pPr>
        <w:pStyle w:val="28"/>
        <w:spacing w:line="324" w:lineRule="auto"/>
        <w:ind w:firstLine="480"/>
        <w:rPr>
          <w:b w:val="0"/>
          <w:bCs w:val="0"/>
          <w:sz w:val="24"/>
          <w:szCs w:val="24"/>
        </w:rPr>
      </w:pPr>
      <w:r>
        <w:rPr>
          <w:rFonts w:hint="eastAsia"/>
          <w:b w:val="0"/>
          <w:bCs w:val="0"/>
          <w:sz w:val="24"/>
          <w:szCs w:val="24"/>
        </w:rPr>
        <w:t>简要介绍矿山所在行政区域、地理坐标、交通概况(附交通位置图)、社会经济发展水平、土地利用现状、工农业生产概况等。</w:t>
      </w:r>
    </w:p>
    <w:p>
      <w:pPr>
        <w:pStyle w:val="166"/>
        <w:spacing w:before="156" w:after="156"/>
        <w:rPr>
          <w:b w:val="0"/>
          <w:bCs w:val="0"/>
          <w:sz w:val="24"/>
          <w:szCs w:val="24"/>
        </w:rPr>
      </w:pPr>
      <w:r>
        <w:rPr>
          <w:rFonts w:hint="eastAsia"/>
          <w:b w:val="0"/>
          <w:bCs w:val="0"/>
          <w:sz w:val="24"/>
          <w:szCs w:val="24"/>
        </w:rPr>
        <w:t>第二节  自然生态条件</w:t>
      </w:r>
    </w:p>
    <w:p>
      <w:pPr>
        <w:pStyle w:val="157"/>
        <w:ind w:firstLine="480"/>
        <w:rPr>
          <w:b w:val="0"/>
          <w:bCs w:val="0"/>
          <w:sz w:val="21"/>
          <w:szCs w:val="20"/>
        </w:rPr>
      </w:pPr>
      <w:r>
        <w:rPr>
          <w:rFonts w:hint="eastAsia"/>
          <w:b w:val="0"/>
          <w:bCs w:val="0"/>
          <w:sz w:val="24"/>
          <w:szCs w:val="24"/>
        </w:rPr>
        <w:t>简要介绍矿山所在区域的气象、水文、地形地貌、土壤、植被、生物多样性等。</w:t>
      </w:r>
    </w:p>
    <w:p>
      <w:pPr>
        <w:pStyle w:val="166"/>
        <w:spacing w:before="156" w:after="156"/>
        <w:rPr>
          <w:b w:val="0"/>
          <w:bCs w:val="0"/>
          <w:sz w:val="24"/>
          <w:szCs w:val="24"/>
        </w:rPr>
      </w:pPr>
      <w:r>
        <w:rPr>
          <w:rFonts w:hint="eastAsia"/>
          <w:b w:val="0"/>
          <w:bCs w:val="0"/>
          <w:sz w:val="24"/>
          <w:szCs w:val="24"/>
        </w:rPr>
        <w:t>第三节  地质环境条件</w:t>
      </w:r>
    </w:p>
    <w:p>
      <w:pPr>
        <w:pStyle w:val="28"/>
        <w:ind w:firstLine="480"/>
        <w:rPr>
          <w:b w:val="0"/>
          <w:bCs w:val="0"/>
          <w:sz w:val="24"/>
          <w:szCs w:val="24"/>
        </w:rPr>
      </w:pPr>
      <w:r>
        <w:rPr>
          <w:rFonts w:hint="eastAsia"/>
          <w:b w:val="0"/>
          <w:bCs w:val="0"/>
          <w:sz w:val="24"/>
          <w:szCs w:val="24"/>
        </w:rPr>
        <w:t>介绍矿山地层岩性、地质构造、水文地质、工程地质及周边人类活动等情况。</w:t>
      </w:r>
    </w:p>
    <w:p>
      <w:pPr>
        <w:pStyle w:val="165"/>
        <w:spacing w:before="312" w:beforeLines="100" w:after="312" w:afterLines="100"/>
        <w:ind w:left="0"/>
        <w:rPr>
          <w:b w:val="0"/>
          <w:bCs w:val="0"/>
          <w:color w:val="auto"/>
          <w:sz w:val="24"/>
          <w:szCs w:val="24"/>
        </w:rPr>
      </w:pPr>
      <w:r>
        <w:rPr>
          <w:rFonts w:hint="eastAsia"/>
          <w:b w:val="0"/>
          <w:bCs w:val="0"/>
          <w:color w:val="auto"/>
          <w:sz w:val="24"/>
          <w:szCs w:val="24"/>
        </w:rPr>
        <w:t>第三章  矿山生态问题</w:t>
      </w:r>
      <w:r>
        <w:rPr>
          <w:rFonts w:hint="eastAsia"/>
          <w:b w:val="0"/>
          <w:bCs w:val="0"/>
          <w:color w:val="auto"/>
          <w:sz w:val="24"/>
          <w:szCs w:val="24"/>
          <w:lang w:val="en-US" w:eastAsia="zh-CN"/>
        </w:rPr>
        <w:t>评价</w:t>
      </w:r>
    </w:p>
    <w:p>
      <w:pPr>
        <w:pStyle w:val="166"/>
        <w:spacing w:before="156" w:after="156"/>
        <w:rPr>
          <w:b w:val="0"/>
          <w:bCs w:val="0"/>
          <w:sz w:val="24"/>
          <w:szCs w:val="24"/>
        </w:rPr>
      </w:pPr>
      <w:r>
        <w:rPr>
          <w:rFonts w:hint="eastAsia"/>
          <w:b w:val="0"/>
          <w:bCs w:val="0"/>
          <w:sz w:val="24"/>
          <w:szCs w:val="24"/>
        </w:rPr>
        <w:t>第一节  矿山生态问题</w:t>
      </w:r>
    </w:p>
    <w:p>
      <w:pPr>
        <w:pStyle w:val="28"/>
        <w:spacing w:line="324" w:lineRule="auto"/>
        <w:ind w:firstLine="480"/>
        <w:rPr>
          <w:b w:val="0"/>
          <w:bCs w:val="0"/>
          <w:sz w:val="24"/>
          <w:szCs w:val="24"/>
        </w:rPr>
      </w:pPr>
      <w:r>
        <w:rPr>
          <w:rFonts w:hint="eastAsia"/>
          <w:b w:val="0"/>
          <w:bCs w:val="0"/>
          <w:sz w:val="24"/>
          <w:szCs w:val="24"/>
        </w:rPr>
        <w:t>介绍由于矿山开采形成的岩坡(掌子面)、平台、残山、岩墙、采坑、渣料堆、矿区道路、废弃建筑物等的位置、形态、参数。</w:t>
      </w:r>
    </w:p>
    <w:p>
      <w:pPr>
        <w:pStyle w:val="166"/>
        <w:spacing w:before="156" w:after="156"/>
        <w:rPr>
          <w:b w:val="0"/>
          <w:bCs w:val="0"/>
          <w:sz w:val="24"/>
          <w:szCs w:val="24"/>
        </w:rPr>
      </w:pPr>
      <w:r>
        <w:rPr>
          <w:rFonts w:hint="eastAsia"/>
          <w:b w:val="0"/>
          <w:bCs w:val="0"/>
          <w:sz w:val="24"/>
          <w:szCs w:val="24"/>
        </w:rPr>
        <w:t>第二节  矿山生态问题</w:t>
      </w:r>
      <w:r>
        <w:rPr>
          <w:rFonts w:hint="eastAsia"/>
          <w:b w:val="0"/>
          <w:bCs w:val="0"/>
          <w:sz w:val="24"/>
          <w:szCs w:val="24"/>
          <w:lang w:val="en-US" w:eastAsia="zh-CN"/>
        </w:rPr>
        <w:t>影响评价</w:t>
      </w:r>
    </w:p>
    <w:p>
      <w:pPr>
        <w:pStyle w:val="28"/>
        <w:keepNext w:val="0"/>
        <w:keepLines w:val="0"/>
        <w:pageBreakBefore w:val="0"/>
        <w:widowControl/>
        <w:kinsoku/>
        <w:wordWrap/>
        <w:overflowPunct/>
        <w:topLinePunct w:val="0"/>
        <w:autoSpaceDE w:val="0"/>
        <w:autoSpaceDN w:val="0"/>
        <w:bidi w:val="0"/>
        <w:adjustRightInd/>
        <w:snapToGrid/>
        <w:spacing w:line="324" w:lineRule="auto"/>
        <w:ind w:firstLine="480"/>
        <w:textAlignment w:val="auto"/>
        <w:rPr>
          <w:rFonts w:hint="eastAsia"/>
          <w:b w:val="0"/>
          <w:bCs w:val="0"/>
          <w:sz w:val="24"/>
          <w:szCs w:val="24"/>
          <w:lang w:val="en-US" w:eastAsia="zh-CN"/>
        </w:rPr>
      </w:pPr>
      <w:r>
        <w:rPr>
          <w:rFonts w:hint="eastAsia"/>
          <w:b w:val="0"/>
          <w:bCs w:val="0"/>
          <w:sz w:val="24"/>
          <w:szCs w:val="24"/>
          <w:lang w:val="en-US" w:eastAsia="zh-CN"/>
        </w:rPr>
        <w:t>根据勘查结果，确定地质灾害的岩土体物理力学参数，对地质灾害的稳定性、易发性进行半定量或定量评价。</w:t>
      </w:r>
    </w:p>
    <w:p>
      <w:pPr>
        <w:pStyle w:val="28"/>
        <w:keepNext w:val="0"/>
        <w:keepLines w:val="0"/>
        <w:pageBreakBefore w:val="0"/>
        <w:widowControl/>
        <w:kinsoku/>
        <w:wordWrap/>
        <w:overflowPunct/>
        <w:topLinePunct w:val="0"/>
        <w:autoSpaceDE w:val="0"/>
        <w:autoSpaceDN w:val="0"/>
        <w:bidi w:val="0"/>
        <w:adjustRightInd/>
        <w:snapToGrid/>
        <w:spacing w:line="324" w:lineRule="auto"/>
        <w:ind w:firstLine="480"/>
        <w:textAlignment w:val="auto"/>
        <w:rPr>
          <w:rFonts w:hint="eastAsia"/>
          <w:b w:val="0"/>
          <w:bCs w:val="0"/>
          <w:sz w:val="24"/>
          <w:szCs w:val="24"/>
          <w:lang w:val="en-US" w:eastAsia="zh-CN"/>
        </w:rPr>
      </w:pPr>
      <w:r>
        <w:rPr>
          <w:rFonts w:hint="eastAsia"/>
          <w:b w:val="0"/>
          <w:bCs w:val="0"/>
          <w:sz w:val="24"/>
          <w:szCs w:val="24"/>
          <w:lang w:val="en-US" w:eastAsia="zh-CN"/>
        </w:rPr>
        <w:t>分析评价工作区内采矿活动导致的地形地貌景观、地下含水层、土地资源、植被等的影响和破坏情况。</w:t>
      </w:r>
    </w:p>
    <w:p>
      <w:pPr>
        <w:pStyle w:val="165"/>
        <w:spacing w:before="312" w:beforeLines="100" w:after="312" w:afterLines="100"/>
        <w:ind w:left="0"/>
        <w:rPr>
          <w:b w:val="0"/>
          <w:bCs w:val="0"/>
          <w:sz w:val="24"/>
          <w:szCs w:val="24"/>
        </w:rPr>
      </w:pPr>
      <w:r>
        <w:rPr>
          <w:rFonts w:hint="eastAsia"/>
          <w:b w:val="0"/>
          <w:bCs w:val="0"/>
          <w:sz w:val="24"/>
          <w:szCs w:val="24"/>
        </w:rPr>
        <w:t>第</w:t>
      </w:r>
      <w:r>
        <w:rPr>
          <w:rFonts w:hint="eastAsia"/>
          <w:b w:val="0"/>
          <w:bCs w:val="0"/>
          <w:sz w:val="24"/>
          <w:szCs w:val="24"/>
          <w:lang w:val="en-US" w:eastAsia="zh-CN"/>
        </w:rPr>
        <w:t>四</w:t>
      </w:r>
      <w:r>
        <w:rPr>
          <w:rFonts w:hint="eastAsia"/>
          <w:b w:val="0"/>
          <w:bCs w:val="0"/>
          <w:sz w:val="24"/>
          <w:szCs w:val="24"/>
        </w:rPr>
        <w:t>章  工程施工条件简述</w:t>
      </w:r>
    </w:p>
    <w:p>
      <w:pPr>
        <w:pStyle w:val="28"/>
        <w:ind w:firstLine="480"/>
        <w:rPr>
          <w:b w:val="0"/>
          <w:bCs w:val="0"/>
          <w:sz w:val="24"/>
          <w:szCs w:val="24"/>
        </w:rPr>
      </w:pPr>
      <w:r>
        <w:rPr>
          <w:rFonts w:hint="eastAsia"/>
          <w:b w:val="0"/>
          <w:bCs w:val="0"/>
          <w:sz w:val="24"/>
          <w:szCs w:val="24"/>
        </w:rPr>
        <w:t>工程施工的组织条件、道路条件、水源条件、土源条件、电力设施、建筑材料、安全条件、质量保障条件等情况。</w:t>
      </w:r>
    </w:p>
    <w:p>
      <w:pPr>
        <w:pStyle w:val="165"/>
        <w:spacing w:before="312" w:beforeLines="100" w:after="312" w:afterLines="100"/>
        <w:ind w:left="0"/>
        <w:rPr>
          <w:b w:val="0"/>
          <w:bCs w:val="0"/>
          <w:sz w:val="24"/>
          <w:szCs w:val="24"/>
        </w:rPr>
      </w:pPr>
      <w:r>
        <w:rPr>
          <w:rFonts w:hint="eastAsia"/>
          <w:b w:val="0"/>
          <w:bCs w:val="0"/>
          <w:sz w:val="24"/>
          <w:szCs w:val="24"/>
        </w:rPr>
        <w:t>第</w:t>
      </w:r>
      <w:r>
        <w:rPr>
          <w:rFonts w:hint="eastAsia"/>
          <w:b w:val="0"/>
          <w:bCs w:val="0"/>
          <w:sz w:val="24"/>
          <w:szCs w:val="24"/>
          <w:lang w:val="en-US" w:eastAsia="zh-CN"/>
        </w:rPr>
        <w:t>五</w:t>
      </w:r>
      <w:r>
        <w:rPr>
          <w:rFonts w:hint="eastAsia"/>
          <w:b w:val="0"/>
          <w:bCs w:val="0"/>
          <w:sz w:val="24"/>
          <w:szCs w:val="24"/>
        </w:rPr>
        <w:t>章  修复方案建议</w:t>
      </w:r>
    </w:p>
    <w:p>
      <w:pPr>
        <w:pStyle w:val="28"/>
        <w:ind w:firstLine="480"/>
        <w:rPr>
          <w:rFonts w:hint="eastAsia"/>
          <w:b w:val="0"/>
          <w:bCs w:val="0"/>
          <w:sz w:val="24"/>
          <w:szCs w:val="24"/>
        </w:rPr>
      </w:pPr>
      <w:r>
        <w:rPr>
          <w:rFonts w:hint="eastAsia"/>
          <w:b w:val="0"/>
          <w:bCs w:val="0"/>
          <w:sz w:val="24"/>
          <w:szCs w:val="24"/>
          <w:lang w:val="en-US" w:eastAsia="zh-CN"/>
        </w:rPr>
        <w:t>根据勘查结论，针对矿山开采对环境的影响进行初步分析，提出修复方案的建议和岩土体物理力学参数建议值，为后续设计提供依据。</w:t>
      </w:r>
    </w:p>
    <w:p>
      <w:pPr>
        <w:pStyle w:val="165"/>
        <w:spacing w:before="312" w:beforeLines="100" w:after="312" w:afterLines="100"/>
        <w:ind w:left="0"/>
        <w:rPr>
          <w:b w:val="0"/>
          <w:bCs w:val="0"/>
          <w:sz w:val="24"/>
          <w:szCs w:val="24"/>
        </w:rPr>
      </w:pPr>
      <w:r>
        <w:rPr>
          <w:rFonts w:hint="eastAsia"/>
          <w:b w:val="0"/>
          <w:bCs w:val="0"/>
          <w:sz w:val="24"/>
          <w:szCs w:val="24"/>
        </w:rPr>
        <w:t>第</w:t>
      </w:r>
      <w:r>
        <w:rPr>
          <w:rFonts w:hint="eastAsia"/>
          <w:b w:val="0"/>
          <w:bCs w:val="0"/>
          <w:sz w:val="24"/>
          <w:szCs w:val="24"/>
          <w:lang w:val="en-US" w:eastAsia="zh-CN"/>
        </w:rPr>
        <w:t>六</w:t>
      </w:r>
      <w:r>
        <w:rPr>
          <w:rFonts w:hint="eastAsia"/>
          <w:b w:val="0"/>
          <w:bCs w:val="0"/>
          <w:sz w:val="24"/>
          <w:szCs w:val="24"/>
        </w:rPr>
        <w:t>章  结论与建议</w:t>
      </w:r>
    </w:p>
    <w:p>
      <w:pPr>
        <w:pStyle w:val="166"/>
        <w:spacing w:before="156" w:after="156"/>
        <w:rPr>
          <w:b w:val="0"/>
          <w:bCs w:val="0"/>
          <w:sz w:val="24"/>
          <w:szCs w:val="24"/>
        </w:rPr>
      </w:pPr>
      <w:r>
        <w:rPr>
          <w:rFonts w:hint="eastAsia"/>
          <w:b w:val="0"/>
          <w:bCs w:val="0"/>
          <w:sz w:val="24"/>
          <w:szCs w:val="24"/>
        </w:rPr>
        <w:t>第一节  结论</w:t>
      </w:r>
    </w:p>
    <w:p>
      <w:pPr>
        <w:pStyle w:val="166"/>
        <w:spacing w:before="156" w:after="156"/>
        <w:rPr>
          <w:b w:val="0"/>
          <w:bCs w:val="0"/>
          <w:sz w:val="24"/>
          <w:szCs w:val="24"/>
        </w:rPr>
      </w:pPr>
      <w:r>
        <w:rPr>
          <w:rFonts w:hint="eastAsia"/>
          <w:b w:val="0"/>
          <w:bCs w:val="0"/>
          <w:sz w:val="24"/>
          <w:szCs w:val="24"/>
        </w:rPr>
        <w:t>第二节  建议</w:t>
      </w:r>
    </w:p>
    <w:p>
      <w:pPr>
        <w:pStyle w:val="165"/>
        <w:spacing w:before="312" w:beforeLines="100" w:after="312" w:afterLines="100"/>
        <w:ind w:left="0"/>
        <w:rPr>
          <w:rFonts w:hint="eastAsia"/>
          <w:b w:val="0"/>
          <w:bCs w:val="0"/>
          <w:sz w:val="24"/>
          <w:szCs w:val="24"/>
        </w:rPr>
      </w:pPr>
      <w:r>
        <w:rPr>
          <w:rFonts w:hint="eastAsia"/>
          <w:b w:val="0"/>
          <w:bCs w:val="0"/>
          <w:sz w:val="24"/>
          <w:szCs w:val="24"/>
        </w:rPr>
        <w:t>附图：</w:t>
      </w:r>
    </w:p>
    <w:p>
      <w:pPr>
        <w:pStyle w:val="157"/>
        <w:spacing w:line="324" w:lineRule="auto"/>
        <w:ind w:firstLine="480"/>
        <w:rPr>
          <w:rFonts w:hint="eastAsia"/>
          <w:b w:val="0"/>
          <w:bCs w:val="0"/>
          <w:sz w:val="24"/>
          <w:szCs w:val="24"/>
        </w:rPr>
      </w:pPr>
      <w:r>
        <w:rPr>
          <w:rFonts w:hint="eastAsia"/>
          <w:b w:val="0"/>
          <w:bCs w:val="0"/>
          <w:sz w:val="24"/>
          <w:szCs w:val="24"/>
          <w:lang w:val="en-US" w:eastAsia="zh-CN"/>
        </w:rPr>
        <w:t>1.</w:t>
      </w:r>
      <w:r>
        <w:rPr>
          <w:rFonts w:hint="eastAsia"/>
          <w:b w:val="0"/>
          <w:bCs w:val="0"/>
          <w:sz w:val="24"/>
          <w:szCs w:val="24"/>
        </w:rPr>
        <w:t>实际材料图</w:t>
      </w:r>
    </w:p>
    <w:p>
      <w:pPr>
        <w:pStyle w:val="157"/>
        <w:spacing w:line="324" w:lineRule="auto"/>
        <w:ind w:firstLine="480"/>
        <w:rPr>
          <w:rFonts w:hint="eastAsia"/>
          <w:b w:val="0"/>
          <w:bCs w:val="0"/>
          <w:sz w:val="24"/>
          <w:szCs w:val="24"/>
        </w:rPr>
      </w:pPr>
      <w:r>
        <w:rPr>
          <w:rFonts w:hint="eastAsia"/>
          <w:b w:val="0"/>
          <w:bCs w:val="0"/>
          <w:sz w:val="24"/>
          <w:szCs w:val="24"/>
          <w:lang w:val="en-US" w:eastAsia="zh-CN"/>
        </w:rPr>
        <w:t>2.</w:t>
      </w:r>
      <w:r>
        <w:rPr>
          <w:rFonts w:hint="eastAsia"/>
          <w:b w:val="0"/>
          <w:bCs w:val="0"/>
          <w:sz w:val="24"/>
          <w:szCs w:val="24"/>
        </w:rPr>
        <w:t>矿山生态问题现状图</w:t>
      </w:r>
    </w:p>
    <w:p>
      <w:pPr>
        <w:pStyle w:val="157"/>
        <w:spacing w:line="324" w:lineRule="auto"/>
        <w:ind w:firstLine="480"/>
        <w:rPr>
          <w:rFonts w:hint="eastAsia"/>
          <w:b w:val="0"/>
          <w:bCs w:val="0"/>
          <w:sz w:val="24"/>
          <w:szCs w:val="24"/>
        </w:rPr>
      </w:pPr>
      <w:r>
        <w:rPr>
          <w:rFonts w:hint="eastAsia"/>
          <w:b w:val="0"/>
          <w:bCs w:val="0"/>
          <w:sz w:val="24"/>
          <w:szCs w:val="24"/>
          <w:lang w:val="en-US" w:eastAsia="zh-CN"/>
        </w:rPr>
        <w:t>3.</w:t>
      </w:r>
      <w:r>
        <w:rPr>
          <w:rFonts w:hint="eastAsia"/>
          <w:b w:val="0"/>
          <w:bCs w:val="0"/>
          <w:sz w:val="24"/>
          <w:szCs w:val="24"/>
          <w:lang w:eastAsia="zh-CN"/>
        </w:rPr>
        <w:t>土地利用现状</w:t>
      </w:r>
      <w:r>
        <w:rPr>
          <w:rFonts w:hint="eastAsia"/>
          <w:b w:val="0"/>
          <w:bCs w:val="0"/>
          <w:sz w:val="24"/>
          <w:szCs w:val="24"/>
        </w:rPr>
        <w:t>图</w:t>
      </w:r>
    </w:p>
    <w:p>
      <w:pPr>
        <w:pStyle w:val="157"/>
        <w:spacing w:line="324" w:lineRule="auto"/>
        <w:ind w:firstLine="480"/>
        <w:rPr>
          <w:rFonts w:hint="default" w:eastAsia="宋体"/>
          <w:b w:val="0"/>
          <w:bCs w:val="0"/>
          <w:sz w:val="24"/>
          <w:szCs w:val="24"/>
          <w:lang w:val="en-US" w:eastAsia="zh-CN"/>
        </w:rPr>
      </w:pPr>
      <w:r>
        <w:rPr>
          <w:rFonts w:hint="eastAsia"/>
          <w:b w:val="0"/>
          <w:bCs w:val="0"/>
          <w:sz w:val="24"/>
          <w:szCs w:val="24"/>
          <w:lang w:val="en-US" w:eastAsia="zh-CN"/>
        </w:rPr>
        <w:t>4.工程地质图</w:t>
      </w:r>
    </w:p>
    <w:p>
      <w:pPr>
        <w:pStyle w:val="157"/>
        <w:spacing w:line="324" w:lineRule="auto"/>
        <w:ind w:firstLine="480"/>
        <w:rPr>
          <w:rFonts w:hint="eastAsia"/>
          <w:b w:val="0"/>
          <w:bCs w:val="0"/>
          <w:sz w:val="24"/>
          <w:szCs w:val="24"/>
        </w:rPr>
      </w:pPr>
      <w:r>
        <w:rPr>
          <w:rFonts w:hint="eastAsia"/>
          <w:b w:val="0"/>
          <w:bCs w:val="0"/>
          <w:sz w:val="24"/>
          <w:szCs w:val="24"/>
          <w:lang w:val="en-US" w:eastAsia="zh-CN"/>
        </w:rPr>
        <w:t>5.</w:t>
      </w:r>
      <w:r>
        <w:rPr>
          <w:rFonts w:hint="eastAsia"/>
          <w:b w:val="0"/>
          <w:bCs w:val="0"/>
          <w:sz w:val="24"/>
          <w:szCs w:val="24"/>
        </w:rPr>
        <w:t>工程地质剖面图</w:t>
      </w:r>
    </w:p>
    <w:p>
      <w:pPr>
        <w:pStyle w:val="157"/>
        <w:spacing w:line="324" w:lineRule="auto"/>
        <w:ind w:firstLine="480"/>
        <w:rPr>
          <w:rFonts w:hint="eastAsia"/>
          <w:b w:val="0"/>
          <w:bCs w:val="0"/>
          <w:sz w:val="24"/>
          <w:szCs w:val="24"/>
        </w:rPr>
      </w:pPr>
      <w:r>
        <w:rPr>
          <w:rFonts w:hint="eastAsia" w:hAnsi="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钻孔柱状图</w:t>
      </w:r>
    </w:p>
    <w:p>
      <w:pPr>
        <w:pStyle w:val="157"/>
        <w:spacing w:line="324" w:lineRule="auto"/>
        <w:ind w:firstLine="480"/>
        <w:rPr>
          <w:rFonts w:hint="eastAsia"/>
          <w:b w:val="0"/>
          <w:bCs w:val="0"/>
          <w:sz w:val="24"/>
          <w:szCs w:val="24"/>
          <w:lang w:val="en-US" w:eastAsia="zh-CN"/>
        </w:rPr>
      </w:pPr>
      <w:r>
        <w:rPr>
          <w:rFonts w:hint="eastAsia"/>
          <w:b w:val="0"/>
          <w:bCs w:val="0"/>
          <w:sz w:val="24"/>
          <w:szCs w:val="24"/>
          <w:lang w:val="en-US" w:eastAsia="zh-CN"/>
        </w:rPr>
        <w:t>7.正射影像图</w:t>
      </w:r>
    </w:p>
    <w:p>
      <w:pPr>
        <w:pStyle w:val="157"/>
        <w:spacing w:line="324" w:lineRule="auto"/>
        <w:ind w:firstLine="480"/>
        <w:rPr>
          <w:rFonts w:hint="default"/>
          <w:b w:val="0"/>
          <w:bCs w:val="0"/>
          <w:sz w:val="24"/>
          <w:szCs w:val="24"/>
          <w:lang w:val="en-US" w:eastAsia="zh-CN"/>
        </w:rPr>
      </w:pPr>
      <w:r>
        <w:rPr>
          <w:rFonts w:hint="eastAsia"/>
          <w:b w:val="0"/>
          <w:bCs w:val="0"/>
          <w:sz w:val="24"/>
          <w:szCs w:val="24"/>
          <w:lang w:val="en-US" w:eastAsia="zh-CN"/>
        </w:rPr>
        <w:t>8.探槽、探井展示图</w:t>
      </w:r>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cs="宋体"/>
          <w:b w:val="0"/>
          <w:bCs w:val="0"/>
          <w:sz w:val="24"/>
          <w:szCs w:val="24"/>
          <w:lang w:val="en-US" w:eastAsia="zh-CN"/>
        </w:rPr>
      </w:pPr>
      <w:r>
        <w:rPr>
          <w:rFonts w:hint="eastAsia" w:ascii="宋体" w:hAnsi="宋体" w:eastAsia="宋体" w:cs="宋体"/>
          <w:b w:val="0"/>
          <w:bCs w:val="0"/>
          <w:sz w:val="24"/>
          <w:szCs w:val="24"/>
        </w:rPr>
        <w:t>测试分析数据、照片</w:t>
      </w:r>
      <w:r>
        <w:rPr>
          <w:rFonts w:hint="eastAsia" w:ascii="宋体" w:hAnsi="宋体" w:cs="宋体"/>
          <w:b w:val="0"/>
          <w:bCs w:val="0"/>
          <w:sz w:val="24"/>
          <w:szCs w:val="24"/>
          <w:lang w:val="en-US" w:eastAsia="zh-CN"/>
        </w:rPr>
        <w:t>集</w:t>
      </w:r>
      <w:r>
        <w:rPr>
          <w:rFonts w:hint="eastAsia" w:ascii="宋体" w:hAnsi="宋体" w:eastAsia="宋体" w:cs="宋体"/>
          <w:b w:val="0"/>
          <w:bCs w:val="0"/>
          <w:sz w:val="24"/>
          <w:szCs w:val="24"/>
        </w:rPr>
        <w:t>、</w:t>
      </w:r>
      <w:r>
        <w:rPr>
          <w:rFonts w:hint="eastAsia" w:ascii="宋体" w:hAnsi="宋体" w:eastAsia="宋体" w:cs="宋体"/>
          <w:b w:val="0"/>
          <w:bCs w:val="0"/>
          <w:sz w:val="24"/>
          <w:szCs w:val="24"/>
          <w:lang w:val="en-US" w:eastAsia="zh-CN"/>
        </w:rPr>
        <w:t>三维模型</w:t>
      </w:r>
      <w:r>
        <w:rPr>
          <w:rFonts w:hint="eastAsia" w:ascii="宋体" w:hAnsi="宋体" w:cs="宋体"/>
          <w:b w:val="0"/>
          <w:bCs w:val="0"/>
          <w:sz w:val="24"/>
          <w:szCs w:val="24"/>
          <w:lang w:val="en-US" w:eastAsia="zh-CN"/>
        </w:rPr>
        <w:t>等。</w:t>
      </w:r>
    </w:p>
    <w:p>
      <w:pPr>
        <w:pStyle w:val="157"/>
        <w:numPr>
          <w:ilvl w:val="0"/>
          <w:numId w:val="0"/>
        </w:numPr>
        <w:autoSpaceDE w:val="0"/>
        <w:autoSpaceDN w:val="0"/>
        <w:spacing w:line="324" w:lineRule="auto"/>
        <w:jc w:val="both"/>
        <w:rPr>
          <w:b w:val="0"/>
          <w:bCs w:val="0"/>
          <w:sz w:val="24"/>
          <w:szCs w:val="24"/>
        </w:rPr>
        <w:sectPr>
          <w:headerReference r:id="rId9" w:type="default"/>
          <w:footerReference r:id="rId10" w:type="default"/>
          <w:pgSz w:w="11906" w:h="16838"/>
          <w:pgMar w:top="567" w:right="1134" w:bottom="1134" w:left="1418" w:header="1418" w:footer="1134" w:gutter="0"/>
          <w:cols w:space="425" w:num="1"/>
          <w:formProt w:val="0"/>
          <w:docGrid w:type="lines" w:linePitch="312" w:charSpace="0"/>
        </w:sectPr>
      </w:pPr>
    </w:p>
    <w:p>
      <w:pPr>
        <w:pStyle w:val="89"/>
        <w:numPr>
          <w:ilvl w:val="0"/>
          <w:numId w:val="21"/>
        </w:numPr>
        <w:spacing w:before="0" w:after="0"/>
        <w:rPr>
          <w:b w:val="0"/>
          <w:bCs w:val="0"/>
          <w:sz w:val="24"/>
          <w:szCs w:val="24"/>
        </w:rPr>
      </w:pPr>
      <w:bookmarkStart w:id="55" w:name="_Toc16342"/>
      <w:r>
        <w:rPr>
          <w:b w:val="0"/>
          <w:bCs w:val="0"/>
          <w:sz w:val="24"/>
          <w:szCs w:val="24"/>
        </w:rPr>
        <w:br w:type="textWrapping"/>
      </w:r>
      <w:r>
        <w:rPr>
          <w:rFonts w:hint="eastAsia"/>
          <w:b w:val="0"/>
          <w:bCs w:val="0"/>
          <w:sz w:val="24"/>
          <w:szCs w:val="24"/>
        </w:rPr>
        <w:t>（规范性）</w:t>
      </w:r>
      <w:r>
        <w:rPr>
          <w:b w:val="0"/>
          <w:bCs w:val="0"/>
          <w:sz w:val="24"/>
          <w:szCs w:val="24"/>
        </w:rPr>
        <w:br w:type="textWrapping"/>
      </w:r>
      <w:r>
        <w:rPr>
          <w:rFonts w:hint="eastAsia"/>
          <w:b w:val="0"/>
          <w:bCs w:val="0"/>
          <w:sz w:val="24"/>
          <w:szCs w:val="24"/>
          <w:lang w:val="en-US" w:eastAsia="zh-CN"/>
        </w:rPr>
        <w:t>附图编制要求</w:t>
      </w:r>
      <w:bookmarkEnd w:id="55"/>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附图的一般要求</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工作底图应采用最新的地理底图</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成果图件应在充分利用已有资料与最新调查资料深人分析和综合研究的基础上编制。报告编制人员应到现场,进行调查,取得最新的调查资料。</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成果图件应符合有关要求,表示方法合理,层次清楚,清晰直观,图式、图例、注记齐全,读图方便。</w:t>
      </w:r>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实际材料图</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反映矿山生态修复基础调查路线、调查点、采样点等调查工作位置和工作量，以及主要勘探线、钻孔、试验测试、物探、化探等勘查工作位置和工作量。</w:t>
      </w:r>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矿山生态问题现状图</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地理要素:包括行政区划界线、地形等高线、高程点、控制点，水体分布，村(镇)、居民点、矿山工程布局，基础设施(道路、管线、水利工程、电力工程等)、自然保护地、生物多样性保护区、生态功能区、风景名胜区、人文景观、风景区、地质遗迹、水源地、岩溶泉域等各类保护区。标注地形底图测绘日期。</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矿山地质环境条件要素:包括地形地貌、地层岩性、地质构造、地质界线、水文地质要素 (如:井、泉、水体分布)、植被分布等。</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矿山工程布局:矿山工程设施分布(工业场地、办公生活、选矿或加工设施、固体废弃物排放场、道路、输送管线等)、露天采场、采空区等。</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矿山生态问题:反映矿山生态问题类型、分布、范及规模，已治理矿山生态问题类型位置、范围等。重要或典型矿山生态问题区域或部位可在图面上插入照片并做简要文字说明。</w:t>
      </w:r>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土地利用现状图</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土地利用现状图以收集的最新的年度国土变更调查成果为底图进行绘制。</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工作区涉及的现状内容应完整，图上应清晰标出矿区范围以外的工业场地、矿山道路用地范围、已损毁单元的范围，并用不同的图例进行标识，必要时加以文字注记，增加图例。</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说明工作区范围内的土地权属情况。</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土地利用现状图应配有工作区土地利用现状表和已损毁土地利用现状表。</w:t>
      </w:r>
    </w:p>
    <w:p>
      <w:pPr>
        <w:pStyle w:val="165"/>
        <w:spacing w:before="312" w:beforeLines="100" w:after="312" w:afterLines="100"/>
        <w:ind w:left="0"/>
        <w:rPr>
          <w:rFonts w:hint="default"/>
          <w:b w:val="0"/>
          <w:bCs w:val="0"/>
          <w:color w:val="auto"/>
          <w:sz w:val="24"/>
          <w:szCs w:val="24"/>
          <w:lang w:val="en-US" w:eastAsia="zh-CN"/>
        </w:rPr>
      </w:pPr>
      <w:r>
        <w:rPr>
          <w:rFonts w:hint="eastAsia"/>
          <w:b w:val="0"/>
          <w:bCs w:val="0"/>
          <w:color w:val="auto"/>
          <w:sz w:val="24"/>
          <w:szCs w:val="24"/>
          <w:lang w:val="en-US" w:eastAsia="zh-CN"/>
        </w:rPr>
        <w:t>工程地质图</w:t>
      </w:r>
    </w:p>
    <w:p>
      <w:pPr>
        <w:pStyle w:val="166"/>
        <w:spacing w:before="156" w:after="156"/>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地理要素:主要地形等高线、控制点;地表水系、水库、湖泊的分布;重要城镇、村庄、工矿企业；干线公路、铁路、重要管线；人文景观、地质遗迹、供水水源地、岩溶泉域等各类保护区。</w:t>
      </w:r>
    </w:p>
    <w:p>
      <w:pPr>
        <w:pStyle w:val="166"/>
        <w:spacing w:before="156" w:after="156"/>
        <w:rPr>
          <w:rFonts w:hint="eastAsia"/>
          <w:lang w:val="en-US" w:eastAsia="zh-CN"/>
        </w:rPr>
      </w:pPr>
      <w:r>
        <w:rPr>
          <w:rFonts w:hint="eastAsia" w:asciiTheme="minorEastAsia" w:hAnsiTheme="minorEastAsia" w:eastAsiaTheme="minorEastAsia" w:cstheme="minorEastAsia"/>
          <w:b w:val="0"/>
          <w:bCs w:val="0"/>
          <w:sz w:val="24"/>
          <w:szCs w:val="24"/>
          <w:lang w:val="en-US" w:eastAsia="zh-CN"/>
        </w:rPr>
        <w:t>地质环境条件要素:矿区地貌分区、地层岩性(产状)、主要地质构造、水文地质要素(如井、泉分布)等。</w:t>
      </w:r>
    </w:p>
    <w:p>
      <w:pPr>
        <w:pStyle w:val="165"/>
        <w:spacing w:before="312" w:beforeLines="100" w:after="312" w:afterLines="100"/>
        <w:ind w:left="0"/>
        <w:rPr>
          <w:rFonts w:hint="eastAsia"/>
          <w:b w:val="0"/>
          <w:bCs w:val="0"/>
          <w:sz w:val="24"/>
          <w:szCs w:val="24"/>
          <w:lang w:val="en-US" w:eastAsia="zh-CN"/>
        </w:rPr>
      </w:pPr>
      <w:r>
        <w:rPr>
          <w:rFonts w:hint="eastAsia"/>
          <w:b w:val="0"/>
          <w:bCs w:val="0"/>
          <w:sz w:val="24"/>
          <w:szCs w:val="24"/>
          <w:lang w:val="en-US" w:eastAsia="zh-CN"/>
        </w:rPr>
        <w:t>矿山生态修复工程设计平面图</w:t>
      </w:r>
    </w:p>
    <w:p>
      <w:pPr>
        <w:pStyle w:val="166"/>
        <w:spacing w:before="156" w:after="156"/>
        <w:rPr>
          <w:rFonts w:hint="eastAsia"/>
        </w:rPr>
      </w:pPr>
      <w:r>
        <w:rPr>
          <w:rFonts w:hint="eastAsia" w:asciiTheme="minorEastAsia" w:hAnsiTheme="minorEastAsia" w:eastAsiaTheme="minorEastAsia" w:cstheme="minorEastAsia"/>
          <w:b w:val="0"/>
          <w:bCs w:val="0"/>
          <w:sz w:val="24"/>
          <w:szCs w:val="24"/>
          <w:lang w:val="en-US" w:eastAsia="zh-CN"/>
        </w:rPr>
        <w:t>地理要素:主要地形等高线、控制点;地表水系、水库、湖泊的分布;重要城镇、村庄、工矿企业；干线公路、铁路、重要管线；人文景观、地质遗迹、供水水源地、岩溶泉域等各类保护区。</w:t>
      </w:r>
    </w:p>
    <w:p>
      <w:pPr>
        <w:pStyle w:val="166"/>
        <w:spacing w:before="156" w:after="156"/>
        <w:rPr>
          <w:rFonts w:hint="eastAsia" w:asciiTheme="minorEastAsia" w:hAnsiTheme="minorEastAsia" w:eastAsiaTheme="minorEastAsia" w:cstheme="minorEastAsia"/>
          <w:b w:val="0"/>
          <w:bCs w:val="0"/>
          <w:sz w:val="24"/>
          <w:szCs w:val="24"/>
          <w:lang w:val="en-US" w:eastAsia="zh-CN"/>
        </w:rPr>
        <w:sectPr>
          <w:headerReference r:id="rId11" w:type="default"/>
          <w:footerReference r:id="rId12" w:type="default"/>
          <w:pgSz w:w="11906" w:h="16838"/>
          <w:pgMar w:top="567" w:right="1134" w:bottom="1134" w:left="1418" w:header="1418" w:footer="1134" w:gutter="0"/>
          <w:cols w:space="425" w:num="1"/>
          <w:formProt w:val="0"/>
          <w:docGrid w:type="lines" w:linePitch="312" w:charSpace="0"/>
        </w:sectPr>
      </w:pPr>
      <w:r>
        <w:rPr>
          <w:rFonts w:hint="eastAsia" w:asciiTheme="minorEastAsia" w:hAnsiTheme="minorEastAsia" w:eastAsiaTheme="minorEastAsia" w:cstheme="minorEastAsia"/>
          <w:b w:val="0"/>
          <w:bCs w:val="0"/>
          <w:sz w:val="24"/>
          <w:szCs w:val="24"/>
          <w:lang w:val="en-US" w:eastAsia="zh-CN"/>
        </w:rPr>
        <w:t>工程部署：主要防治、监测工作的布置措施与手段等、插入放大比例尺的专门性镶图。</w:t>
      </w:r>
    </w:p>
    <w:p>
      <w:pPr>
        <w:pStyle w:val="89"/>
        <w:numPr>
          <w:ilvl w:val="0"/>
          <w:numId w:val="21"/>
        </w:numPr>
        <w:rPr>
          <w:b w:val="0"/>
          <w:bCs w:val="0"/>
          <w:sz w:val="21"/>
          <w:szCs w:val="20"/>
        </w:rPr>
      </w:pPr>
      <w:bookmarkStart w:id="56" w:name="_Toc31244"/>
      <w:bookmarkStart w:id="57" w:name="_Toc20825"/>
      <w:r>
        <w:rPr>
          <w:b w:val="0"/>
          <w:bCs w:val="0"/>
          <w:sz w:val="21"/>
          <w:szCs w:val="20"/>
        </w:rPr>
        <w:br w:type="textWrapping"/>
      </w:r>
      <w:r>
        <w:rPr>
          <w:rFonts w:hint="eastAsia"/>
          <w:b w:val="0"/>
          <w:bCs w:val="0"/>
          <w:sz w:val="21"/>
          <w:szCs w:val="20"/>
        </w:rPr>
        <w:t>（资料性）</w:t>
      </w:r>
      <w:r>
        <w:rPr>
          <w:b w:val="0"/>
          <w:bCs w:val="0"/>
          <w:sz w:val="21"/>
          <w:szCs w:val="20"/>
        </w:rPr>
        <w:br w:type="textWrapping"/>
      </w:r>
      <w:r>
        <w:rPr>
          <w:rFonts w:hint="eastAsia"/>
          <w:b w:val="0"/>
          <w:bCs w:val="0"/>
          <w:sz w:val="21"/>
          <w:szCs w:val="20"/>
        </w:rPr>
        <w:t>边坡主要生态修复技术方法表</w:t>
      </w:r>
      <w:bookmarkEnd w:id="56"/>
      <w:bookmarkEnd w:id="57"/>
    </w:p>
    <w:p>
      <w:pPr>
        <w:pStyle w:val="28"/>
        <w:rPr>
          <w:b w:val="0"/>
          <w:bCs w:val="0"/>
          <w:sz w:val="21"/>
          <w:szCs w:val="20"/>
        </w:rPr>
      </w:pPr>
      <w:r>
        <w:rPr>
          <w:rFonts w:hint="eastAsia"/>
          <w:b w:val="0"/>
          <w:bCs w:val="0"/>
          <w:sz w:val="21"/>
          <w:szCs w:val="20"/>
        </w:rPr>
        <w:t>表</w:t>
      </w:r>
      <w:r>
        <w:rPr>
          <w:rFonts w:hint="eastAsia"/>
          <w:b w:val="0"/>
          <w:bCs w:val="0"/>
          <w:sz w:val="21"/>
          <w:szCs w:val="20"/>
          <w:lang w:val="en-US" w:eastAsia="zh-CN"/>
        </w:rPr>
        <w:t>B</w:t>
      </w:r>
      <w:r>
        <w:rPr>
          <w:rFonts w:hint="eastAsia"/>
          <w:b w:val="0"/>
          <w:bCs w:val="0"/>
          <w:sz w:val="21"/>
          <w:szCs w:val="20"/>
        </w:rPr>
        <w:t>.1给出了边坡主要生态修复技术方法。</w:t>
      </w:r>
    </w:p>
    <w:p>
      <w:pPr>
        <w:pStyle w:val="92"/>
        <w:numPr>
          <w:ilvl w:val="1"/>
          <w:numId w:val="0"/>
        </w:numPr>
        <w:spacing w:before="156" w:after="156"/>
        <w:rPr>
          <w:b w:val="0"/>
          <w:bCs w:val="0"/>
          <w:sz w:val="21"/>
          <w:szCs w:val="21"/>
        </w:rPr>
      </w:pPr>
      <w:r>
        <w:rPr>
          <w:rFonts w:hint="eastAsia"/>
          <w:b w:val="0"/>
          <w:bCs w:val="0"/>
          <w:sz w:val="21"/>
          <w:szCs w:val="21"/>
        </w:rPr>
        <w:t>表</w:t>
      </w:r>
      <w:r>
        <w:rPr>
          <w:rFonts w:hint="eastAsia"/>
          <w:b w:val="0"/>
          <w:bCs w:val="0"/>
          <w:sz w:val="21"/>
          <w:szCs w:val="21"/>
          <w:lang w:val="en-US" w:eastAsia="zh-CN"/>
        </w:rPr>
        <w:t>C</w:t>
      </w:r>
      <w:r>
        <w:rPr>
          <w:rFonts w:hint="eastAsia"/>
          <w:b w:val="0"/>
          <w:bCs w:val="0"/>
          <w:sz w:val="21"/>
          <w:szCs w:val="21"/>
        </w:rPr>
        <w:t>.1  边坡主要生态修复技术方法表</w:t>
      </w:r>
    </w:p>
    <w:tbl>
      <w:tblPr>
        <w:tblStyle w:val="3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579"/>
        <w:gridCol w:w="5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968" w:type="dxa"/>
            <w:vAlign w:val="center"/>
          </w:tcPr>
          <w:p>
            <w:pPr>
              <w:jc w:val="center"/>
              <w:rPr>
                <w:rFonts w:ascii="宋体" w:hAnsi="宋体" w:cs="宋体"/>
                <w:b w:val="0"/>
                <w:bCs w:val="0"/>
                <w:sz w:val="18"/>
                <w:szCs w:val="18"/>
              </w:rPr>
            </w:pPr>
            <w:r>
              <w:rPr>
                <w:rFonts w:hint="eastAsia" w:ascii="宋体" w:hAnsi="宋体" w:cs="宋体"/>
                <w:b w:val="0"/>
                <w:bCs w:val="0"/>
                <w:sz w:val="18"/>
                <w:szCs w:val="18"/>
              </w:rPr>
              <w:t>坡高H</w:t>
            </w: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坡度α</w:t>
            </w:r>
          </w:p>
        </w:tc>
        <w:tc>
          <w:tcPr>
            <w:tcW w:w="5972" w:type="dxa"/>
            <w:vAlign w:val="center"/>
          </w:tcPr>
          <w:p>
            <w:pPr>
              <w:jc w:val="center"/>
              <w:rPr>
                <w:rFonts w:ascii="宋体" w:hAnsi="宋体" w:cs="宋体"/>
                <w:b w:val="0"/>
                <w:bCs w:val="0"/>
                <w:sz w:val="18"/>
                <w:szCs w:val="18"/>
              </w:rPr>
            </w:pPr>
            <w:r>
              <w:rPr>
                <w:rFonts w:hint="eastAsia" w:ascii="宋体" w:hAnsi="宋体" w:cs="宋体"/>
                <w:b w:val="0"/>
                <w:bCs w:val="0"/>
                <w:sz w:val="18"/>
                <w:szCs w:val="18"/>
              </w:rPr>
              <w:t>主要治理、绿化方法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exact"/>
          <w:jc w:val="center"/>
        </w:trPr>
        <w:tc>
          <w:tcPr>
            <w:tcW w:w="968" w:type="dxa"/>
            <w:vMerge w:val="restart"/>
            <w:vAlign w:val="center"/>
          </w:tcPr>
          <w:p>
            <w:pPr>
              <w:jc w:val="center"/>
              <w:rPr>
                <w:rFonts w:ascii="宋体" w:hAnsi="宋体" w:cs="宋体"/>
                <w:b w:val="0"/>
                <w:bCs w:val="0"/>
                <w:sz w:val="18"/>
                <w:szCs w:val="18"/>
              </w:rPr>
            </w:pPr>
            <w:r>
              <w:rPr>
                <w:rFonts w:hint="eastAsia" w:ascii="宋体" w:hAnsi="宋体" w:cs="宋体"/>
                <w:b w:val="0"/>
                <w:bCs w:val="0"/>
                <w:sz w:val="18"/>
                <w:szCs w:val="18"/>
              </w:rPr>
              <w:t>H≥100m</w:t>
            </w: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削坡开级，台阶绿化；坡脚堆坡绿化；利用微台阶绿化和微地形飞挂土槽绿化，覆土栽植乔、灌木绿化，攀爬植物绿化等；文化造景；坡面挂网喷播植被混凝土。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25°≤α＜55°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削坡开级，台阶绿化；坡脚堆坡绿化；坡面挂网喷播、混凝土格构、喷混植生、土工格室、植生袋；利用微台阶绿化，平台砌墙，覆土栽植乔、灌木绿化，攀爬植物绿化等。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α＜25°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坡面格构护坡、喷混植生、鱼鳞坑绿化，植生袋、生态草毯、直接覆土播撒草籽绿化；平台砌墙，覆土栽植乔、灌木绿化；攀爬植物绿化等。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exact"/>
          <w:jc w:val="center"/>
        </w:trPr>
        <w:tc>
          <w:tcPr>
            <w:tcW w:w="968" w:type="dxa"/>
            <w:vMerge w:val="restart"/>
            <w:vAlign w:val="center"/>
          </w:tcPr>
          <w:p>
            <w:pPr>
              <w:jc w:val="center"/>
              <w:rPr>
                <w:rFonts w:ascii="宋体" w:hAnsi="宋体" w:cs="宋体"/>
                <w:b w:val="0"/>
                <w:bCs w:val="0"/>
                <w:sz w:val="18"/>
                <w:szCs w:val="18"/>
              </w:rPr>
            </w:pPr>
            <w:r>
              <w:rPr>
                <w:rFonts w:hint="eastAsia" w:ascii="宋体" w:hAnsi="宋体" w:cs="宋体"/>
                <w:b w:val="0"/>
                <w:bCs w:val="0"/>
                <w:sz w:val="18"/>
                <w:szCs w:val="18"/>
              </w:rPr>
              <w:t>50≤H＜100m</w:t>
            </w: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削坡开级，台阶绿化；坡脚堆坡绿化；喷砼飘台；文化造景；坡面挂网喷播植被混凝土；利用微台阶绿化和微地形飞挂土槽绿化。平台砌墙，覆土栽植乔、灌木绿化，攀爬植物绿化等。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25°≤α＜55°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削坡开级，台阶绿化，坡面挂网喷播、混凝土格构、喷混植生、土工格室、植生袋；平台砌墙，覆土栽植乔、灌木绿化，攀爬植物绿化等。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α＜25°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坡面修整；格构护坡、喷混植生、鱼鳞坑、直接覆土播撒草籽绿化；平台砌墙，覆土栽植乔、灌木绿化；攀爬植物绿化等。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exact"/>
          <w:jc w:val="center"/>
        </w:trPr>
        <w:tc>
          <w:tcPr>
            <w:tcW w:w="968" w:type="dxa"/>
            <w:vMerge w:val="restart"/>
            <w:vAlign w:val="center"/>
          </w:tcPr>
          <w:p>
            <w:pPr>
              <w:jc w:val="center"/>
              <w:rPr>
                <w:rFonts w:ascii="宋体" w:hAnsi="宋体" w:cs="宋体"/>
                <w:b w:val="0"/>
                <w:bCs w:val="0"/>
                <w:sz w:val="18"/>
                <w:szCs w:val="18"/>
              </w:rPr>
            </w:pPr>
            <w:r>
              <w:rPr>
                <w:rFonts w:hint="eastAsia" w:ascii="宋体" w:hAnsi="宋体" w:cs="宋体"/>
                <w:b w:val="0"/>
                <w:bCs w:val="0"/>
                <w:sz w:val="18"/>
                <w:szCs w:val="18"/>
              </w:rPr>
              <w:t>H＜50m</w:t>
            </w: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削坡开级，台阶绿化；坡脚堆坡绿化；文化造景；喷砼飘台、飞挂土槽；坡脚堆坡绿化；平台砌墙，覆土栽植乔、灌木绿化，攀爬植物绿化等。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25°≤α＜55°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坡面修整、喷混植生、土工格室、植生袋；平台砌墙，覆土栽植乔、灌木绿化，攀爬植物绿化等。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68" w:type="dxa"/>
            <w:vMerge w:val="continue"/>
            <w:vAlign w:val="center"/>
          </w:tcPr>
          <w:p>
            <w:pPr>
              <w:jc w:val="center"/>
              <w:rPr>
                <w:rFonts w:ascii="宋体" w:hAnsi="宋体" w:cs="宋体"/>
                <w:b w:val="0"/>
                <w:bCs w:val="0"/>
                <w:sz w:val="18"/>
                <w:szCs w:val="18"/>
              </w:rPr>
            </w:pPr>
          </w:p>
        </w:tc>
        <w:tc>
          <w:tcPr>
            <w:tcW w:w="1579" w:type="dxa"/>
            <w:vAlign w:val="center"/>
          </w:tcPr>
          <w:p>
            <w:pPr>
              <w:jc w:val="center"/>
              <w:rPr>
                <w:rFonts w:ascii="宋体" w:hAnsi="宋体" w:cs="宋体"/>
                <w:b w:val="0"/>
                <w:bCs w:val="0"/>
                <w:sz w:val="18"/>
                <w:szCs w:val="18"/>
              </w:rPr>
            </w:pPr>
            <w:r>
              <w:rPr>
                <w:rFonts w:hint="eastAsia" w:ascii="宋体" w:hAnsi="宋体" w:cs="宋体"/>
                <w:b w:val="0"/>
                <w:bCs w:val="0"/>
                <w:sz w:val="18"/>
                <w:szCs w:val="18"/>
              </w:rPr>
              <w:t>α＜25°</w:t>
            </w:r>
          </w:p>
        </w:tc>
        <w:tc>
          <w:tcPr>
            <w:tcW w:w="5972" w:type="dxa"/>
            <w:vAlign w:val="center"/>
          </w:tcPr>
          <w:p>
            <w:pPr>
              <w:jc w:val="left"/>
              <w:rPr>
                <w:rFonts w:ascii="宋体" w:hAnsi="宋体" w:cs="宋体"/>
                <w:b w:val="0"/>
                <w:bCs w:val="0"/>
                <w:sz w:val="18"/>
                <w:szCs w:val="18"/>
              </w:rPr>
            </w:pPr>
            <w:r>
              <w:rPr>
                <w:rFonts w:hint="eastAsia" w:ascii="宋体" w:hAnsi="宋体" w:cs="宋体"/>
                <w:b w:val="0"/>
                <w:bCs w:val="0"/>
                <w:sz w:val="18"/>
                <w:szCs w:val="18"/>
              </w:rPr>
              <w:t>坡面鱼鳞坑绿化，生态草毯，直接覆土播撒草籽绿化；砌挡土墙；攀爬植物绿化等。</w:t>
            </w:r>
          </w:p>
        </w:tc>
      </w:tr>
    </w:tbl>
    <w:p>
      <w:pPr>
        <w:pStyle w:val="28"/>
        <w:ind w:firstLine="0" w:firstLineChars="0"/>
        <w:rPr>
          <w:b w:val="0"/>
          <w:bCs w:val="0"/>
          <w:sz w:val="21"/>
          <w:szCs w:val="20"/>
        </w:rPr>
      </w:pPr>
    </w:p>
    <w:p>
      <w:pPr>
        <w:pStyle w:val="89"/>
        <w:numPr>
          <w:ilvl w:val="0"/>
          <w:numId w:val="21"/>
        </w:numPr>
        <w:rPr>
          <w:rFonts w:hint="eastAsia"/>
          <w:b w:val="0"/>
          <w:bCs w:val="0"/>
          <w:sz w:val="21"/>
          <w:szCs w:val="20"/>
        </w:rPr>
      </w:pPr>
      <w:bookmarkStart w:id="58" w:name="_Toc109"/>
      <w:bookmarkStart w:id="59" w:name="_Toc18575"/>
      <w:r>
        <w:rPr>
          <w:b w:val="0"/>
          <w:bCs w:val="0"/>
          <w:sz w:val="21"/>
          <w:szCs w:val="20"/>
        </w:rPr>
        <w:br w:type="textWrapping"/>
      </w:r>
      <w:r>
        <w:rPr>
          <w:rFonts w:hint="eastAsia"/>
          <w:b w:val="0"/>
          <w:bCs w:val="0"/>
          <w:sz w:val="21"/>
          <w:szCs w:val="20"/>
        </w:rPr>
        <w:t>（资料性）</w:t>
      </w:r>
      <w:r>
        <w:rPr>
          <w:rFonts w:hint="eastAsia"/>
          <w:b w:val="0"/>
          <w:bCs w:val="0"/>
          <w:sz w:val="21"/>
          <w:szCs w:val="20"/>
        </w:rPr>
        <w:br w:type="textWrapping"/>
      </w:r>
      <w:bookmarkEnd w:id="58"/>
      <w:r>
        <w:rPr>
          <w:rFonts w:hint="eastAsia"/>
          <w:b w:val="0"/>
          <w:bCs w:val="0"/>
          <w:sz w:val="21"/>
          <w:szCs w:val="20"/>
          <w:lang w:val="en-US" w:eastAsia="zh-CN"/>
        </w:rPr>
        <w:t>常用生态植物种类</w:t>
      </w:r>
      <w:bookmarkEnd w:id="59"/>
    </w:p>
    <w:p>
      <w:pPr>
        <w:pStyle w:val="28"/>
        <w:rPr>
          <w:b w:val="0"/>
          <w:bCs w:val="0"/>
          <w:sz w:val="21"/>
          <w:szCs w:val="20"/>
        </w:rPr>
      </w:pPr>
      <w:r>
        <w:rPr>
          <w:rFonts w:hint="eastAsia"/>
          <w:b w:val="0"/>
          <w:bCs w:val="0"/>
          <w:sz w:val="21"/>
          <w:szCs w:val="20"/>
        </w:rPr>
        <w:t>表</w:t>
      </w:r>
      <w:r>
        <w:rPr>
          <w:rFonts w:hint="eastAsia"/>
          <w:b w:val="0"/>
          <w:bCs w:val="0"/>
          <w:sz w:val="21"/>
          <w:szCs w:val="20"/>
          <w:lang w:val="en-US" w:eastAsia="zh-CN"/>
        </w:rPr>
        <w:t>C</w:t>
      </w:r>
      <w:r>
        <w:rPr>
          <w:rFonts w:hint="eastAsia"/>
          <w:b w:val="0"/>
          <w:bCs w:val="0"/>
          <w:sz w:val="21"/>
          <w:szCs w:val="20"/>
        </w:rPr>
        <w:t>.1给出了常用生态植物种类。</w:t>
      </w:r>
    </w:p>
    <w:p>
      <w:pPr>
        <w:pStyle w:val="92"/>
        <w:numPr>
          <w:ilvl w:val="1"/>
          <w:numId w:val="0"/>
        </w:numPr>
        <w:spacing w:before="156" w:after="156"/>
        <w:rPr>
          <w:b w:val="0"/>
          <w:bCs w:val="0"/>
          <w:sz w:val="21"/>
          <w:szCs w:val="21"/>
        </w:rPr>
      </w:pPr>
      <w:r>
        <w:rPr>
          <w:rFonts w:hint="eastAsia"/>
          <w:b w:val="0"/>
          <w:bCs w:val="0"/>
          <w:sz w:val="21"/>
          <w:szCs w:val="21"/>
        </w:rPr>
        <w:t>表</w:t>
      </w:r>
      <w:r>
        <w:rPr>
          <w:rFonts w:hint="eastAsia"/>
          <w:b w:val="0"/>
          <w:bCs w:val="0"/>
          <w:sz w:val="21"/>
          <w:szCs w:val="21"/>
          <w:lang w:val="en-US" w:eastAsia="zh-CN"/>
        </w:rPr>
        <w:t>D</w:t>
      </w:r>
      <w:r>
        <w:rPr>
          <w:rFonts w:hint="eastAsia"/>
          <w:b w:val="0"/>
          <w:bCs w:val="0"/>
          <w:sz w:val="21"/>
          <w:szCs w:val="21"/>
        </w:rPr>
        <w:t>.1  常用生态植物种类表</w:t>
      </w:r>
    </w:p>
    <w:tbl>
      <w:tblPr>
        <w:tblStyle w:val="38"/>
        <w:tblW w:w="955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89"/>
        <w:gridCol w:w="987"/>
        <w:gridCol w:w="3019"/>
        <w:gridCol w:w="2182"/>
        <w:gridCol w:w="20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1289" w:type="dxa"/>
            <w:vMerge w:val="restart"/>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生态分区</w:t>
            </w:r>
          </w:p>
        </w:tc>
        <w:tc>
          <w:tcPr>
            <w:tcW w:w="987" w:type="dxa"/>
            <w:vMerge w:val="restart"/>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行政区划</w:t>
            </w:r>
          </w:p>
        </w:tc>
        <w:tc>
          <w:tcPr>
            <w:tcW w:w="7283" w:type="dxa"/>
            <w:gridSpan w:val="3"/>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植物类型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tblHeader/>
        </w:trPr>
        <w:tc>
          <w:tcPr>
            <w:tcW w:w="1289" w:type="dxa"/>
            <w:vMerge w:val="continue"/>
            <w:tcMar>
              <w:top w:w="28" w:type="dxa"/>
              <w:bottom w:w="28" w:type="dxa"/>
            </w:tcMar>
            <w:vAlign w:val="center"/>
          </w:tcPr>
          <w:p>
            <w:pPr>
              <w:pStyle w:val="28"/>
              <w:ind w:firstLine="0" w:firstLineChars="0"/>
              <w:jc w:val="center"/>
              <w:rPr>
                <w:b w:val="0"/>
                <w:bCs w:val="0"/>
                <w:sz w:val="18"/>
                <w:szCs w:val="18"/>
              </w:rPr>
            </w:pPr>
          </w:p>
        </w:tc>
        <w:tc>
          <w:tcPr>
            <w:tcW w:w="987" w:type="dxa"/>
            <w:vMerge w:val="continue"/>
            <w:tcMar>
              <w:top w:w="28" w:type="dxa"/>
              <w:bottom w:w="28" w:type="dxa"/>
            </w:tcMar>
            <w:vAlign w:val="center"/>
          </w:tcPr>
          <w:p>
            <w:pPr>
              <w:pStyle w:val="28"/>
              <w:ind w:firstLine="0" w:firstLineChars="0"/>
              <w:jc w:val="center"/>
              <w:rPr>
                <w:b w:val="0"/>
                <w:bCs w:val="0"/>
                <w:sz w:val="18"/>
                <w:szCs w:val="18"/>
              </w:rPr>
            </w:pPr>
          </w:p>
        </w:tc>
        <w:tc>
          <w:tcPr>
            <w:tcW w:w="3019"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乔木植物</w:t>
            </w:r>
          </w:p>
        </w:tc>
        <w:tc>
          <w:tcPr>
            <w:tcW w:w="2182"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灌木植物</w:t>
            </w:r>
          </w:p>
        </w:tc>
        <w:tc>
          <w:tcPr>
            <w:tcW w:w="2082"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草本植物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restart"/>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坝上高原区</w:t>
            </w:r>
          </w:p>
        </w:tc>
        <w:tc>
          <w:tcPr>
            <w:tcW w:w="987"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张家口</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color w:val="auto"/>
                <w:sz w:val="18"/>
                <w:szCs w:val="18"/>
              </w:rPr>
              <w:t>樟子松、</w:t>
            </w:r>
            <w:r>
              <w:rPr>
                <w:rFonts w:hint="eastAsia"/>
                <w:b w:val="0"/>
                <w:bCs w:val="0"/>
                <w:color w:val="auto"/>
                <w:sz w:val="18"/>
                <w:szCs w:val="18"/>
                <w:lang w:val="en-US" w:eastAsia="zh-CN"/>
              </w:rPr>
              <w:t>杨树、榆树、油松、侧柏、山杏</w:t>
            </w:r>
            <w:r>
              <w:rPr>
                <w:rFonts w:hint="eastAsia"/>
                <w:b w:val="0"/>
                <w:bCs w:val="0"/>
                <w:color w:val="auto"/>
                <w:sz w:val="18"/>
                <w:szCs w:val="18"/>
              </w:rPr>
              <w:t>华北落叶松、沙柳、白桦、蒙古栎、旱柳</w:t>
            </w:r>
          </w:p>
        </w:tc>
        <w:tc>
          <w:tcPr>
            <w:tcW w:w="2182" w:type="dxa"/>
            <w:tcMar>
              <w:top w:w="28" w:type="dxa"/>
              <w:bottom w:w="28" w:type="dxa"/>
            </w:tcMar>
            <w:vAlign w:val="center"/>
          </w:tcPr>
          <w:p>
            <w:pPr>
              <w:pStyle w:val="28"/>
              <w:spacing w:line="240" w:lineRule="exact"/>
              <w:ind w:firstLine="0" w:firstLineChars="0"/>
              <w:jc w:val="center"/>
              <w:rPr>
                <w:rFonts w:hint="eastAsia"/>
                <w:b w:val="0"/>
                <w:bCs w:val="0"/>
                <w:sz w:val="18"/>
                <w:szCs w:val="18"/>
              </w:rPr>
            </w:pPr>
            <w:r>
              <w:rPr>
                <w:rFonts w:hint="eastAsia"/>
                <w:b w:val="0"/>
                <w:bCs w:val="0"/>
                <w:sz w:val="18"/>
                <w:szCs w:val="18"/>
              </w:rPr>
              <w:t>小叶锦鸡、花棒、胡枝子</w:t>
            </w:r>
          </w:p>
          <w:p>
            <w:pPr>
              <w:pStyle w:val="28"/>
              <w:spacing w:line="240" w:lineRule="exact"/>
              <w:ind w:firstLine="0" w:firstLineChars="0"/>
              <w:jc w:val="center"/>
              <w:rPr>
                <w:rFonts w:hint="default" w:eastAsia="宋体"/>
                <w:b w:val="0"/>
                <w:bCs w:val="0"/>
                <w:sz w:val="18"/>
                <w:szCs w:val="18"/>
                <w:lang w:val="en-US" w:eastAsia="zh-CN"/>
              </w:rPr>
            </w:pPr>
            <w:r>
              <w:rPr>
                <w:rFonts w:hint="eastAsia"/>
                <w:b w:val="0"/>
                <w:bCs w:val="0"/>
                <w:sz w:val="18"/>
                <w:szCs w:val="18"/>
                <w:lang w:val="en-US" w:eastAsia="zh-CN"/>
              </w:rPr>
              <w:t>丁香、连翘、沙地柏、柠条、沙棘、紫穗槐、冰川红叶</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羊草、赖草、披碱草、无盲雀麦、草木樨、紫花木樨、箭舌豌豆、山野豌豆、斜颈黄芪、小康草、花木蓿、扁宿豆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continue"/>
            <w:tcMar>
              <w:top w:w="28" w:type="dxa"/>
              <w:bottom w:w="28" w:type="dxa"/>
            </w:tcMar>
            <w:vAlign w:val="center"/>
          </w:tcPr>
          <w:p>
            <w:pPr>
              <w:pStyle w:val="28"/>
              <w:ind w:firstLine="0" w:firstLineChars="0"/>
              <w:jc w:val="center"/>
              <w:rPr>
                <w:b w:val="0"/>
                <w:bCs w:val="0"/>
                <w:sz w:val="18"/>
                <w:szCs w:val="18"/>
              </w:rPr>
            </w:pPr>
          </w:p>
        </w:tc>
        <w:tc>
          <w:tcPr>
            <w:tcW w:w="987"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承德</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杨、榆、柳、落叶松、杜松、云杉、油松、山杨、桦木、复叶槭、黄菠萝、柽柳、核桃楸、蒙古栎、蒙椴、山杏、山桃、山丁子、大果榆、桑树、梨树、碧桃、杏树、五角枫、花楸、臭椿、杨柳等；先锋树种有桑树、梨树、碧桃、榆树、黄栌、山杏</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沙枣、虎榛子、卫茅、胡枝子、鹅耳枥、锦鸡儿、沙棘、沙柳、杞柳、侧柏、柞树、刺槐、黄栌、柠条</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草木樨、紫花木樨、箭舌豌豆、山野豌豆、斜颈黄芪、早熟禾、小康草、花木蓿、沙打旺、小冠花、鹰嘴紫云等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冀西北山间盆地</w:t>
            </w:r>
          </w:p>
        </w:tc>
        <w:tc>
          <w:tcPr>
            <w:tcW w:w="987"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张家口</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山杨、桦木、柞木、山榆、山杏。人工木本植被有杨、柳、榆、落叶松、油松、侧柏等。</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荆条、胡枝子、榛类、酸枣、小叶锦鸡、绣线菊等</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沙打旺、小冠花、鹰嘴紫云、草木樨、花木蓿、披碱草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燕山北部区</w:t>
            </w:r>
          </w:p>
        </w:tc>
        <w:tc>
          <w:tcPr>
            <w:tcW w:w="987" w:type="dxa"/>
            <w:tcMar>
              <w:top w:w="28" w:type="dxa"/>
              <w:bottom w:w="28" w:type="dxa"/>
            </w:tcMar>
            <w:vAlign w:val="center"/>
          </w:tcPr>
          <w:p>
            <w:pPr>
              <w:pStyle w:val="28"/>
              <w:ind w:firstLine="0" w:firstLineChars="0"/>
              <w:jc w:val="center"/>
              <w:rPr>
                <w:b w:val="0"/>
                <w:bCs w:val="0"/>
                <w:sz w:val="18"/>
                <w:szCs w:val="18"/>
              </w:rPr>
            </w:pPr>
            <w:r>
              <w:rPr>
                <w:rFonts w:hint="eastAsia"/>
                <w:b w:val="0"/>
                <w:bCs w:val="0"/>
                <w:sz w:val="18"/>
                <w:szCs w:val="18"/>
              </w:rPr>
              <w:t>承德</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杨、榆、柳、落叶松、杜松、云杉、油松、山杨、桦木、复叶槭、黄菠萝、核桃楸、蒙古栎、蒙椴、山杏、山桃、山丁子、大果榆、沙枣、沙柳、杞柳、柽柳、桑树、梨树、碧桃、杏树、五角枫、花楸、臭椿、杨柳等。先锋树种有桑树、梨树、碧桃、榆树、黄栌、山杏</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虎榛子、卫茅、胡枝子、鹅耳枥、锦鸡儿、沙棘、侧柏、柞树、刺槐、黄栌、 柠条</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沙打旺、小冠花、鹰嘴紫云、草木樨、花木蓿、披碱草、无芒雀麦、扁宿豆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restart"/>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燕山南部区</w:t>
            </w:r>
          </w:p>
        </w:tc>
        <w:tc>
          <w:tcPr>
            <w:tcW w:w="987"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秦皇岛</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油松、杨、柳、栎、</w:t>
            </w:r>
            <w:r>
              <w:rPr>
                <w:b w:val="0"/>
                <w:bCs w:val="0"/>
                <w:sz w:val="21"/>
                <w:szCs w:val="18"/>
              </w:rPr>
              <w:fldChar w:fldCharType="begin"/>
            </w:r>
            <w:r>
              <w:rPr>
                <w:b w:val="0"/>
                <w:bCs w:val="0"/>
                <w:sz w:val="21"/>
                <w:szCs w:val="18"/>
              </w:rPr>
              <w:instrText xml:space="preserve"> HYPERLINK "http://zhidao.baidu.com/search?word=%E6%A0%93%E7%9A%AE%E6%A0%8E&amp;fr=qb_search_exp&amp;ie=utf8" \t "_blank" </w:instrText>
            </w:r>
            <w:r>
              <w:rPr>
                <w:b w:val="0"/>
                <w:bCs w:val="0"/>
                <w:sz w:val="21"/>
                <w:szCs w:val="18"/>
              </w:rPr>
              <w:fldChar w:fldCharType="separate"/>
            </w:r>
            <w:r>
              <w:rPr>
                <w:rFonts w:hint="eastAsia"/>
                <w:b w:val="0"/>
                <w:bCs w:val="0"/>
                <w:sz w:val="18"/>
                <w:szCs w:val="18"/>
              </w:rPr>
              <w:t>栓皮栎</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"http://zhidao.baidu.com/search?word=%E9%BA%BB%E6%A0%8E&amp;fr=qb_search_exp&amp;ie=utf8" \t "_blank" </w:instrText>
            </w:r>
            <w:r>
              <w:rPr>
                <w:b w:val="0"/>
                <w:bCs w:val="0"/>
                <w:sz w:val="21"/>
                <w:szCs w:val="18"/>
              </w:rPr>
              <w:fldChar w:fldCharType="separate"/>
            </w:r>
            <w:r>
              <w:rPr>
                <w:rFonts w:hint="eastAsia"/>
                <w:b w:val="0"/>
                <w:bCs w:val="0"/>
                <w:sz w:val="18"/>
                <w:szCs w:val="18"/>
              </w:rPr>
              <w:t>麻栎</w:t>
            </w:r>
            <w:r>
              <w:rPr>
                <w:rFonts w:hint="eastAsia"/>
                <w:b w:val="0"/>
                <w:bCs w:val="0"/>
                <w:sz w:val="18"/>
                <w:szCs w:val="18"/>
              </w:rPr>
              <w:fldChar w:fldCharType="end"/>
            </w:r>
            <w:r>
              <w:rPr>
                <w:rFonts w:hint="eastAsia"/>
                <w:b w:val="0"/>
                <w:bCs w:val="0"/>
                <w:sz w:val="18"/>
                <w:szCs w:val="18"/>
              </w:rPr>
              <w:t>、槲栎、</w:t>
            </w:r>
            <w:r>
              <w:rPr>
                <w:b w:val="0"/>
                <w:bCs w:val="0"/>
                <w:sz w:val="21"/>
                <w:szCs w:val="18"/>
              </w:rPr>
              <w:fldChar w:fldCharType="begin"/>
            </w:r>
            <w:r>
              <w:rPr>
                <w:b w:val="0"/>
                <w:bCs w:val="0"/>
                <w:sz w:val="21"/>
                <w:szCs w:val="18"/>
              </w:rPr>
              <w:instrText xml:space="preserve"> HYPERLINK "http://zhidao.baidu.com/search?word=%E8%92%99%E5%8F%A4%E6%A0%8E&amp;fr=qb_search_exp&amp;ie=utf8" \t "_blank" </w:instrText>
            </w:r>
            <w:r>
              <w:rPr>
                <w:b w:val="0"/>
                <w:bCs w:val="0"/>
                <w:sz w:val="21"/>
                <w:szCs w:val="18"/>
              </w:rPr>
              <w:fldChar w:fldCharType="separate"/>
            </w:r>
            <w:r>
              <w:rPr>
                <w:rFonts w:hint="eastAsia"/>
                <w:b w:val="0"/>
                <w:bCs w:val="0"/>
                <w:sz w:val="18"/>
                <w:szCs w:val="18"/>
              </w:rPr>
              <w:t>蒙古栎</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"http://zhidao.baidu.com/search?word=%E8%BE%BD%E4%B8%9C&amp;fr=qb_search_exp&amp;ie=utf8" \t "_blank" </w:instrText>
            </w:r>
            <w:r>
              <w:rPr>
                <w:b w:val="0"/>
                <w:bCs w:val="0"/>
                <w:sz w:val="21"/>
                <w:szCs w:val="18"/>
              </w:rPr>
              <w:fldChar w:fldCharType="separate"/>
            </w:r>
            <w:r>
              <w:rPr>
                <w:rFonts w:hint="eastAsia"/>
                <w:b w:val="0"/>
                <w:bCs w:val="0"/>
                <w:sz w:val="18"/>
                <w:szCs w:val="18"/>
              </w:rPr>
              <w:t>辽东</w:t>
            </w:r>
            <w:r>
              <w:rPr>
                <w:rFonts w:hint="eastAsia"/>
                <w:b w:val="0"/>
                <w:bCs w:val="0"/>
                <w:sz w:val="18"/>
                <w:szCs w:val="18"/>
              </w:rPr>
              <w:fldChar w:fldCharType="end"/>
            </w:r>
            <w:r>
              <w:rPr>
                <w:rFonts w:hint="eastAsia"/>
                <w:b w:val="0"/>
                <w:bCs w:val="0"/>
                <w:sz w:val="18"/>
                <w:szCs w:val="18"/>
              </w:rPr>
              <w:t>栎、平榛、胡桃、野</w:t>
            </w:r>
            <w:r>
              <w:rPr>
                <w:b w:val="0"/>
                <w:bCs w:val="0"/>
                <w:sz w:val="21"/>
                <w:szCs w:val="18"/>
              </w:rPr>
              <w:fldChar w:fldCharType="begin"/>
            </w:r>
            <w:r>
              <w:rPr>
                <w:b w:val="0"/>
                <w:bCs w:val="0"/>
                <w:sz w:val="21"/>
                <w:szCs w:val="18"/>
              </w:rPr>
              <w:instrText xml:space="preserve"> HYPERLINK "http://zhidao.baidu.com/search?word=%E7%9A%82%E8%8D%9A&amp;fr=qb_search_exp&amp;ie=utf8" \t "_blank" </w:instrText>
            </w:r>
            <w:r>
              <w:rPr>
                <w:b w:val="0"/>
                <w:bCs w:val="0"/>
                <w:sz w:val="21"/>
                <w:szCs w:val="18"/>
              </w:rPr>
              <w:fldChar w:fldCharType="separate"/>
            </w:r>
            <w:r>
              <w:rPr>
                <w:rFonts w:hint="eastAsia"/>
                <w:b w:val="0"/>
                <w:bCs w:val="0"/>
                <w:sz w:val="18"/>
                <w:szCs w:val="18"/>
              </w:rPr>
              <w:t>皂荚</w:t>
            </w:r>
            <w:r>
              <w:rPr>
                <w:rFonts w:hint="eastAsia"/>
                <w:b w:val="0"/>
                <w:bCs w:val="0"/>
                <w:sz w:val="18"/>
                <w:szCs w:val="18"/>
              </w:rPr>
              <w:fldChar w:fldCharType="end"/>
            </w:r>
            <w:r>
              <w:rPr>
                <w:rFonts w:hint="eastAsia"/>
                <w:b w:val="0"/>
                <w:bCs w:val="0"/>
                <w:sz w:val="18"/>
                <w:szCs w:val="18"/>
              </w:rPr>
              <w:t>、山椒、</w:t>
            </w:r>
            <w:r>
              <w:rPr>
                <w:b w:val="0"/>
                <w:bCs w:val="0"/>
                <w:sz w:val="21"/>
                <w:szCs w:val="18"/>
              </w:rPr>
              <w:fldChar w:fldCharType="begin"/>
            </w:r>
            <w:r>
              <w:rPr>
                <w:b w:val="0"/>
                <w:bCs w:val="0"/>
                <w:sz w:val="21"/>
                <w:szCs w:val="18"/>
              </w:rPr>
              <w:instrText xml:space="preserve"> HYPERLINK "http://zhidao.baidu.com/search?word=%E5%B1%B1%E6%9D%8F&amp;fr=qb_search_exp&amp;ie=utf8" \t "_blank" </w:instrText>
            </w:r>
            <w:r>
              <w:rPr>
                <w:b w:val="0"/>
                <w:bCs w:val="0"/>
                <w:sz w:val="21"/>
                <w:szCs w:val="18"/>
              </w:rPr>
              <w:fldChar w:fldCharType="separate"/>
            </w:r>
            <w:r>
              <w:rPr>
                <w:rFonts w:hint="eastAsia"/>
                <w:b w:val="0"/>
                <w:bCs w:val="0"/>
                <w:sz w:val="18"/>
                <w:szCs w:val="18"/>
              </w:rPr>
              <w:t>山杏</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"http://zhidao.baidu.com/search?word=%E7%99%BD%E6%A1%A6&amp;fr=qb_search_exp&amp;ie=utf8" \t "_blank" </w:instrText>
            </w:r>
            <w:r>
              <w:rPr>
                <w:b w:val="0"/>
                <w:bCs w:val="0"/>
                <w:sz w:val="21"/>
                <w:szCs w:val="18"/>
              </w:rPr>
              <w:fldChar w:fldCharType="separate"/>
            </w:r>
            <w:r>
              <w:rPr>
                <w:rFonts w:hint="eastAsia"/>
                <w:b w:val="0"/>
                <w:bCs w:val="0"/>
                <w:sz w:val="18"/>
                <w:szCs w:val="18"/>
              </w:rPr>
              <w:t>白桦</w:t>
            </w:r>
            <w:r>
              <w:rPr>
                <w:rFonts w:hint="eastAsia"/>
                <w:b w:val="0"/>
                <w:bCs w:val="0"/>
                <w:sz w:val="18"/>
                <w:szCs w:val="18"/>
              </w:rPr>
              <w:fldChar w:fldCharType="end"/>
            </w:r>
            <w:r>
              <w:rPr>
                <w:rFonts w:hint="eastAsia"/>
                <w:b w:val="0"/>
                <w:bCs w:val="0"/>
                <w:sz w:val="18"/>
                <w:szCs w:val="18"/>
              </w:rPr>
              <w:t>、虎</w:t>
            </w:r>
            <w:r>
              <w:rPr>
                <w:b w:val="0"/>
                <w:bCs w:val="0"/>
                <w:sz w:val="21"/>
                <w:szCs w:val="18"/>
              </w:rPr>
              <w:fldChar w:fldCharType="begin"/>
            </w:r>
            <w:r>
              <w:rPr>
                <w:b w:val="0"/>
                <w:bCs w:val="0"/>
                <w:sz w:val="21"/>
                <w:szCs w:val="18"/>
              </w:rPr>
              <w:instrText xml:space="preserve"> HYPERLINK "http://zhidao.baidu.com/search?word=%E6%A6%9B%E5%AD%90&amp;fr=qb_search_exp&amp;ie=utf8" \t "_blank" </w:instrText>
            </w:r>
            <w:r>
              <w:rPr>
                <w:b w:val="0"/>
                <w:bCs w:val="0"/>
                <w:sz w:val="21"/>
                <w:szCs w:val="18"/>
              </w:rPr>
              <w:fldChar w:fldCharType="separate"/>
            </w:r>
            <w:r>
              <w:rPr>
                <w:rFonts w:hint="eastAsia"/>
                <w:b w:val="0"/>
                <w:bCs w:val="0"/>
                <w:sz w:val="18"/>
                <w:szCs w:val="18"/>
              </w:rPr>
              <w:t>榛子</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"http://zhidao.baidu.com/search?word=%E9%BC%A0%E6%9D%8E&amp;fr=qb_search_exp&amp;ie=utf8" \t "_blank" </w:instrText>
            </w:r>
            <w:r>
              <w:rPr>
                <w:b w:val="0"/>
                <w:bCs w:val="0"/>
                <w:sz w:val="21"/>
                <w:szCs w:val="18"/>
              </w:rPr>
              <w:fldChar w:fldCharType="separate"/>
            </w:r>
            <w:r>
              <w:rPr>
                <w:rFonts w:hint="eastAsia"/>
                <w:b w:val="0"/>
                <w:bCs w:val="0"/>
                <w:sz w:val="18"/>
                <w:szCs w:val="18"/>
              </w:rPr>
              <w:t>鼠李</w:t>
            </w:r>
            <w:r>
              <w:rPr>
                <w:rFonts w:hint="eastAsia"/>
                <w:b w:val="0"/>
                <w:bCs w:val="0"/>
                <w:sz w:val="18"/>
                <w:szCs w:val="18"/>
              </w:rPr>
              <w:fldChar w:fldCharType="end"/>
            </w:r>
            <w:r>
              <w:rPr>
                <w:rFonts w:hint="eastAsia"/>
                <w:b w:val="0"/>
                <w:bCs w:val="0"/>
                <w:sz w:val="18"/>
                <w:szCs w:val="18"/>
              </w:rPr>
              <w:t>、槭、苹果、蜜梨、酸梨、樱桃、</w:t>
            </w:r>
            <w:r>
              <w:rPr>
                <w:b w:val="0"/>
                <w:bCs w:val="0"/>
                <w:sz w:val="21"/>
                <w:szCs w:val="18"/>
              </w:rPr>
              <w:fldChar w:fldCharType="begin"/>
            </w:r>
            <w:r>
              <w:rPr>
                <w:b w:val="0"/>
                <w:bCs w:val="0"/>
                <w:sz w:val="21"/>
                <w:szCs w:val="18"/>
              </w:rPr>
              <w:instrText xml:space="preserve"> HYPERLINK "http://zhidao.baidu.com/search?word=%E6%9D%BF%E6%A0%97&amp;fr=qb_search_exp&amp;ie=utf8" \t "_blank" </w:instrText>
            </w:r>
            <w:r>
              <w:rPr>
                <w:b w:val="0"/>
                <w:bCs w:val="0"/>
                <w:sz w:val="21"/>
                <w:szCs w:val="18"/>
              </w:rPr>
              <w:fldChar w:fldCharType="separate"/>
            </w:r>
            <w:r>
              <w:rPr>
                <w:rFonts w:hint="eastAsia"/>
                <w:b w:val="0"/>
                <w:bCs w:val="0"/>
                <w:sz w:val="18"/>
                <w:szCs w:val="18"/>
              </w:rPr>
              <w:t>板栗</w:t>
            </w:r>
            <w:r>
              <w:rPr>
                <w:rFonts w:hint="eastAsia"/>
                <w:b w:val="0"/>
                <w:bCs w:val="0"/>
                <w:sz w:val="18"/>
                <w:szCs w:val="18"/>
              </w:rPr>
              <w:fldChar w:fldCharType="end"/>
            </w:r>
            <w:r>
              <w:rPr>
                <w:rFonts w:hint="eastAsia"/>
                <w:b w:val="0"/>
                <w:bCs w:val="0"/>
                <w:sz w:val="18"/>
                <w:szCs w:val="18"/>
              </w:rPr>
              <w:t>、猕猴桃、</w:t>
            </w:r>
            <w:r>
              <w:rPr>
                <w:b w:val="0"/>
                <w:bCs w:val="0"/>
                <w:sz w:val="21"/>
                <w:szCs w:val="18"/>
              </w:rPr>
              <w:fldChar w:fldCharType="begin"/>
            </w:r>
            <w:r>
              <w:rPr>
                <w:b w:val="0"/>
                <w:bCs w:val="0"/>
                <w:sz w:val="21"/>
                <w:szCs w:val="18"/>
              </w:rPr>
              <w:instrText xml:space="preserve"> HYPERLINK "http://zhidao.baidu.com/search?word=%E9%85%B8%E6%9E%A3&amp;fr=qb_search_exp&amp;ie=utf8" \t "_blank" </w:instrText>
            </w:r>
            <w:r>
              <w:rPr>
                <w:b w:val="0"/>
                <w:bCs w:val="0"/>
                <w:sz w:val="21"/>
                <w:szCs w:val="18"/>
              </w:rPr>
              <w:fldChar w:fldCharType="separate"/>
            </w:r>
            <w:r>
              <w:rPr>
                <w:rFonts w:hint="eastAsia"/>
                <w:b w:val="0"/>
                <w:bCs w:val="0"/>
                <w:sz w:val="18"/>
                <w:szCs w:val="18"/>
              </w:rPr>
              <w:t>酸枣</w:t>
            </w:r>
            <w:r>
              <w:rPr>
                <w:rFonts w:hint="eastAsia"/>
                <w:b w:val="0"/>
                <w:bCs w:val="0"/>
                <w:sz w:val="18"/>
                <w:szCs w:val="18"/>
              </w:rPr>
              <w:fldChar w:fldCharType="end"/>
            </w:r>
            <w:r>
              <w:rPr>
                <w:rFonts w:hint="eastAsia"/>
                <w:b w:val="0"/>
                <w:bCs w:val="0"/>
                <w:sz w:val="18"/>
                <w:szCs w:val="18"/>
              </w:rPr>
              <w:t>、欧李</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b w:val="0"/>
                <w:bCs w:val="0"/>
                <w:sz w:val="21"/>
                <w:szCs w:val="18"/>
              </w:rPr>
              <w:fldChar w:fldCharType="begin"/>
            </w:r>
            <w:r>
              <w:rPr>
                <w:b w:val="0"/>
                <w:bCs w:val="0"/>
                <w:sz w:val="21"/>
                <w:szCs w:val="18"/>
              </w:rPr>
              <w:instrText xml:space="preserve"> HYPERLINK "http://zhidao.baidu.com/search?word=%E5%88%BA%E6%A7%90&amp;fr=qb_search_exp&amp;ie=utf8" \t "_blank" </w:instrText>
            </w:r>
            <w:r>
              <w:rPr>
                <w:b w:val="0"/>
                <w:bCs w:val="0"/>
                <w:sz w:val="21"/>
                <w:szCs w:val="18"/>
              </w:rPr>
              <w:fldChar w:fldCharType="separate"/>
            </w:r>
            <w:r>
              <w:rPr>
                <w:rFonts w:hint="eastAsia"/>
                <w:b w:val="0"/>
                <w:bCs w:val="0"/>
                <w:sz w:val="18"/>
                <w:szCs w:val="18"/>
              </w:rPr>
              <w:t>刺槐</w:t>
            </w:r>
            <w:r>
              <w:rPr>
                <w:rFonts w:hint="eastAsia"/>
                <w:b w:val="0"/>
                <w:bCs w:val="0"/>
                <w:sz w:val="18"/>
                <w:szCs w:val="18"/>
              </w:rPr>
              <w:fldChar w:fldCharType="end"/>
            </w:r>
            <w:r>
              <w:rPr>
                <w:rFonts w:hint="eastAsia"/>
                <w:b w:val="0"/>
                <w:bCs w:val="0"/>
                <w:sz w:val="18"/>
                <w:szCs w:val="18"/>
              </w:rPr>
              <w:t>、沙棘、侧柏、</w:t>
            </w:r>
            <w:r>
              <w:rPr>
                <w:b w:val="0"/>
                <w:bCs w:val="0"/>
                <w:sz w:val="21"/>
                <w:szCs w:val="18"/>
              </w:rPr>
              <w:fldChar w:fldCharType="begin"/>
            </w:r>
            <w:r>
              <w:rPr>
                <w:b w:val="0"/>
                <w:bCs w:val="0"/>
                <w:sz w:val="21"/>
                <w:szCs w:val="18"/>
              </w:rPr>
              <w:instrText xml:space="preserve"> HYPERLINK "http://zhidao.baidu.com/search?word=%E9%94%A6%E9%B8%A1%E5%84%BF&amp;fr=qb_search_exp&amp;ie=utf8" \t "_blank" </w:instrText>
            </w:r>
            <w:r>
              <w:rPr>
                <w:b w:val="0"/>
                <w:bCs w:val="0"/>
                <w:sz w:val="21"/>
                <w:szCs w:val="18"/>
              </w:rPr>
              <w:fldChar w:fldCharType="separate"/>
            </w:r>
            <w:r>
              <w:rPr>
                <w:rFonts w:hint="eastAsia"/>
                <w:b w:val="0"/>
                <w:bCs w:val="0"/>
                <w:sz w:val="18"/>
                <w:szCs w:val="18"/>
              </w:rPr>
              <w:t>锦鸡儿</w:t>
            </w:r>
            <w:r>
              <w:rPr>
                <w:rFonts w:hint="eastAsia"/>
                <w:b w:val="0"/>
                <w:bCs w:val="0"/>
                <w:sz w:val="18"/>
                <w:szCs w:val="18"/>
              </w:rPr>
              <w:fldChar w:fldCharType="end"/>
            </w:r>
            <w:r>
              <w:rPr>
                <w:rFonts w:hint="eastAsia"/>
                <w:b w:val="0"/>
                <w:bCs w:val="0"/>
                <w:sz w:val="18"/>
                <w:szCs w:val="18"/>
              </w:rPr>
              <w:t>、山刺玫、山桃、天女</w:t>
            </w:r>
            <w:r>
              <w:rPr>
                <w:b w:val="0"/>
                <w:bCs w:val="0"/>
                <w:sz w:val="21"/>
                <w:szCs w:val="18"/>
              </w:rPr>
              <w:fldChar w:fldCharType="begin"/>
            </w:r>
            <w:r>
              <w:rPr>
                <w:b w:val="0"/>
                <w:bCs w:val="0"/>
                <w:sz w:val="21"/>
                <w:szCs w:val="18"/>
              </w:rPr>
              <w:instrText xml:space="preserve"> HYPERLINK "http://zhidao.baidu.com/search?word=%E6%9C%A8%E5%85%B0%E8%8A%B1&amp;fr=qb_search_exp&amp;ie=utf8" \t "_blank" </w:instrText>
            </w:r>
            <w:r>
              <w:rPr>
                <w:b w:val="0"/>
                <w:bCs w:val="0"/>
                <w:sz w:val="21"/>
                <w:szCs w:val="18"/>
              </w:rPr>
              <w:fldChar w:fldCharType="separate"/>
            </w:r>
            <w:r>
              <w:rPr>
                <w:rFonts w:hint="eastAsia"/>
                <w:b w:val="0"/>
                <w:bCs w:val="0"/>
                <w:sz w:val="18"/>
                <w:szCs w:val="18"/>
              </w:rPr>
              <w:t>木兰花</w:t>
            </w:r>
            <w:r>
              <w:rPr>
                <w:rFonts w:hint="eastAsia"/>
                <w:b w:val="0"/>
                <w:bCs w:val="0"/>
                <w:sz w:val="18"/>
                <w:szCs w:val="18"/>
              </w:rPr>
              <w:fldChar w:fldCharType="end"/>
            </w:r>
            <w:r>
              <w:rPr>
                <w:rFonts w:hint="eastAsia"/>
                <w:b w:val="0"/>
                <w:bCs w:val="0"/>
                <w:sz w:val="18"/>
                <w:szCs w:val="18"/>
              </w:rPr>
              <w:t>、荆、</w:t>
            </w:r>
            <w:r>
              <w:rPr>
                <w:b w:val="0"/>
                <w:bCs w:val="0"/>
                <w:sz w:val="21"/>
                <w:szCs w:val="18"/>
              </w:rPr>
              <w:fldChar w:fldCharType="begin"/>
            </w:r>
            <w:r>
              <w:rPr>
                <w:b w:val="0"/>
                <w:bCs w:val="0"/>
                <w:sz w:val="21"/>
                <w:szCs w:val="18"/>
              </w:rPr>
              <w:instrText xml:space="preserve"> HYPERLINK "http://zhidao.baidu.com/search?word=%E5%B0%8F%E5%8F%B6&amp;fr=qb_search_exp&amp;ie=utf8" \t "_blank" </w:instrText>
            </w:r>
            <w:r>
              <w:rPr>
                <w:b w:val="0"/>
                <w:bCs w:val="0"/>
                <w:sz w:val="21"/>
                <w:szCs w:val="18"/>
              </w:rPr>
              <w:fldChar w:fldCharType="separate"/>
            </w:r>
            <w:r>
              <w:rPr>
                <w:rFonts w:hint="eastAsia"/>
                <w:b w:val="0"/>
                <w:bCs w:val="0"/>
                <w:sz w:val="18"/>
                <w:szCs w:val="18"/>
              </w:rPr>
              <w:t>小叶</w:t>
            </w:r>
            <w:r>
              <w:rPr>
                <w:rFonts w:hint="eastAsia"/>
                <w:b w:val="0"/>
                <w:bCs w:val="0"/>
                <w:sz w:val="18"/>
                <w:szCs w:val="18"/>
              </w:rPr>
              <w:fldChar w:fldCharType="end"/>
            </w:r>
            <w:r>
              <w:rPr>
                <w:rFonts w:hint="eastAsia"/>
                <w:b w:val="0"/>
                <w:bCs w:val="0"/>
                <w:sz w:val="18"/>
                <w:szCs w:val="18"/>
              </w:rPr>
              <w:t>椴、</w:t>
            </w:r>
            <w:r>
              <w:rPr>
                <w:b w:val="0"/>
                <w:bCs w:val="0"/>
                <w:sz w:val="21"/>
                <w:szCs w:val="18"/>
              </w:rPr>
              <w:fldChar w:fldCharType="begin"/>
            </w:r>
            <w:r>
              <w:rPr>
                <w:b w:val="0"/>
                <w:bCs w:val="0"/>
                <w:sz w:val="21"/>
                <w:szCs w:val="18"/>
              </w:rPr>
              <w:instrText xml:space="preserve"> HYPERLINK "http://zhidao.baidu.com/search?word=%E7%B4%AB%E7%A9%97%E6%A7%90&amp;fr=qb_search_exp&amp;ie=utf8" \t "_blank" </w:instrText>
            </w:r>
            <w:r>
              <w:rPr>
                <w:b w:val="0"/>
                <w:bCs w:val="0"/>
                <w:sz w:val="21"/>
                <w:szCs w:val="18"/>
              </w:rPr>
              <w:fldChar w:fldCharType="separate"/>
            </w:r>
            <w:r>
              <w:rPr>
                <w:rFonts w:hint="eastAsia"/>
                <w:b w:val="0"/>
                <w:bCs w:val="0"/>
                <w:sz w:val="18"/>
                <w:szCs w:val="18"/>
              </w:rPr>
              <w:t>紫穗槐</w:t>
            </w:r>
            <w:r>
              <w:rPr>
                <w:rFonts w:hint="eastAsia"/>
                <w:b w:val="0"/>
                <w:bCs w:val="0"/>
                <w:sz w:val="18"/>
                <w:szCs w:val="18"/>
              </w:rPr>
              <w:fldChar w:fldCharType="end"/>
            </w:r>
            <w:r>
              <w:rPr>
                <w:rFonts w:hint="eastAsia"/>
                <w:b w:val="0"/>
                <w:bCs w:val="0"/>
                <w:sz w:val="18"/>
                <w:szCs w:val="18"/>
              </w:rPr>
              <w:t>、条桑、</w:t>
            </w:r>
            <w:r>
              <w:rPr>
                <w:b w:val="0"/>
                <w:bCs w:val="0"/>
                <w:sz w:val="21"/>
                <w:szCs w:val="18"/>
              </w:rPr>
              <w:fldChar w:fldCharType="begin"/>
            </w:r>
            <w:r>
              <w:rPr>
                <w:b w:val="0"/>
                <w:bCs w:val="0"/>
                <w:sz w:val="21"/>
                <w:szCs w:val="18"/>
              </w:rPr>
              <w:instrText xml:space="preserve"> HYPERLINK "http://zhidao.baidu.com/search?word=%E9%A6%99%E8%92%B2&amp;fr=qb_search_exp&amp;ie=utf8" \t "_blank" </w:instrText>
            </w:r>
            <w:r>
              <w:rPr>
                <w:b w:val="0"/>
                <w:bCs w:val="0"/>
                <w:sz w:val="21"/>
                <w:szCs w:val="18"/>
              </w:rPr>
              <w:fldChar w:fldCharType="separate"/>
            </w:r>
            <w:r>
              <w:rPr>
                <w:rFonts w:hint="eastAsia"/>
                <w:b w:val="0"/>
                <w:bCs w:val="0"/>
                <w:sz w:val="18"/>
                <w:szCs w:val="18"/>
              </w:rPr>
              <w:t>香蒲</w:t>
            </w:r>
            <w:r>
              <w:rPr>
                <w:rFonts w:hint="eastAsia"/>
                <w:b w:val="0"/>
                <w:bCs w:val="0"/>
                <w:sz w:val="18"/>
                <w:szCs w:val="18"/>
              </w:rPr>
              <w:fldChar w:fldCharType="end"/>
            </w:r>
          </w:p>
        </w:tc>
        <w:tc>
          <w:tcPr>
            <w:tcW w:w="2082" w:type="dxa"/>
            <w:tcMar>
              <w:top w:w="28" w:type="dxa"/>
              <w:bottom w:w="28" w:type="dxa"/>
            </w:tcMar>
          </w:tcPr>
          <w:p>
            <w:pPr>
              <w:pStyle w:val="28"/>
              <w:spacing w:line="240" w:lineRule="exact"/>
              <w:ind w:firstLine="0" w:firstLineChars="0"/>
              <w:jc w:val="center"/>
              <w:rPr>
                <w:b w:val="0"/>
                <w:bCs w:val="0"/>
                <w:sz w:val="18"/>
                <w:szCs w:val="18"/>
              </w:rPr>
            </w:pPr>
            <w:r>
              <w:rPr>
                <w:b w:val="0"/>
                <w:bCs w:val="0"/>
                <w:sz w:val="21"/>
                <w:szCs w:val="18"/>
              </w:rPr>
              <w:fldChar w:fldCharType="begin"/>
            </w:r>
            <w:r>
              <w:rPr>
                <w:b w:val="0"/>
                <w:bCs w:val="0"/>
                <w:sz w:val="21"/>
                <w:szCs w:val="18"/>
              </w:rPr>
              <w:instrText xml:space="preserve"> HYPERLINK "http://zhidao.baidu.com/search?word=%E7%99%BD%E8%8C%85&amp;fr=qb_search_exp&amp;ie=utf8" \t "_blank" </w:instrText>
            </w:r>
            <w:r>
              <w:rPr>
                <w:b w:val="0"/>
                <w:bCs w:val="0"/>
                <w:sz w:val="21"/>
                <w:szCs w:val="18"/>
              </w:rPr>
              <w:fldChar w:fldCharType="separate"/>
            </w:r>
            <w:r>
              <w:rPr>
                <w:rFonts w:hint="eastAsia"/>
                <w:b w:val="0"/>
                <w:bCs w:val="0"/>
                <w:sz w:val="18"/>
                <w:szCs w:val="18"/>
              </w:rPr>
              <w:t>白茅</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"http://zhidao.baidu.com/search?word=%E8%8A%A6%E8%8B%87&amp;fr=qb_search_exp&amp;ie=utf8" \t "_blank" </w:instrText>
            </w:r>
            <w:r>
              <w:rPr>
                <w:b w:val="0"/>
                <w:bCs w:val="0"/>
                <w:sz w:val="21"/>
                <w:szCs w:val="18"/>
              </w:rPr>
              <w:fldChar w:fldCharType="separate"/>
            </w:r>
            <w:r>
              <w:rPr>
                <w:rFonts w:hint="eastAsia"/>
                <w:b w:val="0"/>
                <w:bCs w:val="0"/>
                <w:sz w:val="18"/>
                <w:szCs w:val="18"/>
              </w:rPr>
              <w:t>芦苇</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"http://zhidao.baidu.com/search?word=%E5%8D%97%E8%9B%87%E8%97%A4&amp;fr=qb_search_exp&amp;ie=utf8" \t "_blank" </w:instrText>
            </w:r>
            <w:r>
              <w:rPr>
                <w:b w:val="0"/>
                <w:bCs w:val="0"/>
                <w:sz w:val="21"/>
                <w:szCs w:val="18"/>
              </w:rPr>
              <w:fldChar w:fldCharType="separate"/>
            </w:r>
            <w:r>
              <w:rPr>
                <w:rFonts w:hint="eastAsia"/>
                <w:b w:val="0"/>
                <w:bCs w:val="0"/>
                <w:sz w:val="18"/>
                <w:szCs w:val="18"/>
              </w:rPr>
              <w:t>南蛇藤</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"http://zhidao.baidu.com/search?word=%E7%BD%97%E5%B8%83%E9%BA%BB&amp;fr=qb_search_exp&amp;ie=utf8" \t "_blank" </w:instrText>
            </w:r>
            <w:r>
              <w:rPr>
                <w:b w:val="0"/>
                <w:bCs w:val="0"/>
                <w:sz w:val="21"/>
                <w:szCs w:val="18"/>
              </w:rPr>
              <w:fldChar w:fldCharType="separate"/>
            </w:r>
            <w:r>
              <w:rPr>
                <w:rFonts w:hint="eastAsia"/>
                <w:b w:val="0"/>
                <w:bCs w:val="0"/>
                <w:sz w:val="18"/>
                <w:szCs w:val="18"/>
              </w:rPr>
              <w:t>罗布麻</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"http://zhidao.baidu.com/search?word=%E5%A7%94%E9%99%B5%E8%8F%9C&amp;fr=qb_search_exp&amp;ie=utf8" \t "_blank" </w:instrText>
            </w:r>
            <w:r>
              <w:rPr>
                <w:b w:val="0"/>
                <w:bCs w:val="0"/>
                <w:sz w:val="21"/>
                <w:szCs w:val="18"/>
              </w:rPr>
              <w:fldChar w:fldCharType="separate"/>
            </w:r>
            <w:r>
              <w:rPr>
                <w:rFonts w:hint="eastAsia"/>
                <w:b w:val="0"/>
                <w:bCs w:val="0"/>
                <w:sz w:val="18"/>
                <w:szCs w:val="18"/>
              </w:rPr>
              <w:t>委陵菜</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"http://zhidao.baidu.com/search?word=%E8%91%9B%E8%97%A4&amp;fr=qb_search_exp&amp;ie=utf8" \t "_blank" </w:instrText>
            </w:r>
            <w:r>
              <w:rPr>
                <w:b w:val="0"/>
                <w:bCs w:val="0"/>
                <w:sz w:val="21"/>
                <w:szCs w:val="18"/>
              </w:rPr>
              <w:fldChar w:fldCharType="separate"/>
            </w:r>
            <w:r>
              <w:rPr>
                <w:rFonts w:hint="eastAsia"/>
                <w:b w:val="0"/>
                <w:bCs w:val="0"/>
                <w:sz w:val="18"/>
                <w:szCs w:val="18"/>
              </w:rPr>
              <w:t>葛藤</w:t>
            </w:r>
            <w:r>
              <w:rPr>
                <w:rFonts w:hint="eastAsia"/>
                <w:b w:val="0"/>
                <w:bCs w:val="0"/>
                <w:sz w:val="18"/>
                <w:szCs w:val="18"/>
              </w:rPr>
              <w:fldChar w:fldCharType="end"/>
            </w:r>
            <w:r>
              <w:rPr>
                <w:rFonts w:hint="eastAsia"/>
                <w:b w:val="0"/>
                <w:bCs w:val="0"/>
                <w:sz w:val="18"/>
                <w:szCs w:val="18"/>
              </w:rPr>
              <w:t>、玫瑰、</w:t>
            </w:r>
            <w:r>
              <w:rPr>
                <w:b w:val="0"/>
                <w:bCs w:val="0"/>
                <w:sz w:val="21"/>
                <w:szCs w:val="18"/>
              </w:rPr>
              <w:fldChar w:fldCharType="begin"/>
            </w:r>
            <w:r>
              <w:rPr>
                <w:b w:val="0"/>
                <w:bCs w:val="0"/>
                <w:sz w:val="21"/>
                <w:szCs w:val="18"/>
              </w:rPr>
              <w:instrText xml:space="preserve"> HYPERLINK "http://zhidao.baidu.com/search?word=%E7%99%BE%E9%87%8C%E9%A6%99&amp;fr=qb_search_exp&amp;ie=utf8" \t "_blank" </w:instrText>
            </w:r>
            <w:r>
              <w:rPr>
                <w:b w:val="0"/>
                <w:bCs w:val="0"/>
                <w:sz w:val="21"/>
                <w:szCs w:val="18"/>
              </w:rPr>
              <w:fldChar w:fldCharType="separate"/>
            </w:r>
            <w:r>
              <w:rPr>
                <w:rFonts w:hint="eastAsia"/>
                <w:b w:val="0"/>
                <w:bCs w:val="0"/>
                <w:sz w:val="18"/>
                <w:szCs w:val="18"/>
              </w:rPr>
              <w:t>百里香</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"http://zhidao.baidu.com/search?word=%E5%A4%A9%E5%A5%B3%E8%8A%B1&amp;fr=qb_search_exp&amp;ie=utf8" \t "_blank" </w:instrText>
            </w:r>
            <w:r>
              <w:rPr>
                <w:b w:val="0"/>
                <w:bCs w:val="0"/>
                <w:sz w:val="21"/>
                <w:szCs w:val="18"/>
              </w:rPr>
              <w:fldChar w:fldCharType="separate"/>
            </w:r>
            <w:r>
              <w:rPr>
                <w:rFonts w:hint="eastAsia"/>
                <w:b w:val="0"/>
                <w:bCs w:val="0"/>
                <w:sz w:val="18"/>
                <w:szCs w:val="18"/>
              </w:rPr>
              <w:t>天女花</w:t>
            </w:r>
            <w:r>
              <w:rPr>
                <w:rFonts w:hint="eastAsia"/>
                <w:b w:val="0"/>
                <w:bCs w:val="0"/>
                <w:sz w:val="18"/>
                <w:szCs w:val="18"/>
              </w:rPr>
              <w:fldChar w:fldCharType="end"/>
            </w:r>
            <w:r>
              <w:rPr>
                <w:rFonts w:hint="eastAsia"/>
                <w:b w:val="0"/>
                <w:bCs w:val="0"/>
                <w:sz w:val="18"/>
                <w:szCs w:val="18"/>
              </w:rPr>
              <w:t>、薄荷、</w:t>
            </w:r>
            <w:r>
              <w:rPr>
                <w:b w:val="0"/>
                <w:bCs w:val="0"/>
                <w:sz w:val="21"/>
                <w:szCs w:val="18"/>
              </w:rPr>
              <w:fldChar w:fldCharType="begin"/>
            </w:r>
            <w:r>
              <w:rPr>
                <w:b w:val="0"/>
                <w:bCs w:val="0"/>
                <w:sz w:val="21"/>
                <w:szCs w:val="18"/>
              </w:rPr>
              <w:instrText xml:space="preserve"> HYPERLINK "http://zhidao.baidu.com/search?word=%E8%8D%86%E8%8A%A5&amp;fr=qb_search_exp&amp;ie=utf8" \t "_blank" </w:instrText>
            </w:r>
            <w:r>
              <w:rPr>
                <w:b w:val="0"/>
                <w:bCs w:val="0"/>
                <w:sz w:val="21"/>
                <w:szCs w:val="18"/>
              </w:rPr>
              <w:fldChar w:fldCharType="separate"/>
            </w:r>
            <w:r>
              <w:rPr>
                <w:rFonts w:hint="eastAsia"/>
                <w:b w:val="0"/>
                <w:bCs w:val="0"/>
                <w:sz w:val="18"/>
                <w:szCs w:val="18"/>
              </w:rPr>
              <w:t>荆芥</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"http://zhidao.baidu.com/search?word=%E9%93%83%E5%85%B0&amp;fr=qb_search_exp&amp;ie=utf8" \t "_blank" </w:instrText>
            </w:r>
            <w:r>
              <w:rPr>
                <w:b w:val="0"/>
                <w:bCs w:val="0"/>
                <w:sz w:val="21"/>
                <w:szCs w:val="18"/>
              </w:rPr>
              <w:fldChar w:fldCharType="separate"/>
            </w:r>
            <w:r>
              <w:rPr>
                <w:rFonts w:hint="eastAsia"/>
                <w:b w:val="0"/>
                <w:bCs w:val="0"/>
                <w:sz w:val="18"/>
                <w:szCs w:val="18"/>
              </w:rPr>
              <w:t>铃兰</w:t>
            </w:r>
            <w:r>
              <w:rPr>
                <w:rFonts w:hint="eastAsia"/>
                <w:b w:val="0"/>
                <w:bCs w:val="0"/>
                <w:sz w:val="18"/>
                <w:szCs w:val="18"/>
              </w:rPr>
              <w:fldChar w:fldCharType="end"/>
            </w:r>
            <w:r>
              <w:rPr>
                <w:rFonts w:hint="eastAsia"/>
                <w:b w:val="0"/>
                <w:bCs w:val="0"/>
                <w:sz w:val="18"/>
                <w:szCs w:val="18"/>
              </w:rPr>
              <w:t>、</w:t>
            </w:r>
            <w:r>
              <w:rPr>
                <w:b w:val="0"/>
                <w:bCs w:val="0"/>
                <w:sz w:val="21"/>
                <w:szCs w:val="18"/>
              </w:rPr>
              <w:fldChar w:fldCharType="begin"/>
            </w:r>
            <w:r>
              <w:rPr>
                <w:b w:val="0"/>
                <w:bCs w:val="0"/>
                <w:sz w:val="21"/>
                <w:szCs w:val="18"/>
              </w:rPr>
              <w:instrText xml:space="preserve"> HYPERLINK "http://zhidao.baidu.com/search?word=%E5%9C%B0%E6%A6%86&amp;fr=qb_search_exp&amp;ie=utf8" \t "_blank" </w:instrText>
            </w:r>
            <w:r>
              <w:rPr>
                <w:b w:val="0"/>
                <w:bCs w:val="0"/>
                <w:sz w:val="21"/>
                <w:szCs w:val="18"/>
              </w:rPr>
              <w:fldChar w:fldCharType="separate"/>
            </w:r>
            <w:r>
              <w:rPr>
                <w:rFonts w:hint="eastAsia"/>
                <w:b w:val="0"/>
                <w:bCs w:val="0"/>
                <w:sz w:val="18"/>
                <w:szCs w:val="18"/>
              </w:rPr>
              <w:t>地榆</w:t>
            </w:r>
            <w:r>
              <w:rPr>
                <w:rFonts w:hint="eastAsia"/>
                <w:b w:val="0"/>
                <w:bCs w:val="0"/>
                <w:sz w:val="18"/>
                <w:szCs w:val="18"/>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continue"/>
            <w:tcMar>
              <w:top w:w="28" w:type="dxa"/>
              <w:bottom w:w="28" w:type="dxa"/>
            </w:tcMar>
            <w:vAlign w:val="center"/>
          </w:tcPr>
          <w:p>
            <w:pPr>
              <w:pStyle w:val="28"/>
              <w:spacing w:line="240" w:lineRule="exact"/>
              <w:ind w:firstLine="0" w:firstLineChars="0"/>
              <w:jc w:val="center"/>
              <w:rPr>
                <w:b w:val="0"/>
                <w:bCs w:val="0"/>
                <w:sz w:val="18"/>
                <w:szCs w:val="18"/>
              </w:rPr>
            </w:pPr>
          </w:p>
        </w:tc>
        <w:tc>
          <w:tcPr>
            <w:tcW w:w="987"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唐山</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油松、侧柏、柞树、槲栎、椴树、朴树、栾树、槭树、胡桃楸、桦树、花椒等。平原主要造林树种有杨树、柳树、榆树、椿树、刺槐、国槐</w:t>
            </w:r>
            <w:r>
              <w:rPr>
                <w:rFonts w:hint="eastAsia"/>
                <w:b w:val="0"/>
                <w:bCs w:val="0"/>
                <w:sz w:val="18"/>
                <w:szCs w:val="18"/>
                <w:lang w:eastAsia="zh-CN"/>
              </w:rPr>
              <w:t>、</w:t>
            </w:r>
            <w:r>
              <w:rPr>
                <w:rFonts w:hint="eastAsia"/>
                <w:b w:val="0"/>
                <w:bCs w:val="0"/>
                <w:color w:val="auto"/>
                <w:sz w:val="18"/>
                <w:szCs w:val="18"/>
                <w:lang w:val="en-US" w:eastAsia="zh-CN"/>
              </w:rPr>
              <w:t>板栗</w:t>
            </w:r>
            <w:r>
              <w:rPr>
                <w:rFonts w:hint="eastAsia"/>
                <w:b w:val="0"/>
                <w:bCs w:val="0"/>
                <w:sz w:val="18"/>
                <w:szCs w:val="18"/>
              </w:rPr>
              <w:t>等。</w:t>
            </w:r>
          </w:p>
        </w:tc>
        <w:tc>
          <w:tcPr>
            <w:tcW w:w="2182" w:type="dxa"/>
            <w:tcMar>
              <w:top w:w="28" w:type="dxa"/>
              <w:bottom w:w="28" w:type="dxa"/>
            </w:tcMar>
            <w:vAlign w:val="center"/>
          </w:tcPr>
          <w:p>
            <w:pPr>
              <w:pStyle w:val="28"/>
              <w:spacing w:line="240" w:lineRule="exact"/>
              <w:ind w:firstLine="0" w:firstLineChars="0"/>
              <w:jc w:val="center"/>
              <w:rPr>
                <w:rFonts w:hint="default" w:eastAsia="宋体"/>
                <w:b w:val="0"/>
                <w:bCs w:val="0"/>
                <w:sz w:val="18"/>
                <w:szCs w:val="18"/>
                <w:lang w:val="en-US" w:eastAsia="zh-CN"/>
              </w:rPr>
            </w:pPr>
            <w:r>
              <w:rPr>
                <w:rFonts w:hint="eastAsia"/>
                <w:b w:val="0"/>
                <w:bCs w:val="0"/>
                <w:sz w:val="18"/>
                <w:szCs w:val="18"/>
              </w:rPr>
              <w:t>榛子、酸枣、荆条、胡枝子、紫穗槐、鼠李、刺五加</w:t>
            </w:r>
            <w:r>
              <w:rPr>
                <w:rFonts w:hint="eastAsia"/>
                <w:b w:val="0"/>
                <w:bCs w:val="0"/>
                <w:sz w:val="18"/>
                <w:szCs w:val="18"/>
                <w:lang w:eastAsia="zh-CN"/>
              </w:rPr>
              <w:t>、</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白草、羊胡子草、黄麦草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0" w:hRule="atLeast"/>
        </w:trPr>
        <w:tc>
          <w:tcPr>
            <w:tcW w:w="128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太行山北段区</w:t>
            </w:r>
          </w:p>
        </w:tc>
        <w:tc>
          <w:tcPr>
            <w:tcW w:w="987"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保定</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国槐、雪松、油松、臭椿、泡桐、侧柏、龙爪槐、桃树、毛白杨、垂柳、旱柳、悬铃木、北京杨、刺槐、柿树、白榆、加杨、核桃</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紫荆、石榴、木槿、榆叶梅、紫花槐</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德国景天、三七景天、八宝景天、蛇鞭菊、鸢尾、金娃娃萱草、大花萱草、麦冬草、福禄考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restart"/>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太行山南段区</w:t>
            </w:r>
          </w:p>
        </w:tc>
        <w:tc>
          <w:tcPr>
            <w:tcW w:w="987"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石家庄</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白蜡、垂柳、国槐、合欢、黄金槐、金叶国槐、栾树、毛白杨、馒头柳、五角枫、法桐、香花槐、银杏，松树种植物：白皮松、油松、侧柏、雪松</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红叶小檗、胶东卫矛、金叶女贞、大叶黄杨、金银木、连翘、迎春、月季、樱花、矮樱、玉兰、紫薇、紫叶李、碧桃、喻叶梅、木槿、丁香、酸枣、野皂荚</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德国景天、三七景天、八宝景天、蛇鞭菊、鸢尾、金娃娃萱草、大花萱草、麦冬草、福禄考、玉簪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9" w:type="dxa"/>
            <w:vMerge w:val="continue"/>
            <w:tcMar>
              <w:top w:w="28" w:type="dxa"/>
              <w:bottom w:w="28" w:type="dxa"/>
            </w:tcMar>
            <w:vAlign w:val="center"/>
          </w:tcPr>
          <w:p>
            <w:pPr>
              <w:pStyle w:val="28"/>
              <w:spacing w:line="240" w:lineRule="exact"/>
              <w:ind w:firstLine="0" w:firstLineChars="0"/>
              <w:jc w:val="center"/>
              <w:rPr>
                <w:b w:val="0"/>
                <w:bCs w:val="0"/>
                <w:sz w:val="18"/>
                <w:szCs w:val="18"/>
              </w:rPr>
            </w:pPr>
          </w:p>
        </w:tc>
        <w:tc>
          <w:tcPr>
            <w:tcW w:w="987"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邢台</w:t>
            </w:r>
          </w:p>
          <w:p>
            <w:pPr>
              <w:pStyle w:val="28"/>
              <w:spacing w:line="240" w:lineRule="exact"/>
              <w:ind w:firstLine="0" w:firstLineChars="0"/>
              <w:jc w:val="center"/>
              <w:rPr>
                <w:b w:val="0"/>
                <w:bCs w:val="0"/>
                <w:sz w:val="18"/>
                <w:szCs w:val="18"/>
              </w:rPr>
            </w:pPr>
            <w:r>
              <w:rPr>
                <w:rFonts w:hint="eastAsia"/>
                <w:b w:val="0"/>
                <w:bCs w:val="0"/>
                <w:sz w:val="18"/>
                <w:szCs w:val="18"/>
              </w:rPr>
              <w:t>邯郸</w:t>
            </w:r>
          </w:p>
        </w:tc>
        <w:tc>
          <w:tcPr>
            <w:tcW w:w="3019"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法桐、国槐、雪松、黑松、黄山栾、馒头柳、楸树、毛白杨、银杉、银白杨、独干紫薇、高干女贞、红叶李、垂丝海棠、木槿、碧桃、西府海棠、樱花、龙爪槐、白皮松、柿树、板栗、核桃、苹果、山楂、五叶槐、榆树、柳树、杨树、栓皮栎、糠椴、毛棶</w:t>
            </w:r>
          </w:p>
        </w:tc>
        <w:tc>
          <w:tcPr>
            <w:tcW w:w="21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龙柏、金叶女贞、大叶黄杨、旱园竹、红叶小檗、蜀桧、月季、小叶女贞、爪子黄杨、桧柏等；草花类：白三叶、麦冬、八宝景天、玉簪、早熟禾、黑麦草、碧冬茄、一串红、鸡冠花、红花锦鸡儿、花椒树、太平花、东陵八仙花</w:t>
            </w:r>
          </w:p>
        </w:tc>
        <w:tc>
          <w:tcPr>
            <w:tcW w:w="2082" w:type="dxa"/>
            <w:tcMar>
              <w:top w:w="28" w:type="dxa"/>
              <w:bottom w:w="28" w:type="dxa"/>
            </w:tcMar>
            <w:vAlign w:val="center"/>
          </w:tcPr>
          <w:p>
            <w:pPr>
              <w:pStyle w:val="28"/>
              <w:spacing w:line="240" w:lineRule="exact"/>
              <w:ind w:firstLine="0" w:firstLineChars="0"/>
              <w:jc w:val="center"/>
              <w:rPr>
                <w:b w:val="0"/>
                <w:bCs w:val="0"/>
                <w:sz w:val="18"/>
                <w:szCs w:val="18"/>
              </w:rPr>
            </w:pPr>
            <w:r>
              <w:rPr>
                <w:rFonts w:hint="eastAsia"/>
                <w:b w:val="0"/>
                <w:bCs w:val="0"/>
                <w:sz w:val="18"/>
                <w:szCs w:val="18"/>
              </w:rPr>
              <w:t>荚果蕨、中华秋海棠、稠李、华北蓝盆花、锦带花、线绣球、金露梅、怪柳、照山白、翠雀花</w:t>
            </w:r>
          </w:p>
        </w:tc>
      </w:tr>
    </w:tbl>
    <w:p>
      <w:pPr>
        <w:bidi w:val="0"/>
        <w:rPr>
          <w:b w:val="0"/>
          <w:bCs w:val="0"/>
          <w:sz w:val="21"/>
          <w:szCs w:val="24"/>
        </w:rPr>
      </w:pPr>
    </w:p>
    <w:p>
      <w:pPr>
        <w:rPr>
          <w:b w:val="0"/>
          <w:bCs w:val="0"/>
          <w:sz w:val="21"/>
          <w:szCs w:val="24"/>
        </w:rPr>
      </w:pPr>
      <w:r>
        <w:rPr>
          <w:b w:val="0"/>
          <w:bCs w:val="0"/>
          <w:sz w:val="21"/>
          <w:szCs w:val="24"/>
        </w:rPr>
        <w:br w:type="page"/>
      </w:r>
    </w:p>
    <w:p>
      <w:pPr>
        <w:pStyle w:val="89"/>
        <w:numPr>
          <w:ilvl w:val="0"/>
          <w:numId w:val="21"/>
        </w:numPr>
        <w:spacing w:before="0" w:after="0"/>
        <w:rPr>
          <w:b w:val="0"/>
          <w:bCs w:val="0"/>
          <w:sz w:val="24"/>
          <w:szCs w:val="24"/>
        </w:rPr>
      </w:pPr>
      <w:bookmarkStart w:id="60" w:name="_Toc31840"/>
      <w:bookmarkStart w:id="61" w:name="_Toc2399"/>
      <w:r>
        <w:rPr>
          <w:b w:val="0"/>
          <w:bCs w:val="0"/>
          <w:sz w:val="24"/>
          <w:szCs w:val="24"/>
        </w:rPr>
        <w:br w:type="textWrapping"/>
      </w:r>
      <w:r>
        <w:rPr>
          <w:rFonts w:hint="eastAsia"/>
          <w:b w:val="0"/>
          <w:bCs w:val="0"/>
          <w:color w:val="auto"/>
          <w:sz w:val="24"/>
          <w:szCs w:val="24"/>
        </w:rPr>
        <w:t>（规范性）</w:t>
      </w:r>
      <w:r>
        <w:rPr>
          <w:b w:val="0"/>
          <w:bCs w:val="0"/>
          <w:color w:val="auto"/>
          <w:sz w:val="24"/>
          <w:szCs w:val="24"/>
        </w:rPr>
        <w:br w:type="textWrapping"/>
      </w:r>
      <w:r>
        <w:rPr>
          <w:rFonts w:hint="eastAsia"/>
          <w:b w:val="0"/>
          <w:bCs w:val="0"/>
          <w:sz w:val="24"/>
          <w:szCs w:val="24"/>
        </w:rPr>
        <w:t>矿山生态修复工程设计编写提纲</w:t>
      </w:r>
      <w:bookmarkEnd w:id="60"/>
      <w:bookmarkEnd w:id="61"/>
    </w:p>
    <w:p>
      <w:pPr>
        <w:pStyle w:val="165"/>
        <w:spacing w:before="312" w:beforeLines="100" w:after="312" w:afterLines="100"/>
        <w:ind w:left="0"/>
        <w:rPr>
          <w:b w:val="0"/>
          <w:bCs w:val="0"/>
          <w:sz w:val="24"/>
          <w:szCs w:val="24"/>
        </w:rPr>
      </w:pPr>
      <w:r>
        <w:rPr>
          <w:rFonts w:hint="eastAsia"/>
          <w:b w:val="0"/>
          <w:bCs w:val="0"/>
          <w:sz w:val="24"/>
          <w:szCs w:val="24"/>
        </w:rPr>
        <w:t>第一章  前言</w:t>
      </w:r>
    </w:p>
    <w:p>
      <w:pPr>
        <w:pStyle w:val="166"/>
        <w:spacing w:before="156" w:after="156"/>
        <w:rPr>
          <w:b w:val="0"/>
          <w:bCs w:val="0"/>
          <w:sz w:val="24"/>
          <w:szCs w:val="24"/>
        </w:rPr>
      </w:pPr>
      <w:r>
        <w:rPr>
          <w:rFonts w:hint="eastAsia"/>
          <w:b w:val="0"/>
          <w:bCs w:val="0"/>
          <w:sz w:val="24"/>
          <w:szCs w:val="24"/>
        </w:rPr>
        <w:t>第一节  任务由来</w:t>
      </w:r>
    </w:p>
    <w:p>
      <w:pPr>
        <w:pStyle w:val="166"/>
        <w:spacing w:before="156" w:after="156"/>
        <w:rPr>
          <w:b w:val="0"/>
          <w:bCs w:val="0"/>
          <w:sz w:val="24"/>
          <w:szCs w:val="24"/>
        </w:rPr>
      </w:pPr>
      <w:r>
        <w:rPr>
          <w:rFonts w:hint="eastAsia"/>
          <w:b w:val="0"/>
          <w:bCs w:val="0"/>
          <w:sz w:val="24"/>
          <w:szCs w:val="24"/>
        </w:rPr>
        <w:t>第二节  目的任务</w:t>
      </w:r>
    </w:p>
    <w:p>
      <w:pPr>
        <w:pStyle w:val="166"/>
        <w:spacing w:before="156" w:after="156"/>
        <w:rPr>
          <w:b w:val="0"/>
          <w:bCs w:val="0"/>
          <w:sz w:val="24"/>
          <w:szCs w:val="24"/>
        </w:rPr>
      </w:pPr>
      <w:r>
        <w:rPr>
          <w:rFonts w:hint="eastAsia"/>
          <w:b w:val="0"/>
          <w:bCs w:val="0"/>
          <w:sz w:val="24"/>
          <w:szCs w:val="24"/>
        </w:rPr>
        <w:t>第三节  主要勘查结论</w:t>
      </w:r>
    </w:p>
    <w:p>
      <w:pPr>
        <w:pStyle w:val="165"/>
        <w:spacing w:before="312" w:beforeLines="100" w:after="312" w:afterLines="100"/>
        <w:ind w:left="0"/>
        <w:rPr>
          <w:b w:val="0"/>
          <w:bCs w:val="0"/>
          <w:sz w:val="24"/>
          <w:szCs w:val="24"/>
        </w:rPr>
      </w:pPr>
      <w:r>
        <w:rPr>
          <w:rFonts w:hint="eastAsia"/>
          <w:b w:val="0"/>
          <w:bCs w:val="0"/>
          <w:sz w:val="24"/>
          <w:szCs w:val="24"/>
        </w:rPr>
        <w:t>第二章  矿山生态条件</w:t>
      </w:r>
    </w:p>
    <w:p>
      <w:pPr>
        <w:pStyle w:val="166"/>
        <w:spacing w:before="156" w:after="156"/>
        <w:rPr>
          <w:b w:val="0"/>
          <w:bCs w:val="0"/>
          <w:sz w:val="24"/>
          <w:szCs w:val="24"/>
        </w:rPr>
      </w:pPr>
      <w:r>
        <w:rPr>
          <w:rFonts w:hint="eastAsia"/>
          <w:b w:val="0"/>
          <w:bCs w:val="0"/>
          <w:sz w:val="24"/>
          <w:szCs w:val="24"/>
        </w:rPr>
        <w:t>第一节  矿山概况与社会经济</w:t>
      </w:r>
    </w:p>
    <w:p>
      <w:pPr>
        <w:pStyle w:val="166"/>
        <w:spacing w:before="156" w:after="156"/>
        <w:rPr>
          <w:b w:val="0"/>
          <w:bCs w:val="0"/>
          <w:sz w:val="24"/>
          <w:szCs w:val="24"/>
        </w:rPr>
      </w:pPr>
      <w:r>
        <w:rPr>
          <w:rFonts w:hint="eastAsia"/>
          <w:b w:val="0"/>
          <w:bCs w:val="0"/>
          <w:sz w:val="24"/>
          <w:szCs w:val="24"/>
        </w:rPr>
        <w:t>第二节  自然生态条件</w:t>
      </w:r>
    </w:p>
    <w:p>
      <w:pPr>
        <w:pStyle w:val="166"/>
        <w:spacing w:before="156" w:after="156"/>
        <w:rPr>
          <w:b w:val="0"/>
          <w:bCs w:val="0"/>
          <w:sz w:val="24"/>
          <w:szCs w:val="24"/>
        </w:rPr>
      </w:pPr>
      <w:r>
        <w:rPr>
          <w:rFonts w:hint="eastAsia"/>
          <w:b w:val="0"/>
          <w:bCs w:val="0"/>
          <w:sz w:val="24"/>
          <w:szCs w:val="24"/>
        </w:rPr>
        <w:t>第三节  地质环境条件</w:t>
      </w:r>
    </w:p>
    <w:p>
      <w:pPr>
        <w:pStyle w:val="165"/>
        <w:spacing w:before="312" w:beforeLines="100" w:after="312" w:afterLines="100"/>
        <w:ind w:left="0"/>
        <w:rPr>
          <w:b w:val="0"/>
          <w:bCs w:val="0"/>
          <w:sz w:val="24"/>
          <w:szCs w:val="24"/>
        </w:rPr>
      </w:pPr>
      <w:r>
        <w:rPr>
          <w:rFonts w:hint="eastAsia"/>
          <w:b w:val="0"/>
          <w:bCs w:val="0"/>
          <w:sz w:val="24"/>
          <w:szCs w:val="24"/>
        </w:rPr>
        <w:t>第三章  矿山生态问题</w:t>
      </w:r>
    </w:p>
    <w:p>
      <w:pPr>
        <w:pStyle w:val="157"/>
        <w:spacing w:line="324" w:lineRule="auto"/>
        <w:ind w:firstLine="480"/>
        <w:rPr>
          <w:b w:val="0"/>
          <w:bCs w:val="0"/>
          <w:sz w:val="24"/>
          <w:szCs w:val="24"/>
        </w:rPr>
      </w:pPr>
      <w:r>
        <w:rPr>
          <w:rFonts w:hint="eastAsia"/>
          <w:b w:val="0"/>
          <w:bCs w:val="0"/>
          <w:sz w:val="24"/>
          <w:szCs w:val="24"/>
          <w:lang w:val="en-US" w:eastAsia="zh-CN"/>
        </w:rPr>
        <w:t>根据勘查成果说明各治理区因采矿造成的可能失稳边坡、地面塌陷、地裂缝、泥石流等地质安全隐患分布、</w:t>
      </w:r>
      <w:r>
        <w:rPr>
          <w:rFonts w:hint="eastAsia"/>
          <w:b w:val="0"/>
          <w:bCs w:val="0"/>
          <w:sz w:val="24"/>
          <w:szCs w:val="24"/>
        </w:rPr>
        <w:t>数量及影响范围面积，说明露天采场边坡、平台、采坑、废渣（土）、矸石等问题的分布、规模、特征等（附必要的照片、平面图、剖面图等）。</w:t>
      </w:r>
    </w:p>
    <w:p>
      <w:pPr>
        <w:pStyle w:val="165"/>
        <w:spacing w:before="312" w:beforeLines="100" w:after="312" w:afterLines="100"/>
        <w:ind w:left="0"/>
        <w:rPr>
          <w:b w:val="0"/>
          <w:bCs w:val="0"/>
          <w:sz w:val="24"/>
          <w:szCs w:val="24"/>
        </w:rPr>
      </w:pPr>
      <w:r>
        <w:rPr>
          <w:rFonts w:hint="eastAsia"/>
          <w:b w:val="0"/>
          <w:bCs w:val="0"/>
          <w:sz w:val="24"/>
          <w:szCs w:val="24"/>
        </w:rPr>
        <w:t xml:space="preserve">第四章  </w:t>
      </w:r>
      <w:r>
        <w:rPr>
          <w:rFonts w:hint="eastAsia"/>
          <w:b w:val="0"/>
          <w:bCs w:val="0"/>
          <w:sz w:val="24"/>
          <w:szCs w:val="24"/>
          <w:highlight w:val="none"/>
          <w:lang w:eastAsia="zh-CN"/>
        </w:rPr>
        <w:t>总体设计</w:t>
      </w:r>
    </w:p>
    <w:p>
      <w:pPr>
        <w:pStyle w:val="166"/>
        <w:spacing w:before="156" w:after="156"/>
        <w:rPr>
          <w:b w:val="0"/>
          <w:bCs w:val="0"/>
          <w:sz w:val="24"/>
          <w:szCs w:val="24"/>
        </w:rPr>
      </w:pPr>
      <w:r>
        <w:rPr>
          <w:rFonts w:hint="eastAsia"/>
          <w:b w:val="0"/>
          <w:bCs w:val="0"/>
          <w:sz w:val="24"/>
          <w:szCs w:val="24"/>
        </w:rPr>
        <w:t>第一节  设计原则</w:t>
      </w:r>
    </w:p>
    <w:p>
      <w:pPr>
        <w:pStyle w:val="166"/>
        <w:spacing w:before="156" w:after="156"/>
        <w:rPr>
          <w:b w:val="0"/>
          <w:bCs w:val="0"/>
          <w:sz w:val="24"/>
          <w:szCs w:val="24"/>
        </w:rPr>
      </w:pPr>
      <w:r>
        <w:rPr>
          <w:rFonts w:hint="eastAsia"/>
          <w:b w:val="0"/>
          <w:bCs w:val="0"/>
          <w:sz w:val="24"/>
          <w:szCs w:val="24"/>
        </w:rPr>
        <w:t>第二节  设计依据</w:t>
      </w:r>
    </w:p>
    <w:p>
      <w:pPr>
        <w:pStyle w:val="166"/>
        <w:spacing w:before="156" w:after="156"/>
        <w:rPr>
          <w:b w:val="0"/>
          <w:bCs w:val="0"/>
          <w:sz w:val="24"/>
          <w:szCs w:val="24"/>
        </w:rPr>
      </w:pPr>
      <w:r>
        <w:rPr>
          <w:rFonts w:hint="eastAsia"/>
          <w:b w:val="0"/>
          <w:bCs w:val="0"/>
          <w:sz w:val="24"/>
          <w:szCs w:val="24"/>
        </w:rPr>
        <w:t>第四节  总体目标</w:t>
      </w:r>
    </w:p>
    <w:p>
      <w:pPr>
        <w:pStyle w:val="166"/>
        <w:spacing w:before="156" w:after="156"/>
        <w:rPr>
          <w:b w:val="0"/>
          <w:bCs w:val="0"/>
          <w:sz w:val="24"/>
          <w:szCs w:val="24"/>
        </w:rPr>
      </w:pPr>
      <w:r>
        <w:rPr>
          <w:rFonts w:hint="eastAsia"/>
          <w:b w:val="0"/>
          <w:bCs w:val="0"/>
          <w:sz w:val="24"/>
          <w:szCs w:val="24"/>
        </w:rPr>
        <w:t>第五节  总体设计</w:t>
      </w:r>
    </w:p>
    <w:p>
      <w:pPr>
        <w:pStyle w:val="157"/>
        <w:spacing w:line="324" w:lineRule="auto"/>
        <w:ind w:firstLine="480"/>
        <w:rPr>
          <w:rFonts w:hint="eastAsia"/>
          <w:b w:val="0"/>
          <w:bCs w:val="0"/>
          <w:sz w:val="24"/>
          <w:szCs w:val="24"/>
        </w:rPr>
      </w:pPr>
      <w:r>
        <w:rPr>
          <w:rFonts w:hint="eastAsia"/>
          <w:b w:val="0"/>
          <w:bCs w:val="0"/>
          <w:sz w:val="24"/>
          <w:szCs w:val="24"/>
          <w:lang w:val="en-US" w:eastAsia="zh-CN"/>
        </w:rPr>
        <w:t>根据勘查成果阐述总体设计思路、治理分区和治理工程部署，并分别对露天采场边坡、平台、采坑、废渣（土）、矸石等治理工程分别描述其设计思路。</w:t>
      </w:r>
    </w:p>
    <w:p>
      <w:pPr>
        <w:pStyle w:val="165"/>
        <w:spacing w:before="312" w:beforeLines="100" w:after="312" w:afterLines="100"/>
        <w:ind w:left="0"/>
        <w:rPr>
          <w:b w:val="0"/>
          <w:bCs w:val="0"/>
          <w:sz w:val="24"/>
          <w:szCs w:val="24"/>
        </w:rPr>
      </w:pPr>
      <w:r>
        <w:rPr>
          <w:rFonts w:hint="eastAsia"/>
          <w:b w:val="0"/>
          <w:bCs w:val="0"/>
          <w:sz w:val="24"/>
          <w:szCs w:val="24"/>
        </w:rPr>
        <w:t>第五章  分部分项工程设计</w:t>
      </w:r>
    </w:p>
    <w:p>
      <w:pPr>
        <w:pStyle w:val="157"/>
        <w:spacing w:line="324" w:lineRule="auto"/>
        <w:ind w:firstLine="480"/>
        <w:rPr>
          <w:rFonts w:hint="default"/>
          <w:b w:val="0"/>
          <w:bCs w:val="0"/>
          <w:sz w:val="24"/>
          <w:szCs w:val="24"/>
          <w:lang w:val="en-US" w:eastAsia="zh-CN"/>
        </w:rPr>
      </w:pPr>
      <w:r>
        <w:rPr>
          <w:rFonts w:hint="eastAsia"/>
          <w:b w:val="0"/>
          <w:bCs w:val="0"/>
          <w:sz w:val="24"/>
          <w:szCs w:val="24"/>
          <w:lang w:val="en-US" w:eastAsia="zh-CN"/>
        </w:rPr>
        <w:t>根据矿山生态问题和设计原则、标准，结合前述相关生态修复措施，针对各治理区进行具体的生态修复工程措施、监测措施及植被管护抚育等措施的工程设计及技术要求。</w:t>
      </w:r>
    </w:p>
    <w:p>
      <w:pPr>
        <w:pStyle w:val="157"/>
        <w:numPr>
          <w:ilvl w:val="0"/>
          <w:numId w:val="28"/>
        </w:numPr>
        <w:spacing w:line="324" w:lineRule="auto"/>
        <w:ind w:firstLine="480"/>
        <w:rPr>
          <w:b w:val="0"/>
          <w:bCs w:val="0"/>
          <w:sz w:val="24"/>
          <w:szCs w:val="24"/>
        </w:rPr>
      </w:pPr>
      <w:r>
        <w:rPr>
          <w:rFonts w:hint="eastAsia" w:ascii="黑体" w:hAnsi="黑体" w:eastAsia="黑体" w:cs="黑体"/>
          <w:b w:val="0"/>
          <w:bCs w:val="0"/>
          <w:color w:val="auto"/>
          <w:sz w:val="24"/>
          <w:szCs w:val="24"/>
          <w:lang w:val="en-US" w:eastAsia="zh-CN"/>
        </w:rPr>
        <w:t>矿山地质灾害</w:t>
      </w:r>
      <w:r>
        <w:rPr>
          <w:rFonts w:hint="eastAsia" w:hAnsi="黑体" w:cs="黑体"/>
          <w:b w:val="0"/>
          <w:bCs w:val="0"/>
          <w:color w:val="auto"/>
          <w:sz w:val="24"/>
          <w:szCs w:val="24"/>
          <w:lang w:val="en-US" w:eastAsia="zh-CN"/>
        </w:rPr>
        <w:t>隐患</w:t>
      </w:r>
      <w:r>
        <w:rPr>
          <w:rFonts w:hint="eastAsia" w:ascii="黑体" w:hAnsi="黑体" w:eastAsia="黑体" w:cs="黑体"/>
          <w:b w:val="0"/>
          <w:bCs w:val="0"/>
          <w:color w:val="auto"/>
          <w:sz w:val="24"/>
          <w:szCs w:val="24"/>
          <w:lang w:val="en-US" w:eastAsia="zh-CN"/>
        </w:rPr>
        <w:t>治理</w:t>
      </w:r>
      <w:r>
        <w:rPr>
          <w:rFonts w:hint="eastAsia" w:hAnsi="黑体" w:cs="黑体"/>
          <w:b w:val="0"/>
          <w:bCs w:val="0"/>
          <w:color w:val="auto"/>
          <w:sz w:val="24"/>
          <w:szCs w:val="24"/>
          <w:lang w:val="en-US" w:eastAsia="zh-CN"/>
        </w:rPr>
        <w:t>工程</w:t>
      </w:r>
      <w:r>
        <w:rPr>
          <w:rFonts w:hint="eastAsia" w:ascii="黑体" w:hAnsi="黑体" w:eastAsia="黑体" w:cs="黑体"/>
          <w:b w:val="0"/>
          <w:bCs w:val="0"/>
          <w:color w:val="auto"/>
          <w:sz w:val="24"/>
          <w:szCs w:val="24"/>
          <w:lang w:val="en-US" w:eastAsia="zh-CN"/>
        </w:rPr>
        <w:t>设计</w:t>
      </w:r>
    </w:p>
    <w:p>
      <w:pPr>
        <w:pStyle w:val="157"/>
        <w:numPr>
          <w:ilvl w:val="0"/>
          <w:numId w:val="28"/>
        </w:numPr>
        <w:spacing w:line="324" w:lineRule="auto"/>
        <w:ind w:firstLine="480"/>
        <w:rPr>
          <w:b w:val="0"/>
          <w:bCs w:val="0"/>
          <w:sz w:val="24"/>
          <w:szCs w:val="24"/>
        </w:rPr>
      </w:pPr>
      <w:r>
        <w:rPr>
          <w:rFonts w:hint="eastAsia"/>
          <w:b w:val="0"/>
          <w:bCs w:val="0"/>
          <w:sz w:val="24"/>
          <w:szCs w:val="24"/>
          <w:lang w:val="en-US" w:eastAsia="zh-CN"/>
        </w:rPr>
        <w:t>地形整治</w:t>
      </w:r>
      <w:r>
        <w:rPr>
          <w:rFonts w:hint="eastAsia"/>
          <w:b w:val="0"/>
          <w:bCs w:val="0"/>
          <w:sz w:val="24"/>
          <w:szCs w:val="24"/>
        </w:rPr>
        <w:t>工程</w:t>
      </w:r>
    </w:p>
    <w:p>
      <w:pPr>
        <w:pStyle w:val="157"/>
        <w:numPr>
          <w:ilvl w:val="0"/>
          <w:numId w:val="28"/>
        </w:numPr>
        <w:spacing w:line="324" w:lineRule="auto"/>
        <w:ind w:firstLine="480"/>
        <w:rPr>
          <w:b w:val="0"/>
          <w:bCs w:val="0"/>
          <w:sz w:val="24"/>
          <w:szCs w:val="24"/>
        </w:rPr>
      </w:pPr>
      <w:r>
        <w:rPr>
          <w:rFonts w:hint="eastAsia"/>
          <w:b w:val="0"/>
          <w:bCs w:val="0"/>
          <w:sz w:val="24"/>
          <w:szCs w:val="24"/>
          <w:lang w:val="en-US" w:eastAsia="zh-CN"/>
        </w:rPr>
        <w:t>覆土</w:t>
      </w:r>
      <w:r>
        <w:rPr>
          <w:rFonts w:hint="eastAsia"/>
          <w:b w:val="0"/>
          <w:bCs w:val="0"/>
          <w:sz w:val="24"/>
          <w:szCs w:val="24"/>
        </w:rPr>
        <w:t>工程</w:t>
      </w:r>
    </w:p>
    <w:p>
      <w:pPr>
        <w:pStyle w:val="157"/>
        <w:numPr>
          <w:ilvl w:val="0"/>
          <w:numId w:val="28"/>
        </w:numPr>
        <w:spacing w:line="324" w:lineRule="auto"/>
        <w:ind w:firstLine="480"/>
        <w:rPr>
          <w:b w:val="0"/>
          <w:bCs w:val="0"/>
          <w:sz w:val="24"/>
          <w:szCs w:val="24"/>
        </w:rPr>
      </w:pPr>
      <w:r>
        <w:rPr>
          <w:rFonts w:hint="eastAsia"/>
          <w:b w:val="0"/>
          <w:bCs w:val="0"/>
          <w:sz w:val="24"/>
          <w:szCs w:val="24"/>
          <w:lang w:val="en-US" w:eastAsia="zh-CN"/>
        </w:rPr>
        <w:t>植被恢复</w:t>
      </w:r>
      <w:r>
        <w:rPr>
          <w:rFonts w:hint="eastAsia"/>
          <w:b w:val="0"/>
          <w:bCs w:val="0"/>
          <w:sz w:val="24"/>
          <w:szCs w:val="24"/>
        </w:rPr>
        <w:t>工程</w:t>
      </w:r>
    </w:p>
    <w:p>
      <w:pPr>
        <w:pStyle w:val="157"/>
        <w:numPr>
          <w:ilvl w:val="0"/>
          <w:numId w:val="28"/>
        </w:numPr>
        <w:spacing w:line="324" w:lineRule="auto"/>
        <w:ind w:firstLine="480"/>
        <w:rPr>
          <w:b w:val="0"/>
          <w:bCs w:val="0"/>
          <w:sz w:val="24"/>
          <w:szCs w:val="24"/>
        </w:rPr>
      </w:pPr>
      <w:r>
        <w:rPr>
          <w:rFonts w:hint="eastAsia"/>
          <w:b w:val="0"/>
          <w:bCs w:val="0"/>
          <w:sz w:val="24"/>
          <w:szCs w:val="24"/>
          <w:lang w:val="en-US" w:eastAsia="zh-CN"/>
        </w:rPr>
        <w:t>辅助</w:t>
      </w:r>
      <w:r>
        <w:rPr>
          <w:rFonts w:hint="eastAsia"/>
          <w:b w:val="0"/>
          <w:bCs w:val="0"/>
          <w:sz w:val="24"/>
          <w:szCs w:val="24"/>
        </w:rPr>
        <w:t>工程</w:t>
      </w:r>
    </w:p>
    <w:p>
      <w:pPr>
        <w:pStyle w:val="157"/>
        <w:numPr>
          <w:ilvl w:val="0"/>
          <w:numId w:val="28"/>
        </w:numPr>
        <w:spacing w:line="324" w:lineRule="auto"/>
        <w:ind w:firstLine="480"/>
        <w:rPr>
          <w:b w:val="0"/>
          <w:bCs w:val="0"/>
          <w:sz w:val="24"/>
          <w:szCs w:val="24"/>
        </w:rPr>
      </w:pPr>
      <w:r>
        <w:rPr>
          <w:rFonts w:hint="eastAsia"/>
          <w:b w:val="0"/>
          <w:bCs w:val="0"/>
          <w:sz w:val="24"/>
          <w:szCs w:val="24"/>
          <w:lang w:val="en-US" w:eastAsia="zh-CN"/>
        </w:rPr>
        <w:t>监测</w:t>
      </w:r>
      <w:r>
        <w:rPr>
          <w:rFonts w:hint="eastAsia"/>
          <w:b w:val="0"/>
          <w:bCs w:val="0"/>
          <w:sz w:val="24"/>
          <w:szCs w:val="24"/>
        </w:rPr>
        <w:t>工程</w:t>
      </w:r>
    </w:p>
    <w:p>
      <w:pPr>
        <w:pStyle w:val="157"/>
        <w:numPr>
          <w:ilvl w:val="0"/>
          <w:numId w:val="28"/>
        </w:numPr>
        <w:spacing w:line="324" w:lineRule="auto"/>
        <w:ind w:firstLine="480"/>
        <w:rPr>
          <w:rFonts w:hint="eastAsia"/>
          <w:b w:val="0"/>
          <w:bCs w:val="0"/>
          <w:sz w:val="24"/>
          <w:szCs w:val="24"/>
        </w:rPr>
      </w:pPr>
      <w:r>
        <w:rPr>
          <w:rFonts w:hint="eastAsia"/>
          <w:b w:val="0"/>
          <w:bCs w:val="0"/>
          <w:sz w:val="24"/>
          <w:szCs w:val="24"/>
          <w:lang w:val="en-US" w:eastAsia="zh-CN"/>
        </w:rPr>
        <w:t>后期管护</w:t>
      </w:r>
      <w:r>
        <w:rPr>
          <w:rFonts w:hint="eastAsia"/>
          <w:b w:val="0"/>
          <w:bCs w:val="0"/>
          <w:sz w:val="24"/>
          <w:szCs w:val="24"/>
        </w:rPr>
        <w:t>工程</w:t>
      </w:r>
    </w:p>
    <w:p>
      <w:pPr>
        <w:pStyle w:val="157"/>
        <w:numPr>
          <w:ilvl w:val="0"/>
          <w:numId w:val="28"/>
        </w:numPr>
        <w:spacing w:line="324" w:lineRule="auto"/>
        <w:ind w:firstLine="480"/>
        <w:rPr>
          <w:rFonts w:hint="eastAsia"/>
          <w:b w:val="0"/>
          <w:bCs w:val="0"/>
          <w:sz w:val="24"/>
          <w:szCs w:val="24"/>
        </w:rPr>
      </w:pPr>
      <w:r>
        <w:rPr>
          <w:rFonts w:hint="eastAsia"/>
          <w:b w:val="0"/>
          <w:bCs w:val="0"/>
          <w:sz w:val="24"/>
          <w:szCs w:val="24"/>
          <w:lang w:eastAsia="zh-CN"/>
        </w:rPr>
        <w:t>治理工程量</w:t>
      </w:r>
    </w:p>
    <w:p>
      <w:pPr>
        <w:pStyle w:val="165"/>
        <w:spacing w:before="312" w:beforeLines="100" w:after="312" w:afterLines="100"/>
        <w:ind w:left="0"/>
        <w:rPr>
          <w:b w:val="0"/>
          <w:bCs w:val="0"/>
          <w:sz w:val="24"/>
          <w:szCs w:val="24"/>
        </w:rPr>
      </w:pPr>
      <w:r>
        <w:rPr>
          <w:rFonts w:hint="eastAsia"/>
          <w:b w:val="0"/>
          <w:bCs w:val="0"/>
          <w:sz w:val="24"/>
          <w:szCs w:val="24"/>
        </w:rPr>
        <w:t>第七章  投资预算</w:t>
      </w:r>
    </w:p>
    <w:p>
      <w:pPr>
        <w:pStyle w:val="166"/>
        <w:spacing w:before="156" w:after="156"/>
        <w:rPr>
          <w:b w:val="0"/>
          <w:bCs w:val="0"/>
          <w:sz w:val="24"/>
          <w:szCs w:val="24"/>
        </w:rPr>
      </w:pPr>
      <w:r>
        <w:rPr>
          <w:rFonts w:hint="eastAsia"/>
          <w:b w:val="0"/>
          <w:bCs w:val="0"/>
          <w:sz w:val="24"/>
          <w:szCs w:val="24"/>
        </w:rPr>
        <w:t>第一节  预算编制依据</w:t>
      </w:r>
    </w:p>
    <w:p>
      <w:pPr>
        <w:pStyle w:val="166"/>
        <w:spacing w:before="156" w:after="156"/>
        <w:rPr>
          <w:b w:val="0"/>
          <w:bCs w:val="0"/>
          <w:sz w:val="24"/>
          <w:szCs w:val="24"/>
        </w:rPr>
      </w:pPr>
      <w:r>
        <w:rPr>
          <w:rFonts w:hint="eastAsia"/>
          <w:b w:val="0"/>
          <w:bCs w:val="0"/>
          <w:sz w:val="24"/>
          <w:szCs w:val="24"/>
        </w:rPr>
        <w:t>第二节  预算编制说明</w:t>
      </w:r>
    </w:p>
    <w:p>
      <w:pPr>
        <w:pStyle w:val="166"/>
        <w:spacing w:before="156" w:after="156"/>
        <w:rPr>
          <w:b w:val="0"/>
          <w:bCs w:val="0"/>
          <w:sz w:val="24"/>
          <w:szCs w:val="24"/>
        </w:rPr>
      </w:pPr>
      <w:r>
        <w:rPr>
          <w:rFonts w:hint="eastAsia"/>
          <w:b w:val="0"/>
          <w:bCs w:val="0"/>
          <w:sz w:val="24"/>
          <w:szCs w:val="24"/>
        </w:rPr>
        <w:t>第三节  经费预算</w:t>
      </w:r>
    </w:p>
    <w:p>
      <w:pPr>
        <w:pStyle w:val="167"/>
        <w:numPr>
          <w:ilvl w:val="0"/>
          <w:numId w:val="0"/>
        </w:numPr>
        <w:spacing w:line="360" w:lineRule="auto"/>
        <w:ind w:firstLine="480" w:firstLineChars="200"/>
        <w:rPr>
          <w:rFonts w:ascii="Times New Roman"/>
          <w:b w:val="0"/>
          <w:bCs w:val="0"/>
          <w:sz w:val="24"/>
          <w:szCs w:val="24"/>
        </w:rPr>
      </w:pPr>
      <w:r>
        <w:rPr>
          <w:rFonts w:hint="eastAsia" w:ascii="Times New Roman"/>
          <w:b w:val="0"/>
          <w:bCs w:val="0"/>
          <w:sz w:val="24"/>
          <w:szCs w:val="24"/>
        </w:rPr>
        <w:t>经费预算计算方法、过程和预算结果等，可详细列表说明。</w:t>
      </w:r>
    </w:p>
    <w:p>
      <w:pPr>
        <w:pStyle w:val="165"/>
        <w:spacing w:before="312" w:beforeLines="100" w:after="312" w:afterLines="100"/>
        <w:ind w:left="0"/>
        <w:rPr>
          <w:b w:val="0"/>
          <w:bCs w:val="0"/>
          <w:sz w:val="24"/>
          <w:szCs w:val="24"/>
        </w:rPr>
      </w:pPr>
      <w:r>
        <w:rPr>
          <w:rFonts w:hint="eastAsia"/>
          <w:b w:val="0"/>
          <w:bCs w:val="0"/>
          <w:sz w:val="24"/>
          <w:szCs w:val="24"/>
        </w:rPr>
        <w:t>第八章  施工组织设计</w:t>
      </w:r>
    </w:p>
    <w:p>
      <w:pPr>
        <w:pStyle w:val="167"/>
        <w:numPr>
          <w:ilvl w:val="0"/>
          <w:numId w:val="0"/>
        </w:numPr>
        <w:spacing w:line="360" w:lineRule="auto"/>
        <w:ind w:firstLine="480" w:firstLineChars="200"/>
        <w:rPr>
          <w:rFonts w:hint="eastAsia" w:ascii="Times New Roman"/>
          <w:b w:val="0"/>
          <w:bCs w:val="0"/>
          <w:sz w:val="24"/>
          <w:szCs w:val="24"/>
          <w:lang w:val="en-US" w:eastAsia="zh-CN"/>
        </w:rPr>
      </w:pPr>
      <w:r>
        <w:rPr>
          <w:rFonts w:hint="eastAsia" w:ascii="Times New Roman"/>
          <w:b w:val="0"/>
          <w:bCs w:val="0"/>
          <w:sz w:val="24"/>
          <w:szCs w:val="24"/>
          <w:lang w:val="en-US" w:eastAsia="zh-CN"/>
        </w:rPr>
        <w:t>主要包括：</w:t>
      </w:r>
      <w:r>
        <w:rPr>
          <w:rFonts w:hint="eastAsia" w:ascii="Times New Roman"/>
          <w:b w:val="0"/>
          <w:bCs w:val="0"/>
          <w:sz w:val="24"/>
          <w:szCs w:val="24"/>
        </w:rPr>
        <w:t>治理区交通与现场施工条件</w:t>
      </w:r>
      <w:r>
        <w:rPr>
          <w:rFonts w:hint="eastAsia" w:ascii="Times New Roman"/>
          <w:b w:val="0"/>
          <w:bCs w:val="0"/>
          <w:sz w:val="24"/>
          <w:szCs w:val="24"/>
          <w:lang w:eastAsia="zh-CN"/>
        </w:rPr>
        <w:t>、</w:t>
      </w:r>
      <w:r>
        <w:rPr>
          <w:rFonts w:hint="eastAsia" w:ascii="Times New Roman"/>
          <w:b w:val="0"/>
          <w:bCs w:val="0"/>
          <w:sz w:val="24"/>
          <w:szCs w:val="24"/>
        </w:rPr>
        <w:t>施工主要机械与设备</w:t>
      </w:r>
      <w:r>
        <w:rPr>
          <w:rFonts w:hint="eastAsia" w:ascii="Times New Roman"/>
          <w:b w:val="0"/>
          <w:bCs w:val="0"/>
          <w:sz w:val="24"/>
          <w:szCs w:val="24"/>
          <w:lang w:eastAsia="zh-CN"/>
        </w:rPr>
        <w:t>、</w:t>
      </w:r>
      <w:r>
        <w:rPr>
          <w:rFonts w:hint="eastAsia" w:ascii="Times New Roman"/>
          <w:b w:val="0"/>
          <w:bCs w:val="0"/>
          <w:sz w:val="24"/>
          <w:szCs w:val="24"/>
        </w:rPr>
        <w:t>施工技术要求</w:t>
      </w:r>
      <w:r>
        <w:rPr>
          <w:rFonts w:hint="eastAsia" w:ascii="Times New Roman"/>
          <w:b w:val="0"/>
          <w:bCs w:val="0"/>
          <w:sz w:val="24"/>
          <w:szCs w:val="24"/>
          <w:lang w:eastAsia="zh-CN"/>
        </w:rPr>
        <w:t>、</w:t>
      </w:r>
      <w:r>
        <w:rPr>
          <w:rFonts w:hint="eastAsia" w:ascii="Times New Roman"/>
          <w:b w:val="0"/>
          <w:bCs w:val="0"/>
          <w:sz w:val="24"/>
          <w:szCs w:val="24"/>
        </w:rPr>
        <w:t>质量保障措施</w:t>
      </w:r>
      <w:r>
        <w:rPr>
          <w:rFonts w:hint="eastAsia" w:ascii="Times New Roman"/>
          <w:b w:val="0"/>
          <w:bCs w:val="0"/>
          <w:sz w:val="24"/>
          <w:szCs w:val="24"/>
          <w:lang w:eastAsia="zh-CN"/>
        </w:rPr>
        <w:t>、</w:t>
      </w:r>
      <w:r>
        <w:rPr>
          <w:rFonts w:hint="eastAsia" w:ascii="Times New Roman"/>
          <w:b w:val="0"/>
          <w:bCs w:val="0"/>
          <w:sz w:val="24"/>
          <w:szCs w:val="24"/>
        </w:rPr>
        <w:t>施工安全保障措施</w:t>
      </w:r>
      <w:r>
        <w:rPr>
          <w:rFonts w:hint="eastAsia" w:ascii="Times New Roman"/>
          <w:b w:val="0"/>
          <w:bCs w:val="0"/>
          <w:sz w:val="24"/>
          <w:szCs w:val="24"/>
          <w:lang w:eastAsia="zh-CN"/>
        </w:rPr>
        <w:t>、</w:t>
      </w:r>
      <w:r>
        <w:rPr>
          <w:rFonts w:hint="eastAsia" w:ascii="Times New Roman"/>
          <w:b w:val="0"/>
          <w:bCs w:val="0"/>
          <w:sz w:val="24"/>
          <w:szCs w:val="24"/>
        </w:rPr>
        <w:t>工期保障措施</w:t>
      </w:r>
      <w:r>
        <w:rPr>
          <w:rFonts w:hint="eastAsia" w:ascii="Times New Roman"/>
          <w:b w:val="0"/>
          <w:bCs w:val="0"/>
          <w:sz w:val="24"/>
          <w:szCs w:val="24"/>
          <w:lang w:eastAsia="zh-CN"/>
        </w:rPr>
        <w:t>、</w:t>
      </w:r>
      <w:r>
        <w:rPr>
          <w:rFonts w:hint="eastAsia" w:ascii="Times New Roman"/>
          <w:b w:val="0"/>
          <w:bCs w:val="0"/>
          <w:sz w:val="24"/>
          <w:szCs w:val="24"/>
        </w:rPr>
        <w:t>组织管理保障措施</w:t>
      </w:r>
      <w:r>
        <w:rPr>
          <w:rFonts w:hint="eastAsia" w:ascii="Times New Roman"/>
          <w:b w:val="0"/>
          <w:bCs w:val="0"/>
          <w:sz w:val="24"/>
          <w:szCs w:val="24"/>
          <w:lang w:val="en-US" w:eastAsia="zh-CN"/>
        </w:rPr>
        <w:t>等内容。</w:t>
      </w:r>
    </w:p>
    <w:p>
      <w:pPr>
        <w:pStyle w:val="165"/>
        <w:spacing w:before="312" w:beforeLines="100" w:after="312" w:afterLines="100"/>
        <w:ind w:left="0"/>
        <w:rPr>
          <w:b w:val="0"/>
          <w:bCs w:val="0"/>
          <w:sz w:val="24"/>
          <w:szCs w:val="24"/>
        </w:rPr>
      </w:pPr>
      <w:r>
        <w:rPr>
          <w:rFonts w:hint="eastAsia"/>
          <w:b w:val="0"/>
          <w:bCs w:val="0"/>
          <w:sz w:val="24"/>
          <w:szCs w:val="24"/>
        </w:rPr>
        <w:t>第九章  预期效益分析</w:t>
      </w:r>
    </w:p>
    <w:p>
      <w:pPr>
        <w:pStyle w:val="157"/>
        <w:numPr>
          <w:ilvl w:val="0"/>
          <w:numId w:val="29"/>
        </w:numPr>
        <w:spacing w:line="324" w:lineRule="auto"/>
        <w:ind w:firstLine="480"/>
        <w:rPr>
          <w:b w:val="0"/>
          <w:bCs w:val="0"/>
          <w:sz w:val="24"/>
          <w:szCs w:val="24"/>
        </w:rPr>
      </w:pPr>
      <w:r>
        <w:rPr>
          <w:rFonts w:hint="eastAsia"/>
          <w:b w:val="0"/>
          <w:bCs w:val="0"/>
          <w:sz w:val="24"/>
          <w:szCs w:val="24"/>
        </w:rPr>
        <w:t>社会效益</w:t>
      </w:r>
    </w:p>
    <w:p>
      <w:pPr>
        <w:pStyle w:val="157"/>
        <w:numPr>
          <w:ilvl w:val="0"/>
          <w:numId w:val="29"/>
        </w:numPr>
        <w:spacing w:line="324" w:lineRule="auto"/>
        <w:ind w:firstLine="480"/>
        <w:rPr>
          <w:b w:val="0"/>
          <w:bCs w:val="0"/>
          <w:sz w:val="24"/>
          <w:szCs w:val="24"/>
        </w:rPr>
      </w:pPr>
      <w:r>
        <w:rPr>
          <w:rFonts w:hint="eastAsia"/>
          <w:b w:val="0"/>
          <w:bCs w:val="0"/>
          <w:sz w:val="24"/>
          <w:szCs w:val="24"/>
        </w:rPr>
        <w:t>经济效益</w:t>
      </w:r>
    </w:p>
    <w:p>
      <w:pPr>
        <w:pStyle w:val="157"/>
        <w:numPr>
          <w:ilvl w:val="0"/>
          <w:numId w:val="29"/>
        </w:numPr>
        <w:spacing w:line="324" w:lineRule="auto"/>
        <w:ind w:firstLine="480"/>
        <w:rPr>
          <w:b w:val="0"/>
          <w:bCs w:val="0"/>
          <w:sz w:val="24"/>
          <w:szCs w:val="24"/>
        </w:rPr>
      </w:pPr>
      <w:r>
        <w:rPr>
          <w:rFonts w:hint="eastAsia"/>
          <w:b w:val="0"/>
          <w:bCs w:val="0"/>
          <w:sz w:val="24"/>
          <w:szCs w:val="24"/>
        </w:rPr>
        <w:t>生态效益</w:t>
      </w:r>
    </w:p>
    <w:p>
      <w:pPr>
        <w:pStyle w:val="165"/>
        <w:spacing w:before="312" w:beforeLines="100" w:after="312" w:afterLines="100"/>
        <w:ind w:left="0"/>
        <w:rPr>
          <w:b w:val="0"/>
          <w:bCs w:val="0"/>
          <w:sz w:val="21"/>
          <w:szCs w:val="20"/>
        </w:rPr>
      </w:pPr>
      <w:r>
        <w:rPr>
          <w:rFonts w:hint="eastAsia"/>
          <w:b w:val="0"/>
          <w:bCs w:val="0"/>
          <w:sz w:val="24"/>
          <w:szCs w:val="24"/>
        </w:rPr>
        <w:t>第十章  结论与建议</w:t>
      </w:r>
    </w:p>
    <w:p>
      <w:pPr>
        <w:pStyle w:val="165"/>
        <w:spacing w:before="312" w:beforeLines="100" w:after="312" w:afterLines="100"/>
        <w:ind w:left="0"/>
        <w:rPr>
          <w:rFonts w:hint="eastAsia"/>
          <w:b w:val="0"/>
          <w:bCs w:val="0"/>
          <w:sz w:val="24"/>
          <w:szCs w:val="24"/>
        </w:rPr>
      </w:pPr>
      <w:r>
        <w:rPr>
          <w:rFonts w:hint="eastAsia"/>
          <w:b w:val="0"/>
          <w:bCs w:val="0"/>
          <w:sz w:val="24"/>
          <w:szCs w:val="24"/>
        </w:rPr>
        <w:t>附图</w:t>
      </w:r>
    </w:p>
    <w:p>
      <w:pPr>
        <w:pStyle w:val="166"/>
        <w:spacing w:before="156" w:after="156"/>
        <w:rPr>
          <w:rFonts w:hint="default"/>
          <w:b w:val="0"/>
          <w:bCs w:val="0"/>
          <w:sz w:val="24"/>
          <w:szCs w:val="24"/>
          <w:lang w:val="en-US" w:eastAsia="zh-CN"/>
        </w:rPr>
      </w:pPr>
      <w:r>
        <w:rPr>
          <w:rFonts w:hint="eastAsia"/>
          <w:b w:val="0"/>
          <w:bCs w:val="0"/>
          <w:sz w:val="24"/>
          <w:szCs w:val="24"/>
          <w:lang w:val="en-US" w:eastAsia="zh-CN"/>
        </w:rPr>
        <w:t>附图包括：</w:t>
      </w:r>
    </w:p>
    <w:p>
      <w:pPr>
        <w:pStyle w:val="157"/>
        <w:numPr>
          <w:ilvl w:val="0"/>
          <w:numId w:val="30"/>
        </w:numPr>
        <w:spacing w:line="324" w:lineRule="auto"/>
        <w:ind w:firstLine="480"/>
        <w:rPr>
          <w:b w:val="0"/>
          <w:bCs w:val="0"/>
          <w:sz w:val="24"/>
          <w:szCs w:val="24"/>
        </w:rPr>
      </w:pPr>
      <w:r>
        <w:rPr>
          <w:rFonts w:hint="eastAsia"/>
          <w:b w:val="0"/>
          <w:bCs w:val="0"/>
          <w:sz w:val="24"/>
          <w:szCs w:val="24"/>
        </w:rPr>
        <w:t>矿山生态问题现状图</w:t>
      </w:r>
    </w:p>
    <w:p>
      <w:pPr>
        <w:pStyle w:val="157"/>
        <w:numPr>
          <w:ilvl w:val="0"/>
          <w:numId w:val="30"/>
        </w:numPr>
        <w:spacing w:line="324" w:lineRule="auto"/>
        <w:ind w:firstLine="480"/>
        <w:rPr>
          <w:b w:val="0"/>
          <w:bCs w:val="0"/>
          <w:sz w:val="24"/>
          <w:szCs w:val="24"/>
        </w:rPr>
      </w:pPr>
      <w:r>
        <w:rPr>
          <w:rFonts w:hint="eastAsia"/>
          <w:b w:val="0"/>
          <w:bCs w:val="0"/>
          <w:sz w:val="24"/>
          <w:szCs w:val="24"/>
          <w:lang w:val="en-US" w:eastAsia="zh-CN"/>
        </w:rPr>
        <w:t>矿山生态修复</w:t>
      </w:r>
      <w:r>
        <w:rPr>
          <w:rFonts w:hint="eastAsia"/>
          <w:b w:val="0"/>
          <w:bCs w:val="0"/>
          <w:sz w:val="24"/>
          <w:szCs w:val="24"/>
        </w:rPr>
        <w:t>工程设计平面图</w:t>
      </w:r>
    </w:p>
    <w:p>
      <w:pPr>
        <w:pStyle w:val="157"/>
        <w:numPr>
          <w:ilvl w:val="0"/>
          <w:numId w:val="30"/>
        </w:numPr>
        <w:spacing w:line="324" w:lineRule="auto"/>
        <w:ind w:firstLine="480"/>
        <w:rPr>
          <w:b w:val="0"/>
          <w:bCs w:val="0"/>
          <w:sz w:val="24"/>
          <w:szCs w:val="24"/>
        </w:rPr>
      </w:pPr>
      <w:r>
        <w:rPr>
          <w:rFonts w:hint="eastAsia"/>
          <w:b w:val="0"/>
          <w:bCs w:val="0"/>
          <w:sz w:val="24"/>
          <w:szCs w:val="24"/>
          <w:lang w:val="en-US" w:eastAsia="zh-CN"/>
        </w:rPr>
        <w:t>矿山生态修复</w:t>
      </w:r>
      <w:r>
        <w:rPr>
          <w:rFonts w:hint="eastAsia"/>
          <w:b w:val="0"/>
          <w:bCs w:val="0"/>
          <w:sz w:val="24"/>
          <w:szCs w:val="24"/>
        </w:rPr>
        <w:t>工程设计剖面图</w:t>
      </w:r>
    </w:p>
    <w:p>
      <w:pPr>
        <w:pStyle w:val="157"/>
        <w:numPr>
          <w:ilvl w:val="0"/>
          <w:numId w:val="30"/>
        </w:numPr>
        <w:spacing w:line="324" w:lineRule="auto"/>
        <w:ind w:firstLine="480"/>
        <w:rPr>
          <w:b w:val="0"/>
          <w:bCs w:val="0"/>
          <w:sz w:val="24"/>
          <w:szCs w:val="24"/>
        </w:rPr>
      </w:pPr>
      <w:r>
        <w:rPr>
          <w:rFonts w:hint="eastAsia"/>
          <w:b w:val="0"/>
          <w:bCs w:val="0"/>
          <w:sz w:val="24"/>
          <w:szCs w:val="24"/>
        </w:rPr>
        <w:t>重点工程设计大样图</w:t>
      </w:r>
    </w:p>
    <w:p>
      <w:pPr>
        <w:pStyle w:val="165"/>
        <w:spacing w:before="312" w:beforeLines="100" w:after="312" w:afterLines="100"/>
        <w:ind w:left="0"/>
        <w:rPr>
          <w:rFonts w:hint="eastAsia"/>
          <w:b w:val="0"/>
          <w:bCs w:val="0"/>
          <w:sz w:val="24"/>
          <w:szCs w:val="24"/>
          <w:highlight w:val="none"/>
          <w:lang w:val="en-US" w:eastAsia="zh-CN"/>
        </w:rPr>
      </w:pPr>
      <w:bookmarkStart w:id="62" w:name="_Toc36496599"/>
      <w:r>
        <w:rPr>
          <w:rFonts w:hint="eastAsia"/>
          <w:b w:val="0"/>
          <w:bCs w:val="0"/>
          <w:sz w:val="24"/>
          <w:szCs w:val="24"/>
          <w:highlight w:val="none"/>
          <w:lang w:val="en-US" w:eastAsia="zh-CN"/>
        </w:rPr>
        <w:t>附表</w:t>
      </w:r>
    </w:p>
    <w:p>
      <w:pPr>
        <w:pStyle w:val="169"/>
        <w:spacing w:line="360" w:lineRule="auto"/>
        <w:ind w:firstLine="470" w:firstLineChars="196"/>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pP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附表主要包括绩效目标表、设计工程拐点坐标表、修复范围矢量数据表。</w:t>
      </w:r>
    </w:p>
    <w:p>
      <w:pPr>
        <w:pStyle w:val="165"/>
        <w:spacing w:before="312" w:beforeLines="100" w:after="312" w:afterLines="100"/>
        <w:ind w:left="0"/>
        <w:rPr>
          <w:rFonts w:hint="eastAsia"/>
          <w:b w:val="0"/>
          <w:bCs w:val="0"/>
          <w:sz w:val="24"/>
          <w:szCs w:val="24"/>
          <w:highlight w:val="none"/>
          <w:lang w:val="en-US" w:eastAsia="zh-CN"/>
        </w:rPr>
      </w:pPr>
      <w:r>
        <w:rPr>
          <w:rFonts w:hint="eastAsia"/>
          <w:b w:val="0"/>
          <w:bCs w:val="0"/>
          <w:sz w:val="24"/>
          <w:szCs w:val="24"/>
          <w:highlight w:val="none"/>
        </w:rPr>
        <w:t>附件</w:t>
      </w:r>
      <w:bookmarkEnd w:id="62"/>
    </w:p>
    <w:p>
      <w:pPr>
        <w:pStyle w:val="169"/>
        <w:spacing w:line="360" w:lineRule="auto"/>
        <w:ind w:firstLine="470" w:firstLineChars="196"/>
        <w:rPr>
          <w:rFonts w:hint="eastAsia" w:ascii="宋体" w:hAnsi="宋体" w:eastAsia="宋体" w:cs="宋体"/>
          <w:b w:val="0"/>
          <w:bCs w:val="0"/>
          <w:sz w:val="24"/>
          <w:szCs w:val="24"/>
          <w:highlight w:val="none"/>
          <w:lang w:val="en-US" w:eastAsia="zh-CN"/>
        </w:rPr>
      </w:pP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附件主要包括工程</w:t>
      </w:r>
      <w:r>
        <w:rPr>
          <w:rFonts w:hint="eastAsia" w:ascii="宋体" w:hAnsi="宋体" w:eastAsia="宋体" w:cs="FZSSK--GBK1-0"/>
          <w:b w:val="0"/>
          <w:bCs w:val="0"/>
          <w:color w:val="000000" w:themeColor="text1"/>
          <w:kern w:val="0"/>
          <w:sz w:val="24"/>
          <w:szCs w:val="24"/>
          <w:highlight w:val="none"/>
          <w:lang w:eastAsia="zh-CN"/>
          <w14:textFill>
            <w14:solidFill>
              <w14:schemeClr w14:val="tx1"/>
            </w14:solidFill>
          </w14:textFill>
        </w:rPr>
        <w:t>设计计算书</w:t>
      </w:r>
      <w:r>
        <w:rPr>
          <w:rFonts w:hint="eastAsia" w:ascii="宋体" w:hAnsi="宋体" w:eastAsia="宋体" w:cs="FZSSK--GBK1-0"/>
          <w:b w:val="0"/>
          <w:bCs w:val="0"/>
          <w:color w:val="000000" w:themeColor="text1"/>
          <w:kern w:val="0"/>
          <w:sz w:val="24"/>
          <w:szCs w:val="24"/>
          <w:highlight w:val="none"/>
          <w:lang w:val="en-US" w:eastAsia="zh-CN"/>
          <w14:textFill>
            <w14:solidFill>
              <w14:schemeClr w14:val="tx1"/>
            </w14:solidFill>
          </w14:textFill>
        </w:rPr>
        <w:t>、工程</w:t>
      </w:r>
      <w:r>
        <w:rPr>
          <w:rFonts w:hint="eastAsia" w:ascii="宋体" w:hAnsi="宋体" w:eastAsia="宋体" w:cs="FZSSK--GBK1-0"/>
          <w:b w:val="0"/>
          <w:bCs w:val="0"/>
          <w:color w:val="000000" w:themeColor="text1"/>
          <w:kern w:val="0"/>
          <w:sz w:val="24"/>
          <w:szCs w:val="24"/>
          <w:highlight w:val="none"/>
          <w:lang w:eastAsia="zh-CN"/>
          <w14:textFill>
            <w14:solidFill>
              <w14:schemeClr w14:val="tx1"/>
            </w14:solidFill>
          </w14:textFill>
        </w:rPr>
        <w:t>设计预算书</w:t>
      </w:r>
      <w:r>
        <w:rPr>
          <w:rFonts w:hint="eastAsia" w:ascii="宋体" w:hAnsi="宋体" w:eastAsia="宋体" w:cs="宋体"/>
          <w:b w:val="0"/>
          <w:bCs w:val="0"/>
          <w:sz w:val="24"/>
          <w:szCs w:val="24"/>
          <w:highlight w:val="none"/>
          <w:lang w:val="en-US" w:eastAsia="zh-CN"/>
        </w:rPr>
        <w:t>等。</w:t>
      </w:r>
    </w:p>
    <w:p>
      <w:pPr>
        <w:pStyle w:val="169"/>
        <w:spacing w:line="360" w:lineRule="auto"/>
        <w:ind w:firstLine="470" w:firstLineChars="196"/>
        <w:rPr>
          <w:rFonts w:hint="eastAsia" w:ascii="宋体" w:hAnsi="宋体" w:eastAsia="宋体" w:cs="E-BZ"/>
          <w:b w:val="0"/>
          <w:bCs w:val="0"/>
          <w:color w:val="000000" w:themeColor="text1"/>
          <w:kern w:val="0"/>
          <w:sz w:val="24"/>
          <w:szCs w:val="24"/>
          <w:highlight w:val="none"/>
          <w14:textFill>
            <w14:solidFill>
              <w14:schemeClr w14:val="tx1"/>
            </w14:solidFill>
          </w14:textFill>
        </w:rPr>
      </w:pPr>
      <w:r>
        <w:rPr>
          <w:rFonts w:hint="eastAsia" w:ascii="宋体" w:hAnsi="宋体" w:eastAsia="宋体" w:cs="FZSSK--GBK1-0"/>
          <w:b w:val="0"/>
          <w:bCs w:val="0"/>
          <w:color w:val="000000" w:themeColor="text1"/>
          <w:kern w:val="0"/>
          <w:sz w:val="24"/>
          <w:szCs w:val="24"/>
          <w:highlight w:val="none"/>
          <w14:textFill>
            <w14:solidFill>
              <w14:schemeClr w14:val="tx1"/>
            </w14:solidFill>
          </w14:textFill>
        </w:rPr>
        <w:t>报告中的各项设计内容需进一步详细说明的</w:t>
      </w:r>
      <w:r>
        <w:rPr>
          <w:rFonts w:hint="eastAsia" w:ascii="宋体" w:hAnsi="宋体" w:eastAsia="宋体" w:cs="E-BZ"/>
          <w:b w:val="0"/>
          <w:bCs w:val="0"/>
          <w:color w:val="000000" w:themeColor="text1"/>
          <w:kern w:val="0"/>
          <w:sz w:val="24"/>
          <w:szCs w:val="24"/>
          <w:highlight w:val="none"/>
          <w14:textFill>
            <w14:solidFill>
              <w14:schemeClr w14:val="tx1"/>
            </w14:solidFill>
          </w14:textFill>
        </w:rPr>
        <w:t>，</w:t>
      </w:r>
      <w:r>
        <w:rPr>
          <w:rFonts w:hint="eastAsia" w:ascii="宋体" w:hAnsi="宋体" w:eastAsia="宋体" w:cs="FZSSK--GBK1-0"/>
          <w:b w:val="0"/>
          <w:bCs w:val="0"/>
          <w:color w:val="000000" w:themeColor="text1"/>
          <w:kern w:val="0"/>
          <w:sz w:val="24"/>
          <w:szCs w:val="24"/>
          <w:highlight w:val="none"/>
          <w14:textFill>
            <w14:solidFill>
              <w14:schemeClr w14:val="tx1"/>
            </w14:solidFill>
          </w14:textFill>
        </w:rPr>
        <w:t>或服务于设计的专项报告</w:t>
      </w:r>
      <w:r>
        <w:rPr>
          <w:rFonts w:hint="eastAsia" w:ascii="宋体" w:hAnsi="宋体" w:eastAsia="宋体" w:cs="E-BZ"/>
          <w:b w:val="0"/>
          <w:bCs w:val="0"/>
          <w:color w:val="000000" w:themeColor="text1"/>
          <w:kern w:val="0"/>
          <w:sz w:val="24"/>
          <w:szCs w:val="24"/>
          <w:highlight w:val="none"/>
          <w14:textFill>
            <w14:solidFill>
              <w14:schemeClr w14:val="tx1"/>
            </w14:solidFill>
          </w14:textFill>
        </w:rPr>
        <w:t>，</w:t>
      </w:r>
      <w:r>
        <w:rPr>
          <w:rFonts w:hint="eastAsia" w:ascii="宋体" w:hAnsi="宋体" w:eastAsia="宋体" w:cs="FZSSK--GBK1-0"/>
          <w:b w:val="0"/>
          <w:bCs w:val="0"/>
          <w:color w:val="000000" w:themeColor="text1"/>
          <w:kern w:val="0"/>
          <w:sz w:val="24"/>
          <w:szCs w:val="24"/>
          <w:highlight w:val="none"/>
          <w14:textFill>
            <w14:solidFill>
              <w14:schemeClr w14:val="tx1"/>
            </w14:solidFill>
          </w14:textFill>
        </w:rPr>
        <w:t>可以作为报告的附件形式单列</w:t>
      </w:r>
      <w:r>
        <w:rPr>
          <w:rFonts w:hint="eastAsia" w:ascii="宋体" w:hAnsi="宋体" w:eastAsia="宋体" w:cs="E-BZ"/>
          <w:b w:val="0"/>
          <w:bCs w:val="0"/>
          <w:color w:val="000000" w:themeColor="text1"/>
          <w:kern w:val="0"/>
          <w:sz w:val="24"/>
          <w:szCs w:val="24"/>
          <w:highlight w:val="none"/>
          <w14:textFill>
            <w14:solidFill>
              <w14:schemeClr w14:val="tx1"/>
            </w14:solidFill>
          </w14:textFill>
        </w:rPr>
        <w:t>。</w:t>
      </w:r>
    </w:p>
    <w:p>
      <w:pPr>
        <w:pStyle w:val="157"/>
        <w:rPr>
          <w:rFonts w:hint="eastAsia"/>
          <w:b w:val="0"/>
          <w:bCs w:val="0"/>
          <w:lang w:val="en-US" w:eastAsia="zh-CN"/>
        </w:rPr>
        <w:sectPr>
          <w:pgSz w:w="11906" w:h="16838"/>
          <w:pgMar w:top="567" w:right="1134" w:bottom="1134" w:left="1418" w:header="1418" w:footer="1134" w:gutter="0"/>
          <w:cols w:space="425" w:num="1"/>
          <w:formProt w:val="0"/>
          <w:docGrid w:type="lines" w:linePitch="312" w:charSpace="0"/>
        </w:sectPr>
      </w:pPr>
    </w:p>
    <w:p>
      <w:pPr>
        <w:bidi w:val="0"/>
        <w:rPr>
          <w:color w:val="auto"/>
        </w:rPr>
      </w:pPr>
      <w:r>
        <w:rPr>
          <w:rFonts w:hint="eastAsia"/>
          <w:b w:val="0"/>
          <w:bCs w:val="0"/>
          <w:color w:val="auto"/>
          <w:sz w:val="21"/>
          <w:szCs w:val="24"/>
          <w:lang w:val="en-US" w:eastAsia="zh-CN"/>
        </w:rPr>
        <w:t>参考文献：</w:t>
      </w:r>
    </w:p>
    <w:p>
      <w:pPr>
        <w:spacing w:line="360" w:lineRule="auto"/>
        <w:ind w:firstLine="420" w:firstLineChars="200"/>
        <w:rPr>
          <w:rFonts w:ascii="Times New Roman" w:hAnsi="Times New Roman"/>
        </w:rPr>
      </w:pPr>
      <w:r>
        <w:rPr>
          <w:rFonts w:ascii="Times New Roman" w:hAnsi="Times New Roman"/>
        </w:rPr>
        <w:t>[1]《山水林田湖草生态保护修复工程指南（试行）》（自然资办发</w:t>
      </w:r>
      <w:r>
        <w:rPr>
          <w:rFonts w:ascii="Times New Roman" w:hAnsi="Times New Roman"/>
          <w:szCs w:val="20"/>
        </w:rPr>
        <w:t>〔2020〕</w:t>
      </w:r>
      <w:r>
        <w:rPr>
          <w:rFonts w:ascii="Times New Roman" w:hAnsi="Times New Roman"/>
        </w:rPr>
        <w:t>38号）</w:t>
      </w:r>
    </w:p>
    <w:p>
      <w:pPr>
        <w:spacing w:line="360" w:lineRule="auto"/>
        <w:ind w:firstLine="420" w:firstLineChars="200"/>
        <w:rPr>
          <w:rFonts w:ascii="Times New Roman" w:hAnsi="Times New Roman"/>
        </w:rPr>
      </w:pPr>
      <w:r>
        <w:rPr>
          <w:rFonts w:ascii="Times New Roman" w:hAnsi="Times New Roman"/>
        </w:rPr>
        <w:t>[2]《国土空间调查、规范、用途管制用地用海分类指南（试行）》（自然资办发</w:t>
      </w:r>
      <w:r>
        <w:rPr>
          <w:rFonts w:ascii="Times New Roman" w:hAnsi="Times New Roman"/>
          <w:szCs w:val="20"/>
        </w:rPr>
        <w:t>〔2020〕</w:t>
      </w:r>
      <w:r>
        <w:rPr>
          <w:rFonts w:ascii="Times New Roman" w:hAnsi="Times New Roman"/>
        </w:rPr>
        <w:t>51号）</w:t>
      </w:r>
    </w:p>
    <w:p>
      <w:pPr>
        <w:spacing w:line="360" w:lineRule="auto"/>
        <w:ind w:firstLine="420" w:firstLineChars="200"/>
        <w:rPr>
          <w:rFonts w:ascii="Times New Roman" w:hAnsi="Times New Roman"/>
        </w:rPr>
      </w:pPr>
      <w:r>
        <w:rPr>
          <w:rFonts w:ascii="Times New Roman" w:hAnsi="Times New Roman"/>
        </w:rPr>
        <w:t>[3]《关于做好矿山地质环境保护与土地复垦方案编报有关工作的通知》（国土资规</w:t>
      </w:r>
      <w:r>
        <w:rPr>
          <w:rFonts w:ascii="Times New Roman" w:hAnsi="Times New Roman"/>
          <w:szCs w:val="20"/>
        </w:rPr>
        <w:t>〔2016〕</w:t>
      </w:r>
      <w:r>
        <w:rPr>
          <w:rFonts w:ascii="Times New Roman" w:hAnsi="Times New Roman"/>
        </w:rPr>
        <w:t>21号）</w:t>
      </w:r>
    </w:p>
    <w:p>
      <w:pPr>
        <w:bidi w:val="0"/>
        <w:rPr>
          <w:rFonts w:hint="eastAsia"/>
          <w:lang w:val="en-US" w:eastAsia="zh-CN"/>
        </w:rPr>
      </w:pPr>
    </w:p>
    <w:sectPr>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FZSSK--GBK1-0">
    <w:altName w:val="宋体"/>
    <w:panose1 w:val="00000000000000000000"/>
    <w:charset w:val="86"/>
    <w:family w:val="auto"/>
    <w:pitch w:val="default"/>
    <w:sig w:usb0="00000000" w:usb1="00000000" w:usb2="00000010" w:usb3="00000000" w:csb0="00040000" w:csb1="00000000"/>
  </w:font>
  <w:font w:name="E-BZ">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fldChar w:fldCharType="begin"/>
    </w:r>
    <w:r>
      <w:instrText xml:space="preserve"> PAGE  \* MERGEFORMAT </w:instrText>
    </w:r>
    <w:r>
      <w:fldChar w:fldCharType="separate"/>
    </w:r>
    <w: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fldChar w:fldCharType="begin"/>
    </w:r>
    <w:r>
      <w:instrText xml:space="preserve"> PAGE  \* MERGEFORMAT </w:instrText>
    </w:r>
    <w:r>
      <w:fldChar w:fldCharType="separate"/>
    </w:r>
    <w: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3E99D0"/>
    <w:multiLevelType w:val="singleLevel"/>
    <w:tmpl w:val="8E3E99D0"/>
    <w:lvl w:ilvl="0" w:tentative="0">
      <w:start w:val="1"/>
      <w:numFmt w:val="decimal"/>
      <w:suff w:val="nothing"/>
      <w:lvlText w:val="%1．"/>
      <w:lvlJc w:val="left"/>
      <w:pPr>
        <w:ind w:left="0" w:firstLine="400"/>
      </w:pPr>
      <w:rPr>
        <w:rFonts w:hint="default"/>
      </w:rPr>
    </w:lvl>
  </w:abstractNum>
  <w:abstractNum w:abstractNumId="1">
    <w:nsid w:val="E2C9446A"/>
    <w:multiLevelType w:val="singleLevel"/>
    <w:tmpl w:val="E2C9446A"/>
    <w:lvl w:ilvl="0" w:tentative="0">
      <w:start w:val="1"/>
      <w:numFmt w:val="decimal"/>
      <w:suff w:val="nothing"/>
      <w:lvlText w:val="%1．"/>
      <w:lvlJc w:val="left"/>
      <w:pPr>
        <w:ind w:left="0" w:firstLine="400"/>
      </w:pPr>
      <w:rPr>
        <w:rFonts w:hint="default"/>
      </w:rPr>
    </w:lvl>
  </w:abstractNum>
  <w:abstractNum w:abstractNumId="2">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93C6778"/>
    <w:multiLevelType w:val="multilevel"/>
    <w:tmpl w:val="093C6778"/>
    <w:lvl w:ilvl="0" w:tentative="0">
      <w:start w:val="1"/>
      <w:numFmt w:val="decimal"/>
      <w:pStyle w:val="12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0AE367E9"/>
    <w:multiLevelType w:val="multilevel"/>
    <w:tmpl w:val="0AE367E9"/>
    <w:lvl w:ilvl="0" w:tentative="0">
      <w:start w:val="1"/>
      <w:numFmt w:val="none"/>
      <w:pStyle w:val="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D983844"/>
    <w:multiLevelType w:val="multilevel"/>
    <w:tmpl w:val="0D983844"/>
    <w:lvl w:ilvl="0" w:tentative="0">
      <w:start w:val="1"/>
      <w:numFmt w:val="decimal"/>
      <w:pStyle w:val="13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6667BBD"/>
    <w:multiLevelType w:val="multilevel"/>
    <w:tmpl w:val="16667BBD"/>
    <w:lvl w:ilvl="0" w:tentative="0">
      <w:start w:val="1"/>
      <w:numFmt w:val="lowerLetter"/>
      <w:pStyle w:val="64"/>
      <w:lvlText w:val="%1)"/>
      <w:lvlJc w:val="left"/>
      <w:pPr>
        <w:tabs>
          <w:tab w:val="left" w:pos="840"/>
        </w:tabs>
        <w:ind w:left="839" w:hanging="419"/>
      </w:pPr>
      <w:rPr>
        <w:rFonts w:hint="eastAsia"/>
        <w:b w:val="0"/>
        <w:i w:val="0"/>
        <w:sz w:val="21"/>
        <w:szCs w:val="21"/>
      </w:rPr>
    </w:lvl>
    <w:lvl w:ilvl="1" w:tentative="0">
      <w:start w:val="1"/>
      <w:numFmt w:val="decimal"/>
      <w:pStyle w:val="59"/>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3"/>
      <w:suff w:val="nothing"/>
      <w:lvlText w:val="%1.%2.%3.%4.%5 "/>
      <w:lvlJc w:val="left"/>
      <w:pPr>
        <w:ind w:left="0" w:firstLine="0"/>
      </w:pPr>
      <w:rPr>
        <w:rFonts w:hint="eastAsia" w:ascii="黑体" w:hAnsi="Times New Roman" w:eastAsia="黑体"/>
        <w:b w:val="0"/>
        <w:i w:val="0"/>
        <w:sz w:val="21"/>
      </w:rPr>
    </w:lvl>
    <w:lvl w:ilvl="5" w:tentative="0">
      <w:start w:val="1"/>
      <w:numFmt w:val="decimal"/>
      <w:pStyle w:val="12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2827D5B"/>
    <w:multiLevelType w:val="multilevel"/>
    <w:tmpl w:val="22827D5B"/>
    <w:lvl w:ilvl="0" w:tentative="0">
      <w:start w:val="1"/>
      <w:numFmt w:val="none"/>
      <w:pStyle w:val="69"/>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10">
    <w:nsid w:val="22BB57A3"/>
    <w:multiLevelType w:val="singleLevel"/>
    <w:tmpl w:val="22BB57A3"/>
    <w:lvl w:ilvl="0" w:tentative="0">
      <w:start w:val="1"/>
      <w:numFmt w:val="decimal"/>
      <w:suff w:val="nothing"/>
      <w:lvlText w:val="%1．"/>
      <w:lvlJc w:val="left"/>
      <w:pPr>
        <w:ind w:left="0" w:firstLine="400"/>
      </w:pPr>
      <w:rPr>
        <w:rFonts w:hint="default"/>
      </w:rPr>
    </w:lvl>
  </w:abstractNum>
  <w:abstractNum w:abstractNumId="11">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2">
    <w:nsid w:val="2C5917C3"/>
    <w:multiLevelType w:val="multilevel"/>
    <w:tmpl w:val="2C5917C3"/>
    <w:lvl w:ilvl="0" w:tentative="0">
      <w:start w:val="1"/>
      <w:numFmt w:val="none"/>
      <w:pStyle w:val="53"/>
      <w:suff w:val="nothing"/>
      <w:lvlText w:val="%1——"/>
      <w:lvlJc w:val="left"/>
      <w:pPr>
        <w:ind w:left="833" w:hanging="408"/>
      </w:pPr>
      <w:rPr>
        <w:rFonts w:hint="eastAsia"/>
      </w:rPr>
    </w:lvl>
    <w:lvl w:ilvl="1" w:tentative="0">
      <w:start w:val="1"/>
      <w:numFmt w:val="bullet"/>
      <w:pStyle w:val="54"/>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4">
    <w:nsid w:val="44C50F90"/>
    <w:multiLevelType w:val="multilevel"/>
    <w:tmpl w:val="44C50F90"/>
    <w:lvl w:ilvl="0" w:tentative="0">
      <w:start w:val="1"/>
      <w:numFmt w:val="lowerLetter"/>
      <w:pStyle w:val="172"/>
      <w:lvlText w:val="%1)"/>
      <w:lvlJc w:val="left"/>
      <w:pPr>
        <w:tabs>
          <w:tab w:val="left" w:pos="851"/>
        </w:tabs>
        <w:ind w:left="851" w:hanging="426"/>
      </w:pPr>
      <w:rPr>
        <w:rFonts w:hint="eastAsia" w:ascii="宋体" w:hAnsi="Times New Roman" w:eastAsia="宋体"/>
        <w:sz w:val="21"/>
      </w:rPr>
    </w:lvl>
    <w:lvl w:ilvl="1" w:tentative="0">
      <w:start w:val="1"/>
      <w:numFmt w:val="decimal"/>
      <w:lvlText w:val="%2)"/>
      <w:lvlJc w:val="left"/>
      <w:pPr>
        <w:tabs>
          <w:tab w:val="left" w:pos="1276"/>
        </w:tabs>
        <w:ind w:left="1276" w:hanging="425"/>
      </w:pPr>
      <w:rPr>
        <w:rFonts w:hint="eastAsia" w:ascii="宋体" w:hAnsi="Times New Roman" w:eastAsia="宋体"/>
        <w:sz w:val="21"/>
      </w:rPr>
    </w:lvl>
    <w:lvl w:ilvl="2" w:tentative="0">
      <w:start w:val="1"/>
      <w:numFmt w:val="decimal"/>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6">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7">
    <w:nsid w:val="646260FA"/>
    <w:multiLevelType w:val="multilevel"/>
    <w:tmpl w:val="646260FA"/>
    <w:lvl w:ilvl="0" w:tentative="0">
      <w:start w:val="1"/>
      <w:numFmt w:val="decimal"/>
      <w:pStyle w:val="13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16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65"/>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pStyle w:val="16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A6D3780"/>
    <w:multiLevelType w:val="multilevel"/>
    <w:tmpl w:val="6A6D3780"/>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20">
    <w:nsid w:val="6CE73117"/>
    <w:multiLevelType w:val="multilevel"/>
    <w:tmpl w:val="6CE73117"/>
    <w:lvl w:ilvl="0" w:tentative="0">
      <w:start w:val="1"/>
      <w:numFmt w:val="decimal"/>
      <w:pStyle w:val="50"/>
      <w:suff w:val="space"/>
      <w:lvlText w:val="%1 "/>
      <w:lvlJc w:val="left"/>
      <w:pPr>
        <w:ind w:left="0" w:firstLine="0"/>
      </w:pPr>
      <w:rPr>
        <w:rFonts w:hint="default" w:eastAsia="黑体"/>
        <w:sz w:val="24"/>
        <w:szCs w:val="24"/>
      </w:rPr>
    </w:lvl>
    <w:lvl w:ilvl="1" w:tentative="0">
      <w:start w:val="1"/>
      <w:numFmt w:val="decimal"/>
      <w:pStyle w:val="47"/>
      <w:suff w:val="space"/>
      <w:lvlText w:val="%1.%2 "/>
      <w:lvlJc w:val="left"/>
      <w:pPr>
        <w:ind w:left="0" w:firstLine="0"/>
      </w:pPr>
      <w:rPr>
        <w:rFonts w:hint="eastAsia"/>
      </w:rPr>
    </w:lvl>
    <w:lvl w:ilvl="2" w:tentative="0">
      <w:start w:val="1"/>
      <w:numFmt w:val="decimal"/>
      <w:pStyle w:val="51"/>
      <w:suff w:val="space"/>
      <w:lvlText w:val="%1.%2.%3 "/>
      <w:lvlJc w:val="left"/>
      <w:pPr>
        <w:ind w:left="2552" w:firstLine="0"/>
      </w:pPr>
      <w:rPr>
        <w:rFonts w:hint="default"/>
        <w:color w:val="auto"/>
      </w:rPr>
    </w:lvl>
    <w:lvl w:ilvl="3" w:tentative="0">
      <w:start w:val="1"/>
      <w:numFmt w:val="decimal"/>
      <w:pStyle w:val="56"/>
      <w:suff w:val="space"/>
      <w:lvlText w:val="%1.%2.%3.%4 "/>
      <w:lvlJc w:val="left"/>
      <w:pPr>
        <w:ind w:left="993" w:firstLine="0"/>
      </w:pPr>
      <w:rPr>
        <w:rFonts w:hint="eastAsia"/>
      </w:rPr>
    </w:lvl>
    <w:lvl w:ilvl="4" w:tentative="0">
      <w:start w:val="1"/>
      <w:numFmt w:val="decimal"/>
      <w:pStyle w:val="60"/>
      <w:suff w:val="space"/>
      <w:lvlText w:val="%1.%2.%3.%4.%5 "/>
      <w:lvlJc w:val="left"/>
      <w:pPr>
        <w:ind w:left="0" w:firstLine="0"/>
      </w:pPr>
      <w:rPr>
        <w:rFonts w:hint="eastAsia"/>
      </w:rPr>
    </w:lvl>
    <w:lvl w:ilvl="5" w:tentative="0">
      <w:start w:val="1"/>
      <w:numFmt w:val="decimal"/>
      <w:pStyle w:val="61"/>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1">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61"/>
      <w:suff w:val="nothing"/>
      <w:lvlText w:val="%1%2　"/>
      <w:lvlJc w:val="left"/>
      <w:pPr>
        <w:ind w:left="0" w:firstLine="0"/>
      </w:pPr>
      <w:rPr>
        <w:rFonts w:hint="eastAsia" w:ascii="黑体" w:eastAsia="黑体"/>
        <w:b w:val="0"/>
        <w:i w:val="0"/>
        <w:sz w:val="21"/>
      </w:rPr>
    </w:lvl>
    <w:lvl w:ilvl="2" w:tentative="0">
      <w:start w:val="1"/>
      <w:numFmt w:val="decimal"/>
      <w:pStyle w:val="160"/>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63"/>
      <w:suff w:val="nothing"/>
      <w:lvlText w:val="%1%2.%3.%4　"/>
      <w:lvlJc w:val="left"/>
      <w:pPr>
        <w:ind w:left="426" w:firstLine="0"/>
      </w:pPr>
      <w:rPr>
        <w:rFonts w:hint="eastAsia" w:ascii="黑体" w:eastAsia="黑体"/>
        <w:b w:val="0"/>
        <w:i w:val="0"/>
        <w:sz w:val="21"/>
      </w:rPr>
    </w:lvl>
    <w:lvl w:ilvl="4" w:tentative="0">
      <w:start w:val="1"/>
      <w:numFmt w:val="decimal"/>
      <w:pStyle w:val="168"/>
      <w:suff w:val="nothing"/>
      <w:lvlText w:val="%1%2.%3.%4.%5　"/>
      <w:lvlJc w:val="left"/>
      <w:pPr>
        <w:ind w:left="0" w:firstLine="0"/>
      </w:pPr>
      <w:rPr>
        <w:rFonts w:hint="eastAsia" w:ascii="黑体" w:eastAsia="黑体"/>
        <w:b w:val="0"/>
        <w:i w:val="0"/>
        <w:sz w:val="21"/>
      </w:rPr>
    </w:lvl>
    <w:lvl w:ilvl="5" w:tentative="0">
      <w:start w:val="1"/>
      <w:numFmt w:val="decimal"/>
      <w:pStyle w:val="171"/>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3">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4">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3"/>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3"/>
  </w:num>
  <w:num w:numId="2">
    <w:abstractNumId w:val="20"/>
  </w:num>
  <w:num w:numId="3">
    <w:abstractNumId w:val="12"/>
  </w:num>
  <w:num w:numId="4">
    <w:abstractNumId w:val="4"/>
  </w:num>
  <w:num w:numId="5">
    <w:abstractNumId w:val="7"/>
  </w:num>
  <w:num w:numId="6">
    <w:abstractNumId w:val="23"/>
  </w:num>
  <w:num w:numId="7">
    <w:abstractNumId w:val="2"/>
  </w:num>
  <w:num w:numId="8">
    <w:abstractNumId w:val="15"/>
  </w:num>
  <w:num w:numId="9">
    <w:abstractNumId w:val="9"/>
  </w:num>
  <w:num w:numId="10">
    <w:abstractNumId w:val="19"/>
  </w:num>
  <w:num w:numId="11">
    <w:abstractNumId w:val="16"/>
  </w:num>
  <w:num w:numId="12">
    <w:abstractNumId w:val="22"/>
  </w:num>
  <w:num w:numId="13">
    <w:abstractNumId w:val="11"/>
  </w:num>
  <w:num w:numId="14">
    <w:abstractNumId w:val="3"/>
  </w:num>
  <w:num w:numId="15">
    <w:abstractNumId w:val="8"/>
  </w:num>
  <w:num w:numId="16">
    <w:abstractNumId w:val="6"/>
  </w:num>
  <w:num w:numId="17">
    <w:abstractNumId w:val="17"/>
  </w:num>
  <w:num w:numId="18">
    <w:abstractNumId w:val="5"/>
  </w:num>
  <w:num w:numId="19">
    <w:abstractNumId w:val="24"/>
  </w:num>
  <w:num w:numId="20">
    <w:abstractNumId w:val="21"/>
  </w:num>
  <w:num w:numId="21">
    <w:abstractNumId w:val="18"/>
  </w:num>
  <w:num w:numId="22">
    <w:abstractNumId w:val="14"/>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num>
  <w:num w:numId="29">
    <w:abstractNumId w:val="1"/>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U4ZTk2ZGZiODI4YzJiZWUwYTdiNDhiZDQ2Mjg4ZTUifQ=="/>
  </w:docVars>
  <w:rsids>
    <w:rsidRoot w:val="79524340"/>
    <w:rsid w:val="00000244"/>
    <w:rsid w:val="0000185F"/>
    <w:rsid w:val="000024D3"/>
    <w:rsid w:val="000053B0"/>
    <w:rsid w:val="0000586F"/>
    <w:rsid w:val="00006A6E"/>
    <w:rsid w:val="0001233B"/>
    <w:rsid w:val="00013D86"/>
    <w:rsid w:val="00013E02"/>
    <w:rsid w:val="00014323"/>
    <w:rsid w:val="0002121F"/>
    <w:rsid w:val="0002143C"/>
    <w:rsid w:val="000215FE"/>
    <w:rsid w:val="00025A65"/>
    <w:rsid w:val="00026C31"/>
    <w:rsid w:val="00027280"/>
    <w:rsid w:val="00027869"/>
    <w:rsid w:val="000320A7"/>
    <w:rsid w:val="00035925"/>
    <w:rsid w:val="000378F3"/>
    <w:rsid w:val="0004077A"/>
    <w:rsid w:val="00041CED"/>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520C"/>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08CE"/>
    <w:rsid w:val="000F129C"/>
    <w:rsid w:val="000F4E93"/>
    <w:rsid w:val="00100402"/>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566"/>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3C7E"/>
    <w:rsid w:val="001E4196"/>
    <w:rsid w:val="001E563D"/>
    <w:rsid w:val="001E7022"/>
    <w:rsid w:val="001F3A19"/>
    <w:rsid w:val="002046D4"/>
    <w:rsid w:val="0020541F"/>
    <w:rsid w:val="00207852"/>
    <w:rsid w:val="00215F0E"/>
    <w:rsid w:val="00215F95"/>
    <w:rsid w:val="002245D5"/>
    <w:rsid w:val="00225C8E"/>
    <w:rsid w:val="00226814"/>
    <w:rsid w:val="0022744E"/>
    <w:rsid w:val="00234467"/>
    <w:rsid w:val="002346F0"/>
    <w:rsid w:val="00235AFA"/>
    <w:rsid w:val="00237D8D"/>
    <w:rsid w:val="00241DA2"/>
    <w:rsid w:val="00245CDC"/>
    <w:rsid w:val="00246700"/>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97C8E"/>
    <w:rsid w:val="002A0F5C"/>
    <w:rsid w:val="002A141D"/>
    <w:rsid w:val="002A1924"/>
    <w:rsid w:val="002A44CE"/>
    <w:rsid w:val="002A7420"/>
    <w:rsid w:val="002B0F12"/>
    <w:rsid w:val="002B1308"/>
    <w:rsid w:val="002B1D86"/>
    <w:rsid w:val="002B4554"/>
    <w:rsid w:val="002C1A42"/>
    <w:rsid w:val="002C72D8"/>
    <w:rsid w:val="002C7815"/>
    <w:rsid w:val="002D11FA"/>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2CED"/>
    <w:rsid w:val="00336610"/>
    <w:rsid w:val="00341D3A"/>
    <w:rsid w:val="00343F73"/>
    <w:rsid w:val="00344F93"/>
    <w:rsid w:val="00345060"/>
    <w:rsid w:val="00345650"/>
    <w:rsid w:val="00346FE0"/>
    <w:rsid w:val="00351B28"/>
    <w:rsid w:val="003530D1"/>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203D"/>
    <w:rsid w:val="003C75F3"/>
    <w:rsid w:val="003C78A3"/>
    <w:rsid w:val="003C7DC3"/>
    <w:rsid w:val="003D0DC2"/>
    <w:rsid w:val="003D2966"/>
    <w:rsid w:val="003E1867"/>
    <w:rsid w:val="003E5729"/>
    <w:rsid w:val="003E5EAE"/>
    <w:rsid w:val="003E6A28"/>
    <w:rsid w:val="003E7514"/>
    <w:rsid w:val="003E7529"/>
    <w:rsid w:val="003F001D"/>
    <w:rsid w:val="003F2AF5"/>
    <w:rsid w:val="003F3E91"/>
    <w:rsid w:val="003F4EE0"/>
    <w:rsid w:val="003F5AC7"/>
    <w:rsid w:val="003F7207"/>
    <w:rsid w:val="004009C8"/>
    <w:rsid w:val="00400E9E"/>
    <w:rsid w:val="00402153"/>
    <w:rsid w:val="00402FC1"/>
    <w:rsid w:val="004035C7"/>
    <w:rsid w:val="004046C4"/>
    <w:rsid w:val="00406C5E"/>
    <w:rsid w:val="004100FE"/>
    <w:rsid w:val="004121EB"/>
    <w:rsid w:val="00421E5E"/>
    <w:rsid w:val="00425082"/>
    <w:rsid w:val="00427D04"/>
    <w:rsid w:val="00431DEB"/>
    <w:rsid w:val="0043263E"/>
    <w:rsid w:val="004360DD"/>
    <w:rsid w:val="00436B51"/>
    <w:rsid w:val="00446B29"/>
    <w:rsid w:val="00453F9A"/>
    <w:rsid w:val="00455CE5"/>
    <w:rsid w:val="00462CEC"/>
    <w:rsid w:val="004672B1"/>
    <w:rsid w:val="00471E91"/>
    <w:rsid w:val="00474675"/>
    <w:rsid w:val="0047470C"/>
    <w:rsid w:val="00485BDC"/>
    <w:rsid w:val="00490EB7"/>
    <w:rsid w:val="00492D95"/>
    <w:rsid w:val="00492FDB"/>
    <w:rsid w:val="00493BC3"/>
    <w:rsid w:val="00494F09"/>
    <w:rsid w:val="0049613A"/>
    <w:rsid w:val="004969B2"/>
    <w:rsid w:val="004A35F9"/>
    <w:rsid w:val="004B15D8"/>
    <w:rsid w:val="004B24C1"/>
    <w:rsid w:val="004B6742"/>
    <w:rsid w:val="004C292F"/>
    <w:rsid w:val="004C5C89"/>
    <w:rsid w:val="004C711D"/>
    <w:rsid w:val="004D1AFB"/>
    <w:rsid w:val="004D316C"/>
    <w:rsid w:val="004D4F0A"/>
    <w:rsid w:val="004D56B9"/>
    <w:rsid w:val="004E3212"/>
    <w:rsid w:val="004F0D37"/>
    <w:rsid w:val="004F49A3"/>
    <w:rsid w:val="004F49F6"/>
    <w:rsid w:val="005008F7"/>
    <w:rsid w:val="00501F56"/>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6E39"/>
    <w:rsid w:val="005F7640"/>
    <w:rsid w:val="005F7E9E"/>
    <w:rsid w:val="0060413E"/>
    <w:rsid w:val="00604B74"/>
    <w:rsid w:val="00607EC9"/>
    <w:rsid w:val="006104F3"/>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11EC"/>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57BE"/>
    <w:rsid w:val="00716421"/>
    <w:rsid w:val="00724EFB"/>
    <w:rsid w:val="00726FFE"/>
    <w:rsid w:val="007334E0"/>
    <w:rsid w:val="00737DB7"/>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10FE"/>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3208"/>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102"/>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07540"/>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0D4F"/>
    <w:rsid w:val="009A1324"/>
    <w:rsid w:val="009A2D72"/>
    <w:rsid w:val="009A3A7C"/>
    <w:rsid w:val="009A6F7F"/>
    <w:rsid w:val="009B2293"/>
    <w:rsid w:val="009B2ADB"/>
    <w:rsid w:val="009B5825"/>
    <w:rsid w:val="009B603A"/>
    <w:rsid w:val="009B673F"/>
    <w:rsid w:val="009C0DF3"/>
    <w:rsid w:val="009C2D0E"/>
    <w:rsid w:val="009C3DAC"/>
    <w:rsid w:val="009C42E0"/>
    <w:rsid w:val="009D206E"/>
    <w:rsid w:val="009D42F1"/>
    <w:rsid w:val="009D5362"/>
    <w:rsid w:val="009E1415"/>
    <w:rsid w:val="009E4D58"/>
    <w:rsid w:val="009E60F2"/>
    <w:rsid w:val="009E6116"/>
    <w:rsid w:val="009F096B"/>
    <w:rsid w:val="009F14AB"/>
    <w:rsid w:val="009F31C5"/>
    <w:rsid w:val="009F6593"/>
    <w:rsid w:val="00A020A7"/>
    <w:rsid w:val="00A02E43"/>
    <w:rsid w:val="00A05ACB"/>
    <w:rsid w:val="00A065F9"/>
    <w:rsid w:val="00A07F34"/>
    <w:rsid w:val="00A16306"/>
    <w:rsid w:val="00A17E20"/>
    <w:rsid w:val="00A22154"/>
    <w:rsid w:val="00A24CA6"/>
    <w:rsid w:val="00A25C38"/>
    <w:rsid w:val="00A27CA2"/>
    <w:rsid w:val="00A31C69"/>
    <w:rsid w:val="00A3328C"/>
    <w:rsid w:val="00A3618A"/>
    <w:rsid w:val="00A36B07"/>
    <w:rsid w:val="00A36BBE"/>
    <w:rsid w:val="00A40DA4"/>
    <w:rsid w:val="00A42404"/>
    <w:rsid w:val="00A4307A"/>
    <w:rsid w:val="00A45884"/>
    <w:rsid w:val="00A46DF0"/>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676"/>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1AC6"/>
    <w:rsid w:val="00B02CB7"/>
    <w:rsid w:val="00B04182"/>
    <w:rsid w:val="00B05887"/>
    <w:rsid w:val="00B07AE3"/>
    <w:rsid w:val="00B07CCD"/>
    <w:rsid w:val="00B11430"/>
    <w:rsid w:val="00B11D69"/>
    <w:rsid w:val="00B235B4"/>
    <w:rsid w:val="00B23A84"/>
    <w:rsid w:val="00B242BD"/>
    <w:rsid w:val="00B26FAF"/>
    <w:rsid w:val="00B342A9"/>
    <w:rsid w:val="00B353EB"/>
    <w:rsid w:val="00B3550C"/>
    <w:rsid w:val="00B435AA"/>
    <w:rsid w:val="00B439C4"/>
    <w:rsid w:val="00B44932"/>
    <w:rsid w:val="00B4535E"/>
    <w:rsid w:val="00B52554"/>
    <w:rsid w:val="00B52A8C"/>
    <w:rsid w:val="00B57EF4"/>
    <w:rsid w:val="00B60B5F"/>
    <w:rsid w:val="00B61351"/>
    <w:rsid w:val="00B61764"/>
    <w:rsid w:val="00B636A8"/>
    <w:rsid w:val="00B6403F"/>
    <w:rsid w:val="00B665C6"/>
    <w:rsid w:val="00B71E88"/>
    <w:rsid w:val="00B805AF"/>
    <w:rsid w:val="00B869EC"/>
    <w:rsid w:val="00B86DC7"/>
    <w:rsid w:val="00B87404"/>
    <w:rsid w:val="00B90C23"/>
    <w:rsid w:val="00B93704"/>
    <w:rsid w:val="00B9397A"/>
    <w:rsid w:val="00B9633D"/>
    <w:rsid w:val="00BA0447"/>
    <w:rsid w:val="00BA0B75"/>
    <w:rsid w:val="00BA2EBE"/>
    <w:rsid w:val="00BA36E0"/>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26E8"/>
    <w:rsid w:val="00C447C4"/>
    <w:rsid w:val="00C4529D"/>
    <w:rsid w:val="00C47D1A"/>
    <w:rsid w:val="00C601D2"/>
    <w:rsid w:val="00C65BCC"/>
    <w:rsid w:val="00C65FBC"/>
    <w:rsid w:val="00C66970"/>
    <w:rsid w:val="00C732CC"/>
    <w:rsid w:val="00C74886"/>
    <w:rsid w:val="00C8340D"/>
    <w:rsid w:val="00C85A67"/>
    <w:rsid w:val="00C8691C"/>
    <w:rsid w:val="00C8772C"/>
    <w:rsid w:val="00C87BE3"/>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77C"/>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656F"/>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0653"/>
    <w:rsid w:val="00E44E1F"/>
    <w:rsid w:val="00E46282"/>
    <w:rsid w:val="00E5216E"/>
    <w:rsid w:val="00E67142"/>
    <w:rsid w:val="00E7378A"/>
    <w:rsid w:val="00E73E16"/>
    <w:rsid w:val="00E7509E"/>
    <w:rsid w:val="00E77C4E"/>
    <w:rsid w:val="00E807F5"/>
    <w:rsid w:val="00E81D77"/>
    <w:rsid w:val="00E82344"/>
    <w:rsid w:val="00E84C82"/>
    <w:rsid w:val="00E84D64"/>
    <w:rsid w:val="00E86E3C"/>
    <w:rsid w:val="00E87408"/>
    <w:rsid w:val="00E914C4"/>
    <w:rsid w:val="00E934F5"/>
    <w:rsid w:val="00E940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20D0"/>
    <w:rsid w:val="00ED35D0"/>
    <w:rsid w:val="00ED532B"/>
    <w:rsid w:val="00ED7999"/>
    <w:rsid w:val="00EE2BED"/>
    <w:rsid w:val="00EE31C9"/>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555EE"/>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AB7"/>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18E001B"/>
    <w:rsid w:val="01B45C99"/>
    <w:rsid w:val="01D454A1"/>
    <w:rsid w:val="0200793B"/>
    <w:rsid w:val="02330649"/>
    <w:rsid w:val="02396C22"/>
    <w:rsid w:val="024E06A7"/>
    <w:rsid w:val="02950735"/>
    <w:rsid w:val="02DF463D"/>
    <w:rsid w:val="03413127"/>
    <w:rsid w:val="035B08A2"/>
    <w:rsid w:val="036039FD"/>
    <w:rsid w:val="037E49B4"/>
    <w:rsid w:val="038E59FE"/>
    <w:rsid w:val="03922815"/>
    <w:rsid w:val="039A2FD7"/>
    <w:rsid w:val="03B307FB"/>
    <w:rsid w:val="03B72EC1"/>
    <w:rsid w:val="03F075BA"/>
    <w:rsid w:val="03F64C89"/>
    <w:rsid w:val="04002C06"/>
    <w:rsid w:val="04237387"/>
    <w:rsid w:val="04512615"/>
    <w:rsid w:val="048605CC"/>
    <w:rsid w:val="05135217"/>
    <w:rsid w:val="0514322D"/>
    <w:rsid w:val="05BD4852"/>
    <w:rsid w:val="05F81055"/>
    <w:rsid w:val="060A0277"/>
    <w:rsid w:val="060D13FC"/>
    <w:rsid w:val="06734B80"/>
    <w:rsid w:val="067F1B81"/>
    <w:rsid w:val="06EE2458"/>
    <w:rsid w:val="0766083D"/>
    <w:rsid w:val="07EF0236"/>
    <w:rsid w:val="07FD446B"/>
    <w:rsid w:val="081601FB"/>
    <w:rsid w:val="08287C14"/>
    <w:rsid w:val="082A5712"/>
    <w:rsid w:val="082C5E24"/>
    <w:rsid w:val="085D7896"/>
    <w:rsid w:val="086A6259"/>
    <w:rsid w:val="0897212F"/>
    <w:rsid w:val="08B07D5B"/>
    <w:rsid w:val="08D4084C"/>
    <w:rsid w:val="08E106CC"/>
    <w:rsid w:val="08F07559"/>
    <w:rsid w:val="097E3E88"/>
    <w:rsid w:val="09B24440"/>
    <w:rsid w:val="09D566D0"/>
    <w:rsid w:val="09EF09C1"/>
    <w:rsid w:val="0A2C1E87"/>
    <w:rsid w:val="0A597CAC"/>
    <w:rsid w:val="0A6A2811"/>
    <w:rsid w:val="0A8C2840"/>
    <w:rsid w:val="0A933C39"/>
    <w:rsid w:val="0A981185"/>
    <w:rsid w:val="0AEF6DBA"/>
    <w:rsid w:val="0B061659"/>
    <w:rsid w:val="0B8E48F8"/>
    <w:rsid w:val="0BB61B06"/>
    <w:rsid w:val="0C0A2A54"/>
    <w:rsid w:val="0D1C7D1F"/>
    <w:rsid w:val="0D271ECC"/>
    <w:rsid w:val="0D3F3539"/>
    <w:rsid w:val="0D513137"/>
    <w:rsid w:val="0D686865"/>
    <w:rsid w:val="0E0B1397"/>
    <w:rsid w:val="0E3645C4"/>
    <w:rsid w:val="0E3F49E4"/>
    <w:rsid w:val="0EAC50D3"/>
    <w:rsid w:val="0EC00C60"/>
    <w:rsid w:val="0ED65CAC"/>
    <w:rsid w:val="0F212E23"/>
    <w:rsid w:val="0F334CCE"/>
    <w:rsid w:val="0F6F5FC8"/>
    <w:rsid w:val="0F780545"/>
    <w:rsid w:val="10345380"/>
    <w:rsid w:val="10967DE9"/>
    <w:rsid w:val="10AD6EE0"/>
    <w:rsid w:val="1166233A"/>
    <w:rsid w:val="11731ED8"/>
    <w:rsid w:val="11C22F70"/>
    <w:rsid w:val="11D61136"/>
    <w:rsid w:val="1232090E"/>
    <w:rsid w:val="12323C9C"/>
    <w:rsid w:val="12503FC7"/>
    <w:rsid w:val="125515DD"/>
    <w:rsid w:val="125C471A"/>
    <w:rsid w:val="129F3BFC"/>
    <w:rsid w:val="12B0052F"/>
    <w:rsid w:val="12C2727A"/>
    <w:rsid w:val="134A0324"/>
    <w:rsid w:val="137072A9"/>
    <w:rsid w:val="13D403F0"/>
    <w:rsid w:val="14692095"/>
    <w:rsid w:val="14AD74AF"/>
    <w:rsid w:val="14C87B1E"/>
    <w:rsid w:val="14DF599A"/>
    <w:rsid w:val="151B1FA2"/>
    <w:rsid w:val="151D1696"/>
    <w:rsid w:val="15235715"/>
    <w:rsid w:val="153214E5"/>
    <w:rsid w:val="15595B9C"/>
    <w:rsid w:val="156134DC"/>
    <w:rsid w:val="15DF5D8E"/>
    <w:rsid w:val="15EA2BCB"/>
    <w:rsid w:val="16554514"/>
    <w:rsid w:val="1691505F"/>
    <w:rsid w:val="16AD0964"/>
    <w:rsid w:val="17410382"/>
    <w:rsid w:val="17D15BAA"/>
    <w:rsid w:val="17DB0AB9"/>
    <w:rsid w:val="17E02C2C"/>
    <w:rsid w:val="17E21B65"/>
    <w:rsid w:val="181546C2"/>
    <w:rsid w:val="18360279"/>
    <w:rsid w:val="18495535"/>
    <w:rsid w:val="18803812"/>
    <w:rsid w:val="18814EDA"/>
    <w:rsid w:val="18866995"/>
    <w:rsid w:val="195647A7"/>
    <w:rsid w:val="195E521C"/>
    <w:rsid w:val="19A52D79"/>
    <w:rsid w:val="19E848AE"/>
    <w:rsid w:val="1A8E1412"/>
    <w:rsid w:val="1ADD5702"/>
    <w:rsid w:val="1AF95FF4"/>
    <w:rsid w:val="1AFC264B"/>
    <w:rsid w:val="1B2B0E4F"/>
    <w:rsid w:val="1B724FAE"/>
    <w:rsid w:val="1B813443"/>
    <w:rsid w:val="1B844927"/>
    <w:rsid w:val="1B9C744A"/>
    <w:rsid w:val="1BD46CC5"/>
    <w:rsid w:val="1C2838BF"/>
    <w:rsid w:val="1C4154C2"/>
    <w:rsid w:val="1C601E50"/>
    <w:rsid w:val="1C713F56"/>
    <w:rsid w:val="1CD64E0A"/>
    <w:rsid w:val="1D104A7F"/>
    <w:rsid w:val="1D5726AE"/>
    <w:rsid w:val="1D5B022A"/>
    <w:rsid w:val="1D81597C"/>
    <w:rsid w:val="1DD07F70"/>
    <w:rsid w:val="1DD106B2"/>
    <w:rsid w:val="1DD54077"/>
    <w:rsid w:val="1DE11FCD"/>
    <w:rsid w:val="1E450B8F"/>
    <w:rsid w:val="1E98491D"/>
    <w:rsid w:val="1F504A81"/>
    <w:rsid w:val="1F647304"/>
    <w:rsid w:val="1F9E161A"/>
    <w:rsid w:val="1FA57727"/>
    <w:rsid w:val="1FAC6B6A"/>
    <w:rsid w:val="1FEF2948"/>
    <w:rsid w:val="201120ED"/>
    <w:rsid w:val="20347F1C"/>
    <w:rsid w:val="20A42B15"/>
    <w:rsid w:val="20A953AC"/>
    <w:rsid w:val="20B83463"/>
    <w:rsid w:val="20CD70E4"/>
    <w:rsid w:val="20DA6E07"/>
    <w:rsid w:val="20E06E5E"/>
    <w:rsid w:val="21462CF9"/>
    <w:rsid w:val="21723F5A"/>
    <w:rsid w:val="219E6AFD"/>
    <w:rsid w:val="21DF2C54"/>
    <w:rsid w:val="21EB2F10"/>
    <w:rsid w:val="21F77FBB"/>
    <w:rsid w:val="22EE7610"/>
    <w:rsid w:val="23004228"/>
    <w:rsid w:val="23B94500"/>
    <w:rsid w:val="23E748F7"/>
    <w:rsid w:val="244C7880"/>
    <w:rsid w:val="247025BD"/>
    <w:rsid w:val="247869B1"/>
    <w:rsid w:val="24937FDB"/>
    <w:rsid w:val="249A6DF1"/>
    <w:rsid w:val="24B40ACC"/>
    <w:rsid w:val="24DA1A4E"/>
    <w:rsid w:val="253908EB"/>
    <w:rsid w:val="2574765C"/>
    <w:rsid w:val="259A75DB"/>
    <w:rsid w:val="25A0189A"/>
    <w:rsid w:val="25FA451E"/>
    <w:rsid w:val="25FC0296"/>
    <w:rsid w:val="26A93565"/>
    <w:rsid w:val="27090EBD"/>
    <w:rsid w:val="278C73F8"/>
    <w:rsid w:val="27D01D95"/>
    <w:rsid w:val="28081242"/>
    <w:rsid w:val="282E3F1F"/>
    <w:rsid w:val="288072B6"/>
    <w:rsid w:val="2932031D"/>
    <w:rsid w:val="29401FE9"/>
    <w:rsid w:val="29D64125"/>
    <w:rsid w:val="29EC2ECE"/>
    <w:rsid w:val="29F23E8A"/>
    <w:rsid w:val="2A2C7F02"/>
    <w:rsid w:val="2ACB46DB"/>
    <w:rsid w:val="2AD8733F"/>
    <w:rsid w:val="2B6D12EE"/>
    <w:rsid w:val="2B8E1990"/>
    <w:rsid w:val="2B9807A0"/>
    <w:rsid w:val="2BA411B4"/>
    <w:rsid w:val="2C2C5762"/>
    <w:rsid w:val="2C336597"/>
    <w:rsid w:val="2C5203D1"/>
    <w:rsid w:val="2C533448"/>
    <w:rsid w:val="2D311B34"/>
    <w:rsid w:val="2E157F00"/>
    <w:rsid w:val="2E3E0E26"/>
    <w:rsid w:val="2E4E5407"/>
    <w:rsid w:val="2EA8435B"/>
    <w:rsid w:val="2EB37960"/>
    <w:rsid w:val="2EC8340B"/>
    <w:rsid w:val="2ED24D38"/>
    <w:rsid w:val="2F2D4028"/>
    <w:rsid w:val="2FAF5BAA"/>
    <w:rsid w:val="2FD4036D"/>
    <w:rsid w:val="2FDB74C3"/>
    <w:rsid w:val="2FE37DD1"/>
    <w:rsid w:val="2FE778C1"/>
    <w:rsid w:val="2FEA115F"/>
    <w:rsid w:val="2FEA15BD"/>
    <w:rsid w:val="302A0383"/>
    <w:rsid w:val="30A33E7B"/>
    <w:rsid w:val="30DE7DF6"/>
    <w:rsid w:val="30F77FC9"/>
    <w:rsid w:val="312F3863"/>
    <w:rsid w:val="313528AE"/>
    <w:rsid w:val="31A92240"/>
    <w:rsid w:val="31D51212"/>
    <w:rsid w:val="31E376C7"/>
    <w:rsid w:val="32060E3D"/>
    <w:rsid w:val="323B3EF4"/>
    <w:rsid w:val="32537490"/>
    <w:rsid w:val="32D30E85"/>
    <w:rsid w:val="330D15A7"/>
    <w:rsid w:val="33251C93"/>
    <w:rsid w:val="3353526D"/>
    <w:rsid w:val="337F48E1"/>
    <w:rsid w:val="338A1A9A"/>
    <w:rsid w:val="3393692C"/>
    <w:rsid w:val="33C70135"/>
    <w:rsid w:val="346E2674"/>
    <w:rsid w:val="34CC7F6F"/>
    <w:rsid w:val="351849C1"/>
    <w:rsid w:val="353C245D"/>
    <w:rsid w:val="35B9279E"/>
    <w:rsid w:val="35BB4A4D"/>
    <w:rsid w:val="36446E37"/>
    <w:rsid w:val="36872074"/>
    <w:rsid w:val="36956374"/>
    <w:rsid w:val="36B325AA"/>
    <w:rsid w:val="36E41DE7"/>
    <w:rsid w:val="3700570C"/>
    <w:rsid w:val="37121F14"/>
    <w:rsid w:val="371F15C9"/>
    <w:rsid w:val="37313B18"/>
    <w:rsid w:val="373D1C96"/>
    <w:rsid w:val="374F55BE"/>
    <w:rsid w:val="375F62CB"/>
    <w:rsid w:val="379364E3"/>
    <w:rsid w:val="37977E1F"/>
    <w:rsid w:val="37A33BE7"/>
    <w:rsid w:val="37B13D19"/>
    <w:rsid w:val="37B502A5"/>
    <w:rsid w:val="38AE2A7B"/>
    <w:rsid w:val="390D148C"/>
    <w:rsid w:val="391561B2"/>
    <w:rsid w:val="398F27FC"/>
    <w:rsid w:val="39E210F9"/>
    <w:rsid w:val="3AA20FB4"/>
    <w:rsid w:val="3B58191F"/>
    <w:rsid w:val="3B590718"/>
    <w:rsid w:val="3B5F511A"/>
    <w:rsid w:val="3B644CED"/>
    <w:rsid w:val="3BAE3989"/>
    <w:rsid w:val="3BB76053"/>
    <w:rsid w:val="3BDB4052"/>
    <w:rsid w:val="3C0E7C9B"/>
    <w:rsid w:val="3C0F0DA1"/>
    <w:rsid w:val="3C12217F"/>
    <w:rsid w:val="3C237C85"/>
    <w:rsid w:val="3C371BD0"/>
    <w:rsid w:val="3C936C1A"/>
    <w:rsid w:val="3C9848C3"/>
    <w:rsid w:val="3D8C1AA8"/>
    <w:rsid w:val="3E3811DC"/>
    <w:rsid w:val="3E4405D4"/>
    <w:rsid w:val="3E646581"/>
    <w:rsid w:val="3E7F4EF2"/>
    <w:rsid w:val="3E9909DD"/>
    <w:rsid w:val="3E9D4299"/>
    <w:rsid w:val="3EF618CF"/>
    <w:rsid w:val="3F1222C3"/>
    <w:rsid w:val="3FFC4467"/>
    <w:rsid w:val="401C00BA"/>
    <w:rsid w:val="40485470"/>
    <w:rsid w:val="40852CEB"/>
    <w:rsid w:val="40C64E87"/>
    <w:rsid w:val="40D7128C"/>
    <w:rsid w:val="41285339"/>
    <w:rsid w:val="41857EAB"/>
    <w:rsid w:val="41EC753D"/>
    <w:rsid w:val="425828A0"/>
    <w:rsid w:val="429A07C3"/>
    <w:rsid w:val="42BF3EA1"/>
    <w:rsid w:val="43251339"/>
    <w:rsid w:val="432F53AF"/>
    <w:rsid w:val="43345F08"/>
    <w:rsid w:val="434D02A6"/>
    <w:rsid w:val="435314FB"/>
    <w:rsid w:val="43577BBB"/>
    <w:rsid w:val="438C2053"/>
    <w:rsid w:val="43937AE5"/>
    <w:rsid w:val="43A63197"/>
    <w:rsid w:val="43A85162"/>
    <w:rsid w:val="441647C1"/>
    <w:rsid w:val="445D756F"/>
    <w:rsid w:val="4466063F"/>
    <w:rsid w:val="44973170"/>
    <w:rsid w:val="44C63AF1"/>
    <w:rsid w:val="44D2693A"/>
    <w:rsid w:val="44ED3CA5"/>
    <w:rsid w:val="4590011C"/>
    <w:rsid w:val="45A831F7"/>
    <w:rsid w:val="45D40DD9"/>
    <w:rsid w:val="46244743"/>
    <w:rsid w:val="467558CA"/>
    <w:rsid w:val="471856AA"/>
    <w:rsid w:val="473168AE"/>
    <w:rsid w:val="47613FA5"/>
    <w:rsid w:val="47866BF8"/>
    <w:rsid w:val="4805295C"/>
    <w:rsid w:val="481E3140"/>
    <w:rsid w:val="486316BD"/>
    <w:rsid w:val="487C3615"/>
    <w:rsid w:val="489B34E7"/>
    <w:rsid w:val="48BE227F"/>
    <w:rsid w:val="48EC5C6C"/>
    <w:rsid w:val="48EC789E"/>
    <w:rsid w:val="48EE4574"/>
    <w:rsid w:val="48F07FB6"/>
    <w:rsid w:val="4927388B"/>
    <w:rsid w:val="49CF55AF"/>
    <w:rsid w:val="4A0E0601"/>
    <w:rsid w:val="4A3410EB"/>
    <w:rsid w:val="4A605113"/>
    <w:rsid w:val="4A9220C8"/>
    <w:rsid w:val="4A9C792E"/>
    <w:rsid w:val="4AD93E52"/>
    <w:rsid w:val="4AE1005C"/>
    <w:rsid w:val="4AFA3B96"/>
    <w:rsid w:val="4B127E81"/>
    <w:rsid w:val="4B1331D3"/>
    <w:rsid w:val="4B1D13BC"/>
    <w:rsid w:val="4B3C3555"/>
    <w:rsid w:val="4BA43062"/>
    <w:rsid w:val="4BBC6B09"/>
    <w:rsid w:val="4BD25472"/>
    <w:rsid w:val="4BF076A6"/>
    <w:rsid w:val="4C06511B"/>
    <w:rsid w:val="4CA467F6"/>
    <w:rsid w:val="4D0B6C7F"/>
    <w:rsid w:val="4D3E5734"/>
    <w:rsid w:val="4DD3168B"/>
    <w:rsid w:val="4DF735CF"/>
    <w:rsid w:val="4E077993"/>
    <w:rsid w:val="4E0D453F"/>
    <w:rsid w:val="4EC45545"/>
    <w:rsid w:val="4ED922A8"/>
    <w:rsid w:val="4F090C05"/>
    <w:rsid w:val="4F391364"/>
    <w:rsid w:val="4F3C6FED"/>
    <w:rsid w:val="4F3D39D2"/>
    <w:rsid w:val="4FF25C8B"/>
    <w:rsid w:val="504D3DC2"/>
    <w:rsid w:val="506A5C79"/>
    <w:rsid w:val="506B612A"/>
    <w:rsid w:val="5074623C"/>
    <w:rsid w:val="50A7111D"/>
    <w:rsid w:val="50D67C6C"/>
    <w:rsid w:val="50E35B19"/>
    <w:rsid w:val="50FB0DD5"/>
    <w:rsid w:val="51266933"/>
    <w:rsid w:val="512978E2"/>
    <w:rsid w:val="512C73D2"/>
    <w:rsid w:val="51516CA1"/>
    <w:rsid w:val="51831269"/>
    <w:rsid w:val="51E54D76"/>
    <w:rsid w:val="52106C9E"/>
    <w:rsid w:val="52331739"/>
    <w:rsid w:val="526A6404"/>
    <w:rsid w:val="531734DA"/>
    <w:rsid w:val="537C5BB0"/>
    <w:rsid w:val="538469A9"/>
    <w:rsid w:val="539C1995"/>
    <w:rsid w:val="53F30C9C"/>
    <w:rsid w:val="545804DE"/>
    <w:rsid w:val="547C186F"/>
    <w:rsid w:val="54C55890"/>
    <w:rsid w:val="54D43973"/>
    <w:rsid w:val="54DF48B9"/>
    <w:rsid w:val="54F121FD"/>
    <w:rsid w:val="54F86E7F"/>
    <w:rsid w:val="54FB1DD1"/>
    <w:rsid w:val="54FE4BE1"/>
    <w:rsid w:val="5546444E"/>
    <w:rsid w:val="557B47BF"/>
    <w:rsid w:val="5600146F"/>
    <w:rsid w:val="56277240"/>
    <w:rsid w:val="56561BFB"/>
    <w:rsid w:val="56BD7FF0"/>
    <w:rsid w:val="57010267"/>
    <w:rsid w:val="572B4B84"/>
    <w:rsid w:val="57944FA8"/>
    <w:rsid w:val="58152BDA"/>
    <w:rsid w:val="581D5FA5"/>
    <w:rsid w:val="5820425A"/>
    <w:rsid w:val="58355FB7"/>
    <w:rsid w:val="58994E9A"/>
    <w:rsid w:val="591B4FEE"/>
    <w:rsid w:val="596B47D3"/>
    <w:rsid w:val="597C68F5"/>
    <w:rsid w:val="59955F47"/>
    <w:rsid w:val="59CC05A4"/>
    <w:rsid w:val="59E1702E"/>
    <w:rsid w:val="5A7A3F4F"/>
    <w:rsid w:val="5B2819CA"/>
    <w:rsid w:val="5B282FFD"/>
    <w:rsid w:val="5B670E45"/>
    <w:rsid w:val="5B9114FC"/>
    <w:rsid w:val="5BDC4095"/>
    <w:rsid w:val="5C002F46"/>
    <w:rsid w:val="5C5B411D"/>
    <w:rsid w:val="5C99736D"/>
    <w:rsid w:val="5CDD7676"/>
    <w:rsid w:val="5CEA5527"/>
    <w:rsid w:val="5D6A7433"/>
    <w:rsid w:val="5DC42740"/>
    <w:rsid w:val="5DD12FD7"/>
    <w:rsid w:val="5E1536F6"/>
    <w:rsid w:val="5E343D6A"/>
    <w:rsid w:val="5E575E77"/>
    <w:rsid w:val="5E5A377B"/>
    <w:rsid w:val="5E7254EB"/>
    <w:rsid w:val="5E7A5C21"/>
    <w:rsid w:val="5EE67042"/>
    <w:rsid w:val="5EEA36BB"/>
    <w:rsid w:val="5F3E6C4E"/>
    <w:rsid w:val="5F645AE3"/>
    <w:rsid w:val="5F7732D3"/>
    <w:rsid w:val="5F7C32D2"/>
    <w:rsid w:val="5F8A12D8"/>
    <w:rsid w:val="5FA13B8F"/>
    <w:rsid w:val="5FE5356E"/>
    <w:rsid w:val="600006F4"/>
    <w:rsid w:val="603651B7"/>
    <w:rsid w:val="6123040C"/>
    <w:rsid w:val="612D3A27"/>
    <w:rsid w:val="61907509"/>
    <w:rsid w:val="62C92CD3"/>
    <w:rsid w:val="62CC0FA7"/>
    <w:rsid w:val="62E96ED1"/>
    <w:rsid w:val="62FF4946"/>
    <w:rsid w:val="63091321"/>
    <w:rsid w:val="6320666B"/>
    <w:rsid w:val="633C45CA"/>
    <w:rsid w:val="634977B7"/>
    <w:rsid w:val="638612C5"/>
    <w:rsid w:val="63AC09B5"/>
    <w:rsid w:val="63AC7EFE"/>
    <w:rsid w:val="63DA4A6C"/>
    <w:rsid w:val="648275DD"/>
    <w:rsid w:val="64FD7C8C"/>
    <w:rsid w:val="652262F1"/>
    <w:rsid w:val="65611F05"/>
    <w:rsid w:val="65A83F9A"/>
    <w:rsid w:val="65BF216B"/>
    <w:rsid w:val="65E04957"/>
    <w:rsid w:val="65F12241"/>
    <w:rsid w:val="660244B5"/>
    <w:rsid w:val="666425FA"/>
    <w:rsid w:val="66BA13F0"/>
    <w:rsid w:val="672901E4"/>
    <w:rsid w:val="673B1CAF"/>
    <w:rsid w:val="67472C7F"/>
    <w:rsid w:val="677564D7"/>
    <w:rsid w:val="678C42CF"/>
    <w:rsid w:val="67937FA4"/>
    <w:rsid w:val="67CE264D"/>
    <w:rsid w:val="67FB439B"/>
    <w:rsid w:val="68495694"/>
    <w:rsid w:val="685B0D69"/>
    <w:rsid w:val="686D4989"/>
    <w:rsid w:val="68BC25A7"/>
    <w:rsid w:val="68DB0F03"/>
    <w:rsid w:val="68F75B61"/>
    <w:rsid w:val="69054990"/>
    <w:rsid w:val="69164F7D"/>
    <w:rsid w:val="69220B2A"/>
    <w:rsid w:val="69281068"/>
    <w:rsid w:val="692F002D"/>
    <w:rsid w:val="69426034"/>
    <w:rsid w:val="69AB1384"/>
    <w:rsid w:val="69D05CD7"/>
    <w:rsid w:val="6A351194"/>
    <w:rsid w:val="6A803F06"/>
    <w:rsid w:val="6AB27CD1"/>
    <w:rsid w:val="6AED32D6"/>
    <w:rsid w:val="6B294E37"/>
    <w:rsid w:val="6B3300EB"/>
    <w:rsid w:val="6B526E64"/>
    <w:rsid w:val="6B923E7E"/>
    <w:rsid w:val="6BAF67DE"/>
    <w:rsid w:val="6BFF3C0B"/>
    <w:rsid w:val="6C1305D8"/>
    <w:rsid w:val="6C16778C"/>
    <w:rsid w:val="6C71678A"/>
    <w:rsid w:val="6D2B1638"/>
    <w:rsid w:val="6D39706F"/>
    <w:rsid w:val="6D4F4126"/>
    <w:rsid w:val="6DB54C00"/>
    <w:rsid w:val="6E1119D2"/>
    <w:rsid w:val="6E847C6A"/>
    <w:rsid w:val="6E9D515A"/>
    <w:rsid w:val="6EA53CB4"/>
    <w:rsid w:val="6EAF079B"/>
    <w:rsid w:val="6EFC4430"/>
    <w:rsid w:val="6F25123E"/>
    <w:rsid w:val="6F5062B0"/>
    <w:rsid w:val="6F6B772F"/>
    <w:rsid w:val="6FD3249D"/>
    <w:rsid w:val="6FF41232"/>
    <w:rsid w:val="700745F9"/>
    <w:rsid w:val="70603E92"/>
    <w:rsid w:val="70A919EC"/>
    <w:rsid w:val="70FE417A"/>
    <w:rsid w:val="71C42CC5"/>
    <w:rsid w:val="72165EEF"/>
    <w:rsid w:val="72292F95"/>
    <w:rsid w:val="72556331"/>
    <w:rsid w:val="72583900"/>
    <w:rsid w:val="725A63D9"/>
    <w:rsid w:val="725B7D61"/>
    <w:rsid w:val="726C5359"/>
    <w:rsid w:val="726D176D"/>
    <w:rsid w:val="728E725F"/>
    <w:rsid w:val="72AA589A"/>
    <w:rsid w:val="72AF1F99"/>
    <w:rsid w:val="72CA46A5"/>
    <w:rsid w:val="72F378F8"/>
    <w:rsid w:val="73B6651B"/>
    <w:rsid w:val="74106BB4"/>
    <w:rsid w:val="741D1D1A"/>
    <w:rsid w:val="74786BAC"/>
    <w:rsid w:val="74A13CC3"/>
    <w:rsid w:val="74A470FC"/>
    <w:rsid w:val="74C311B0"/>
    <w:rsid w:val="75534E6C"/>
    <w:rsid w:val="75A21C92"/>
    <w:rsid w:val="75C46B61"/>
    <w:rsid w:val="75F25C45"/>
    <w:rsid w:val="762E7061"/>
    <w:rsid w:val="76382E28"/>
    <w:rsid w:val="76BF7B13"/>
    <w:rsid w:val="76C35E68"/>
    <w:rsid w:val="77393F35"/>
    <w:rsid w:val="77455E56"/>
    <w:rsid w:val="77910CC6"/>
    <w:rsid w:val="77F44D80"/>
    <w:rsid w:val="780A6B7C"/>
    <w:rsid w:val="78281DF2"/>
    <w:rsid w:val="784317B0"/>
    <w:rsid w:val="785B3F75"/>
    <w:rsid w:val="78BA3835"/>
    <w:rsid w:val="78FF0DA4"/>
    <w:rsid w:val="79425135"/>
    <w:rsid w:val="79524340"/>
    <w:rsid w:val="79CB0C87"/>
    <w:rsid w:val="79DA0257"/>
    <w:rsid w:val="79EC3A44"/>
    <w:rsid w:val="7A3B41FD"/>
    <w:rsid w:val="7AD33910"/>
    <w:rsid w:val="7AF8426B"/>
    <w:rsid w:val="7B1C5168"/>
    <w:rsid w:val="7B552FFC"/>
    <w:rsid w:val="7C602558"/>
    <w:rsid w:val="7CA73C2D"/>
    <w:rsid w:val="7CB83561"/>
    <w:rsid w:val="7CBC44C1"/>
    <w:rsid w:val="7CF25789"/>
    <w:rsid w:val="7CF36D95"/>
    <w:rsid w:val="7CFC5320"/>
    <w:rsid w:val="7CFE5817"/>
    <w:rsid w:val="7D1312C2"/>
    <w:rsid w:val="7D474012"/>
    <w:rsid w:val="7D58558B"/>
    <w:rsid w:val="7D586A4D"/>
    <w:rsid w:val="7D9D19B9"/>
    <w:rsid w:val="7DBD5646"/>
    <w:rsid w:val="7DE95B7F"/>
    <w:rsid w:val="7E0E7883"/>
    <w:rsid w:val="7EA321D2"/>
    <w:rsid w:val="7EAF6879"/>
    <w:rsid w:val="7EBD33D5"/>
    <w:rsid w:val="7ED607F9"/>
    <w:rsid w:val="7F381952"/>
    <w:rsid w:val="7F556C77"/>
    <w:rsid w:val="7F62200C"/>
    <w:rsid w:val="7FE10EAF"/>
    <w:rsid w:val="7FF32C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iPriority="99"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4"/>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5"/>
    <w:unhideWhenUsed/>
    <w:qFormat/>
    <w:uiPriority w:val="9"/>
    <w:pPr>
      <w:keepNext/>
      <w:keepLines/>
      <w:spacing w:before="260" w:after="260" w:line="416" w:lineRule="auto"/>
      <w:outlineLvl w:val="2"/>
    </w:pPr>
    <w:rPr>
      <w:rFonts w:ascii="Calibri" w:hAnsi="Calibri"/>
      <w:b/>
      <w:bCs/>
      <w:sz w:val="32"/>
      <w:szCs w:val="32"/>
      <w:lang w:val="zh-CN"/>
    </w:rPr>
  </w:style>
  <w:style w:type="paragraph" w:styleId="5">
    <w:name w:val="heading 4"/>
    <w:basedOn w:val="1"/>
    <w:next w:val="1"/>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qFormat/>
    <w:uiPriority w:val="0"/>
    <w:pPr>
      <w:keepNext/>
      <w:keepLines/>
      <w:outlineLvl w:val="4"/>
    </w:pPr>
    <w:rPr>
      <w:rFonts w:ascii="黑体" w:hAnsi="黑体" w:eastAsia="黑体"/>
      <w:bCs/>
      <w:szCs w:val="30"/>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tabs>
        <w:tab w:val="right" w:leader="dot" w:pos="9241"/>
      </w:tabs>
      <w:ind w:firstLine="500" w:firstLineChars="500"/>
      <w:jc w:val="left"/>
    </w:pPr>
    <w:rPr>
      <w:rFonts w:ascii="宋体"/>
      <w:szCs w:val="21"/>
    </w:rPr>
  </w:style>
  <w:style w:type="paragraph" w:styleId="8">
    <w:name w:val="index 8"/>
    <w:basedOn w:val="1"/>
    <w:next w:val="1"/>
    <w:qFormat/>
    <w:uiPriority w:val="0"/>
    <w:pPr>
      <w:ind w:left="1680" w:hanging="210"/>
      <w:jc w:val="left"/>
    </w:pPr>
    <w:rPr>
      <w:rFonts w:ascii="Calibri" w:hAnsi="Calibri"/>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annotation text"/>
    <w:basedOn w:val="1"/>
    <w:unhideWhenUsed/>
    <w:qFormat/>
    <w:uiPriority w:val="99"/>
    <w:pPr>
      <w:jc w:val="left"/>
    </w:p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Body Text"/>
    <w:basedOn w:val="1"/>
    <w:qFormat/>
    <w:uiPriority w:val="0"/>
    <w:pPr>
      <w:autoSpaceDE w:val="0"/>
      <w:autoSpaceDN w:val="0"/>
      <w:ind w:left="228"/>
      <w:jc w:val="left"/>
    </w:pPr>
    <w:rPr>
      <w:rFonts w:ascii="Arial Unicode MS" w:hAnsi="Arial Unicode MS" w:eastAsia="Arial Unicode MS" w:cs="Arial Unicode MS"/>
      <w:kern w:val="0"/>
      <w:sz w:val="20"/>
      <w:szCs w:val="20"/>
      <w:lang w:val="zh-CN" w:bidi="zh-CN"/>
    </w:rPr>
  </w:style>
  <w:style w:type="paragraph" w:styleId="15">
    <w:name w:val="index 4"/>
    <w:basedOn w:val="1"/>
    <w:next w:val="1"/>
    <w:qFormat/>
    <w:uiPriority w:val="0"/>
    <w:pPr>
      <w:ind w:left="840" w:hanging="210"/>
      <w:jc w:val="left"/>
    </w:pPr>
    <w:rPr>
      <w:rFonts w:ascii="Calibri" w:hAnsi="Calibri"/>
      <w:sz w:val="20"/>
      <w:szCs w:val="20"/>
    </w:rPr>
  </w:style>
  <w:style w:type="paragraph" w:styleId="16">
    <w:name w:val="toc 5"/>
    <w:basedOn w:val="1"/>
    <w:next w:val="1"/>
    <w:semiHidden/>
    <w:qFormat/>
    <w:uiPriority w:val="0"/>
    <w:pPr>
      <w:tabs>
        <w:tab w:val="right" w:leader="dot" w:pos="9241"/>
      </w:tabs>
      <w:ind w:firstLine="300" w:firstLineChars="300"/>
      <w:jc w:val="left"/>
    </w:pPr>
    <w:rPr>
      <w:rFonts w:ascii="宋体"/>
      <w:szCs w:val="21"/>
    </w:rPr>
  </w:style>
  <w:style w:type="paragraph" w:styleId="17">
    <w:name w:val="toc 3"/>
    <w:basedOn w:val="1"/>
    <w:next w:val="1"/>
    <w:qFormat/>
    <w:uiPriority w:val="39"/>
    <w:pPr>
      <w:tabs>
        <w:tab w:val="right" w:leader="dot" w:pos="9241"/>
      </w:tabs>
      <w:ind w:firstLine="100" w:firstLineChars="100"/>
      <w:jc w:val="left"/>
    </w:pPr>
    <w:rPr>
      <w:rFonts w:ascii="宋体"/>
      <w:szCs w:val="21"/>
    </w:rPr>
  </w:style>
  <w:style w:type="paragraph" w:styleId="18">
    <w:name w:val="toc 8"/>
    <w:basedOn w:val="1"/>
    <w:next w:val="1"/>
    <w:semiHidden/>
    <w:qFormat/>
    <w:uiPriority w:val="0"/>
    <w:pPr>
      <w:tabs>
        <w:tab w:val="right" w:leader="dot" w:pos="9241"/>
      </w:tabs>
      <w:ind w:firstLine="607" w:firstLineChars="600"/>
      <w:jc w:val="left"/>
    </w:pPr>
    <w:rPr>
      <w:rFonts w:ascii="宋体"/>
      <w:szCs w:val="21"/>
    </w:rPr>
  </w:style>
  <w:style w:type="paragraph" w:styleId="19">
    <w:name w:val="index 3"/>
    <w:basedOn w:val="1"/>
    <w:next w:val="1"/>
    <w:qFormat/>
    <w:uiPriority w:val="0"/>
    <w:pPr>
      <w:ind w:left="630" w:hanging="210"/>
      <w:jc w:val="left"/>
    </w:pPr>
    <w:rPr>
      <w:rFonts w:ascii="Calibri" w:hAnsi="Calibri"/>
      <w:sz w:val="20"/>
      <w:szCs w:val="20"/>
    </w:rPr>
  </w:style>
  <w:style w:type="paragraph" w:styleId="20">
    <w:name w:val="endnote text"/>
    <w:basedOn w:val="1"/>
    <w:semiHidden/>
    <w:qFormat/>
    <w:uiPriority w:val="0"/>
    <w:pPr>
      <w:snapToGrid w:val="0"/>
      <w:jc w:val="left"/>
    </w:pPr>
  </w:style>
  <w:style w:type="paragraph" w:styleId="21">
    <w:name w:val="Balloon Text"/>
    <w:basedOn w:val="1"/>
    <w:link w:val="146"/>
    <w:qFormat/>
    <w:uiPriority w:val="0"/>
    <w:rPr>
      <w:sz w:val="18"/>
      <w:szCs w:val="18"/>
    </w:rPr>
  </w:style>
  <w:style w:type="paragraph" w:styleId="22">
    <w:name w:val="footer"/>
    <w:basedOn w:val="1"/>
    <w:qFormat/>
    <w:uiPriority w:val="0"/>
    <w:pPr>
      <w:snapToGrid w:val="0"/>
      <w:ind w:right="210" w:rightChars="100"/>
      <w:jc w:val="right"/>
    </w:pPr>
    <w:rPr>
      <w:sz w:val="18"/>
      <w:szCs w:val="18"/>
    </w:rPr>
  </w:style>
  <w:style w:type="paragraph" w:styleId="23">
    <w:name w:val="header"/>
    <w:basedOn w:val="1"/>
    <w:qFormat/>
    <w:uiPriority w:val="0"/>
    <w:pPr>
      <w:snapToGrid w:val="0"/>
      <w:jc w:val="left"/>
    </w:pPr>
    <w:rPr>
      <w:sz w:val="18"/>
      <w:szCs w:val="18"/>
    </w:rPr>
  </w:style>
  <w:style w:type="paragraph" w:styleId="24">
    <w:name w:val="toc 1"/>
    <w:basedOn w:val="1"/>
    <w:next w:val="1"/>
    <w:qFormat/>
    <w:uiPriority w:val="39"/>
    <w:pPr>
      <w:tabs>
        <w:tab w:val="right" w:leader="dot" w:pos="9242"/>
      </w:tabs>
      <w:spacing w:beforeLines="25" w:afterLines="25"/>
      <w:jc w:val="left"/>
    </w:pPr>
    <w:rPr>
      <w:rFonts w:ascii="宋体"/>
      <w:szCs w:val="21"/>
    </w:rPr>
  </w:style>
  <w:style w:type="paragraph" w:styleId="25">
    <w:name w:val="toc 4"/>
    <w:basedOn w:val="1"/>
    <w:next w:val="1"/>
    <w:semiHidden/>
    <w:qFormat/>
    <w:uiPriority w:val="0"/>
    <w:pPr>
      <w:tabs>
        <w:tab w:val="right" w:leader="dot" w:pos="9241"/>
      </w:tabs>
      <w:ind w:firstLine="200" w:firstLineChars="200"/>
      <w:jc w:val="left"/>
    </w:pPr>
    <w:rPr>
      <w:rFonts w:ascii="宋体"/>
      <w:szCs w:val="21"/>
    </w:rPr>
  </w:style>
  <w:style w:type="paragraph" w:styleId="26">
    <w:name w:val="index heading"/>
    <w:basedOn w:val="1"/>
    <w:next w:val="27"/>
    <w:qFormat/>
    <w:uiPriority w:val="0"/>
    <w:pPr>
      <w:spacing w:before="120" w:after="120"/>
      <w:jc w:val="center"/>
    </w:pPr>
    <w:rPr>
      <w:rFonts w:ascii="Calibri" w:hAnsi="Calibri"/>
      <w:b/>
      <w:bCs/>
      <w:iCs/>
      <w:szCs w:val="20"/>
    </w:rPr>
  </w:style>
  <w:style w:type="paragraph" w:styleId="27">
    <w:name w:val="index 1"/>
    <w:basedOn w:val="1"/>
    <w:next w:val="28"/>
    <w:qFormat/>
    <w:uiPriority w:val="0"/>
    <w:pPr>
      <w:tabs>
        <w:tab w:val="right" w:leader="dot" w:pos="9299"/>
      </w:tabs>
      <w:jc w:val="left"/>
    </w:pPr>
    <w:rPr>
      <w:rFonts w:ascii="宋体"/>
      <w:szCs w:val="21"/>
    </w:rPr>
  </w:style>
  <w:style w:type="paragraph" w:customStyle="1" w:styleId="28">
    <w:name w:val="段"/>
    <w:link w:val="4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qFormat/>
    <w:uiPriority w:val="0"/>
    <w:pPr>
      <w:numPr>
        <w:ilvl w:val="0"/>
        <w:numId w:val="1"/>
      </w:numPr>
      <w:snapToGrid w:val="0"/>
      <w:jc w:val="left"/>
    </w:pPr>
    <w:rPr>
      <w:rFonts w:ascii="宋体"/>
      <w:sz w:val="18"/>
      <w:szCs w:val="18"/>
    </w:rPr>
  </w:style>
  <w:style w:type="paragraph" w:styleId="30">
    <w:name w:val="toc 6"/>
    <w:basedOn w:val="1"/>
    <w:next w:val="1"/>
    <w:semiHidden/>
    <w:qFormat/>
    <w:uiPriority w:val="0"/>
    <w:pPr>
      <w:tabs>
        <w:tab w:val="right" w:leader="dot" w:pos="9241"/>
      </w:tabs>
      <w:ind w:firstLine="400" w:firstLineChars="400"/>
      <w:jc w:val="left"/>
    </w:pPr>
    <w:rPr>
      <w:rFonts w:ascii="宋体"/>
      <w:szCs w:val="21"/>
    </w:rPr>
  </w:style>
  <w:style w:type="paragraph" w:styleId="31">
    <w:name w:val="index 7"/>
    <w:basedOn w:val="1"/>
    <w:next w:val="1"/>
    <w:qFormat/>
    <w:uiPriority w:val="0"/>
    <w:pPr>
      <w:ind w:left="1470" w:hanging="210"/>
      <w:jc w:val="left"/>
    </w:pPr>
    <w:rPr>
      <w:rFonts w:ascii="Calibri" w:hAnsi="Calibri"/>
      <w:sz w:val="20"/>
      <w:szCs w:val="20"/>
    </w:rPr>
  </w:style>
  <w:style w:type="paragraph" w:styleId="32">
    <w:name w:val="index 9"/>
    <w:basedOn w:val="1"/>
    <w:next w:val="1"/>
    <w:qFormat/>
    <w:uiPriority w:val="0"/>
    <w:pPr>
      <w:ind w:left="1890" w:hanging="210"/>
      <w:jc w:val="left"/>
    </w:pPr>
    <w:rPr>
      <w:rFonts w:ascii="Calibri" w:hAnsi="Calibri"/>
      <w:sz w:val="20"/>
      <w:szCs w:val="20"/>
    </w:rPr>
  </w:style>
  <w:style w:type="paragraph" w:styleId="33">
    <w:name w:val="toc 2"/>
    <w:basedOn w:val="1"/>
    <w:next w:val="1"/>
    <w:qFormat/>
    <w:uiPriority w:val="39"/>
    <w:pPr>
      <w:tabs>
        <w:tab w:val="right" w:leader="dot" w:pos="9242"/>
      </w:tabs>
      <w:ind w:left="100" w:leftChars="100"/>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6">
    <w:name w:val="index 2"/>
    <w:basedOn w:val="1"/>
    <w:next w:val="1"/>
    <w:qFormat/>
    <w:uiPriority w:val="0"/>
    <w:pPr>
      <w:ind w:left="420" w:hanging="210"/>
      <w:jc w:val="left"/>
    </w:pPr>
    <w:rPr>
      <w:rFonts w:ascii="Calibri" w:hAnsi="Calibri"/>
      <w:sz w:val="20"/>
      <w:szCs w:val="20"/>
    </w:rPr>
  </w:style>
  <w:style w:type="table" w:styleId="38">
    <w:name w:val="Table Grid"/>
    <w:basedOn w:val="3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qFormat/>
    <w:uiPriority w:val="22"/>
    <w:rPr>
      <w:b/>
      <w:bCs/>
    </w:r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Hyperlink"/>
    <w:basedOn w:val="39"/>
    <w:qFormat/>
    <w:uiPriority w:val="99"/>
    <w:rPr>
      <w:color w:val="0000FF"/>
      <w:spacing w:val="0"/>
      <w:w w:val="100"/>
      <w:szCs w:val="21"/>
      <w:u w:val="single"/>
    </w:rPr>
  </w:style>
  <w:style w:type="character" w:styleId="44">
    <w:name w:val="annotation reference"/>
    <w:basedOn w:val="39"/>
    <w:unhideWhenUsed/>
    <w:qFormat/>
    <w:uiPriority w:val="99"/>
    <w:rPr>
      <w:sz w:val="21"/>
      <w:szCs w:val="21"/>
    </w:rPr>
  </w:style>
  <w:style w:type="character" w:styleId="45">
    <w:name w:val="footnote reference"/>
    <w:semiHidden/>
    <w:qFormat/>
    <w:uiPriority w:val="0"/>
    <w:rPr>
      <w:vertAlign w:val="superscript"/>
    </w:rPr>
  </w:style>
  <w:style w:type="character" w:customStyle="1" w:styleId="46">
    <w:name w:val="段 Char"/>
    <w:link w:val="28"/>
    <w:qFormat/>
    <w:uiPriority w:val="0"/>
    <w:rPr>
      <w:rFonts w:ascii="宋体"/>
      <w:sz w:val="21"/>
      <w:lang w:val="en-US" w:eastAsia="zh-CN" w:bidi="ar-SA"/>
    </w:rPr>
  </w:style>
  <w:style w:type="paragraph" w:customStyle="1" w:styleId="47">
    <w:name w:val="一级条标题"/>
    <w:next w:val="28"/>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0">
    <w:name w:val="章标题"/>
    <w:next w:val="28"/>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1">
    <w:name w:val="二级条标题"/>
    <w:basedOn w:val="47"/>
    <w:next w:val="28"/>
    <w:qFormat/>
    <w:uiPriority w:val="0"/>
    <w:pPr>
      <w:numPr>
        <w:ilvl w:val="2"/>
      </w:numPr>
      <w:ind w:left="993"/>
      <w:outlineLvl w:val="3"/>
    </w:pPr>
  </w:style>
  <w:style w:type="paragraph" w:customStyle="1" w:styleId="5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3">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4">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5">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6">
    <w:name w:val="三级条标题"/>
    <w:basedOn w:val="51"/>
    <w:next w:val="28"/>
    <w:qFormat/>
    <w:uiPriority w:val="0"/>
    <w:pPr>
      <w:numPr>
        <w:ilvl w:val="3"/>
      </w:numPr>
      <w:spacing w:before="156" w:after="156"/>
      <w:ind w:left="0"/>
      <w:outlineLvl w:val="4"/>
    </w:pPr>
    <w:rPr>
      <w:rFonts w:asciiTheme="minorEastAsia" w:hAnsiTheme="minorEastAsia"/>
    </w:rPr>
  </w:style>
  <w:style w:type="paragraph" w:customStyle="1" w:styleId="57">
    <w:name w:val="示例"/>
    <w:next w:val="58"/>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9">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60">
    <w:name w:val="四级条标题"/>
    <w:basedOn w:val="56"/>
    <w:next w:val="28"/>
    <w:qFormat/>
    <w:uiPriority w:val="0"/>
    <w:pPr>
      <w:numPr>
        <w:ilvl w:val="4"/>
      </w:numPr>
      <w:outlineLvl w:val="5"/>
    </w:pPr>
  </w:style>
  <w:style w:type="paragraph" w:customStyle="1" w:styleId="61">
    <w:name w:val="五级条标题"/>
    <w:basedOn w:val="60"/>
    <w:next w:val="28"/>
    <w:qFormat/>
    <w:uiPriority w:val="0"/>
    <w:pPr>
      <w:numPr>
        <w:ilvl w:val="5"/>
      </w:numPr>
      <w:spacing w:before="50" w:after="50"/>
      <w:outlineLvl w:val="6"/>
    </w:pPr>
  </w:style>
  <w:style w:type="paragraph" w:customStyle="1" w:styleId="62">
    <w:name w:val="注："/>
    <w:next w:val="28"/>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3"/>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50"/>
    <w:qFormat/>
    <w:uiPriority w:val="0"/>
    <w:pPr>
      <w:numPr>
        <w:ilvl w:val="0"/>
        <w:numId w:val="8"/>
      </w:numPr>
      <w:spacing w:before="0" w:beforeLines="0" w:after="0" w:afterLines="0"/>
      <w:outlineLvl w:val="9"/>
    </w:pPr>
    <w:rPr>
      <w:rFonts w:ascii="宋体" w:eastAsia="宋体"/>
      <w:sz w:val="18"/>
      <w:szCs w:val="18"/>
    </w:rPr>
  </w:style>
  <w:style w:type="paragraph" w:customStyle="1" w:styleId="68">
    <w:name w:val="五级无标题条"/>
    <w:basedOn w:val="61"/>
    <w:qFormat/>
    <w:uiPriority w:val="0"/>
    <w:pPr>
      <w:spacing w:before="0" w:beforeLines="0" w:after="0" w:afterLines="0"/>
    </w:pPr>
    <w:rPr>
      <w:rFonts w:eastAsiaTheme="minorEastAsia"/>
    </w:rPr>
  </w:style>
  <w:style w:type="paragraph" w:customStyle="1" w:styleId="69">
    <w:name w:val="注：（正文）"/>
    <w:basedOn w:val="62"/>
    <w:next w:val="28"/>
    <w:qFormat/>
    <w:uiPriority w:val="0"/>
    <w:pPr>
      <w:numPr>
        <w:ilvl w:val="0"/>
        <w:numId w:val="9"/>
      </w:numPr>
    </w:pPr>
  </w:style>
  <w:style w:type="paragraph" w:customStyle="1" w:styleId="70">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9"/>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spacing w:before="370" w:line="400" w:lineRule="exact"/>
    </w:pPr>
    <w:rPr>
      <w:rFonts w:ascii="Times New Roman"/>
      <w:sz w:val="28"/>
      <w:szCs w:val="28"/>
    </w:rPr>
  </w:style>
  <w:style w:type="paragraph" w:customStyle="1" w:styleId="85">
    <w:name w:val="封面一致性程度标识"/>
    <w:basedOn w:val="84"/>
    <w:qFormat/>
    <w:uiPriority w:val="0"/>
    <w:pPr>
      <w:spacing w:before="440"/>
    </w:pPr>
    <w:rPr>
      <w:rFonts w:ascii="宋体" w:eastAsia="宋体"/>
    </w:rPr>
  </w:style>
  <w:style w:type="paragraph" w:customStyle="1" w:styleId="86">
    <w:name w:val="封面标准文稿类别"/>
    <w:basedOn w:val="85"/>
    <w:qFormat/>
    <w:uiPriority w:val="0"/>
    <w:pPr>
      <w:spacing w:after="160" w:line="240" w:lineRule="auto"/>
    </w:pPr>
    <w:rPr>
      <w:sz w:val="24"/>
    </w:rPr>
  </w:style>
  <w:style w:type="paragraph" w:customStyle="1" w:styleId="87">
    <w:name w:val="封面标准文稿编辑信息"/>
    <w:basedOn w:val="86"/>
    <w:qFormat/>
    <w:uiPriority w:val="0"/>
    <w:pPr>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8"/>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8"/>
    <w:next w:val="28"/>
    <w:qFormat/>
    <w:uiPriority w:val="0"/>
    <w:pPr>
      <w:ind w:firstLine="0" w:firstLineChars="0"/>
      <w:jc w:val="center"/>
    </w:pPr>
    <w:rPr>
      <w:rFonts w:ascii="黑体" w:eastAsia="黑体"/>
    </w:rPr>
  </w:style>
  <w:style w:type="paragraph" w:customStyle="1" w:styleId="91">
    <w:name w:val="附录表标号"/>
    <w:basedOn w:val="1"/>
    <w:next w:val="28"/>
    <w:qFormat/>
    <w:uiPriority w:val="0"/>
    <w:pPr>
      <w:numPr>
        <w:ilvl w:val="0"/>
        <w:numId w:val="11"/>
      </w:numPr>
      <w:spacing w:line="14" w:lineRule="exact"/>
      <w:ind w:left="811" w:hanging="448"/>
      <w:jc w:val="center"/>
      <w:outlineLvl w:val="0"/>
    </w:pPr>
    <w:rPr>
      <w:color w:val="FFFFFF"/>
    </w:rPr>
  </w:style>
  <w:style w:type="paragraph" w:customStyle="1" w:styleId="92">
    <w:name w:val="附录表标题"/>
    <w:basedOn w:val="1"/>
    <w:next w:val="28"/>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93">
    <w:name w:val="附录二级条标题"/>
    <w:basedOn w:val="1"/>
    <w:next w:val="28"/>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Lines="0" w:afterLines="0"/>
    </w:pPr>
    <w:rPr>
      <w:rFonts w:ascii="宋体" w:eastAsia="宋体"/>
      <w:szCs w:val="21"/>
    </w:rPr>
  </w:style>
  <w:style w:type="paragraph" w:customStyle="1" w:styleId="95">
    <w:name w:val="附录公式"/>
    <w:basedOn w:val="28"/>
    <w:next w:val="28"/>
    <w:link w:val="96"/>
    <w:qFormat/>
    <w:uiPriority w:val="0"/>
  </w:style>
  <w:style w:type="character" w:customStyle="1" w:styleId="96">
    <w:name w:val="附录公式 Char"/>
    <w:basedOn w:val="46"/>
    <w:link w:val="95"/>
    <w:qFormat/>
    <w:uiPriority w:val="0"/>
    <w:rPr>
      <w:rFonts w:ascii="宋体"/>
      <w:sz w:val="21"/>
      <w:lang w:val="en-US" w:eastAsia="zh-CN" w:bidi="ar-SA"/>
    </w:rPr>
  </w:style>
  <w:style w:type="paragraph" w:customStyle="1" w:styleId="97">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98">
    <w:name w:val="附录三级条标题"/>
    <w:basedOn w:val="93"/>
    <w:next w:val="28"/>
    <w:qFormat/>
    <w:uiPriority w:val="0"/>
    <w:pPr>
      <w:outlineLvl w:val="4"/>
    </w:pPr>
  </w:style>
  <w:style w:type="paragraph" w:customStyle="1" w:styleId="99">
    <w:name w:val="附录三级无"/>
    <w:basedOn w:val="98"/>
    <w:qFormat/>
    <w:uiPriority w:val="0"/>
    <w:pPr>
      <w:tabs>
        <w:tab w:val="clear" w:pos="360"/>
      </w:tabs>
      <w:spacing w:beforeLines="0" w:afterLines="0"/>
    </w:pPr>
    <w:rPr>
      <w:rFonts w:ascii="宋体" w:eastAsia="宋体"/>
      <w:szCs w:val="21"/>
    </w:rPr>
  </w:style>
  <w:style w:type="paragraph" w:customStyle="1" w:styleId="100">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101">
    <w:name w:val="附录四级条标题"/>
    <w:basedOn w:val="98"/>
    <w:next w:val="28"/>
    <w:qFormat/>
    <w:uiPriority w:val="0"/>
    <w:pPr>
      <w:outlineLvl w:val="5"/>
    </w:pPr>
  </w:style>
  <w:style w:type="paragraph" w:customStyle="1" w:styleId="102">
    <w:name w:val="附录四级无"/>
    <w:basedOn w:val="101"/>
    <w:qFormat/>
    <w:uiPriority w:val="0"/>
    <w:pPr>
      <w:tabs>
        <w:tab w:val="clear" w:pos="360"/>
      </w:tabs>
      <w:spacing w:beforeLines="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4">
    <w:name w:val="附录图标题"/>
    <w:basedOn w:val="1"/>
    <w:next w:val="28"/>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5">
    <w:name w:val="附录五级条标题"/>
    <w:basedOn w:val="101"/>
    <w:next w:val="28"/>
    <w:qFormat/>
    <w:uiPriority w:val="0"/>
    <w:pPr>
      <w:outlineLvl w:val="6"/>
    </w:pPr>
  </w:style>
  <w:style w:type="paragraph" w:customStyle="1" w:styleId="106">
    <w:name w:val="附录五级无"/>
    <w:basedOn w:val="105"/>
    <w:qFormat/>
    <w:uiPriority w:val="0"/>
    <w:pPr>
      <w:tabs>
        <w:tab w:val="clear" w:pos="360"/>
      </w:tabs>
      <w:spacing w:beforeLines="0" w:afterLines="0"/>
    </w:pPr>
    <w:rPr>
      <w:rFonts w:ascii="宋体" w:eastAsia="宋体"/>
      <w:szCs w:val="21"/>
    </w:rPr>
  </w:style>
  <w:style w:type="paragraph" w:customStyle="1" w:styleId="107">
    <w:name w:val="附录章标题"/>
    <w:next w:val="28"/>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8">
    <w:name w:val="附录一级条标题"/>
    <w:basedOn w:val="107"/>
    <w:next w:val="28"/>
    <w:qFormat/>
    <w:uiPriority w:val="0"/>
    <w:pPr>
      <w:autoSpaceDN w:val="0"/>
      <w:spacing w:beforeLines="50" w:afterLines="50"/>
      <w:outlineLvl w:val="2"/>
    </w:pPr>
  </w:style>
  <w:style w:type="paragraph" w:customStyle="1" w:styleId="109">
    <w:name w:val="附录一级无"/>
    <w:basedOn w:val="108"/>
    <w:qFormat/>
    <w:uiPriority w:val="0"/>
    <w:pPr>
      <w:tabs>
        <w:tab w:val="clear" w:pos="360"/>
      </w:tabs>
      <w:spacing w:beforeLines="0" w:afterLines="0"/>
    </w:pPr>
    <w:rPr>
      <w:rFonts w:ascii="宋体" w:eastAsia="宋体"/>
      <w:szCs w:val="21"/>
    </w:rPr>
  </w:style>
  <w:style w:type="paragraph" w:customStyle="1" w:styleId="110">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1"/>
    <w:qFormat/>
    <w:uiPriority w:val="0"/>
    <w:pPr>
      <w:framePr w:w="6101" w:vAnchor="page" w:hAnchor="page" w:x="4673" w:y="942"/>
    </w:pPr>
    <w:rPr>
      <w:w w:val="130"/>
    </w:rPr>
  </w:style>
  <w:style w:type="paragraph" w:customStyle="1" w:styleId="11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9"/>
    <w:qFormat/>
    <w:uiPriority w:val="0"/>
    <w:pPr>
      <w:framePr w:y="15310"/>
      <w:spacing w:line="0" w:lineRule="atLeast"/>
    </w:pPr>
    <w:rPr>
      <w:rFonts w:ascii="黑体" w:eastAsia="黑体"/>
      <w:b w:val="0"/>
    </w:rPr>
  </w:style>
  <w:style w:type="paragraph" w:customStyle="1" w:styleId="117">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标题条"/>
    <w:basedOn w:val="56"/>
    <w:qFormat/>
    <w:uiPriority w:val="0"/>
    <w:pPr>
      <w:spacing w:before="0" w:beforeLines="0" w:after="0" w:afterLines="0"/>
    </w:pPr>
    <w:rPr>
      <w:rFonts w:eastAsiaTheme="minorEastAsia"/>
    </w:rPr>
  </w:style>
  <w:style w:type="paragraph" w:customStyle="1" w:styleId="119">
    <w:name w:val="实施日期"/>
    <w:basedOn w:val="80"/>
    <w:qFormat/>
    <w:uiPriority w:val="0"/>
    <w:pPr>
      <w:framePr w:vAnchor="page" w:hAnchor="text"/>
      <w:jc w:val="right"/>
    </w:pPr>
  </w:style>
  <w:style w:type="paragraph" w:customStyle="1" w:styleId="120">
    <w:name w:val="示例后文字"/>
    <w:basedOn w:val="28"/>
    <w:next w:val="28"/>
    <w:qFormat/>
    <w:uiPriority w:val="0"/>
    <w:pPr>
      <w:ind w:firstLine="360"/>
    </w:pPr>
    <w:rPr>
      <w:sz w:val="18"/>
    </w:rPr>
  </w:style>
  <w:style w:type="paragraph" w:customStyle="1" w:styleId="121">
    <w:name w:val="首示例"/>
    <w:next w:val="28"/>
    <w:link w:val="122"/>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2">
    <w:name w:val="首示例 Char"/>
    <w:link w:val="121"/>
    <w:qFormat/>
    <w:uiPriority w:val="0"/>
    <w:rPr>
      <w:rFonts w:ascii="宋体" w:hAnsi="宋体"/>
      <w:kern w:val="2"/>
      <w:sz w:val="18"/>
      <w:szCs w:val="18"/>
    </w:rPr>
  </w:style>
  <w:style w:type="paragraph" w:customStyle="1" w:styleId="123">
    <w:name w:val="四级无"/>
    <w:basedOn w:val="60"/>
    <w:qFormat/>
    <w:uiPriority w:val="0"/>
    <w:pPr>
      <w:numPr>
        <w:numId w:val="15"/>
      </w:numPr>
      <w:spacing w:beforeLines="0" w:afterLines="0"/>
    </w:pPr>
    <w:rPr>
      <w:rFonts w:ascii="宋体" w:eastAsia="宋体"/>
    </w:rPr>
  </w:style>
  <w:style w:type="paragraph" w:customStyle="1" w:styleId="124">
    <w:name w:val="条文脚注"/>
    <w:basedOn w:val="29"/>
    <w:qFormat/>
    <w:uiPriority w:val="0"/>
    <w:pPr>
      <w:numPr>
        <w:numId w:val="0"/>
      </w:numPr>
      <w:jc w:val="both"/>
    </w:pPr>
  </w:style>
  <w:style w:type="paragraph" w:customStyle="1" w:styleId="125">
    <w:name w:val="图标脚注说明"/>
    <w:basedOn w:val="28"/>
    <w:qFormat/>
    <w:uiPriority w:val="0"/>
    <w:pPr>
      <w:ind w:left="840" w:hanging="420" w:firstLineChars="0"/>
    </w:pPr>
    <w:rPr>
      <w:sz w:val="18"/>
      <w:szCs w:val="18"/>
    </w:rPr>
  </w:style>
  <w:style w:type="paragraph" w:customStyle="1" w:styleId="126">
    <w:name w:val="图表脚注说明"/>
    <w:basedOn w:val="1"/>
    <w:qFormat/>
    <w:uiPriority w:val="0"/>
    <w:pPr>
      <w:numPr>
        <w:ilvl w:val="0"/>
        <w:numId w:val="16"/>
      </w:numPr>
    </w:pPr>
    <w:rPr>
      <w:rFonts w:ascii="宋体"/>
      <w:sz w:val="18"/>
      <w:szCs w:val="18"/>
    </w:rPr>
  </w:style>
  <w:style w:type="paragraph" w:customStyle="1" w:styleId="127">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9">
    <w:name w:val="五级无"/>
    <w:basedOn w:val="61"/>
    <w:qFormat/>
    <w:uiPriority w:val="0"/>
    <w:pPr>
      <w:numPr>
        <w:numId w:val="15"/>
      </w:numPr>
      <w:spacing w:beforeLines="0" w:afterLines="0"/>
    </w:pPr>
    <w:rPr>
      <w:rFonts w:ascii="宋体" w:eastAsia="宋体"/>
    </w:rPr>
  </w:style>
  <w:style w:type="paragraph" w:customStyle="1" w:styleId="130">
    <w:name w:val="四级无标题条"/>
    <w:basedOn w:val="60"/>
    <w:qFormat/>
    <w:uiPriority w:val="0"/>
    <w:pPr>
      <w:spacing w:before="0" w:beforeLines="0" w:after="0" w:afterLines="0"/>
    </w:pPr>
    <w:rPr>
      <w:rFonts w:eastAsiaTheme="minorEastAsia"/>
    </w:rPr>
  </w:style>
  <w:style w:type="character" w:customStyle="1" w:styleId="131">
    <w:name w:val="已访问的超链接1"/>
    <w:qFormat/>
    <w:uiPriority w:val="0"/>
    <w:rPr>
      <w:color w:val="800080"/>
      <w:u w:val="single"/>
    </w:rPr>
  </w:style>
  <w:style w:type="paragraph" w:customStyle="1" w:styleId="132">
    <w:name w:val="正文表标题"/>
    <w:next w:val="28"/>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8"/>
    <w:next w:val="28"/>
    <w:qFormat/>
    <w:uiPriority w:val="0"/>
    <w:pPr>
      <w:ind w:firstLine="0" w:firstLineChars="0"/>
    </w:pPr>
  </w:style>
  <w:style w:type="paragraph" w:customStyle="1" w:styleId="134">
    <w:name w:val="正文图标题"/>
    <w:next w:val="28"/>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其他发布日期"/>
    <w:basedOn w:val="80"/>
    <w:qFormat/>
    <w:uiPriority w:val="0"/>
    <w:pPr>
      <w:framePr w:vAnchor="page" w:hAnchor="text" w:x="1419"/>
    </w:pPr>
  </w:style>
  <w:style w:type="paragraph" w:customStyle="1" w:styleId="137">
    <w:name w:val="其他实施日期"/>
    <w:basedOn w:val="119"/>
    <w:qFormat/>
    <w:uiPriority w:val="0"/>
  </w:style>
  <w:style w:type="paragraph" w:customStyle="1" w:styleId="138">
    <w:name w:val="封面标准名称2"/>
    <w:basedOn w:val="83"/>
    <w:qFormat/>
    <w:uiPriority w:val="0"/>
    <w:pPr>
      <w:framePr w:y="4469"/>
      <w:spacing w:beforeLines="630"/>
    </w:pPr>
  </w:style>
  <w:style w:type="paragraph" w:customStyle="1" w:styleId="139">
    <w:name w:val="封面标准英文名称2"/>
    <w:basedOn w:val="84"/>
    <w:qFormat/>
    <w:uiPriority w:val="0"/>
    <w:pPr>
      <w:framePr w:y="4469"/>
    </w:pPr>
  </w:style>
  <w:style w:type="paragraph" w:customStyle="1" w:styleId="140">
    <w:name w:val="封面一致性程度标识2"/>
    <w:basedOn w:val="85"/>
    <w:qFormat/>
    <w:uiPriority w:val="0"/>
    <w:pPr>
      <w:framePr w:y="4469"/>
    </w:pPr>
  </w:style>
  <w:style w:type="paragraph" w:customStyle="1" w:styleId="141">
    <w:name w:val="封面标准文稿类别2"/>
    <w:basedOn w:val="86"/>
    <w:qFormat/>
    <w:uiPriority w:val="0"/>
    <w:pPr>
      <w:framePr w:y="4469"/>
    </w:pPr>
  </w:style>
  <w:style w:type="paragraph" w:customStyle="1" w:styleId="142">
    <w:name w:val="封面标准文稿编辑信息2"/>
    <w:basedOn w:val="87"/>
    <w:qFormat/>
    <w:uiPriority w:val="0"/>
    <w:pPr>
      <w:framePr w:y="4469"/>
    </w:pPr>
  </w:style>
  <w:style w:type="paragraph" w:customStyle="1" w:styleId="143">
    <w:name w:val="列出段落1"/>
    <w:basedOn w:val="1"/>
    <w:qFormat/>
    <w:uiPriority w:val="34"/>
    <w:pPr>
      <w:ind w:firstLine="420" w:firstLineChars="200"/>
    </w:pPr>
    <w:rPr>
      <w:rFonts w:ascii="Calibri" w:hAnsi="Calibri"/>
      <w:sz w:val="28"/>
      <w:szCs w:val="22"/>
    </w:rPr>
  </w:style>
  <w:style w:type="character" w:customStyle="1" w:styleId="144">
    <w:name w:val="标题 2 字符"/>
    <w:link w:val="3"/>
    <w:qFormat/>
    <w:uiPriority w:val="9"/>
    <w:rPr>
      <w:rFonts w:ascii="Cambria" w:hAnsi="Cambria" w:eastAsia="宋体" w:cs="Times New Roman"/>
      <w:b/>
      <w:bCs/>
      <w:kern w:val="2"/>
      <w:sz w:val="32"/>
      <w:szCs w:val="32"/>
    </w:rPr>
  </w:style>
  <w:style w:type="character" w:customStyle="1" w:styleId="145">
    <w:name w:val="标题 3 字符"/>
    <w:link w:val="4"/>
    <w:qFormat/>
    <w:uiPriority w:val="9"/>
    <w:rPr>
      <w:rFonts w:ascii="Calibri" w:hAnsi="Calibri" w:eastAsia="宋体" w:cs="Times New Roman"/>
      <w:b/>
      <w:bCs/>
      <w:kern w:val="2"/>
      <w:sz w:val="32"/>
      <w:szCs w:val="32"/>
    </w:rPr>
  </w:style>
  <w:style w:type="character" w:customStyle="1" w:styleId="146">
    <w:name w:val="批注框文本 字符"/>
    <w:link w:val="21"/>
    <w:qFormat/>
    <w:uiPriority w:val="0"/>
    <w:rPr>
      <w:kern w:val="2"/>
      <w:sz w:val="18"/>
      <w:szCs w:val="18"/>
    </w:rPr>
  </w:style>
  <w:style w:type="character" w:customStyle="1" w:styleId="147">
    <w:name w:val="标题 1 字符"/>
    <w:link w:val="2"/>
    <w:qFormat/>
    <w:uiPriority w:val="0"/>
    <w:rPr>
      <w:b/>
      <w:bCs/>
      <w:kern w:val="44"/>
      <w:sz w:val="44"/>
      <w:szCs w:val="44"/>
    </w:rPr>
  </w:style>
  <w:style w:type="paragraph" w:customStyle="1" w:styleId="148">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50">
    <w:name w:val="一级无标题条"/>
    <w:basedOn w:val="47"/>
    <w:qFormat/>
    <w:uiPriority w:val="0"/>
    <w:pPr>
      <w:spacing w:before="0" w:beforeLines="0" w:after="0" w:afterLines="0"/>
    </w:pPr>
    <w:rPr>
      <w:rFonts w:asciiTheme="majorEastAsia" w:hAnsiTheme="majorEastAsia" w:eastAsiaTheme="majorEastAsia"/>
    </w:rPr>
  </w:style>
  <w:style w:type="paragraph" w:customStyle="1" w:styleId="151">
    <w:name w:val="二级无标题条"/>
    <w:basedOn w:val="51"/>
    <w:qFormat/>
    <w:uiPriority w:val="0"/>
    <w:pPr>
      <w:spacing w:before="0" w:beforeLines="0" w:after="0" w:afterLines="0"/>
    </w:pPr>
    <w:rPr>
      <w:rFonts w:asciiTheme="minorEastAsia" w:hAnsiTheme="minorEastAsia" w:eastAsiaTheme="minorEastAsia"/>
    </w:rPr>
  </w:style>
  <w:style w:type="paragraph" w:customStyle="1" w:styleId="152">
    <w:name w:val="术语"/>
    <w:basedOn w:val="28"/>
    <w:next w:val="28"/>
    <w:qFormat/>
    <w:uiPriority w:val="0"/>
    <w:rPr>
      <w:rFonts w:ascii="黑体" w:hAnsi="黑体" w:eastAsia="黑体"/>
      <w:color w:val="000000" w:themeColor="text1"/>
      <w14:textFill>
        <w14:solidFill>
          <w14:schemeClr w14:val="tx1"/>
        </w14:solidFill>
      </w14:textFill>
    </w:rPr>
  </w:style>
  <w:style w:type="paragraph" w:customStyle="1" w:styleId="153">
    <w:name w:val="参考文献正文"/>
    <w:basedOn w:val="28"/>
    <w:qFormat/>
    <w:uiPriority w:val="0"/>
    <w:pPr>
      <w:numPr>
        <w:ilvl w:val="1"/>
        <w:numId w:val="19"/>
      </w:numPr>
      <w:tabs>
        <w:tab w:val="clear" w:pos="4201"/>
        <w:tab w:val="clear" w:pos="9298"/>
      </w:tabs>
      <w:ind w:left="0" w:firstLine="420"/>
      <w:jc w:val="left"/>
    </w:pPr>
  </w:style>
  <w:style w:type="paragraph" w:styleId="154">
    <w:name w:val="List Paragraph"/>
    <w:basedOn w:val="1"/>
    <w:qFormat/>
    <w:uiPriority w:val="34"/>
    <w:pPr>
      <w:widowControl/>
      <w:ind w:firstLine="420" w:firstLineChars="200"/>
      <w:jc w:val="left"/>
    </w:pPr>
    <w:rPr>
      <w:rFonts w:ascii="宋体" w:hAnsi="宋体" w:cs="宋体"/>
      <w:kern w:val="0"/>
      <w:sz w:val="24"/>
    </w:rPr>
  </w:style>
  <w:style w:type="character" w:styleId="155">
    <w:name w:val="Placeholder Text"/>
    <w:basedOn w:val="39"/>
    <w:semiHidden/>
    <w:qFormat/>
    <w:uiPriority w:val="99"/>
    <w:rPr>
      <w:color w:val="808080"/>
    </w:rPr>
  </w:style>
  <w:style w:type="paragraph" w:customStyle="1" w:styleId="156">
    <w:name w:val="附录章无标题"/>
    <w:qFormat/>
    <w:uiPriority w:val="0"/>
    <w:rPr>
      <w:rFonts w:ascii="宋体" w:hAnsi="Times New Roman" w:eastAsia="宋体" w:cs="Times New Roman"/>
      <w:sz w:val="21"/>
      <w:lang w:val="en-US" w:eastAsia="zh-CN" w:bidi="ar-SA"/>
    </w:rPr>
  </w:style>
  <w:style w:type="paragraph" w:customStyle="1" w:styleId="157">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8">
    <w:name w:val="标准文件_术语条一"/>
    <w:basedOn w:val="159"/>
    <w:next w:val="157"/>
    <w:qFormat/>
    <w:uiPriority w:val="0"/>
  </w:style>
  <w:style w:type="paragraph" w:customStyle="1" w:styleId="159">
    <w:name w:val="标准文件_一级无标题"/>
    <w:basedOn w:val="160"/>
    <w:qFormat/>
    <w:uiPriority w:val="0"/>
    <w:pPr>
      <w:spacing w:beforeLines="0" w:afterLines="0"/>
      <w:outlineLvl w:val="9"/>
    </w:pPr>
    <w:rPr>
      <w:rFonts w:ascii="宋体" w:eastAsia="宋体"/>
    </w:rPr>
  </w:style>
  <w:style w:type="paragraph" w:customStyle="1" w:styleId="160">
    <w:name w:val="标准文件_一级条标题"/>
    <w:basedOn w:val="161"/>
    <w:next w:val="157"/>
    <w:qFormat/>
    <w:uiPriority w:val="0"/>
    <w:pPr>
      <w:numPr>
        <w:ilvl w:val="2"/>
      </w:numPr>
      <w:spacing w:beforeLines="50" w:afterLines="50"/>
      <w:outlineLvl w:val="1"/>
    </w:pPr>
  </w:style>
  <w:style w:type="paragraph" w:customStyle="1" w:styleId="161">
    <w:name w:val="标准文件_章标题"/>
    <w:next w:val="157"/>
    <w:qFormat/>
    <w:uiPriority w:val="0"/>
    <w:pPr>
      <w:numPr>
        <w:ilvl w:val="1"/>
        <w:numId w:val="20"/>
      </w:numPr>
      <w:spacing w:beforeLines="100" w:afterLines="100"/>
      <w:jc w:val="both"/>
      <w:outlineLvl w:val="0"/>
    </w:pPr>
    <w:rPr>
      <w:rFonts w:ascii="黑体" w:hAnsi="Times New Roman" w:eastAsia="黑体" w:cs="Times New Roman"/>
      <w:sz w:val="21"/>
      <w:lang w:val="en-US" w:eastAsia="zh-CN" w:bidi="ar-SA"/>
    </w:rPr>
  </w:style>
  <w:style w:type="paragraph" w:customStyle="1" w:styleId="162">
    <w:name w:val="标准文件_二级无标题"/>
    <w:basedOn w:val="163"/>
    <w:qFormat/>
    <w:uiPriority w:val="0"/>
    <w:pPr>
      <w:spacing w:beforeLines="0" w:afterLines="0"/>
      <w:outlineLvl w:val="9"/>
    </w:pPr>
    <w:rPr>
      <w:rFonts w:ascii="宋体" w:eastAsia="宋体"/>
    </w:rPr>
  </w:style>
  <w:style w:type="paragraph" w:customStyle="1" w:styleId="163">
    <w:name w:val="标准文件_二级条标题"/>
    <w:next w:val="157"/>
    <w:qFormat/>
    <w:uiPriority w:val="0"/>
    <w:pPr>
      <w:widowControl w:val="0"/>
      <w:numPr>
        <w:ilvl w:val="3"/>
        <w:numId w:val="20"/>
      </w:numPr>
      <w:spacing w:beforeLines="50" w:afterLines="50"/>
      <w:jc w:val="both"/>
      <w:outlineLvl w:val="2"/>
    </w:pPr>
    <w:rPr>
      <w:rFonts w:ascii="黑体" w:hAnsi="Times New Roman" w:eastAsia="黑体" w:cs="Times New Roman"/>
      <w:sz w:val="21"/>
      <w:lang w:val="en-US" w:eastAsia="zh-CN" w:bidi="ar-SA"/>
    </w:rPr>
  </w:style>
  <w:style w:type="paragraph" w:customStyle="1" w:styleId="164">
    <w:name w:val="标准文件_附录标识"/>
    <w:next w:val="157"/>
    <w:qFormat/>
    <w:uiPriority w:val="0"/>
    <w:pPr>
      <w:numPr>
        <w:ilvl w:val="0"/>
        <w:numId w:val="21"/>
      </w:numPr>
      <w:shd w:val="clear" w:color="FFFFFF" w:fill="FFFFFF"/>
      <w:spacing w:beforeLines="25" w:afterLines="50"/>
      <w:jc w:val="center"/>
      <w:outlineLvl w:val="0"/>
    </w:pPr>
    <w:rPr>
      <w:rFonts w:ascii="黑体" w:hAnsi="Times New Roman" w:eastAsia="黑体" w:cs="Times New Roman"/>
      <w:sz w:val="21"/>
      <w:lang w:val="en-US" w:eastAsia="zh-CN" w:bidi="ar-SA"/>
    </w:rPr>
  </w:style>
  <w:style w:type="paragraph" w:customStyle="1" w:styleId="165">
    <w:name w:val="标准文件_附录一级条标题"/>
    <w:next w:val="157"/>
    <w:qFormat/>
    <w:uiPriority w:val="0"/>
    <w:pPr>
      <w:widowControl w:val="0"/>
      <w:numPr>
        <w:ilvl w:val="1"/>
        <w:numId w:val="21"/>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166">
    <w:name w:val="标准文件_附录二级条标题"/>
    <w:basedOn w:val="165"/>
    <w:next w:val="157"/>
    <w:qFormat/>
    <w:uiPriority w:val="0"/>
    <w:pPr>
      <w:widowControl/>
      <w:numPr>
        <w:ilvl w:val="2"/>
      </w:numPr>
      <w:wordWrap w:val="0"/>
      <w:overflowPunct w:val="0"/>
      <w:autoSpaceDE w:val="0"/>
      <w:autoSpaceDN w:val="0"/>
      <w:textAlignment w:val="baseline"/>
      <w:outlineLvl w:val="3"/>
    </w:pPr>
  </w:style>
  <w:style w:type="paragraph" w:customStyle="1" w:styleId="167">
    <w:name w:val="标准文件_三级无标题"/>
    <w:basedOn w:val="168"/>
    <w:qFormat/>
    <w:uiPriority w:val="0"/>
    <w:pPr>
      <w:spacing w:beforeLines="0" w:afterLines="0"/>
      <w:outlineLvl w:val="9"/>
    </w:pPr>
    <w:rPr>
      <w:rFonts w:ascii="宋体" w:eastAsia="宋体"/>
    </w:rPr>
  </w:style>
  <w:style w:type="paragraph" w:customStyle="1" w:styleId="168">
    <w:name w:val="标准文件_三级条标题"/>
    <w:basedOn w:val="163"/>
    <w:next w:val="157"/>
    <w:qFormat/>
    <w:uiPriority w:val="0"/>
    <w:pPr>
      <w:widowControl/>
      <w:numPr>
        <w:ilvl w:val="4"/>
      </w:numPr>
      <w:outlineLvl w:val="3"/>
    </w:pPr>
  </w:style>
  <w:style w:type="paragraph" w:customStyle="1" w:styleId="169">
    <w:name w:val="样式 仿宋_GB2312 三号1"/>
    <w:basedOn w:val="1"/>
    <w:qFormat/>
    <w:uiPriority w:val="99"/>
    <w:pPr>
      <w:ind w:firstLine="622" w:firstLineChars="200"/>
    </w:pPr>
    <w:rPr>
      <w:rFonts w:eastAsia="仿宋_GB2312" w:cs="宋体"/>
      <w:sz w:val="32"/>
      <w:szCs w:val="20"/>
      <w:lang w:bidi="en-US"/>
    </w:rPr>
  </w:style>
  <w:style w:type="paragraph" w:customStyle="1" w:styleId="170">
    <w:name w:val="标准文件_四级无标题"/>
    <w:basedOn w:val="171"/>
    <w:qFormat/>
    <w:uiPriority w:val="0"/>
    <w:pPr>
      <w:spacing w:beforeLines="0" w:afterLines="0"/>
      <w:outlineLvl w:val="9"/>
    </w:pPr>
    <w:rPr>
      <w:rFonts w:ascii="宋体" w:hAnsi="黑体" w:eastAsia="宋体"/>
      <w:szCs w:val="52"/>
    </w:rPr>
  </w:style>
  <w:style w:type="paragraph" w:customStyle="1" w:styleId="171">
    <w:name w:val="标准文件_四级条标题"/>
    <w:next w:val="157"/>
    <w:qFormat/>
    <w:uiPriority w:val="0"/>
    <w:pPr>
      <w:widowControl w:val="0"/>
      <w:numPr>
        <w:ilvl w:val="5"/>
        <w:numId w:val="20"/>
      </w:numPr>
      <w:spacing w:beforeLines="50" w:afterLines="50"/>
      <w:jc w:val="both"/>
      <w:outlineLvl w:val="4"/>
    </w:pPr>
    <w:rPr>
      <w:rFonts w:ascii="黑体" w:hAnsi="Times New Roman" w:eastAsia="黑体" w:cs="Times New Roman"/>
      <w:sz w:val="21"/>
      <w:lang w:val="en-US" w:eastAsia="zh-CN" w:bidi="ar-SA"/>
    </w:rPr>
  </w:style>
  <w:style w:type="paragraph" w:customStyle="1" w:styleId="172">
    <w:name w:val="标准文件_字母编号列项（一级）"/>
    <w:qFormat/>
    <w:uiPriority w:val="0"/>
    <w:pPr>
      <w:numPr>
        <w:ilvl w:val="0"/>
        <w:numId w:val="22"/>
      </w:numPr>
      <w:jc w:val="both"/>
    </w:pPr>
    <w:rPr>
      <w:rFonts w:ascii="宋体" w:hAnsi="Times New Roman" w:eastAsia="宋体" w:cs="Times New Roman"/>
      <w:sz w:val="21"/>
      <w:lang w:val="en-US" w:eastAsia="zh-CN" w:bidi="ar-SA"/>
    </w:rPr>
  </w:style>
  <w:style w:type="paragraph" w:customStyle="1" w:styleId="173">
    <w:name w:val="样式 正文 + 首行缩进:  2 字符 行距: 单倍行距"/>
    <w:basedOn w:val="1"/>
    <w:qFormat/>
    <w:uiPriority w:val="0"/>
    <w:pPr>
      <w:ind w:firstLine="622" w:firstLineChars="200"/>
    </w:pPr>
    <w:rPr>
      <w:rFonts w:eastAsia="仿宋_GB2312" w:cs="宋体"/>
      <w:sz w:val="32"/>
      <w:szCs w:val="20"/>
      <w:lang w:bidi="en-US"/>
    </w:rPr>
  </w:style>
  <w:style w:type="paragraph" w:customStyle="1" w:styleId="174">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character" w:customStyle="1" w:styleId="175">
    <w:name w:val="font31"/>
    <w:basedOn w:val="39"/>
    <w:qFormat/>
    <w:uiPriority w:val="0"/>
    <w:rPr>
      <w:rFonts w:hint="eastAsia" w:ascii="宋体" w:hAnsi="宋体" w:eastAsia="宋体" w:cs="宋体"/>
      <w:color w:val="0000FF"/>
      <w:sz w:val="24"/>
      <w:szCs w:val="24"/>
      <w:u w:val="none"/>
    </w:rPr>
  </w:style>
  <w:style w:type="character" w:customStyle="1" w:styleId="176">
    <w:name w:val="font61"/>
    <w:basedOn w:val="39"/>
    <w:qFormat/>
    <w:uiPriority w:val="0"/>
    <w:rPr>
      <w:rFonts w:hint="eastAsia" w:ascii="宋体" w:hAnsi="宋体" w:eastAsia="宋体" w:cs="宋体"/>
      <w:color w:val="FF0000"/>
      <w:sz w:val="24"/>
      <w:szCs w:val="24"/>
      <w:u w:val="none"/>
    </w:rPr>
  </w:style>
  <w:style w:type="character" w:customStyle="1" w:styleId="177">
    <w:name w:val="font01"/>
    <w:basedOn w:val="3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827;&#21271;&#30465;&#22320;&#26041;&#26631;&#20934;&#65288;&#24066;&#22330;&#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6DE148-A233-489C-B5F5-403E16583124}">
  <ds:schemaRefs/>
</ds:datastoreItem>
</file>

<file path=docProps/app.xml><?xml version="1.0" encoding="utf-8"?>
<Properties xmlns="http://schemas.openxmlformats.org/officeDocument/2006/extended-properties" xmlns:vt="http://schemas.openxmlformats.org/officeDocument/2006/docPropsVTypes">
  <Template>河北省地方标准（市场局 2020版）</Template>
  <Pages>30</Pages>
  <Words>15171</Words>
  <Characters>16004</Characters>
  <Lines>52</Lines>
  <Paragraphs>40</Paragraphs>
  <TotalTime>0</TotalTime>
  <ScaleCrop>false</ScaleCrop>
  <LinksUpToDate>false</LinksUpToDate>
  <CharactersWithSpaces>16357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2023-02-15T09:11:00Z</dcterms:created>
  <dc:creator>笙歌绝，何以笙箫默</dc:creator>
  <cp:lastModifiedBy>WPS</cp:lastModifiedBy>
  <cp:lastPrinted>2023-10-08T01:53:00Z</cp:lastPrinted>
  <dcterms:modified xsi:type="dcterms:W3CDTF">2023-10-31T07:53:05Z</dcterms:modified>
  <dc:title>标准名称</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E02E5CFDCB3E4FB68D7E33DC9ED6C611_13</vt:lpwstr>
  </property>
</Properties>
</file>