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jc w:val="both"/>
        <w:rPr>
          <w:rFonts w:hint="eastAsia" w:ascii="华文宋体" w:eastAsia="华文宋体"/>
          <w:b/>
          <w:color w:val="000000"/>
          <w:spacing w:val="107"/>
          <w:sz w:val="21"/>
          <w:szCs w:val="21"/>
          <w:lang w:eastAsia="zh-CN"/>
        </w:rPr>
      </w:pPr>
      <w:r>
        <w:rPr>
          <w:rFonts w:hint="eastAsia" w:ascii="华文宋体" w:eastAsia="华文宋体"/>
          <w:sz w:val="21"/>
          <w:szCs w:val="21"/>
        </w:rPr>
        <w:drawing>
          <wp:anchor distT="0" distB="0" distL="113665" distR="113665" simplePos="0" relativeHeight="1024" behindDoc="1" locked="0" layoutInCell="1" allowOverlap="1">
            <wp:simplePos x="0" y="0"/>
            <wp:positionH relativeFrom="page">
              <wp:posOffset>1040130</wp:posOffset>
            </wp:positionH>
            <wp:positionV relativeFrom="page">
              <wp:posOffset>563880</wp:posOffset>
            </wp:positionV>
            <wp:extent cx="2051685" cy="674370"/>
            <wp:effectExtent l="0" t="0" r="0" b="0"/>
            <wp:wrapNone/>
            <wp:docPr id="1" name="_x0000_s103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_x0000_s1031"/>
                    <pic:cNvPicPr>
                      <a:picLocks noChangeAspect="true"/>
                    </pic:cNvPicPr>
                  </pic:nvPicPr>
                  <pic:blipFill>
                    <a:blip r:embed="rId15"/>
                    <a:stretch>
                      <a:fillRect/>
                    </a:stretch>
                  </pic:blipFill>
                  <pic:spPr>
                    <a:xfrm>
                      <a:off x="0" y="0"/>
                      <a:ext cx="2051507" cy="674083"/>
                    </a:xfrm>
                    <a:prstGeom prst="rect">
                      <a:avLst/>
                    </a:prstGeom>
                    <a:noFill/>
                    <a:ln w="9525" cap="flat" cmpd="sng">
                      <a:noFill/>
                      <a:prstDash val="solid"/>
                      <a:miter/>
                    </a:ln>
                  </pic:spPr>
                </pic:pic>
              </a:graphicData>
            </a:graphic>
          </wp:anchor>
        </w:drawing>
      </w:r>
      <w:bookmarkStart w:id="0" w:name="_GoBack"/>
      <w:bookmarkEnd w:id="0"/>
      <w:r>
        <w:rPr>
          <w:rFonts w:hint="eastAsia" w:ascii="华文宋体" w:eastAsia="华文宋体"/>
          <w:sz w:val="21"/>
          <w:szCs w:val="21"/>
        </w:rPr>
        <w:drawing>
          <wp:inline distT="0" distB="0" distL="85090" distR="85090">
            <wp:extent cx="2539365" cy="665480"/>
            <wp:effectExtent l="0" t="0" r="24" b="2"/>
            <wp:docPr id="4" name="图片"/>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4" name="图片"/>
                    <pic:cNvPicPr>
                      <a:picLocks noChangeAspect="true"/>
                    </pic:cNvPicPr>
                  </pic:nvPicPr>
                  <pic:blipFill>
                    <a:blip r:embed="rId16"/>
                    <a:stretch>
                      <a:fillRect/>
                    </a:stretch>
                  </pic:blipFill>
                  <pic:spPr>
                    <a:xfrm>
                      <a:off x="0" y="0"/>
                      <a:ext cx="2539873" cy="665884"/>
                    </a:xfrm>
                    <a:prstGeom prst="rect">
                      <a:avLst/>
                    </a:prstGeom>
                    <a:noFill/>
                    <a:ln w="9525" cap="flat" cmpd="sng">
                      <a:noFill/>
                      <a:prstDash val="solid"/>
                      <a:miter/>
                    </a:ln>
                  </pic:spPr>
                </pic:pic>
              </a:graphicData>
            </a:graphic>
          </wp:inline>
        </w:drawing>
      </w:r>
      <w:r>
        <w:rPr>
          <w:rFonts w:hint="eastAsia" w:ascii="华文宋体" w:eastAsia="华文宋体"/>
          <w:b/>
          <w:color w:val="000000"/>
          <w:spacing w:val="107"/>
          <w:sz w:val="21"/>
          <w:szCs w:val="21"/>
          <w:lang w:eastAsia="zh-CN"/>
        </w:rPr>
        <mc:AlternateContent>
          <mc:Choice Requires="wps">
            <w:drawing>
              <wp:anchor distT="0" distB="0" distL="113665" distR="113665" simplePos="0" relativeHeight="1024" behindDoc="0" locked="1" layoutInCell="1" allowOverlap="1">
                <wp:simplePos x="0" y="0"/>
                <wp:positionH relativeFrom="margin">
                  <wp:posOffset>2549525</wp:posOffset>
                </wp:positionH>
                <wp:positionV relativeFrom="margin">
                  <wp:posOffset>55245</wp:posOffset>
                </wp:positionV>
                <wp:extent cx="3175000" cy="720090"/>
                <wp:effectExtent l="0" t="0" r="0" b="0"/>
                <wp:wrapNone/>
                <wp:docPr id="7" name="fmFrame8"/>
                <wp:cNvGraphicFramePr/>
                <a:graphic xmlns:a="http://schemas.openxmlformats.org/drawingml/2006/main">
                  <a:graphicData uri="http://schemas.microsoft.com/office/word/2010/wordprocessingShape">
                    <wps:wsp>
                      <wps:cNvSpPr/>
                      <wps:spPr>
                        <a:xfrm>
                          <a:off x="0" y="0"/>
                          <a:ext cx="3175000" cy="720090"/>
                        </a:xfrm>
                        <a:prstGeom prst="rect">
                          <a:avLst/>
                        </a:prstGeom>
                        <a:solidFill>
                          <a:srgbClr val="FFFFFF"/>
                        </a:solidFill>
                        <a:ln w="9525" cap="flat" cmpd="sng">
                          <a:noFill/>
                          <a:prstDash val="solid"/>
                          <a:miter/>
                        </a:ln>
                      </wps:spPr>
                      <wps:txbx>
                        <w:txbxContent>
                          <w:p>
                            <w:pPr>
                              <w:pStyle w:val="22"/>
                            </w:pPr>
                            <w:r>
                              <w:rPr>
                                <w:rFonts w:hint="eastAsia" w:ascii="黑体" w:hAnsi="黑体" w:eastAsia="黑体" w:cs="黑体"/>
                              </w:rPr>
                              <w:t>DB13</w:t>
                            </w:r>
                          </w:p>
                        </w:txbxContent>
                      </wps:txbx>
                      <wps:bodyPr vert="horz" wrap="square" lIns="0" tIns="0" rIns="0" bIns="0" anchor="t" anchorCtr="false" upright="true">
                        <a:noAutofit/>
                      </wps:bodyPr>
                    </wps:wsp>
                  </a:graphicData>
                </a:graphic>
              </wp:anchor>
            </w:drawing>
          </mc:Choice>
          <mc:Fallback>
            <w:pict>
              <v:rect id="fmFrame8" o:spid="_x0000_s1026" o:spt="1" style="position:absolute;left:0pt;margin-left:200.75pt;margin-top:4.35pt;height:56.7pt;width:250pt;mso-position-horizontal-relative:margin;mso-position-vertical-relative:margin;z-index:1024;mso-width-relative:page;mso-height-relative:page;" fillcolor="#FFFFFF" filled="t" stroked="f" coordsize="21600,21600" o:gfxdata="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W&#10;AAAAZHJzL1BLAQIUABQAAAAIAIdO4kAPDGoh1AAAAAkBAAAPAAAAAAAAAAEAIAAAADgAAABkcnMv&#10;ZG93bnJldi54bWxQSwECFAAUAAAACACHTuJAZD5YS/EBAADWAwAADgAAAAAAAAABACAAAAA5AQAA&#10;ZHJzL2Uyb0RvYy54bWxQSwUGAAAAAAYABgBZAQAAnAUAAAAA&#10;">
                <v:fill on="t" focussize="0,0"/>
                <v:stroke on="f" joinstyle="miter"/>
                <v:imagedata o:title=""/>
                <o:lock v:ext="edit" aspectratio="f"/>
                <v:textbox inset="0mm,0mm,0mm,0mm">
                  <w:txbxContent>
                    <w:p>
                      <w:pPr>
                        <w:pStyle w:val="22"/>
                      </w:pPr>
                      <w:r>
                        <w:rPr>
                          <w:rFonts w:hint="eastAsia" w:ascii="黑体" w:hAnsi="黑体" w:eastAsia="黑体" w:cs="黑体"/>
                        </w:rPr>
                        <w:t>DB13</w:t>
                      </w:r>
                    </w:p>
                  </w:txbxContent>
                </v:textbox>
                <w10:anchorlock/>
              </v:rect>
            </w:pict>
          </mc:Fallback>
        </mc:AlternateContent>
      </w:r>
      <w:r>
        <w:rPr>
          <w:rFonts w:hint="eastAsia" w:ascii="华文宋体" w:eastAsia="华文宋体"/>
          <w:b/>
          <w:color w:val="000000"/>
          <w:spacing w:val="107"/>
          <w:sz w:val="21"/>
          <w:szCs w:val="21"/>
          <w:lang w:eastAsia="zh-CN"/>
        </w:rPr>
        <mc:AlternateContent>
          <mc:Choice Requires="wps">
            <w:drawing>
              <wp:anchor distT="0" distB="0" distL="113665" distR="113665" simplePos="0" relativeHeight="1024" behindDoc="0" locked="1" layoutInCell="1" allowOverlap="1">
                <wp:simplePos x="0" y="0"/>
                <wp:positionH relativeFrom="margin">
                  <wp:posOffset>0</wp:posOffset>
                </wp:positionH>
                <wp:positionV relativeFrom="margin">
                  <wp:posOffset>-51435</wp:posOffset>
                </wp:positionV>
                <wp:extent cx="2540000" cy="657860"/>
                <wp:effectExtent l="0" t="0" r="0" b="0"/>
                <wp:wrapNone/>
                <wp:docPr id="10" name="fmFrame1"/>
                <wp:cNvGraphicFramePr/>
                <a:graphic xmlns:a="http://schemas.openxmlformats.org/drawingml/2006/main">
                  <a:graphicData uri="http://schemas.microsoft.com/office/word/2010/wordprocessingShape">
                    <wps:wsp>
                      <wps:cNvSpPr/>
                      <wps:spPr>
                        <a:xfrm>
                          <a:off x="0" y="0"/>
                          <a:ext cx="2539999" cy="657860"/>
                        </a:xfrm>
                        <a:prstGeom prst="rect">
                          <a:avLst/>
                        </a:prstGeom>
                        <a:solidFill>
                          <a:srgbClr val="FFFFFF"/>
                        </a:solidFill>
                        <a:ln w="9525" cap="flat" cmpd="sng">
                          <a:noFill/>
                          <a:prstDash val="solid"/>
                          <a:miter/>
                        </a:ln>
                      </wps:spPr>
                      <wps:txbx>
                        <w:txbxContent>
                          <w:p>
                            <w:pPr>
                              <w:pStyle w:val="21"/>
                              <w:rPr>
                                <w:rFonts w:hint="eastAsia"/>
                                <w:color w:val="0000FF"/>
                              </w:rPr>
                            </w:pPr>
                            <w:r>
                              <w:rPr>
                                <w:rFonts w:hint="eastAsia" w:ascii="黑体" w:cs="黑体"/>
                                <w:szCs w:val="21"/>
                              </w:rPr>
                              <w:t>ICS</w:t>
                            </w:r>
                            <w:r>
                              <w:rPr>
                                <w:rFonts w:hint="default" w:ascii="黑体" w:cs="黑体"/>
                                <w:szCs w:val="21"/>
                              </w:rPr>
                              <w:t xml:space="preserve"> </w:t>
                            </w:r>
                            <w:r>
                              <w:rPr>
                                <w:rFonts w:ascii="黑体" w:cs="黑体"/>
                                <w:color w:val="0000FF"/>
                                <w:szCs w:val="21"/>
                              </w:rPr>
                              <w:t>65.020.20</w:t>
                            </w:r>
                          </w:p>
                          <w:p>
                            <w:pPr>
                              <w:pStyle w:val="21"/>
                              <w:rPr>
                                <w:rFonts w:hint="eastAsia"/>
                                <w:color w:val="0000FF"/>
                              </w:rPr>
                            </w:pPr>
                            <w:r>
                              <w:rPr>
                                <w:rFonts w:hint="eastAsia" w:ascii="黑体" w:cs="黑体"/>
                                <w:color w:val="auto"/>
                                <w:szCs w:val="21"/>
                              </w:rPr>
                              <w:t>CCS</w:t>
                            </w:r>
                            <w:r>
                              <w:rPr>
                                <w:rFonts w:ascii="黑体" w:cs="黑体"/>
                                <w:color w:val="auto"/>
                                <w:szCs w:val="21"/>
                              </w:rPr>
                              <w:t xml:space="preserve"> B</w:t>
                            </w:r>
                            <w:r>
                              <w:rPr>
                                <w:rFonts w:hint="default" w:ascii="黑体" w:cs="黑体"/>
                                <w:color w:val="auto"/>
                                <w:szCs w:val="21"/>
                              </w:rPr>
                              <w:t xml:space="preserve"> </w:t>
                            </w:r>
                            <w:r>
                              <w:rPr>
                                <w:rFonts w:ascii="黑体" w:cs="黑体"/>
                                <w:color w:val="0000FF"/>
                                <w:szCs w:val="21"/>
                              </w:rPr>
                              <w:t>05</w:t>
                            </w:r>
                          </w:p>
                          <w:p/>
                        </w:txbxContent>
                      </wps:txbx>
                      <wps:bodyPr vert="horz" wrap="square" lIns="0" tIns="0" rIns="0" bIns="0" anchor="t" anchorCtr="false" upright="true">
                        <a:noAutofit/>
                      </wps:bodyPr>
                    </wps:wsp>
                  </a:graphicData>
                </a:graphic>
              </wp:anchor>
            </w:drawing>
          </mc:Choice>
          <mc:Fallback>
            <w:pict>
              <v:rect id="fmFrame1" o:spid="_x0000_s1026" o:spt="1" style="position:absolute;left:0pt;margin-left:0pt;margin-top:-4.05pt;height:51.8pt;width:200pt;mso-position-horizontal-relative:margin;mso-position-vertical-relative:margin;z-index:1024;mso-width-relative:page;mso-height-relative:page;" fillcolor="#FFFFFF" filled="t" stroked="f" coordsize="21600,21600" o:gfxdata="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BYA&#10;AABkcnMvUEsBAhQAFAAAAAgAh07iQDQ5NF3TAAAABgEAAA8AAAAAAAAAAQAgAAAAOAAAAGRycy9k&#10;b3ducmV2LnhtbFBLAQIUABQAAAAIAIdO4kAmwDA28QEAANcDAAAOAAAAAAAAAAEAIAAAADgBAABk&#10;cnMvZTJvRG9jLnhtbFBLBQYAAAAABgAGAFkBAACbBQAAAAA=&#10;">
                <v:fill on="t" focussize="0,0"/>
                <v:stroke on="f" joinstyle="miter"/>
                <v:imagedata o:title=""/>
                <o:lock v:ext="edit" aspectratio="f"/>
                <v:textbox inset="0mm,0mm,0mm,0mm">
                  <w:txbxContent>
                    <w:p>
                      <w:pPr>
                        <w:pStyle w:val="21"/>
                        <w:rPr>
                          <w:rFonts w:hint="eastAsia"/>
                          <w:color w:val="0000FF"/>
                        </w:rPr>
                      </w:pPr>
                      <w:r>
                        <w:rPr>
                          <w:rFonts w:hint="eastAsia" w:ascii="黑体" w:cs="黑体"/>
                          <w:szCs w:val="21"/>
                        </w:rPr>
                        <w:t>ICS</w:t>
                      </w:r>
                      <w:r>
                        <w:rPr>
                          <w:rFonts w:hint="default" w:ascii="黑体" w:cs="黑体"/>
                          <w:szCs w:val="21"/>
                        </w:rPr>
                        <w:t xml:space="preserve"> </w:t>
                      </w:r>
                      <w:r>
                        <w:rPr>
                          <w:rFonts w:ascii="黑体" w:cs="黑体"/>
                          <w:color w:val="0000FF"/>
                          <w:szCs w:val="21"/>
                        </w:rPr>
                        <w:t>65.020.20</w:t>
                      </w:r>
                    </w:p>
                    <w:p>
                      <w:pPr>
                        <w:pStyle w:val="21"/>
                        <w:rPr>
                          <w:rFonts w:hint="eastAsia"/>
                          <w:color w:val="0000FF"/>
                        </w:rPr>
                      </w:pPr>
                      <w:r>
                        <w:rPr>
                          <w:rFonts w:hint="eastAsia" w:ascii="黑体" w:cs="黑体"/>
                          <w:color w:val="auto"/>
                          <w:szCs w:val="21"/>
                        </w:rPr>
                        <w:t>CCS</w:t>
                      </w:r>
                      <w:r>
                        <w:rPr>
                          <w:rFonts w:ascii="黑体" w:cs="黑体"/>
                          <w:color w:val="auto"/>
                          <w:szCs w:val="21"/>
                        </w:rPr>
                        <w:t xml:space="preserve"> B</w:t>
                      </w:r>
                      <w:r>
                        <w:rPr>
                          <w:rFonts w:hint="default" w:ascii="黑体" w:cs="黑体"/>
                          <w:color w:val="auto"/>
                          <w:szCs w:val="21"/>
                        </w:rPr>
                        <w:t xml:space="preserve"> </w:t>
                      </w:r>
                      <w:r>
                        <w:rPr>
                          <w:rFonts w:ascii="黑体" w:cs="黑体"/>
                          <w:color w:val="0000FF"/>
                          <w:szCs w:val="21"/>
                        </w:rPr>
                        <w:t>05</w:t>
                      </w:r>
                    </w:p>
                    <w:p/>
                  </w:txbxContent>
                </v:textbox>
                <w10:anchorlock/>
              </v:rect>
            </w:pict>
          </mc:Fallback>
        </mc:AlternateContent>
      </w:r>
    </w:p>
    <w:p>
      <w:pPr>
        <w:jc w:val="both"/>
        <w:rPr>
          <w:rFonts w:hint="eastAsia" w:ascii="华文宋体" w:eastAsia="华文宋体"/>
          <w:b/>
          <w:color w:val="000000"/>
          <w:spacing w:val="107"/>
          <w:sz w:val="21"/>
          <w:szCs w:val="21"/>
          <w:lang w:eastAsia="zh-CN"/>
        </w:rPr>
      </w:pPr>
    </w:p>
    <w:p>
      <w:pPr>
        <w:ind w:left="0"/>
        <w:jc w:val="both"/>
        <w:rPr>
          <w:rFonts w:hint="eastAsia" w:ascii="华文宋体" w:eastAsia="华文宋体"/>
          <w:b/>
          <w:color w:val="000000"/>
          <w:spacing w:val="107"/>
          <w:sz w:val="21"/>
          <w:szCs w:val="21"/>
          <w:lang w:eastAsia="zh-CN"/>
        </w:rPr>
      </w:pPr>
      <w:r>
        <w:rPr>
          <w:rFonts w:hint="eastAsia" w:ascii="华文宋体" w:eastAsia="华文宋体"/>
          <w:b/>
          <w:color w:val="000000"/>
          <w:spacing w:val="107"/>
          <w:sz w:val="21"/>
          <w:szCs w:val="21"/>
          <w:lang w:eastAsia="zh-CN"/>
        </w:rPr>
        <mc:AlternateContent>
          <mc:Choice Requires="wps">
            <w:drawing>
              <wp:anchor distT="0" distB="0" distL="113665" distR="113665" simplePos="0" relativeHeight="1024" behindDoc="0" locked="0" layoutInCell="1" allowOverlap="1">
                <wp:simplePos x="0" y="0"/>
                <wp:positionH relativeFrom="column">
                  <wp:posOffset>-318770</wp:posOffset>
                </wp:positionH>
                <wp:positionV relativeFrom="paragraph">
                  <wp:posOffset>713105</wp:posOffset>
                </wp:positionV>
                <wp:extent cx="6121400" cy="0"/>
                <wp:effectExtent l="0" t="0" r="0" b="0"/>
                <wp:wrapNone/>
                <wp:docPr id="15" name="_x0000_s1037"/>
                <wp:cNvGraphicFramePr/>
                <a:graphic xmlns:a="http://schemas.openxmlformats.org/drawingml/2006/main">
                  <a:graphicData uri="http://schemas.microsoft.com/office/word/2010/wordprocessingShape">
                    <wps:wsp>
                      <wps:cNvCnPr/>
                      <wps:spPr>
                        <a:xfrm>
                          <a:off x="0" y="0"/>
                          <a:ext cx="6121400" cy="0"/>
                        </a:xfrm>
                        <a:prstGeom prst="line">
                          <a:avLst/>
                        </a:prstGeom>
                        <a:noFill/>
                        <a:ln w="9525" cap="flat" cmpd="sng">
                          <a:noFill/>
                          <a:prstDash val="solid"/>
                          <a:miter/>
                        </a:ln>
                      </wps:spPr>
                      <wps:bodyPr vert="horz" wrap="square" lIns="91440" tIns="45720" rIns="91440" bIns="45720" anchor="t" anchorCtr="false" upright="true">
                        <a:noAutofit/>
                      </wps:bodyPr>
                    </wps:wsp>
                  </a:graphicData>
                </a:graphic>
              </wp:anchor>
            </w:drawing>
          </mc:Choice>
          <mc:Fallback>
            <w:pict>
              <v:line id="_x0000_s1037" o:spid="_x0000_s1026" o:spt="20" style="position:absolute;left:0pt;margin-left:-25.1pt;margin-top:56.15pt;height:0pt;width:482pt;z-index:1024;mso-width-relative:page;mso-height-relative:page;" filled="f" stroked="f" coordsize="21600,21600" o:gfxdata="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OxJq9NcAAAALAQAADwAAAAAAAAABACAAAAA4AAAAZHJzL2Rvd25yZXYueG1s&#10;UEsBAhQAFAAAAAgAh07iQNh+mjTjAQAAsgMAAA4AAAAAAAAAAQAgAAAAPAEAAGRycy9lMm9Eb2Mu&#10;eG1sUEsFBgAAAAAGAAYAWQEAAJEFAAAAAA==&#10;">
                <v:fill on="f" focussize="0,0"/>
                <v:stroke on="f" joinstyle="miter"/>
                <v:imagedata o:title=""/>
                <o:lock v:ext="edit" aspectratio="f"/>
              </v:line>
            </w:pict>
          </mc:Fallback>
        </mc:AlternateContent>
      </w:r>
      <w:r>
        <w:rPr>
          <w:rFonts w:hint="eastAsia" w:ascii="华文宋体" w:eastAsia="华文宋体"/>
          <w:b/>
          <w:color w:val="000000"/>
          <w:spacing w:val="107"/>
          <w:sz w:val="21"/>
          <w:szCs w:val="21"/>
          <w:lang w:eastAsia="zh-CN"/>
        </w:rPr>
        <mc:AlternateContent>
          <mc:Choice Requires="wps">
            <w:drawing>
              <wp:anchor distT="0" distB="0" distL="113665" distR="113665" simplePos="0" relativeHeight="1024" behindDoc="0" locked="1" layoutInCell="1" allowOverlap="1">
                <wp:simplePos x="0" y="0"/>
                <wp:positionH relativeFrom="margin">
                  <wp:posOffset>78740</wp:posOffset>
                </wp:positionH>
                <wp:positionV relativeFrom="margin">
                  <wp:posOffset>3112135</wp:posOffset>
                </wp:positionV>
                <wp:extent cx="5683250" cy="504825"/>
                <wp:effectExtent l="0" t="0" r="12700" b="9525"/>
                <wp:wrapNone/>
                <wp:docPr id="17" name="fmFrame3"/>
                <wp:cNvGraphicFramePr/>
                <a:graphic xmlns:a="http://schemas.openxmlformats.org/drawingml/2006/main">
                  <a:graphicData uri="http://schemas.microsoft.com/office/word/2010/wordprocessingShape">
                    <wps:wsp>
                      <wps:cNvSpPr/>
                      <wps:spPr>
                        <a:xfrm>
                          <a:off x="0" y="0"/>
                          <a:ext cx="5683250" cy="504824"/>
                        </a:xfrm>
                        <a:prstGeom prst="rect">
                          <a:avLst/>
                        </a:prstGeom>
                        <a:solidFill>
                          <a:srgbClr val="FFFFFF"/>
                        </a:solidFill>
                        <a:ln w="9525" cap="flat" cmpd="sng">
                          <a:noFill/>
                          <a:prstDash val="solid"/>
                          <a:miter/>
                        </a:ln>
                      </wps:spPr>
                      <wps:txbx>
                        <w:txbxContent>
                          <w:p>
                            <w:pPr>
                              <w:jc w:val="center"/>
                              <w:rPr>
                                <w:rFonts w:hint="eastAsia" w:ascii="方正黑体_GBK" w:eastAsia="方正黑体_GBK"/>
                                <w:sz w:val="48"/>
                              </w:rPr>
                            </w:pPr>
                            <w:r>
                              <w:rPr>
                                <w:rFonts w:hint="eastAsia" w:ascii="黑体" w:hAnsi="黑体" w:eastAsia="黑体" w:cs="黑体"/>
                                <w:b w:val="0"/>
                                <w:bCs/>
                                <w:color w:val="000000"/>
                                <w:kern w:val="2"/>
                                <w:sz w:val="48"/>
                                <w:szCs w:val="21"/>
                                <w:lang w:eastAsia="zh-CN"/>
                              </w:rPr>
                              <w:t>燕麦种子生产及良种繁育技术规程</w:t>
                            </w:r>
                          </w:p>
                        </w:txbxContent>
                      </wps:txbx>
                      <wps:bodyPr vert="horz" wrap="square" lIns="0" tIns="0" rIns="0" bIns="0" anchor="t" anchorCtr="false" upright="true">
                        <a:noAutofit/>
                      </wps:bodyPr>
                    </wps:wsp>
                  </a:graphicData>
                </a:graphic>
              </wp:anchor>
            </w:drawing>
          </mc:Choice>
          <mc:Fallback>
            <w:pict>
              <v:rect id="fmFrame3" o:spid="_x0000_s1026" o:spt="1" style="position:absolute;left:0pt;margin-left:6.2pt;margin-top:245.05pt;height:39.75pt;width:447.5pt;mso-position-horizontal-relative:margin;mso-position-vertical-relative:margin;z-index:1024;mso-width-relative:page;mso-height-relative:page;" fillcolor="#FFFFFF" filled="t" stroked="f" coordsize="21600,21600" o:gfxdata="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WAAAAZHJzL1BLAQIUABQAAAAIAIdO4kChr9ry1gAAAAoBAAAPAAAAAAAAAAEAIAAAADgAAABk&#10;cnMvZG93bnJldi54bWxQSwECFAAUAAAACACHTuJAzrrS9PIBAADXAwAADgAAAAAAAAABACAAAAA7&#10;AQAAZHJzL2Uyb0RvYy54bWxQSwUGAAAAAAYABgBZAQAAnwUAAAAA&#10;">
                <v:fill on="t" focussize="0,0"/>
                <v:stroke on="f" joinstyle="miter"/>
                <v:imagedata o:title=""/>
                <o:lock v:ext="edit" aspectratio="f"/>
                <v:textbox inset="0mm,0mm,0mm,0mm">
                  <w:txbxContent>
                    <w:p>
                      <w:pPr>
                        <w:jc w:val="center"/>
                        <w:rPr>
                          <w:rFonts w:hint="eastAsia" w:ascii="方正黑体_GBK" w:eastAsia="方正黑体_GBK"/>
                          <w:sz w:val="48"/>
                        </w:rPr>
                      </w:pPr>
                      <w:r>
                        <w:rPr>
                          <w:rFonts w:hint="eastAsia" w:ascii="黑体" w:hAnsi="黑体" w:eastAsia="黑体" w:cs="黑体"/>
                          <w:b w:val="0"/>
                          <w:bCs/>
                          <w:color w:val="000000"/>
                          <w:kern w:val="2"/>
                          <w:sz w:val="48"/>
                          <w:szCs w:val="21"/>
                          <w:lang w:eastAsia="zh-CN"/>
                        </w:rPr>
                        <w:t>燕麦种子生产及良种繁育技术规程</w:t>
                      </w:r>
                    </w:p>
                  </w:txbxContent>
                </v:textbox>
                <w10:anchorlock/>
              </v:rect>
            </w:pict>
          </mc:Fallback>
        </mc:AlternateContent>
      </w:r>
      <w:r>
        <w:rPr>
          <w:rFonts w:hint="eastAsia" w:ascii="华文宋体" w:eastAsia="华文宋体"/>
          <w:b/>
          <w:color w:val="000000"/>
          <w:spacing w:val="107"/>
          <w:sz w:val="21"/>
          <w:szCs w:val="21"/>
          <w:lang w:eastAsia="zh-CN"/>
        </w:rPr>
        <mc:AlternateContent>
          <mc:Choice Requires="wps">
            <w:drawing>
              <wp:anchor distT="0" distB="0" distL="113665" distR="113665" simplePos="0" relativeHeight="1024" behindDoc="0" locked="1" layoutInCell="1" allowOverlap="1">
                <wp:simplePos x="0" y="0"/>
                <wp:positionH relativeFrom="margin">
                  <wp:posOffset>-257175</wp:posOffset>
                </wp:positionH>
                <wp:positionV relativeFrom="margin">
                  <wp:posOffset>1160145</wp:posOffset>
                </wp:positionV>
                <wp:extent cx="6059805" cy="647700"/>
                <wp:effectExtent l="0" t="0" r="0" b="0"/>
                <wp:wrapNone/>
                <wp:docPr id="20" name="fmFrame2"/>
                <wp:cNvGraphicFramePr/>
                <a:graphic xmlns:a="http://schemas.openxmlformats.org/drawingml/2006/main">
                  <a:graphicData uri="http://schemas.microsoft.com/office/word/2010/wordprocessingShape">
                    <wps:wsp>
                      <wps:cNvSpPr/>
                      <wps:spPr>
                        <a:xfrm>
                          <a:off x="0" y="0"/>
                          <a:ext cx="6059804" cy="647700"/>
                        </a:xfrm>
                        <a:prstGeom prst="rect">
                          <a:avLst/>
                        </a:prstGeom>
                        <a:solidFill>
                          <a:srgbClr val="FFFFFF"/>
                        </a:solidFill>
                        <a:ln w="9525" cap="flat" cmpd="sng">
                          <a:noFill/>
                          <a:prstDash val="solid"/>
                          <a:miter/>
                        </a:ln>
                      </wps:spPr>
                      <wps:txbx>
                        <w:txbxContent>
                          <w:p>
                            <w:pPr>
                              <w:pStyle w:val="23"/>
                              <w:rPr>
                                <w:rFonts w:hint="eastAsia" w:ascii="黑体" w:hAnsi="黑体" w:eastAsia="黑体" w:cs="黑体"/>
                              </w:rPr>
                            </w:pPr>
                            <w:r>
                              <w:rPr>
                                <w:rFonts w:hint="eastAsia" w:ascii="黑体" w:hAnsi="黑体" w:eastAsia="黑体" w:cs="黑体"/>
                              </w:rPr>
                              <w:t>河北省地方标准</w:t>
                            </w:r>
                          </w:p>
                        </w:txbxContent>
                      </wps:txbx>
                      <wps:bodyPr vert="horz" wrap="square" lIns="0" tIns="0" rIns="0" bIns="0" anchor="t" anchorCtr="false" upright="true">
                        <a:noAutofit/>
                      </wps:bodyPr>
                    </wps:wsp>
                  </a:graphicData>
                </a:graphic>
              </wp:anchor>
            </w:drawing>
          </mc:Choice>
          <mc:Fallback>
            <w:pict>
              <v:rect id="fmFrame2" o:spid="_x0000_s1026" o:spt="1" style="position:absolute;left:0pt;margin-left:-20.25pt;margin-top:91.35pt;height:51pt;width:477.15pt;mso-position-horizontal-relative:margin;mso-position-vertical-relative:margin;z-index:1024;mso-width-relative:page;mso-height-relative:page;" fillcolor="#FFFFFF" filled="t" stroked="f" coordsize="21600,21600" o:gfxdata="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WAAAAZHJzL1BLAQIUABQAAAAIAIdO4kCnqKem2AAAAAsBAAAPAAAAAAAAAAEAIAAAADgA&#10;AABkcnMvZG93bnJldi54bWxQSwECFAAUAAAACACHTuJAZLvydPMBAADXAwAADgAAAAAAAAABACAA&#10;AAA9AQAAZHJzL2Uyb0RvYy54bWxQSwUGAAAAAAYABgBZAQAAogUAAAAA&#10;">
                <v:fill on="t" focussize="0,0"/>
                <v:stroke on="f" joinstyle="miter"/>
                <v:imagedata o:title=""/>
                <o:lock v:ext="edit" aspectratio="f"/>
                <v:textbox inset="0mm,0mm,0mm,0mm">
                  <w:txbxContent>
                    <w:p>
                      <w:pPr>
                        <w:pStyle w:val="23"/>
                        <w:rPr>
                          <w:rFonts w:hint="eastAsia" w:ascii="黑体" w:hAnsi="黑体" w:eastAsia="黑体" w:cs="黑体"/>
                        </w:rPr>
                      </w:pPr>
                      <w:r>
                        <w:rPr>
                          <w:rFonts w:hint="eastAsia" w:ascii="黑体" w:hAnsi="黑体" w:eastAsia="黑体" w:cs="黑体"/>
                        </w:rPr>
                        <w:t>河北省地方标准</w:t>
                      </w:r>
                    </w:p>
                  </w:txbxContent>
                </v:textbox>
                <w10:anchorlock/>
              </v:rect>
            </w:pict>
          </mc:Fallback>
        </mc:AlternateContent>
      </w:r>
    </w:p>
    <w:p>
      <w:pPr>
        <w:ind w:left="0"/>
        <w:jc w:val="both"/>
        <w:rPr>
          <w:rFonts w:hint="eastAsia" w:ascii="华文宋体" w:eastAsia="华文宋体"/>
          <w:b/>
          <w:color w:val="000000"/>
          <w:sz w:val="21"/>
          <w:szCs w:val="21"/>
          <w:lang w:eastAsia="zh-CN"/>
        </w:rPr>
      </w:pPr>
    </w:p>
    <w:p>
      <w:pPr>
        <w:ind w:left="0"/>
        <w:jc w:val="both"/>
        <w:rPr>
          <w:rFonts w:hint="eastAsia" w:ascii="华文宋体" w:eastAsia="华文宋体"/>
          <w:b/>
          <w:color w:val="000000"/>
          <w:sz w:val="21"/>
          <w:szCs w:val="21"/>
          <w:shd w:val="pct10" w:color="auto" w:fill="FFFFFF"/>
          <w:lang w:eastAsia="zh-CN"/>
        </w:rPr>
      </w:pPr>
      <w:r>
        <w:rPr>
          <w:rFonts w:hint="eastAsia" w:ascii="华文宋体" w:eastAsia="华文宋体"/>
          <w:b/>
          <w:color w:val="000000"/>
          <w:sz w:val="21"/>
          <w:szCs w:val="21"/>
          <w:shd w:val="pct10" w:color="auto" w:fill="FFFFFF"/>
          <w:lang w:eastAsia="zh-CN"/>
        </w:rPr>
        <w:t>燕麦种子生产及良种繁育技术规程</w:t>
      </w:r>
    </w:p>
    <w:p>
      <w:pPr>
        <w:ind w:left="0"/>
        <w:jc w:val="both"/>
        <w:rPr>
          <w:rFonts w:hint="eastAsia" w:ascii="华文宋体" w:eastAsia="华文宋体"/>
          <w:color w:val="000000"/>
          <w:sz w:val="21"/>
          <w:szCs w:val="21"/>
          <w:shd w:val="pct10" w:color="auto" w:fill="FFFFFF"/>
          <w:lang w:eastAsia="zh-CN"/>
        </w:rPr>
      </w:pPr>
      <w:r>
        <w:rPr>
          <w:rFonts w:hint="eastAsia" w:ascii="华文宋体" w:eastAsia="华文宋体"/>
          <w:color w:val="000000"/>
          <w:sz w:val="21"/>
          <w:szCs w:val="21"/>
          <w:shd w:val="pct10" w:color="auto" w:fill="FFFFFF"/>
          <w:lang w:eastAsia="zh-CN"/>
        </w:rPr>
        <w:t>（征求意见稿）</w:t>
      </w:r>
    </w:p>
    <w:p>
      <w:pPr>
        <w:jc w:val="both"/>
        <w:rPr>
          <w:rFonts w:hint="eastAsia" w:ascii="华文宋体" w:eastAsia="华文宋体"/>
          <w:b/>
          <w:color w:val="000000"/>
          <w:spacing w:val="107"/>
          <w:sz w:val="21"/>
          <w:szCs w:val="21"/>
          <w:lang w:eastAsia="zh-CN"/>
        </w:rPr>
      </w:pPr>
    </w:p>
    <w:p>
      <w:pPr>
        <w:jc w:val="both"/>
        <w:rPr>
          <w:rFonts w:hint="eastAsia" w:ascii="华文宋体" w:eastAsia="华文宋体"/>
          <w:b/>
          <w:color w:val="000000"/>
          <w:spacing w:val="107"/>
          <w:sz w:val="21"/>
          <w:szCs w:val="21"/>
          <w:lang w:eastAsia="zh-CN"/>
        </w:rPr>
      </w:pPr>
    </w:p>
    <w:p>
      <w:pPr>
        <w:jc w:val="right"/>
        <w:rPr>
          <w:rFonts w:hint="default" w:ascii="黑体" w:eastAsia="黑体" w:cs="黑体"/>
          <w:b w:val="0"/>
          <w:color w:val="auto"/>
          <w:spacing w:val="0"/>
          <w:sz w:val="21"/>
          <w:szCs w:val="21"/>
          <w:lang w:eastAsia="zh-CN"/>
        </w:rPr>
      </w:pPr>
      <w:r>
        <w:rPr>
          <w:rFonts w:hint="default" w:ascii="黑体" w:eastAsia="黑体" w:cs="黑体"/>
          <w:b w:val="0"/>
          <w:color w:val="auto"/>
          <w:spacing w:val="0"/>
          <w:sz w:val="28"/>
          <w:szCs w:val="28"/>
          <w:lang w:val="en-US" w:eastAsia="zh-CN"/>
        </w:rPr>
        <w:t>DB13/T</w:t>
      </w:r>
      <w:r>
        <w:rPr>
          <w:rFonts w:hint="default" w:ascii="黑体" w:eastAsia="黑体" w:cs="黑体"/>
          <w:b w:val="0"/>
          <w:color w:val="auto"/>
          <w:spacing w:val="0"/>
          <w:sz w:val="28"/>
          <w:szCs w:val="28"/>
          <w:lang w:eastAsia="zh-CN"/>
        </w:rPr>
        <w:t xml:space="preserve"> </w:t>
      </w:r>
      <w:r>
        <w:rPr>
          <w:rFonts w:hint="default" w:ascii="黑体" w:eastAsia="黑体" w:cs="黑体"/>
          <w:b w:val="0"/>
          <w:color w:val="auto"/>
          <w:spacing w:val="0"/>
          <w:sz w:val="28"/>
          <w:szCs w:val="28"/>
          <w:lang w:val="en-US" w:eastAsia="zh-CN"/>
        </w:rPr>
        <w:t>xxx</w:t>
      </w:r>
      <w:r>
        <w:rPr>
          <w:rFonts w:hint="default" w:ascii="黑体" w:eastAsia="黑体" w:cs="黑体"/>
          <w:b w:val="0"/>
          <w:color w:val="auto"/>
          <w:spacing w:val="0"/>
          <w:sz w:val="28"/>
          <w:szCs w:val="28"/>
          <w:lang w:eastAsia="zh-CN"/>
        </w:rPr>
        <w:t>—202x</w:t>
      </w:r>
    </w:p>
    <w:p>
      <w:pPr>
        <w:ind w:left="0"/>
        <w:jc w:val="both"/>
        <w:rPr>
          <w:rFonts w:hint="eastAsia" w:ascii="华文宋体" w:eastAsia="华文宋体"/>
          <w:color w:val="000000"/>
          <w:sz w:val="21"/>
          <w:szCs w:val="21"/>
          <w:lang w:eastAsia="zh-CN"/>
        </w:rPr>
      </w:pPr>
      <w:r>
        <w:rPr>
          <w:rFonts w:hint="default" w:ascii="黑体" w:eastAsia="黑体" w:cs="黑体"/>
          <w:b w:val="0"/>
          <w:spacing w:val="0"/>
          <w:sz w:val="21"/>
          <w:szCs w:val="21"/>
          <w:lang w:eastAsia="zh-CN"/>
        </w:rPr>
        <mc:AlternateContent>
          <mc:Choice Requires="wps">
            <w:drawing>
              <wp:anchor distT="0" distB="0" distL="113665" distR="113665" simplePos="0" relativeHeight="1024" behindDoc="0" locked="0" layoutInCell="1" allowOverlap="1">
                <wp:simplePos x="0" y="0"/>
                <wp:positionH relativeFrom="column">
                  <wp:posOffset>-223520</wp:posOffset>
                </wp:positionH>
                <wp:positionV relativeFrom="paragraph">
                  <wp:posOffset>31115</wp:posOffset>
                </wp:positionV>
                <wp:extent cx="6121400" cy="635"/>
                <wp:effectExtent l="0" t="0" r="0" b="0"/>
                <wp:wrapNone/>
                <wp:docPr id="13" name="_x0000_s1042"/>
                <wp:cNvGraphicFramePr/>
                <a:graphic xmlns:a="http://schemas.openxmlformats.org/drawingml/2006/main">
                  <a:graphicData uri="http://schemas.microsoft.com/office/word/2010/wordprocessingShape">
                    <wps:wsp>
                      <wps:cNvCnPr/>
                      <wps:spPr>
                        <a:xfrm>
                          <a:off x="900428" y="1831434"/>
                          <a:ext cx="6121400" cy="952"/>
                        </a:xfrm>
                        <a:prstGeom prst="straightConnector1">
                          <a:avLst/>
                        </a:prstGeom>
                        <a:noFill/>
                        <a:ln w="9525" cap="flat" cmpd="sng">
                          <a:solidFill>
                            <a:srgbClr val="000000"/>
                          </a:solidFill>
                          <a:prstDash val="solid"/>
                          <a:miter/>
                        </a:ln>
                      </wps:spPr>
                      <wps:bodyPr vert="horz" wrap="square" lIns="91440" tIns="45720" rIns="91440" bIns="45720" anchor="t" anchorCtr="false" upright="true">
                        <a:noAutofit/>
                      </wps:bodyPr>
                    </wps:wsp>
                  </a:graphicData>
                </a:graphic>
              </wp:anchor>
            </w:drawing>
          </mc:Choice>
          <mc:Fallback>
            <w:pict>
              <v:shape id="_x0000_s1042" o:spid="_x0000_s1026" o:spt="32" type="#_x0000_t32" style="position:absolute;left:0pt;margin-left:-17.6pt;margin-top:2.45pt;height:0.05pt;width:482pt;z-index:1024;mso-width-relative:page;mso-height-relative:page;" filled="f" stroked="t" coordsize="21600,21600" o:gfxdata="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WAAAAZHJzL1BLAQIUABQAAAAIAIdO4kBdUBNz1AAAAAcB&#10;AAAPAAAAAAAAAAEAIAAAADgAAABkcnMvZG93bnJldi54bWxQSwECFAAUAAAACACHTuJAIm6lBgkC&#10;AAD2AwAADgAAAAAAAAABACAAAAA5AQAAZHJzL2Uyb0RvYy54bWxQSwUGAAAAAAYABgBZAQAAtAUA&#10;AAAA&#10;">
                <v:fill on="f" focussize="0,0"/>
                <v:stroke color="#000000" joinstyle="miter"/>
                <v:imagedata o:title=""/>
                <o:lock v:ext="edit" aspectratio="f"/>
              </v:shape>
            </w:pict>
          </mc:Fallback>
        </mc:AlternateContent>
      </w:r>
    </w:p>
    <w:p>
      <w:pPr>
        <w:ind w:left="0"/>
        <w:jc w:val="both"/>
        <w:rPr>
          <w:rFonts w:hint="eastAsia" w:ascii="华文宋体" w:eastAsia="华文宋体"/>
          <w:color w:val="000000"/>
          <w:sz w:val="21"/>
          <w:szCs w:val="21"/>
          <w:lang w:eastAsia="zh-CN"/>
        </w:rPr>
      </w:pPr>
    </w:p>
    <w:p>
      <w:pPr>
        <w:ind w:left="0"/>
        <w:jc w:val="both"/>
        <w:rPr>
          <w:rFonts w:hint="eastAsia" w:ascii="华文宋体" w:eastAsia="华文宋体"/>
          <w:color w:val="000000"/>
          <w:sz w:val="21"/>
          <w:szCs w:val="21"/>
          <w:lang w:eastAsia="zh-CN"/>
        </w:rPr>
      </w:pPr>
    </w:p>
    <w:p>
      <w:pPr>
        <w:ind w:left="0"/>
        <w:jc w:val="both"/>
        <w:rPr>
          <w:rFonts w:hint="eastAsia" w:ascii="华文宋体" w:eastAsia="华文宋体"/>
          <w:color w:val="000000"/>
          <w:sz w:val="21"/>
          <w:szCs w:val="21"/>
          <w:lang w:eastAsia="zh-CN"/>
        </w:rPr>
      </w:pPr>
    </w:p>
    <w:p>
      <w:pPr>
        <w:ind w:left="0"/>
        <w:jc w:val="both"/>
        <w:rPr>
          <w:rFonts w:hint="eastAsia" w:ascii="华文宋体" w:eastAsia="华文宋体"/>
          <w:color w:val="000000"/>
          <w:sz w:val="21"/>
          <w:szCs w:val="21"/>
          <w:lang w:eastAsia="zh-CN"/>
        </w:rPr>
      </w:pPr>
    </w:p>
    <w:p>
      <w:pPr>
        <w:ind w:left="0"/>
        <w:jc w:val="both"/>
        <w:rPr>
          <w:rFonts w:hint="eastAsia" w:ascii="华文宋体" w:eastAsia="华文宋体"/>
          <w:color w:val="000000"/>
          <w:sz w:val="21"/>
          <w:szCs w:val="21"/>
          <w:lang w:eastAsia="zh-CN"/>
        </w:rPr>
      </w:pPr>
    </w:p>
    <w:p>
      <w:pPr>
        <w:ind w:left="0"/>
        <w:jc w:val="center"/>
        <w:rPr>
          <w:rFonts w:hint="default" w:ascii="方正黑体_GBK" w:eastAsia="方正黑体_GBK"/>
          <w:color w:val="000000"/>
          <w:sz w:val="28"/>
          <w:szCs w:val="28"/>
          <w:lang w:val="en" w:eastAsia="zh-CN"/>
        </w:rPr>
      </w:pPr>
    </w:p>
    <w:p>
      <w:pPr>
        <w:pStyle w:val="9"/>
        <w:keepNext w:val="0"/>
        <w:keepLines w:val="0"/>
        <w:widowControl/>
        <w:suppressLineNumbers w:val="0"/>
        <w:shd w:val="clear" w:fill="FFFFFF"/>
        <w:wordWrap/>
        <w:spacing w:before="0" w:beforeAutospacing="0" w:after="0" w:afterAutospacing="0"/>
        <w:ind w:left="0" w:right="0" w:firstLine="0"/>
        <w:jc w:val="center"/>
        <w:rPr>
          <w:rFonts w:hint="default" w:ascii="方正黑体_GBK" w:hAnsi="Times New Roman" w:eastAsia="方正黑体_GBK" w:cs="Times New Roman"/>
          <w:b w:val="0"/>
          <w:i w:val="0"/>
          <w:caps w:val="0"/>
          <w:color w:val="000000"/>
          <w:spacing w:val="0"/>
          <w:sz w:val="28"/>
          <w:szCs w:val="28"/>
          <w:lang w:val="en" w:bidi="ar-SA"/>
        </w:rPr>
      </w:pPr>
      <w:r>
        <w:rPr>
          <w:rFonts w:hint="default" w:ascii="方正黑体_GBK" w:hAnsi="Times New Roman" w:eastAsia="方正黑体_GBK" w:cs="Times New Roman"/>
          <w:b w:val="0"/>
          <w:i w:val="0"/>
          <w:caps w:val="0"/>
          <w:color w:val="000000"/>
          <w:spacing w:val="0"/>
          <w:sz w:val="28"/>
          <w:szCs w:val="28"/>
          <w:shd w:val="clear"/>
          <w:lang w:val="en" w:bidi="ar-SA"/>
        </w:rPr>
        <w:t>Technical regulations for oat seeds production and quality factor seeds reproduction</w:t>
      </w:r>
    </w:p>
    <w:p>
      <w:pPr>
        <w:ind w:left="0"/>
        <w:jc w:val="center"/>
        <w:rPr>
          <w:rFonts w:hint="eastAsia" w:ascii="方正黑体_GBK" w:eastAsia="方正黑体_GBK"/>
          <w:color w:val="000000"/>
          <w:sz w:val="28"/>
          <w:szCs w:val="28"/>
          <w:lang w:eastAsia="zh-CN"/>
        </w:rPr>
      </w:pPr>
    </w:p>
    <w:p>
      <w:pPr>
        <w:ind w:left="0"/>
        <w:jc w:val="center"/>
        <w:rPr>
          <w:rFonts w:hint="eastAsia" w:ascii="方正黑体_GBK" w:eastAsia="方正黑体_GBK"/>
          <w:color w:val="000000"/>
          <w:sz w:val="28"/>
          <w:szCs w:val="28"/>
          <w:lang w:eastAsia="zh-CN"/>
        </w:rPr>
      </w:pPr>
      <w:r>
        <w:rPr>
          <w:rFonts w:hint="eastAsia" w:ascii="方正黑体_GBK" w:eastAsia="方正黑体_GBK"/>
          <w:color w:val="000000"/>
          <w:sz w:val="28"/>
          <w:szCs w:val="28"/>
          <w:lang w:eastAsia="zh-CN"/>
        </w:rPr>
        <w:t>（网上征求意见稿）</w:t>
      </w:r>
    </w:p>
    <w:p>
      <w:pPr>
        <w:ind w:left="0"/>
        <w:jc w:val="both"/>
        <w:rPr>
          <w:rFonts w:hint="default" w:ascii="方正黑体_GBK" w:eastAsia="方正黑体_GBK"/>
          <w:color w:val="000000"/>
          <w:sz w:val="28"/>
          <w:szCs w:val="28"/>
          <w:lang w:eastAsia="zh-CN"/>
        </w:rPr>
      </w:pPr>
      <w:r>
        <w:rPr>
          <w:rFonts w:hint="eastAsia" w:ascii="方正黑体_GBK" w:eastAsia="方正黑体_GBK"/>
          <w:color w:val="000000"/>
          <w:sz w:val="28"/>
          <w:szCs w:val="28"/>
          <w:lang w:eastAsia="zh-CN"/>
        </w:rPr>
        <w:t xml:space="preserve">                          </w:t>
      </w:r>
    </w:p>
    <w:p>
      <w:pPr>
        <w:ind w:left="0"/>
        <w:jc w:val="both"/>
        <w:rPr>
          <w:rFonts w:hint="default" w:ascii="华文宋体" w:eastAsia="华文宋体"/>
          <w:color w:val="000000"/>
          <w:sz w:val="21"/>
          <w:szCs w:val="21"/>
          <w:lang w:val="en"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ascii="华文宋体" w:eastAsia="华文宋体"/>
          <w:color w:val="000000"/>
          <w:sz w:val="21"/>
          <w:szCs w:val="21"/>
          <w:lang w:eastAsia="zh-CN"/>
        </w:rPr>
      </w:pPr>
    </w:p>
    <w:p>
      <w:pPr>
        <w:ind w:left="0"/>
        <w:jc w:val="both"/>
        <w:rPr>
          <w:rFonts w:hint="eastAsia" w:ascii="华文宋体" w:eastAsia="华文宋体"/>
          <w:color w:val="000000"/>
          <w:sz w:val="21"/>
          <w:szCs w:val="21"/>
          <w:lang w:eastAsia="zh-CN"/>
        </w:rPr>
      </w:pPr>
    </w:p>
    <w:p>
      <w:pPr>
        <w:ind w:left="0"/>
        <w:jc w:val="both"/>
        <w:rPr>
          <w:rFonts w:hint="eastAsia" w:ascii="华文宋体" w:eastAsia="华文宋体" w:cs="SimHei"/>
          <w:color w:val="000000"/>
          <w:sz w:val="21"/>
          <w:szCs w:val="21"/>
          <w:lang w:eastAsia="zh-CN"/>
        </w:rPr>
      </w:pPr>
      <w:r>
        <w:rPr>
          <w:rFonts w:hint="eastAsia" w:ascii="华文宋体" w:eastAsia="华文宋体" w:cs="SimHei"/>
          <w:color w:val="000000"/>
          <w:spacing w:val="104"/>
          <w:sz w:val="21"/>
          <w:szCs w:val="21"/>
          <w:lang w:eastAsia="zh-CN"/>
        </w:rPr>
        <mc:AlternateContent>
          <mc:Choice Requires="wps">
            <w:drawing>
              <wp:anchor distT="0" distB="0" distL="113665" distR="113665" simplePos="0" relativeHeight="1024" behindDoc="0" locked="0" layoutInCell="1" allowOverlap="1">
                <wp:simplePos x="0" y="0"/>
                <wp:positionH relativeFrom="column">
                  <wp:posOffset>-318770</wp:posOffset>
                </wp:positionH>
                <wp:positionV relativeFrom="paragraph">
                  <wp:posOffset>718185</wp:posOffset>
                </wp:positionV>
                <wp:extent cx="6121400" cy="0"/>
                <wp:effectExtent l="0" t="0" r="0" b="0"/>
                <wp:wrapNone/>
                <wp:docPr id="23" name="_x0000_s1039"/>
                <wp:cNvGraphicFramePr/>
                <a:graphic xmlns:a="http://schemas.openxmlformats.org/drawingml/2006/main">
                  <a:graphicData uri="http://schemas.microsoft.com/office/word/2010/wordprocessingShape">
                    <wps:wsp>
                      <wps:cNvCnPr/>
                      <wps:spPr>
                        <a:xfrm>
                          <a:off x="0" y="0"/>
                          <a:ext cx="6121400" cy="0"/>
                        </a:xfrm>
                        <a:prstGeom prst="line">
                          <a:avLst/>
                        </a:prstGeom>
                        <a:noFill/>
                        <a:ln w="9525" cap="flat" cmpd="sng">
                          <a:noFill/>
                          <a:prstDash val="solid"/>
                          <a:miter/>
                        </a:ln>
                      </wps:spPr>
                      <wps:bodyPr vert="horz" wrap="square" lIns="91440" tIns="45720" rIns="91440" bIns="45720" anchor="t" anchorCtr="false" upright="true">
                        <a:noAutofit/>
                      </wps:bodyPr>
                    </wps:wsp>
                  </a:graphicData>
                </a:graphic>
              </wp:anchor>
            </w:drawing>
          </mc:Choice>
          <mc:Fallback>
            <w:pict>
              <v:line id="_x0000_s1039" o:spid="_x0000_s1026" o:spt="20" style="position:absolute;left:0pt;margin-left:-25.1pt;margin-top:56.55pt;height:0pt;width:482pt;z-index:1024;mso-width-relative:page;mso-height-relative:page;" filled="f" stroked="f" coordsize="21600,21600" o:gfxdata="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FgAAAGRycy9QSwEC&#10;FAAUAAAACACHTuJAEfqgstcAAAALAQAADwAAAAAAAAABACAAAAA4AAAAZHJzL2Rvd25yZXYueG1s&#10;UEsBAhQAFAAAAAgAh07iQIRE3lrjAQAAsgMAAA4AAAAAAAAAAQAgAAAAPAEAAGRycy9lMm9Eb2Mu&#10;eG1sUEsFBgAAAAAGAAYAWQEAAJEFAAAAAA==&#10;">
                <v:fill on="f" focussize="0,0"/>
                <v:stroke on="f" joinstyle="miter"/>
                <v:imagedata o:title=""/>
                <o:lock v:ext="edit" aspectratio="f"/>
              </v:line>
            </w:pict>
          </mc:Fallback>
        </mc:AlternateContent>
      </w:r>
      <w:r>
        <w:rPr>
          <w:rFonts w:hint="eastAsia" w:ascii="华文宋体" w:eastAsia="华文宋体"/>
          <w:color w:val="000000"/>
          <w:sz w:val="21"/>
          <w:szCs w:val="21"/>
          <w:lang w:eastAsia="zh-CN"/>
        </w:rPr>
        <w:t>2022</w:t>
      </w:r>
      <w:r>
        <w:rPr>
          <w:rFonts w:hint="default" w:ascii="华文宋体" w:eastAsia="华文宋体"/>
          <w:color w:val="000000"/>
          <w:sz w:val="21"/>
          <w:szCs w:val="21"/>
          <w:lang w:eastAsia="zh-CN"/>
        </w:rPr>
        <w:t>-</w:t>
      </w:r>
      <w:r>
        <w:rPr>
          <w:rFonts w:hint="eastAsia" w:ascii="华文宋体" w:eastAsia="华文宋体"/>
          <w:color w:val="000000"/>
          <w:sz w:val="21"/>
          <w:szCs w:val="21"/>
          <w:lang w:eastAsia="zh-CN"/>
        </w:rPr>
        <w:t>xx</w:t>
      </w:r>
      <w:r>
        <w:rPr>
          <w:rFonts w:hint="default" w:ascii="华文宋体" w:eastAsia="华文宋体"/>
          <w:color w:val="000000"/>
          <w:sz w:val="21"/>
          <w:szCs w:val="21"/>
          <w:lang w:eastAsia="zh-CN"/>
        </w:rPr>
        <w:t>-</w:t>
      </w:r>
      <w:r>
        <w:rPr>
          <w:rFonts w:hint="eastAsia" w:ascii="华文宋体" w:eastAsia="华文宋体"/>
          <w:color w:val="000000"/>
          <w:sz w:val="21"/>
          <w:szCs w:val="21"/>
          <w:lang w:eastAsia="zh-CN"/>
        </w:rPr>
        <w:t>xx</w:t>
      </w:r>
      <w:r>
        <w:rPr>
          <w:rFonts w:hint="eastAsia" w:ascii="华文宋体" w:eastAsia="华文宋体"/>
          <w:color w:val="000000"/>
          <w:spacing w:val="1"/>
          <w:sz w:val="21"/>
          <w:szCs w:val="21"/>
          <w:lang w:eastAsia="zh-CN"/>
        </w:rPr>
        <w:t xml:space="preserve"> </w:t>
      </w:r>
      <w:r>
        <w:rPr>
          <w:rFonts w:hint="eastAsia" w:ascii="华文宋体" w:eastAsia="华文宋体" w:cs="SimHei"/>
          <w:color w:val="000000"/>
          <w:sz w:val="21"/>
          <w:szCs w:val="21"/>
          <w:lang w:eastAsia="zh-CN"/>
        </w:rPr>
        <w:t xml:space="preserve">发布            </w:t>
      </w:r>
      <w:r>
        <w:rPr>
          <w:rFonts w:ascii="华文宋体" w:eastAsia="华文宋体" w:cs="SimHei"/>
          <w:color w:val="000000"/>
          <w:sz w:val="21"/>
          <w:szCs w:val="21"/>
          <w:lang w:eastAsia="zh-CN"/>
        </w:rPr>
        <w:t xml:space="preserve">                                                       </w:t>
      </w:r>
      <w:r>
        <w:rPr>
          <w:rFonts w:hint="eastAsia" w:ascii="华文宋体" w:eastAsia="华文宋体" w:cs="SimHei"/>
          <w:color w:val="000000"/>
          <w:sz w:val="21"/>
          <w:szCs w:val="21"/>
          <w:lang w:eastAsia="zh-CN"/>
        </w:rPr>
        <w:t xml:space="preserve">                                                  202</w:t>
      </w:r>
      <w:r>
        <w:rPr>
          <w:rFonts w:hint="default" w:ascii="华文宋体" w:eastAsia="华文宋体" w:cs="SimHei"/>
          <w:color w:val="000000"/>
          <w:sz w:val="21"/>
          <w:szCs w:val="21"/>
          <w:lang w:eastAsia="zh-CN"/>
        </w:rPr>
        <w:t>2-</w:t>
      </w:r>
      <w:r>
        <w:rPr>
          <w:rFonts w:hint="eastAsia" w:ascii="华文宋体" w:eastAsia="华文宋体" w:cs="SimHei"/>
          <w:color w:val="000000"/>
          <w:sz w:val="21"/>
          <w:szCs w:val="21"/>
          <w:lang w:eastAsia="zh-CN"/>
        </w:rPr>
        <w:t>xx</w:t>
      </w:r>
      <w:r>
        <w:rPr>
          <w:rFonts w:hint="default" w:ascii="华文宋体" w:eastAsia="华文宋体" w:cs="SimHei"/>
          <w:color w:val="000000"/>
          <w:sz w:val="21"/>
          <w:szCs w:val="21"/>
          <w:lang w:eastAsia="zh-CN"/>
        </w:rPr>
        <w:t>-</w:t>
      </w:r>
      <w:r>
        <w:rPr>
          <w:rFonts w:hint="eastAsia" w:ascii="华文宋体" w:eastAsia="华文宋体" w:cs="SimHei"/>
          <w:color w:val="000000"/>
          <w:sz w:val="21"/>
          <w:szCs w:val="21"/>
          <w:lang w:eastAsia="zh-CN"/>
        </w:rPr>
        <w:t>xx</w:t>
      </w:r>
      <w:r>
        <w:rPr>
          <w:rFonts w:hint="eastAsia" w:ascii="华文宋体" w:eastAsia="华文宋体"/>
          <w:color w:val="000000"/>
          <w:spacing w:val="1"/>
          <w:sz w:val="21"/>
          <w:szCs w:val="21"/>
          <w:lang w:eastAsia="zh-CN"/>
        </w:rPr>
        <w:t xml:space="preserve"> </w:t>
      </w:r>
      <w:r>
        <w:rPr>
          <w:rFonts w:hint="eastAsia" w:ascii="华文宋体" w:eastAsia="华文宋体" w:cs="SimHei"/>
          <w:color w:val="000000"/>
          <w:sz w:val="21"/>
          <w:szCs w:val="21"/>
          <w:lang w:eastAsia="zh-CN"/>
        </w:rPr>
        <w:t>实施</w:t>
      </w:r>
    </w:p>
    <w:p>
      <w:pPr>
        <w:spacing w:before="375"/>
        <w:jc w:val="center"/>
        <w:rPr>
          <w:rFonts w:hint="eastAsia" w:ascii="华文宋体" w:eastAsia="华文宋体"/>
          <w:color w:val="000000"/>
          <w:sz w:val="21"/>
          <w:szCs w:val="21"/>
          <w:lang w:eastAsia="zh-CN"/>
        </w:rPr>
        <w:sectPr>
          <w:headerReference r:id="rId3" w:type="default"/>
          <w:footerReference r:id="rId5" w:type="default"/>
          <w:headerReference r:id="rId4" w:type="even"/>
          <w:footerReference r:id="rId6" w:type="even"/>
          <w:pgSz w:w="11900" w:h="16840"/>
          <w:pgMar w:top="1440" w:right="985" w:bottom="1440" w:left="1800" w:header="720" w:footer="720" w:gutter="0"/>
          <w:pgNumType w:start="1"/>
          <w:cols w:space="720" w:num="1"/>
          <w:titlePg/>
          <w:docGrid w:linePitch="326" w:charSpace="0"/>
        </w:sectPr>
      </w:pPr>
      <w:r>
        <w:rPr>
          <w:rFonts w:hint="eastAsia" w:ascii="黑体" w:hAnsi="黑体" w:eastAsia="黑体" w:cs="黑体"/>
          <w:b w:val="0"/>
          <w:bCs/>
          <w:color w:val="000000"/>
          <w:spacing w:val="107"/>
          <w:sz w:val="21"/>
          <w:szCs w:val="21"/>
          <w:lang w:eastAsia="zh-CN"/>
        </w:rPr>
        <mc:AlternateContent>
          <mc:Choice Requires="wps">
            <w:drawing>
              <wp:anchor distT="0" distB="0" distL="113665" distR="113665" simplePos="0" relativeHeight="1024" behindDoc="0" locked="0" layoutInCell="1" allowOverlap="1">
                <wp:simplePos x="0" y="0"/>
                <wp:positionH relativeFrom="column">
                  <wp:posOffset>-104775</wp:posOffset>
                </wp:positionH>
                <wp:positionV relativeFrom="paragraph">
                  <wp:posOffset>128905</wp:posOffset>
                </wp:positionV>
                <wp:extent cx="6059805" cy="635"/>
                <wp:effectExtent l="0" t="0" r="0" b="0"/>
                <wp:wrapNone/>
                <wp:docPr id="25" name="_x0000_s1043"/>
                <wp:cNvGraphicFramePr/>
                <a:graphic xmlns:a="http://schemas.openxmlformats.org/drawingml/2006/main">
                  <a:graphicData uri="http://schemas.microsoft.com/office/word/2010/wordprocessingShape">
                    <wps:wsp>
                      <wps:cNvCnPr/>
                      <wps:spPr>
                        <a:xfrm>
                          <a:off x="1038222" y="8483623"/>
                          <a:ext cx="6059804" cy="952"/>
                        </a:xfrm>
                        <a:prstGeom prst="straightConnector1">
                          <a:avLst/>
                        </a:prstGeom>
                        <a:solidFill>
                          <a:srgbClr val="FFFFFF"/>
                        </a:solidFill>
                        <a:ln w="9525" cap="flat" cmpd="sng">
                          <a:solidFill>
                            <a:srgbClr val="000000"/>
                          </a:solidFill>
                          <a:prstDash val="solid"/>
                          <a:miter/>
                        </a:ln>
                      </wps:spPr>
                      <wps:bodyPr vert="horz" wrap="square" lIns="91440" tIns="45720" rIns="91440" bIns="45720" anchor="t" anchorCtr="false" upright="true">
                        <a:noAutofit/>
                      </wps:bodyPr>
                    </wps:wsp>
                  </a:graphicData>
                </a:graphic>
              </wp:anchor>
            </w:drawing>
          </mc:Choice>
          <mc:Fallback>
            <w:pict>
              <v:shape id="_x0000_s1043" o:spid="_x0000_s1026" o:spt="32" type="#_x0000_t32" style="position:absolute;left:0pt;margin-left:-8.25pt;margin-top:10.15pt;height:0.05pt;width:477.15pt;z-index:1024;mso-width-relative:page;mso-height-relative:page;" fillcolor="#FFFFFF" filled="t" stroked="t" coordsize="21600,21600" o:gfxdata="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BYAAABkcnMvUEsBAhQAFAAAAAgA&#10;h07iQIMFwJjWAAAACQEAAA8AAAAAAAAAAQAgAAAAOAAAAGRycy9kb3ducmV2LnhtbFBLAQIUABQA&#10;AAAIAIdO4kBCgV/mFQIAACAEAAAOAAAAAAAAAAEAIAAAADsBAABkcnMvZTJvRG9jLnhtbFBLBQYA&#10;AAAABgAGAFkBAADCBQAAAAA=&#10;">
                <v:fill on="t" focussize="0,0"/>
                <v:stroke color="#000000" joinstyle="miter"/>
                <v:imagedata o:title=""/>
                <o:lock v:ext="edit" aspectratio="f"/>
              </v:shape>
            </w:pict>
          </mc:Fallback>
        </mc:AlternateContent>
      </w:r>
      <w:r>
        <w:rPr>
          <w:rFonts w:hint="eastAsia" w:ascii="黑体" w:hAnsi="黑体" w:eastAsia="黑体" w:cs="黑体"/>
          <w:b w:val="0"/>
          <w:bCs/>
          <w:color w:val="000000"/>
          <w:spacing w:val="104"/>
          <w:sz w:val="36"/>
          <w:szCs w:val="36"/>
          <w:lang w:eastAsia="zh-CN"/>
        </w:rPr>
        <w:t>河北省市场监督管理局</w:t>
      </w:r>
      <w:r>
        <w:rPr>
          <w:rFonts w:hint="eastAsia" w:ascii="华文宋体" w:eastAsia="华文宋体"/>
          <w:b/>
          <w:color w:val="000000"/>
          <w:spacing w:val="-26"/>
          <w:sz w:val="36"/>
          <w:szCs w:val="36"/>
          <w:lang w:eastAsia="zh-CN"/>
        </w:rPr>
        <w:t xml:space="preserve"> </w:t>
      </w:r>
      <w:r>
        <w:rPr>
          <w:rFonts w:hint="eastAsia" w:ascii="黑体" w:hAnsi="黑体" w:eastAsia="黑体" w:cs="黑体"/>
          <w:b w:val="0"/>
          <w:bCs/>
          <w:color w:val="000000"/>
          <w:spacing w:val="44"/>
          <w:sz w:val="36"/>
          <w:szCs w:val="36"/>
          <w:vertAlign w:val="subscript"/>
          <w:lang w:eastAsia="zh-CN"/>
        </w:rPr>
        <w:t>发布</w:t>
      </w:r>
    </w:p>
    <w:p>
      <w:pPr>
        <w:spacing w:before="902"/>
        <w:jc w:val="center"/>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前</w:t>
      </w:r>
      <w:r>
        <w:rPr>
          <w:rFonts w:hint="eastAsia" w:ascii="黑体" w:hAnsi="黑体" w:eastAsia="黑体" w:cs="黑体"/>
          <w:b w:val="0"/>
          <w:bCs w:val="0"/>
          <w:spacing w:val="480"/>
          <w:sz w:val="32"/>
          <w:szCs w:val="32"/>
          <w:lang w:eastAsia="zh-CN"/>
        </w:rPr>
        <w:t xml:space="preserve"> </w:t>
      </w:r>
      <w:r>
        <w:rPr>
          <w:rFonts w:hint="eastAsia" w:ascii="黑体" w:hAnsi="黑体" w:eastAsia="黑体" w:cs="黑体"/>
          <w:b w:val="0"/>
          <w:bCs w:val="0"/>
          <w:sz w:val="32"/>
          <w:szCs w:val="32"/>
          <w:lang w:eastAsia="zh-CN"/>
        </w:rPr>
        <w:t>言</w:t>
      </w:r>
    </w:p>
    <w:p>
      <w:pPr>
        <w:spacing w:before="902"/>
        <w:jc w:val="both"/>
        <w:rPr>
          <w:rFonts w:hint="eastAsia" w:asciiTheme="minorEastAsia" w:hAnsiTheme="minorEastAsia" w:eastAsiaTheme="minorEastAsia" w:cstheme="minorEastAsia"/>
          <w:b/>
          <w:bCs/>
          <w:sz w:val="32"/>
          <w:szCs w:val="32"/>
        </w:rPr>
      </w:pPr>
    </w:p>
    <w:p>
      <w:pPr>
        <w:pStyle w:val="25"/>
        <w:ind w:left="0"/>
        <w:rPr>
          <w:rFonts w:hint="eastAsia" w:asciiTheme="minorEastAsia" w:hAnsiTheme="minorEastAsia" w:eastAsiaTheme="minorEastAsia" w:cstheme="minorEastAsia"/>
          <w:bCs/>
          <w:color w:val="000000"/>
          <w:szCs w:val="21"/>
        </w:rPr>
      </w:pPr>
      <w:r>
        <w:rPr>
          <w:rFonts w:hint="eastAsia" w:asciiTheme="minorEastAsia" w:hAnsiTheme="minorEastAsia" w:eastAsiaTheme="minorEastAsia" w:cstheme="minorEastAsia"/>
          <w:bCs/>
          <w:color w:val="000000"/>
          <w:szCs w:val="21"/>
        </w:rPr>
        <w:t>本文件按照GB/T 1.1—2020《标准化工作导则第1部分：标准化文件的结构和起草规则》的规则起草。</w:t>
      </w:r>
    </w:p>
    <w:p>
      <w:pPr>
        <w:pStyle w:val="25"/>
        <w:ind w:left="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本文件由河北省农业农村厅提</w:t>
      </w:r>
      <w:r>
        <w:rPr>
          <w:rFonts w:hint="eastAsia" w:asciiTheme="minorEastAsia" w:hAnsiTheme="minorEastAsia" w:eastAsiaTheme="minorEastAsia" w:cstheme="minorEastAsia"/>
          <w:szCs w:val="21"/>
          <w:lang w:eastAsia="zh-CN"/>
        </w:rPr>
        <w:t>出</w:t>
      </w:r>
      <w:r>
        <w:rPr>
          <w:rFonts w:hint="eastAsia" w:asciiTheme="minorEastAsia" w:hAnsiTheme="minorEastAsia" w:eastAsiaTheme="minorEastAsia" w:cstheme="minorEastAsia"/>
          <w:szCs w:val="21"/>
        </w:rPr>
        <w:t>并归口。</w:t>
      </w:r>
    </w:p>
    <w:p>
      <w:pPr>
        <w:pStyle w:val="25"/>
        <w:ind w:left="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本文件起草单位：张家口市农业科学院、乌兰察布市种子管理站。</w:t>
      </w:r>
    </w:p>
    <w:p>
      <w:pPr>
        <w:pStyle w:val="25"/>
        <w:ind w:left="0"/>
        <w:rPr>
          <w:rFonts w:hint="eastAsia" w:asciiTheme="minorEastAsia" w:hAnsiTheme="minorEastAsia" w:eastAsiaTheme="minorEastAsia" w:cstheme="minorEastAsia"/>
          <w:color w:val="auto"/>
          <w:szCs w:val="21"/>
        </w:rPr>
      </w:pPr>
      <w:r>
        <w:rPr>
          <w:rFonts w:hint="eastAsia" w:asciiTheme="minorEastAsia" w:hAnsiTheme="minorEastAsia" w:eastAsiaTheme="minorEastAsia" w:cstheme="minorEastAsia"/>
          <w:szCs w:val="21"/>
        </w:rPr>
        <w:t>本文件主要起草人：</w:t>
      </w:r>
      <w:r>
        <w:rPr>
          <w:rFonts w:hint="eastAsia" w:asciiTheme="minorEastAsia" w:hAnsiTheme="minorEastAsia" w:eastAsiaTheme="minorEastAsia" w:cstheme="minorEastAsia"/>
          <w:color w:val="auto"/>
          <w:kern w:val="0"/>
          <w:sz w:val="21"/>
          <w:szCs w:val="21"/>
          <w:lang w:val="en-US" w:eastAsia="zh-CN" w:bidi="ar-SA"/>
        </w:rPr>
        <w:t>李云霞、左文博、王星宇、葛军勇、周海涛、张新军、赵世锋、曹丽霞、李天亮、赵玉平、田长叶</w:t>
      </w:r>
      <w:r>
        <w:rPr>
          <w:rFonts w:hint="eastAsia" w:asciiTheme="minorEastAsia" w:hAnsiTheme="minorEastAsia" w:eastAsiaTheme="minorEastAsia" w:cstheme="minorEastAsia"/>
          <w:kern w:val="0"/>
          <w:sz w:val="21"/>
          <w:szCs w:val="21"/>
          <w:lang w:val="en-US" w:eastAsia="zh-CN" w:bidi="ar-SA"/>
        </w:rPr>
        <w:t>、</w:t>
      </w:r>
      <w:r>
        <w:rPr>
          <w:rFonts w:hint="eastAsia" w:asciiTheme="minorEastAsia" w:hAnsiTheme="minorEastAsia" w:eastAsiaTheme="minorEastAsia" w:cstheme="minorEastAsia"/>
          <w:color w:val="auto"/>
          <w:kern w:val="0"/>
          <w:sz w:val="21"/>
          <w:szCs w:val="21"/>
          <w:lang w:val="en-US" w:eastAsia="zh-CN" w:bidi="ar-SA"/>
        </w:rPr>
        <w:t>董占红、张丽霞、杨晓虹、张雅杰、刘君馨、石碧红、白静。</w:t>
      </w:r>
    </w:p>
    <w:p>
      <w:pPr>
        <w:adjustRightInd w:val="0"/>
        <w:snapToGrid w:val="0"/>
        <w:spacing w:before="100" w:after="100"/>
        <w:ind w:left="0"/>
        <w:jc w:val="both"/>
        <w:rPr>
          <w:rFonts w:hint="eastAsia"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pPr>
    </w:p>
    <w:p>
      <w:pPr>
        <w:adjustRightInd w:val="0"/>
        <w:snapToGrid w:val="0"/>
        <w:spacing w:before="100" w:after="100"/>
        <w:ind w:left="0"/>
        <w:jc w:val="both"/>
        <w:rPr>
          <w:rFonts w:ascii="华文宋体" w:eastAsia="华文宋体"/>
          <w:color w:val="FF0000"/>
          <w:sz w:val="21"/>
          <w:szCs w:val="21"/>
          <w:lang w:eastAsia="zh-CN"/>
        </w:rPr>
        <w:sectPr>
          <w:footerReference r:id="rId8" w:type="default"/>
          <w:headerReference r:id="rId7" w:type="even"/>
          <w:footerReference r:id="rId9" w:type="even"/>
          <w:pgSz w:w="11901" w:h="16840"/>
          <w:pgMar w:top="567" w:right="851" w:bottom="1361" w:left="1418" w:header="720" w:footer="720" w:gutter="0"/>
          <w:pgNumType w:fmt="upperRoman" w:start="1"/>
          <w:cols w:space="720" w:num="1"/>
          <w:docGrid w:linePitch="1" w:charSpace="0"/>
        </w:sectPr>
      </w:pPr>
    </w:p>
    <w:p>
      <w:pPr>
        <w:ind w:left="0"/>
        <w:jc w:val="center"/>
        <w:rPr>
          <w:rFonts w:hint="eastAsia" w:ascii="方正黑体_GBK" w:eastAsia="方正黑体_GBK"/>
          <w:b/>
          <w:color w:val="000000"/>
          <w:kern w:val="2"/>
          <w:sz w:val="32"/>
          <w:szCs w:val="32"/>
          <w:lang w:eastAsia="zh-CN"/>
        </w:rPr>
      </w:pPr>
    </w:p>
    <w:p>
      <w:pPr>
        <w:ind w:left="0"/>
        <w:jc w:val="center"/>
        <w:rPr>
          <w:rFonts w:hint="eastAsia" w:ascii="方正黑体_GBK" w:eastAsia="方正黑体_GBK"/>
          <w:b w:val="0"/>
          <w:bCs/>
          <w:color w:val="000000"/>
          <w:kern w:val="2"/>
          <w:sz w:val="32"/>
          <w:szCs w:val="32"/>
          <w:lang w:eastAsia="zh-CN"/>
        </w:rPr>
      </w:pPr>
      <w:r>
        <w:rPr>
          <w:rFonts w:hint="eastAsia" w:ascii="黑体" w:hAnsi="黑体" w:eastAsia="黑体" w:cs="黑体"/>
          <w:b w:val="0"/>
          <w:bCs/>
          <w:color w:val="000000"/>
          <w:kern w:val="2"/>
          <w:sz w:val="32"/>
          <w:szCs w:val="32"/>
          <w:lang w:eastAsia="zh-CN"/>
        </w:rPr>
        <w:t>燕麦种子生产及良种繁育技术规程</w:t>
      </w:r>
    </w:p>
    <w:p>
      <w:pPr>
        <w:ind w:left="0"/>
        <w:jc w:val="center"/>
        <w:rPr>
          <w:rFonts w:hint="eastAsia" w:ascii="方正黑体_GBK" w:eastAsia="方正黑体_GBK"/>
          <w:b/>
          <w:color w:val="000000"/>
          <w:kern w:val="2"/>
          <w:sz w:val="32"/>
          <w:szCs w:val="32"/>
          <w:lang w:eastAsia="zh-CN"/>
        </w:rPr>
      </w:pPr>
    </w:p>
    <w:p>
      <w:pPr>
        <w:adjustRightInd w:val="0"/>
        <w:snapToGrid w:val="0"/>
        <w:spacing w:before="240" w:beforeLines="100" w:after="240" w:afterLines="100"/>
        <w:ind w:left="0"/>
        <w:jc w:val="both"/>
        <w:rPr>
          <w:rFonts w:hint="eastAsia" w:ascii="黑体" w:hAnsi="黑体" w:eastAsia="黑体" w:cs="黑体"/>
          <w:sz w:val="21"/>
          <w:szCs w:val="21"/>
          <w:lang w:eastAsia="zh-CN"/>
        </w:rPr>
      </w:pPr>
      <w:r>
        <w:rPr>
          <w:rFonts w:hint="eastAsia" w:ascii="黑体" w:hAnsi="黑体" w:eastAsia="黑体" w:cs="黑体"/>
          <w:sz w:val="21"/>
          <w:szCs w:val="21"/>
          <w:lang w:eastAsia="zh-CN"/>
        </w:rPr>
        <w:t>1范围</w:t>
      </w:r>
    </w:p>
    <w:p>
      <w:pPr>
        <w:pStyle w:val="25"/>
        <w:adjustRightInd w:val="0"/>
        <w:snapToGrid w:val="0"/>
        <w:ind w:left="0"/>
        <w:rPr>
          <w:rFonts w:hint="eastAsia" w:asciiTheme="minorEastAsia" w:hAnsiTheme="minorEastAsia" w:eastAsiaTheme="minorEastAsia" w:cstheme="minorEastAsia"/>
          <w:szCs w:val="21"/>
          <w:lang w:eastAsia="zh-CN"/>
        </w:rPr>
      </w:pPr>
      <w:r>
        <w:rPr>
          <w:rFonts w:hint="eastAsia" w:asciiTheme="minorEastAsia" w:hAnsiTheme="minorEastAsia" w:eastAsiaTheme="minorEastAsia" w:cstheme="minorEastAsia"/>
          <w:szCs w:val="21"/>
        </w:rPr>
        <w:t>本文件规定了常规燕麦种子生产与良种繁育技术中的术语和定义、种子生产方式、种子生产技术、良种繁育程序、良种繁育技术、栽培技术、种子清选和晾晒、种子检验和贮藏技术等</w:t>
      </w:r>
      <w:r>
        <w:rPr>
          <w:rFonts w:hint="eastAsia" w:asciiTheme="minorEastAsia" w:hAnsiTheme="minorEastAsia" w:eastAsiaTheme="minorEastAsia" w:cstheme="minorEastAsia"/>
          <w:szCs w:val="21"/>
          <w:lang w:eastAsia="zh-CN"/>
        </w:rPr>
        <w:t>。</w:t>
      </w:r>
    </w:p>
    <w:p>
      <w:pPr>
        <w:pStyle w:val="25"/>
        <w:adjustRightInd w:val="0"/>
        <w:snapToGrid w:val="0"/>
        <w:ind w:left="0" w:firstLine="420"/>
        <w:rPr>
          <w:rFonts w:hint="eastAsia" w:ascii="华文宋体" w:eastAsia="华文宋体"/>
          <w:szCs w:val="21"/>
        </w:rPr>
      </w:pPr>
      <w:r>
        <w:rPr>
          <w:rFonts w:hint="eastAsia" w:asciiTheme="minorEastAsia" w:hAnsiTheme="minorEastAsia" w:eastAsiaTheme="minorEastAsia" w:cstheme="minorEastAsia"/>
          <w:szCs w:val="21"/>
        </w:rPr>
        <w:t>本文件适用于河北省燕麦种子生产与良种繁育。</w:t>
      </w:r>
    </w:p>
    <w:p>
      <w:pPr>
        <w:adjustRightInd w:val="0"/>
        <w:snapToGrid w:val="0"/>
        <w:spacing w:before="240" w:beforeLines="100" w:after="240" w:afterLines="100"/>
        <w:ind w:left="0"/>
        <w:jc w:val="both"/>
        <w:rPr>
          <w:rFonts w:hint="eastAsia" w:ascii="黑体" w:hAnsi="黑体" w:eastAsia="黑体" w:cs="黑体"/>
          <w:sz w:val="21"/>
          <w:szCs w:val="21"/>
        </w:rPr>
      </w:pPr>
      <w:r>
        <w:rPr>
          <w:rFonts w:hint="eastAsia" w:ascii="黑体" w:hAnsi="黑体" w:eastAsia="黑体" w:cs="黑体"/>
          <w:sz w:val="21"/>
          <w:szCs w:val="21"/>
        </w:rPr>
        <w:t>2 规范性引用文件</w:t>
      </w:r>
    </w:p>
    <w:p>
      <w:pPr>
        <w:pStyle w:val="25"/>
        <w:adjustRightInd w:val="0"/>
        <w:snapToGrid w:val="0"/>
        <w:ind w:left="0"/>
        <w:rPr>
          <w:rFonts w:hint="eastAsia" w:asciiTheme="minorEastAsia" w:hAnsiTheme="minorEastAsia" w:eastAsiaTheme="minorEastAsia" w:cstheme="minorEastAsia"/>
          <w:szCs w:val="21"/>
        </w:rPr>
      </w:pPr>
      <w:r>
        <w:rPr>
          <w:rFonts w:hint="eastAsia" w:asciiTheme="minorEastAsia" w:hAnsiTheme="minorEastAsia" w:eastAsiaTheme="minorEastAsia" w:cstheme="minorEastAsia"/>
          <w:szCs w:val="21"/>
        </w:rPr>
        <w:t>下列文件中的内容通过文中的规范性引用而构成本文件必不可少的条款。其中，注日期的引用文件，仅该日期对应的版本适用于本文件；不注日期的引用文件，其最新版本（包括所有的修改单）适用于本文件。</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Cs w:val="0"/>
          <w:sz w:val="21"/>
          <w:szCs w:val="21"/>
        </w:rPr>
        <w:t>GB/T 3543  农作物</w:t>
      </w:r>
      <w:r>
        <w:rPr>
          <w:rFonts w:hint="eastAsia" w:asciiTheme="minorEastAsia" w:hAnsiTheme="minorEastAsia" w:eastAsiaTheme="minorEastAsia" w:cstheme="minorEastAsia"/>
          <w:sz w:val="21"/>
          <w:szCs w:val="21"/>
          <w:lang w:eastAsia="zh-CN"/>
        </w:rPr>
        <w:t>种子检验规程（所有部分）</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GB  4404.4  粮食作物种子</w:t>
      </w:r>
      <w:r>
        <w:rPr>
          <w:rFonts w:hint="default" w:asciiTheme="minorEastAsia" w:hAnsiTheme="minorEastAsia" w:eastAsiaTheme="minorEastAsia" w:cstheme="minorEastAsia"/>
          <w:sz w:val="21"/>
          <w:szCs w:val="21"/>
          <w:lang w:eastAsia="zh-CN"/>
        </w:rPr>
        <w:t xml:space="preserve"> </w:t>
      </w:r>
      <w:r>
        <w:rPr>
          <w:rFonts w:hint="eastAsia" w:asciiTheme="minorEastAsia" w:hAnsiTheme="minorEastAsia" w:eastAsiaTheme="minorEastAsia" w:cstheme="minorEastAsia"/>
          <w:sz w:val="21"/>
          <w:szCs w:val="21"/>
          <w:lang w:eastAsia="zh-CN"/>
        </w:rPr>
        <w:t>第4部分：燕麦</w:t>
      </w:r>
    </w:p>
    <w:p>
      <w:pPr>
        <w:adjustRightInd w:val="0"/>
        <w:snapToGrid w:val="0"/>
        <w:spacing w:before="100" w:after="100"/>
        <w:ind w:left="0"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GB/T  7414   主要农作物种子包装</w:t>
      </w:r>
    </w:p>
    <w:p>
      <w:pPr>
        <w:adjustRightInd w:val="0"/>
        <w:snapToGrid w:val="0"/>
        <w:spacing w:before="100" w:after="100"/>
        <w:ind w:left="0"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GB/T  7415   农作物种子贮藏</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GB/T  8321</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lang w:eastAsia="zh-CN"/>
        </w:rPr>
        <w:t xml:space="preserve">  农药合理使用准则（四）</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GB/T  8321</w:t>
      </w:r>
      <w:r>
        <w:rPr>
          <w:rFonts w:hint="eastAsia" w:asciiTheme="minorEastAsia" w:hAnsiTheme="minorEastAsia" w:eastAsiaTheme="minorEastAsia" w:cstheme="minorEastAsia"/>
          <w:sz w:val="21"/>
          <w:szCs w:val="21"/>
          <w:lang w:val="en-US" w:eastAsia="zh-CN"/>
        </w:rPr>
        <w:t>.8</w:t>
      </w:r>
      <w:r>
        <w:rPr>
          <w:rFonts w:hint="eastAsia" w:asciiTheme="minorEastAsia" w:hAnsiTheme="minorEastAsia" w:eastAsiaTheme="minorEastAsia" w:cstheme="minorEastAsia"/>
          <w:sz w:val="21"/>
          <w:szCs w:val="21"/>
          <w:lang w:eastAsia="zh-CN"/>
        </w:rPr>
        <w:t xml:space="preserve">  农药合理使用准则（八）</w:t>
      </w:r>
    </w:p>
    <w:p>
      <w:pPr>
        <w:adjustRightInd w:val="0"/>
        <w:snapToGrid w:val="0"/>
        <w:spacing w:before="100" w:after="100"/>
        <w:ind w:left="0" w:firstLine="420" w:firstLineChars="200"/>
        <w:jc w:val="both"/>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Cs w:val="0"/>
          <w:sz w:val="21"/>
          <w:szCs w:val="21"/>
          <w:lang w:eastAsia="zh-CN"/>
        </w:rPr>
        <w:t xml:space="preserve">GB 20464 </w:t>
      </w:r>
      <w:r>
        <w:rPr>
          <w:rFonts w:hint="eastAsia" w:asciiTheme="minorEastAsia" w:hAnsiTheme="minorEastAsia" w:eastAsiaTheme="minorEastAsia" w:cstheme="minorEastAsia"/>
          <w:bCs w:val="0"/>
          <w:i w:val="0"/>
          <w:caps w:val="0"/>
          <w:spacing w:val="0"/>
          <w:kern w:val="0"/>
          <w:sz w:val="21"/>
          <w:szCs w:val="21"/>
          <w:shd w:val="clear"/>
          <w:lang w:val="en-US" w:eastAsia="zh-CN" w:bidi="ar"/>
        </w:rPr>
        <w:t xml:space="preserve"> 农作物种子标签通则</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NY/T  496   肥料合理使用准则</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Cs w:val="0"/>
          <w:sz w:val="21"/>
          <w:szCs w:val="21"/>
          <w:lang w:eastAsia="zh-CN"/>
        </w:rPr>
        <w:t xml:space="preserve">NY/T  611  </w:t>
      </w:r>
      <w:r>
        <w:rPr>
          <w:rFonts w:hint="eastAsia" w:asciiTheme="minorEastAsia" w:hAnsiTheme="minorEastAsia" w:eastAsiaTheme="minorEastAsia" w:cstheme="minorEastAsia"/>
          <w:sz w:val="21"/>
          <w:szCs w:val="21"/>
        </w:rPr>
        <w:t>农作物种子定量包装</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highlight w:val="none"/>
          <w:lang w:eastAsia="zh-CN"/>
        </w:rPr>
      </w:pPr>
      <w:r>
        <w:rPr>
          <w:rFonts w:hint="eastAsia" w:asciiTheme="minorEastAsia" w:hAnsiTheme="minorEastAsia" w:eastAsiaTheme="minorEastAsia" w:cstheme="minorEastAsia"/>
          <w:sz w:val="21"/>
          <w:szCs w:val="21"/>
          <w:highlight w:val="none"/>
          <w:lang w:eastAsia="zh-CN"/>
        </w:rPr>
        <w:t>NY/T</w:t>
      </w:r>
      <w:r>
        <w:rPr>
          <w:rFonts w:hint="default" w:asciiTheme="minorEastAsia" w:hAnsiTheme="minorEastAsia" w:eastAsiaTheme="minorEastAsia" w:cstheme="minorEastAsia"/>
          <w:sz w:val="21"/>
          <w:szCs w:val="21"/>
          <w:highlight w:val="none"/>
          <w:lang w:eastAsia="zh-CN"/>
        </w:rPr>
        <w:t xml:space="preserve">  </w:t>
      </w:r>
      <w:r>
        <w:rPr>
          <w:rFonts w:hint="eastAsia" w:asciiTheme="minorEastAsia" w:hAnsiTheme="minorEastAsia" w:eastAsiaTheme="minorEastAsia" w:cstheme="minorEastAsia"/>
          <w:sz w:val="21"/>
          <w:szCs w:val="21"/>
          <w:highlight w:val="none"/>
          <w:lang w:eastAsia="zh-CN"/>
        </w:rPr>
        <w:t>1276  农药安全使用规范 总则</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lang w:eastAsia="zh-CN"/>
        </w:rPr>
        <w:t>DB41/T 997.1农作物四级种子质量标准</w:t>
      </w:r>
      <w:r>
        <w:rPr>
          <w:rFonts w:hint="default" w:asciiTheme="minorEastAsia" w:hAnsiTheme="minorEastAsia" w:eastAsiaTheme="minorEastAsia" w:cstheme="minorEastAsia"/>
          <w:sz w:val="21"/>
          <w:szCs w:val="21"/>
          <w:lang w:eastAsia="zh-CN"/>
        </w:rPr>
        <w:t xml:space="preserve"> </w:t>
      </w:r>
      <w:r>
        <w:rPr>
          <w:rFonts w:hint="eastAsia" w:asciiTheme="minorEastAsia" w:hAnsiTheme="minorEastAsia" w:eastAsiaTheme="minorEastAsia" w:cstheme="minorEastAsia"/>
          <w:sz w:val="21"/>
          <w:szCs w:val="21"/>
          <w:lang w:eastAsia="zh-CN"/>
        </w:rPr>
        <w:t>第 1 部分:小麦</w:t>
      </w:r>
    </w:p>
    <w:p>
      <w:pPr>
        <w:keepNext w:val="0"/>
        <w:keepLines w:val="0"/>
        <w:widowControl/>
        <w:suppressLineNumbers w:val="0"/>
        <w:adjustRightInd w:val="0"/>
        <w:snapToGrid w:val="0"/>
        <w:spacing w:before="100" w:beforeAutospacing="0" w:after="100" w:afterAutospacing="0"/>
        <w:ind w:left="0" w:right="0"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highlight w:val="none"/>
        </w:rPr>
        <w:t>DB15/T 1400</w:t>
      </w:r>
      <w:r>
        <w:rPr>
          <w:rFonts w:hint="eastAsia" w:asciiTheme="minorEastAsia" w:hAnsiTheme="minorEastAsia" w:eastAsiaTheme="minorEastAsia" w:cstheme="minorEastAsia"/>
          <w:bCs w:val="0"/>
          <w:sz w:val="21"/>
          <w:szCs w:val="21"/>
        </w:rPr>
        <w:t xml:space="preserve"> </w:t>
      </w:r>
      <w:r>
        <w:rPr>
          <w:rFonts w:hint="default" w:asciiTheme="minorEastAsia" w:hAnsiTheme="minorEastAsia" w:eastAsiaTheme="minorEastAsia" w:cstheme="minorEastAsia"/>
          <w:bCs w:val="0"/>
          <w:sz w:val="21"/>
          <w:szCs w:val="21"/>
        </w:rPr>
        <w:t xml:space="preserve"> </w:t>
      </w:r>
      <w:r>
        <w:rPr>
          <w:rFonts w:hint="eastAsia" w:asciiTheme="minorEastAsia" w:hAnsiTheme="minorEastAsia" w:eastAsiaTheme="minorEastAsia" w:cstheme="minorEastAsia"/>
          <w:bCs w:val="0"/>
          <w:sz w:val="21"/>
          <w:szCs w:val="21"/>
        </w:rPr>
        <w:t>燕麦田杂草防除技术规程</w:t>
      </w:r>
    </w:p>
    <w:p>
      <w:pPr>
        <w:adjustRightInd w:val="0"/>
        <w:snapToGrid w:val="0"/>
        <w:spacing w:before="240" w:beforeLines="100" w:after="240" w:afterLines="100"/>
        <w:ind w:firstLine="0" w:firstLineChars="0"/>
        <w:jc w:val="both"/>
        <w:rPr>
          <w:rFonts w:hint="eastAsia" w:ascii="黑体" w:hAnsi="黑体" w:eastAsia="黑体" w:cs="黑体"/>
          <w:sz w:val="21"/>
          <w:szCs w:val="21"/>
        </w:rPr>
      </w:pPr>
      <w:r>
        <w:rPr>
          <w:rFonts w:hint="eastAsia" w:ascii="黑体" w:hAnsi="黑体" w:eastAsia="黑体" w:cs="黑体"/>
          <w:sz w:val="21"/>
          <w:szCs w:val="21"/>
        </w:rPr>
        <w:t>3  术语和定义</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highlight w:val="none"/>
          <w:u w:val="none"/>
          <w:lang w:val="en-US" w:eastAsia="zh-CN"/>
        </w:rPr>
      </w:pPr>
      <w:r>
        <w:rPr>
          <w:rFonts w:hint="eastAsia" w:asciiTheme="minorEastAsia" w:hAnsiTheme="minorEastAsia" w:eastAsiaTheme="minorEastAsia" w:cstheme="minorEastAsia"/>
          <w:sz w:val="21"/>
          <w:szCs w:val="21"/>
        </w:rPr>
        <w:t>下列术语和定义适用于本文件。</w:t>
      </w:r>
    </w:p>
    <w:p>
      <w:pPr>
        <w:widowControl w:val="0"/>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 xml:space="preserve">3.1  </w:t>
      </w:r>
    </w:p>
    <w:p>
      <w:pPr>
        <w:widowControl w:val="0"/>
        <w:adjustRightInd w:val="0"/>
        <w:snapToGrid w:val="0"/>
        <w:spacing w:before="120" w:beforeLines="50" w:after="120" w:afterLines="50"/>
        <w:ind w:firstLine="420" w:firstLineChars="200"/>
        <w:jc w:val="both"/>
        <w:rPr>
          <w:rFonts w:hint="eastAsia" w:ascii="黑体" w:hAnsi="黑体" w:eastAsia="黑体" w:cs="黑体"/>
          <w:sz w:val="21"/>
          <w:szCs w:val="21"/>
          <w:lang w:val="en"/>
        </w:rPr>
      </w:pPr>
      <w:r>
        <w:rPr>
          <w:rFonts w:hint="eastAsia" w:ascii="黑体" w:hAnsi="黑体" w:eastAsia="黑体" w:cs="黑体"/>
          <w:sz w:val="21"/>
          <w:szCs w:val="21"/>
        </w:rPr>
        <w:t>燕麦</w:t>
      </w:r>
      <w:r>
        <w:rPr>
          <w:rFonts w:hint="default" w:ascii="黑体" w:hAnsi="黑体" w:eastAsia="黑体" w:cs="黑体"/>
          <w:sz w:val="21"/>
          <w:szCs w:val="21"/>
        </w:rPr>
        <w:t xml:space="preserve"> </w:t>
      </w:r>
      <w:r>
        <w:rPr>
          <w:rFonts w:hint="eastAsia" w:ascii="黑体" w:hAnsi="黑体" w:eastAsia="黑体" w:cs="黑体"/>
          <w:sz w:val="21"/>
          <w:szCs w:val="21"/>
          <w:lang w:val="en"/>
        </w:rPr>
        <w:t>Oat</w:t>
      </w:r>
    </w:p>
    <w:p>
      <w:pPr>
        <w:widowControl w:val="0"/>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sz w:val="21"/>
          <w:szCs w:val="21"/>
        </w:rPr>
        <w:t>禾本科（</w:t>
      </w:r>
      <w:r>
        <w:rPr>
          <w:rFonts w:hint="eastAsia" w:asciiTheme="minorEastAsia" w:hAnsiTheme="minorEastAsia" w:eastAsiaTheme="minorEastAsia" w:cstheme="minorEastAsia"/>
          <w:i/>
          <w:iCs/>
          <w:sz w:val="21"/>
          <w:szCs w:val="21"/>
        </w:rPr>
        <w:t>Graminaceae</w:t>
      </w:r>
      <w:r>
        <w:rPr>
          <w:rFonts w:hint="eastAsia" w:asciiTheme="minorEastAsia" w:hAnsiTheme="minorEastAsia" w:eastAsiaTheme="minorEastAsia" w:cstheme="minorEastAsia"/>
          <w:sz w:val="21"/>
          <w:szCs w:val="21"/>
        </w:rPr>
        <w:t>）燕麦属（</w:t>
      </w:r>
      <w:r>
        <w:rPr>
          <w:rFonts w:hint="eastAsia" w:asciiTheme="minorEastAsia" w:hAnsiTheme="minorEastAsia" w:eastAsiaTheme="minorEastAsia" w:cstheme="minorEastAsia"/>
          <w:i/>
          <w:iCs/>
          <w:sz w:val="21"/>
          <w:szCs w:val="21"/>
        </w:rPr>
        <w:t>Avena L</w:t>
      </w:r>
      <w:r>
        <w:rPr>
          <w:rFonts w:hint="eastAsia" w:asciiTheme="minorEastAsia" w:hAnsiTheme="minorEastAsia" w:eastAsiaTheme="minorEastAsia" w:cstheme="minorEastAsia"/>
          <w:i w:val="0"/>
          <w:iCs w:val="0"/>
          <w:sz w:val="21"/>
          <w:szCs w:val="21"/>
        </w:rPr>
        <w:t>.</w:t>
      </w:r>
      <w:r>
        <w:rPr>
          <w:rFonts w:hint="eastAsia" w:asciiTheme="minorEastAsia" w:hAnsiTheme="minorEastAsia" w:eastAsiaTheme="minorEastAsia" w:cstheme="minorEastAsia"/>
          <w:sz w:val="21"/>
          <w:szCs w:val="21"/>
        </w:rPr>
        <w:t>）的</w:t>
      </w:r>
      <w:r>
        <w:rPr>
          <w:rFonts w:hint="eastAsia" w:asciiTheme="minorEastAsia" w:hAnsiTheme="minorEastAsia" w:eastAsiaTheme="minorEastAsia" w:cstheme="minorEastAsia"/>
          <w:color w:val="auto"/>
          <w:sz w:val="21"/>
          <w:szCs w:val="21"/>
        </w:rPr>
        <w:t>一年生草本植物。栽培种根据籽粒带皮或裸粒，分为皮燕麦和裸燕麦两种类型。</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3.</w:t>
      </w:r>
      <w:r>
        <w:rPr>
          <w:rFonts w:hint="default" w:ascii="黑体" w:hAnsi="黑体" w:eastAsia="黑体" w:cs="黑体"/>
          <w:bCs/>
          <w:sz w:val="21"/>
          <w:szCs w:val="21"/>
          <w:lang w:eastAsia="zh-CN"/>
        </w:rPr>
        <w:t>2</w:t>
      </w:r>
      <w:r>
        <w:rPr>
          <w:rFonts w:hint="eastAsia" w:ascii="黑体" w:hAnsi="黑体" w:eastAsia="黑体" w:cs="黑体"/>
          <w:bCs/>
          <w:sz w:val="21"/>
          <w:szCs w:val="21"/>
          <w:lang w:eastAsia="zh-CN"/>
        </w:rPr>
        <w:t xml:space="preserve"> </w:t>
      </w:r>
    </w:p>
    <w:p>
      <w:pPr>
        <w:adjustRightInd w:val="0"/>
        <w:snapToGrid w:val="0"/>
        <w:spacing w:before="120" w:beforeLines="50" w:after="120" w:afterLines="50"/>
        <w:ind w:firstLine="420" w:firstLineChars="200"/>
        <w:jc w:val="both"/>
        <w:rPr>
          <w:rFonts w:hint="eastAsia" w:ascii="黑体" w:hAnsi="黑体" w:eastAsia="黑体" w:cs="黑体"/>
          <w:sz w:val="21"/>
          <w:szCs w:val="21"/>
        </w:rPr>
      </w:pPr>
      <w:r>
        <w:rPr>
          <w:rFonts w:hint="eastAsia" w:ascii="黑体" w:hAnsi="黑体" w:eastAsia="黑体" w:cs="黑体"/>
          <w:color w:val="auto"/>
          <w:sz w:val="21"/>
          <w:szCs w:val="21"/>
          <w:lang w:eastAsia="zh-CN"/>
        </w:rPr>
        <w:t>育种家种子</w:t>
      </w:r>
      <w:r>
        <w:rPr>
          <w:rFonts w:hint="default" w:ascii="黑体" w:hAnsi="黑体" w:eastAsia="黑体" w:cs="黑体"/>
          <w:sz w:val="21"/>
          <w:szCs w:val="21"/>
          <w:lang w:eastAsia="zh-CN"/>
        </w:rPr>
        <w:t xml:space="preserve"> </w:t>
      </w:r>
      <w:r>
        <w:rPr>
          <w:rFonts w:hint="eastAsia" w:ascii="黑体" w:hAnsi="黑体" w:eastAsia="黑体" w:cs="黑体"/>
          <w:color w:val="auto"/>
          <w:sz w:val="21"/>
          <w:szCs w:val="21"/>
          <w:lang w:val="en" w:eastAsia="zh-CN"/>
        </w:rPr>
        <w:t>Breeder seeds</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rPr>
        <w:t>育种者通过</w:t>
      </w:r>
      <w:r>
        <w:rPr>
          <w:rFonts w:hint="eastAsia" w:asciiTheme="minorEastAsia" w:hAnsiTheme="minorEastAsia" w:eastAsiaTheme="minorEastAsia" w:cstheme="minorEastAsia"/>
          <w:color w:val="auto"/>
          <w:sz w:val="21"/>
          <w:szCs w:val="21"/>
          <w:lang w:eastAsia="zh-CN"/>
        </w:rPr>
        <w:t>各种方式，即引种、</w:t>
      </w:r>
      <w:r>
        <w:rPr>
          <w:rFonts w:hint="eastAsia" w:asciiTheme="minorEastAsia" w:hAnsiTheme="minorEastAsia" w:eastAsiaTheme="minorEastAsia" w:cstheme="minorEastAsia"/>
          <w:color w:val="auto"/>
          <w:sz w:val="21"/>
          <w:szCs w:val="21"/>
          <w:lang w:val="en-US" w:eastAsia="zh-CN"/>
        </w:rPr>
        <w:t>系统</w:t>
      </w:r>
      <w:r>
        <w:rPr>
          <w:rFonts w:hint="eastAsia" w:asciiTheme="minorEastAsia" w:hAnsiTheme="minorEastAsia" w:eastAsiaTheme="minorEastAsia" w:cstheme="minorEastAsia"/>
          <w:color w:val="auto"/>
          <w:sz w:val="21"/>
          <w:szCs w:val="21"/>
          <w:lang w:eastAsia="zh-CN"/>
        </w:rPr>
        <w:t>育种、杂交育种等方法育成的典型的、主要</w:t>
      </w:r>
      <w:r>
        <w:rPr>
          <w:rFonts w:hint="eastAsia" w:asciiTheme="minorEastAsia" w:hAnsiTheme="minorEastAsia" w:eastAsiaTheme="minorEastAsia" w:cstheme="minorEastAsia"/>
          <w:sz w:val="21"/>
          <w:szCs w:val="21"/>
          <w:lang w:eastAsia="zh-CN"/>
        </w:rPr>
        <w:t>性状整齐一致、</w:t>
      </w:r>
      <w:r>
        <w:rPr>
          <w:rFonts w:hint="eastAsia" w:asciiTheme="minorEastAsia" w:hAnsiTheme="minorEastAsia" w:eastAsiaTheme="minorEastAsia" w:cstheme="minorEastAsia"/>
          <w:sz w:val="21"/>
          <w:szCs w:val="21"/>
        </w:rPr>
        <w:t>遗传性状稳定的</w:t>
      </w:r>
      <w:r>
        <w:rPr>
          <w:rFonts w:hint="eastAsia" w:asciiTheme="minorEastAsia" w:hAnsiTheme="minorEastAsia" w:eastAsiaTheme="minorEastAsia" w:cstheme="minorEastAsia"/>
          <w:color w:val="auto"/>
          <w:sz w:val="21"/>
          <w:szCs w:val="21"/>
          <w:lang w:eastAsia="zh-CN"/>
        </w:rPr>
        <w:t>品种或亲本的</w:t>
      </w:r>
      <w:r>
        <w:rPr>
          <w:rFonts w:hint="eastAsia" w:asciiTheme="minorEastAsia" w:hAnsiTheme="minorEastAsia" w:eastAsiaTheme="minorEastAsia" w:cstheme="minorEastAsia"/>
          <w:color w:val="auto"/>
          <w:sz w:val="21"/>
          <w:szCs w:val="21"/>
          <w:lang w:val="en-US" w:eastAsia="zh-CN"/>
        </w:rPr>
        <w:t>最初一批</w:t>
      </w:r>
      <w:r>
        <w:rPr>
          <w:rFonts w:hint="eastAsia" w:asciiTheme="minorEastAsia" w:hAnsiTheme="minorEastAsia" w:eastAsiaTheme="minorEastAsia" w:cstheme="minorEastAsia"/>
          <w:color w:val="auto"/>
          <w:sz w:val="21"/>
          <w:szCs w:val="21"/>
          <w:lang w:eastAsia="zh-CN"/>
        </w:rPr>
        <w:t>种子，其纯度为100%。</w:t>
      </w:r>
    </w:p>
    <w:p>
      <w:pPr>
        <w:adjustRightInd w:val="0"/>
        <w:snapToGrid w:val="0"/>
        <w:spacing w:before="120" w:beforeLines="50" w:after="120" w:afterLines="50"/>
        <w:ind w:left="0"/>
        <w:jc w:val="both"/>
        <w:rPr>
          <w:rFonts w:hint="default" w:ascii="黑体" w:hAnsi="黑体" w:eastAsia="黑体" w:cs="黑体"/>
          <w:bCs/>
          <w:sz w:val="21"/>
          <w:szCs w:val="21"/>
          <w:lang w:eastAsia="zh-CN"/>
        </w:rPr>
      </w:pPr>
      <w:r>
        <w:rPr>
          <w:rFonts w:hint="eastAsia" w:ascii="黑体" w:hAnsi="黑体" w:eastAsia="黑体" w:cs="黑体"/>
          <w:bCs/>
          <w:sz w:val="21"/>
          <w:szCs w:val="21"/>
          <w:lang w:eastAsia="zh-CN"/>
        </w:rPr>
        <w:t>3.</w:t>
      </w:r>
      <w:r>
        <w:rPr>
          <w:rFonts w:hint="default" w:ascii="黑体" w:hAnsi="黑体" w:eastAsia="黑体" w:cs="黑体"/>
          <w:bCs/>
          <w:sz w:val="21"/>
          <w:szCs w:val="21"/>
          <w:lang w:eastAsia="zh-CN"/>
        </w:rPr>
        <w:t>3</w:t>
      </w:r>
    </w:p>
    <w:p>
      <w:pPr>
        <w:adjustRightInd w:val="0"/>
        <w:snapToGrid w:val="0"/>
        <w:spacing w:before="120" w:beforeLines="50" w:after="120" w:afterLines="50"/>
        <w:ind w:left="0" w:firstLine="420" w:firstLineChars="200"/>
        <w:jc w:val="both"/>
        <w:rPr>
          <w:rFonts w:hint="eastAsia" w:ascii="黑体" w:hAnsi="黑体" w:eastAsia="黑体" w:cs="黑体"/>
          <w:sz w:val="21"/>
          <w:szCs w:val="21"/>
          <w:lang w:val="en" w:eastAsia="zh-CN"/>
        </w:rPr>
      </w:pPr>
      <w:r>
        <w:rPr>
          <w:rFonts w:hint="eastAsia" w:ascii="黑体" w:hAnsi="黑体" w:eastAsia="黑体" w:cs="黑体"/>
          <w:sz w:val="21"/>
          <w:szCs w:val="21"/>
          <w:lang w:eastAsia="zh-CN"/>
        </w:rPr>
        <w:t>原原种</w:t>
      </w:r>
      <w:r>
        <w:rPr>
          <w:rFonts w:hint="eastAsia" w:ascii="黑体" w:hAnsi="黑体" w:eastAsia="黑体" w:cs="黑体"/>
          <w:sz w:val="21"/>
          <w:szCs w:val="21"/>
          <w:lang w:val="en" w:eastAsia="zh-CN"/>
        </w:rPr>
        <w:t xml:space="preserve"> Original-original seeds</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color w:val="auto"/>
          <w:sz w:val="21"/>
          <w:szCs w:val="21"/>
        </w:rPr>
        <w:t xml:space="preserve">由育种家种子直接繁殖而来，产量、品质及其它主要性状与育种家种子基本相同，纯度不低于 </w:t>
      </w:r>
      <w:r>
        <w:rPr>
          <w:rFonts w:hint="eastAsia" w:asciiTheme="minorEastAsia" w:hAnsiTheme="minorEastAsia" w:eastAsiaTheme="minorEastAsia" w:cstheme="minorEastAsia"/>
          <w:color w:val="auto"/>
          <w:sz w:val="21"/>
          <w:szCs w:val="21"/>
          <w:lang w:val="en-US" w:eastAsia="zh-CN"/>
        </w:rPr>
        <w:t>100</w:t>
      </w:r>
      <w:r>
        <w:rPr>
          <w:rFonts w:hint="eastAsia" w:asciiTheme="minorEastAsia" w:hAnsiTheme="minorEastAsia" w:eastAsiaTheme="minorEastAsia" w:cstheme="minorEastAsia"/>
          <w:color w:val="auto"/>
          <w:sz w:val="21"/>
          <w:szCs w:val="21"/>
        </w:rPr>
        <w:t>%</w:t>
      </w:r>
      <w:r>
        <w:rPr>
          <w:rFonts w:hint="eastAsia" w:asciiTheme="minorEastAsia" w:hAnsiTheme="minorEastAsia" w:eastAsiaTheme="minorEastAsia" w:cstheme="minorEastAsia"/>
          <w:color w:val="auto"/>
          <w:sz w:val="21"/>
          <w:szCs w:val="21"/>
          <w:lang w:eastAsia="zh-CN"/>
        </w:rPr>
        <w:t>。</w:t>
      </w:r>
    </w:p>
    <w:p>
      <w:pPr>
        <w:adjustRightInd w:val="0"/>
        <w:snapToGrid w:val="0"/>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3.</w:t>
      </w:r>
      <w:r>
        <w:rPr>
          <w:rFonts w:hint="default" w:ascii="黑体" w:hAnsi="黑体" w:eastAsia="黑体" w:cs="黑体"/>
          <w:bCs/>
          <w:sz w:val="21"/>
          <w:szCs w:val="21"/>
          <w:lang w:eastAsia="zh-CN"/>
        </w:rPr>
        <w:t>4</w:t>
      </w:r>
      <w:r>
        <w:rPr>
          <w:rFonts w:hint="eastAsia" w:ascii="黑体" w:hAnsi="黑体" w:eastAsia="黑体" w:cs="黑体"/>
          <w:bCs/>
          <w:sz w:val="21"/>
          <w:szCs w:val="21"/>
          <w:lang w:eastAsia="zh-CN"/>
        </w:rPr>
        <w:t xml:space="preserve"> </w:t>
      </w:r>
    </w:p>
    <w:p>
      <w:pPr>
        <w:adjustRightInd w:val="0"/>
        <w:snapToGrid w:val="0"/>
        <w:spacing w:before="120" w:beforeLines="50" w:after="120" w:afterLines="50"/>
        <w:ind w:left="0" w:firstLine="420" w:firstLineChars="200"/>
        <w:jc w:val="both"/>
        <w:rPr>
          <w:rFonts w:hint="eastAsia" w:ascii="黑体" w:hAnsi="黑体" w:eastAsia="黑体" w:cs="黑体"/>
          <w:sz w:val="21"/>
          <w:szCs w:val="21"/>
          <w:lang w:eastAsia="zh-CN"/>
        </w:rPr>
      </w:pPr>
      <w:r>
        <w:rPr>
          <w:rFonts w:hint="eastAsia" w:ascii="黑体" w:hAnsi="黑体" w:eastAsia="黑体" w:cs="黑体"/>
          <w:sz w:val="21"/>
          <w:szCs w:val="21"/>
          <w:lang w:eastAsia="zh-CN"/>
        </w:rPr>
        <w:t>原种</w:t>
      </w:r>
      <w:r>
        <w:rPr>
          <w:rFonts w:hint="default" w:ascii="黑体" w:hAnsi="黑体" w:eastAsia="黑体" w:cs="黑体"/>
          <w:sz w:val="21"/>
          <w:szCs w:val="21"/>
          <w:lang w:eastAsia="zh-CN"/>
        </w:rPr>
        <w:t xml:space="preserve"> </w:t>
      </w:r>
      <w:r>
        <w:rPr>
          <w:rFonts w:hint="eastAsia" w:ascii="黑体" w:hAnsi="黑体" w:eastAsia="黑体" w:cs="黑体"/>
          <w:sz w:val="21"/>
          <w:szCs w:val="21"/>
          <w:lang w:val="en" w:eastAsia="zh-CN"/>
        </w:rPr>
        <w:t>Original seeds</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color w:val="auto"/>
          <w:spacing w:val="0"/>
          <w:sz w:val="21"/>
          <w:szCs w:val="21"/>
          <w:lang w:eastAsia="zh-CN"/>
        </w:rPr>
        <w:t>由</w:t>
      </w:r>
      <w:r>
        <w:rPr>
          <w:rFonts w:hint="eastAsia" w:asciiTheme="minorEastAsia" w:hAnsiTheme="minorEastAsia" w:eastAsiaTheme="minorEastAsia" w:cstheme="minorEastAsia"/>
          <w:sz w:val="21"/>
          <w:szCs w:val="21"/>
          <w:lang w:eastAsia="zh-CN"/>
        </w:rPr>
        <w:t>原原种繁殖的第一代</w:t>
      </w:r>
      <w:r>
        <w:rPr>
          <w:rFonts w:hint="eastAsia" w:asciiTheme="minorEastAsia" w:hAnsiTheme="minorEastAsia" w:eastAsiaTheme="minorEastAsia" w:cstheme="minorEastAsia"/>
          <w:color w:val="auto"/>
          <w:spacing w:val="0"/>
          <w:sz w:val="21"/>
          <w:szCs w:val="21"/>
          <w:lang w:eastAsia="zh-CN"/>
        </w:rPr>
        <w:t>至第三代或按照原种生产技术规程生产的达到原种质量标准的种子或新育成的品系，</w:t>
      </w:r>
      <w:r>
        <w:rPr>
          <w:rFonts w:hint="eastAsia" w:asciiTheme="minorEastAsia" w:hAnsiTheme="minorEastAsia" w:eastAsiaTheme="minorEastAsia" w:cstheme="minorEastAsia"/>
          <w:spacing w:val="0"/>
          <w:sz w:val="21"/>
          <w:szCs w:val="21"/>
          <w:lang w:eastAsia="zh-CN"/>
        </w:rPr>
        <w:t xml:space="preserve">其纯度在 </w:t>
      </w:r>
      <w:r>
        <w:rPr>
          <w:rFonts w:hint="eastAsia" w:asciiTheme="minorEastAsia" w:hAnsiTheme="minorEastAsia" w:eastAsiaTheme="minorEastAsia" w:cstheme="minorEastAsia"/>
          <w:sz w:val="21"/>
          <w:szCs w:val="21"/>
          <w:lang w:eastAsia="zh-CN"/>
        </w:rPr>
        <w:t>99.0%以上。遗传性状与原原种相同，可直接作为大田用种。</w:t>
      </w:r>
    </w:p>
    <w:p>
      <w:pPr>
        <w:adjustRightInd w:val="0"/>
        <w:snapToGrid w:val="0"/>
        <w:spacing w:before="120" w:beforeLines="50" w:after="120" w:afterLines="50"/>
        <w:ind w:left="0"/>
        <w:jc w:val="both"/>
        <w:rPr>
          <w:rFonts w:hint="default" w:ascii="黑体" w:hAnsi="黑体" w:eastAsia="黑体" w:cs="黑体"/>
          <w:bCs/>
          <w:sz w:val="21"/>
          <w:szCs w:val="21"/>
          <w:lang w:eastAsia="zh-CN"/>
        </w:rPr>
      </w:pPr>
      <w:r>
        <w:rPr>
          <w:rFonts w:hint="eastAsia" w:ascii="黑体" w:hAnsi="黑体" w:eastAsia="黑体" w:cs="黑体"/>
          <w:bCs/>
          <w:sz w:val="21"/>
          <w:szCs w:val="21"/>
          <w:lang w:eastAsia="zh-CN"/>
        </w:rPr>
        <w:t>3.</w:t>
      </w:r>
      <w:r>
        <w:rPr>
          <w:rFonts w:hint="default" w:ascii="黑体" w:hAnsi="黑体" w:eastAsia="黑体" w:cs="黑体"/>
          <w:bCs/>
          <w:sz w:val="21"/>
          <w:szCs w:val="21"/>
          <w:lang w:eastAsia="zh-CN"/>
        </w:rPr>
        <w:t>5</w:t>
      </w:r>
    </w:p>
    <w:p>
      <w:pPr>
        <w:adjustRightInd w:val="0"/>
        <w:snapToGrid w:val="0"/>
        <w:spacing w:before="120" w:beforeLines="50" w:after="120" w:afterLines="50"/>
        <w:ind w:left="0" w:firstLine="420" w:firstLineChars="200"/>
        <w:jc w:val="both"/>
        <w:rPr>
          <w:rFonts w:hint="eastAsia" w:ascii="黑体" w:hAnsi="黑体" w:eastAsia="黑体" w:cs="黑体"/>
          <w:color w:val="auto"/>
          <w:sz w:val="21"/>
          <w:szCs w:val="21"/>
          <w:lang w:val="en" w:eastAsia="zh-CN"/>
        </w:rPr>
      </w:pPr>
      <w:r>
        <w:rPr>
          <w:rFonts w:hint="eastAsia" w:ascii="黑体" w:hAnsi="黑体" w:eastAsia="黑体" w:cs="黑体"/>
          <w:color w:val="auto"/>
          <w:sz w:val="21"/>
          <w:szCs w:val="21"/>
          <w:lang w:eastAsia="zh-CN"/>
        </w:rPr>
        <w:t>良种</w:t>
      </w:r>
      <w:r>
        <w:rPr>
          <w:rFonts w:hint="eastAsia" w:ascii="黑体" w:hAnsi="黑体" w:eastAsia="黑体" w:cs="黑体"/>
          <w:color w:val="auto"/>
          <w:sz w:val="21"/>
          <w:szCs w:val="21"/>
          <w:lang w:val="en" w:eastAsia="zh-CN"/>
        </w:rPr>
        <w:t xml:space="preserve"> Elite</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color w:val="auto"/>
          <w:spacing w:val="0"/>
          <w:sz w:val="21"/>
          <w:szCs w:val="21"/>
          <w:lang w:eastAsia="zh-CN"/>
        </w:rPr>
        <w:t>用常规原种繁殖的第一代至第三代或杂交种，经确认达到规定质量要求的种子。分一级</w:t>
      </w:r>
      <w:r>
        <w:rPr>
          <w:rFonts w:hint="eastAsia" w:asciiTheme="minorEastAsia" w:hAnsiTheme="minorEastAsia" w:eastAsiaTheme="minorEastAsia" w:cstheme="minorEastAsia"/>
          <w:color w:val="auto"/>
          <w:sz w:val="21"/>
          <w:szCs w:val="21"/>
          <w:lang w:eastAsia="zh-CN"/>
        </w:rPr>
        <w:t>良种、二级良种和三级良种。</w:t>
      </w:r>
    </w:p>
    <w:p>
      <w:pPr>
        <w:adjustRightInd w:val="0"/>
        <w:snapToGrid w:val="0"/>
        <w:spacing w:before="120" w:beforeLines="50" w:after="120" w:afterLines="50"/>
        <w:ind w:left="0"/>
        <w:jc w:val="both"/>
        <w:rPr>
          <w:rFonts w:hint="default" w:ascii="黑体" w:hAnsi="黑体" w:eastAsia="黑体" w:cs="黑体"/>
          <w:bCs/>
          <w:sz w:val="21"/>
          <w:szCs w:val="21"/>
        </w:rPr>
      </w:pPr>
      <w:r>
        <w:rPr>
          <w:rFonts w:hint="eastAsia" w:ascii="黑体" w:hAnsi="黑体" w:eastAsia="黑体" w:cs="黑体"/>
          <w:bCs/>
          <w:sz w:val="21"/>
          <w:szCs w:val="21"/>
        </w:rPr>
        <w:t>3.</w:t>
      </w:r>
      <w:r>
        <w:rPr>
          <w:rFonts w:hint="default" w:ascii="黑体" w:hAnsi="黑体" w:eastAsia="黑体" w:cs="黑体"/>
          <w:bCs/>
          <w:sz w:val="21"/>
          <w:szCs w:val="21"/>
        </w:rPr>
        <w:t>6</w:t>
      </w:r>
    </w:p>
    <w:p>
      <w:pPr>
        <w:adjustRightInd w:val="0"/>
        <w:snapToGrid w:val="0"/>
        <w:spacing w:before="120" w:beforeLines="50" w:after="120" w:afterLines="50"/>
        <w:ind w:left="0" w:firstLine="420" w:firstLineChars="200"/>
        <w:jc w:val="both"/>
        <w:rPr>
          <w:rFonts w:hint="eastAsia" w:ascii="黑体" w:hAnsi="黑体" w:eastAsia="黑体" w:cs="黑体"/>
          <w:sz w:val="21"/>
          <w:szCs w:val="21"/>
        </w:rPr>
      </w:pPr>
      <w:r>
        <w:rPr>
          <w:rFonts w:hint="eastAsia" w:ascii="黑体" w:hAnsi="黑体" w:eastAsia="黑体" w:cs="黑体"/>
          <w:sz w:val="21"/>
          <w:szCs w:val="21"/>
        </w:rPr>
        <w:t>穗行圃</w:t>
      </w:r>
      <w:r>
        <w:rPr>
          <w:rFonts w:hint="default" w:ascii="黑体" w:hAnsi="黑体" w:eastAsia="黑体" w:cs="黑体"/>
          <w:sz w:val="21"/>
          <w:szCs w:val="21"/>
        </w:rPr>
        <w:t xml:space="preserve"> </w:t>
      </w:r>
      <w:r>
        <w:rPr>
          <w:rFonts w:hint="eastAsia" w:ascii="黑体" w:hAnsi="黑体" w:eastAsia="黑体" w:cs="黑体"/>
          <w:sz w:val="21"/>
          <w:szCs w:val="21"/>
          <w:lang w:val="en"/>
        </w:rPr>
        <w:t>Scion row garden</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育种家育成或者引种的遗传性状稳定的燕麦品种或亲本的最初一批种子，其穗种植而成的场圃称为穗行圃，其纯度为100%。</w:t>
      </w:r>
    </w:p>
    <w:p>
      <w:pPr>
        <w:adjustRightInd w:val="0"/>
        <w:snapToGrid w:val="0"/>
        <w:spacing w:before="120" w:beforeLines="50" w:after="120" w:afterLines="50"/>
        <w:ind w:left="0"/>
        <w:jc w:val="both"/>
        <w:rPr>
          <w:rFonts w:hint="default" w:ascii="黑体" w:hAnsi="黑体" w:eastAsia="黑体" w:cs="黑体"/>
          <w:bCs/>
          <w:sz w:val="21"/>
          <w:szCs w:val="21"/>
        </w:rPr>
      </w:pPr>
      <w:r>
        <w:rPr>
          <w:rFonts w:hint="eastAsia" w:ascii="黑体" w:hAnsi="黑体" w:eastAsia="黑体" w:cs="黑体"/>
          <w:bCs/>
          <w:sz w:val="21"/>
          <w:szCs w:val="21"/>
        </w:rPr>
        <w:t>3.</w:t>
      </w:r>
      <w:r>
        <w:rPr>
          <w:rFonts w:hint="default" w:ascii="黑体" w:hAnsi="黑体" w:eastAsia="黑体" w:cs="黑体"/>
          <w:bCs/>
          <w:sz w:val="21"/>
          <w:szCs w:val="21"/>
        </w:rPr>
        <w:t>7</w:t>
      </w:r>
    </w:p>
    <w:p>
      <w:pPr>
        <w:adjustRightInd w:val="0"/>
        <w:snapToGrid w:val="0"/>
        <w:spacing w:before="120" w:beforeLines="50" w:after="120" w:afterLines="50"/>
        <w:ind w:left="0" w:firstLine="420" w:firstLineChars="200"/>
        <w:jc w:val="both"/>
        <w:rPr>
          <w:rFonts w:hint="eastAsia" w:ascii="黑体" w:hAnsi="黑体" w:eastAsia="黑体" w:cs="黑体"/>
          <w:sz w:val="21"/>
          <w:szCs w:val="21"/>
          <w:lang w:val="en"/>
        </w:rPr>
      </w:pPr>
      <w:r>
        <w:rPr>
          <w:rFonts w:hint="eastAsia" w:ascii="黑体" w:hAnsi="黑体" w:eastAsia="黑体" w:cs="黑体"/>
          <w:color w:val="auto"/>
          <w:sz w:val="21"/>
          <w:szCs w:val="21"/>
          <w:lang w:eastAsia="zh-CN"/>
        </w:rPr>
        <w:t>良种繁育</w:t>
      </w:r>
      <w:r>
        <w:rPr>
          <w:rFonts w:hint="eastAsia" w:ascii="黑体" w:hAnsi="黑体" w:eastAsia="黑体" w:cs="黑体"/>
          <w:color w:val="auto"/>
          <w:sz w:val="21"/>
          <w:szCs w:val="21"/>
          <w:lang w:val="en" w:eastAsia="zh-CN"/>
        </w:rPr>
        <w:t xml:space="preserve"> stock breeding</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pacing w:val="0"/>
          <w:sz w:val="21"/>
          <w:szCs w:val="21"/>
          <w:lang w:eastAsia="zh-CN"/>
        </w:rPr>
        <w:t>将</w:t>
      </w:r>
      <w:r>
        <w:rPr>
          <w:rFonts w:hint="eastAsia" w:asciiTheme="minorEastAsia" w:hAnsiTheme="minorEastAsia" w:eastAsiaTheme="minorEastAsia" w:cstheme="minorEastAsia"/>
          <w:b w:val="0"/>
          <w:bCs w:val="0"/>
          <w:i w:val="0"/>
          <w:iCs w:val="0"/>
          <w:caps w:val="0"/>
          <w:smallCaps w:val="0"/>
          <w:color w:val="auto"/>
          <w:spacing w:val="0"/>
          <w:sz w:val="21"/>
          <w:szCs w:val="21"/>
        </w:rPr>
        <w:t>选育的优良品种扩大繁殖并推广于生产的过</w:t>
      </w:r>
      <w:r>
        <w:rPr>
          <w:rFonts w:hint="eastAsia" w:asciiTheme="minorEastAsia" w:hAnsiTheme="minorEastAsia" w:eastAsiaTheme="minorEastAsia" w:cstheme="minorEastAsia"/>
          <w:color w:val="auto"/>
          <w:sz w:val="21"/>
          <w:szCs w:val="21"/>
        </w:rPr>
        <w:t>程，</w:t>
      </w:r>
      <w:r>
        <w:rPr>
          <w:rFonts w:hint="eastAsia" w:asciiTheme="minorEastAsia" w:hAnsiTheme="minorEastAsia" w:eastAsiaTheme="minorEastAsia" w:cstheme="minorEastAsia"/>
          <w:color w:val="auto"/>
          <w:sz w:val="21"/>
          <w:szCs w:val="21"/>
          <w:lang w:eastAsia="zh-CN"/>
        </w:rPr>
        <w:t>保持良种纯度和种性。</w:t>
      </w:r>
    </w:p>
    <w:p>
      <w:pPr>
        <w:adjustRightInd w:val="0"/>
        <w:snapToGrid w:val="0"/>
        <w:spacing w:before="120" w:beforeLines="50" w:after="120" w:afterLines="50"/>
        <w:ind w:left="0"/>
        <w:jc w:val="both"/>
        <w:rPr>
          <w:rFonts w:hint="default" w:ascii="黑体" w:hAnsi="黑体" w:eastAsia="黑体" w:cs="黑体"/>
          <w:bCs/>
          <w:sz w:val="21"/>
          <w:szCs w:val="21"/>
          <w:lang w:eastAsia="zh-CN"/>
        </w:rPr>
      </w:pPr>
      <w:r>
        <w:rPr>
          <w:rFonts w:hint="eastAsia" w:ascii="黑体" w:hAnsi="黑体" w:eastAsia="黑体" w:cs="黑体"/>
          <w:bCs/>
          <w:sz w:val="21"/>
          <w:szCs w:val="21"/>
          <w:lang w:eastAsia="zh-CN"/>
        </w:rPr>
        <w:t>3.</w:t>
      </w:r>
      <w:r>
        <w:rPr>
          <w:rFonts w:hint="default" w:ascii="黑体" w:hAnsi="黑体" w:eastAsia="黑体" w:cs="黑体"/>
          <w:bCs/>
          <w:sz w:val="21"/>
          <w:szCs w:val="21"/>
          <w:lang w:eastAsia="zh-CN"/>
        </w:rPr>
        <w:t>8</w:t>
      </w:r>
    </w:p>
    <w:p>
      <w:pPr>
        <w:adjustRightInd w:val="0"/>
        <w:snapToGrid w:val="0"/>
        <w:spacing w:before="120" w:beforeLines="50" w:after="120" w:afterLines="50"/>
        <w:ind w:left="0" w:firstLine="420" w:firstLineChars="200"/>
        <w:jc w:val="both"/>
        <w:rPr>
          <w:rFonts w:hint="eastAsia" w:ascii="黑体" w:hAnsi="黑体" w:eastAsia="黑体" w:cs="黑体"/>
          <w:sz w:val="21"/>
          <w:szCs w:val="21"/>
          <w:lang w:val="en" w:eastAsia="zh-CN"/>
        </w:rPr>
      </w:pPr>
      <w:r>
        <w:rPr>
          <w:rFonts w:hint="eastAsia" w:ascii="黑体" w:hAnsi="黑体" w:eastAsia="黑体" w:cs="黑体"/>
          <w:color w:val="auto"/>
          <w:sz w:val="21"/>
          <w:szCs w:val="21"/>
          <w:lang w:eastAsia="zh-CN"/>
        </w:rPr>
        <w:t>杂株劣株</w:t>
      </w:r>
      <w:r>
        <w:rPr>
          <w:rFonts w:hint="eastAsia" w:ascii="黑体" w:hAnsi="黑体" w:eastAsia="黑体" w:cs="黑体"/>
          <w:color w:val="auto"/>
          <w:sz w:val="21"/>
          <w:szCs w:val="21"/>
          <w:lang w:val="en" w:eastAsia="zh-CN"/>
        </w:rPr>
        <w:t xml:space="preserve"> contaminating plants</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color w:val="auto"/>
          <w:sz w:val="21"/>
          <w:szCs w:val="21"/>
          <w:lang w:eastAsia="zh-CN"/>
        </w:rPr>
      </w:pPr>
      <w:r>
        <w:rPr>
          <w:rFonts w:hint="eastAsia" w:asciiTheme="minorEastAsia" w:hAnsiTheme="minorEastAsia" w:eastAsiaTheme="minorEastAsia" w:cstheme="minorEastAsia"/>
          <w:color w:val="auto"/>
          <w:sz w:val="21"/>
          <w:szCs w:val="21"/>
          <w:lang w:eastAsia="zh-CN"/>
        </w:rPr>
        <w:t>植物学性状和生育期表现不一致的为杂株；病虫害重、植株细弱、生长发育差的均为劣株。</w:t>
      </w:r>
    </w:p>
    <w:p>
      <w:pPr>
        <w:adjustRightInd w:val="0"/>
        <w:snapToGrid w:val="0"/>
        <w:spacing w:before="240" w:beforeLines="100" w:after="240" w:afterLines="100"/>
        <w:ind w:left="0"/>
        <w:jc w:val="both"/>
        <w:rPr>
          <w:rFonts w:hint="eastAsia" w:ascii="黑体" w:hAnsi="黑体" w:eastAsia="黑体" w:cs="黑体"/>
          <w:sz w:val="21"/>
          <w:szCs w:val="21"/>
          <w:lang w:eastAsia="zh-CN"/>
        </w:rPr>
      </w:pPr>
      <w:r>
        <w:rPr>
          <w:rFonts w:hint="eastAsia" w:ascii="黑体" w:hAnsi="黑体" w:eastAsia="黑体" w:cs="黑体"/>
          <w:bCs w:val="0"/>
          <w:sz w:val="21"/>
          <w:szCs w:val="21"/>
        </w:rPr>
        <w:t>4  种子生产</w:t>
      </w:r>
    </w:p>
    <w:p>
      <w:pPr>
        <w:adjustRightInd w:val="0"/>
        <w:snapToGrid w:val="0"/>
        <w:spacing w:before="120" w:beforeLines="50" w:after="120" w:afterLines="50"/>
        <w:ind w:left="0"/>
        <w:jc w:val="both"/>
        <w:rPr>
          <w:rFonts w:hint="eastAsia" w:ascii="黑体" w:hAnsi="黑体" w:eastAsia="黑体" w:cs="黑体"/>
          <w:bCs/>
          <w:sz w:val="21"/>
          <w:szCs w:val="21"/>
        </w:rPr>
      </w:pPr>
      <w:r>
        <w:rPr>
          <w:rFonts w:hint="eastAsia" w:ascii="黑体" w:hAnsi="黑体" w:eastAsia="黑体" w:cs="黑体"/>
          <w:bCs/>
          <w:sz w:val="21"/>
          <w:szCs w:val="21"/>
        </w:rPr>
        <w:t>4.1 种子生产方式</w:t>
      </w:r>
    </w:p>
    <w:p>
      <w:pPr>
        <w:spacing w:before="120" w:beforeLines="50" w:after="120" w:afterLines="50"/>
        <w:ind w:left="0"/>
        <w:jc w:val="both"/>
        <w:rPr>
          <w:rFonts w:hint="eastAsia" w:ascii="黑体" w:hAnsi="黑体" w:eastAsia="黑体" w:cs="黑体"/>
          <w:bCs/>
          <w:sz w:val="21"/>
          <w:szCs w:val="21"/>
        </w:rPr>
      </w:pPr>
      <w:r>
        <w:rPr>
          <w:rFonts w:hint="eastAsia" w:ascii="黑体" w:hAnsi="黑体" w:eastAsia="黑体" w:cs="黑体"/>
          <w:bCs/>
          <w:sz w:val="21"/>
          <w:szCs w:val="21"/>
        </w:rPr>
        <w:t>4.1.1 育种家种子生产</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由育种者负责，在专门设立的育种家种子圃进行繁殖。</w:t>
      </w:r>
    </w:p>
    <w:p>
      <w:pPr>
        <w:spacing w:before="120" w:beforeLines="50" w:after="120" w:afterLines="50"/>
        <w:ind w:left="0"/>
        <w:jc w:val="both"/>
        <w:rPr>
          <w:rFonts w:hint="eastAsia" w:ascii="黑体" w:hAnsi="黑体" w:eastAsia="黑体" w:cs="黑体"/>
          <w:bCs/>
          <w:sz w:val="21"/>
          <w:szCs w:val="21"/>
        </w:rPr>
      </w:pPr>
      <w:r>
        <w:rPr>
          <w:rFonts w:hint="eastAsia" w:ascii="黑体" w:hAnsi="黑体" w:eastAsia="黑体" w:cs="黑体"/>
          <w:bCs/>
          <w:sz w:val="21"/>
          <w:szCs w:val="21"/>
        </w:rPr>
        <w:t>4.1.1.1 穗行圃繁殖</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第一年，在</w:t>
      </w:r>
      <w:r>
        <w:rPr>
          <w:rFonts w:hint="eastAsia" w:asciiTheme="minorEastAsia" w:hAnsiTheme="minorEastAsia" w:eastAsiaTheme="minorEastAsia" w:cstheme="minorEastAsia"/>
          <w:color w:val="auto"/>
          <w:sz w:val="21"/>
          <w:szCs w:val="21"/>
          <w:lang w:eastAsia="zh-CN"/>
        </w:rPr>
        <w:t>典型的、</w:t>
      </w:r>
      <w:r>
        <w:rPr>
          <w:rFonts w:hint="eastAsia" w:asciiTheme="minorEastAsia" w:hAnsiTheme="minorEastAsia" w:eastAsiaTheme="minorEastAsia" w:cstheme="minorEastAsia"/>
          <w:sz w:val="21"/>
          <w:szCs w:val="21"/>
        </w:rPr>
        <w:t>遗传性状稳定的</w:t>
      </w:r>
      <w:r>
        <w:rPr>
          <w:rFonts w:hint="eastAsia" w:asciiTheme="minorEastAsia" w:hAnsiTheme="minorEastAsia" w:eastAsiaTheme="minorEastAsia" w:cstheme="minorEastAsia"/>
          <w:bCs w:val="0"/>
          <w:sz w:val="21"/>
          <w:szCs w:val="21"/>
        </w:rPr>
        <w:t>优良品系中，</w:t>
      </w:r>
      <w:r>
        <w:rPr>
          <w:rFonts w:hint="eastAsia" w:asciiTheme="minorEastAsia" w:hAnsiTheme="minorEastAsia" w:eastAsiaTheme="minorEastAsia" w:cstheme="minorEastAsia"/>
          <w:sz w:val="21"/>
          <w:szCs w:val="21"/>
        </w:rPr>
        <w:t>成熟前</w:t>
      </w:r>
      <w:r>
        <w:rPr>
          <w:rFonts w:hint="eastAsia" w:asciiTheme="minorEastAsia" w:hAnsiTheme="minorEastAsia" w:eastAsiaTheme="minorEastAsia" w:cstheme="minorEastAsia"/>
          <w:bCs w:val="0"/>
          <w:sz w:val="21"/>
          <w:szCs w:val="21"/>
        </w:rPr>
        <w:t>田间选择性状一致、</w:t>
      </w:r>
      <w:r>
        <w:rPr>
          <w:rFonts w:hint="eastAsia" w:asciiTheme="minorEastAsia" w:hAnsiTheme="minorEastAsia" w:eastAsiaTheme="minorEastAsia" w:cstheme="minorEastAsia"/>
          <w:sz w:val="21"/>
          <w:szCs w:val="21"/>
        </w:rPr>
        <w:t>具有本品种典型性状</w:t>
      </w:r>
      <w:r>
        <w:rPr>
          <w:rFonts w:hint="eastAsia" w:asciiTheme="minorEastAsia" w:hAnsiTheme="minorEastAsia" w:eastAsiaTheme="minorEastAsia" w:cstheme="minorEastAsia"/>
          <w:bCs w:val="0"/>
          <w:sz w:val="21"/>
          <w:szCs w:val="21"/>
        </w:rPr>
        <w:t>的单穗，入选单穗分别脱粒保存。第二年，</w:t>
      </w:r>
      <w:r>
        <w:rPr>
          <w:rFonts w:hint="eastAsia" w:asciiTheme="minorEastAsia" w:hAnsiTheme="minorEastAsia" w:eastAsiaTheme="minorEastAsia" w:cstheme="minorEastAsia"/>
          <w:sz w:val="21"/>
          <w:szCs w:val="21"/>
        </w:rPr>
        <w:t>按单穗点播种植，每穗种一行，</w:t>
      </w:r>
      <w:r>
        <w:rPr>
          <w:rFonts w:hint="eastAsia" w:asciiTheme="minorEastAsia" w:hAnsiTheme="minorEastAsia" w:eastAsiaTheme="minorEastAsia" w:cstheme="minorEastAsia"/>
          <w:bCs w:val="0"/>
          <w:sz w:val="21"/>
          <w:szCs w:val="21"/>
        </w:rPr>
        <w:t>对各穗行逐一进行比较，田间评定与室内考种相结合，严格汰劣留优，将符合本品种典型性的株行种子混合</w:t>
      </w:r>
      <w:r>
        <w:rPr>
          <w:rFonts w:hint="eastAsia" w:asciiTheme="minorEastAsia" w:hAnsiTheme="minorEastAsia" w:eastAsiaTheme="minorEastAsia" w:cstheme="minorEastAsia"/>
          <w:sz w:val="21"/>
          <w:szCs w:val="21"/>
        </w:rPr>
        <w:t>脱粒</w:t>
      </w:r>
      <w:r>
        <w:rPr>
          <w:rFonts w:hint="eastAsia" w:asciiTheme="minorEastAsia" w:hAnsiTheme="minorEastAsia" w:eastAsiaTheme="minorEastAsia" w:cstheme="minorEastAsia"/>
          <w:bCs w:val="0"/>
          <w:sz w:val="21"/>
          <w:szCs w:val="21"/>
        </w:rPr>
        <w:t>。第三年，混合繁殖育种家种子，在低温干燥条件下贮藏，</w:t>
      </w:r>
      <w:r>
        <w:rPr>
          <w:rFonts w:hint="eastAsia" w:asciiTheme="minorEastAsia" w:hAnsiTheme="minorEastAsia" w:eastAsiaTheme="minorEastAsia" w:cstheme="minorEastAsia"/>
          <w:sz w:val="21"/>
          <w:szCs w:val="21"/>
        </w:rPr>
        <w:t>作为下年原种圃繁殖用种</w:t>
      </w:r>
      <w:r>
        <w:rPr>
          <w:rFonts w:hint="eastAsia" w:asciiTheme="minorEastAsia" w:hAnsiTheme="minorEastAsia" w:eastAsiaTheme="minorEastAsia" w:cstheme="minorEastAsia"/>
          <w:bCs w:val="0"/>
          <w:sz w:val="21"/>
          <w:szCs w:val="21"/>
          <w:lang w:eastAsia="zh-CN"/>
        </w:rPr>
        <w:t>或</w:t>
      </w:r>
      <w:r>
        <w:rPr>
          <w:rFonts w:hint="eastAsia" w:asciiTheme="minorEastAsia" w:hAnsiTheme="minorEastAsia" w:eastAsiaTheme="minorEastAsia" w:cstheme="minorEastAsia"/>
          <w:bCs w:val="0"/>
          <w:sz w:val="21"/>
          <w:szCs w:val="21"/>
        </w:rPr>
        <w:t>供以后分年利用。</w:t>
      </w:r>
    </w:p>
    <w:p>
      <w:pPr>
        <w:adjustRightInd w:val="0"/>
        <w:snapToGrid w:val="0"/>
        <w:spacing w:before="120" w:beforeLines="50" w:after="120" w:afterLines="50"/>
        <w:ind w:left="0"/>
        <w:jc w:val="both"/>
        <w:rPr>
          <w:rFonts w:hint="eastAsia" w:ascii="黑体" w:hAnsi="黑体" w:eastAsia="黑体" w:cs="黑体"/>
          <w:bCs/>
          <w:sz w:val="21"/>
          <w:szCs w:val="21"/>
        </w:rPr>
      </w:pPr>
      <w:r>
        <w:rPr>
          <w:rFonts w:hint="eastAsia" w:ascii="黑体" w:hAnsi="黑体" w:eastAsia="黑体" w:cs="黑体"/>
          <w:bCs/>
          <w:sz w:val="21"/>
          <w:szCs w:val="21"/>
        </w:rPr>
        <w:t>4.1.1.2  株行繁殖</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在育种家种子繁殖圃或穗行圃中，将符合本品种典型性的各穗行分别取一部分</w:t>
      </w:r>
      <w:r>
        <w:rPr>
          <w:rFonts w:hint="eastAsia" w:asciiTheme="minorEastAsia" w:hAnsiTheme="minorEastAsia" w:eastAsiaTheme="minorEastAsia" w:cstheme="minorEastAsia"/>
          <w:bCs w:val="0"/>
          <w:sz w:val="21"/>
          <w:szCs w:val="21"/>
          <w:lang w:eastAsia="zh-CN"/>
        </w:rPr>
        <w:t>单株</w:t>
      </w:r>
      <w:r>
        <w:rPr>
          <w:rFonts w:hint="eastAsia" w:asciiTheme="minorEastAsia" w:hAnsiTheme="minorEastAsia" w:eastAsiaTheme="minorEastAsia" w:cstheme="minorEastAsia"/>
          <w:bCs w:val="0"/>
          <w:sz w:val="21"/>
          <w:szCs w:val="21"/>
        </w:rPr>
        <w:t>单独保存，种植保种圃或扩繁圃</w:t>
      </w:r>
      <w:r>
        <w:rPr>
          <w:rFonts w:hint="eastAsia" w:asciiTheme="minorEastAsia" w:hAnsiTheme="minorEastAsia" w:eastAsiaTheme="minorEastAsia" w:cstheme="minorEastAsia"/>
          <w:bCs w:val="0"/>
          <w:sz w:val="21"/>
          <w:szCs w:val="21"/>
          <w:lang w:eastAsia="zh-CN"/>
        </w:rPr>
        <w:t>，</w:t>
      </w:r>
      <w:r>
        <w:rPr>
          <w:rFonts w:hint="eastAsia" w:asciiTheme="minorEastAsia" w:hAnsiTheme="minorEastAsia" w:eastAsiaTheme="minorEastAsia" w:cstheme="minorEastAsia"/>
          <w:bCs w:val="0"/>
          <w:sz w:val="21"/>
          <w:szCs w:val="21"/>
        </w:rPr>
        <w:t>供下年继续种植保种圃，其余植株混合脱粒作为育种家种子。</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4.1.1.3  种子扩繁</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以穗行圃或株行圃繁殖生产的育种家种子为种源，采用行播或单粒点播的方法，通过逐株或逐行鉴定，去杂去劣，混合收获生产新的育种家种子。</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4.1.2  原原种生产</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利用育种家种子，在育种单位或育种者授权单位的原原种圃生产原原种。</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4.1.3  原种生产</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利用原原种，在育种单位或育种者授权单位的原种圃生产原种。种子</w:t>
      </w:r>
      <w:r>
        <w:rPr>
          <w:rFonts w:hint="default" w:asciiTheme="minorEastAsia" w:hAnsiTheme="minorEastAsia" w:eastAsiaTheme="minorEastAsia" w:cstheme="minorEastAsia"/>
          <w:bCs w:val="0"/>
          <w:sz w:val="21"/>
          <w:szCs w:val="21"/>
        </w:rPr>
        <w:t>质量按</w:t>
      </w:r>
      <w:r>
        <w:rPr>
          <w:rFonts w:hint="eastAsia" w:asciiTheme="minorEastAsia" w:hAnsiTheme="minorEastAsia" w:eastAsiaTheme="minorEastAsia" w:cstheme="minorEastAsia"/>
          <w:sz w:val="21"/>
          <w:szCs w:val="21"/>
          <w:lang w:eastAsia="zh-CN"/>
        </w:rPr>
        <w:t>GB 4404.4 中</w:t>
      </w:r>
      <w:r>
        <w:rPr>
          <w:rFonts w:hint="eastAsia" w:asciiTheme="minorEastAsia" w:hAnsiTheme="minorEastAsia" w:eastAsiaTheme="minorEastAsia" w:cstheme="minorEastAsia"/>
          <w:sz w:val="21"/>
          <w:szCs w:val="21"/>
          <w:lang w:val="en-US" w:eastAsia="zh-CN"/>
        </w:rPr>
        <w:t>4.2</w:t>
      </w:r>
      <w:r>
        <w:rPr>
          <w:rFonts w:hint="default" w:asciiTheme="minorEastAsia" w:hAnsiTheme="minorEastAsia" w:eastAsiaTheme="minorEastAsia" w:cstheme="minorEastAsia"/>
          <w:sz w:val="21"/>
          <w:szCs w:val="21"/>
          <w:lang w:eastAsia="zh-CN"/>
        </w:rPr>
        <w:t>执行</w:t>
      </w:r>
      <w:r>
        <w:rPr>
          <w:rFonts w:hint="eastAsia" w:asciiTheme="minorEastAsia" w:hAnsiTheme="minorEastAsia" w:eastAsiaTheme="minorEastAsia" w:cstheme="minorEastAsia"/>
          <w:sz w:val="21"/>
          <w:szCs w:val="21"/>
          <w:lang w:eastAsia="zh-CN"/>
        </w:rPr>
        <w:t>。</w:t>
      </w:r>
    </w:p>
    <w:p>
      <w:pPr>
        <w:adjustRightInd w:val="0"/>
        <w:snapToGrid w:val="0"/>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rPr>
        <w:t>4.2  种子生产技术</w:t>
      </w:r>
      <w:r>
        <w:rPr>
          <w:rFonts w:hint="eastAsia" w:ascii="黑体" w:hAnsi="黑体" w:eastAsia="黑体" w:cs="黑体"/>
          <w:bCs/>
          <w:sz w:val="21"/>
          <w:szCs w:val="21"/>
          <w:lang w:eastAsia="zh-CN"/>
        </w:rPr>
        <w:t>要求</w:t>
      </w:r>
    </w:p>
    <w:p>
      <w:pPr>
        <w:adjustRightInd w:val="0"/>
        <w:snapToGrid w:val="0"/>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4.2.1 设置隔离圃</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 w:val="0"/>
          <w:bCs w:val="0"/>
          <w:sz w:val="21"/>
          <w:szCs w:val="21"/>
          <w:u w:val="none"/>
          <w:lang w:val="en-US" w:eastAsia="zh-CN"/>
        </w:rPr>
      </w:pPr>
      <w:r>
        <w:rPr>
          <w:rFonts w:hint="eastAsia" w:asciiTheme="minorEastAsia" w:hAnsiTheme="minorEastAsia" w:eastAsiaTheme="minorEastAsia" w:cstheme="minorEastAsia"/>
          <w:bCs w:val="0"/>
          <w:sz w:val="21"/>
          <w:szCs w:val="21"/>
          <w:lang w:eastAsia="zh-CN"/>
        </w:rPr>
        <w:t xml:space="preserve">种子生产田或繁育田与同种或其他近缘种之间的距离达到 </w:t>
      </w:r>
      <w:r>
        <w:rPr>
          <w:rFonts w:hint="eastAsia" w:asciiTheme="minorEastAsia" w:hAnsiTheme="minorEastAsia" w:eastAsiaTheme="minorEastAsia" w:cstheme="minorEastAsia"/>
          <w:bCs w:val="0"/>
          <w:sz w:val="21"/>
          <w:szCs w:val="21"/>
          <w:lang w:val="en-US" w:eastAsia="zh-CN"/>
        </w:rPr>
        <w:t>5</w:t>
      </w:r>
      <w:r>
        <w:rPr>
          <w:rFonts w:hint="eastAsia" w:asciiTheme="minorEastAsia" w:hAnsiTheme="minorEastAsia" w:eastAsiaTheme="minorEastAsia" w:cstheme="minorEastAsia"/>
          <w:bCs w:val="0"/>
          <w:sz w:val="21"/>
          <w:szCs w:val="21"/>
          <w:lang w:eastAsia="zh-CN"/>
        </w:rPr>
        <w:t>0</w:t>
      </w:r>
      <w:r>
        <w:rPr>
          <w:rFonts w:hint="default" w:asciiTheme="minorEastAsia" w:hAnsiTheme="minorEastAsia" w:eastAsiaTheme="minorEastAsia" w:cstheme="minorEastAsia"/>
          <w:bCs w:val="0"/>
          <w:sz w:val="21"/>
          <w:szCs w:val="21"/>
          <w:lang w:eastAsia="zh-CN"/>
        </w:rPr>
        <w:t xml:space="preserve"> </w:t>
      </w:r>
      <w:r>
        <w:rPr>
          <w:rFonts w:hint="eastAsia" w:asciiTheme="minorEastAsia" w:hAnsiTheme="minorEastAsia" w:eastAsiaTheme="minorEastAsia" w:cstheme="minorEastAsia"/>
          <w:bCs w:val="0"/>
          <w:sz w:val="21"/>
          <w:szCs w:val="21"/>
          <w:lang w:eastAsia="zh-CN"/>
        </w:rPr>
        <w:t>m 以上，且在四周设 2</w:t>
      </w:r>
      <w:r>
        <w:rPr>
          <w:rFonts w:hint="default" w:asciiTheme="minorEastAsia" w:hAnsiTheme="minorEastAsia" w:eastAsiaTheme="minorEastAsia" w:cstheme="minorEastAsia"/>
          <w:bCs w:val="0"/>
          <w:sz w:val="21"/>
          <w:szCs w:val="21"/>
          <w:lang w:eastAsia="zh-CN"/>
        </w:rPr>
        <w:t xml:space="preserve"> </w:t>
      </w:r>
      <w:r>
        <w:rPr>
          <w:rFonts w:hint="eastAsia" w:asciiTheme="minorEastAsia" w:hAnsiTheme="minorEastAsia" w:eastAsiaTheme="minorEastAsia" w:cstheme="minorEastAsia"/>
          <w:bCs w:val="0"/>
          <w:sz w:val="21"/>
          <w:szCs w:val="21"/>
          <w:lang w:eastAsia="zh-CN"/>
        </w:rPr>
        <w:t>m～3</w:t>
      </w:r>
      <w:r>
        <w:rPr>
          <w:rFonts w:hint="default" w:asciiTheme="minorEastAsia" w:hAnsiTheme="minorEastAsia" w:eastAsiaTheme="minorEastAsia" w:cstheme="minorEastAsia"/>
          <w:bCs w:val="0"/>
          <w:sz w:val="21"/>
          <w:szCs w:val="21"/>
          <w:lang w:eastAsia="zh-CN"/>
        </w:rPr>
        <w:t xml:space="preserve"> </w:t>
      </w:r>
      <w:r>
        <w:rPr>
          <w:rFonts w:hint="eastAsia" w:asciiTheme="minorEastAsia" w:hAnsiTheme="minorEastAsia" w:eastAsiaTheme="minorEastAsia" w:cstheme="minorEastAsia"/>
          <w:bCs w:val="0"/>
          <w:sz w:val="21"/>
          <w:szCs w:val="21"/>
          <w:lang w:eastAsia="zh-CN"/>
        </w:rPr>
        <w:t>m 保护区</w:t>
      </w:r>
      <w:r>
        <w:rPr>
          <w:rFonts w:hint="default" w:asciiTheme="minorEastAsia" w:hAnsiTheme="minorEastAsia" w:eastAsiaTheme="minorEastAsia" w:cstheme="minorEastAsia"/>
          <w:bCs w:val="0"/>
          <w:sz w:val="21"/>
          <w:szCs w:val="21"/>
          <w:lang w:eastAsia="zh-CN"/>
        </w:rPr>
        <w:t>，</w:t>
      </w:r>
      <w:r>
        <w:rPr>
          <w:rFonts w:hint="eastAsia" w:asciiTheme="minorEastAsia" w:hAnsiTheme="minorEastAsia" w:eastAsiaTheme="minorEastAsia" w:cstheme="minorEastAsia"/>
          <w:bCs w:val="0"/>
          <w:sz w:val="21"/>
          <w:szCs w:val="21"/>
          <w:lang w:eastAsia="zh-CN"/>
        </w:rPr>
        <w:t>保护区内种植相同品种。</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4.2.2 地块选择</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val="en" w:eastAsia="zh-CN"/>
        </w:rPr>
      </w:pPr>
      <w:r>
        <w:rPr>
          <w:rFonts w:hint="eastAsia" w:asciiTheme="minorEastAsia" w:hAnsiTheme="minorEastAsia" w:eastAsiaTheme="minorEastAsia" w:cstheme="minorEastAsia"/>
          <w:bCs w:val="0"/>
          <w:sz w:val="21"/>
          <w:szCs w:val="21"/>
          <w:lang w:eastAsia="zh-CN"/>
        </w:rPr>
        <w:t>选择地势平坦、排灌方便、肥力适中、不重茬、有灌溉条件或水分状况良好的地块。</w:t>
      </w:r>
      <w:r>
        <w:rPr>
          <w:rFonts w:hint="eastAsia" w:asciiTheme="minorEastAsia" w:hAnsiTheme="minorEastAsia" w:eastAsiaTheme="minorEastAsia" w:cstheme="minorEastAsia"/>
          <w:bCs w:val="0"/>
          <w:color w:val="auto"/>
          <w:sz w:val="21"/>
          <w:szCs w:val="21"/>
        </w:rPr>
        <w:t>前茬作物以马铃薯、豆类为宜，避免麦类作物（小麦、大麦等）</w:t>
      </w:r>
      <w:r>
        <w:rPr>
          <w:rFonts w:hint="eastAsia" w:asciiTheme="minorEastAsia" w:hAnsiTheme="minorEastAsia" w:eastAsiaTheme="minorEastAsia" w:cstheme="minorEastAsia"/>
          <w:bCs w:val="0"/>
          <w:sz w:val="21"/>
          <w:szCs w:val="21"/>
          <w:lang w:eastAsia="zh-CN"/>
        </w:rPr>
        <w:t>。</w:t>
      </w:r>
    </w:p>
    <w:p>
      <w:pPr>
        <w:adjustRightInd w:val="0"/>
        <w:snapToGrid w:val="0"/>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4.2.3 整地施肥</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sz w:val="21"/>
          <w:szCs w:val="21"/>
          <w:lang w:eastAsia="zh-CN"/>
        </w:rPr>
        <w:t>深耕细耙，打好畦埂，沟渠配套，</w:t>
      </w:r>
      <w:r>
        <w:rPr>
          <w:rFonts w:hint="eastAsia" w:asciiTheme="minorEastAsia" w:hAnsiTheme="minorEastAsia" w:eastAsiaTheme="minorEastAsia" w:cstheme="minorEastAsia"/>
          <w:bCs w:val="0"/>
          <w:sz w:val="21"/>
          <w:szCs w:val="21"/>
        </w:rPr>
        <w:t>结合整地施足底肥，禁施未腐熟农家肥。</w:t>
      </w:r>
    </w:p>
    <w:p>
      <w:pPr>
        <w:adjustRightInd w:val="0"/>
        <w:snapToGrid w:val="0"/>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4.2.4 播种</w:t>
      </w:r>
    </w:p>
    <w:p>
      <w:pPr>
        <w:spacing w:before="120" w:beforeLines="50" w:after="120" w:afterLines="50"/>
        <w:ind w:left="0" w:firstLine="0" w:firstLineChars="0"/>
        <w:jc w:val="both"/>
        <w:rPr>
          <w:rFonts w:hint="eastAsia" w:ascii="黑体" w:hAnsi="黑体" w:eastAsia="黑体" w:cs="黑体"/>
          <w:bCs/>
          <w:sz w:val="21"/>
          <w:szCs w:val="21"/>
          <w:lang w:val="en-US" w:eastAsia="zh-CN"/>
        </w:rPr>
      </w:pPr>
      <w:r>
        <w:rPr>
          <w:rFonts w:hint="eastAsia" w:ascii="黑体" w:hAnsi="黑体" w:eastAsia="黑体" w:cs="黑体"/>
          <w:bCs/>
          <w:sz w:val="21"/>
          <w:szCs w:val="21"/>
          <w:lang w:val="en-US" w:eastAsia="zh-CN"/>
        </w:rPr>
        <w:t xml:space="preserve">4.2.4.1 </w:t>
      </w:r>
      <w:r>
        <w:rPr>
          <w:rFonts w:hint="eastAsia" w:ascii="黑体" w:hAnsi="黑体" w:eastAsia="黑体" w:cs="黑体"/>
          <w:bCs/>
          <w:sz w:val="21"/>
          <w:szCs w:val="21"/>
          <w:lang w:eastAsia="zh-CN"/>
        </w:rPr>
        <w:t>播期</w:t>
      </w:r>
      <w:r>
        <w:rPr>
          <w:rFonts w:hint="eastAsia" w:ascii="黑体" w:hAnsi="黑体" w:eastAsia="黑体" w:cs="黑体"/>
          <w:bCs/>
          <w:sz w:val="21"/>
          <w:szCs w:val="21"/>
          <w:lang w:val="en-US" w:eastAsia="zh-CN"/>
        </w:rPr>
        <w:t xml:space="preserve">  </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val="en-US" w:eastAsia="zh-CN"/>
        </w:rPr>
      </w:pPr>
      <w:r>
        <w:rPr>
          <w:rFonts w:hint="eastAsia" w:asciiTheme="minorEastAsia" w:hAnsiTheme="minorEastAsia" w:eastAsiaTheme="minorEastAsia" w:cstheme="minorEastAsia"/>
          <w:bCs w:val="0"/>
          <w:sz w:val="21"/>
          <w:szCs w:val="21"/>
          <w:lang w:eastAsia="zh-CN"/>
        </w:rPr>
        <w:t>根据品种特性、</w:t>
      </w:r>
      <w:r>
        <w:rPr>
          <w:rFonts w:hint="eastAsia" w:asciiTheme="minorEastAsia" w:hAnsiTheme="minorEastAsia" w:eastAsiaTheme="minorEastAsia" w:cstheme="minorEastAsia"/>
          <w:sz w:val="21"/>
          <w:szCs w:val="21"/>
        </w:rPr>
        <w:t>当地大田生产播种时间及</w:t>
      </w:r>
      <w:r>
        <w:rPr>
          <w:rFonts w:hint="eastAsia" w:asciiTheme="minorEastAsia" w:hAnsiTheme="minorEastAsia" w:eastAsiaTheme="minorEastAsia" w:cstheme="minorEastAsia"/>
          <w:sz w:val="21"/>
          <w:szCs w:val="21"/>
          <w:lang w:eastAsia="zh-CN"/>
        </w:rPr>
        <w:t>地域确定</w:t>
      </w:r>
      <w:r>
        <w:rPr>
          <w:rFonts w:hint="eastAsia" w:asciiTheme="minorEastAsia" w:hAnsiTheme="minorEastAsia" w:eastAsiaTheme="minorEastAsia" w:cstheme="minorEastAsia"/>
          <w:sz w:val="21"/>
          <w:szCs w:val="21"/>
        </w:rPr>
        <w:t>播种时间</w:t>
      </w:r>
      <w:r>
        <w:rPr>
          <w:rFonts w:hint="eastAsia" w:asciiTheme="minorEastAsia" w:hAnsiTheme="minorEastAsia" w:eastAsiaTheme="minorEastAsia" w:cstheme="minorEastAsia"/>
          <w:bCs w:val="0"/>
          <w:sz w:val="21"/>
          <w:szCs w:val="21"/>
          <w:lang w:eastAsia="zh-CN"/>
        </w:rPr>
        <w:t>，播种期一般在</w:t>
      </w:r>
      <w:r>
        <w:rPr>
          <w:rFonts w:hint="eastAsia" w:asciiTheme="minorEastAsia" w:hAnsiTheme="minorEastAsia" w:eastAsiaTheme="minorEastAsia" w:cstheme="minorEastAsia"/>
          <w:bCs w:val="0"/>
          <w:sz w:val="21"/>
          <w:szCs w:val="21"/>
          <w:lang w:val="en-US" w:eastAsia="zh-CN"/>
        </w:rPr>
        <w:t>5月上旬至6月上旬，5</w:t>
      </w:r>
      <w:r>
        <w:rPr>
          <w:rFonts w:hint="default" w:asciiTheme="minorEastAsia" w:hAnsiTheme="minorEastAsia" w:eastAsiaTheme="minorEastAsia" w:cstheme="minorEastAsia"/>
          <w:bCs w:val="0"/>
          <w:sz w:val="21"/>
          <w:szCs w:val="21"/>
          <w:lang w:eastAsia="zh-CN"/>
        </w:rPr>
        <w:t xml:space="preserve"> </w:t>
      </w:r>
      <w:r>
        <w:rPr>
          <w:rFonts w:hint="eastAsia" w:asciiTheme="minorEastAsia" w:hAnsiTheme="minorEastAsia" w:eastAsiaTheme="minorEastAsia" w:cstheme="minorEastAsia"/>
          <w:bCs w:val="0"/>
          <w:sz w:val="21"/>
          <w:szCs w:val="21"/>
          <w:lang w:val="en-US" w:eastAsia="zh-CN"/>
        </w:rPr>
        <w:t>cm</w:t>
      </w:r>
      <w:r>
        <w:rPr>
          <w:rFonts w:hint="eastAsia" w:asciiTheme="minorEastAsia" w:hAnsiTheme="minorEastAsia" w:eastAsiaTheme="minorEastAsia" w:cstheme="minorEastAsia"/>
          <w:bCs w:val="0"/>
          <w:sz w:val="21"/>
          <w:szCs w:val="21"/>
          <w:lang w:eastAsia="zh-CN"/>
        </w:rPr>
        <w:t>～</w:t>
      </w:r>
      <w:r>
        <w:rPr>
          <w:rFonts w:hint="eastAsia" w:asciiTheme="minorEastAsia" w:hAnsiTheme="minorEastAsia" w:eastAsiaTheme="minorEastAsia" w:cstheme="minorEastAsia"/>
          <w:bCs w:val="0"/>
          <w:sz w:val="21"/>
          <w:szCs w:val="21"/>
          <w:lang w:val="en-US" w:eastAsia="zh-CN"/>
        </w:rPr>
        <w:t>10</w:t>
      </w:r>
      <w:r>
        <w:rPr>
          <w:rFonts w:hint="default" w:asciiTheme="minorEastAsia" w:hAnsiTheme="minorEastAsia" w:eastAsiaTheme="minorEastAsia" w:cstheme="minorEastAsia"/>
          <w:bCs w:val="0"/>
          <w:sz w:val="21"/>
          <w:szCs w:val="21"/>
          <w:lang w:eastAsia="zh-CN"/>
        </w:rPr>
        <w:t xml:space="preserve"> </w:t>
      </w:r>
      <w:r>
        <w:rPr>
          <w:rFonts w:hint="eastAsia" w:asciiTheme="minorEastAsia" w:hAnsiTheme="minorEastAsia" w:eastAsiaTheme="minorEastAsia" w:cstheme="minorEastAsia"/>
          <w:bCs w:val="0"/>
          <w:sz w:val="21"/>
          <w:szCs w:val="21"/>
          <w:lang w:val="en-US" w:eastAsia="zh-CN"/>
        </w:rPr>
        <w:t>cm</w:t>
      </w:r>
      <w:r>
        <w:rPr>
          <w:rFonts w:hint="eastAsia" w:asciiTheme="minorEastAsia" w:hAnsiTheme="minorEastAsia" w:eastAsiaTheme="minorEastAsia" w:cstheme="minorEastAsia"/>
          <w:color w:val="auto"/>
          <w:sz w:val="21"/>
          <w:szCs w:val="21"/>
        </w:rPr>
        <w:t>的土层温</w:t>
      </w:r>
      <w:r>
        <w:rPr>
          <w:rFonts w:hint="eastAsia" w:asciiTheme="minorEastAsia" w:hAnsiTheme="minorEastAsia" w:eastAsiaTheme="minorEastAsia" w:cstheme="minorEastAsia"/>
          <w:bCs w:val="0"/>
          <w:color w:val="auto"/>
          <w:sz w:val="21"/>
          <w:szCs w:val="21"/>
        </w:rPr>
        <w:t>度</w:t>
      </w:r>
      <w:r>
        <w:rPr>
          <w:rFonts w:hint="eastAsia" w:asciiTheme="minorEastAsia" w:hAnsiTheme="minorEastAsia" w:eastAsiaTheme="minorEastAsia" w:cstheme="minorEastAsia"/>
          <w:bCs w:val="0"/>
          <w:color w:val="auto"/>
          <w:sz w:val="21"/>
          <w:szCs w:val="21"/>
          <w:lang w:val="en-US" w:eastAsia="zh-CN"/>
        </w:rPr>
        <w:t>2</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color w:val="auto"/>
          <w:sz w:val="21"/>
          <w:szCs w:val="21"/>
          <w:lang w:eastAsia="zh-CN"/>
        </w:rPr>
        <w:t>～</w:t>
      </w:r>
      <w:r>
        <w:rPr>
          <w:rFonts w:hint="eastAsia" w:asciiTheme="minorEastAsia" w:hAnsiTheme="minorEastAsia" w:eastAsiaTheme="minorEastAsia" w:cstheme="minorEastAsia"/>
          <w:bCs w:val="0"/>
          <w:color w:val="auto"/>
          <w:sz w:val="21"/>
          <w:szCs w:val="21"/>
          <w:lang w:val="en-US" w:eastAsia="zh-CN"/>
        </w:rPr>
        <w:t>4 ℃时</w:t>
      </w:r>
      <w:r>
        <w:rPr>
          <w:rFonts w:hint="eastAsia" w:asciiTheme="minorEastAsia" w:hAnsiTheme="minorEastAsia" w:eastAsiaTheme="minorEastAsia" w:cstheme="minorEastAsia"/>
          <w:color w:val="auto"/>
          <w:sz w:val="21"/>
          <w:szCs w:val="21"/>
          <w:lang w:val="en-US" w:eastAsia="zh-CN"/>
        </w:rPr>
        <w:t>播种。</w:t>
      </w:r>
    </w:p>
    <w:p>
      <w:pPr>
        <w:spacing w:before="120" w:beforeLines="50" w:after="120" w:afterLines="50"/>
        <w:ind w:left="0" w:firstLine="0" w:firstLineChars="0"/>
        <w:jc w:val="both"/>
        <w:rPr>
          <w:rFonts w:hint="eastAsia" w:ascii="黑体" w:hAnsi="黑体" w:eastAsia="黑体" w:cs="黑体"/>
          <w:bCs/>
          <w:sz w:val="21"/>
          <w:szCs w:val="21"/>
          <w:lang w:eastAsia="zh-CN"/>
        </w:rPr>
      </w:pPr>
      <w:r>
        <w:rPr>
          <w:rFonts w:hint="eastAsia" w:ascii="黑体" w:hAnsi="黑体" w:eastAsia="黑体" w:cs="黑体"/>
          <w:bCs/>
          <w:sz w:val="21"/>
          <w:szCs w:val="21"/>
          <w:lang w:val="en-US" w:eastAsia="zh-CN"/>
        </w:rPr>
        <w:t xml:space="preserve">4.2.4.2 </w:t>
      </w:r>
      <w:r>
        <w:rPr>
          <w:rFonts w:hint="eastAsia" w:ascii="黑体" w:hAnsi="黑体" w:eastAsia="黑体" w:cs="黑体"/>
          <w:bCs/>
          <w:sz w:val="21"/>
          <w:szCs w:val="21"/>
          <w:lang w:eastAsia="zh-CN"/>
        </w:rPr>
        <w:t>播种方式</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sz w:val="21"/>
          <w:szCs w:val="21"/>
          <w:lang w:eastAsia="zh-CN"/>
        </w:rPr>
        <w:t>育种家种子生产按穗系或混合种植，均单粒点播。行长 2</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m～3</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m，行距30</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cm，株距4</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cm～10</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cm，行端留 0.6</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m～0.8</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m 走道。按株系种植时，每株系种植 3 ～6 行。原原种及原种生产精量播种时，亩播量 5</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kg～8</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kg，行距30</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cm。足墒播种，确保苗全、齐、匀、壮。</w:t>
      </w:r>
    </w:p>
    <w:p>
      <w:pPr>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4.2.5  田间管理</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 w:val="0"/>
          <w:bCs w:val="0"/>
          <w:color w:val="auto"/>
          <w:sz w:val="21"/>
          <w:szCs w:val="21"/>
          <w:lang w:eastAsia="zh-CN"/>
        </w:rPr>
        <w:t>田间管理同高产田管理。</w:t>
      </w:r>
      <w:r>
        <w:rPr>
          <w:rFonts w:hint="eastAsia" w:asciiTheme="minorEastAsia" w:hAnsiTheme="minorEastAsia" w:eastAsiaTheme="minorEastAsia" w:cstheme="minorEastAsia"/>
          <w:bCs w:val="0"/>
          <w:color w:val="auto"/>
          <w:sz w:val="21"/>
          <w:szCs w:val="21"/>
          <w:lang w:eastAsia="zh-CN"/>
        </w:rPr>
        <w:t>各项技术</w:t>
      </w:r>
      <w:r>
        <w:rPr>
          <w:rFonts w:hint="eastAsia" w:asciiTheme="minorEastAsia" w:hAnsiTheme="minorEastAsia" w:eastAsiaTheme="minorEastAsia" w:cstheme="minorEastAsia"/>
          <w:bCs w:val="0"/>
          <w:sz w:val="21"/>
          <w:szCs w:val="21"/>
          <w:lang w:eastAsia="zh-CN"/>
        </w:rPr>
        <w:t>措施精细一致。</w:t>
      </w:r>
    </w:p>
    <w:p>
      <w:pPr>
        <w:spacing w:before="120" w:beforeLines="50" w:after="120" w:afterLines="50"/>
        <w:ind w:left="0" w:firstLine="0" w:firstLineChars="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4.2.6 鉴定去杂</w:t>
      </w:r>
      <w:r>
        <w:rPr>
          <w:rFonts w:hint="eastAsia" w:ascii="黑体" w:hAnsi="黑体" w:eastAsia="黑体" w:cs="黑体"/>
          <w:bCs/>
          <w:sz w:val="21"/>
          <w:szCs w:val="21"/>
        </w:rPr>
        <w:t>去劣</w:t>
      </w:r>
    </w:p>
    <w:p>
      <w:pPr>
        <w:widowControl w:val="0"/>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sz w:val="21"/>
          <w:szCs w:val="21"/>
          <w:lang w:eastAsia="zh-CN"/>
        </w:rPr>
        <w:t xml:space="preserve"> 在全生育期，按典型性和整齐度对株系或单株进行鉴定，人工拔除异型株系、异株</w:t>
      </w:r>
      <w:r>
        <w:rPr>
          <w:rFonts w:hint="eastAsia" w:asciiTheme="minorEastAsia" w:hAnsiTheme="minorEastAsia" w:eastAsiaTheme="minorEastAsia" w:cstheme="minorEastAsia"/>
          <w:sz w:val="21"/>
          <w:szCs w:val="21"/>
        </w:rPr>
        <w:t>、劣株</w:t>
      </w:r>
      <w:r>
        <w:rPr>
          <w:rFonts w:hint="eastAsia" w:asciiTheme="minorEastAsia" w:hAnsiTheme="minorEastAsia" w:eastAsiaTheme="minorEastAsia" w:cstheme="minorEastAsia"/>
          <w:bCs w:val="0"/>
          <w:sz w:val="21"/>
          <w:szCs w:val="21"/>
          <w:lang w:eastAsia="zh-CN"/>
        </w:rPr>
        <w:t>和混杂植物。去杂应在完全抽穗后或开花前进行。若在开花后又发现杂株，应将其周围半米内植株全部拔除。拔除的杂株带出田块，妥善处理。</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4.2.7  种子田检验</w:t>
      </w:r>
    </w:p>
    <w:p>
      <w:pPr>
        <w:widowControl w:val="0"/>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sz w:val="21"/>
          <w:szCs w:val="21"/>
          <w:lang w:eastAsia="zh-CN"/>
        </w:rPr>
        <w:t>一般检验两次。第一次在开花前检查隔离条件和杂株，第二次在开花期检验杂株。按 GB/T 3543  的规定进行品种真实性鉴定和纯度检验。对整个种子生产田一致性进行观察，并检查不少于 100 个植株或穗，确认其特征特性与品种描述一致。</w:t>
      </w:r>
    </w:p>
    <w:p>
      <w:pPr>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4.2.8 收获及贮藏</w:t>
      </w:r>
    </w:p>
    <w:p>
      <w:pPr>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4.2.8.1 收获</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color w:val="auto"/>
          <w:sz w:val="21"/>
          <w:szCs w:val="21"/>
          <w:lang w:eastAsia="zh-CN"/>
        </w:rPr>
        <w:t>收获时间一般在9月下旬。当燕麦穗由绿变黄，90</w:t>
      </w:r>
      <w:r>
        <w:rPr>
          <w:rFonts w:hint="eastAsia" w:asciiTheme="minorEastAsia" w:hAnsiTheme="minorEastAsia" w:eastAsiaTheme="minorEastAsia" w:cstheme="minorEastAsia"/>
          <w:bCs w:val="0"/>
          <w:color w:val="auto"/>
          <w:sz w:val="21"/>
          <w:szCs w:val="21"/>
          <w:lang w:val="en-US" w:eastAsia="zh-CN"/>
        </w:rPr>
        <w:t xml:space="preserve"> </w:t>
      </w:r>
      <w:r>
        <w:rPr>
          <w:rFonts w:hint="eastAsia" w:asciiTheme="minorEastAsia" w:hAnsiTheme="minorEastAsia" w:eastAsiaTheme="minorEastAsia" w:cstheme="minorEastAsia"/>
          <w:bCs w:val="0"/>
          <w:color w:val="auto"/>
          <w:sz w:val="21"/>
          <w:szCs w:val="21"/>
          <w:lang w:eastAsia="zh-CN"/>
        </w:rPr>
        <w:t>%以上籽粒变硬，表现出籽粒正常的大小和色泽时进行收获。</w:t>
      </w:r>
      <w:r>
        <w:rPr>
          <w:rFonts w:hint="eastAsia" w:asciiTheme="minorEastAsia" w:hAnsiTheme="minorEastAsia" w:eastAsiaTheme="minorEastAsia" w:cstheme="minorEastAsia"/>
          <w:bCs w:val="0"/>
          <w:sz w:val="21"/>
          <w:szCs w:val="21"/>
          <w:lang w:eastAsia="zh-CN"/>
        </w:rPr>
        <w:t>种子生产田要进行单收、单运、单脱、单晒、单存，种子袋内外附上标记，严防混杂。</w:t>
      </w:r>
      <w:r>
        <w:rPr>
          <w:rFonts w:hint="eastAsia" w:asciiTheme="minorEastAsia" w:hAnsiTheme="minorEastAsia" w:eastAsiaTheme="minorEastAsia" w:cstheme="minorEastAsia"/>
          <w:bCs w:val="0"/>
          <w:color w:val="auto"/>
          <w:sz w:val="21"/>
          <w:szCs w:val="21"/>
          <w:lang w:eastAsia="zh-CN"/>
        </w:rPr>
        <w:t>机械收获前或换品种收获时候要清理干净收获机械，避免机械混杂。</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lang w:eastAsia="zh-CN"/>
        </w:rPr>
        <w:t xml:space="preserve">4.2.8.2 </w:t>
      </w:r>
      <w:r>
        <w:rPr>
          <w:rFonts w:hint="eastAsia" w:ascii="黑体" w:hAnsi="黑体" w:eastAsia="黑体" w:cs="黑体"/>
          <w:bCs/>
          <w:sz w:val="21"/>
          <w:szCs w:val="21"/>
        </w:rPr>
        <w:t xml:space="preserve"> 种子清选</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color w:val="auto"/>
          <w:sz w:val="21"/>
          <w:szCs w:val="21"/>
          <w:lang w:eastAsia="zh-CN"/>
        </w:rPr>
      </w:pPr>
      <w:r>
        <w:rPr>
          <w:rFonts w:hint="eastAsia" w:asciiTheme="minorEastAsia" w:hAnsiTheme="minorEastAsia" w:eastAsiaTheme="minorEastAsia" w:cstheme="minorEastAsia"/>
          <w:bCs w:val="0"/>
          <w:color w:val="auto"/>
          <w:sz w:val="21"/>
          <w:szCs w:val="21"/>
          <w:lang w:eastAsia="zh-CN"/>
        </w:rPr>
        <w:t>脱粒后的燕麦种子要及时清选，去除杂质，质量标准符合</w:t>
      </w:r>
      <w:r>
        <w:rPr>
          <w:rFonts w:hint="eastAsia" w:asciiTheme="minorEastAsia" w:hAnsiTheme="minorEastAsia" w:eastAsiaTheme="minorEastAsia" w:cstheme="minorEastAsia"/>
          <w:b w:val="0"/>
          <w:bCs w:val="0"/>
          <w:color w:val="auto"/>
          <w:sz w:val="21"/>
          <w:szCs w:val="21"/>
          <w:lang w:eastAsia="zh-CN"/>
        </w:rPr>
        <w:t>DB41/T 997.1中</w:t>
      </w:r>
      <w:r>
        <w:rPr>
          <w:rFonts w:hint="eastAsia" w:asciiTheme="minorEastAsia" w:hAnsiTheme="minorEastAsia" w:eastAsiaTheme="minorEastAsia" w:cstheme="minorEastAsia"/>
          <w:b w:val="0"/>
          <w:bCs w:val="0"/>
          <w:color w:val="auto"/>
          <w:sz w:val="21"/>
          <w:szCs w:val="21"/>
          <w:lang w:val="en-US" w:eastAsia="zh-CN"/>
        </w:rPr>
        <w:t xml:space="preserve">4 </w:t>
      </w:r>
      <w:r>
        <w:rPr>
          <w:rFonts w:hint="eastAsia" w:asciiTheme="minorEastAsia" w:hAnsiTheme="minorEastAsia" w:eastAsiaTheme="minorEastAsia" w:cstheme="minorEastAsia"/>
          <w:bCs w:val="0"/>
          <w:color w:val="auto"/>
          <w:sz w:val="21"/>
          <w:szCs w:val="21"/>
        </w:rPr>
        <w:t>种子清选</w:t>
      </w:r>
      <w:r>
        <w:rPr>
          <w:rFonts w:hint="eastAsia" w:asciiTheme="minorEastAsia" w:hAnsiTheme="minorEastAsia" w:eastAsiaTheme="minorEastAsia" w:cstheme="minorEastAsia"/>
          <w:bCs w:val="0"/>
          <w:color w:val="auto"/>
          <w:sz w:val="21"/>
          <w:szCs w:val="21"/>
          <w:lang w:eastAsia="zh-CN"/>
        </w:rPr>
        <w:t>和GB  4404.4 中</w:t>
      </w:r>
      <w:r>
        <w:rPr>
          <w:rFonts w:hint="eastAsia" w:asciiTheme="minorEastAsia" w:hAnsiTheme="minorEastAsia" w:eastAsiaTheme="minorEastAsia" w:cstheme="minorEastAsia"/>
          <w:bCs w:val="0"/>
          <w:color w:val="auto"/>
          <w:sz w:val="21"/>
          <w:szCs w:val="21"/>
          <w:lang w:val="en-US" w:eastAsia="zh-CN"/>
        </w:rPr>
        <w:t>4.2</w:t>
      </w:r>
      <w:r>
        <w:rPr>
          <w:rFonts w:hint="eastAsia" w:asciiTheme="minorEastAsia" w:hAnsiTheme="minorEastAsia" w:eastAsiaTheme="minorEastAsia" w:cstheme="minorEastAsia"/>
          <w:b w:val="0"/>
          <w:bCs w:val="0"/>
          <w:color w:val="auto"/>
          <w:sz w:val="21"/>
          <w:szCs w:val="21"/>
          <w:lang w:val="en-US" w:eastAsia="zh-CN"/>
        </w:rPr>
        <w:t>的规定。</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lang w:eastAsia="zh-CN"/>
        </w:rPr>
        <w:t>4.2.8.</w:t>
      </w:r>
      <w:r>
        <w:rPr>
          <w:rFonts w:hint="eastAsia" w:ascii="黑体" w:hAnsi="黑体" w:eastAsia="黑体" w:cs="黑体"/>
          <w:bCs/>
          <w:sz w:val="21"/>
          <w:szCs w:val="21"/>
          <w:lang w:val="en-US" w:eastAsia="zh-CN"/>
        </w:rPr>
        <w:t>3</w:t>
      </w:r>
      <w:r>
        <w:rPr>
          <w:rFonts w:hint="eastAsia" w:ascii="黑体" w:hAnsi="黑体" w:eastAsia="黑体" w:cs="黑体"/>
          <w:bCs/>
          <w:sz w:val="21"/>
          <w:szCs w:val="21"/>
          <w:lang w:eastAsia="zh-CN"/>
        </w:rPr>
        <w:t xml:space="preserve"> </w:t>
      </w:r>
      <w:r>
        <w:rPr>
          <w:rFonts w:hint="eastAsia" w:ascii="黑体" w:hAnsi="黑体" w:eastAsia="黑体" w:cs="黑体"/>
          <w:bCs/>
          <w:sz w:val="21"/>
          <w:szCs w:val="21"/>
        </w:rPr>
        <w:t xml:space="preserve"> 晾晒</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color w:val="auto"/>
          <w:sz w:val="21"/>
          <w:szCs w:val="21"/>
          <w:lang w:eastAsia="zh-CN"/>
        </w:rPr>
      </w:pPr>
      <w:r>
        <w:rPr>
          <w:rFonts w:hint="eastAsia" w:asciiTheme="minorEastAsia" w:hAnsiTheme="minorEastAsia" w:eastAsiaTheme="minorEastAsia" w:cstheme="minorEastAsia"/>
          <w:sz w:val="21"/>
          <w:szCs w:val="21"/>
          <w:lang w:eastAsia="zh-CN"/>
        </w:rPr>
        <w:t>放置在开阔干燥地块自然晾晒。当种子晾晒至含水量≤3</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%时，即可计量装袋，运至通风干燥、避光、避雨、避鼠虫鸟害的地点贮藏。</w:t>
      </w:r>
    </w:p>
    <w:p>
      <w:pPr>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4.2.8.</w:t>
      </w:r>
      <w:r>
        <w:rPr>
          <w:rFonts w:hint="eastAsia" w:ascii="黑体" w:hAnsi="黑体" w:eastAsia="黑体" w:cs="黑体"/>
          <w:bCs/>
          <w:sz w:val="21"/>
          <w:szCs w:val="21"/>
          <w:lang w:val="en-US" w:eastAsia="zh-CN"/>
        </w:rPr>
        <w:t>4</w:t>
      </w:r>
      <w:r>
        <w:rPr>
          <w:rFonts w:hint="eastAsia" w:ascii="黑体" w:hAnsi="黑体" w:eastAsia="黑体" w:cs="黑体"/>
          <w:bCs/>
          <w:sz w:val="21"/>
          <w:szCs w:val="21"/>
          <w:lang w:eastAsia="zh-CN"/>
        </w:rPr>
        <w:t xml:space="preserve"> 贮藏</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sz w:val="21"/>
          <w:szCs w:val="21"/>
          <w:lang w:eastAsia="zh-CN"/>
        </w:rPr>
        <w:t>种子水分控制在 13</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%以下，必要时进行药剂熏蒸，防止虫蛀、霉变及鼠、雀为害。也可低温保存。</w:t>
      </w:r>
      <w:r>
        <w:rPr>
          <w:rFonts w:hint="eastAsia" w:asciiTheme="minorEastAsia" w:hAnsiTheme="minorEastAsia" w:eastAsiaTheme="minorEastAsia" w:cstheme="minorEastAsia"/>
          <w:bCs w:val="0"/>
          <w:sz w:val="21"/>
          <w:szCs w:val="21"/>
        </w:rPr>
        <w:t>种子贮藏</w:t>
      </w:r>
      <w:r>
        <w:rPr>
          <w:rFonts w:hint="eastAsia" w:asciiTheme="minorEastAsia" w:hAnsiTheme="minorEastAsia" w:eastAsiaTheme="minorEastAsia" w:cstheme="minorEastAsia"/>
          <w:bCs w:val="0"/>
          <w:sz w:val="21"/>
          <w:szCs w:val="21"/>
          <w:lang w:eastAsia="zh-CN"/>
        </w:rPr>
        <w:t>符合</w:t>
      </w:r>
      <w:r>
        <w:rPr>
          <w:rFonts w:hint="eastAsia" w:asciiTheme="minorEastAsia" w:hAnsiTheme="minorEastAsia" w:eastAsiaTheme="minorEastAsia" w:cstheme="minorEastAsia"/>
          <w:bCs w:val="0"/>
          <w:sz w:val="21"/>
          <w:szCs w:val="21"/>
        </w:rPr>
        <w:t>GB/T  7415</w:t>
      </w:r>
      <w:r>
        <w:rPr>
          <w:rFonts w:hint="eastAsia" w:asciiTheme="minorEastAsia" w:hAnsiTheme="minorEastAsia" w:eastAsiaTheme="minorEastAsia" w:cstheme="minorEastAsia"/>
          <w:bCs w:val="0"/>
          <w:sz w:val="21"/>
          <w:szCs w:val="21"/>
          <w:lang w:eastAsia="zh-CN"/>
        </w:rPr>
        <w:t>的规定。</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4.2.8.</w:t>
      </w:r>
      <w:r>
        <w:rPr>
          <w:rFonts w:hint="eastAsia" w:ascii="黑体" w:hAnsi="黑体" w:eastAsia="黑体" w:cs="黑体"/>
          <w:bCs/>
          <w:sz w:val="21"/>
          <w:szCs w:val="21"/>
          <w:lang w:val="en-US" w:eastAsia="zh-CN"/>
        </w:rPr>
        <w:t>5</w:t>
      </w:r>
      <w:r>
        <w:rPr>
          <w:rFonts w:hint="eastAsia" w:ascii="黑体" w:hAnsi="黑体" w:eastAsia="黑体" w:cs="黑体"/>
          <w:bCs/>
          <w:sz w:val="21"/>
          <w:szCs w:val="21"/>
          <w:lang w:eastAsia="zh-CN"/>
        </w:rPr>
        <w:t xml:space="preserve"> 种子包装</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sz w:val="21"/>
          <w:szCs w:val="21"/>
          <w:lang w:eastAsia="zh-CN"/>
        </w:rPr>
        <w:t>种子包装应分别符合 GB/T  7414</w:t>
      </w:r>
      <w:r>
        <w:rPr>
          <w:rFonts w:hint="eastAsia" w:asciiTheme="minorEastAsia" w:hAnsiTheme="minorEastAsia" w:eastAsiaTheme="minorEastAsia" w:cstheme="minorEastAsia"/>
          <w:bCs w:val="0"/>
          <w:sz w:val="21"/>
          <w:szCs w:val="21"/>
        </w:rPr>
        <w:t xml:space="preserve"> </w:t>
      </w:r>
      <w:r>
        <w:rPr>
          <w:rFonts w:hint="eastAsia" w:asciiTheme="minorEastAsia" w:hAnsiTheme="minorEastAsia" w:eastAsiaTheme="minorEastAsia" w:cstheme="minorEastAsia"/>
          <w:bCs w:val="0"/>
          <w:sz w:val="21"/>
          <w:szCs w:val="21"/>
          <w:lang w:eastAsia="zh-CN"/>
        </w:rPr>
        <w:t>和 NY/T  611 中</w:t>
      </w:r>
      <w:r>
        <w:rPr>
          <w:rFonts w:hint="eastAsia" w:asciiTheme="minorEastAsia" w:hAnsiTheme="minorEastAsia" w:eastAsiaTheme="minorEastAsia" w:cstheme="minorEastAsia"/>
          <w:bCs w:val="0"/>
          <w:sz w:val="21"/>
          <w:szCs w:val="21"/>
          <w:lang w:val="en-US" w:eastAsia="zh-CN"/>
        </w:rPr>
        <w:t>5</w:t>
      </w:r>
      <w:r>
        <w:rPr>
          <w:rFonts w:hint="eastAsia" w:asciiTheme="minorEastAsia" w:hAnsiTheme="minorEastAsia" w:eastAsiaTheme="minorEastAsia" w:cstheme="minorEastAsia"/>
          <w:bCs w:val="0"/>
          <w:sz w:val="21"/>
          <w:szCs w:val="21"/>
          <w:lang w:eastAsia="zh-CN"/>
        </w:rPr>
        <w:t>的规定。</w:t>
      </w:r>
    </w:p>
    <w:p>
      <w:pPr>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4.2.8.</w:t>
      </w:r>
      <w:r>
        <w:rPr>
          <w:rFonts w:hint="eastAsia" w:ascii="黑体" w:hAnsi="黑体" w:eastAsia="黑体" w:cs="黑体"/>
          <w:bCs/>
          <w:sz w:val="21"/>
          <w:szCs w:val="21"/>
          <w:lang w:val="en-US" w:eastAsia="zh-CN"/>
        </w:rPr>
        <w:t>6</w:t>
      </w:r>
      <w:r>
        <w:rPr>
          <w:rFonts w:hint="eastAsia" w:ascii="黑体" w:hAnsi="黑体" w:eastAsia="黑体" w:cs="黑体"/>
          <w:bCs/>
          <w:sz w:val="21"/>
          <w:szCs w:val="21"/>
          <w:lang w:eastAsia="zh-CN"/>
        </w:rPr>
        <w:t xml:space="preserve">  种子标签</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sz w:val="21"/>
          <w:szCs w:val="21"/>
          <w:lang w:eastAsia="zh-CN"/>
        </w:rPr>
        <w:t>符合 GB 20464</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的规定。</w:t>
      </w:r>
    </w:p>
    <w:p>
      <w:pPr>
        <w:adjustRightInd w:val="0"/>
        <w:snapToGrid w:val="0"/>
        <w:spacing w:before="120" w:beforeLines="50" w:after="120" w:afterLines="50"/>
        <w:jc w:val="both"/>
        <w:rPr>
          <w:rFonts w:hint="eastAsia" w:ascii="黑体" w:hAnsi="黑体" w:eastAsia="黑体" w:cs="黑体"/>
          <w:bCs/>
          <w:color w:val="auto"/>
          <w:sz w:val="21"/>
          <w:szCs w:val="21"/>
        </w:rPr>
      </w:pPr>
      <w:r>
        <w:rPr>
          <w:rFonts w:hint="eastAsia" w:ascii="黑体" w:hAnsi="黑体" w:eastAsia="黑体" w:cs="黑体"/>
          <w:bCs/>
          <w:sz w:val="21"/>
          <w:szCs w:val="21"/>
          <w:lang w:eastAsia="zh-CN"/>
        </w:rPr>
        <w:t>4.2.</w:t>
      </w:r>
      <w:r>
        <w:rPr>
          <w:rFonts w:hint="eastAsia" w:ascii="黑体" w:hAnsi="黑体" w:eastAsia="黑体" w:cs="黑体"/>
          <w:bCs/>
          <w:sz w:val="21"/>
          <w:szCs w:val="21"/>
          <w:lang w:val="en-US" w:eastAsia="zh-CN"/>
        </w:rPr>
        <w:t>9</w:t>
      </w:r>
      <w:r>
        <w:rPr>
          <w:rFonts w:hint="eastAsia" w:ascii="黑体" w:hAnsi="黑体" w:eastAsia="黑体" w:cs="黑体"/>
          <w:bCs/>
          <w:sz w:val="21"/>
          <w:szCs w:val="21"/>
          <w:lang w:eastAsia="zh-CN"/>
        </w:rPr>
        <w:t xml:space="preserve"> </w:t>
      </w:r>
      <w:r>
        <w:rPr>
          <w:rFonts w:hint="eastAsia" w:ascii="黑体" w:hAnsi="黑体" w:eastAsia="黑体" w:cs="黑体"/>
          <w:bCs/>
          <w:color w:val="auto"/>
          <w:sz w:val="21"/>
          <w:szCs w:val="21"/>
        </w:rPr>
        <w:t xml:space="preserve">  </w:t>
      </w:r>
      <w:r>
        <w:rPr>
          <w:rFonts w:hint="eastAsia" w:ascii="黑体" w:hAnsi="黑体" w:eastAsia="黑体" w:cs="黑体"/>
          <w:bCs/>
          <w:color w:val="auto"/>
          <w:sz w:val="21"/>
          <w:szCs w:val="21"/>
          <w:lang w:eastAsia="zh-CN"/>
        </w:rPr>
        <w:t>种子</w:t>
      </w:r>
      <w:r>
        <w:rPr>
          <w:rFonts w:hint="eastAsia" w:ascii="黑体" w:hAnsi="黑体" w:eastAsia="黑体" w:cs="黑体"/>
          <w:bCs/>
          <w:color w:val="auto"/>
          <w:sz w:val="21"/>
          <w:szCs w:val="21"/>
        </w:rPr>
        <w:t>检验方法</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color w:val="auto"/>
          <w:sz w:val="21"/>
          <w:szCs w:val="21"/>
          <w:lang w:eastAsia="zh-CN"/>
        </w:rPr>
        <w:t>种子检验</w:t>
      </w:r>
      <w:r>
        <w:rPr>
          <w:rFonts w:hint="default" w:asciiTheme="minorEastAsia" w:hAnsiTheme="minorEastAsia" w:eastAsiaTheme="minorEastAsia" w:cstheme="minorEastAsia"/>
          <w:bCs w:val="0"/>
          <w:sz w:val="21"/>
          <w:szCs w:val="21"/>
          <w:lang w:eastAsia="zh-CN"/>
        </w:rPr>
        <w:t>按</w:t>
      </w:r>
      <w:r>
        <w:rPr>
          <w:rFonts w:hint="eastAsia" w:asciiTheme="minorEastAsia" w:hAnsiTheme="minorEastAsia" w:eastAsiaTheme="minorEastAsia" w:cstheme="minorEastAsia"/>
          <w:bCs w:val="0"/>
          <w:color w:val="auto"/>
          <w:sz w:val="21"/>
          <w:szCs w:val="21"/>
          <w:lang w:eastAsia="zh-CN"/>
        </w:rPr>
        <w:t xml:space="preserve">GB/T 3543 </w:t>
      </w:r>
      <w:r>
        <w:rPr>
          <w:rFonts w:hint="default" w:asciiTheme="minorEastAsia" w:hAnsiTheme="minorEastAsia" w:eastAsiaTheme="minorEastAsia" w:cstheme="minorEastAsia"/>
          <w:bCs w:val="0"/>
          <w:sz w:val="21"/>
          <w:szCs w:val="21"/>
        </w:rPr>
        <w:t>执行</w:t>
      </w:r>
      <w:r>
        <w:rPr>
          <w:rFonts w:hint="eastAsia" w:asciiTheme="minorEastAsia" w:hAnsiTheme="minorEastAsia" w:eastAsiaTheme="minorEastAsia" w:cstheme="minorEastAsia"/>
          <w:bCs w:val="0"/>
          <w:color w:val="auto"/>
          <w:sz w:val="21"/>
          <w:szCs w:val="21"/>
          <w:lang w:eastAsia="zh-CN"/>
        </w:rPr>
        <w:t>。</w:t>
      </w:r>
    </w:p>
    <w:p>
      <w:pPr>
        <w:adjustRightInd w:val="0"/>
        <w:snapToGrid w:val="0"/>
        <w:spacing w:before="240" w:beforeLines="100" w:after="240" w:afterLines="100"/>
        <w:ind w:firstLine="0" w:firstLineChars="0"/>
        <w:jc w:val="both"/>
        <w:rPr>
          <w:rFonts w:hint="eastAsia" w:ascii="黑体" w:hAnsi="黑体" w:eastAsia="黑体" w:cs="黑体"/>
          <w:bCs w:val="0"/>
          <w:sz w:val="21"/>
          <w:szCs w:val="21"/>
          <w:lang w:val="en-US" w:eastAsia="zh-CN"/>
        </w:rPr>
      </w:pPr>
      <w:r>
        <w:rPr>
          <w:rFonts w:hint="eastAsia" w:ascii="黑体" w:hAnsi="黑体" w:eastAsia="黑体" w:cs="黑体"/>
          <w:bCs w:val="0"/>
          <w:sz w:val="21"/>
          <w:szCs w:val="21"/>
        </w:rPr>
        <w:t>5  良种繁育</w:t>
      </w:r>
      <w:r>
        <w:rPr>
          <w:rFonts w:hint="eastAsia" w:ascii="黑体" w:hAnsi="黑体" w:eastAsia="黑体" w:cs="黑体"/>
          <w:bCs w:val="0"/>
          <w:sz w:val="21"/>
          <w:szCs w:val="21"/>
          <w:lang w:eastAsia="zh-CN"/>
        </w:rPr>
        <w:t>体系</w:t>
      </w:r>
    </w:p>
    <w:p>
      <w:pPr>
        <w:adjustRightInd w:val="0"/>
        <w:snapToGrid w:val="0"/>
        <w:spacing w:before="120" w:beforeLines="50" w:after="120" w:afterLines="50"/>
        <w:ind w:firstLine="0"/>
        <w:jc w:val="both"/>
        <w:rPr>
          <w:rFonts w:hint="eastAsia" w:ascii="黑体" w:hAnsi="黑体" w:eastAsia="黑体" w:cs="黑体"/>
          <w:bCs/>
          <w:sz w:val="21"/>
          <w:szCs w:val="21"/>
        </w:rPr>
      </w:pPr>
      <w:r>
        <w:rPr>
          <w:rFonts w:hint="eastAsia" w:ascii="黑体" w:hAnsi="黑体" w:eastAsia="黑体" w:cs="黑体"/>
          <w:bCs/>
          <w:sz w:val="21"/>
          <w:szCs w:val="21"/>
        </w:rPr>
        <w:t>5.1 良种繁育方法</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采用一圃三田制的燕麦良种繁育程序繁育燕麦种子，实现燕麦良种繁育的程序化。</w:t>
      </w:r>
    </w:p>
    <w:p>
      <w:pPr>
        <w:adjustRightInd w:val="0"/>
        <w:snapToGrid w:val="0"/>
        <w:spacing w:before="120" w:beforeLines="50" w:after="120" w:afterLines="50"/>
        <w:ind w:left="0"/>
        <w:jc w:val="both"/>
        <w:rPr>
          <w:rFonts w:hint="eastAsia" w:ascii="黑体" w:hAnsi="黑体" w:eastAsia="黑体" w:cs="黑体"/>
          <w:bCs/>
          <w:sz w:val="21"/>
          <w:szCs w:val="21"/>
        </w:rPr>
      </w:pPr>
      <w:r>
        <w:rPr>
          <w:rFonts w:hint="eastAsia" w:ascii="黑体" w:hAnsi="黑体" w:eastAsia="黑体" w:cs="黑体"/>
          <w:bCs/>
          <w:sz w:val="21"/>
          <w:szCs w:val="21"/>
        </w:rPr>
        <w:t>5.1.1穗行圃建设</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highlight w:val="none"/>
        </w:rPr>
      </w:pPr>
      <w:r>
        <w:rPr>
          <w:rFonts w:hint="eastAsia" w:asciiTheme="minorEastAsia" w:hAnsiTheme="minorEastAsia" w:eastAsiaTheme="minorEastAsia" w:cstheme="minorEastAsia"/>
          <w:bCs w:val="0"/>
          <w:sz w:val="21"/>
          <w:szCs w:val="21"/>
        </w:rPr>
        <w:t>在</w:t>
      </w:r>
      <w:r>
        <w:rPr>
          <w:rFonts w:hint="eastAsia" w:asciiTheme="minorEastAsia" w:hAnsiTheme="minorEastAsia" w:eastAsiaTheme="minorEastAsia" w:cstheme="minorEastAsia"/>
          <w:color w:val="auto"/>
          <w:sz w:val="21"/>
          <w:szCs w:val="21"/>
          <w:lang w:eastAsia="zh-CN"/>
        </w:rPr>
        <w:t>典型的、</w:t>
      </w:r>
      <w:r>
        <w:rPr>
          <w:rFonts w:hint="eastAsia" w:asciiTheme="minorEastAsia" w:hAnsiTheme="minorEastAsia" w:eastAsiaTheme="minorEastAsia" w:cstheme="minorEastAsia"/>
          <w:sz w:val="21"/>
          <w:szCs w:val="21"/>
        </w:rPr>
        <w:t>遗传性状稳定的</w:t>
      </w:r>
      <w:r>
        <w:rPr>
          <w:rFonts w:hint="eastAsia" w:asciiTheme="minorEastAsia" w:hAnsiTheme="minorEastAsia" w:eastAsiaTheme="minorEastAsia" w:cstheme="minorEastAsia"/>
          <w:bCs w:val="0"/>
          <w:sz w:val="21"/>
          <w:szCs w:val="21"/>
        </w:rPr>
        <w:t>优良品系中，</w:t>
      </w:r>
      <w:r>
        <w:rPr>
          <w:rFonts w:hint="eastAsia" w:asciiTheme="minorEastAsia" w:hAnsiTheme="minorEastAsia" w:eastAsiaTheme="minorEastAsia" w:cstheme="minorEastAsia"/>
          <w:sz w:val="21"/>
          <w:szCs w:val="21"/>
        </w:rPr>
        <w:t>成熟前</w:t>
      </w:r>
      <w:r>
        <w:rPr>
          <w:rFonts w:hint="eastAsia" w:asciiTheme="minorEastAsia" w:hAnsiTheme="minorEastAsia" w:eastAsiaTheme="minorEastAsia" w:cstheme="minorEastAsia"/>
          <w:bCs w:val="0"/>
          <w:sz w:val="21"/>
          <w:szCs w:val="21"/>
        </w:rPr>
        <w:t>田间选择性状一致、</w:t>
      </w:r>
      <w:r>
        <w:rPr>
          <w:rFonts w:hint="eastAsia" w:asciiTheme="minorEastAsia" w:hAnsiTheme="minorEastAsia" w:eastAsiaTheme="minorEastAsia" w:cstheme="minorEastAsia"/>
          <w:sz w:val="21"/>
          <w:szCs w:val="21"/>
        </w:rPr>
        <w:t>具有本品种典型性状</w:t>
      </w:r>
      <w:r>
        <w:rPr>
          <w:rFonts w:hint="eastAsia" w:asciiTheme="minorEastAsia" w:hAnsiTheme="minorEastAsia" w:eastAsiaTheme="minorEastAsia" w:cstheme="minorEastAsia"/>
          <w:bCs w:val="0"/>
          <w:sz w:val="21"/>
          <w:szCs w:val="21"/>
        </w:rPr>
        <w:t>的单穗脱粒保存，第二年</w:t>
      </w:r>
      <w:r>
        <w:rPr>
          <w:rFonts w:hint="eastAsia" w:asciiTheme="minorEastAsia" w:hAnsiTheme="minorEastAsia" w:eastAsiaTheme="minorEastAsia" w:cstheme="minorEastAsia"/>
          <w:sz w:val="21"/>
          <w:szCs w:val="21"/>
        </w:rPr>
        <w:t>按单穗点播种植成穗行圃，每穗种一行，</w:t>
      </w:r>
      <w:r>
        <w:rPr>
          <w:rFonts w:hint="eastAsia" w:asciiTheme="minorEastAsia" w:hAnsiTheme="minorEastAsia" w:eastAsiaTheme="minorEastAsia" w:cstheme="minorEastAsia"/>
          <w:bCs w:val="0"/>
          <w:sz w:val="21"/>
          <w:szCs w:val="21"/>
        </w:rPr>
        <w:t>每行1</w:t>
      </w:r>
      <w:r>
        <w:rPr>
          <w:rFonts w:hint="eastAsia" w:asciiTheme="minorEastAsia" w:hAnsiTheme="minorEastAsia" w:eastAsiaTheme="minorEastAsia" w:cstheme="minorEastAsia"/>
          <w:bCs w:val="0"/>
          <w:sz w:val="21"/>
          <w:szCs w:val="21"/>
          <w:lang w:val="en-US" w:eastAsia="zh-CN"/>
        </w:rPr>
        <w:t xml:space="preserve"> m</w:t>
      </w:r>
      <w:r>
        <w:rPr>
          <w:rFonts w:hint="eastAsia" w:asciiTheme="minorEastAsia" w:hAnsiTheme="minorEastAsia" w:eastAsiaTheme="minorEastAsia" w:cstheme="minorEastAsia"/>
          <w:bCs w:val="0"/>
          <w:sz w:val="21"/>
          <w:szCs w:val="21"/>
          <w:lang w:eastAsia="zh-CN"/>
        </w:rPr>
        <w:t>～</w:t>
      </w:r>
      <w:r>
        <w:rPr>
          <w:rFonts w:hint="eastAsia" w:asciiTheme="minorEastAsia" w:hAnsiTheme="minorEastAsia" w:eastAsiaTheme="minorEastAsia" w:cstheme="minorEastAsia"/>
          <w:bCs w:val="0"/>
          <w:sz w:val="21"/>
          <w:szCs w:val="21"/>
        </w:rPr>
        <w:t>2</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rPr>
        <w:t>m，对各穗行逐一进行比较，田间评定与室内考种相结合，去除杂株劣株，将符合本品种典型性的穗行种子混合</w:t>
      </w:r>
      <w:r>
        <w:rPr>
          <w:rFonts w:hint="eastAsia" w:asciiTheme="minorEastAsia" w:hAnsiTheme="minorEastAsia" w:eastAsiaTheme="minorEastAsia" w:cstheme="minorEastAsia"/>
          <w:sz w:val="21"/>
          <w:szCs w:val="21"/>
        </w:rPr>
        <w:t>脱粒</w:t>
      </w:r>
      <w:r>
        <w:rPr>
          <w:rFonts w:hint="eastAsia" w:asciiTheme="minorEastAsia" w:hAnsiTheme="minorEastAsia" w:eastAsiaTheme="minorEastAsia" w:cstheme="minorEastAsia"/>
          <w:bCs w:val="0"/>
          <w:sz w:val="21"/>
          <w:szCs w:val="21"/>
        </w:rPr>
        <w:t>，</w:t>
      </w:r>
      <w:r>
        <w:rPr>
          <w:rFonts w:hint="eastAsia" w:asciiTheme="minorEastAsia" w:hAnsiTheme="minorEastAsia" w:eastAsiaTheme="minorEastAsia" w:cstheme="minorEastAsia"/>
          <w:sz w:val="21"/>
          <w:szCs w:val="21"/>
        </w:rPr>
        <w:t>作为下年原种圃繁殖用种</w:t>
      </w:r>
      <w:r>
        <w:rPr>
          <w:rFonts w:hint="eastAsia" w:asciiTheme="minorEastAsia" w:hAnsiTheme="minorEastAsia" w:eastAsiaTheme="minorEastAsia" w:cstheme="minorEastAsia"/>
          <w:bCs w:val="0"/>
          <w:sz w:val="21"/>
          <w:szCs w:val="21"/>
        </w:rPr>
        <w:t>。</w:t>
      </w:r>
    </w:p>
    <w:p>
      <w:pPr>
        <w:adjustRightInd w:val="0"/>
        <w:snapToGrid w:val="0"/>
        <w:spacing w:before="120" w:beforeLines="50" w:after="120" w:afterLines="50"/>
        <w:ind w:left="0"/>
        <w:jc w:val="both"/>
        <w:rPr>
          <w:rFonts w:hint="eastAsia" w:ascii="黑体" w:hAnsi="黑体" w:eastAsia="黑体" w:cs="黑体"/>
          <w:bCs/>
          <w:sz w:val="21"/>
          <w:szCs w:val="21"/>
        </w:rPr>
      </w:pPr>
      <w:r>
        <w:rPr>
          <w:rFonts w:hint="eastAsia" w:ascii="黑体" w:hAnsi="黑体" w:eastAsia="黑体" w:cs="黑体"/>
          <w:bCs/>
          <w:sz w:val="21"/>
          <w:szCs w:val="21"/>
        </w:rPr>
        <w:t>5.1.2 原种田建设</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将上年穗行圃收获的种子按品种分别种植。生育期间观察鉴定，于抽穗后田间去杂去劣，成熟时按品种混合收获脱粒、保存，作为下年一级种子田繁殖用种。也可供大田用种。</w:t>
      </w:r>
    </w:p>
    <w:p>
      <w:pPr>
        <w:adjustRightInd w:val="0"/>
        <w:snapToGrid w:val="0"/>
        <w:spacing w:before="120" w:beforeLines="50" w:after="120" w:afterLines="50"/>
        <w:ind w:left="0"/>
        <w:jc w:val="both"/>
        <w:rPr>
          <w:rFonts w:hint="eastAsia" w:ascii="黑体" w:hAnsi="黑体" w:eastAsia="黑体" w:cs="黑体"/>
          <w:bCs/>
          <w:sz w:val="21"/>
          <w:szCs w:val="21"/>
        </w:rPr>
      </w:pPr>
      <w:r>
        <w:rPr>
          <w:rFonts w:hint="eastAsia" w:ascii="黑体" w:hAnsi="黑体" w:eastAsia="黑体" w:cs="黑体"/>
          <w:bCs/>
          <w:sz w:val="21"/>
          <w:szCs w:val="21"/>
        </w:rPr>
        <w:t>5.1.3 一级种子田建设</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将上年原种圃收获的种子按品种分别种植。生育期间田间去杂去劣，成熟时按品种收获脱粒、保存，供下年二级种子田繁殖用种。也可供大田用种。</w:t>
      </w:r>
    </w:p>
    <w:p>
      <w:pPr>
        <w:adjustRightInd w:val="0"/>
        <w:snapToGrid w:val="0"/>
        <w:spacing w:before="120" w:beforeLines="50" w:after="120" w:afterLines="50"/>
        <w:ind w:left="0"/>
        <w:jc w:val="both"/>
        <w:rPr>
          <w:rFonts w:hint="eastAsia" w:ascii="黑体" w:hAnsi="黑体" w:eastAsia="黑体" w:cs="黑体"/>
          <w:bCs/>
          <w:sz w:val="21"/>
          <w:szCs w:val="21"/>
        </w:rPr>
      </w:pPr>
      <w:r>
        <w:rPr>
          <w:rFonts w:hint="eastAsia" w:ascii="黑体" w:hAnsi="黑体" w:eastAsia="黑体" w:cs="黑体"/>
          <w:bCs/>
          <w:sz w:val="21"/>
          <w:szCs w:val="21"/>
        </w:rPr>
        <w:t>5.1.4  二级种子田建设</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将上年一级种子田收获的种子按品种分别种植。生育期间去杂去劣，成熟时按品种分别收获脱粒、保存，留作三级种子田用种。也可供大田用种。</w:t>
      </w:r>
    </w:p>
    <w:p>
      <w:pPr>
        <w:adjustRightInd w:val="0"/>
        <w:snapToGrid w:val="0"/>
        <w:spacing w:before="120" w:beforeLines="50" w:after="120" w:afterLines="50"/>
        <w:ind w:left="0"/>
        <w:jc w:val="both"/>
        <w:rPr>
          <w:rFonts w:hint="eastAsia" w:ascii="黑体" w:hAnsi="黑体" w:eastAsia="黑体" w:cs="黑体"/>
          <w:bCs/>
          <w:sz w:val="21"/>
          <w:szCs w:val="21"/>
        </w:rPr>
      </w:pPr>
      <w:r>
        <w:rPr>
          <w:rFonts w:hint="eastAsia" w:ascii="黑体" w:hAnsi="黑体" w:eastAsia="黑体" w:cs="黑体"/>
          <w:bCs/>
          <w:sz w:val="21"/>
          <w:szCs w:val="21"/>
        </w:rPr>
        <w:t>5.1.5  三级种子田建设</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将上年二级种子田收获的种子按品种分别种植。生育期间去杂去劣，成熟时按品种分别收获脱粒、保存，供大田用种。</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rPr>
        <w:t>5.2 繁育栽培技术</w:t>
      </w:r>
      <w:r>
        <w:rPr>
          <w:rFonts w:hint="eastAsia" w:ascii="黑体" w:hAnsi="黑体" w:eastAsia="黑体" w:cs="黑体"/>
          <w:bCs/>
          <w:sz w:val="21"/>
          <w:szCs w:val="21"/>
          <w:lang w:eastAsia="zh-CN"/>
        </w:rPr>
        <w:t>要求</w:t>
      </w:r>
    </w:p>
    <w:p>
      <w:pPr>
        <w:adjustRightInd w:val="0"/>
        <w:snapToGrid w:val="0"/>
        <w:spacing w:before="120" w:beforeLines="50" w:after="120" w:afterLines="50"/>
        <w:jc w:val="both"/>
        <w:rPr>
          <w:rFonts w:hint="eastAsia" w:ascii="黑体" w:hAnsi="黑体" w:eastAsia="黑体" w:cs="黑体"/>
          <w:bCs/>
          <w:color w:val="auto"/>
          <w:sz w:val="21"/>
          <w:szCs w:val="21"/>
        </w:rPr>
      </w:pPr>
      <w:r>
        <w:rPr>
          <w:rFonts w:hint="eastAsia" w:ascii="黑体" w:hAnsi="黑体" w:eastAsia="黑体" w:cs="黑体"/>
          <w:bCs/>
          <w:color w:val="auto"/>
          <w:sz w:val="21"/>
          <w:szCs w:val="21"/>
        </w:rPr>
        <w:t>5.2.1 区域选择</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sz w:val="21"/>
          <w:szCs w:val="21"/>
        </w:rPr>
        <w:t>选择≧0 ℃积温达2 000 ℃～3 000 ℃，海拔1 000 m～</w:t>
      </w:r>
      <w:r>
        <w:rPr>
          <w:rFonts w:hint="eastAsia" w:asciiTheme="minorEastAsia" w:hAnsiTheme="minorEastAsia" w:eastAsiaTheme="minorEastAsia" w:cstheme="minorEastAsia"/>
          <w:sz w:val="21"/>
          <w:szCs w:val="21"/>
          <w:lang w:val="en-US" w:eastAsia="zh-CN"/>
        </w:rPr>
        <w:t>2</w:t>
      </w:r>
      <w:r>
        <w:rPr>
          <w:rFonts w:hint="eastAsia" w:asciiTheme="minorEastAsia" w:hAnsiTheme="minorEastAsia" w:eastAsiaTheme="minorEastAsia" w:cstheme="minorEastAsia"/>
          <w:sz w:val="21"/>
          <w:szCs w:val="21"/>
        </w:rPr>
        <w:t xml:space="preserve"> </w:t>
      </w:r>
      <w:r>
        <w:rPr>
          <w:rFonts w:hint="eastAsia" w:asciiTheme="minorEastAsia" w:hAnsiTheme="minorEastAsia" w:eastAsiaTheme="minorEastAsia" w:cstheme="minorEastAsia"/>
          <w:sz w:val="21"/>
          <w:szCs w:val="21"/>
          <w:lang w:val="en-US" w:eastAsia="zh-CN"/>
        </w:rPr>
        <w:t>800</w:t>
      </w:r>
      <w:r>
        <w:rPr>
          <w:rFonts w:hint="eastAsia" w:asciiTheme="minorEastAsia" w:hAnsiTheme="minorEastAsia" w:eastAsiaTheme="minorEastAsia" w:cstheme="minorEastAsia"/>
          <w:sz w:val="21"/>
          <w:szCs w:val="21"/>
        </w:rPr>
        <w:t xml:space="preserve"> m，年降水量≧300 mm，生育期间气温0℃～30℃，全生育期光照≧</w:t>
      </w:r>
      <w:r>
        <w:rPr>
          <w:rFonts w:hint="eastAsia" w:asciiTheme="minorEastAsia" w:hAnsiTheme="minorEastAsia" w:eastAsiaTheme="minorEastAsia" w:cstheme="minorEastAsia"/>
          <w:sz w:val="21"/>
          <w:szCs w:val="21"/>
          <w:lang w:val="en-US"/>
        </w:rPr>
        <w:t>680</w:t>
      </w:r>
      <w:r>
        <w:rPr>
          <w:rFonts w:hint="eastAsia" w:asciiTheme="minorEastAsia" w:hAnsiTheme="minorEastAsia" w:eastAsiaTheme="minorEastAsia" w:cstheme="minorEastAsia"/>
          <w:sz w:val="21"/>
          <w:szCs w:val="21"/>
        </w:rPr>
        <w:t xml:space="preserve"> h</w:t>
      </w:r>
      <w:r>
        <w:rPr>
          <w:rFonts w:hint="eastAsia" w:asciiTheme="minorEastAsia" w:hAnsiTheme="minorEastAsia" w:eastAsiaTheme="minorEastAsia" w:cstheme="minorEastAsia"/>
          <w:bCs w:val="0"/>
          <w:sz w:val="21"/>
          <w:szCs w:val="21"/>
        </w:rPr>
        <w:t>，</w:t>
      </w:r>
      <w:r>
        <w:rPr>
          <w:rFonts w:hint="eastAsia" w:asciiTheme="minorEastAsia" w:hAnsiTheme="minorEastAsia" w:eastAsiaTheme="minorEastAsia" w:cstheme="minorEastAsia"/>
          <w:color w:val="auto"/>
          <w:sz w:val="21"/>
          <w:szCs w:val="21"/>
          <w:lang w:val="en-US" w:eastAsia="zh-CN"/>
        </w:rPr>
        <w:t>并具有可持续生产能力的农业生产区域，</w:t>
      </w:r>
      <w:r>
        <w:rPr>
          <w:rFonts w:hint="eastAsia" w:asciiTheme="minorEastAsia" w:hAnsiTheme="minorEastAsia" w:eastAsiaTheme="minorEastAsia" w:cstheme="minorEastAsia"/>
          <w:bCs w:val="0"/>
          <w:sz w:val="21"/>
          <w:szCs w:val="21"/>
        </w:rPr>
        <w:t>保证选择繁殖的品种能正常抽穗成熟。</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5.2.2 地块选择</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sz w:val="21"/>
          <w:szCs w:val="21"/>
        </w:rPr>
        <w:t>宜选择在地势开阔，地势平整，土层较厚，土壤有机质含量高，肥力中上等且肥力均匀，土壤理化性质好轮作，pH值</w:t>
      </w:r>
      <w:r>
        <w:rPr>
          <w:rFonts w:hint="eastAsia" w:asciiTheme="minorEastAsia" w:hAnsiTheme="minorEastAsia" w:eastAsiaTheme="minorEastAsia" w:cstheme="minorEastAsia"/>
          <w:bCs w:val="0"/>
          <w:sz w:val="21"/>
          <w:szCs w:val="21"/>
          <w:lang w:val="en-US" w:eastAsia="zh-CN"/>
        </w:rPr>
        <w:t>5</w:t>
      </w:r>
      <w:r>
        <w:rPr>
          <w:rFonts w:hint="eastAsia" w:asciiTheme="minorEastAsia" w:hAnsiTheme="minorEastAsia" w:eastAsiaTheme="minorEastAsia" w:cstheme="minorEastAsia"/>
          <w:bCs w:val="0"/>
          <w:sz w:val="21"/>
          <w:szCs w:val="21"/>
        </w:rPr>
        <w:t>.5～</w:t>
      </w:r>
      <w:r>
        <w:rPr>
          <w:rFonts w:hint="eastAsia" w:asciiTheme="minorEastAsia" w:hAnsiTheme="minorEastAsia" w:eastAsiaTheme="minorEastAsia" w:cstheme="minorEastAsia"/>
          <w:bCs w:val="0"/>
          <w:sz w:val="21"/>
          <w:szCs w:val="21"/>
          <w:lang w:val="en-US" w:eastAsia="zh-CN"/>
        </w:rPr>
        <w:t>8.0</w:t>
      </w:r>
      <w:r>
        <w:rPr>
          <w:rFonts w:hint="eastAsia" w:asciiTheme="minorEastAsia" w:hAnsiTheme="minorEastAsia" w:eastAsiaTheme="minorEastAsia" w:cstheme="minorEastAsia"/>
          <w:bCs w:val="0"/>
          <w:sz w:val="21"/>
          <w:szCs w:val="21"/>
        </w:rPr>
        <w:t>，排灌方便，不受遮阴和禽畜危害，田间杂草较少的地块。</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5.2.3 隔离</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sz w:val="21"/>
          <w:szCs w:val="21"/>
          <w:lang w:eastAsia="zh-CN"/>
        </w:rPr>
        <w:t>同</w:t>
      </w:r>
      <w:r>
        <w:rPr>
          <w:rFonts w:hint="eastAsia" w:asciiTheme="minorEastAsia" w:hAnsiTheme="minorEastAsia" w:eastAsiaTheme="minorEastAsia" w:cstheme="minorEastAsia"/>
          <w:sz w:val="21"/>
          <w:szCs w:val="21"/>
          <w:lang w:val="en-US" w:eastAsia="zh-CN"/>
        </w:rPr>
        <w:t>4.2.1。</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5.2.4  播前工作</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5.2.4.1 整地</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sz w:val="21"/>
          <w:szCs w:val="21"/>
          <w:lang w:eastAsia="zh-CN"/>
        </w:rPr>
        <w:t>以秋翻整地为宜，也可春翻整地。耕翻深度20 cm～25 cm，翻后耙细、</w:t>
      </w:r>
      <w:r>
        <w:rPr>
          <w:rFonts w:hint="default" w:asciiTheme="minorEastAsia" w:hAnsiTheme="minorEastAsia" w:eastAsiaTheme="minorEastAsia" w:cstheme="minorEastAsia"/>
          <w:sz w:val="21"/>
          <w:szCs w:val="21"/>
          <w:lang w:eastAsia="zh-CN"/>
        </w:rPr>
        <w:t>耱</w:t>
      </w:r>
      <w:r>
        <w:rPr>
          <w:rFonts w:hint="eastAsia" w:asciiTheme="minorEastAsia" w:hAnsiTheme="minorEastAsia" w:eastAsiaTheme="minorEastAsia" w:cstheme="minorEastAsia"/>
          <w:sz w:val="21"/>
          <w:szCs w:val="21"/>
          <w:lang w:eastAsia="zh-CN"/>
        </w:rPr>
        <w:t>平。</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5.2.4.2</w:t>
      </w:r>
      <w:r>
        <w:rPr>
          <w:rFonts w:hint="default" w:ascii="黑体" w:hAnsi="黑体" w:eastAsia="黑体" w:cs="黑体"/>
          <w:bCs/>
          <w:sz w:val="21"/>
          <w:szCs w:val="21"/>
          <w:lang w:eastAsia="zh-CN"/>
        </w:rPr>
        <w:t xml:space="preserve"> </w:t>
      </w:r>
      <w:r>
        <w:rPr>
          <w:rFonts w:hint="eastAsia" w:ascii="黑体" w:hAnsi="黑体" w:eastAsia="黑体" w:cs="黑体"/>
          <w:bCs/>
          <w:sz w:val="21"/>
          <w:szCs w:val="21"/>
          <w:lang w:eastAsia="zh-CN"/>
        </w:rPr>
        <w:t>灌溉</w:t>
      </w:r>
    </w:p>
    <w:p>
      <w:pPr>
        <w:adjustRightInd w:val="0"/>
        <w:snapToGrid w:val="0"/>
        <w:spacing w:before="100" w:after="100"/>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喷灌或畦灌。分为播前灌溉和播后灌溉，根据土壤墒情进行灌溉。播前灌溉是指播种前5 d～7 d进行灌水。播前灌溉要确保灌匀、灌透，要防止漏灌和洼地积水，确保播种时间和播种质量。适宜旱地种植的品种全生育期间</w:t>
      </w:r>
      <w:r>
        <w:rPr>
          <w:rFonts w:hint="eastAsia" w:asciiTheme="minorEastAsia" w:hAnsiTheme="minorEastAsia" w:eastAsiaTheme="minorEastAsia" w:cstheme="minorEastAsia"/>
          <w:sz w:val="21"/>
          <w:szCs w:val="21"/>
        </w:rPr>
        <w:t>灌水量为250</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mm</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350</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mm</w:t>
      </w:r>
      <w:r>
        <w:rPr>
          <w:rFonts w:hint="eastAsia" w:asciiTheme="minorEastAsia" w:hAnsiTheme="minorEastAsia" w:eastAsiaTheme="minorEastAsia" w:cstheme="minorEastAsia"/>
          <w:sz w:val="21"/>
          <w:szCs w:val="21"/>
          <w:lang w:eastAsia="zh-CN"/>
        </w:rPr>
        <w:t>，适宜土壤肥力较高的水地品种全生育期间</w:t>
      </w:r>
      <w:r>
        <w:rPr>
          <w:rFonts w:hint="eastAsia" w:asciiTheme="minorEastAsia" w:hAnsiTheme="minorEastAsia" w:eastAsiaTheme="minorEastAsia" w:cstheme="minorEastAsia"/>
          <w:sz w:val="21"/>
          <w:szCs w:val="21"/>
        </w:rPr>
        <w:t>灌水量在350</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mm</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450</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mm</w:t>
      </w:r>
      <w:r>
        <w:rPr>
          <w:rFonts w:hint="eastAsia" w:asciiTheme="minorEastAsia" w:hAnsiTheme="minorEastAsia" w:eastAsiaTheme="minorEastAsia" w:cstheme="minorEastAsia"/>
          <w:sz w:val="21"/>
          <w:szCs w:val="21"/>
          <w:lang w:eastAsia="zh-CN"/>
        </w:rPr>
        <w:t>。</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5.2.4.3  选种</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净度</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98</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%，发芽率</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90</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%的新收获种子。符合GB 4404.4</w:t>
      </w:r>
      <w:r>
        <w:rPr>
          <w:rFonts w:hint="eastAsia" w:asciiTheme="minorEastAsia" w:hAnsiTheme="minorEastAsia" w:eastAsiaTheme="minorEastAsia" w:cstheme="minorEastAsia"/>
          <w:b w:val="0"/>
          <w:bCs w:val="0"/>
          <w:sz w:val="21"/>
          <w:szCs w:val="21"/>
          <w:lang w:eastAsia="zh-CN"/>
        </w:rPr>
        <w:t xml:space="preserve"> 规定。</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5.2.4.4  种子处理</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播前晒种、浸种、药剂拌种等必须专人负责。更换品种时要把器具清洗干净。</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5.2.4.5  晒种</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lang w:eastAsia="zh-CN"/>
        </w:rPr>
        <w:t>播前5</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d</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bCs w:val="0"/>
          <w:sz w:val="21"/>
          <w:szCs w:val="21"/>
          <w:lang w:eastAsia="zh-CN"/>
        </w:rPr>
        <w:t>7</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d选无风天气，把种子摊开厚约2</w:t>
      </w:r>
      <w:r>
        <w:rPr>
          <w:rFonts w:hint="eastAsia" w:asciiTheme="minorEastAsia" w:hAnsiTheme="minorEastAsia" w:eastAsiaTheme="minorEastAsia" w:cstheme="minorEastAsia"/>
          <w:bCs w:val="0"/>
          <w:sz w:val="21"/>
          <w:szCs w:val="21"/>
          <w:lang w:val="en-US" w:eastAsia="zh-CN"/>
        </w:rPr>
        <w:t xml:space="preserve"> cm</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bCs w:val="0"/>
          <w:sz w:val="21"/>
          <w:szCs w:val="21"/>
          <w:lang w:eastAsia="zh-CN"/>
        </w:rPr>
        <w:t>3</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cm，在干燥向阳处晒2</w:t>
      </w:r>
      <w:r>
        <w:rPr>
          <w:rFonts w:hint="eastAsia" w:asciiTheme="minorEastAsia" w:hAnsiTheme="minorEastAsia" w:eastAsiaTheme="minorEastAsia" w:cstheme="minorEastAsia"/>
          <w:bCs w:val="0"/>
          <w:sz w:val="21"/>
          <w:szCs w:val="21"/>
          <w:lang w:val="en-US" w:eastAsia="zh-CN"/>
        </w:rPr>
        <w:t xml:space="preserve"> d</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bCs w:val="0"/>
          <w:sz w:val="21"/>
          <w:szCs w:val="21"/>
          <w:lang w:eastAsia="zh-CN"/>
        </w:rPr>
        <w:t>3</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lang w:eastAsia="zh-CN"/>
        </w:rPr>
        <w:t>d。</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5.2.5  播种</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5.2.5.1</w:t>
      </w:r>
      <w:r>
        <w:rPr>
          <w:rFonts w:hint="default" w:ascii="黑体" w:hAnsi="黑体" w:eastAsia="黑体" w:cs="黑体"/>
          <w:bCs/>
          <w:sz w:val="21"/>
          <w:szCs w:val="21"/>
          <w:lang w:eastAsia="zh-CN"/>
        </w:rPr>
        <w:t xml:space="preserve"> </w:t>
      </w:r>
      <w:r>
        <w:rPr>
          <w:rFonts w:hint="eastAsia" w:ascii="黑体" w:hAnsi="黑体" w:eastAsia="黑体" w:cs="黑体"/>
          <w:bCs/>
          <w:sz w:val="21"/>
          <w:szCs w:val="21"/>
          <w:lang w:eastAsia="zh-CN"/>
        </w:rPr>
        <w:t xml:space="preserve">播种时间  </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eastAsia="zh-CN"/>
        </w:rPr>
        <w:t>同</w:t>
      </w:r>
      <w:r>
        <w:rPr>
          <w:rFonts w:hint="eastAsia" w:asciiTheme="minorEastAsia" w:hAnsiTheme="minorEastAsia" w:eastAsiaTheme="minorEastAsia" w:cstheme="minorEastAsia"/>
          <w:sz w:val="21"/>
          <w:szCs w:val="21"/>
          <w:lang w:val="en-US" w:eastAsia="zh-CN"/>
        </w:rPr>
        <w:t>4.2.4.1。</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 xml:space="preserve">5.2.5.2  播种量  </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在保证丰产总穗数的前提下，进行合理密植，即每</w:t>
      </w:r>
      <w:r>
        <w:rPr>
          <w:rFonts w:hint="default" w:asciiTheme="minorEastAsia" w:hAnsiTheme="minorEastAsia" w:eastAsiaTheme="minorEastAsia" w:cstheme="minorEastAsia"/>
          <w:sz w:val="21"/>
          <w:szCs w:val="21"/>
          <w:lang w:eastAsia="zh-CN"/>
        </w:rPr>
        <w:t>亩</w:t>
      </w:r>
      <w:r>
        <w:rPr>
          <w:rFonts w:hint="eastAsia" w:asciiTheme="minorEastAsia" w:hAnsiTheme="minorEastAsia" w:eastAsiaTheme="minorEastAsia" w:cstheme="minorEastAsia"/>
          <w:sz w:val="21"/>
          <w:szCs w:val="21"/>
          <w:lang w:eastAsia="zh-CN"/>
        </w:rPr>
        <w:t>保苗</w:t>
      </w:r>
      <w:r>
        <w:rPr>
          <w:rFonts w:hint="default" w:asciiTheme="minorEastAsia" w:hAnsiTheme="minorEastAsia" w:eastAsiaTheme="minorEastAsia" w:cstheme="minorEastAsia"/>
          <w:sz w:val="21"/>
          <w:szCs w:val="21"/>
          <w:lang w:eastAsia="zh-CN"/>
        </w:rPr>
        <w:t>3</w:t>
      </w:r>
      <w:r>
        <w:rPr>
          <w:rFonts w:hint="eastAsia" w:asciiTheme="minorEastAsia" w:hAnsiTheme="minorEastAsia" w:eastAsiaTheme="minorEastAsia" w:cstheme="minorEastAsia"/>
          <w:sz w:val="21"/>
          <w:szCs w:val="21"/>
          <w:lang w:eastAsia="zh-CN"/>
        </w:rPr>
        <w:t>0万株左右。一般裸燕麦旱地亩播种量8</w:t>
      </w:r>
      <w:r>
        <w:rPr>
          <w:rFonts w:hint="eastAsia" w:asciiTheme="minorEastAsia" w:hAnsiTheme="minorEastAsia" w:eastAsiaTheme="minorEastAsia" w:cstheme="minorEastAsia"/>
          <w:sz w:val="21"/>
          <w:szCs w:val="21"/>
          <w:lang w:val="en-US" w:eastAsia="zh-CN"/>
        </w:rPr>
        <w:t xml:space="preserve"> kg </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10</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kg，水浇地10</w:t>
      </w:r>
      <w:r>
        <w:rPr>
          <w:rFonts w:hint="eastAsia" w:asciiTheme="minorEastAsia" w:hAnsiTheme="minorEastAsia" w:eastAsiaTheme="minorEastAsia" w:cstheme="minorEastAsia"/>
          <w:sz w:val="21"/>
          <w:szCs w:val="21"/>
          <w:lang w:val="en-US" w:eastAsia="zh-CN"/>
        </w:rPr>
        <w:t xml:space="preserve"> kg</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12</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kg</w:t>
      </w:r>
      <w:r>
        <w:rPr>
          <w:rFonts w:hint="default"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eastAsia="zh-CN"/>
        </w:rPr>
        <w:t>皮燕麦旱地亩播种量</w:t>
      </w:r>
      <w:r>
        <w:rPr>
          <w:rFonts w:hint="eastAsia" w:asciiTheme="minorEastAsia" w:hAnsiTheme="minorEastAsia" w:eastAsiaTheme="minorEastAsia" w:cstheme="minorEastAsia"/>
          <w:sz w:val="21"/>
          <w:szCs w:val="21"/>
          <w:lang w:val="en-US" w:eastAsia="zh-CN"/>
        </w:rPr>
        <w:t>12.5 kg</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 xml:space="preserve">15 </w:t>
      </w:r>
      <w:r>
        <w:rPr>
          <w:rFonts w:hint="eastAsia" w:asciiTheme="minorEastAsia" w:hAnsiTheme="minorEastAsia" w:eastAsiaTheme="minorEastAsia" w:cstheme="minorEastAsia"/>
          <w:sz w:val="21"/>
          <w:szCs w:val="21"/>
          <w:lang w:eastAsia="zh-CN"/>
        </w:rPr>
        <w:t>kg，水浇地</w:t>
      </w:r>
      <w:r>
        <w:rPr>
          <w:rFonts w:hint="eastAsia" w:asciiTheme="minorEastAsia" w:hAnsiTheme="minorEastAsia" w:eastAsiaTheme="minorEastAsia" w:cstheme="minorEastAsia"/>
          <w:sz w:val="21"/>
          <w:szCs w:val="21"/>
          <w:lang w:val="en-US" w:eastAsia="zh-CN"/>
        </w:rPr>
        <w:t>15 kg</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 xml:space="preserve">17.5 </w:t>
      </w:r>
      <w:r>
        <w:rPr>
          <w:rFonts w:hint="eastAsia" w:asciiTheme="minorEastAsia" w:hAnsiTheme="minorEastAsia" w:eastAsiaTheme="minorEastAsia" w:cstheme="minorEastAsia"/>
          <w:sz w:val="21"/>
          <w:szCs w:val="21"/>
          <w:lang w:eastAsia="zh-CN"/>
        </w:rPr>
        <w:t>kg。</w:t>
      </w:r>
    </w:p>
    <w:p>
      <w:pPr>
        <w:adjustRightInd w:val="0"/>
        <w:snapToGrid w:val="0"/>
        <w:spacing w:before="120" w:beforeLines="50" w:after="120" w:afterLines="50"/>
        <w:jc w:val="both"/>
        <w:rPr>
          <w:rFonts w:hint="eastAsia" w:ascii="黑体" w:hAnsi="黑体" w:eastAsia="黑体" w:cs="黑体"/>
          <w:bCs/>
          <w:sz w:val="21"/>
          <w:szCs w:val="21"/>
          <w:lang w:eastAsia="zh-CN"/>
        </w:rPr>
      </w:pPr>
      <w:r>
        <w:rPr>
          <w:rFonts w:hint="eastAsia" w:ascii="黑体" w:hAnsi="黑体" w:eastAsia="黑体" w:cs="黑体"/>
          <w:bCs/>
          <w:sz w:val="21"/>
          <w:szCs w:val="21"/>
          <w:lang w:eastAsia="zh-CN"/>
        </w:rPr>
        <w:t>5.2.5.3  播种方式</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以机械播种为主，行距一般15 cm～30 cm。装种前和换品种时要对播种机进行彻底清扫，防止机械混杂。</w:t>
      </w:r>
    </w:p>
    <w:p>
      <w:pPr>
        <w:adjustRightInd w:val="0"/>
        <w:snapToGrid w:val="0"/>
        <w:spacing w:before="120" w:beforeLines="50" w:after="120" w:afterLines="50"/>
        <w:jc w:val="both"/>
        <w:rPr>
          <w:rFonts w:hint="eastAsia" w:ascii="黑体" w:hAnsi="黑体" w:eastAsia="黑体" w:cs="黑体"/>
          <w:bCs/>
          <w:color w:val="auto"/>
          <w:sz w:val="21"/>
          <w:szCs w:val="21"/>
          <w:lang w:eastAsia="zh-CN"/>
        </w:rPr>
      </w:pPr>
      <w:r>
        <w:rPr>
          <w:rFonts w:hint="eastAsia" w:ascii="黑体" w:hAnsi="黑体" w:eastAsia="黑体" w:cs="黑体"/>
          <w:bCs/>
          <w:color w:val="auto"/>
          <w:sz w:val="21"/>
          <w:szCs w:val="21"/>
          <w:lang w:eastAsia="zh-CN"/>
        </w:rPr>
        <w:t xml:space="preserve">5.2.5.4  播种深度  </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播种深度为3</w:t>
      </w:r>
      <w:r>
        <w:rPr>
          <w:rFonts w:hint="eastAsia" w:asciiTheme="minorEastAsia" w:hAnsiTheme="minorEastAsia" w:eastAsiaTheme="minorEastAsia" w:cstheme="minorEastAsia"/>
          <w:sz w:val="21"/>
          <w:szCs w:val="21"/>
          <w:lang w:val="en-US" w:eastAsia="zh-CN"/>
        </w:rPr>
        <w:t xml:space="preserve"> cm</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eastAsia="zh-CN"/>
        </w:rPr>
        <w:t>5</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cm，播后进行镇压。土壤墒情较高时不镇压。</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5.2.6  施肥</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5.2.6.1 种肥</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 w:val="0"/>
          <w:bCs w:val="0"/>
          <w:color w:val="auto"/>
          <w:sz w:val="21"/>
          <w:szCs w:val="21"/>
          <w:lang w:eastAsia="zh-CN"/>
        </w:rPr>
        <w:t>农家肥做底肥</w:t>
      </w:r>
      <w:r>
        <w:rPr>
          <w:rFonts w:hint="eastAsia" w:asciiTheme="minorEastAsia" w:hAnsiTheme="minorEastAsia" w:eastAsiaTheme="minorEastAsia" w:cstheme="minorEastAsia"/>
          <w:b w:val="0"/>
          <w:bCs w:val="0"/>
          <w:sz w:val="21"/>
          <w:szCs w:val="21"/>
          <w:lang w:eastAsia="zh-CN"/>
        </w:rPr>
        <w:t>亩</w:t>
      </w:r>
      <w:r>
        <w:rPr>
          <w:rFonts w:hint="eastAsia" w:asciiTheme="minorEastAsia" w:hAnsiTheme="minorEastAsia" w:eastAsiaTheme="minorEastAsia" w:cstheme="minorEastAsia"/>
          <w:b w:val="0"/>
          <w:bCs w:val="0"/>
          <w:color w:val="auto"/>
          <w:sz w:val="21"/>
          <w:szCs w:val="21"/>
          <w:lang w:eastAsia="zh-CN"/>
        </w:rPr>
        <w:t>施入1</w:t>
      </w:r>
      <w:r>
        <w:rPr>
          <w:rFonts w:hint="eastAsia" w:asciiTheme="minorEastAsia" w:hAnsiTheme="minorEastAsia" w:eastAsiaTheme="minorEastAsia" w:cstheme="minorEastAsia"/>
          <w:b w:val="0"/>
          <w:bCs w:val="0"/>
          <w:sz w:val="21"/>
          <w:szCs w:val="21"/>
          <w:lang w:val="en-US" w:eastAsia="zh-CN"/>
        </w:rPr>
        <w:t xml:space="preserve"> </w:t>
      </w:r>
      <w:r>
        <w:rPr>
          <w:rFonts w:hint="eastAsia" w:asciiTheme="minorEastAsia" w:hAnsiTheme="minorEastAsia" w:eastAsiaTheme="minorEastAsia" w:cstheme="minorEastAsia"/>
          <w:b w:val="0"/>
          <w:bCs w:val="0"/>
          <w:color w:val="auto"/>
          <w:sz w:val="21"/>
          <w:szCs w:val="21"/>
          <w:lang w:eastAsia="zh-CN"/>
        </w:rPr>
        <w:t>000</w:t>
      </w:r>
      <w:r>
        <w:rPr>
          <w:rFonts w:hint="eastAsia" w:asciiTheme="minorEastAsia" w:hAnsiTheme="minorEastAsia" w:eastAsiaTheme="minorEastAsia" w:cstheme="minorEastAsia"/>
          <w:b w:val="0"/>
          <w:bCs w:val="0"/>
          <w:color w:val="auto"/>
          <w:sz w:val="21"/>
          <w:szCs w:val="21"/>
          <w:lang w:val="en-US" w:eastAsia="zh-CN"/>
        </w:rPr>
        <w:t xml:space="preserve"> </w:t>
      </w:r>
      <w:r>
        <w:rPr>
          <w:rFonts w:hint="eastAsia" w:asciiTheme="minorEastAsia" w:hAnsiTheme="minorEastAsia" w:eastAsiaTheme="minorEastAsia" w:cstheme="minorEastAsia"/>
          <w:b w:val="0"/>
          <w:bCs w:val="0"/>
          <w:color w:val="auto"/>
          <w:sz w:val="21"/>
          <w:szCs w:val="21"/>
          <w:lang w:eastAsia="zh-CN"/>
        </w:rPr>
        <w:t>kg，</w:t>
      </w:r>
      <w:r>
        <w:rPr>
          <w:rFonts w:hint="eastAsia" w:asciiTheme="minorEastAsia" w:hAnsiTheme="minorEastAsia" w:eastAsiaTheme="minorEastAsia" w:cstheme="minorEastAsia"/>
          <w:color w:val="auto"/>
          <w:sz w:val="21"/>
          <w:szCs w:val="21"/>
          <w:lang w:eastAsia="zh-CN"/>
        </w:rPr>
        <w:t>结合秋翻耕翻</w:t>
      </w:r>
      <w:r>
        <w:rPr>
          <w:rFonts w:hint="eastAsia" w:asciiTheme="minorEastAsia" w:hAnsiTheme="minorEastAsia" w:eastAsiaTheme="minorEastAsia" w:cstheme="minorEastAsia"/>
          <w:sz w:val="21"/>
          <w:szCs w:val="21"/>
          <w:lang w:eastAsia="zh-CN"/>
        </w:rPr>
        <w:t>入土。或</w:t>
      </w:r>
      <w:r>
        <w:rPr>
          <w:rFonts w:hint="eastAsia" w:asciiTheme="minorEastAsia" w:hAnsiTheme="minorEastAsia" w:eastAsiaTheme="minorEastAsia" w:cstheme="minorEastAsia"/>
          <w:sz w:val="21"/>
          <w:szCs w:val="21"/>
        </w:rPr>
        <w:t>化肥结合播种做种肥</w:t>
      </w:r>
      <w:r>
        <w:rPr>
          <w:rFonts w:hint="eastAsia" w:asciiTheme="minorEastAsia" w:hAnsiTheme="minorEastAsia" w:eastAsiaTheme="minorEastAsia" w:cstheme="minorEastAsia"/>
          <w:sz w:val="21"/>
          <w:szCs w:val="21"/>
          <w:lang w:eastAsia="zh-CN"/>
        </w:rPr>
        <w:t>，每亩施纯N、P</w:t>
      </w:r>
      <w:r>
        <w:rPr>
          <w:rFonts w:hint="eastAsia" w:asciiTheme="minorEastAsia" w:hAnsiTheme="minorEastAsia" w:eastAsiaTheme="minorEastAsia" w:cstheme="minorEastAsia"/>
          <w:sz w:val="21"/>
          <w:szCs w:val="21"/>
          <w:vertAlign w:val="subscript"/>
          <w:lang w:eastAsia="zh-CN"/>
        </w:rPr>
        <w:t>2</w:t>
      </w:r>
      <w:r>
        <w:rPr>
          <w:rFonts w:hint="eastAsia" w:asciiTheme="minorEastAsia" w:hAnsiTheme="minorEastAsia" w:eastAsiaTheme="minorEastAsia" w:cstheme="minorEastAsia"/>
          <w:sz w:val="21"/>
          <w:szCs w:val="21"/>
          <w:lang w:eastAsia="zh-CN"/>
        </w:rPr>
        <w:t>O</w:t>
      </w:r>
      <w:r>
        <w:rPr>
          <w:rFonts w:hint="eastAsia" w:asciiTheme="minorEastAsia" w:hAnsiTheme="minorEastAsia" w:eastAsiaTheme="minorEastAsia" w:cstheme="minorEastAsia"/>
          <w:sz w:val="21"/>
          <w:szCs w:val="21"/>
          <w:vertAlign w:val="subscript"/>
        </w:rPr>
        <w:t>5</w:t>
      </w:r>
      <w:r>
        <w:rPr>
          <w:rFonts w:hint="eastAsia" w:asciiTheme="minorEastAsia" w:hAnsiTheme="minorEastAsia" w:eastAsiaTheme="minorEastAsia" w:cstheme="minorEastAsia"/>
          <w:sz w:val="21"/>
          <w:szCs w:val="21"/>
          <w:vertAlign w:val="baseline"/>
        </w:rPr>
        <w:t xml:space="preserve"> </w:t>
      </w:r>
      <w:r>
        <w:rPr>
          <w:rFonts w:hint="eastAsia" w:asciiTheme="minorEastAsia" w:hAnsiTheme="minorEastAsia" w:eastAsiaTheme="minorEastAsia" w:cstheme="minorEastAsia"/>
          <w:sz w:val="21"/>
          <w:szCs w:val="21"/>
          <w:lang w:eastAsia="zh-CN"/>
        </w:rPr>
        <w:t>、K</w:t>
      </w:r>
      <w:r>
        <w:rPr>
          <w:rFonts w:hint="eastAsia" w:asciiTheme="minorEastAsia" w:hAnsiTheme="minorEastAsia" w:eastAsiaTheme="minorEastAsia" w:cstheme="minorEastAsia"/>
          <w:sz w:val="21"/>
          <w:szCs w:val="21"/>
          <w:vertAlign w:val="subscript"/>
          <w:lang w:eastAsia="zh-CN"/>
        </w:rPr>
        <w:t>2</w:t>
      </w:r>
      <w:r>
        <w:rPr>
          <w:rFonts w:hint="eastAsia" w:asciiTheme="minorEastAsia" w:hAnsiTheme="minorEastAsia" w:eastAsiaTheme="minorEastAsia" w:cstheme="minorEastAsia"/>
          <w:sz w:val="21"/>
          <w:szCs w:val="21"/>
          <w:lang w:eastAsia="zh-CN"/>
        </w:rPr>
        <w:t>O分别为5</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lang w:eastAsia="zh-CN"/>
        </w:rPr>
        <w:t>kg、</w:t>
      </w:r>
      <w:r>
        <w:rPr>
          <w:rFonts w:hint="eastAsia" w:asciiTheme="minorEastAsia" w:hAnsiTheme="minorEastAsia" w:eastAsiaTheme="minorEastAsia" w:cstheme="minorEastAsia"/>
          <w:sz w:val="21"/>
          <w:szCs w:val="21"/>
          <w:lang w:val="en-US" w:eastAsia="zh-CN"/>
        </w:rPr>
        <w:t>1</w:t>
      </w:r>
      <w:r>
        <w:rPr>
          <w:rFonts w:hint="eastAsia" w:asciiTheme="minorEastAsia" w:hAnsiTheme="minorEastAsia" w:eastAsiaTheme="minorEastAsia" w:cstheme="minorEastAsia"/>
          <w:sz w:val="21"/>
          <w:szCs w:val="21"/>
          <w:lang w:eastAsia="zh-CN"/>
        </w:rPr>
        <w:t>.5</w:t>
      </w:r>
      <w:r>
        <w:rPr>
          <w:rFonts w:hint="eastAsia" w:asciiTheme="minorEastAsia" w:hAnsiTheme="minorEastAsia" w:eastAsiaTheme="minorEastAsia" w:cstheme="minorEastAsia"/>
          <w:sz w:val="21"/>
          <w:szCs w:val="21"/>
          <w:lang w:val="en-US" w:eastAsia="zh-CN"/>
        </w:rPr>
        <w:t xml:space="preserve"> kg</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 xml:space="preserve">3 </w:t>
      </w:r>
      <w:r>
        <w:rPr>
          <w:rFonts w:hint="eastAsia" w:asciiTheme="minorEastAsia" w:hAnsiTheme="minorEastAsia" w:eastAsiaTheme="minorEastAsia" w:cstheme="minorEastAsia"/>
          <w:sz w:val="21"/>
          <w:szCs w:val="21"/>
          <w:lang w:eastAsia="zh-CN"/>
        </w:rPr>
        <w:t>kg、3 kg。 肥料</w:t>
      </w:r>
      <w:r>
        <w:rPr>
          <w:rFonts w:hint="default" w:asciiTheme="minorEastAsia" w:hAnsiTheme="minorEastAsia" w:eastAsiaTheme="minorEastAsia" w:cstheme="minorEastAsia"/>
          <w:sz w:val="21"/>
          <w:szCs w:val="21"/>
          <w:lang w:eastAsia="zh-CN"/>
        </w:rPr>
        <w:t>施用</w:t>
      </w:r>
      <w:r>
        <w:rPr>
          <w:rFonts w:hint="eastAsia" w:asciiTheme="minorEastAsia" w:hAnsiTheme="minorEastAsia" w:eastAsiaTheme="minorEastAsia" w:cstheme="minorEastAsia"/>
          <w:sz w:val="21"/>
          <w:szCs w:val="21"/>
          <w:lang w:eastAsia="zh-CN"/>
        </w:rPr>
        <w:t>符合NY/T  496规定。</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5.2.6.2 追肥</w:t>
      </w:r>
    </w:p>
    <w:p>
      <w:pPr>
        <w:adjustRightInd w:val="0"/>
        <w:snapToGrid w:val="0"/>
        <w:spacing w:before="100" w:beforeLines="-2147483648" w:after="100" w:afterLines="-2147483648"/>
        <w:ind w:left="0"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bCs w:val="0"/>
          <w:sz w:val="21"/>
          <w:szCs w:val="21"/>
        </w:rPr>
        <w:t>在分蘖期或拔节期，</w:t>
      </w:r>
      <w:r>
        <w:rPr>
          <w:rFonts w:hint="eastAsia" w:asciiTheme="minorEastAsia" w:hAnsiTheme="minorEastAsia" w:eastAsiaTheme="minorEastAsia" w:cstheme="minorEastAsia"/>
          <w:bCs w:val="0"/>
          <w:sz w:val="21"/>
          <w:szCs w:val="21"/>
          <w:lang w:eastAsia="zh-CN"/>
        </w:rPr>
        <w:t>根据苗情长势，</w:t>
      </w:r>
      <w:r>
        <w:rPr>
          <w:rFonts w:hint="eastAsia" w:asciiTheme="minorEastAsia" w:hAnsiTheme="minorEastAsia" w:eastAsiaTheme="minorEastAsia" w:cstheme="minorEastAsia"/>
          <w:bCs w:val="0"/>
          <w:sz w:val="21"/>
          <w:szCs w:val="21"/>
        </w:rPr>
        <w:t>结合灌溉或小雨亩追施纯氮4</w:t>
      </w:r>
      <w:r>
        <w:rPr>
          <w:rFonts w:hint="eastAsia" w:asciiTheme="minorEastAsia" w:hAnsiTheme="minorEastAsia" w:eastAsiaTheme="minorEastAsia" w:cstheme="minorEastAsia"/>
          <w:bCs w:val="0"/>
          <w:sz w:val="21"/>
          <w:szCs w:val="21"/>
          <w:lang w:val="en-US" w:eastAsia="zh-CN"/>
        </w:rPr>
        <w:t xml:space="preserve"> </w:t>
      </w:r>
      <w:r>
        <w:rPr>
          <w:rFonts w:hint="eastAsia" w:asciiTheme="minorEastAsia" w:hAnsiTheme="minorEastAsia" w:eastAsiaTheme="minorEastAsia" w:cstheme="minorEastAsia"/>
          <w:bCs w:val="0"/>
          <w:sz w:val="21"/>
          <w:szCs w:val="21"/>
        </w:rPr>
        <w:t>kg。</w:t>
      </w:r>
      <w:r>
        <w:rPr>
          <w:rFonts w:hint="default" w:asciiTheme="minorEastAsia" w:hAnsiTheme="minorEastAsia" w:eastAsiaTheme="minorEastAsia" w:cstheme="minorEastAsia"/>
          <w:sz w:val="21"/>
          <w:szCs w:val="21"/>
          <w:lang w:eastAsia="zh-CN"/>
        </w:rPr>
        <w:t>施用</w:t>
      </w:r>
      <w:r>
        <w:rPr>
          <w:rFonts w:hint="eastAsia" w:asciiTheme="minorEastAsia" w:hAnsiTheme="minorEastAsia" w:eastAsiaTheme="minorEastAsia" w:cstheme="minorEastAsia"/>
          <w:sz w:val="21"/>
          <w:szCs w:val="21"/>
          <w:lang w:eastAsia="zh-CN"/>
        </w:rPr>
        <w:t>符合NY/T  496规定。</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5.2.7 中耕除草</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5.2.7.1人工除草</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rPr>
        <w:t>在燕麦三叶</w:t>
      </w:r>
      <w:r>
        <w:rPr>
          <w:rFonts w:hint="eastAsia" w:asciiTheme="minorEastAsia" w:hAnsiTheme="minorEastAsia" w:eastAsiaTheme="minorEastAsia" w:cstheme="minorEastAsia"/>
          <w:bCs w:val="0"/>
          <w:sz w:val="21"/>
          <w:szCs w:val="21"/>
          <w:lang w:eastAsia="zh-CN"/>
        </w:rPr>
        <w:t>期</w:t>
      </w:r>
      <w:r>
        <w:rPr>
          <w:rFonts w:hint="eastAsia" w:asciiTheme="minorEastAsia" w:hAnsiTheme="minorEastAsia" w:eastAsiaTheme="minorEastAsia" w:cstheme="minorEastAsia"/>
          <w:bCs w:val="0"/>
          <w:sz w:val="21"/>
          <w:szCs w:val="21"/>
        </w:rPr>
        <w:t>或四叶一心时候中耕除草，在燕麦孕穗期人工拔除大草。</w:t>
      </w:r>
    </w:p>
    <w:p>
      <w:pPr>
        <w:adjustRightInd w:val="0"/>
        <w:snapToGrid w:val="0"/>
        <w:spacing w:before="120" w:beforeLines="50" w:after="120" w:afterLines="50"/>
        <w:ind w:firstLine="0" w:firstLineChars="0"/>
        <w:jc w:val="both"/>
        <w:rPr>
          <w:rFonts w:hint="eastAsia" w:ascii="黑体" w:hAnsi="黑体" w:eastAsia="黑体" w:cs="黑体"/>
          <w:bCs/>
          <w:sz w:val="21"/>
          <w:szCs w:val="21"/>
        </w:rPr>
      </w:pPr>
      <w:r>
        <w:rPr>
          <w:rFonts w:hint="eastAsia" w:ascii="黑体" w:hAnsi="黑体" w:eastAsia="黑体" w:cs="黑体"/>
          <w:bCs/>
          <w:sz w:val="21"/>
          <w:szCs w:val="21"/>
        </w:rPr>
        <w:t>5.2.7.2 化学除草</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bCs w:val="0"/>
          <w:sz w:val="21"/>
          <w:szCs w:val="21"/>
        </w:rPr>
        <w:t>在播后苗前喷施二甲戊</w:t>
      </w:r>
      <w:r>
        <w:rPr>
          <w:rFonts w:hint="eastAsia" w:asciiTheme="minorEastAsia" w:hAnsiTheme="minorEastAsia" w:eastAsiaTheme="minorEastAsia" w:cstheme="minorEastAsia"/>
          <w:bCs w:val="0"/>
          <w:sz w:val="21"/>
          <w:szCs w:val="21"/>
          <w:lang w:eastAsia="zh-CN"/>
        </w:rPr>
        <w:t>乐</w:t>
      </w:r>
      <w:r>
        <w:rPr>
          <w:rFonts w:hint="eastAsia" w:asciiTheme="minorEastAsia" w:hAnsiTheme="minorEastAsia" w:eastAsiaTheme="minorEastAsia" w:cstheme="minorEastAsia"/>
          <w:bCs w:val="0"/>
          <w:sz w:val="21"/>
          <w:szCs w:val="21"/>
        </w:rPr>
        <w:t>灵，</w:t>
      </w:r>
      <w:r>
        <w:rPr>
          <w:rFonts w:hint="eastAsia" w:asciiTheme="minorEastAsia" w:hAnsiTheme="minorEastAsia" w:eastAsiaTheme="minorEastAsia" w:cstheme="minorEastAsia"/>
          <w:sz w:val="21"/>
          <w:szCs w:val="21"/>
          <w:lang w:eastAsia="zh-CN"/>
        </w:rPr>
        <w:t>喷后不能破坏药土层。</w:t>
      </w:r>
      <w:r>
        <w:rPr>
          <w:rFonts w:hint="eastAsia" w:asciiTheme="minorEastAsia" w:hAnsiTheme="minorEastAsia" w:eastAsiaTheme="minorEastAsia" w:cstheme="minorEastAsia"/>
          <w:bCs w:val="0"/>
          <w:sz w:val="21"/>
          <w:szCs w:val="21"/>
        </w:rPr>
        <w:t>或在燕麦三叶一心或四叶一心时候，喷施辛酰溴苯腈除草。</w:t>
      </w:r>
      <w:r>
        <w:rPr>
          <w:rFonts w:hint="default" w:asciiTheme="minorEastAsia" w:hAnsiTheme="minorEastAsia" w:eastAsiaTheme="minorEastAsia" w:cstheme="minorEastAsia"/>
          <w:sz w:val="21"/>
          <w:szCs w:val="21"/>
          <w:lang w:eastAsia="zh-CN"/>
        </w:rPr>
        <w:t>防除按</w:t>
      </w:r>
      <w:r>
        <w:rPr>
          <w:rFonts w:hint="eastAsia" w:asciiTheme="minorEastAsia" w:hAnsiTheme="minorEastAsia" w:eastAsiaTheme="minorEastAsia" w:cstheme="minorEastAsia"/>
          <w:bCs w:val="0"/>
          <w:color w:val="auto"/>
          <w:sz w:val="21"/>
          <w:szCs w:val="21"/>
        </w:rPr>
        <w:t>DB15</w:t>
      </w:r>
      <w:r>
        <w:rPr>
          <w:rFonts w:hint="default" w:asciiTheme="minorEastAsia" w:hAnsiTheme="minorEastAsia" w:eastAsiaTheme="minorEastAsia" w:cstheme="minorEastAsia"/>
          <w:bCs w:val="0"/>
          <w:color w:val="auto"/>
          <w:sz w:val="21"/>
          <w:szCs w:val="21"/>
        </w:rPr>
        <w:t>/</w:t>
      </w:r>
      <w:r>
        <w:rPr>
          <w:rFonts w:hint="eastAsia" w:asciiTheme="minorEastAsia" w:hAnsiTheme="minorEastAsia" w:eastAsiaTheme="minorEastAsia" w:cstheme="minorEastAsia"/>
          <w:bCs w:val="0"/>
          <w:color w:val="auto"/>
          <w:sz w:val="21"/>
          <w:szCs w:val="21"/>
        </w:rPr>
        <w:t xml:space="preserve">T 1400 </w:t>
      </w:r>
      <w:r>
        <w:rPr>
          <w:rFonts w:hint="default" w:asciiTheme="minorEastAsia" w:hAnsiTheme="minorEastAsia" w:eastAsiaTheme="minorEastAsia" w:cstheme="minorEastAsia"/>
          <w:bCs w:val="0"/>
          <w:color w:val="auto"/>
          <w:sz w:val="21"/>
          <w:szCs w:val="21"/>
        </w:rPr>
        <w:t>中4.2执行</w:t>
      </w:r>
      <w:r>
        <w:rPr>
          <w:rFonts w:hint="eastAsia" w:asciiTheme="minorEastAsia" w:hAnsiTheme="minorEastAsia" w:eastAsiaTheme="minorEastAsia" w:cstheme="minorEastAsia"/>
          <w:bCs w:val="0"/>
          <w:i w:val="0"/>
          <w:caps w:val="0"/>
          <w:spacing w:val="0"/>
          <w:kern w:val="0"/>
          <w:sz w:val="21"/>
          <w:szCs w:val="21"/>
          <w:shd w:val="clear"/>
          <w:lang w:val="en-US" w:eastAsia="zh-CN" w:bidi="ar"/>
        </w:rPr>
        <w:t>。</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5.2.8  去杂除劣、防杂保纯</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color w:val="auto"/>
          <w:sz w:val="21"/>
          <w:szCs w:val="21"/>
          <w:lang w:eastAsia="zh-CN"/>
        </w:rPr>
      </w:pPr>
      <w:r>
        <w:rPr>
          <w:rFonts w:hint="eastAsia" w:asciiTheme="minorEastAsia" w:hAnsiTheme="minorEastAsia" w:eastAsiaTheme="minorEastAsia" w:cstheme="minorEastAsia"/>
          <w:sz w:val="21"/>
          <w:szCs w:val="21"/>
        </w:rPr>
        <w:t>于苗期、开花期、成熟期，将田间杂草、杂苗</w:t>
      </w:r>
      <w:r>
        <w:rPr>
          <w:rFonts w:hint="default"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rPr>
        <w:t>杂株、劣株、异品种株进行人工去除</w:t>
      </w:r>
      <w:r>
        <w:rPr>
          <w:rFonts w:hint="default"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rPr>
        <w:t>将品种或品系群体中的非典型植株拔除。</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5.2.9  病虫害防治</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 xml:space="preserve">5.2.9.1 原则 </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坚持“预防为主，综合防治”的植保方针，以农业和物理防治为基础，优先采用生物防治技术，适时合理的使用化学防治措施。农药</w:t>
      </w:r>
      <w:r>
        <w:rPr>
          <w:rFonts w:hint="default" w:asciiTheme="minorEastAsia" w:hAnsiTheme="minorEastAsia" w:eastAsiaTheme="minorEastAsia" w:cstheme="minorEastAsia"/>
          <w:sz w:val="21"/>
          <w:szCs w:val="21"/>
        </w:rPr>
        <w:t>施</w:t>
      </w:r>
      <w:r>
        <w:rPr>
          <w:rFonts w:hint="eastAsia" w:asciiTheme="minorEastAsia" w:hAnsiTheme="minorEastAsia" w:eastAsiaTheme="minorEastAsia" w:cstheme="minorEastAsia"/>
          <w:sz w:val="21"/>
          <w:szCs w:val="21"/>
        </w:rPr>
        <w:t>用符合</w:t>
      </w:r>
      <w:r>
        <w:rPr>
          <w:rFonts w:hint="eastAsia" w:asciiTheme="minorEastAsia" w:hAnsiTheme="minorEastAsia" w:eastAsiaTheme="minorEastAsia" w:cstheme="minorEastAsia"/>
          <w:sz w:val="21"/>
          <w:szCs w:val="21"/>
          <w:lang w:eastAsia="zh-CN"/>
        </w:rPr>
        <w:t>GB/T  8321</w:t>
      </w:r>
      <w:r>
        <w:rPr>
          <w:rFonts w:hint="eastAsia" w:asciiTheme="minorEastAsia" w:hAnsiTheme="minorEastAsia" w:eastAsiaTheme="minorEastAsia" w:cstheme="minorEastAsia"/>
          <w:sz w:val="21"/>
          <w:szCs w:val="21"/>
          <w:lang w:val="en-US" w:eastAsia="zh-CN"/>
        </w:rPr>
        <w:t>.4</w:t>
      </w:r>
      <w:r>
        <w:rPr>
          <w:rFonts w:hint="eastAsia" w:asciiTheme="minorEastAsia" w:hAnsiTheme="minorEastAsia" w:eastAsiaTheme="minorEastAsia" w:cstheme="minorEastAsia"/>
          <w:sz w:val="21"/>
          <w:szCs w:val="21"/>
          <w:lang w:eastAsia="zh-CN"/>
        </w:rPr>
        <w:t xml:space="preserve"> 、GB/T  8321</w:t>
      </w:r>
      <w:r>
        <w:rPr>
          <w:rFonts w:hint="eastAsia" w:asciiTheme="minorEastAsia" w:hAnsiTheme="minorEastAsia" w:eastAsiaTheme="minorEastAsia" w:cstheme="minorEastAsia"/>
          <w:sz w:val="21"/>
          <w:szCs w:val="21"/>
          <w:lang w:val="en-US" w:eastAsia="zh-CN"/>
        </w:rPr>
        <w:t>.8</w:t>
      </w:r>
      <w:r>
        <w:rPr>
          <w:rFonts w:hint="eastAsia" w:asciiTheme="minorEastAsia" w:hAnsiTheme="minorEastAsia" w:eastAsiaTheme="minorEastAsia" w:cstheme="minorEastAsia"/>
          <w:sz w:val="21"/>
          <w:szCs w:val="21"/>
          <w:lang w:eastAsia="zh-CN"/>
        </w:rPr>
        <w:t xml:space="preserve">  </w:t>
      </w:r>
      <w:r>
        <w:rPr>
          <w:rFonts w:hint="default" w:asciiTheme="minorEastAsia" w:hAnsiTheme="minorEastAsia" w:eastAsiaTheme="minorEastAsia" w:cstheme="minorEastAsia"/>
          <w:sz w:val="21"/>
          <w:szCs w:val="21"/>
          <w:lang w:eastAsia="zh-CN"/>
        </w:rPr>
        <w:t>和</w:t>
      </w:r>
      <w:r>
        <w:rPr>
          <w:rFonts w:hint="eastAsia" w:asciiTheme="minorEastAsia" w:hAnsiTheme="minorEastAsia" w:eastAsiaTheme="minorEastAsia" w:cstheme="minorEastAsia"/>
          <w:sz w:val="21"/>
          <w:szCs w:val="21"/>
          <w:lang w:eastAsia="zh-CN"/>
        </w:rPr>
        <w:t>NY/T 1276</w:t>
      </w:r>
      <w:r>
        <w:rPr>
          <w:rFonts w:hint="eastAsia" w:asciiTheme="minorEastAsia" w:hAnsiTheme="minorEastAsia" w:eastAsiaTheme="minorEastAsia" w:cstheme="minorEastAsia"/>
          <w:b w:val="0"/>
          <w:bCs w:val="0"/>
          <w:sz w:val="21"/>
          <w:szCs w:val="21"/>
          <w:lang w:eastAsia="zh-CN"/>
        </w:rPr>
        <w:t xml:space="preserve">  </w:t>
      </w:r>
      <w:r>
        <w:rPr>
          <w:rFonts w:hint="eastAsia" w:asciiTheme="minorEastAsia" w:hAnsiTheme="minorEastAsia" w:eastAsiaTheme="minorEastAsia" w:cstheme="minorEastAsia"/>
          <w:sz w:val="21"/>
          <w:szCs w:val="21"/>
        </w:rPr>
        <w:t>的规定。</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5.2.9.2  病害防治</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sz w:val="21"/>
          <w:szCs w:val="21"/>
          <w:lang w:eastAsia="zh-CN"/>
        </w:rPr>
      </w:pPr>
      <w:r>
        <w:rPr>
          <w:rFonts w:hint="eastAsia" w:asciiTheme="minorEastAsia" w:hAnsiTheme="minorEastAsia" w:eastAsiaTheme="minorEastAsia" w:cstheme="minorEastAsia"/>
          <w:sz w:val="21"/>
          <w:szCs w:val="21"/>
          <w:lang w:eastAsia="zh-CN"/>
        </w:rPr>
        <w:t>燕麦种子田常见的病害有燕麦坚黑穗病、红叶病和秆锈病等。防治方法参照附录A。</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5.2.9.3  虫害防治</w:t>
      </w:r>
    </w:p>
    <w:p>
      <w:pPr>
        <w:keepNext w:val="0"/>
        <w:keepLines w:val="0"/>
        <w:widowControl/>
        <w:suppressLineNumbers w:val="0"/>
        <w:adjustRightInd w:val="0"/>
        <w:snapToGrid w:val="0"/>
        <w:spacing w:before="100" w:beforeLines="-2147483648" w:beforeAutospacing="0" w:after="100" w:afterLines="-2147483648" w:afterAutospacing="0"/>
        <w:ind w:left="0" w:right="0" w:firstLine="420" w:firstLineChars="200"/>
        <w:jc w:val="both"/>
        <w:rPr>
          <w:rFonts w:hint="eastAsia" w:asciiTheme="minorEastAsia" w:hAnsiTheme="minorEastAsia" w:eastAsiaTheme="minorEastAsia" w:cstheme="minorEastAsia"/>
          <w:bCs w:val="0"/>
          <w:sz w:val="21"/>
          <w:szCs w:val="21"/>
          <w:lang w:eastAsia="zh-CN"/>
        </w:rPr>
      </w:pPr>
      <w:r>
        <w:rPr>
          <w:rFonts w:hint="eastAsia" w:asciiTheme="minorEastAsia" w:hAnsiTheme="minorEastAsia" w:eastAsiaTheme="minorEastAsia" w:cstheme="minorEastAsia"/>
          <w:sz w:val="21"/>
          <w:szCs w:val="21"/>
          <w:lang w:eastAsia="zh-CN"/>
        </w:rPr>
        <w:t>燕麦种子田常见虫害有粘虫、草地螟和蚜虫等。防治方法参照附录B。</w:t>
      </w:r>
    </w:p>
    <w:p>
      <w:pPr>
        <w:spacing w:before="120" w:beforeLines="50" w:after="120" w:afterLines="50"/>
        <w:ind w:left="0"/>
        <w:jc w:val="both"/>
        <w:rPr>
          <w:rFonts w:hint="eastAsia" w:ascii="黑体" w:hAnsi="黑体" w:eastAsia="黑体" w:cs="黑体"/>
          <w:bCs/>
          <w:sz w:val="21"/>
          <w:szCs w:val="21"/>
          <w:lang w:eastAsia="zh-CN"/>
        </w:rPr>
      </w:pPr>
      <w:r>
        <w:rPr>
          <w:rFonts w:hint="eastAsia" w:ascii="黑体" w:hAnsi="黑体" w:eastAsia="黑体" w:cs="黑体"/>
          <w:bCs/>
          <w:sz w:val="21"/>
          <w:szCs w:val="21"/>
          <w:lang w:val="en-US" w:eastAsia="zh-CN"/>
        </w:rPr>
        <w:t>5</w:t>
      </w:r>
      <w:r>
        <w:rPr>
          <w:rFonts w:hint="eastAsia" w:ascii="黑体" w:hAnsi="黑体" w:eastAsia="黑体" w:cs="黑体"/>
          <w:bCs/>
          <w:sz w:val="21"/>
          <w:szCs w:val="21"/>
          <w:lang w:eastAsia="zh-CN"/>
        </w:rPr>
        <w:t>.2.</w:t>
      </w:r>
      <w:r>
        <w:rPr>
          <w:rFonts w:hint="eastAsia" w:ascii="黑体" w:hAnsi="黑体" w:eastAsia="黑体" w:cs="黑体"/>
          <w:bCs/>
          <w:sz w:val="21"/>
          <w:szCs w:val="21"/>
          <w:lang w:val="en-US" w:eastAsia="zh-CN"/>
        </w:rPr>
        <w:t>10</w:t>
      </w:r>
      <w:r>
        <w:rPr>
          <w:rFonts w:hint="eastAsia" w:ascii="黑体" w:hAnsi="黑体" w:eastAsia="黑体" w:cs="黑体"/>
          <w:bCs/>
          <w:sz w:val="21"/>
          <w:szCs w:val="21"/>
          <w:lang w:eastAsia="zh-CN"/>
        </w:rPr>
        <w:t xml:space="preserve"> 收获及贮藏</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bCs w:val="0"/>
          <w:sz w:val="21"/>
          <w:szCs w:val="21"/>
        </w:rPr>
      </w:pPr>
      <w:r>
        <w:rPr>
          <w:rFonts w:hint="eastAsia" w:asciiTheme="minorEastAsia" w:hAnsiTheme="minorEastAsia" w:eastAsiaTheme="minorEastAsia" w:cstheme="minorEastAsia"/>
          <w:bCs w:val="0"/>
          <w:sz w:val="21"/>
          <w:szCs w:val="21"/>
          <w:lang w:eastAsia="zh-CN"/>
        </w:rPr>
        <w:t>同</w:t>
      </w:r>
      <w:r>
        <w:rPr>
          <w:rFonts w:hint="eastAsia" w:asciiTheme="minorEastAsia" w:hAnsiTheme="minorEastAsia" w:eastAsiaTheme="minorEastAsia" w:cstheme="minorEastAsia"/>
          <w:bCs w:val="0"/>
          <w:sz w:val="21"/>
          <w:szCs w:val="21"/>
          <w:lang w:val="en-US" w:eastAsia="zh-CN"/>
        </w:rPr>
        <w:t>4.2</w:t>
      </w:r>
      <w:r>
        <w:rPr>
          <w:rFonts w:hint="eastAsia" w:asciiTheme="minorEastAsia" w:hAnsiTheme="minorEastAsia" w:eastAsiaTheme="minorEastAsia" w:cstheme="minorEastAsia"/>
          <w:bCs w:val="0"/>
          <w:sz w:val="21"/>
          <w:szCs w:val="21"/>
          <w:lang w:eastAsia="zh-CN"/>
        </w:rPr>
        <w:t>.8。</w:t>
      </w:r>
    </w:p>
    <w:p>
      <w:pPr>
        <w:adjustRightInd w:val="0"/>
        <w:snapToGrid w:val="0"/>
        <w:spacing w:before="120" w:beforeLines="50" w:after="120" w:afterLines="50"/>
        <w:jc w:val="both"/>
        <w:rPr>
          <w:rFonts w:hint="eastAsia" w:ascii="黑体" w:hAnsi="黑体" w:eastAsia="黑体" w:cs="黑体"/>
          <w:bCs/>
          <w:sz w:val="21"/>
          <w:szCs w:val="21"/>
        </w:rPr>
      </w:pPr>
      <w:r>
        <w:rPr>
          <w:rFonts w:hint="eastAsia" w:ascii="黑体" w:hAnsi="黑体" w:eastAsia="黑体" w:cs="黑体"/>
          <w:bCs/>
          <w:sz w:val="21"/>
          <w:szCs w:val="21"/>
        </w:rPr>
        <w:t>5.</w:t>
      </w:r>
      <w:r>
        <w:rPr>
          <w:rFonts w:hint="eastAsia" w:ascii="黑体" w:hAnsi="黑体" w:eastAsia="黑体" w:cs="黑体"/>
          <w:bCs/>
          <w:sz w:val="21"/>
          <w:szCs w:val="21"/>
          <w:lang w:val="en-US" w:eastAsia="zh-CN"/>
        </w:rPr>
        <w:t>2.11</w:t>
      </w:r>
      <w:r>
        <w:rPr>
          <w:rFonts w:hint="eastAsia" w:ascii="黑体" w:hAnsi="黑体" w:eastAsia="黑体" w:cs="黑体"/>
          <w:bCs/>
          <w:sz w:val="21"/>
          <w:szCs w:val="21"/>
        </w:rPr>
        <w:t xml:space="preserve">  </w:t>
      </w:r>
      <w:r>
        <w:rPr>
          <w:rFonts w:hint="eastAsia" w:ascii="黑体" w:hAnsi="黑体" w:eastAsia="黑体" w:cs="黑体"/>
          <w:bCs/>
          <w:sz w:val="21"/>
          <w:szCs w:val="21"/>
          <w:lang w:eastAsia="zh-CN"/>
        </w:rPr>
        <w:t>种子</w:t>
      </w:r>
      <w:r>
        <w:rPr>
          <w:rFonts w:hint="eastAsia" w:ascii="黑体" w:hAnsi="黑体" w:eastAsia="黑体" w:cs="黑体"/>
          <w:bCs/>
          <w:sz w:val="21"/>
          <w:szCs w:val="21"/>
        </w:rPr>
        <w:t>检验方法</w:t>
      </w:r>
    </w:p>
    <w:p>
      <w:pPr>
        <w:adjustRightInd w:val="0"/>
        <w:snapToGrid w:val="0"/>
        <w:spacing w:before="100" w:beforeLines="-2147483648" w:after="100" w:afterLines="-2147483648"/>
        <w:ind w:firstLine="420" w:firstLineChars="200"/>
        <w:jc w:val="both"/>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bCs w:val="0"/>
          <w:sz w:val="21"/>
          <w:szCs w:val="21"/>
          <w:lang w:eastAsia="zh-CN"/>
        </w:rPr>
        <w:t>同4.2.</w:t>
      </w:r>
      <w:r>
        <w:rPr>
          <w:rFonts w:hint="eastAsia" w:asciiTheme="minorEastAsia" w:hAnsiTheme="minorEastAsia" w:eastAsiaTheme="minorEastAsia" w:cstheme="minorEastAsia"/>
          <w:bCs w:val="0"/>
          <w:sz w:val="21"/>
          <w:szCs w:val="21"/>
          <w:lang w:val="en-US" w:eastAsia="zh-CN"/>
        </w:rPr>
        <w:t>9</w:t>
      </w:r>
      <w:r>
        <w:rPr>
          <w:rFonts w:hint="eastAsia" w:asciiTheme="minorEastAsia" w:hAnsiTheme="minorEastAsia" w:eastAsiaTheme="minorEastAsia" w:cstheme="minorEastAsia"/>
          <w:bCs w:val="0"/>
          <w:sz w:val="21"/>
          <w:szCs w:val="21"/>
          <w:lang w:eastAsia="zh-CN"/>
        </w:rPr>
        <w:t>。</w:t>
      </w:r>
      <w:r>
        <w:rPr>
          <w:rFonts w:hint="eastAsia" w:asciiTheme="minorEastAsia" w:hAnsiTheme="minorEastAsia" w:eastAsiaTheme="minorEastAsia" w:cstheme="minorEastAsia"/>
          <w:bCs w:val="0"/>
          <w:color w:val="auto"/>
          <w:sz w:val="21"/>
          <w:szCs w:val="21"/>
        </w:rPr>
        <w:t xml:space="preserve"> </w:t>
      </w:r>
    </w:p>
    <w:p>
      <w:pPr>
        <w:spacing w:before="460"/>
        <w:jc w:val="both"/>
        <w:rPr>
          <w:rFonts w:ascii="华文宋体" w:eastAsia="华文宋体" w:cs="Arial"/>
          <w:color w:val="000000"/>
          <w:sz w:val="21"/>
          <w:szCs w:val="21"/>
        </w:rPr>
      </w:pPr>
    </w:p>
    <w:p>
      <w:pPr>
        <w:pStyle w:val="4"/>
        <w:pBdr>
          <w:top w:val="none" w:color="auto" w:sz="0" w:space="0"/>
          <w:left w:val="none" w:color="auto" w:sz="0" w:space="0"/>
          <w:bottom w:val="none" w:color="auto" w:sz="0" w:space="0"/>
          <w:right w:val="none" w:color="auto" w:sz="0" w:space="0"/>
        </w:pBdr>
        <w:spacing w:before="0" w:beforeAutospacing="0" w:after="0" w:afterAutospacing="0" w:line="449" w:lineRule="atLeast"/>
        <w:ind w:left="0" w:right="0" w:firstLine="0"/>
        <w:jc w:val="center"/>
        <w:outlineLvl w:val="2"/>
        <w:rPr>
          <w:rFonts w:ascii="方正黑体_GBK" w:eastAsia="方正黑体_GBK"/>
          <w:b w:val="0"/>
          <w:bCs w:val="0"/>
          <w:i w:val="0"/>
          <w:iCs w:val="0"/>
          <w:caps w:val="0"/>
          <w:smallCaps w:val="0"/>
          <w:vanish w:val="0"/>
          <w:color w:val="333333"/>
          <w:spacing w:val="0"/>
          <w:sz w:val="21"/>
          <w:szCs w:val="21"/>
        </w:rPr>
      </w:pPr>
    </w:p>
    <w:p>
      <w:pPr>
        <w:rPr>
          <w:rFonts w:ascii="方正黑体_GBK" w:eastAsia="方正黑体_GBK"/>
          <w:b w:val="0"/>
          <w:bCs w:val="0"/>
          <w:i w:val="0"/>
          <w:iCs w:val="0"/>
          <w:caps w:val="0"/>
          <w:smallCaps w:val="0"/>
          <w:vanish w:val="0"/>
          <w:color w:val="333333"/>
          <w:spacing w:val="0"/>
          <w:sz w:val="21"/>
          <w:szCs w:val="21"/>
        </w:rPr>
      </w:pPr>
    </w:p>
    <w:p>
      <w:pPr>
        <w:rPr>
          <w:rFonts w:ascii="方正黑体_GBK" w:eastAsia="方正黑体_GBK"/>
          <w:b w:val="0"/>
          <w:bCs w:val="0"/>
          <w:i w:val="0"/>
          <w:iCs w:val="0"/>
          <w:caps w:val="0"/>
          <w:smallCaps w:val="0"/>
          <w:vanish w:val="0"/>
          <w:color w:val="333333"/>
          <w:spacing w:val="0"/>
          <w:sz w:val="21"/>
          <w:szCs w:val="21"/>
        </w:rPr>
      </w:pPr>
    </w:p>
    <w:p>
      <w:pPr>
        <w:rPr>
          <w:rFonts w:ascii="方正黑体_GBK" w:eastAsia="方正黑体_GBK"/>
          <w:b w:val="0"/>
          <w:bCs w:val="0"/>
          <w:i w:val="0"/>
          <w:iCs w:val="0"/>
          <w:caps w:val="0"/>
          <w:smallCaps w:val="0"/>
          <w:vanish w:val="0"/>
          <w:color w:val="333333"/>
          <w:spacing w:val="0"/>
          <w:sz w:val="21"/>
          <w:szCs w:val="21"/>
        </w:rPr>
      </w:pPr>
    </w:p>
    <w:p>
      <w:pPr>
        <w:rPr>
          <w:rFonts w:ascii="方正黑体_GBK" w:eastAsia="方正黑体_GBK"/>
          <w:b w:val="0"/>
          <w:bCs w:val="0"/>
          <w:i w:val="0"/>
          <w:iCs w:val="0"/>
          <w:caps w:val="0"/>
          <w:smallCaps w:val="0"/>
          <w:vanish w:val="0"/>
          <w:color w:val="333333"/>
          <w:spacing w:val="0"/>
          <w:sz w:val="21"/>
          <w:szCs w:val="21"/>
        </w:rPr>
      </w:pPr>
    </w:p>
    <w:p>
      <w:pPr>
        <w:rPr>
          <w:rFonts w:ascii="方正黑体_GBK" w:eastAsia="方正黑体_GBK"/>
          <w:b w:val="0"/>
          <w:bCs w:val="0"/>
          <w:i w:val="0"/>
          <w:iCs w:val="0"/>
          <w:caps w:val="0"/>
          <w:smallCaps w:val="0"/>
          <w:vanish w:val="0"/>
          <w:color w:val="333333"/>
          <w:spacing w:val="0"/>
          <w:sz w:val="21"/>
          <w:szCs w:val="21"/>
        </w:rPr>
      </w:pPr>
    </w:p>
    <w:p>
      <w:pPr>
        <w:rPr>
          <w:rFonts w:ascii="方正黑体_GBK" w:eastAsia="方正黑体_GBK"/>
          <w:b w:val="0"/>
          <w:bCs w:val="0"/>
          <w:i w:val="0"/>
          <w:iCs w:val="0"/>
          <w:caps w:val="0"/>
          <w:smallCaps w:val="0"/>
          <w:vanish w:val="0"/>
          <w:color w:val="333333"/>
          <w:spacing w:val="0"/>
          <w:sz w:val="21"/>
          <w:szCs w:val="21"/>
        </w:rPr>
      </w:pPr>
    </w:p>
    <w:p>
      <w:pPr>
        <w:pStyle w:val="4"/>
        <w:pBdr>
          <w:top w:val="none" w:color="auto" w:sz="0" w:space="0"/>
          <w:left w:val="none" w:color="auto" w:sz="0" w:space="0"/>
          <w:bottom w:val="none" w:color="auto" w:sz="0" w:space="0"/>
          <w:right w:val="none" w:color="auto" w:sz="0" w:space="0"/>
        </w:pBdr>
        <w:spacing w:before="0" w:beforeAutospacing="0" w:after="0" w:afterAutospacing="0" w:line="449" w:lineRule="atLeast"/>
        <w:ind w:left="0" w:right="0" w:firstLine="0"/>
        <w:jc w:val="center"/>
        <w:outlineLvl w:val="2"/>
        <w:rPr>
          <w:rFonts w:hint="eastAsia" w:ascii="方正黑体_GBK" w:eastAsia="方正黑体_GBK"/>
          <w:b w:val="0"/>
          <w:bCs w:val="0"/>
          <w:i w:val="0"/>
          <w:iCs w:val="0"/>
          <w:caps w:val="0"/>
          <w:smallCaps w:val="0"/>
          <w:vanish w:val="0"/>
          <w:color w:val="333333"/>
          <w:spacing w:val="0"/>
          <w:sz w:val="21"/>
          <w:szCs w:val="21"/>
        </w:rPr>
      </w:pPr>
      <w:r>
        <w:rPr>
          <w:rFonts w:hint="eastAsia" w:ascii="方正黑体_GBK" w:eastAsia="方正黑体_GBK"/>
          <w:b w:val="0"/>
          <w:bCs w:val="0"/>
          <w:i w:val="0"/>
          <w:iCs w:val="0"/>
          <w:caps w:val="0"/>
          <w:smallCaps w:val="0"/>
          <w:vanish w:val="0"/>
          <w:color w:val="333333"/>
          <w:spacing w:val="0"/>
          <w:sz w:val="21"/>
          <w:szCs w:val="21"/>
        </w:rPr>
        <w:br w:type="page"/>
      </w:r>
      <w:r>
        <w:rPr>
          <w:rFonts w:hint="eastAsia" w:ascii="方正黑体_GBK" w:eastAsia="方正黑体_GBK"/>
          <w:b w:val="0"/>
          <w:bCs w:val="0"/>
          <w:i w:val="0"/>
          <w:iCs w:val="0"/>
          <w:caps w:val="0"/>
          <w:smallCaps w:val="0"/>
          <w:vanish w:val="0"/>
          <w:color w:val="333333"/>
          <w:spacing w:val="0"/>
          <w:sz w:val="21"/>
          <w:szCs w:val="21"/>
        </w:rPr>
        <w:t>附录</w:t>
      </w:r>
      <w:r>
        <w:rPr>
          <w:rFonts w:ascii="方正黑体_GBK" w:eastAsia="方正黑体_GBK"/>
          <w:b w:val="0"/>
          <w:bCs w:val="0"/>
          <w:i w:val="0"/>
          <w:iCs w:val="0"/>
          <w:caps w:val="0"/>
          <w:smallCaps w:val="0"/>
          <w:vanish w:val="0"/>
          <w:color w:val="333333"/>
          <w:spacing w:val="0"/>
          <w:sz w:val="21"/>
          <w:szCs w:val="21"/>
        </w:rPr>
        <w:t>A</w:t>
      </w:r>
    </w:p>
    <w:p>
      <w:pPr>
        <w:jc w:val="center"/>
        <w:rPr>
          <w:rFonts w:hint="eastAsia" w:ascii="方正黑体_GBK" w:eastAsia="方正黑体_GBK"/>
          <w:sz w:val="21"/>
          <w:szCs w:val="21"/>
        </w:rPr>
      </w:pPr>
      <w:r>
        <w:rPr>
          <w:rFonts w:hint="eastAsia" w:ascii="方正黑体_GBK" w:eastAsia="方正黑体_GBK"/>
          <w:sz w:val="21"/>
          <w:szCs w:val="21"/>
        </w:rPr>
        <w:t>（规范性）</w:t>
      </w:r>
    </w:p>
    <w:p>
      <w:pPr>
        <w:pStyle w:val="4"/>
        <w:pBdr>
          <w:top w:val="none" w:color="auto" w:sz="0" w:space="0"/>
          <w:left w:val="none" w:color="auto" w:sz="0" w:space="0"/>
          <w:bottom w:val="none" w:color="auto" w:sz="0" w:space="0"/>
          <w:right w:val="none" w:color="auto" w:sz="0" w:space="0"/>
        </w:pBdr>
        <w:spacing w:before="0" w:beforeAutospacing="0" w:after="0" w:afterAutospacing="0" w:line="449" w:lineRule="atLeast"/>
        <w:ind w:left="0" w:right="0" w:firstLine="0"/>
        <w:jc w:val="center"/>
        <w:outlineLvl w:val="2"/>
        <w:rPr>
          <w:rFonts w:ascii="方正黑体_GBK" w:eastAsia="方正黑体_GBK"/>
          <w:b w:val="0"/>
          <w:bCs w:val="0"/>
          <w:i w:val="0"/>
          <w:iCs w:val="0"/>
          <w:caps w:val="0"/>
          <w:smallCaps w:val="0"/>
          <w:vanish w:val="0"/>
          <w:color w:val="333333"/>
          <w:spacing w:val="0"/>
          <w:sz w:val="21"/>
          <w:szCs w:val="21"/>
        </w:rPr>
      </w:pPr>
      <w:r>
        <w:rPr>
          <w:rFonts w:ascii="方正黑体_GBK" w:eastAsia="方正黑体_GBK"/>
          <w:b w:val="0"/>
          <w:bCs w:val="0"/>
          <w:i w:val="0"/>
          <w:iCs w:val="0"/>
          <w:caps w:val="0"/>
          <w:smallCaps w:val="0"/>
          <w:vanish w:val="0"/>
          <w:color w:val="333333"/>
          <w:spacing w:val="0"/>
          <w:sz w:val="21"/>
          <w:szCs w:val="21"/>
        </w:rPr>
        <w:t>燕麦主要病害防治措施</w:t>
      </w:r>
    </w:p>
    <w:p>
      <w:pPr>
        <w:rPr>
          <w:rFonts w:hint="eastAsia"/>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63"/>
        <w:gridCol w:w="3496"/>
        <w:gridCol w:w="3508"/>
        <w:gridCol w:w="1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hidden/>
        </w:trPr>
        <w:tc>
          <w:tcPr>
            <w:tcW w:w="1563" w:type="dxa"/>
          </w:tcPr>
          <w:p>
            <w:pPr>
              <w:pStyle w:val="4"/>
              <w:pBdr>
                <w:top w:val="none" w:color="auto" w:sz="0" w:space="0"/>
                <w:left w:val="none" w:color="auto" w:sz="0" w:space="0"/>
                <w:bottom w:val="none" w:color="auto" w:sz="0" w:space="0"/>
                <w:right w:val="none" w:color="auto" w:sz="0" w:space="0"/>
              </w:pBdr>
              <w:spacing w:before="0" w:after="0" w:line="240" w:lineRule="auto"/>
              <w:jc w:val="center"/>
              <w:rPr>
                <w:rFonts w:hint="eastAsia" w:ascii="华文宋体" w:eastAsia="华文宋体"/>
                <w:b w:val="0"/>
                <w:bCs w:val="0"/>
                <w:i w:val="0"/>
                <w:iCs w:val="0"/>
                <w:caps w:val="0"/>
                <w:smallCaps w:val="0"/>
                <w:vanish w:val="0"/>
                <w:color w:val="auto"/>
                <w:spacing w:val="0"/>
                <w:sz w:val="18"/>
                <w:szCs w:val="18"/>
              </w:rPr>
            </w:pPr>
            <w:r>
              <w:rPr>
                <w:rFonts w:hint="eastAsia" w:ascii="华文宋体" w:eastAsia="华文宋体"/>
                <w:b w:val="0"/>
                <w:bCs w:val="0"/>
                <w:i w:val="0"/>
                <w:iCs w:val="0"/>
                <w:caps w:val="0"/>
                <w:smallCaps w:val="0"/>
                <w:vanish w:val="0"/>
                <w:color w:val="auto"/>
                <w:spacing w:val="0"/>
                <w:sz w:val="18"/>
                <w:szCs w:val="18"/>
              </w:rPr>
              <w:t>主要病害种类</w:t>
            </w:r>
          </w:p>
        </w:tc>
        <w:tc>
          <w:tcPr>
            <w:tcW w:w="3496" w:type="dxa"/>
          </w:tcPr>
          <w:p>
            <w:pPr>
              <w:pStyle w:val="4"/>
              <w:pBdr>
                <w:top w:val="none" w:color="auto" w:sz="0" w:space="0"/>
                <w:left w:val="none" w:color="auto" w:sz="0" w:space="0"/>
                <w:bottom w:val="none" w:color="auto" w:sz="0" w:space="0"/>
                <w:right w:val="none" w:color="auto" w:sz="0" w:space="0"/>
              </w:pBdr>
              <w:spacing w:before="0" w:after="0" w:line="240" w:lineRule="auto"/>
              <w:jc w:val="center"/>
              <w:rPr>
                <w:rFonts w:hint="eastAsia" w:ascii="华文宋体" w:eastAsia="华文宋体"/>
                <w:b w:val="0"/>
                <w:bCs w:val="0"/>
                <w:i w:val="0"/>
                <w:iCs w:val="0"/>
                <w:caps w:val="0"/>
                <w:smallCaps w:val="0"/>
                <w:vanish w:val="0"/>
                <w:color w:val="auto"/>
                <w:spacing w:val="0"/>
                <w:sz w:val="18"/>
                <w:szCs w:val="18"/>
              </w:rPr>
            </w:pPr>
            <w:r>
              <w:rPr>
                <w:rFonts w:hint="eastAsia" w:ascii="华文宋体" w:eastAsia="华文宋体"/>
                <w:b w:val="0"/>
                <w:bCs w:val="0"/>
                <w:i w:val="0"/>
                <w:iCs w:val="0"/>
                <w:caps w:val="0"/>
                <w:smallCaps w:val="0"/>
                <w:vanish w:val="0"/>
                <w:color w:val="auto"/>
                <w:spacing w:val="0"/>
                <w:sz w:val="18"/>
                <w:szCs w:val="18"/>
              </w:rPr>
              <w:t>症状</w:t>
            </w:r>
          </w:p>
        </w:tc>
        <w:tc>
          <w:tcPr>
            <w:tcW w:w="3508" w:type="dxa"/>
          </w:tcPr>
          <w:p>
            <w:pPr>
              <w:pStyle w:val="4"/>
              <w:pBdr>
                <w:top w:val="none" w:color="auto" w:sz="0" w:space="0"/>
                <w:left w:val="none" w:color="auto" w:sz="0" w:space="0"/>
                <w:bottom w:val="none" w:color="auto" w:sz="0" w:space="0"/>
                <w:right w:val="none" w:color="auto" w:sz="0" w:space="0"/>
              </w:pBdr>
              <w:spacing w:before="0" w:after="0" w:line="240" w:lineRule="auto"/>
              <w:jc w:val="center"/>
              <w:rPr>
                <w:rFonts w:hint="eastAsia" w:ascii="华文宋体" w:eastAsia="华文宋体"/>
                <w:b w:val="0"/>
                <w:bCs w:val="0"/>
                <w:i w:val="0"/>
                <w:iCs w:val="0"/>
                <w:caps w:val="0"/>
                <w:smallCaps w:val="0"/>
                <w:vanish w:val="0"/>
                <w:color w:val="auto"/>
                <w:spacing w:val="0"/>
                <w:sz w:val="18"/>
                <w:szCs w:val="18"/>
              </w:rPr>
            </w:pPr>
            <w:r>
              <w:rPr>
                <w:rFonts w:hint="eastAsia" w:ascii="华文宋体" w:eastAsia="华文宋体"/>
                <w:b w:val="0"/>
                <w:bCs w:val="0"/>
                <w:i w:val="0"/>
                <w:iCs w:val="0"/>
                <w:caps w:val="0"/>
                <w:smallCaps w:val="0"/>
                <w:vanish w:val="0"/>
                <w:color w:val="auto"/>
                <w:spacing w:val="0"/>
                <w:sz w:val="18"/>
                <w:szCs w:val="18"/>
              </w:rPr>
              <w:t>防治措施</w:t>
            </w:r>
          </w:p>
        </w:tc>
        <w:tc>
          <w:tcPr>
            <w:tcW w:w="1280" w:type="dxa"/>
          </w:tcPr>
          <w:p>
            <w:pPr>
              <w:pStyle w:val="4"/>
              <w:pBdr>
                <w:top w:val="none" w:color="auto" w:sz="0" w:space="0"/>
                <w:left w:val="none" w:color="auto" w:sz="0" w:space="0"/>
                <w:bottom w:val="none" w:color="auto" w:sz="0" w:space="0"/>
                <w:right w:val="none" w:color="auto" w:sz="0" w:space="0"/>
              </w:pBdr>
              <w:spacing w:before="0" w:after="0" w:line="240" w:lineRule="auto"/>
              <w:jc w:val="center"/>
              <w:rPr>
                <w:rFonts w:hint="eastAsia" w:ascii="华文宋体" w:eastAsia="华文宋体"/>
                <w:b w:val="0"/>
                <w:bCs w:val="0"/>
                <w:i w:val="0"/>
                <w:iCs w:val="0"/>
                <w:caps w:val="0"/>
                <w:smallCaps w:val="0"/>
                <w:vanish w:val="0"/>
                <w:color w:val="auto"/>
                <w:spacing w:val="0"/>
                <w:sz w:val="18"/>
                <w:szCs w:val="18"/>
              </w:rPr>
            </w:pPr>
            <w:r>
              <w:rPr>
                <w:rFonts w:hint="eastAsia" w:ascii="华文宋体" w:eastAsia="华文宋体"/>
                <w:b w:val="0"/>
                <w:bCs w:val="0"/>
                <w:i w:val="0"/>
                <w:iCs w:val="0"/>
                <w:caps w:val="0"/>
                <w:smallCaps w:val="0"/>
                <w:vanish w:val="0"/>
                <w:color w:val="auto"/>
                <w:spacing w:val="0"/>
                <w:sz w:val="18"/>
                <w:szCs w:val="18"/>
              </w:rPr>
              <w:t>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hidden/>
        </w:trPr>
        <w:tc>
          <w:tcPr>
            <w:tcW w:w="1563" w:type="dxa"/>
            <w:vAlign w:val="center"/>
          </w:tcPr>
          <w:p>
            <w:pPr>
              <w:pStyle w:val="4"/>
              <w:pBdr>
                <w:top w:val="none" w:color="auto" w:sz="0" w:space="0"/>
                <w:left w:val="none" w:color="auto" w:sz="0" w:space="0"/>
                <w:bottom w:val="none" w:color="auto" w:sz="0" w:space="0"/>
                <w:right w:val="none" w:color="auto" w:sz="0" w:space="0"/>
              </w:pBdr>
              <w:spacing w:before="0" w:after="0" w:line="240" w:lineRule="auto"/>
              <w:jc w:val="center"/>
              <w:rPr>
                <w:rFonts w:hint="eastAsia" w:ascii="华文宋体" w:eastAsia="华文宋体"/>
                <w:b w:val="0"/>
                <w:bCs w:val="0"/>
                <w:i w:val="0"/>
                <w:iCs w:val="0"/>
                <w:caps w:val="0"/>
                <w:smallCaps w:val="0"/>
                <w:vanish w:val="0"/>
                <w:color w:val="auto"/>
                <w:spacing w:val="0"/>
                <w:sz w:val="18"/>
                <w:szCs w:val="18"/>
              </w:rPr>
            </w:pPr>
            <w:r>
              <w:rPr>
                <w:rFonts w:ascii="华文宋体" w:eastAsia="华文宋体"/>
                <w:b w:val="0"/>
                <w:bCs w:val="0"/>
                <w:i w:val="0"/>
                <w:iCs w:val="0"/>
                <w:caps w:val="0"/>
                <w:smallCaps w:val="0"/>
                <w:vanish w:val="0"/>
                <w:color w:val="auto"/>
                <w:spacing w:val="0"/>
                <w:sz w:val="18"/>
                <w:szCs w:val="18"/>
              </w:rPr>
              <w:t>红叶病</w:t>
            </w:r>
          </w:p>
        </w:tc>
        <w:tc>
          <w:tcPr>
            <w:tcW w:w="3496" w:type="dxa"/>
          </w:tcPr>
          <w:p>
            <w:pPr>
              <w:pStyle w:val="4"/>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eastAsia="华文宋体"/>
                <w:b w:val="0"/>
                <w:bCs w:val="0"/>
                <w:i w:val="0"/>
                <w:iCs w:val="0"/>
                <w:caps w:val="0"/>
                <w:smallCaps w:val="0"/>
                <w:vanish w:val="0"/>
                <w:color w:val="auto"/>
                <w:spacing w:val="0"/>
                <w:sz w:val="18"/>
                <w:szCs w:val="18"/>
              </w:rPr>
            </w:pPr>
            <w:r>
              <w:rPr>
                <w:rFonts w:hint="eastAsia" w:ascii="华文宋体" w:eastAsia="华文宋体"/>
                <w:b w:val="0"/>
                <w:bCs w:val="0"/>
                <w:i w:val="0"/>
                <w:iCs w:val="0"/>
                <w:caps w:val="0"/>
                <w:smallCaps w:val="0"/>
                <w:vanish w:val="0"/>
                <w:color w:val="auto"/>
                <w:spacing w:val="0"/>
                <w:sz w:val="18"/>
                <w:szCs w:val="18"/>
                <w:lang w:eastAsia="zh-CN"/>
              </w:rPr>
              <w:t>一般是由蚜虫传播的一种病毒性病害。</w:t>
            </w:r>
            <w:r>
              <w:rPr>
                <w:rFonts w:hint="eastAsia" w:ascii="华文宋体" w:eastAsia="华文宋体"/>
                <w:b w:val="0"/>
                <w:bCs w:val="0"/>
                <w:i w:val="0"/>
                <w:iCs w:val="0"/>
                <w:caps w:val="0"/>
                <w:smallCaps w:val="0"/>
                <w:vanish w:val="0"/>
                <w:color w:val="auto"/>
                <w:spacing w:val="0"/>
                <w:sz w:val="18"/>
                <w:szCs w:val="18"/>
              </w:rPr>
              <w:t>植株染病后一般上部叶片先表现病症。叶部受害后,先自叶尖或叶缘开始,呈现紫红色或红色</w:t>
            </w:r>
            <w:r>
              <w:rPr>
                <w:rFonts w:ascii="华文宋体" w:eastAsia="华文宋体"/>
                <w:b w:val="0"/>
                <w:bCs w:val="0"/>
                <w:i w:val="0"/>
                <w:iCs w:val="0"/>
                <w:caps w:val="0"/>
                <w:smallCaps w:val="0"/>
                <w:vanish w:val="0"/>
                <w:color w:val="auto"/>
                <w:spacing w:val="0"/>
                <w:sz w:val="18"/>
                <w:szCs w:val="18"/>
              </w:rPr>
              <w:t>，</w:t>
            </w:r>
            <w:r>
              <w:rPr>
                <w:rFonts w:hint="eastAsia" w:ascii="华文宋体" w:eastAsia="华文宋体"/>
                <w:b w:val="0"/>
                <w:bCs w:val="0"/>
                <w:i w:val="0"/>
                <w:iCs w:val="0"/>
                <w:caps w:val="0"/>
                <w:smallCaps w:val="0"/>
                <w:vanish w:val="0"/>
                <w:color w:val="auto"/>
                <w:spacing w:val="0"/>
                <w:sz w:val="18"/>
                <w:szCs w:val="18"/>
              </w:rPr>
              <w:t>逐渐向下扩展成红 绿相间的条纹或斑驳,病叶变厚、变硬。后期叶片桔红色,叶鞘紫色,病株有不同程度的矮化现象,病株表现十分明显。</w:t>
            </w:r>
          </w:p>
        </w:tc>
        <w:tc>
          <w:tcPr>
            <w:tcW w:w="3508" w:type="dxa"/>
          </w:tcPr>
          <w:p>
            <w:pPr>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eastAsia="华文宋体"/>
                <w:b w:val="0"/>
                <w:bCs w:val="0"/>
                <w:i w:val="0"/>
                <w:iCs w:val="0"/>
                <w:caps w:val="0"/>
                <w:smallCaps w:val="0"/>
                <w:vanish w:val="0"/>
                <w:color w:val="auto"/>
                <w:spacing w:val="0"/>
                <w:sz w:val="18"/>
                <w:szCs w:val="18"/>
                <w:lang w:eastAsia="zh-CN"/>
              </w:rPr>
            </w:pPr>
            <w:r>
              <w:rPr>
                <w:rFonts w:hint="eastAsia" w:ascii="华文宋体" w:eastAsia="华文宋体"/>
                <w:color w:val="auto"/>
                <w:sz w:val="18"/>
                <w:szCs w:val="18"/>
                <w:lang w:eastAsia="zh-CN"/>
              </w:rPr>
              <w:t>药物防治：用</w:t>
            </w:r>
            <w:r>
              <w:rPr>
                <w:rFonts w:hint="eastAsia" w:ascii="华文宋体" w:eastAsia="华文宋体"/>
                <w:color w:val="auto"/>
                <w:sz w:val="18"/>
                <w:szCs w:val="18"/>
              </w:rPr>
              <w:t>10%吡虫啉2000~2500倍液</w:t>
            </w:r>
            <w:r>
              <w:rPr>
                <w:rFonts w:hint="eastAsia" w:ascii="华文宋体" w:eastAsia="华文宋体"/>
                <w:color w:val="auto"/>
                <w:sz w:val="18"/>
                <w:szCs w:val="18"/>
                <w:lang w:eastAsia="zh-CN"/>
              </w:rPr>
              <w:t>或</w:t>
            </w:r>
            <w:r>
              <w:rPr>
                <w:rFonts w:hint="default" w:ascii="华文宋体" w:eastAsia="华文宋体"/>
                <w:color w:val="auto"/>
                <w:sz w:val="18"/>
                <w:szCs w:val="18"/>
                <w:lang w:eastAsia="zh-CN" w:bidi="ar"/>
              </w:rPr>
              <w:t>者</w:t>
            </w:r>
            <w:r>
              <w:rPr>
                <w:rFonts w:ascii="华文宋体" w:hAnsi="Times New Roman" w:eastAsia="华文宋体" w:cs="Times New Roman"/>
                <w:i w:val="0"/>
                <w:caps w:val="0"/>
                <w:color w:val="auto"/>
                <w:spacing w:val="0"/>
                <w:kern w:val="0"/>
                <w:sz w:val="18"/>
                <w:szCs w:val="18"/>
                <w:shd w:val="clear" w:fill="FFFFFF"/>
                <w:lang w:val="en-US" w:eastAsia="zh-CN" w:bidi="ar"/>
              </w:rPr>
              <w:t>70%的噻虫嗪3000-4000倍</w:t>
            </w:r>
            <w:r>
              <w:rPr>
                <w:rFonts w:hint="eastAsia" w:ascii="华文宋体" w:eastAsia="华文宋体"/>
                <w:color w:val="auto"/>
                <w:sz w:val="18"/>
                <w:szCs w:val="18"/>
              </w:rPr>
              <w:t>喷雾防治</w:t>
            </w:r>
            <w:r>
              <w:rPr>
                <w:rFonts w:hint="eastAsia" w:ascii="华文宋体" w:eastAsia="华文宋体"/>
                <w:color w:val="auto"/>
                <w:sz w:val="18"/>
                <w:szCs w:val="18"/>
                <w:lang w:eastAsia="zh-CN"/>
              </w:rPr>
              <w:t>。</w:t>
            </w:r>
          </w:p>
        </w:tc>
        <w:tc>
          <w:tcPr>
            <w:tcW w:w="1280" w:type="dxa"/>
          </w:tcPr>
          <w:p>
            <w:pPr>
              <w:pStyle w:val="4"/>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eastAsia="华文宋体"/>
                <w:b w:val="0"/>
                <w:bCs w:val="0"/>
                <w:i w:val="0"/>
                <w:iCs w:val="0"/>
                <w:caps w:val="0"/>
                <w:smallCaps w:val="0"/>
                <w:vanish w:val="0"/>
                <w:color w:val="auto"/>
                <w:spacing w:val="0"/>
                <w:sz w:val="18"/>
                <w:szCs w:val="18"/>
              </w:rPr>
            </w:pPr>
            <w:r>
              <w:rPr>
                <w:rFonts w:ascii="华文宋体" w:eastAsia="华文宋体"/>
                <w:b w:val="0"/>
                <w:bCs w:val="0"/>
                <w:i w:val="0"/>
                <w:iCs w:val="0"/>
                <w:caps w:val="0"/>
                <w:smallCaps w:val="0"/>
                <w:vanish w:val="0"/>
                <w:color w:val="auto"/>
                <w:spacing w:val="0"/>
                <w:sz w:val="18"/>
                <w:szCs w:val="18"/>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563" w:type="dxa"/>
            <w:vAlign w:val="center"/>
          </w:tcPr>
          <w:p>
            <w:pPr>
              <w:pStyle w:val="4"/>
              <w:pBdr>
                <w:top w:val="none" w:color="auto" w:sz="0" w:space="0"/>
                <w:left w:val="none" w:color="auto" w:sz="0" w:space="0"/>
                <w:bottom w:val="none" w:color="auto" w:sz="0" w:space="0"/>
                <w:right w:val="none" w:color="auto" w:sz="0" w:space="0"/>
              </w:pBdr>
              <w:spacing w:before="0" w:after="0" w:line="240" w:lineRule="auto"/>
              <w:jc w:val="center"/>
              <w:rPr>
                <w:rFonts w:hint="eastAsia" w:ascii="华文宋体" w:eastAsia="华文宋体"/>
                <w:b w:val="0"/>
                <w:color w:val="auto"/>
                <w:sz w:val="18"/>
                <w:szCs w:val="18"/>
              </w:rPr>
            </w:pPr>
            <w:r>
              <w:rPr>
                <w:rFonts w:hint="eastAsia" w:ascii="华文宋体" w:eastAsia="华文宋体"/>
                <w:b w:val="0"/>
                <w:color w:val="auto"/>
                <w:sz w:val="18"/>
                <w:szCs w:val="18"/>
                <w:lang w:eastAsia="zh-CN"/>
              </w:rPr>
              <w:t>燕麦坚</w:t>
            </w:r>
            <w:r>
              <w:rPr>
                <w:rFonts w:ascii="华文宋体" w:eastAsia="华文宋体"/>
                <w:b w:val="0"/>
                <w:color w:val="auto"/>
                <w:sz w:val="18"/>
                <w:szCs w:val="18"/>
              </w:rPr>
              <w:t>黑穗病</w:t>
            </w:r>
          </w:p>
        </w:tc>
        <w:tc>
          <w:tcPr>
            <w:tcW w:w="3496" w:type="dxa"/>
          </w:tcPr>
          <w:p>
            <w:pPr>
              <w:pStyle w:val="4"/>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hAnsi="华文宋体" w:eastAsia="华文宋体" w:cs="华文宋体"/>
                <w:b w:val="0"/>
                <w:bCs w:val="0"/>
                <w:i w:val="0"/>
                <w:iCs w:val="0"/>
                <w:caps w:val="0"/>
                <w:smallCaps w:val="0"/>
                <w:vanish w:val="0"/>
                <w:color w:val="auto"/>
                <w:spacing w:val="0"/>
                <w:sz w:val="18"/>
                <w:szCs w:val="18"/>
              </w:rPr>
            </w:pPr>
            <w:r>
              <w:rPr>
                <w:rFonts w:hint="eastAsia" w:ascii="华文宋体" w:hAnsi="华文宋体" w:eastAsia="华文宋体" w:cs="华文宋体"/>
                <w:b w:val="0"/>
                <w:bCs w:val="0"/>
                <w:i w:val="0"/>
                <w:iCs w:val="0"/>
                <w:caps w:val="0"/>
                <w:smallCaps w:val="0"/>
                <w:vanish w:val="0"/>
                <w:color w:val="auto"/>
                <w:spacing w:val="0"/>
                <w:sz w:val="18"/>
                <w:szCs w:val="18"/>
              </w:rPr>
              <w:t>主要发生在抽穗期。染病种子的胚和颖片被毁坏,其内充满黑褐色粉末状厚垣孢子，其外具坚实不易破损的污黑色膜。厚垣孢子粘结较结实不易分散，收获时仍呈坚硬块状。</w:t>
            </w:r>
          </w:p>
        </w:tc>
        <w:tc>
          <w:tcPr>
            <w:tcW w:w="3508" w:type="dxa"/>
          </w:tcPr>
          <w:p>
            <w:pPr>
              <w:pStyle w:val="4"/>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hAnsi="华文宋体" w:eastAsia="华文宋体" w:cs="华文宋体"/>
                <w:b w:val="0"/>
                <w:bCs w:val="0"/>
                <w:i w:val="0"/>
                <w:iCs w:val="0"/>
                <w:caps w:val="0"/>
                <w:smallCaps w:val="0"/>
                <w:vanish w:val="0"/>
                <w:color w:val="auto"/>
                <w:spacing w:val="0"/>
                <w:sz w:val="18"/>
                <w:szCs w:val="18"/>
              </w:rPr>
            </w:pPr>
            <w:r>
              <w:rPr>
                <w:rFonts w:hint="eastAsia" w:ascii="华文宋体" w:hAnsi="华文宋体" w:eastAsia="华文宋体" w:cs="华文宋体"/>
                <w:b w:val="0"/>
                <w:bCs w:val="0"/>
                <w:i w:val="0"/>
                <w:iCs w:val="0"/>
                <w:caps w:val="0"/>
                <w:smallCaps w:val="0"/>
                <w:vanish w:val="0"/>
                <w:color w:val="auto"/>
                <w:spacing w:val="0"/>
                <w:sz w:val="18"/>
                <w:szCs w:val="18"/>
              </w:rPr>
              <w:t>1、种植防治:实行轮作和清除田间病株</w:t>
            </w:r>
            <w:r>
              <w:rPr>
                <w:rFonts w:hint="eastAsia" w:ascii="华文宋体" w:hAnsi="华文宋体" w:eastAsia="华文宋体" w:cs="华文宋体"/>
                <w:b w:val="0"/>
                <w:bCs w:val="0"/>
                <w:i w:val="0"/>
                <w:iCs w:val="0"/>
                <w:caps w:val="0"/>
                <w:smallCaps w:val="0"/>
                <w:vanish w:val="0"/>
                <w:color w:val="auto"/>
                <w:spacing w:val="0"/>
                <w:sz w:val="18"/>
                <w:szCs w:val="18"/>
                <w:lang w:eastAsia="zh-CN"/>
              </w:rPr>
              <w:t>，</w:t>
            </w:r>
            <w:r>
              <w:rPr>
                <w:rFonts w:hint="eastAsia" w:ascii="华文宋体" w:hAnsi="华文宋体" w:eastAsia="华文宋体" w:cs="华文宋体"/>
                <w:b w:val="0"/>
                <w:bCs w:val="0"/>
                <w:i w:val="0"/>
                <w:iCs w:val="0"/>
                <w:caps w:val="0"/>
                <w:smallCaps w:val="0"/>
                <w:vanish w:val="0"/>
                <w:color w:val="auto"/>
                <w:spacing w:val="0"/>
                <w:sz w:val="18"/>
                <w:szCs w:val="18"/>
              </w:rPr>
              <w:t>抽穗后发现病株及时拔除，携至田外集中烧毁。</w:t>
            </w:r>
          </w:p>
          <w:p>
            <w:pPr>
              <w:pStyle w:val="4"/>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hAnsi="华文宋体" w:eastAsia="华文宋体" w:cs="华文宋体"/>
                <w:b w:val="0"/>
                <w:bCs w:val="0"/>
                <w:i w:val="0"/>
                <w:iCs w:val="0"/>
                <w:caps w:val="0"/>
                <w:smallCaps w:val="0"/>
                <w:vanish w:val="0"/>
                <w:color w:val="auto"/>
                <w:spacing w:val="0"/>
                <w:sz w:val="18"/>
                <w:szCs w:val="18"/>
              </w:rPr>
            </w:pPr>
            <w:r>
              <w:rPr>
                <w:rFonts w:hint="eastAsia" w:ascii="华文宋体" w:hAnsi="华文宋体" w:eastAsia="华文宋体" w:cs="华文宋体"/>
                <w:b w:val="0"/>
                <w:bCs w:val="0"/>
                <w:i w:val="0"/>
                <w:iCs w:val="0"/>
                <w:caps w:val="0"/>
                <w:smallCaps w:val="0"/>
                <w:vanish w:val="0"/>
                <w:color w:val="auto"/>
                <w:spacing w:val="0"/>
                <w:sz w:val="18"/>
                <w:szCs w:val="18"/>
              </w:rPr>
              <w:t>2、药物防治:用50%多菌灵可湿性粉剂、50%甲基硫菌灵可湿性粉剂或40%拌种双可湿性粉剂拌种，在播前</w:t>
            </w:r>
            <w:r>
              <w:rPr>
                <w:rFonts w:hint="eastAsia" w:ascii="华文宋体" w:hAnsi="华文宋体" w:eastAsia="华文宋体" w:cs="华文宋体"/>
                <w:b w:val="0"/>
                <w:color w:val="auto"/>
                <w:sz w:val="18"/>
                <w:szCs w:val="18"/>
                <w:lang w:eastAsia="zh-CN"/>
              </w:rPr>
              <w:t>5d～7d</w:t>
            </w:r>
            <w:r>
              <w:rPr>
                <w:rFonts w:hint="eastAsia" w:ascii="华文宋体" w:hAnsi="华文宋体" w:eastAsia="华文宋体" w:cs="华文宋体"/>
                <w:b w:val="0"/>
                <w:bCs w:val="0"/>
                <w:i w:val="0"/>
                <w:iCs w:val="0"/>
                <w:caps w:val="0"/>
                <w:smallCaps w:val="0"/>
                <w:vanish w:val="0"/>
                <w:color w:val="auto"/>
                <w:spacing w:val="0"/>
                <w:sz w:val="18"/>
                <w:szCs w:val="18"/>
              </w:rPr>
              <w:t>，按种子重量的0.3%拌种，可起到防治效果。</w:t>
            </w:r>
          </w:p>
        </w:tc>
        <w:tc>
          <w:tcPr>
            <w:tcW w:w="1280" w:type="dxa"/>
          </w:tcPr>
          <w:p>
            <w:pPr>
              <w:pStyle w:val="4"/>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eastAsia="华文宋体"/>
                <w:b w:val="0"/>
                <w:bCs w:val="0"/>
                <w:i w:val="0"/>
                <w:iCs w:val="0"/>
                <w:caps w:val="0"/>
                <w:smallCaps w:val="0"/>
                <w:vanish w:val="0"/>
                <w:color w:val="auto"/>
                <w:spacing w:val="0"/>
                <w:sz w:val="18"/>
                <w:szCs w:val="18"/>
              </w:rPr>
            </w:pPr>
            <w:r>
              <w:rPr>
                <w:rFonts w:ascii="华文宋体" w:eastAsia="华文宋体"/>
                <w:b w:val="0"/>
                <w:bCs w:val="0"/>
                <w:i w:val="0"/>
                <w:iCs w:val="0"/>
                <w:caps w:val="0"/>
                <w:smallCaps w:val="0"/>
                <w:vanish w:val="0"/>
                <w:color w:val="auto"/>
                <w:spacing w:val="0"/>
                <w:sz w:val="18"/>
                <w:szCs w:val="18"/>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hidden/>
        </w:trPr>
        <w:tc>
          <w:tcPr>
            <w:tcW w:w="1563" w:type="dxa"/>
            <w:vAlign w:val="center"/>
          </w:tcPr>
          <w:p>
            <w:pPr>
              <w:pStyle w:val="4"/>
              <w:pBdr>
                <w:top w:val="none" w:color="auto" w:sz="0" w:space="0"/>
                <w:left w:val="none" w:color="auto" w:sz="0" w:space="0"/>
                <w:bottom w:val="none" w:color="auto" w:sz="0" w:space="0"/>
                <w:right w:val="none" w:color="auto" w:sz="0" w:space="0"/>
              </w:pBdr>
              <w:spacing w:before="0" w:after="0" w:line="240" w:lineRule="auto"/>
              <w:jc w:val="center"/>
              <w:rPr>
                <w:rFonts w:hint="eastAsia" w:ascii="华文宋体" w:eastAsia="华文宋体"/>
                <w:b w:val="0"/>
                <w:bCs w:val="0"/>
                <w:i w:val="0"/>
                <w:iCs w:val="0"/>
                <w:caps w:val="0"/>
                <w:smallCaps w:val="0"/>
                <w:vanish w:val="0"/>
                <w:color w:val="auto"/>
                <w:spacing w:val="0"/>
                <w:sz w:val="18"/>
                <w:szCs w:val="18"/>
              </w:rPr>
            </w:pPr>
            <w:r>
              <w:rPr>
                <w:rFonts w:ascii="华文宋体" w:eastAsia="华文宋体"/>
                <w:b w:val="0"/>
                <w:bCs w:val="0"/>
                <w:i w:val="0"/>
                <w:iCs w:val="0"/>
                <w:caps w:val="0"/>
                <w:smallCaps w:val="0"/>
                <w:vanish w:val="0"/>
                <w:color w:val="auto"/>
                <w:spacing w:val="0"/>
                <w:sz w:val="18"/>
                <w:szCs w:val="18"/>
              </w:rPr>
              <w:t>秆锈病</w:t>
            </w:r>
          </w:p>
        </w:tc>
        <w:tc>
          <w:tcPr>
            <w:tcW w:w="3496" w:type="dxa"/>
          </w:tcPr>
          <w:p>
            <w:pPr>
              <w:pStyle w:val="4"/>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eastAsia="华文宋体"/>
                <w:b w:val="0"/>
                <w:bCs w:val="0"/>
                <w:i w:val="0"/>
                <w:iCs w:val="0"/>
                <w:caps w:val="0"/>
                <w:smallCaps w:val="0"/>
                <w:vanish w:val="0"/>
                <w:color w:val="auto"/>
                <w:spacing w:val="0"/>
                <w:sz w:val="18"/>
                <w:szCs w:val="18"/>
              </w:rPr>
            </w:pPr>
            <w:r>
              <w:rPr>
                <w:rFonts w:ascii="华文宋体" w:eastAsia="华文宋体"/>
                <w:b w:val="0"/>
                <w:bCs w:val="0"/>
                <w:i w:val="0"/>
                <w:iCs w:val="0"/>
                <w:caps w:val="0"/>
                <w:smallCaps w:val="0"/>
                <w:vanish w:val="0"/>
                <w:color w:val="auto"/>
                <w:spacing w:val="0"/>
                <w:sz w:val="18"/>
                <w:szCs w:val="18"/>
              </w:rPr>
              <w:t>燕麦冠锈病主要发生在燕麦生长的中后期，病斑生在叶、叶鞘及茎秆上。发病初期，叶片上产生橙黄色椭圆形小斑，后病斑渐扩展出现夏孢子堆。后期燕麦近枯黄时，在夏孢子堆基础上产生黑色的、表皮不破裂的冬孢子堆。</w:t>
            </w:r>
          </w:p>
        </w:tc>
        <w:tc>
          <w:tcPr>
            <w:tcW w:w="3508" w:type="dxa"/>
          </w:tcPr>
          <w:p>
            <w:pPr>
              <w:pStyle w:val="4"/>
              <w:pBdr>
                <w:top w:val="none" w:color="auto" w:sz="0" w:space="0"/>
                <w:left w:val="none" w:color="auto" w:sz="0" w:space="0"/>
                <w:bottom w:val="none" w:color="auto" w:sz="0" w:space="0"/>
                <w:right w:val="none" w:color="auto" w:sz="0" w:space="0"/>
              </w:pBdr>
              <w:spacing w:before="0" w:after="0" w:line="240" w:lineRule="auto"/>
              <w:jc w:val="both"/>
              <w:rPr>
                <w:rFonts w:ascii="华文宋体" w:eastAsia="华文宋体"/>
                <w:b w:val="0"/>
                <w:bCs w:val="0"/>
                <w:i w:val="0"/>
                <w:iCs w:val="0"/>
                <w:caps w:val="0"/>
                <w:smallCaps w:val="0"/>
                <w:vanish w:val="0"/>
                <w:color w:val="auto"/>
                <w:spacing w:val="0"/>
                <w:sz w:val="18"/>
                <w:szCs w:val="18"/>
              </w:rPr>
            </w:pPr>
            <w:r>
              <w:rPr>
                <w:rFonts w:ascii="华文宋体" w:eastAsia="华文宋体"/>
                <w:b w:val="0"/>
                <w:bCs w:val="0"/>
                <w:i w:val="0"/>
                <w:iCs w:val="0"/>
                <w:caps w:val="0"/>
                <w:smallCaps w:val="0"/>
                <w:vanish w:val="0"/>
                <w:color w:val="auto"/>
                <w:spacing w:val="0"/>
                <w:sz w:val="18"/>
                <w:szCs w:val="18"/>
              </w:rPr>
              <w:t>1、提前播种。使锈病盛发期处在燕麦的生育后期，可减少损失。</w:t>
            </w:r>
          </w:p>
          <w:p>
            <w:pPr>
              <w:pStyle w:val="4"/>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eastAsia="华文宋体"/>
                <w:b w:val="0"/>
                <w:bCs w:val="0"/>
                <w:i w:val="0"/>
                <w:iCs w:val="0"/>
                <w:caps w:val="0"/>
                <w:smallCaps w:val="0"/>
                <w:vanish w:val="0"/>
                <w:color w:val="auto"/>
                <w:spacing w:val="0"/>
                <w:sz w:val="18"/>
                <w:szCs w:val="18"/>
              </w:rPr>
            </w:pPr>
            <w:r>
              <w:rPr>
                <w:rFonts w:ascii="华文宋体" w:eastAsia="华文宋体"/>
                <w:b w:val="0"/>
                <w:bCs w:val="0"/>
                <w:i w:val="0"/>
                <w:iCs w:val="0"/>
                <w:caps w:val="0"/>
                <w:smallCaps w:val="0"/>
                <w:vanish w:val="0"/>
                <w:color w:val="auto"/>
                <w:spacing w:val="0"/>
                <w:sz w:val="18"/>
                <w:szCs w:val="18"/>
              </w:rPr>
              <w:t>2、锈病始发期和始盛期及时喷 洒 20% 三 唑 酮 乳 油 1500 倍 -2000倍或25%敌力脱乳油4000倍液、20%敌锈钠可湿性粉剂1000倍液，隔15~20日1次，防治1次-2次。</w:t>
            </w:r>
          </w:p>
        </w:tc>
        <w:tc>
          <w:tcPr>
            <w:tcW w:w="1280" w:type="dxa"/>
          </w:tcPr>
          <w:p>
            <w:pPr>
              <w:pStyle w:val="4"/>
              <w:pBdr>
                <w:top w:val="none" w:color="auto" w:sz="0" w:space="0"/>
                <w:left w:val="none" w:color="auto" w:sz="0" w:space="0"/>
                <w:bottom w:val="none" w:color="auto" w:sz="0" w:space="0"/>
                <w:right w:val="none" w:color="auto" w:sz="0" w:space="0"/>
              </w:pBdr>
              <w:spacing w:before="0" w:after="0" w:line="240" w:lineRule="auto"/>
              <w:jc w:val="both"/>
              <w:rPr>
                <w:rFonts w:hint="eastAsia" w:ascii="华文宋体" w:eastAsia="华文宋体"/>
                <w:b w:val="0"/>
                <w:bCs w:val="0"/>
                <w:i w:val="0"/>
                <w:iCs w:val="0"/>
                <w:caps w:val="0"/>
                <w:smallCaps w:val="0"/>
                <w:vanish w:val="0"/>
                <w:color w:val="auto"/>
                <w:spacing w:val="0"/>
                <w:sz w:val="18"/>
                <w:szCs w:val="18"/>
              </w:rPr>
            </w:pPr>
            <w:r>
              <w:rPr>
                <w:rFonts w:ascii="华文宋体" w:eastAsia="华文宋体"/>
                <w:b w:val="0"/>
                <w:bCs w:val="0"/>
                <w:i w:val="0"/>
                <w:iCs w:val="0"/>
                <w:caps w:val="0"/>
                <w:smallCaps w:val="0"/>
                <w:vanish w:val="0"/>
                <w:color w:val="auto"/>
                <w:spacing w:val="0"/>
                <w:sz w:val="18"/>
                <w:szCs w:val="18"/>
              </w:rPr>
              <w:t>无</w:t>
            </w:r>
          </w:p>
        </w:tc>
      </w:tr>
    </w:tbl>
    <w:p>
      <w:pPr>
        <w:pStyle w:val="4"/>
        <w:pBdr>
          <w:top w:val="none" w:color="auto" w:sz="0" w:space="0"/>
          <w:left w:val="none" w:color="auto" w:sz="0" w:space="0"/>
          <w:bottom w:val="none" w:color="auto" w:sz="0" w:space="0"/>
          <w:right w:val="none" w:color="auto" w:sz="0" w:space="0"/>
        </w:pBdr>
        <w:spacing w:before="0" w:beforeAutospacing="0" w:after="0" w:afterAutospacing="0" w:line="449" w:lineRule="atLeast"/>
        <w:ind w:left="0" w:right="0" w:firstLine="0"/>
        <w:jc w:val="center"/>
        <w:outlineLvl w:val="2"/>
        <w:rPr>
          <w:rFonts w:ascii="方正黑体_GBK" w:eastAsia="方正黑体_GBK"/>
          <w:b w:val="0"/>
          <w:bCs w:val="0"/>
          <w:i w:val="0"/>
          <w:iCs w:val="0"/>
          <w:caps w:val="0"/>
          <w:smallCaps w:val="0"/>
          <w:vanish w:val="0"/>
          <w:color w:val="333333"/>
          <w:spacing w:val="0"/>
          <w:sz w:val="21"/>
          <w:szCs w:val="21"/>
        </w:rPr>
      </w:pPr>
    </w:p>
    <w:p>
      <w:pPr>
        <w:pStyle w:val="4"/>
        <w:pBdr>
          <w:top w:val="none" w:color="auto" w:sz="0" w:space="0"/>
          <w:left w:val="none" w:color="auto" w:sz="0" w:space="0"/>
          <w:bottom w:val="none" w:color="auto" w:sz="0" w:space="0"/>
          <w:right w:val="none" w:color="auto" w:sz="0" w:space="0"/>
        </w:pBdr>
        <w:spacing w:before="0" w:beforeAutospacing="0" w:after="0" w:afterAutospacing="0" w:line="449" w:lineRule="atLeast"/>
        <w:ind w:left="0" w:right="0" w:firstLine="0"/>
        <w:jc w:val="center"/>
        <w:outlineLvl w:val="2"/>
        <w:rPr>
          <w:rFonts w:ascii="方正黑体_GBK" w:eastAsia="方正黑体_GBK"/>
          <w:b w:val="0"/>
          <w:bCs w:val="0"/>
          <w:i w:val="0"/>
          <w:iCs w:val="0"/>
          <w:caps w:val="0"/>
          <w:smallCaps w:val="0"/>
          <w:vanish w:val="0"/>
          <w:color w:val="333333"/>
          <w:spacing w:val="0"/>
          <w:sz w:val="21"/>
          <w:szCs w:val="21"/>
        </w:rPr>
      </w:pPr>
    </w:p>
    <w:p/>
    <w:p/>
    <w:p/>
    <w:p/>
    <w:p/>
    <w:p/>
    <w:p/>
    <w:p/>
    <w:p/>
    <w:p/>
    <w:p/>
    <w:p/>
    <w:p/>
    <w:p/>
    <w:p/>
    <w:p/>
    <w:p/>
    <w:p>
      <w:pPr>
        <w:pStyle w:val="4"/>
        <w:pBdr>
          <w:top w:val="none" w:color="auto" w:sz="0" w:space="0"/>
          <w:left w:val="none" w:color="auto" w:sz="0" w:space="0"/>
          <w:bottom w:val="none" w:color="auto" w:sz="0" w:space="0"/>
          <w:right w:val="none" w:color="auto" w:sz="0" w:space="0"/>
        </w:pBdr>
        <w:spacing w:before="0" w:beforeAutospacing="0" w:after="0" w:afterAutospacing="0" w:line="449" w:lineRule="atLeast"/>
        <w:ind w:left="0" w:right="0" w:firstLine="0"/>
        <w:jc w:val="center"/>
        <w:outlineLvl w:val="2"/>
        <w:rPr>
          <w:rFonts w:ascii="方正黑体_GBK" w:eastAsia="方正黑体_GBK"/>
          <w:b w:val="0"/>
          <w:bCs w:val="0"/>
          <w:i w:val="0"/>
          <w:iCs w:val="0"/>
          <w:caps w:val="0"/>
          <w:smallCaps w:val="0"/>
          <w:vanish w:val="0"/>
          <w:color w:val="333333"/>
          <w:spacing w:val="0"/>
          <w:sz w:val="21"/>
          <w:szCs w:val="21"/>
        </w:rPr>
      </w:pPr>
    </w:p>
    <w:p>
      <w:pPr>
        <w:pStyle w:val="4"/>
        <w:pBdr>
          <w:top w:val="none" w:color="auto" w:sz="0" w:space="0"/>
          <w:left w:val="none" w:color="auto" w:sz="0" w:space="0"/>
          <w:bottom w:val="none" w:color="auto" w:sz="0" w:space="0"/>
          <w:right w:val="none" w:color="auto" w:sz="0" w:space="0"/>
        </w:pBdr>
        <w:spacing w:before="0" w:beforeAutospacing="0" w:after="0" w:afterAutospacing="0" w:line="449" w:lineRule="atLeast"/>
        <w:ind w:left="0" w:right="0" w:firstLine="0"/>
        <w:jc w:val="center"/>
        <w:outlineLvl w:val="2"/>
        <w:rPr>
          <w:rFonts w:hint="eastAsia" w:ascii="方正黑体_GBK" w:eastAsia="方正黑体_GBK"/>
          <w:b w:val="0"/>
          <w:bCs w:val="0"/>
          <w:i w:val="0"/>
          <w:iCs w:val="0"/>
          <w:caps w:val="0"/>
          <w:smallCaps w:val="0"/>
          <w:vanish w:val="0"/>
          <w:color w:val="333333"/>
          <w:spacing w:val="0"/>
          <w:sz w:val="21"/>
          <w:szCs w:val="21"/>
        </w:rPr>
      </w:pPr>
      <w:r>
        <w:rPr>
          <w:rFonts w:hint="eastAsia" w:ascii="方正黑体_GBK" w:eastAsia="方正黑体_GBK"/>
          <w:b w:val="0"/>
          <w:bCs w:val="0"/>
          <w:i w:val="0"/>
          <w:iCs w:val="0"/>
          <w:caps w:val="0"/>
          <w:smallCaps w:val="0"/>
          <w:vanish w:val="0"/>
          <w:color w:val="333333"/>
          <w:spacing w:val="0"/>
          <w:sz w:val="21"/>
          <w:szCs w:val="21"/>
        </w:rPr>
        <w:br w:type="page"/>
      </w:r>
      <w:r>
        <w:rPr>
          <w:rFonts w:hint="eastAsia" w:ascii="方正黑体_GBK" w:eastAsia="方正黑体_GBK"/>
          <w:b w:val="0"/>
          <w:bCs w:val="0"/>
          <w:i w:val="0"/>
          <w:iCs w:val="0"/>
          <w:caps w:val="0"/>
          <w:smallCaps w:val="0"/>
          <w:vanish w:val="0"/>
          <w:color w:val="333333"/>
          <w:spacing w:val="0"/>
          <w:sz w:val="21"/>
          <w:szCs w:val="21"/>
        </w:rPr>
        <w:t>附录</w:t>
      </w:r>
      <w:r>
        <w:rPr>
          <w:rFonts w:ascii="方正黑体_GBK" w:eastAsia="方正黑体_GBK"/>
          <w:b w:val="0"/>
          <w:bCs w:val="0"/>
          <w:i w:val="0"/>
          <w:iCs w:val="0"/>
          <w:caps w:val="0"/>
          <w:smallCaps w:val="0"/>
          <w:vanish w:val="0"/>
          <w:color w:val="333333"/>
          <w:spacing w:val="0"/>
          <w:sz w:val="21"/>
          <w:szCs w:val="21"/>
        </w:rPr>
        <w:t>B</w:t>
      </w:r>
    </w:p>
    <w:p>
      <w:pPr>
        <w:jc w:val="center"/>
        <w:rPr>
          <w:rFonts w:hint="eastAsia" w:ascii="方正黑体_GBK" w:eastAsia="方正黑体_GBK"/>
          <w:sz w:val="21"/>
          <w:szCs w:val="21"/>
        </w:rPr>
      </w:pPr>
      <w:r>
        <w:rPr>
          <w:rFonts w:hint="eastAsia" w:ascii="方正黑体_GBK" w:eastAsia="方正黑体_GBK"/>
          <w:sz w:val="21"/>
          <w:szCs w:val="21"/>
        </w:rPr>
        <w:t>（规范性）</w:t>
      </w:r>
    </w:p>
    <w:p>
      <w:pPr>
        <w:pStyle w:val="4"/>
        <w:pBdr>
          <w:top w:val="none" w:color="auto" w:sz="0" w:space="0"/>
          <w:left w:val="none" w:color="auto" w:sz="0" w:space="0"/>
          <w:bottom w:val="none" w:color="auto" w:sz="0" w:space="0"/>
          <w:right w:val="none" w:color="auto" w:sz="0" w:space="0"/>
        </w:pBdr>
        <w:spacing w:before="0" w:beforeAutospacing="0" w:after="0" w:afterAutospacing="0" w:line="449" w:lineRule="atLeast"/>
        <w:ind w:left="0" w:right="0" w:firstLine="0"/>
        <w:jc w:val="center"/>
        <w:outlineLvl w:val="2"/>
        <w:rPr>
          <w:rFonts w:ascii="方正黑体_GBK" w:eastAsia="方正黑体_GBK"/>
          <w:b w:val="0"/>
          <w:bCs w:val="0"/>
          <w:i w:val="0"/>
          <w:iCs w:val="0"/>
          <w:caps w:val="0"/>
          <w:smallCaps w:val="0"/>
          <w:vanish w:val="0"/>
          <w:color w:val="333333"/>
          <w:spacing w:val="0"/>
          <w:sz w:val="21"/>
          <w:szCs w:val="21"/>
        </w:rPr>
      </w:pPr>
      <w:r>
        <w:rPr>
          <w:rFonts w:ascii="方正黑体_GBK" w:eastAsia="方正黑体_GBK"/>
          <w:b w:val="0"/>
          <w:bCs w:val="0"/>
          <w:i w:val="0"/>
          <w:iCs w:val="0"/>
          <w:caps w:val="0"/>
          <w:smallCaps w:val="0"/>
          <w:vanish w:val="0"/>
          <w:color w:val="333333"/>
          <w:spacing w:val="0"/>
          <w:sz w:val="21"/>
          <w:szCs w:val="21"/>
        </w:rPr>
        <w:t>燕麦常见虫害防治措施</w:t>
      </w:r>
    </w:p>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78"/>
        <w:gridCol w:w="4887"/>
        <w:gridCol w:w="3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8" w:type="dxa"/>
            <w:vAlign w:val="center"/>
          </w:tcPr>
          <w:p>
            <w:pPr>
              <w:pBdr>
                <w:top w:val="none" w:color="auto" w:sz="0" w:space="0"/>
                <w:left w:val="none" w:color="auto" w:sz="0" w:space="0"/>
                <w:bottom w:val="none" w:color="auto" w:sz="0" w:space="0"/>
                <w:right w:val="none" w:color="auto" w:sz="0" w:space="0"/>
              </w:pBdr>
              <w:jc w:val="center"/>
              <w:rPr>
                <w:rFonts w:hint="eastAsia" w:ascii="华文宋体" w:eastAsia="华文宋体"/>
                <w:sz w:val="20"/>
                <w:szCs w:val="20"/>
              </w:rPr>
            </w:pPr>
            <w:r>
              <w:rPr>
                <w:rFonts w:hint="eastAsia" w:ascii="华文宋体" w:eastAsia="华文宋体"/>
                <w:sz w:val="20"/>
                <w:szCs w:val="20"/>
              </w:rPr>
              <w:t>主要虫害类型</w:t>
            </w:r>
          </w:p>
        </w:tc>
        <w:tc>
          <w:tcPr>
            <w:tcW w:w="4887" w:type="dxa"/>
            <w:vAlign w:val="center"/>
          </w:tcPr>
          <w:p>
            <w:pPr>
              <w:pBdr>
                <w:top w:val="none" w:color="auto" w:sz="0" w:space="0"/>
                <w:left w:val="none" w:color="auto" w:sz="0" w:space="0"/>
                <w:bottom w:val="none" w:color="auto" w:sz="0" w:space="0"/>
                <w:right w:val="none" w:color="auto" w:sz="0" w:space="0"/>
              </w:pBdr>
              <w:jc w:val="center"/>
              <w:rPr>
                <w:rFonts w:hint="eastAsia" w:ascii="华文宋体" w:eastAsia="华文宋体"/>
                <w:sz w:val="20"/>
                <w:szCs w:val="20"/>
              </w:rPr>
            </w:pPr>
            <w:r>
              <w:rPr>
                <w:rFonts w:hint="eastAsia" w:ascii="华文宋体" w:eastAsia="华文宋体"/>
                <w:sz w:val="20"/>
                <w:szCs w:val="20"/>
              </w:rPr>
              <w:t>防治方法</w:t>
            </w:r>
          </w:p>
        </w:tc>
        <w:tc>
          <w:tcPr>
            <w:tcW w:w="3283" w:type="dxa"/>
            <w:vAlign w:val="center"/>
          </w:tcPr>
          <w:p>
            <w:pPr>
              <w:pBdr>
                <w:top w:val="none" w:color="auto" w:sz="0" w:space="0"/>
                <w:left w:val="none" w:color="auto" w:sz="0" w:space="0"/>
                <w:bottom w:val="none" w:color="auto" w:sz="0" w:space="0"/>
                <w:right w:val="none" w:color="auto" w:sz="0" w:space="0"/>
              </w:pBdr>
              <w:jc w:val="center"/>
              <w:rPr>
                <w:rFonts w:hint="eastAsia" w:ascii="华文宋体" w:eastAsia="华文宋体"/>
                <w:sz w:val="20"/>
                <w:szCs w:val="20"/>
              </w:rPr>
            </w:pPr>
            <w:r>
              <w:rPr>
                <w:rFonts w:hint="eastAsia" w:ascii="华文宋体" w:eastAsia="华文宋体"/>
                <w:sz w:val="20"/>
                <w:szCs w:val="20"/>
              </w:rPr>
              <w:t>注意事项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8" w:type="dxa"/>
            <w:vAlign w:val="center"/>
          </w:tcPr>
          <w:p>
            <w:pPr>
              <w:pBdr>
                <w:top w:val="none" w:color="auto" w:sz="0" w:space="0"/>
                <w:left w:val="none" w:color="auto" w:sz="0" w:space="0"/>
                <w:bottom w:val="none" w:color="auto" w:sz="0" w:space="0"/>
                <w:right w:val="none" w:color="auto" w:sz="0" w:space="0"/>
              </w:pBdr>
              <w:jc w:val="center"/>
              <w:rPr>
                <w:rFonts w:hint="eastAsia" w:ascii="华文宋体" w:eastAsia="华文宋体"/>
                <w:sz w:val="20"/>
                <w:szCs w:val="20"/>
                <w:lang w:eastAsia="zh-CN"/>
              </w:rPr>
            </w:pPr>
            <w:r>
              <w:rPr>
                <w:rFonts w:ascii="华文宋体" w:eastAsia="华文宋体"/>
                <w:sz w:val="20"/>
                <w:szCs w:val="20"/>
              </w:rPr>
              <w:t>粘虫</w:t>
            </w:r>
            <w:r>
              <w:rPr>
                <w:rFonts w:hint="eastAsia" w:ascii="华文宋体" w:eastAsia="华文宋体"/>
                <w:sz w:val="20"/>
                <w:szCs w:val="20"/>
                <w:lang w:eastAsia="zh-CN"/>
              </w:rPr>
              <w:t>、草地螟</w:t>
            </w:r>
          </w:p>
        </w:tc>
        <w:tc>
          <w:tcPr>
            <w:tcW w:w="4887" w:type="dxa"/>
          </w:tcPr>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hint="eastAsia" w:ascii="华文宋体" w:eastAsia="华文宋体"/>
                <w:sz w:val="20"/>
                <w:szCs w:val="20"/>
              </w:rPr>
              <w:t>(一)幼虫防治</w:t>
            </w:r>
          </w:p>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hint="eastAsia" w:ascii="华文宋体" w:eastAsia="华文宋体"/>
                <w:sz w:val="20"/>
                <w:szCs w:val="20"/>
              </w:rPr>
              <w:t>在幼虫发生初期及时喷药防治，把幼虫消灭在3龄之前。</w:t>
            </w:r>
          </w:p>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hint="eastAsia" w:ascii="华文宋体" w:eastAsia="华文宋体"/>
                <w:sz w:val="20"/>
                <w:szCs w:val="20"/>
              </w:rPr>
              <w:t>1、当虫害密度达30头/每百株以上时,每亩用5%甲氰菊酯(灭扫利)乳油、5%氰戊菊酯(来福灵)乳油、2.5%高效氯氟氰菊酯(功夫)乳油、2.5%溴氰菊酯(敌杀死)乳油1000倍~1500倍液、10%吡虫啉2000~2500倍液喷雾防治。</w:t>
            </w:r>
          </w:p>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hint="eastAsia" w:ascii="华文宋体" w:eastAsia="华文宋体"/>
                <w:sz w:val="20"/>
                <w:szCs w:val="20"/>
              </w:rPr>
              <w:t>2、低龄幼虫期可用5%卡死克乳油4000倍液、灭</w:t>
            </w:r>
          </w:p>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hint="eastAsia" w:ascii="华文宋体" w:eastAsia="华文宋体"/>
                <w:sz w:val="20"/>
                <w:szCs w:val="20"/>
              </w:rPr>
              <w:t>幼脲1号、灭幼脲2号或灭幼脲3号500倍~1000倍液喷雾防治</w:t>
            </w:r>
            <w:r>
              <w:rPr>
                <w:rFonts w:ascii="华文宋体" w:eastAsia="华文宋体"/>
                <w:sz w:val="20"/>
                <w:szCs w:val="20"/>
              </w:rPr>
              <w:t>，</w:t>
            </w:r>
            <w:r>
              <w:rPr>
                <w:rFonts w:hint="eastAsia" w:ascii="华文宋体" w:eastAsia="华文宋体"/>
                <w:sz w:val="20"/>
                <w:szCs w:val="20"/>
              </w:rPr>
              <w:t>防治粘虫幼虫效果好</w:t>
            </w:r>
            <w:r>
              <w:rPr>
                <w:rFonts w:ascii="华文宋体" w:eastAsia="华文宋体"/>
                <w:sz w:val="20"/>
                <w:szCs w:val="20"/>
              </w:rPr>
              <w:t>，</w:t>
            </w:r>
            <w:r>
              <w:rPr>
                <w:rFonts w:hint="eastAsia" w:ascii="华文宋体" w:eastAsia="华文宋体"/>
                <w:sz w:val="20"/>
                <w:szCs w:val="20"/>
              </w:rPr>
              <w:t>且不杀伤天敌。</w:t>
            </w:r>
          </w:p>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hint="eastAsia" w:ascii="华文宋体" w:eastAsia="华文宋体"/>
                <w:sz w:val="20"/>
                <w:szCs w:val="20"/>
              </w:rPr>
              <w:t>(二)成虫防治</w:t>
            </w:r>
          </w:p>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hint="eastAsia" w:ascii="华文宋体" w:eastAsia="华文宋体"/>
                <w:sz w:val="20"/>
                <w:szCs w:val="20"/>
              </w:rPr>
              <w:t>利用粘虫成虫产卵习性、趋光、趋化性</w:t>
            </w:r>
            <w:r>
              <w:rPr>
                <w:rFonts w:ascii="华文宋体" w:eastAsia="华文宋体"/>
                <w:sz w:val="20"/>
                <w:szCs w:val="20"/>
              </w:rPr>
              <w:t>，</w:t>
            </w:r>
            <w:r>
              <w:rPr>
                <w:rFonts w:hint="eastAsia" w:ascii="华文宋体" w:eastAsia="华文宋体"/>
                <w:sz w:val="20"/>
                <w:szCs w:val="20"/>
              </w:rPr>
              <w:t>采用谷草把、糖醋液、性诱捕器、杀虫灯等诱杀成虫</w:t>
            </w:r>
            <w:r>
              <w:rPr>
                <w:rFonts w:ascii="华文宋体" w:eastAsia="华文宋体"/>
                <w:sz w:val="20"/>
                <w:szCs w:val="20"/>
              </w:rPr>
              <w:t>，</w:t>
            </w:r>
            <w:r>
              <w:rPr>
                <w:rFonts w:hint="eastAsia" w:ascii="华文宋体" w:eastAsia="华文宋体"/>
                <w:sz w:val="20"/>
                <w:szCs w:val="20"/>
              </w:rPr>
              <w:t>以减</w:t>
            </w:r>
          </w:p>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hint="eastAsia" w:ascii="华文宋体" w:eastAsia="华文宋体"/>
                <w:sz w:val="20"/>
                <w:szCs w:val="20"/>
              </w:rPr>
              <w:t>少成虫产卵量</w:t>
            </w:r>
            <w:r>
              <w:rPr>
                <w:rFonts w:ascii="华文宋体" w:eastAsia="华文宋体"/>
                <w:sz w:val="20"/>
                <w:szCs w:val="20"/>
              </w:rPr>
              <w:t>，</w:t>
            </w:r>
            <w:r>
              <w:rPr>
                <w:rFonts w:hint="eastAsia" w:ascii="华文宋体" w:eastAsia="华文宋体"/>
                <w:sz w:val="20"/>
                <w:szCs w:val="20"/>
              </w:rPr>
              <w:t>降低田间虫口密度。</w:t>
            </w:r>
          </w:p>
        </w:tc>
        <w:tc>
          <w:tcPr>
            <w:tcW w:w="3283" w:type="dxa"/>
          </w:tcPr>
          <w:p>
            <w:pPr>
              <w:pBdr>
                <w:top w:val="none" w:color="auto" w:sz="0" w:space="0"/>
                <w:left w:val="none" w:color="auto" w:sz="0" w:space="0"/>
                <w:bottom w:val="none" w:color="auto" w:sz="0" w:space="0"/>
                <w:right w:val="none" w:color="auto" w:sz="0" w:space="0"/>
              </w:pBdr>
              <w:jc w:val="both"/>
              <w:rPr>
                <w:rFonts w:ascii="华文宋体" w:eastAsia="华文宋体"/>
                <w:sz w:val="20"/>
                <w:szCs w:val="20"/>
              </w:rPr>
            </w:pPr>
            <w:r>
              <w:rPr>
                <w:rFonts w:ascii="华文宋体" w:eastAsia="华文宋体"/>
                <w:sz w:val="20"/>
                <w:szCs w:val="20"/>
              </w:rPr>
              <w:t>施药时间应在晴天上午9点以前或下午5点以后，若遇雨天应及时补喷，要求喷雾均匀周到、田间地头，路边的杂草都要喷到。虫龄较大时，适当加大用药量。</w:t>
            </w:r>
          </w:p>
          <w:p>
            <w:pPr>
              <w:pBdr>
                <w:top w:val="none" w:color="auto" w:sz="0" w:space="0"/>
                <w:left w:val="none" w:color="auto" w:sz="0" w:space="0"/>
                <w:bottom w:val="none" w:color="auto" w:sz="0" w:space="0"/>
                <w:right w:val="none" w:color="auto" w:sz="0" w:space="0"/>
              </w:pBdr>
              <w:jc w:val="both"/>
              <w:rPr>
                <w:rFonts w:ascii="华文宋体" w:eastAsia="华文宋体"/>
                <w:sz w:val="20"/>
                <w:szCs w:val="20"/>
              </w:rPr>
            </w:pPr>
            <w:r>
              <w:rPr>
                <w:rFonts w:ascii="华文宋体" w:eastAsia="华文宋体"/>
                <w:sz w:val="20"/>
                <w:szCs w:val="20"/>
              </w:rPr>
              <w:t>虫量特别大的田块，先拍打植株将粘虫抖落地面，再向地面喷药。</w:t>
            </w:r>
          </w:p>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ascii="华文宋体" w:eastAsia="华文宋体"/>
                <w:sz w:val="20"/>
                <w:szCs w:val="20"/>
              </w:rPr>
              <w:t>建封锁带，防止转移。在粘虫迁移危害时，在其转移的道路上撒成15cm宽的药带进行封锁</w:t>
            </w:r>
            <w:r>
              <w:rPr>
                <w:rFonts w:hint="eastAsia" w:ascii="华文宋体" w:eastAsia="华文宋体"/>
                <w:sz w:val="20"/>
                <w:szCs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78" w:type="dxa"/>
            <w:vAlign w:val="center"/>
          </w:tcPr>
          <w:p>
            <w:pPr>
              <w:pBdr>
                <w:top w:val="none" w:color="auto" w:sz="0" w:space="0"/>
                <w:left w:val="none" w:color="auto" w:sz="0" w:space="0"/>
                <w:bottom w:val="none" w:color="auto" w:sz="0" w:space="0"/>
                <w:right w:val="none" w:color="auto" w:sz="0" w:space="0"/>
              </w:pBdr>
              <w:jc w:val="center"/>
              <w:rPr>
                <w:rFonts w:hint="eastAsia" w:ascii="华文宋体" w:eastAsia="华文宋体"/>
                <w:sz w:val="20"/>
                <w:szCs w:val="20"/>
              </w:rPr>
            </w:pPr>
            <w:r>
              <w:rPr>
                <w:rFonts w:ascii="华文宋体" w:eastAsia="华文宋体"/>
                <w:sz w:val="20"/>
                <w:szCs w:val="20"/>
              </w:rPr>
              <w:t>蚜虫</w:t>
            </w:r>
          </w:p>
        </w:tc>
        <w:tc>
          <w:tcPr>
            <w:tcW w:w="4887" w:type="dxa"/>
          </w:tcPr>
          <w:p>
            <w:pPr>
              <w:pBdr>
                <w:top w:val="none" w:color="auto" w:sz="0" w:space="0"/>
                <w:left w:val="none" w:color="auto" w:sz="0" w:space="0"/>
                <w:bottom w:val="none" w:color="auto" w:sz="0" w:space="0"/>
                <w:right w:val="none" w:color="auto" w:sz="0" w:space="0"/>
              </w:pBdr>
              <w:jc w:val="left"/>
              <w:rPr>
                <w:rFonts w:hint="eastAsia" w:ascii="华文宋体" w:eastAsia="华文宋体"/>
                <w:sz w:val="20"/>
                <w:szCs w:val="20"/>
              </w:rPr>
            </w:pPr>
            <w:r>
              <w:rPr>
                <w:rFonts w:ascii="华文宋体" w:eastAsia="华文宋体"/>
                <w:sz w:val="20"/>
                <w:szCs w:val="20"/>
              </w:rPr>
              <w:t>在蚜虫发生初期，每亩吡虫啉系列产品1500倍-2000倍液喷雾，10%的蚜虱净60g -70g ；</w:t>
            </w:r>
            <w:r>
              <w:rPr>
                <w:rFonts w:hint="eastAsia" w:ascii="华文宋体" w:hAnsi="Times New Roman" w:eastAsia="华文宋体" w:cs="Times New Roman"/>
                <w:b w:val="0"/>
                <w:bCs w:val="0"/>
                <w:i w:val="0"/>
                <w:iCs w:val="0"/>
                <w:caps w:val="0"/>
                <w:smallCaps w:val="0"/>
                <w:vanish w:val="0"/>
                <w:color w:val="auto"/>
                <w:spacing w:val="0"/>
                <w:sz w:val="20"/>
                <w:szCs w:val="20"/>
                <w:lang w:val="en-US" w:eastAsia="zh-CN" w:bidi="ar-SA"/>
              </w:rPr>
              <w:t>喷10%吡虫啉可湿性粉剂2000～2500倍液</w:t>
            </w:r>
            <w:r>
              <w:rPr>
                <w:rFonts w:ascii="华文宋体" w:eastAsia="华文宋体"/>
                <w:sz w:val="20"/>
                <w:szCs w:val="20"/>
              </w:rPr>
              <w:t>；</w:t>
            </w:r>
            <w:r>
              <w:rPr>
                <w:rFonts w:ascii="华文宋体" w:hAnsi="Times New Roman" w:eastAsia="华文宋体" w:cs="Times New Roman"/>
                <w:i w:val="0"/>
                <w:caps w:val="0"/>
                <w:color w:val="333333"/>
                <w:spacing w:val="0"/>
                <w:kern w:val="0"/>
                <w:sz w:val="20"/>
                <w:szCs w:val="20"/>
                <w:shd w:val="clear"/>
                <w:lang w:val="en-US" w:eastAsia="zh-CN" w:bidi="ar"/>
              </w:rPr>
              <w:t>70%的噻虫嗪3000-4000倍</w:t>
            </w:r>
            <w:r>
              <w:rPr>
                <w:rFonts w:hint="eastAsia" w:ascii="华文宋体" w:eastAsia="华文宋体" w:cs="Times New Roman"/>
                <w:i w:val="0"/>
                <w:caps w:val="0"/>
                <w:color w:val="333333"/>
                <w:spacing w:val="0"/>
                <w:kern w:val="0"/>
                <w:sz w:val="20"/>
                <w:szCs w:val="20"/>
                <w:shd w:val="clear"/>
                <w:lang w:val="en-US" w:eastAsia="zh-CN" w:bidi="ar"/>
              </w:rPr>
              <w:t>液；</w:t>
            </w:r>
            <w:r>
              <w:rPr>
                <w:rFonts w:ascii="华文宋体" w:eastAsia="华文宋体"/>
                <w:sz w:val="20"/>
                <w:szCs w:val="20"/>
              </w:rPr>
              <w:t>25%的抗蚜威3000倍液喷雾防治。麦蚜对吡虫啉和啶虫脒产生抗药性的燕麦区不宜单一使用药剂，可与低毒有机磷农药合理混配喷施。</w:t>
            </w:r>
          </w:p>
        </w:tc>
        <w:tc>
          <w:tcPr>
            <w:tcW w:w="3283" w:type="dxa"/>
          </w:tcPr>
          <w:p>
            <w:pPr>
              <w:pBdr>
                <w:top w:val="none" w:color="auto" w:sz="0" w:space="0"/>
                <w:left w:val="none" w:color="auto" w:sz="0" w:space="0"/>
                <w:bottom w:val="none" w:color="auto" w:sz="0" w:space="0"/>
                <w:right w:val="none" w:color="auto" w:sz="0" w:space="0"/>
              </w:pBdr>
              <w:jc w:val="both"/>
              <w:rPr>
                <w:rFonts w:hint="eastAsia" w:ascii="华文宋体" w:eastAsia="华文宋体"/>
                <w:sz w:val="20"/>
                <w:szCs w:val="20"/>
              </w:rPr>
            </w:pPr>
            <w:r>
              <w:rPr>
                <w:rFonts w:ascii="华文宋体" w:eastAsia="华文宋体"/>
                <w:sz w:val="20"/>
                <w:szCs w:val="20"/>
              </w:rPr>
              <w:t>无</w:t>
            </w:r>
          </w:p>
        </w:tc>
      </w:tr>
    </w:tbl>
    <w:p/>
    <w:p>
      <w:pPr>
        <w:spacing w:before="460"/>
        <w:jc w:val="both"/>
        <w:rPr>
          <w:rFonts w:hint="eastAsia" w:ascii="华文宋体" w:eastAsia="华文宋体" w:cs="Arial"/>
          <w:color w:val="000000"/>
          <w:sz w:val="21"/>
          <w:szCs w:val="21"/>
        </w:rPr>
      </w:pPr>
      <w:r>
        <w:rPr>
          <w:rFonts w:hint="eastAsia" w:ascii="华文宋体" w:eastAsia="华文宋体" w:cs="Arial"/>
          <w:color w:val="000000"/>
          <w:sz w:val="21"/>
          <w:szCs w:val="21"/>
        </w:rPr>
        <w:pict>
          <v:line id="直线" o:spid="_x0000_s1026" o:spt="20" style="position:absolute;left:0pt;flip:y;margin-left:155.4pt;margin-top:15.25pt;height:0.35pt;width:145.5pt;z-index:1024;mso-width-relative:page;mso-height-relative:page;" filled="f" stroked="t" coordsize="21600,21600" o:gfxdata="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Bjawrd&#10;2AAAAAkBAAAPAAAAAAAAAAEAIAAAADgAAABkcnMvZG93bnJldi54bWxQSwECFAAUAAAACACHTuJA&#10;pC1XaQsCAADmAwAADgAAAAAAAAABACAAAAA9AQAAZHJzL2Uyb0RvYy54bWxQSwUGAAAAAAYABgBZ&#10;AQAAugUAAAAA&#10;">
            <v:path arrowok="t"/>
            <v:fill on="f" focussize="0,0"/>
            <v:stroke color="#000000" joinstyle="miter"/>
            <v:imagedata o:title=""/>
            <o:lock v:ext="edit" aspectratio="f"/>
          </v:line>
        </w:pict>
      </w:r>
    </w:p>
    <w:sectPr>
      <w:headerReference r:id="rId10" w:type="default"/>
      <w:footerReference r:id="rId12" w:type="default"/>
      <w:headerReference r:id="rId11" w:type="even"/>
      <w:footerReference r:id="rId13" w:type="even"/>
      <w:pgSz w:w="11901" w:h="16840"/>
      <w:pgMar w:top="567" w:right="851" w:bottom="1361" w:left="1418" w:header="720" w:footer="720" w:gutter="0"/>
      <w:pgNumType w:fmt="decimal" w:start="1"/>
      <w:cols w:space="720" w:num="1"/>
      <w:docGrid w:linePitch="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01"/>
    <w:family w:val="auto"/>
    <w:pitch w:val="default"/>
    <w:sig w:usb0="00000000" w:usb1="00000000" w:usb2="00000008"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Luxi Sans">
    <w:altName w:val="DejaVu Sans"/>
    <w:panose1 w:val="00000000000000000000"/>
    <w:charset w:val="00"/>
    <w:family w:val="auto"/>
    <w:pitch w:val="default"/>
    <w:sig w:usb0="00000000" w:usb1="00000000" w:usb2="00000000" w:usb3="00000000" w:csb0="00000000" w:csb1="00000000"/>
  </w:font>
  <w:font w:name="华文宋体">
    <w:panose1 w:val="02010600040101010101"/>
    <w:charset w:val="86"/>
    <w:family w:val="auto"/>
    <w:pitch w:val="default"/>
    <w:sig w:usb0="00000287" w:usb1="080F0000" w:usb2="00000000" w:usb3="00000000" w:csb0="0004009F" w:csb1="DFD70000"/>
  </w:font>
  <w:font w:name="方正黑体_GBK">
    <w:panose1 w:val="02000000000000000000"/>
    <w:charset w:val="86"/>
    <w:family w:val="script"/>
    <w:pitch w:val="default"/>
    <w:sig w:usb0="00000001" w:usb1="08000000" w:usb2="00000000" w:usb3="00000000" w:csb0="00040000" w:csb1="00000000"/>
  </w:font>
  <w:font w:name="SimHei">
    <w:altName w:val="方正黑体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DejaVu Sans">
    <w:panose1 w:val="020B0603030804020204"/>
    <w:charset w:val="00"/>
    <w:family w:val="auto"/>
    <w:pitch w:val="default"/>
    <w:sig w:usb0="E7006EFF" w:usb1="D200FDFF" w:usb2="0A246029" w:usb3="0400200C" w:csb0="600001FF" w:csb1="DFFF0000"/>
  </w:font>
  <w:font w:name="Arial">
    <w:altName w:val="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pBdr>
        <w:top w:val="none" w:color="auto" w:sz="0" w:space="0"/>
        <w:left w:val="none" w:color="auto" w:sz="0" w:space="0"/>
        <w:bottom w:val="none" w:color="auto" w:sz="0" w:space="0"/>
        <w:right w:val="none" w:color="auto" w:sz="0" w:space="0"/>
      </w:pBdr>
    </w:pPr>
    <w:r>
      <w:rPr>
        <w:rStyle w:val="14"/>
      </w:rPr>
      <w:fldChar w:fldCharType="begin"/>
    </w:r>
    <w:r>
      <w:rPr>
        <w:rStyle w:val="14"/>
      </w:rPr>
      <w:instrText xml:space="preserve">Page</w:instrText>
    </w:r>
    <w:r>
      <w:rPr>
        <w:rStyle w:val="14"/>
      </w:rPr>
      <w:fldChar w:fldCharType="separate"/>
    </w:r>
    <w:r>
      <w:rPr>
        <w:rStyle w:val="14"/>
      </w:rPr>
      <w:t>1</w:t>
    </w:r>
    <w:r>
      <w:rPr>
        <w:rStyle w:val="14"/>
      </w:rPr>
      <w:fldChar w:fldCharType="end"/>
    </w:r>
  </w:p>
  <w:p>
    <w:pPr>
      <w:pStyle w:val="7"/>
      <w:ind w:right="360" w:firstLine="360"/>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pBdr>
        <w:top w:val="none" w:color="auto" w:sz="0" w:space="0"/>
        <w:left w:val="none" w:color="auto" w:sz="0" w:space="0"/>
        <w:bottom w:val="none" w:color="auto" w:sz="0" w:space="0"/>
        <w:right w:val="none" w:color="auto" w:sz="0" w:space="0"/>
      </w:pBdr>
    </w:pPr>
    <w:r>
      <w:rPr>
        <w:rStyle w:val="14"/>
      </w:rPr>
      <w:fldChar w:fldCharType="begin"/>
    </w:r>
    <w:r>
      <w:rPr>
        <w:rStyle w:val="14"/>
      </w:rPr>
      <w:instrText xml:space="preserve">Page</w:instrText>
    </w:r>
    <w:r>
      <w:rPr>
        <w:rStyle w:val="14"/>
      </w:rPr>
      <w:fldChar w:fldCharType="separate"/>
    </w:r>
    <w:r>
      <w:rPr>
        <w:rStyle w:val="14"/>
      </w:rPr>
      <w:t>2</w:t>
    </w:r>
    <w:r>
      <w:rPr>
        <w:rStyle w:val="14"/>
      </w:rPr>
      <w:fldChar w:fldCharType="end"/>
    </w:r>
  </w:p>
  <w:p>
    <w:pPr>
      <w:pStyle w:val="7"/>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jc w:val="right"/>
    </w:pPr>
    <w:r>
      <w:rPr>
        <w:sz w:val="18"/>
      </w:rPr>
      <w:pict>
        <v:shape id="_x0000_s2049" o:spid="_x0000_s2049" o:spt="202" type="#_x0000_t202" style="position:absolute;left:0pt;margin-top:0pt;height:144pt;width:144pt;mso-position-horizontal:outside;mso-position-horizontal-relative:margin;mso-wrap-style:none;z-index:251658240;mso-width-relative:page;mso-height-relative:page;" filled="f" stroked="f" coordsize="21600,21600">
          <v:path/>
          <v:fill on="f" focussize="0,0"/>
          <v:stroke on="f"/>
          <v:imagedata o:title=""/>
          <o:lock v:ext="edit" aspectratio="f"/>
          <v:textbox inset="0mm,0mm,0mm,0mm" style="mso-fit-shape-to-text:t;">
            <w:txbxContent>
              <w:p>
                <w:pPr>
                  <w:pStyle w:val="7"/>
                  <w:pBdr>
                    <w:top w:val="none" w:color="auto" w:sz="0" w:space="0"/>
                    <w:left w:val="none" w:color="auto" w:sz="0" w:space="0"/>
                    <w:bottom w:val="none" w:color="auto" w:sz="0" w:space="0"/>
                    <w:right w:val="none" w:color="auto" w:sz="0" w:space="0"/>
                  </w:pBdr>
                </w:pPr>
                <w:r>
                  <w:rPr>
                    <w:rStyle w:val="14"/>
                  </w:rPr>
                  <w:fldChar w:fldCharType="begin"/>
                </w:r>
                <w:r>
                  <w:rPr>
                    <w:rStyle w:val="14"/>
                  </w:rPr>
                  <w:instrText xml:space="preserve">Page</w:instrText>
                </w:r>
                <w:r>
                  <w:rPr>
                    <w:rStyle w:val="14"/>
                  </w:rPr>
                  <w:fldChar w:fldCharType="separate"/>
                </w:r>
                <w:r>
                  <w:rPr>
                    <w:rStyle w:val="14"/>
                  </w:rPr>
                  <w:t>1</w:t>
                </w:r>
                <w:r>
                  <w:rPr>
                    <w:rStyle w:val="14"/>
                  </w:rPr>
                  <w:fldChar w:fldCharType="end"/>
                </w:r>
              </w:p>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18"/>
      </w:rPr>
      <w:pict>
        <v:shape id="_x0000_s2050" o:spid="_x0000_s2050"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7"/>
                  <w:pBdr>
                    <w:top w:val="none" w:color="auto" w:sz="0" w:space="0"/>
                    <w:left w:val="none" w:color="auto" w:sz="0" w:space="0"/>
                    <w:bottom w:val="none" w:color="auto" w:sz="0" w:space="0"/>
                    <w:right w:val="none" w:color="auto" w:sz="0" w:space="0"/>
                  </w:pBdr>
                </w:pPr>
                <w:r>
                  <w:rPr>
                    <w:rStyle w:val="14"/>
                  </w:rPr>
                  <w:fldChar w:fldCharType="begin"/>
                </w:r>
                <w:r>
                  <w:rPr>
                    <w:rStyle w:val="14"/>
                  </w:rPr>
                  <w:instrText xml:space="preserve">Page</w:instrText>
                </w:r>
                <w:r>
                  <w:rPr>
                    <w:rStyle w:val="14"/>
                  </w:rPr>
                  <w:fldChar w:fldCharType="separate"/>
                </w:r>
                <w:r>
                  <w:rPr>
                    <w:rStyle w:val="14"/>
                  </w:rPr>
                  <w:t>2</w:t>
                </w:r>
                <w:r>
                  <w:rPr>
                    <w:rStyle w:val="14"/>
                  </w:rPr>
                  <w:fldChar w:fldCharType="end"/>
                </w:r>
              </w:p>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jc w:val="right"/>
    </w:pPr>
    <w:r>
      <w:rPr>
        <w:sz w:val="18"/>
      </w:rPr>
      <w:pict>
        <v:shape id="_x0000_s2051" o:spid="_x0000_s2051" o:spt="202" type="#_x0000_t202" style="position:absolute;left:0pt;margin-top:0pt;height:144pt;width:144pt;mso-position-horizontal:outside;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7"/>
                  <w:pBdr>
                    <w:top w:val="none" w:color="auto" w:sz="0" w:space="0"/>
                    <w:left w:val="none" w:color="auto" w:sz="0" w:space="0"/>
                    <w:bottom w:val="none" w:color="auto" w:sz="0" w:space="0"/>
                    <w:right w:val="none" w:color="auto" w:sz="0" w:space="0"/>
                  </w:pBdr>
                </w:pPr>
                <w:r>
                  <w:rPr>
                    <w:rStyle w:val="14"/>
                  </w:rPr>
                  <w:fldChar w:fldCharType="begin"/>
                </w:r>
                <w:r>
                  <w:rPr>
                    <w:rStyle w:val="14"/>
                  </w:rPr>
                  <w:instrText xml:space="preserve">Page</w:instrText>
                </w:r>
                <w:r>
                  <w:rPr>
                    <w:rStyle w:val="14"/>
                  </w:rPr>
                  <w:fldChar w:fldCharType="separate"/>
                </w:r>
                <w:r>
                  <w:rPr>
                    <w:rStyle w:val="14"/>
                  </w:rPr>
                  <w:t>1</w:t>
                </w:r>
                <w:r>
                  <w:rPr>
                    <w:rStyle w:val="14"/>
                  </w:rPr>
                  <w:fldChar w:fldCharType="end"/>
                </w:r>
              </w:p>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right="360" w:firstLine="360"/>
    </w:pPr>
    <w:r>
      <w:rPr>
        <w:sz w:val="18"/>
      </w:rPr>
      <w:pict>
        <v:shape id="_x0000_s2052" o:spid="_x0000_s2052"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7"/>
                  <w:pBdr>
                    <w:top w:val="none" w:color="auto" w:sz="0" w:space="0"/>
                    <w:left w:val="none" w:color="auto" w:sz="0" w:space="0"/>
                    <w:bottom w:val="none" w:color="auto" w:sz="0" w:space="0"/>
                    <w:right w:val="none" w:color="auto" w:sz="0" w:space="0"/>
                  </w:pBdr>
                </w:pPr>
                <w:r>
                  <w:rPr>
                    <w:rStyle w:val="14"/>
                  </w:rPr>
                  <w:fldChar w:fldCharType="begin"/>
                </w:r>
                <w:r>
                  <w:rPr>
                    <w:rStyle w:val="14"/>
                  </w:rPr>
                  <w:instrText xml:space="preserve">Page</w:instrText>
                </w:r>
                <w:r>
                  <w:rPr>
                    <w:rStyle w:val="14"/>
                  </w:rPr>
                  <w:fldChar w:fldCharType="separate"/>
                </w:r>
                <w:r>
                  <w:rPr>
                    <w:rStyle w:val="14"/>
                  </w:rPr>
                  <w:t>2</w:t>
                </w:r>
                <w:r>
                  <w:rPr>
                    <w:rStyle w:val="14"/>
                  </w:rPr>
                  <w:fldChar w:fldCharType="end"/>
                </w:r>
              </w:p>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rPr>
        <w:rFonts w:hint="eastAsia" w:ascii="黑体" w:eastAsia="黑体"/>
      </w:rPr>
    </w:pPr>
    <w:r>
      <w:rPr>
        <w:rFonts w:ascii="黑体" w:eastAsia="黑体"/>
        <w:sz w:val="21"/>
      </w:rPr>
      <w:t>DB</w:t>
    </w:r>
    <w:r>
      <w:rPr>
        <w:rFonts w:hint="eastAsia" w:ascii="黑体" w:eastAsia="黑体"/>
        <w:sz w:val="21"/>
      </w:rPr>
      <w:t>13</w:t>
    </w:r>
    <w:r>
      <w:rPr>
        <w:rFonts w:ascii="黑体" w:eastAsia="黑体"/>
        <w:sz w:val="21"/>
      </w:rPr>
      <w:t>/T</w:t>
    </w:r>
    <w:r>
      <w:rPr>
        <w:rFonts w:hint="eastAsia" w:ascii="黑体" w:eastAsia="黑体"/>
        <w:sz w:val="21"/>
      </w:rPr>
      <w:t xml:space="preserve"> 20xx</w:t>
    </w:r>
    <w:r>
      <w:rPr>
        <w:rFonts w:ascii="黑体" w:eastAsia="黑体"/>
        <w:sz w:val="21"/>
      </w:rPr>
      <w:t>—</w:t>
    </w:r>
    <w:r>
      <w:rPr>
        <w:rFonts w:hint="eastAsia" w:ascii="黑体" w:eastAsia="黑体"/>
        <w:sz w:val="21"/>
      </w:rPr>
      <w:t>201x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left"/>
    </w:pPr>
    <w:r>
      <w:rPr>
        <w:rFonts w:ascii="黑体" w:eastAsia="黑体"/>
        <w:sz w:val="21"/>
      </w:rPr>
      <w:t>DB</w:t>
    </w:r>
    <w:r>
      <w:rPr>
        <w:rFonts w:hint="eastAsia" w:ascii="黑体" w:eastAsia="黑体"/>
        <w:sz w:val="21"/>
      </w:rPr>
      <w:t>13</w:t>
    </w:r>
    <w:r>
      <w:rPr>
        <w:rFonts w:ascii="黑体" w:eastAsia="黑体"/>
        <w:sz w:val="21"/>
      </w:rPr>
      <w:t>/T</w:t>
    </w:r>
    <w:r>
      <w:rPr>
        <w:rFonts w:hint="eastAsia" w:ascii="黑体" w:eastAsia="黑体"/>
        <w:sz w:val="21"/>
      </w:rPr>
      <w:t xml:space="preserve"> 20xx</w:t>
    </w:r>
    <w:r>
      <w:rPr>
        <w:rFonts w:ascii="黑体" w:eastAsia="黑体"/>
        <w:sz w:val="21"/>
      </w:rPr>
      <w:t>—</w:t>
    </w:r>
    <w:r>
      <w:rPr>
        <w:rFonts w:hint="eastAsia" w:ascii="黑体" w:eastAsia="黑体"/>
        <w:sz w:val="21"/>
      </w:rPr>
      <w:t>201x</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left"/>
      <w:rPr>
        <w:rStyle w:val="35"/>
      </w:rPr>
    </w:pPr>
    <w:r>
      <w:rPr>
        <w:rFonts w:ascii="黑体" w:eastAsia="黑体"/>
        <w:sz w:val="21"/>
      </w:rPr>
      <w:t>DB</w:t>
    </w:r>
    <w:r>
      <w:rPr>
        <w:rFonts w:hint="eastAsia" w:ascii="黑体" w:eastAsia="黑体"/>
        <w:sz w:val="21"/>
      </w:rPr>
      <w:t>13</w:t>
    </w:r>
    <w:r>
      <w:rPr>
        <w:rFonts w:ascii="黑体" w:eastAsia="黑体"/>
        <w:sz w:val="21"/>
      </w:rPr>
      <w:t>/T</w:t>
    </w:r>
    <w:r>
      <w:rPr>
        <w:rFonts w:hint="eastAsia" w:ascii="黑体" w:eastAsia="黑体"/>
        <w:sz w:val="21"/>
      </w:rPr>
      <w:t xml:space="preserve"> 20xx</w:t>
    </w:r>
    <w:r>
      <w:rPr>
        <w:rFonts w:ascii="黑体" w:eastAsia="黑体"/>
        <w:sz w:val="21"/>
      </w:rPr>
      <w:t>—</w:t>
    </w:r>
    <w:r>
      <w:rPr>
        <w:rFonts w:hint="eastAsia" w:ascii="黑体" w:eastAsia="黑体"/>
        <w:sz w:val="21"/>
      </w:rPr>
      <w:t>201x</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rPr>
        <w:rFonts w:hint="eastAsia" w:ascii="黑体" w:eastAsia="黑体"/>
      </w:rPr>
    </w:pPr>
    <w:r>
      <w:rPr>
        <w:rFonts w:ascii="黑体" w:eastAsia="黑体"/>
        <w:sz w:val="21"/>
      </w:rPr>
      <w:t>DB</w:t>
    </w:r>
    <w:r>
      <w:rPr>
        <w:rFonts w:hint="eastAsia" w:ascii="黑体" w:eastAsia="黑体"/>
        <w:sz w:val="21"/>
      </w:rPr>
      <w:t>13</w:t>
    </w:r>
    <w:r>
      <w:rPr>
        <w:rFonts w:ascii="黑体" w:eastAsia="黑体"/>
        <w:sz w:val="21"/>
      </w:rPr>
      <w:t>/T</w:t>
    </w:r>
    <w:r>
      <w:rPr>
        <w:rFonts w:hint="eastAsia" w:ascii="黑体" w:eastAsia="黑体"/>
        <w:sz w:val="21"/>
      </w:rPr>
      <w:t xml:space="preserve"> 20xx</w:t>
    </w:r>
    <w:r>
      <w:rPr>
        <w:rFonts w:ascii="黑体" w:eastAsia="黑体"/>
        <w:sz w:val="21"/>
      </w:rPr>
      <w:t>—</w:t>
    </w:r>
    <w:r>
      <w:rPr>
        <w:rFonts w:hint="eastAsia" w:ascii="黑体" w:eastAsia="黑体"/>
        <w:sz w:val="21"/>
      </w:rPr>
      <w:t>201x</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left"/>
      <w:rPr>
        <w:rStyle w:val="35"/>
      </w:rPr>
    </w:pPr>
    <w:r>
      <w:rPr>
        <w:rFonts w:ascii="黑体" w:eastAsia="黑体"/>
        <w:sz w:val="21"/>
      </w:rPr>
      <w:t>DB</w:t>
    </w:r>
    <w:r>
      <w:rPr>
        <w:rFonts w:hint="eastAsia" w:ascii="黑体" w:eastAsia="黑体"/>
        <w:sz w:val="21"/>
      </w:rPr>
      <w:t>13</w:t>
    </w:r>
    <w:r>
      <w:rPr>
        <w:rFonts w:ascii="黑体" w:eastAsia="黑体"/>
        <w:sz w:val="21"/>
      </w:rPr>
      <w:t>/T</w:t>
    </w:r>
    <w:r>
      <w:rPr>
        <w:rFonts w:hint="eastAsia" w:ascii="黑体" w:eastAsia="黑体"/>
        <w:sz w:val="21"/>
      </w:rPr>
      <w:t xml:space="preserve"> 20xx</w:t>
    </w:r>
    <w:r>
      <w:rPr>
        <w:rFonts w:ascii="黑体" w:eastAsia="黑体"/>
        <w:sz w:val="21"/>
      </w:rPr>
      <w:t>—</w:t>
    </w:r>
    <w:r>
      <w:rPr>
        <w:rFonts w:hint="eastAsia" w:ascii="黑体" w:eastAsia="黑体"/>
        <w:sz w:val="21"/>
      </w:rPr>
      <w:t>201x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CC867F"/>
    <w:multiLevelType w:val="multilevel"/>
    <w:tmpl w:val="47CC867F"/>
    <w:lvl w:ilvl="0" w:tentative="0">
      <w:start w:val="1"/>
      <w:numFmt w:val="decimal"/>
      <w:pStyle w:val="27"/>
      <w:suff w:val="nothing"/>
      <w:lvlText w:val="%1　"/>
      <w:lvlJc w:val="left"/>
      <w:pPr>
        <w:tabs>
          <w:tab w:val="left" w:pos="0"/>
        </w:tabs>
        <w:ind w:left="0" w:firstLine="0"/>
      </w:pPr>
      <w:rPr>
        <w:rFonts w:hint="eastAsia" w:ascii="黑体" w:hAnsi="黑体" w:eastAsia="黑体"/>
        <w:b w:val="0"/>
        <w:i w:val="0"/>
        <w:sz w:val="21"/>
        <w:szCs w:val="21"/>
      </w:rPr>
    </w:lvl>
    <w:lvl w:ilvl="1" w:tentative="0">
      <w:start w:val="1"/>
      <w:numFmt w:val="decimal"/>
      <w:pStyle w:val="26"/>
      <w:suff w:val="nothing"/>
      <w:lvlText w:val="%1.%2　"/>
      <w:lvlJc w:val="left"/>
      <w:pPr>
        <w:tabs>
          <w:tab w:val="left" w:pos="0"/>
        </w:tabs>
        <w:ind w:left="105" w:firstLine="0"/>
      </w:pPr>
      <w:rPr>
        <w:rFonts w:hint="eastAsia" w:ascii="黑体" w:hAnsi="黑体" w:eastAsia="黑体" w:cs="Times New Roman"/>
        <w:b w:val="0"/>
        <w:bCs w:val="0"/>
        <w:i w:val="0"/>
        <w:iCs w:val="0"/>
        <w:caps w:val="0"/>
        <w:small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pStyle w:val="28"/>
      <w:suff w:val="nothing"/>
      <w:lvlText w:val="%1.%2.%3　"/>
      <w:lvlJc w:val="left"/>
      <w:pPr>
        <w:tabs>
          <w:tab w:val="left" w:pos="0"/>
        </w:tabs>
        <w:ind w:left="315" w:firstLine="0"/>
      </w:pPr>
      <w:rPr>
        <w:rFonts w:hint="eastAsia" w:ascii="黑体" w:hAnsi="黑体" w:eastAsia="黑体"/>
        <w:b w:val="0"/>
        <w:i w:val="0"/>
        <w:sz w:val="21"/>
      </w:rPr>
    </w:lvl>
    <w:lvl w:ilvl="3" w:tentative="0">
      <w:start w:val="1"/>
      <w:numFmt w:val="decimal"/>
      <w:pStyle w:val="31"/>
      <w:suff w:val="nothing"/>
      <w:lvlText w:val="%1.%2.%3.%4　"/>
      <w:lvlJc w:val="left"/>
      <w:pPr>
        <w:tabs>
          <w:tab w:val="left" w:pos="0"/>
        </w:tabs>
        <w:ind w:left="0" w:firstLine="0"/>
      </w:pPr>
      <w:rPr>
        <w:rFonts w:hint="eastAsia" w:ascii="黑体" w:hAnsi="黑体" w:eastAsia="黑体"/>
        <w:b w:val="0"/>
        <w:i w:val="0"/>
        <w:sz w:val="21"/>
      </w:rPr>
    </w:lvl>
    <w:lvl w:ilvl="4" w:tentative="0">
      <w:start w:val="1"/>
      <w:numFmt w:val="decimal"/>
      <w:pStyle w:val="32"/>
      <w:suff w:val="nothing"/>
      <w:lvlText w:val="%1.%2.%3.%4.%5　"/>
      <w:lvlJc w:val="left"/>
      <w:pPr>
        <w:tabs>
          <w:tab w:val="left" w:pos="0"/>
        </w:tabs>
        <w:ind w:left="0" w:firstLine="0"/>
      </w:pPr>
      <w:rPr>
        <w:rFonts w:hint="eastAsia" w:ascii="黑体" w:hAnsi="黑体" w:eastAsia="黑体"/>
        <w:b w:val="0"/>
        <w:i w:val="0"/>
        <w:sz w:val="21"/>
      </w:rPr>
    </w:lvl>
    <w:lvl w:ilvl="5" w:tentative="0">
      <w:start w:val="1"/>
      <w:numFmt w:val="decimal"/>
      <w:pStyle w:val="33"/>
      <w:suff w:val="nothing"/>
      <w:lvlText w:val="%1.%2.%3.%4.%5.%6　"/>
      <w:lvlJc w:val="left"/>
      <w:pPr>
        <w:tabs>
          <w:tab w:val="left" w:pos="0"/>
        </w:tabs>
        <w:ind w:left="0" w:firstLine="0"/>
      </w:pPr>
      <w:rPr>
        <w:rFonts w:hint="eastAsia" w:ascii="黑体" w:hAnsi="黑体" w:eastAsia="黑体"/>
        <w:b w:val="0"/>
        <w:i w:val="0"/>
        <w:sz w:val="21"/>
      </w:rPr>
    </w:lvl>
    <w:lvl w:ilvl="6" w:tentative="0">
      <w:start w:val="1"/>
      <w:numFmt w:val="decimal"/>
      <w:suff w:val="nothing"/>
      <w:lvlText w:val="%1%2.%3.%4.%5.%6.%7　"/>
      <w:lvlJc w:val="left"/>
      <w:pPr>
        <w:tabs>
          <w:tab w:val="left" w:pos="0"/>
        </w:tabs>
        <w:ind w:left="0" w:firstLine="0"/>
      </w:pPr>
      <w:rPr>
        <w:rFonts w:hint="eastAsia" w:ascii="黑体" w:hAns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6D7BFBC4"/>
    <w:multiLevelType w:val="multilevel"/>
    <w:tmpl w:val="6D7BFBC4"/>
    <w:lvl w:ilvl="0" w:tentative="0">
      <w:start w:val="1"/>
      <w:numFmt w:val="none"/>
      <w:pStyle w:val="29"/>
      <w:suff w:val="nothing"/>
      <w:lvlText w:val="%1——"/>
      <w:lvlJc w:val="left"/>
      <w:pPr>
        <w:tabs>
          <w:tab w:val="left" w:pos="0"/>
        </w:tabs>
        <w:ind w:left="833" w:hanging="408"/>
      </w:pPr>
      <w:rPr>
        <w:rFonts w:hint="eastAsia"/>
      </w:rPr>
    </w:lvl>
    <w:lvl w:ilvl="1" w:tentative="0">
      <w:start w:val="1"/>
      <w:numFmt w:val="bullet"/>
      <w:pStyle w:val="30"/>
      <w:lvlText w:val=""/>
      <w:lvlJc w:val="left"/>
      <w:pPr>
        <w:tabs>
          <w:tab w:val="left" w:pos="760"/>
        </w:tabs>
        <w:ind w:left="1264" w:hanging="413"/>
      </w:pPr>
      <w:rPr>
        <w:rFonts w:hint="default" w:ascii="Symbol" w:hAnsi="Symbol"/>
        <w:color w:val="auto"/>
      </w:rPr>
    </w:lvl>
    <w:lvl w:ilvl="2" w:tentative="0">
      <w:start w:val="1"/>
      <w:numFmt w:val="bullet"/>
      <w:pStyle w:val="34"/>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revisionView w:markup="0"/>
  <w:trackRevisions w:val="true"/>
  <w:documentProtection w:enforcement="0"/>
  <w:defaultTabStop w:val="720"/>
  <w:evenAndOddHeaders w:val="true"/>
  <w:drawingGridHorizontalSpacing w:val="120"/>
  <w:drawingGridVerticalSpacing w:val="163"/>
  <w:displayHorizontalDrawingGridEvery w:val="1"/>
  <w:displayVerticalDrawingGridEvery w:val="1"/>
  <w:noPunctuationKerning w:val="true"/>
  <w:hdrShapeDefaults>
    <o:shapelayout v:ext="edit">
      <o:idmap v:ext="edit" data="2"/>
    </o:shapelayout>
  </w:hdrShapeDefaults>
  <w:compat>
    <w:spaceForUL/>
    <w:doNotExpandShiftReturn/>
    <w:doNotWrapTextWithPunct/>
    <w:doNotUseEastAsianBreakRules/>
    <w:growAutofit/>
    <w:useFELayout/>
    <w:doNotUseIndentAsNumberingTabStop/>
    <w:useAltKinsokuLineBreakRules/>
    <w:splitPgBreakAndParaMark/>
    <w:compatSetting w:name="compatibilityMode" w:uri="http://schemas.microsoft.com/office/word" w:val="12"/>
  </w:compat>
  <w:rsids>
    <w:rsidRoot w:val="00000000"/>
    <w:rsid w:val="0B6F3826"/>
    <w:rsid w:val="0B94E199"/>
    <w:rsid w:val="0F439485"/>
    <w:rsid w:val="0FD7238C"/>
    <w:rsid w:val="0FEFD8F2"/>
    <w:rsid w:val="13D986BD"/>
    <w:rsid w:val="15EF2268"/>
    <w:rsid w:val="17FEE16A"/>
    <w:rsid w:val="17FF99EA"/>
    <w:rsid w:val="1DDA5DF4"/>
    <w:rsid w:val="1DFAA4C3"/>
    <w:rsid w:val="1E5F2AF8"/>
    <w:rsid w:val="1F1FF2C5"/>
    <w:rsid w:val="24FFF005"/>
    <w:rsid w:val="294F98AA"/>
    <w:rsid w:val="2D1BF7BB"/>
    <w:rsid w:val="2EBD8505"/>
    <w:rsid w:val="2F776F6D"/>
    <w:rsid w:val="2FFB5200"/>
    <w:rsid w:val="2FFD6131"/>
    <w:rsid w:val="318F514B"/>
    <w:rsid w:val="31DBCD85"/>
    <w:rsid w:val="31EECF88"/>
    <w:rsid w:val="329B3D59"/>
    <w:rsid w:val="33DD6D87"/>
    <w:rsid w:val="33EFED67"/>
    <w:rsid w:val="33FD713F"/>
    <w:rsid w:val="357FEF01"/>
    <w:rsid w:val="367EE709"/>
    <w:rsid w:val="37338F6A"/>
    <w:rsid w:val="37FF6503"/>
    <w:rsid w:val="38EF8A45"/>
    <w:rsid w:val="39ED45CB"/>
    <w:rsid w:val="3A7A28A3"/>
    <w:rsid w:val="3A9C0188"/>
    <w:rsid w:val="3AFDF3F8"/>
    <w:rsid w:val="3BD9753C"/>
    <w:rsid w:val="3BDD8860"/>
    <w:rsid w:val="3BEE11DC"/>
    <w:rsid w:val="3BFBD8A1"/>
    <w:rsid w:val="3CFBD606"/>
    <w:rsid w:val="3DD662CB"/>
    <w:rsid w:val="3EF5C81A"/>
    <w:rsid w:val="3F3BCA8A"/>
    <w:rsid w:val="3FAB4187"/>
    <w:rsid w:val="3FBF6B56"/>
    <w:rsid w:val="3FEB2333"/>
    <w:rsid w:val="3FFB94AB"/>
    <w:rsid w:val="42FFB8F9"/>
    <w:rsid w:val="45DFCB70"/>
    <w:rsid w:val="476C86B1"/>
    <w:rsid w:val="479F118B"/>
    <w:rsid w:val="47FB4422"/>
    <w:rsid w:val="49FB9DCA"/>
    <w:rsid w:val="4CFC681C"/>
    <w:rsid w:val="4D7FA6ED"/>
    <w:rsid w:val="4DB71593"/>
    <w:rsid w:val="4EBEAF37"/>
    <w:rsid w:val="4EEFC561"/>
    <w:rsid w:val="4F73C8C0"/>
    <w:rsid w:val="4FEF5B71"/>
    <w:rsid w:val="51DB4609"/>
    <w:rsid w:val="52AB1D2A"/>
    <w:rsid w:val="557E2ADA"/>
    <w:rsid w:val="55E760C4"/>
    <w:rsid w:val="55FF50EE"/>
    <w:rsid w:val="56FFEFB8"/>
    <w:rsid w:val="5ABF4F72"/>
    <w:rsid w:val="5B3D00EA"/>
    <w:rsid w:val="5B5F0CDB"/>
    <w:rsid w:val="5BBCCA40"/>
    <w:rsid w:val="5BBF8482"/>
    <w:rsid w:val="5D5FE468"/>
    <w:rsid w:val="5D7FB917"/>
    <w:rsid w:val="5DBB43B4"/>
    <w:rsid w:val="5DFBB920"/>
    <w:rsid w:val="5DFFB81F"/>
    <w:rsid w:val="5E1F4271"/>
    <w:rsid w:val="5E1F8109"/>
    <w:rsid w:val="5EFC7A82"/>
    <w:rsid w:val="5F70B2EF"/>
    <w:rsid w:val="5F7F00E8"/>
    <w:rsid w:val="5F9D169D"/>
    <w:rsid w:val="5F9ECB27"/>
    <w:rsid w:val="5FBF2653"/>
    <w:rsid w:val="5FBF358B"/>
    <w:rsid w:val="5FDF1749"/>
    <w:rsid w:val="5FE6F4C4"/>
    <w:rsid w:val="5FEF6FFA"/>
    <w:rsid w:val="5FF589C0"/>
    <w:rsid w:val="5FF73819"/>
    <w:rsid w:val="5FFDADD4"/>
    <w:rsid w:val="5FFE812F"/>
    <w:rsid w:val="60B38DD2"/>
    <w:rsid w:val="67AFA349"/>
    <w:rsid w:val="67E32854"/>
    <w:rsid w:val="691F5940"/>
    <w:rsid w:val="6ABF30AB"/>
    <w:rsid w:val="6B7FBB2C"/>
    <w:rsid w:val="6BF98A8D"/>
    <w:rsid w:val="6BFF2FF0"/>
    <w:rsid w:val="6DFBFC07"/>
    <w:rsid w:val="6DFFF9D6"/>
    <w:rsid w:val="6EDDBFB7"/>
    <w:rsid w:val="6F9B83C9"/>
    <w:rsid w:val="6FAFD8BA"/>
    <w:rsid w:val="6FDC4EDD"/>
    <w:rsid w:val="6FDC64EC"/>
    <w:rsid w:val="6FDE85E6"/>
    <w:rsid w:val="6FF71098"/>
    <w:rsid w:val="6FFBC34C"/>
    <w:rsid w:val="6FFD2CB5"/>
    <w:rsid w:val="6FFE0011"/>
    <w:rsid w:val="6FFFD928"/>
    <w:rsid w:val="70333AA5"/>
    <w:rsid w:val="707E7A52"/>
    <w:rsid w:val="7155F186"/>
    <w:rsid w:val="725B76E4"/>
    <w:rsid w:val="73F7603E"/>
    <w:rsid w:val="74AFB824"/>
    <w:rsid w:val="74FB3D8A"/>
    <w:rsid w:val="753D7304"/>
    <w:rsid w:val="75B5CB19"/>
    <w:rsid w:val="75B77C13"/>
    <w:rsid w:val="75BEB124"/>
    <w:rsid w:val="75EFBD6F"/>
    <w:rsid w:val="765EAAF9"/>
    <w:rsid w:val="76E7D208"/>
    <w:rsid w:val="7717605F"/>
    <w:rsid w:val="779A961B"/>
    <w:rsid w:val="77A36E8F"/>
    <w:rsid w:val="77BBF2AF"/>
    <w:rsid w:val="77BEDFD7"/>
    <w:rsid w:val="77DBC5DE"/>
    <w:rsid w:val="77DEB4AD"/>
    <w:rsid w:val="77DF1321"/>
    <w:rsid w:val="77F51646"/>
    <w:rsid w:val="77FC235B"/>
    <w:rsid w:val="77FD631A"/>
    <w:rsid w:val="77FEA894"/>
    <w:rsid w:val="783F435A"/>
    <w:rsid w:val="787F171B"/>
    <w:rsid w:val="78BF7E2D"/>
    <w:rsid w:val="7977B16C"/>
    <w:rsid w:val="79DC6C74"/>
    <w:rsid w:val="79F254F6"/>
    <w:rsid w:val="79FBFF5B"/>
    <w:rsid w:val="7AF56D6D"/>
    <w:rsid w:val="7BB51632"/>
    <w:rsid w:val="7BB7159E"/>
    <w:rsid w:val="7BBD6B3B"/>
    <w:rsid w:val="7BBE3E32"/>
    <w:rsid w:val="7BBE87DE"/>
    <w:rsid w:val="7BBF8610"/>
    <w:rsid w:val="7BCFE4CF"/>
    <w:rsid w:val="7BCFF728"/>
    <w:rsid w:val="7BE6A548"/>
    <w:rsid w:val="7BEE35D8"/>
    <w:rsid w:val="7BF1812F"/>
    <w:rsid w:val="7BF6AEE5"/>
    <w:rsid w:val="7BFC27B9"/>
    <w:rsid w:val="7BFF6BB8"/>
    <w:rsid w:val="7CB57A8C"/>
    <w:rsid w:val="7CD25CBF"/>
    <w:rsid w:val="7D9F372C"/>
    <w:rsid w:val="7DA6B72B"/>
    <w:rsid w:val="7DD8902A"/>
    <w:rsid w:val="7DDA4A65"/>
    <w:rsid w:val="7DFB9848"/>
    <w:rsid w:val="7DFF247E"/>
    <w:rsid w:val="7EBF87A7"/>
    <w:rsid w:val="7ECF3020"/>
    <w:rsid w:val="7ED75B31"/>
    <w:rsid w:val="7ED830CF"/>
    <w:rsid w:val="7EE77BB5"/>
    <w:rsid w:val="7EFDACA6"/>
    <w:rsid w:val="7EFF912B"/>
    <w:rsid w:val="7F6550DB"/>
    <w:rsid w:val="7F76471D"/>
    <w:rsid w:val="7F7966E3"/>
    <w:rsid w:val="7F7F76E2"/>
    <w:rsid w:val="7FAF3DE6"/>
    <w:rsid w:val="7FB7FEE7"/>
    <w:rsid w:val="7FBA005E"/>
    <w:rsid w:val="7FBDC460"/>
    <w:rsid w:val="7FCFA90D"/>
    <w:rsid w:val="7FDD041A"/>
    <w:rsid w:val="7FDD050C"/>
    <w:rsid w:val="7FDFBBF1"/>
    <w:rsid w:val="7FE363BC"/>
    <w:rsid w:val="7FED3520"/>
    <w:rsid w:val="7FEDFA3C"/>
    <w:rsid w:val="7FF73EC1"/>
    <w:rsid w:val="7FFAF805"/>
    <w:rsid w:val="7FFE0542"/>
    <w:rsid w:val="7FFF9B74"/>
    <w:rsid w:val="7FFFD567"/>
    <w:rsid w:val="83F2924C"/>
    <w:rsid w:val="8EBFFC86"/>
    <w:rsid w:val="8FFF3870"/>
    <w:rsid w:val="93BBAD93"/>
    <w:rsid w:val="93EDCAE4"/>
    <w:rsid w:val="94EFC39B"/>
    <w:rsid w:val="94FB4AB7"/>
    <w:rsid w:val="9D7F65CF"/>
    <w:rsid w:val="9DF5B893"/>
    <w:rsid w:val="9FFDBD6F"/>
    <w:rsid w:val="AB491216"/>
    <w:rsid w:val="AB7F7B64"/>
    <w:rsid w:val="AFBD61BC"/>
    <w:rsid w:val="AFFFD365"/>
    <w:rsid w:val="B35F9363"/>
    <w:rsid w:val="B5FBCA51"/>
    <w:rsid w:val="B5FE254A"/>
    <w:rsid w:val="B67EBC7C"/>
    <w:rsid w:val="B9DB66D0"/>
    <w:rsid w:val="B9FE7F85"/>
    <w:rsid w:val="BAFDFD9C"/>
    <w:rsid w:val="BC6B2908"/>
    <w:rsid w:val="BCDFAD1C"/>
    <w:rsid w:val="BD563979"/>
    <w:rsid w:val="BDF5039F"/>
    <w:rsid w:val="BE60874C"/>
    <w:rsid w:val="BE73F2A5"/>
    <w:rsid w:val="BEB728FF"/>
    <w:rsid w:val="BEF7E4C2"/>
    <w:rsid w:val="BFD3ACE3"/>
    <w:rsid w:val="BFEFD1A7"/>
    <w:rsid w:val="BFF3DB7E"/>
    <w:rsid w:val="BFF57F5E"/>
    <w:rsid w:val="BFFF3262"/>
    <w:rsid w:val="BFFF5114"/>
    <w:rsid w:val="C1FB9E8D"/>
    <w:rsid w:val="CAFFC0CF"/>
    <w:rsid w:val="CEEBDA66"/>
    <w:rsid w:val="CEFFB2E3"/>
    <w:rsid w:val="CFBF385F"/>
    <w:rsid w:val="CFDB8A4A"/>
    <w:rsid w:val="D1FFF174"/>
    <w:rsid w:val="D27D22D4"/>
    <w:rsid w:val="D3EF9C89"/>
    <w:rsid w:val="D46F8A13"/>
    <w:rsid w:val="D4BFB761"/>
    <w:rsid w:val="D71EC856"/>
    <w:rsid w:val="D7378C40"/>
    <w:rsid w:val="D8F61846"/>
    <w:rsid w:val="D9DFD2C7"/>
    <w:rsid w:val="DAFFCF6C"/>
    <w:rsid w:val="DB6FB387"/>
    <w:rsid w:val="DDFF450B"/>
    <w:rsid w:val="DE7713B5"/>
    <w:rsid w:val="DE778642"/>
    <w:rsid w:val="DEEF15A0"/>
    <w:rsid w:val="DF5F3DE9"/>
    <w:rsid w:val="DF973967"/>
    <w:rsid w:val="DFBDD696"/>
    <w:rsid w:val="DFF7646A"/>
    <w:rsid w:val="DFF7C008"/>
    <w:rsid w:val="DFFAF500"/>
    <w:rsid w:val="DFFF3310"/>
    <w:rsid w:val="E2DDD6D0"/>
    <w:rsid w:val="E65D20B4"/>
    <w:rsid w:val="E6D7614E"/>
    <w:rsid w:val="E6FF69AE"/>
    <w:rsid w:val="E76E081B"/>
    <w:rsid w:val="E7FFB4CD"/>
    <w:rsid w:val="EB9FEB03"/>
    <w:rsid w:val="EBFF8AA2"/>
    <w:rsid w:val="EBFFA8A2"/>
    <w:rsid w:val="ECDD5554"/>
    <w:rsid w:val="ECF9F14F"/>
    <w:rsid w:val="ECFB96B6"/>
    <w:rsid w:val="EDEFE058"/>
    <w:rsid w:val="EE77ADC0"/>
    <w:rsid w:val="EEB05146"/>
    <w:rsid w:val="EF5FBE14"/>
    <w:rsid w:val="EF7B58BE"/>
    <w:rsid w:val="EFBF5026"/>
    <w:rsid w:val="EFDF8A41"/>
    <w:rsid w:val="EFFF233E"/>
    <w:rsid w:val="EFFFB033"/>
    <w:rsid w:val="F0FBA4A3"/>
    <w:rsid w:val="F179C360"/>
    <w:rsid w:val="F29FA4AF"/>
    <w:rsid w:val="F3A73ABC"/>
    <w:rsid w:val="F3CA6B94"/>
    <w:rsid w:val="F53D4D74"/>
    <w:rsid w:val="F5734B34"/>
    <w:rsid w:val="F57FFEC6"/>
    <w:rsid w:val="F67F70DF"/>
    <w:rsid w:val="F6E7ECFA"/>
    <w:rsid w:val="F75E816A"/>
    <w:rsid w:val="F75F27F6"/>
    <w:rsid w:val="F773925C"/>
    <w:rsid w:val="F77DC86D"/>
    <w:rsid w:val="F77E8D7B"/>
    <w:rsid w:val="F77F934E"/>
    <w:rsid w:val="F7AE607C"/>
    <w:rsid w:val="F7B90B21"/>
    <w:rsid w:val="F7BF912C"/>
    <w:rsid w:val="F7DAB361"/>
    <w:rsid w:val="F7FB57EC"/>
    <w:rsid w:val="F7FDB3B9"/>
    <w:rsid w:val="F7FF6D15"/>
    <w:rsid w:val="F97F60C2"/>
    <w:rsid w:val="F97FF09B"/>
    <w:rsid w:val="F9CE8516"/>
    <w:rsid w:val="F9FA24CB"/>
    <w:rsid w:val="F9FF447E"/>
    <w:rsid w:val="F9FFBBA5"/>
    <w:rsid w:val="FAB6F439"/>
    <w:rsid w:val="FAFF1ED4"/>
    <w:rsid w:val="FB3B1786"/>
    <w:rsid w:val="FBA9C082"/>
    <w:rsid w:val="FBAC1064"/>
    <w:rsid w:val="FBBC854D"/>
    <w:rsid w:val="FBC9B4A8"/>
    <w:rsid w:val="FBEBF611"/>
    <w:rsid w:val="FBEDD9C7"/>
    <w:rsid w:val="FBEFD6F3"/>
    <w:rsid w:val="FBF2E5B6"/>
    <w:rsid w:val="FBFF6739"/>
    <w:rsid w:val="FCB71C44"/>
    <w:rsid w:val="FCFD15AF"/>
    <w:rsid w:val="FCFDF96C"/>
    <w:rsid w:val="FCFE697C"/>
    <w:rsid w:val="FD5D9A01"/>
    <w:rsid w:val="FD6A8023"/>
    <w:rsid w:val="FD7F09EF"/>
    <w:rsid w:val="FDE759AE"/>
    <w:rsid w:val="FDFFCB3A"/>
    <w:rsid w:val="FE1D8275"/>
    <w:rsid w:val="FE2E3013"/>
    <w:rsid w:val="FE6F8567"/>
    <w:rsid w:val="FE7F96D8"/>
    <w:rsid w:val="FEAFADAF"/>
    <w:rsid w:val="FECE9FFF"/>
    <w:rsid w:val="FEDB4425"/>
    <w:rsid w:val="FEFB3122"/>
    <w:rsid w:val="FEFF82F6"/>
    <w:rsid w:val="FF3709A4"/>
    <w:rsid w:val="FF3BFAE1"/>
    <w:rsid w:val="FF63852C"/>
    <w:rsid w:val="FF68A0AD"/>
    <w:rsid w:val="FF6DF83B"/>
    <w:rsid w:val="FF78B9FC"/>
    <w:rsid w:val="FF7FBA7C"/>
    <w:rsid w:val="FF9BCC6D"/>
    <w:rsid w:val="FFAF14B7"/>
    <w:rsid w:val="FFB9A0BA"/>
    <w:rsid w:val="FFBE3838"/>
    <w:rsid w:val="FFBFCA52"/>
    <w:rsid w:val="FFC65FEC"/>
    <w:rsid w:val="FFD346DD"/>
    <w:rsid w:val="FFD7656E"/>
    <w:rsid w:val="FFDF5C47"/>
    <w:rsid w:val="FFE53644"/>
    <w:rsid w:val="FFEDE0D8"/>
    <w:rsid w:val="FFF3F143"/>
    <w:rsid w:val="FFFDE382"/>
    <w:rsid w:val="FFFE8243"/>
    <w:rsid w:val="FFFF997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zh-CN" w:bidi="ar-SA"/>
    </w:rPr>
  </w:style>
  <w:style w:type="paragraph" w:styleId="2">
    <w:name w:val="heading 1"/>
    <w:basedOn w:val="1"/>
    <w:next w:val="1"/>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0"/>
    </w:pPr>
    <w:rPr>
      <w:rFonts w:ascii="宋体" w:eastAsia="宋体"/>
      <w:b/>
      <w:snapToGrid/>
      <w:color w:val="auto"/>
      <w:spacing w:val="0"/>
      <w:w w:val="100"/>
      <w:kern w:val="36"/>
      <w:position w:val="0"/>
      <w:sz w:val="48"/>
      <w:szCs w:val="21"/>
      <w:u w:val="none" w:color="auto"/>
      <w:vertAlign w:val="baseline"/>
      <w:lang w:val="en-US" w:eastAsia="zh-CN"/>
    </w:rPr>
  </w:style>
  <w:style w:type="paragraph" w:styleId="3">
    <w:name w:val="heading 2"/>
    <w:basedOn w:val="1"/>
    <w:next w:val="1"/>
    <w:qFormat/>
    <w:uiPriority w:val="0"/>
    <w:pPr>
      <w:keepNext/>
      <w:keepLines/>
      <w:spacing w:before="260" w:after="260" w:line="415" w:lineRule="auto"/>
      <w:outlineLvl w:val="1"/>
    </w:pPr>
    <w:rPr>
      <w:rFonts w:ascii="Luxi Sans" w:hAnsi="Luxi Sans"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12">
    <w:name w:val="Default Paragraph Font"/>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style>
  <w:style w:type="paragraph" w:styleId="6">
    <w:name w:val="Balloon Text"/>
    <w:basedOn w:val="1"/>
    <w:qFormat/>
    <w:uiPriority w:val="0"/>
    <w:rPr>
      <w:sz w:val="18"/>
      <w:szCs w:val="18"/>
    </w:rPr>
  </w:style>
  <w:style w:type="paragraph" w:styleId="7">
    <w:name w:val="footer"/>
    <w:basedOn w:val="1"/>
    <w:qFormat/>
    <w:uiPriority w:val="0"/>
    <w:pPr>
      <w:tabs>
        <w:tab w:val="center" w:pos="4153"/>
        <w:tab w:val="right" w:pos="8306"/>
      </w:tabs>
      <w:snapToGrid w:val="0"/>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next w:val="8"/>
    <w:qFormat/>
    <w:uiPriority w:val="0"/>
    <w:pPr>
      <w:keepNext w:val="0"/>
      <w:keepLines w:val="0"/>
      <w:pageBreakBefore w:val="0"/>
      <w:widowControl/>
      <w:suppressLineNumbers w:val="0"/>
      <w:pBdr>
        <w:top w:val="none" w:color="auto" w:sz="0" w:space="0"/>
        <w:left w:val="none" w:color="auto" w:sz="0" w:space="0"/>
        <w:bottom w:val="none" w:color="auto" w:sz="0" w:space="0"/>
        <w:right w:val="none" w:color="auto" w:sz="0" w:space="0"/>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snapToGrid/>
      <w:color w:val="auto"/>
      <w:spacing w:val="0"/>
      <w:w w:val="100"/>
      <w:kern w:val="0"/>
      <w:position w:val="0"/>
      <w:sz w:val="24"/>
      <w:szCs w:val="21"/>
      <w:u w:val="none" w:color="auto"/>
      <w:vertAlign w:val="baseline"/>
      <w:lang w:val="en-US" w:eastAsia="zh-CN"/>
    </w:rPr>
  </w:style>
  <w:style w:type="character" w:styleId="13">
    <w:name w:val="Strong"/>
    <w:qFormat/>
    <w:uiPriority w:val="0"/>
    <w:rPr>
      <w:b/>
    </w:rPr>
  </w:style>
  <w:style w:type="character" w:styleId="14">
    <w:name w:val="page number"/>
    <w:basedOn w:val="12"/>
    <w:qFormat/>
    <w:uiPriority w:val="0"/>
  </w:style>
  <w:style w:type="character" w:styleId="15">
    <w:name w:val="FollowedHyperlink"/>
    <w:basedOn w:val="12"/>
    <w:qFormat/>
    <w:uiPriority w:val="0"/>
    <w:rPr>
      <w:color w:val="800080"/>
      <w:u w:val="single"/>
    </w:rPr>
  </w:style>
  <w:style w:type="character" w:styleId="16">
    <w:name w:val="Hyperlink"/>
    <w:qFormat/>
    <w:uiPriority w:val="0"/>
    <w:rPr>
      <w:color w:val="0000FF"/>
      <w:u w:val="single"/>
    </w:rPr>
  </w:style>
  <w:style w:type="character" w:styleId="17">
    <w:name w:val="annotation reference"/>
    <w:basedOn w:val="12"/>
    <w:qFormat/>
    <w:uiPriority w:val="0"/>
    <w:rPr>
      <w:sz w:val="21"/>
      <w:szCs w:val="21"/>
    </w:rPr>
  </w:style>
  <w:style w:type="paragraph" w:customStyle="1" w:styleId="18">
    <w:name w:val="封面标准文稿编辑信息"/>
    <w:qFormat/>
    <w:uiPriority w:val="0"/>
    <w:pPr>
      <w:spacing w:before="180" w:line="180" w:lineRule="exact"/>
      <w:jc w:val="center"/>
    </w:pPr>
    <w:rPr>
      <w:rFonts w:ascii="宋体" w:hAnsi="Times New Roman" w:eastAsia="宋体" w:cs="Times New Roman"/>
      <w:sz w:val="21"/>
      <w:szCs w:val="20"/>
      <w:lang w:val="en-US" w:eastAsia="zh-CN" w:bidi="ar-SA"/>
    </w:rPr>
  </w:style>
  <w:style w:type="paragraph" w:customStyle="1" w:styleId="19">
    <w:name w:val="封面标准文稿类别"/>
    <w:qFormat/>
    <w:uiPriority w:val="0"/>
    <w:pPr>
      <w:spacing w:before="440" w:line="400" w:lineRule="exact"/>
      <w:jc w:val="center"/>
    </w:pPr>
    <w:rPr>
      <w:rFonts w:ascii="宋体" w:hAnsi="Times New Roman" w:eastAsia="宋体" w:cs="Times New Roman"/>
      <w:sz w:val="24"/>
      <w:szCs w:val="20"/>
      <w:lang w:val="en-US" w:eastAsia="zh-CN" w:bidi="ar-SA"/>
    </w:rPr>
  </w:style>
  <w:style w:type="paragraph" w:customStyle="1" w:styleId="20">
    <w:name w:val="封面一致性程度标识"/>
    <w:qFormat/>
    <w:uiPriority w:val="0"/>
    <w:pPr>
      <w:spacing w:before="440" w:line="400" w:lineRule="exact"/>
      <w:jc w:val="center"/>
    </w:pPr>
    <w:rPr>
      <w:rFonts w:ascii="宋体" w:hAnsi="Times New Roman" w:eastAsia="宋体" w:cs="Times New Roman"/>
      <w:sz w:val="28"/>
      <w:szCs w:val="20"/>
      <w:lang w:val="en-US" w:eastAsia="zh-CN" w:bidi="ar-SA"/>
    </w:rPr>
  </w:style>
  <w:style w:type="paragraph" w:customStyle="1" w:styleId="21">
    <w:name w:val="文献分类号"/>
    <w:qFormat/>
    <w:uiPriority w:val="0"/>
    <w:pPr>
      <w:widowControl w:val="0"/>
      <w:textAlignment w:val="center"/>
    </w:pPr>
    <w:rPr>
      <w:rFonts w:ascii="Times New Roman" w:hAnsi="Times New Roman" w:eastAsia="黑体" w:cs="Times New Roman"/>
      <w:sz w:val="21"/>
      <w:szCs w:val="20"/>
      <w:lang w:val="en-US" w:eastAsia="zh-CN" w:bidi="ar-SA"/>
    </w:rPr>
  </w:style>
  <w:style w:type="paragraph" w:customStyle="1" w:styleId="22">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szCs w:val="20"/>
      <w:lang w:val="en-US" w:eastAsia="zh-CN" w:bidi="ar-SA"/>
    </w:rPr>
  </w:style>
  <w:style w:type="paragraph" w:customStyle="1" w:styleId="23">
    <w:name w:val="其他标准称谓"/>
    <w:qFormat/>
    <w:uiPriority w:val="0"/>
    <w:pPr>
      <w:spacing w:line="0" w:lineRule="atLeast"/>
      <w:jc w:val="distribute"/>
    </w:pPr>
    <w:rPr>
      <w:rFonts w:ascii="黑体" w:hAnsi="Times New Roman" w:eastAsia="黑体" w:cs="Times New Roman"/>
      <w:sz w:val="52"/>
      <w:szCs w:val="20"/>
      <w:lang w:val="en-US" w:eastAsia="zh-CN" w:bidi="ar-SA"/>
    </w:rPr>
  </w:style>
  <w:style w:type="paragraph" w:customStyle="1" w:styleId="24">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szCs w:val="20"/>
      <w:lang w:val="en-US" w:eastAsia="zh-CN" w:bidi="ar-SA"/>
    </w:rPr>
  </w:style>
  <w:style w:type="paragraph" w:customStyle="1" w:styleId="25">
    <w:name w:val="段"/>
    <w:qFormat/>
    <w:uiPriority w:val="0"/>
    <w:pPr>
      <w:tabs>
        <w:tab w:val="center" w:pos="4201"/>
        <w:tab w:val="right" w:leader="dot" w:pos="9298"/>
      </w:tabs>
      <w:autoSpaceDE w:val="0"/>
      <w:autoSpaceDN w:val="0"/>
      <w:ind w:firstLine="200" w:firstLineChars="200"/>
      <w:jc w:val="both"/>
    </w:pPr>
    <w:rPr>
      <w:rFonts w:ascii="宋体" w:hAnsi="Times New Roman" w:eastAsia="宋体" w:cs="Times New Roman"/>
      <w:sz w:val="21"/>
      <w:szCs w:val="20"/>
      <w:lang w:val="en-US" w:eastAsia="zh-CN" w:bidi="ar-SA"/>
    </w:rPr>
  </w:style>
  <w:style w:type="paragraph" w:customStyle="1" w:styleId="26">
    <w:name w:val="一级条标题"/>
    <w:next w:val="25"/>
    <w:qFormat/>
    <w:uiPriority w:val="0"/>
    <w:pPr>
      <w:numPr>
        <w:ilvl w:val="1"/>
        <w:numId w:val="1"/>
      </w:numPr>
      <w:spacing w:before="50" w:beforeLines="50" w:after="50" w:afterLines="50"/>
      <w:outlineLvl w:val="2"/>
    </w:pPr>
    <w:rPr>
      <w:rFonts w:ascii="黑体" w:hAnsi="Times New Roman" w:eastAsia="黑体" w:cs="Times New Roman"/>
      <w:sz w:val="21"/>
      <w:szCs w:val="21"/>
      <w:lang w:val="en-US" w:eastAsia="zh-CN" w:bidi="ar-SA"/>
    </w:rPr>
  </w:style>
  <w:style w:type="paragraph" w:customStyle="1" w:styleId="27">
    <w:name w:val="章标题"/>
    <w:next w:val="25"/>
    <w:qFormat/>
    <w:uiPriority w:val="0"/>
    <w:pPr>
      <w:numPr>
        <w:ilvl w:val="0"/>
        <w:numId w:val="1"/>
      </w:numPr>
      <w:spacing w:before="100" w:beforeLines="100" w:after="100" w:afterLines="100"/>
      <w:jc w:val="both"/>
      <w:outlineLvl w:val="1"/>
    </w:pPr>
    <w:rPr>
      <w:rFonts w:ascii="黑体" w:hAnsi="Times New Roman" w:eastAsia="黑体" w:cs="Times New Roman"/>
      <w:sz w:val="21"/>
      <w:szCs w:val="20"/>
      <w:lang w:val="en-US" w:eastAsia="zh-CN" w:bidi="ar-SA"/>
    </w:rPr>
  </w:style>
  <w:style w:type="paragraph" w:customStyle="1" w:styleId="28">
    <w:name w:val="二级条标题"/>
    <w:basedOn w:val="1"/>
    <w:next w:val="25"/>
    <w:qFormat/>
    <w:uiPriority w:val="0"/>
    <w:pPr>
      <w:numPr>
        <w:ilvl w:val="2"/>
        <w:numId w:val="1"/>
      </w:numPr>
      <w:tabs>
        <w:tab w:val="left" w:pos="360"/>
      </w:tabs>
      <w:spacing w:before="50" w:after="50"/>
      <w:outlineLvl w:val="3"/>
    </w:pPr>
    <w:rPr>
      <w:rFonts w:ascii="黑体" w:eastAsia="黑体" w:cs="Times New Roman"/>
      <w:sz w:val="21"/>
      <w:szCs w:val="21"/>
      <w:lang w:val="en-US" w:eastAsia="zh-CN" w:bidi="ar-SA"/>
    </w:rPr>
  </w:style>
  <w:style w:type="paragraph" w:customStyle="1" w:styleId="29">
    <w:name w:val="列项——（一级）"/>
    <w:qFormat/>
    <w:uiPriority w:val="0"/>
    <w:pPr>
      <w:widowControl w:val="0"/>
      <w:numPr>
        <w:ilvl w:val="0"/>
        <w:numId w:val="2"/>
      </w:numPr>
      <w:jc w:val="both"/>
    </w:pPr>
    <w:rPr>
      <w:rFonts w:ascii="宋体" w:hAnsi="Times New Roman" w:eastAsia="宋体" w:cs="Times New Roman"/>
      <w:sz w:val="21"/>
      <w:szCs w:val="20"/>
      <w:lang w:val="en-US" w:eastAsia="zh-CN" w:bidi="ar-SA"/>
    </w:rPr>
  </w:style>
  <w:style w:type="paragraph" w:customStyle="1" w:styleId="30">
    <w:name w:val="列项●（二级）"/>
    <w:qFormat/>
    <w:uiPriority w:val="0"/>
    <w:pPr>
      <w:numPr>
        <w:ilvl w:val="1"/>
        <w:numId w:val="2"/>
      </w:numPr>
      <w:tabs>
        <w:tab w:val="left" w:pos="840"/>
      </w:tabs>
      <w:jc w:val="both"/>
    </w:pPr>
    <w:rPr>
      <w:rFonts w:ascii="宋体" w:hAnsi="Times New Roman" w:eastAsia="宋体" w:cs="Times New Roman"/>
      <w:sz w:val="21"/>
      <w:szCs w:val="20"/>
      <w:lang w:val="en-US" w:eastAsia="zh-CN" w:bidi="ar-SA"/>
    </w:rPr>
  </w:style>
  <w:style w:type="paragraph" w:customStyle="1" w:styleId="31">
    <w:name w:val="三级条标题"/>
    <w:basedOn w:val="1"/>
    <w:next w:val="25"/>
    <w:qFormat/>
    <w:uiPriority w:val="0"/>
    <w:pPr>
      <w:numPr>
        <w:ilvl w:val="3"/>
        <w:numId w:val="1"/>
      </w:numPr>
      <w:tabs>
        <w:tab w:val="left" w:pos="360"/>
      </w:tabs>
      <w:spacing w:before="50" w:after="50"/>
      <w:outlineLvl w:val="4"/>
    </w:pPr>
    <w:rPr>
      <w:rFonts w:ascii="黑体" w:eastAsia="黑体" w:cs="Times New Roman"/>
      <w:sz w:val="21"/>
      <w:szCs w:val="21"/>
      <w:lang w:val="en-US" w:eastAsia="zh-CN" w:bidi="ar-SA"/>
    </w:rPr>
  </w:style>
  <w:style w:type="paragraph" w:customStyle="1" w:styleId="32">
    <w:name w:val="四级条标题"/>
    <w:basedOn w:val="1"/>
    <w:next w:val="25"/>
    <w:qFormat/>
    <w:uiPriority w:val="0"/>
    <w:pPr>
      <w:numPr>
        <w:ilvl w:val="4"/>
        <w:numId w:val="1"/>
      </w:numPr>
      <w:tabs>
        <w:tab w:val="left" w:pos="360"/>
      </w:tabs>
      <w:spacing w:before="50" w:after="50"/>
      <w:outlineLvl w:val="5"/>
    </w:pPr>
    <w:rPr>
      <w:rFonts w:ascii="黑体" w:eastAsia="黑体" w:cs="Times New Roman"/>
      <w:sz w:val="21"/>
      <w:szCs w:val="21"/>
      <w:lang w:val="en-US" w:eastAsia="zh-CN" w:bidi="ar-SA"/>
    </w:rPr>
  </w:style>
  <w:style w:type="paragraph" w:customStyle="1" w:styleId="33">
    <w:name w:val="五级条标题"/>
    <w:basedOn w:val="1"/>
    <w:next w:val="25"/>
    <w:qFormat/>
    <w:uiPriority w:val="0"/>
    <w:pPr>
      <w:numPr>
        <w:ilvl w:val="5"/>
        <w:numId w:val="1"/>
      </w:numPr>
      <w:tabs>
        <w:tab w:val="left" w:pos="360"/>
      </w:tabs>
      <w:spacing w:before="50" w:after="50"/>
      <w:outlineLvl w:val="6"/>
    </w:pPr>
    <w:rPr>
      <w:rFonts w:ascii="黑体" w:eastAsia="黑体" w:cs="Times New Roman"/>
      <w:sz w:val="21"/>
      <w:szCs w:val="21"/>
      <w:lang w:val="en-US" w:eastAsia="zh-CN" w:bidi="ar-SA"/>
    </w:rPr>
  </w:style>
  <w:style w:type="paragraph" w:customStyle="1" w:styleId="34">
    <w:name w:val="列项◆（三级）"/>
    <w:basedOn w:val="1"/>
    <w:qFormat/>
    <w:uiPriority w:val="0"/>
    <w:pPr>
      <w:widowControl w:val="0"/>
      <w:numPr>
        <w:ilvl w:val="2"/>
        <w:numId w:val="2"/>
      </w:numPr>
      <w:jc w:val="both"/>
    </w:pPr>
    <w:rPr>
      <w:rFonts w:ascii="宋体" w:eastAsia="宋体"/>
      <w:kern w:val="2"/>
      <w:sz w:val="21"/>
      <w:szCs w:val="21"/>
      <w:lang w:eastAsia="zh-CN"/>
    </w:rPr>
  </w:style>
  <w:style w:type="character" w:customStyle="1" w:styleId="35">
    <w:name w:val="text-success"/>
    <w:basedOn w:val="12"/>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2.png"/><Relationship Id="rId15" Type="http://schemas.openxmlformats.org/officeDocument/2006/relationships/image" Target="media/image1.jpeg"/><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textRotate="1"/>
    <customShpInfo spid="_x0000_s2050" textRotate="1"/>
    <customShpInfo spid="_x0000_s2051" textRotate="1"/>
    <customShpInfo spid="_x0000_s2052" textRotate="1"/>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Pages>13</Pages>
  <Words>6481</Words>
  <Characters>7425</Characters>
  <Lines>482</Lines>
  <Paragraphs>257</Paragraphs>
  <TotalTime>26</TotalTime>
  <ScaleCrop>false</ScaleCrop>
  <LinksUpToDate>false</LinksUpToDate>
  <CharactersWithSpaces>8016</CharactersWithSpaces>
  <Application>WPS Office_11.8.2.10125_F1E327BC-269C-435d-A152-05C5408002CA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2020-04-29T18:01:00Z</dcterms:created>
  <dc:creator>inspur</dc:creator>
  <cp:lastModifiedBy>inspur</cp:lastModifiedBy>
  <dcterms:modified xsi:type="dcterms:W3CDTF">2023-10-23T08:45:49Z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