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rPr>
          <w:rFonts w:hint="eastAsia" w:ascii="宋体" w:hAnsi="宋体" w:eastAsia="宋体" w:cs="宋体"/>
          <w:b w:val="0"/>
          <w:bCs w:val="0"/>
          <w:color w:val="auto"/>
          <w:sz w:val="24"/>
          <w:szCs w:val="24"/>
        </w:rPr>
        <w:sectPr>
          <w:headerReference r:id="rId4" w:type="first"/>
          <w:headerReference r:id="rId3" w:type="default"/>
          <w:footerReference r:id="rId5" w:type="even"/>
          <w:pgSz w:w="11907" w:h="16839"/>
          <w:pgMar w:top="567" w:right="851" w:bottom="1361" w:left="1418" w:header="0" w:footer="0" w:gutter="0"/>
          <w:pgNumType w:start="1"/>
          <w:cols w:space="720" w:num="1"/>
          <w:titlePg/>
          <w:docGrid w:type="lines" w:linePitch="312" w:charSpace="0"/>
        </w:sectPr>
      </w:pPr>
      <w:bookmarkStart w:id="0" w:name="SectionMark0"/>
      <w:r>
        <w:rPr>
          <w:rFonts w:hint="eastAsia" w:ascii="宋体" w:hAnsi="宋体" w:eastAsia="宋体" w:cs="宋体"/>
          <w:b w:val="0"/>
          <w:bCs w:val="0"/>
          <w:color w:val="auto"/>
          <w:sz w:val="24"/>
          <w:szCs w:val="24"/>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8890000</wp:posOffset>
                </wp:positionV>
                <wp:extent cx="6121400" cy="0"/>
                <wp:effectExtent l="0" t="0" r="0" b="0"/>
                <wp:wrapNone/>
                <wp:docPr id="40" name="直接连接符 4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700pt;height:0pt;width:482pt;z-index:251668480;mso-width-relative:page;mso-height-relative:page;" filled="f" stroked="t" coordsize="21600,21600" o:gfxdata="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yxL5WNIAAAAKAQAADwAAAAAAAAABACAAAAA4AAAAZHJzL2Rvd25yZXYueG1sUEsBAhQAFAAA&#10;AAgAh07iQEBEw/vfAQAAnAMAAA4AAAAAAAAAAQAgAAAANwEAAGRycy9lMm9Eb2MueG1sUEsFBgAA&#10;AAAGAAYAWQEAAIgFAAAAAA==&#10;">
                <v:fill on="f" focussize="0,0"/>
                <v:stroke weight="1pt" color="#800008" joinstyle="round"/>
                <v:imagedata o:title=""/>
                <o:lock v:ext="edit" aspectratio="f"/>
              </v:line>
            </w:pict>
          </mc:Fallback>
        </mc:AlternateContent>
      </w:r>
      <w:r>
        <w:rPr>
          <w:rFonts w:hint="eastAsia" w:ascii="宋体" w:hAnsi="宋体" w:eastAsia="宋体" w:cs="宋体"/>
          <w:b w:val="0"/>
          <w:bCs w:val="0"/>
          <w:color w:val="auto"/>
          <w:sz w:val="24"/>
          <w:szCs w:val="24"/>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2273300</wp:posOffset>
                </wp:positionV>
                <wp:extent cx="6121400" cy="0"/>
                <wp:effectExtent l="0" t="0" r="0" b="0"/>
                <wp:wrapNone/>
                <wp:docPr id="39" name="直接连接符 39"/>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179pt;height:0pt;width:482pt;z-index:251667456;mso-width-relative:page;mso-height-relative:page;" filled="f" stroked="t" coordsize="21600,21600" o:gfxdata="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BPxKK+1AAAAAgBAAAPAAAAAAAAAAEAIAAAADgAAABkcnMvZG93bnJldi54bWxQSwECFAAU&#10;AAAACACHTuJAupXFSd8BAACcAwAADgAAAAAAAAABACAAAAA5AQAAZHJzL2Uyb0RvYy54bWxQSwUG&#10;AAAAAAYABgBZAQAAigUAAAAA&#10;">
                <v:fill on="f" focussize="0,0"/>
                <v:stroke weight="1pt" color="#800008" joinstyle="round"/>
                <v:imagedata o:title=""/>
                <o:lock v:ext="edit" aspectratio="f"/>
              </v:line>
            </w:pict>
          </mc:Fallback>
        </mc:AlternateContent>
      </w:r>
      <w:r>
        <w:rPr>
          <w:rFonts w:hint="eastAsia" w:ascii="宋体" w:hAnsi="宋体" w:eastAsia="宋体" w:cs="宋体"/>
          <w:b w:val="0"/>
          <w:bCs w:val="0"/>
          <w:color w:val="auto"/>
          <w:sz w:val="24"/>
          <w:szCs w:val="24"/>
        </w:rPr>
        <mc:AlternateContent>
          <mc:Choice Requires="wps">
            <w:drawing>
              <wp:anchor distT="0" distB="0" distL="114300" distR="114300" simplePos="0" relativeHeight="251666432" behindDoc="0" locked="1" layoutInCell="1" allowOverlap="1">
                <wp:simplePos x="0" y="0"/>
                <wp:positionH relativeFrom="margin">
                  <wp:posOffset>0</wp:posOffset>
                </wp:positionH>
                <wp:positionV relativeFrom="margin">
                  <wp:posOffset>9108440</wp:posOffset>
                </wp:positionV>
                <wp:extent cx="6120130" cy="599440"/>
                <wp:effectExtent l="0" t="0" r="6350" b="10160"/>
                <wp:wrapNone/>
                <wp:docPr id="38" name="文本框 38"/>
                <wp:cNvGraphicFramePr/>
                <a:graphic xmlns:a="http://schemas.openxmlformats.org/drawingml/2006/main">
                  <a:graphicData uri="http://schemas.microsoft.com/office/word/2010/wordprocessingShape">
                    <wps:wsp>
                      <wps:cNvSpPr txBox="true"/>
                      <wps:spPr>
                        <a:xfrm>
                          <a:off x="0" y="0"/>
                          <a:ext cx="6120130" cy="599440"/>
                        </a:xfrm>
                        <a:prstGeom prst="rect">
                          <a:avLst/>
                        </a:prstGeom>
                        <a:solidFill>
                          <a:srgbClr val="FFFFFF"/>
                        </a:solidFill>
                        <a:ln>
                          <a:noFill/>
                        </a:ln>
                      </wps:spPr>
                      <wps:txbx>
                        <w:txbxContent>
                          <w:p>
                            <w:pPr>
                              <w:pStyle w:val="20"/>
                              <w:rPr>
                                <w:rStyle w:val="22"/>
                                <w:rFonts w:hint="eastAsia"/>
                              </w:rPr>
                            </w:pPr>
                            <w:r>
                              <w:rPr>
                                <w:rFonts w:hint="eastAsia"/>
                              </w:rPr>
                              <w:t>河北省质量技术监督局</w:t>
                            </w:r>
                            <w:r>
                              <w:rPr>
                                <w:rStyle w:val="22"/>
                                <w:rFonts w:hint="eastAsia"/>
                              </w:rPr>
                              <w:t xml:space="preserve">  发布</w:t>
                            </w:r>
                          </w:p>
                          <w:p>
                            <w:pPr>
                              <w:pStyle w:val="20"/>
                            </w:pPr>
                          </w:p>
                        </w:txbxContent>
                      </wps:txbx>
                      <wps:bodyPr lIns="0" tIns="0" rIns="0" bIns="0" upright="true"/>
                    </wps:wsp>
                  </a:graphicData>
                </a:graphic>
              </wp:anchor>
            </w:drawing>
          </mc:Choice>
          <mc:Fallback>
            <w:pict>
              <v:shape id="_x0000_s1026" o:spid="_x0000_s1026" o:spt="202" type="#_x0000_t202" style="position:absolute;left:0pt;margin-left:0pt;margin-top:717.2pt;height:47.2pt;width:481.9pt;mso-position-horizontal-relative:margin;mso-position-vertical-relative:margin;z-index:251666432;mso-width-relative:page;mso-height-relative:page;" fillcolor="#FFFFFF" filled="t" stroked="f" coordsize="21600,21600" o:gfxdata="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C+QgPO2QAAAAoBAAAPAAAAAAAAAAEAIAAAADgA&#10;AABkcnMvZG93bnJldi54bWxQSwECFAAUAAAACACHTuJAJwXbI7kBAABVAwAADgAAAAAAAAABACAA&#10;AAA+AQAAZHJzL2Uyb0RvYy54bWxQSwUGAAAAAAYABgBZAQAAaQUAAAAA&#10;">
                <v:fill on="t" focussize="0,0"/>
                <v:stroke on="f"/>
                <v:imagedata o:title=""/>
                <o:lock v:ext="edit" aspectratio="f"/>
                <v:textbox inset="0mm,0mm,0mm,0mm">
                  <w:txbxContent>
                    <w:p>
                      <w:pPr>
                        <w:pStyle w:val="20"/>
                        <w:rPr>
                          <w:rStyle w:val="22"/>
                          <w:rFonts w:hint="eastAsia"/>
                        </w:rPr>
                      </w:pPr>
                      <w:r>
                        <w:rPr>
                          <w:rFonts w:hint="eastAsia"/>
                        </w:rPr>
                        <w:t>河北省质量技术监督局</w:t>
                      </w:r>
                      <w:r>
                        <w:rPr>
                          <w:rStyle w:val="22"/>
                          <w:rFonts w:hint="eastAsia"/>
                        </w:rPr>
                        <w:t xml:space="preserve">  发布</w:t>
                      </w:r>
                    </w:p>
                    <w:p>
                      <w:pPr>
                        <w:pStyle w:val="20"/>
                      </w:pPr>
                    </w:p>
                  </w:txbxContent>
                </v:textbox>
                <w10:anchorlock/>
              </v:shape>
            </w:pict>
          </mc:Fallback>
        </mc:AlternateContent>
      </w:r>
      <w:r>
        <w:rPr>
          <w:rFonts w:hint="eastAsia" w:ascii="宋体" w:hAnsi="宋体" w:eastAsia="宋体" w:cs="宋体"/>
          <w:b w:val="0"/>
          <w:bCs w:val="0"/>
          <w:color w:val="auto"/>
          <w:sz w:val="24"/>
          <w:szCs w:val="24"/>
        </w:rPr>
        <mc:AlternateContent>
          <mc:Choice Requires="wps">
            <w:drawing>
              <wp:anchor distT="0" distB="0" distL="114300" distR="114300" simplePos="0" relativeHeight="251665408" behindDoc="0" locked="1" layoutInCell="1" allowOverlap="1">
                <wp:simplePos x="0" y="0"/>
                <wp:positionH relativeFrom="margin">
                  <wp:posOffset>4100830</wp:posOffset>
                </wp:positionH>
                <wp:positionV relativeFrom="margin">
                  <wp:posOffset>8563610</wp:posOffset>
                </wp:positionV>
                <wp:extent cx="2019300" cy="312420"/>
                <wp:effectExtent l="0" t="0" r="7620" b="7620"/>
                <wp:wrapNone/>
                <wp:docPr id="41" name="文本框 41"/>
                <wp:cNvGraphicFramePr/>
                <a:graphic xmlns:a="http://schemas.openxmlformats.org/drawingml/2006/main">
                  <a:graphicData uri="http://schemas.microsoft.com/office/word/2010/wordprocessingShape">
                    <wps:wsp>
                      <wps:cNvSpPr txBox="true"/>
                      <wps:spPr>
                        <a:xfrm>
                          <a:off x="0" y="0"/>
                          <a:ext cx="2019300" cy="312420"/>
                        </a:xfrm>
                        <a:prstGeom prst="rect">
                          <a:avLst/>
                        </a:prstGeom>
                        <a:solidFill>
                          <a:srgbClr val="FFFFFF"/>
                        </a:solidFill>
                        <a:ln>
                          <a:noFill/>
                        </a:ln>
                      </wps:spPr>
                      <wps:txbx>
                        <w:txbxContent>
                          <w:p>
                            <w:pPr>
                              <w:pStyle w:val="23"/>
                            </w:pPr>
                            <w:r>
                              <w:rPr>
                                <w:rFonts w:hint="eastAsia"/>
                              </w:rPr>
                              <w:t>2022-××-××实施</w:t>
                            </w:r>
                          </w:p>
                        </w:txbxContent>
                      </wps:txbx>
                      <wps:bodyPr lIns="0" tIns="0" rIns="0" bIns="0" upright="true"/>
                    </wps:wsp>
                  </a:graphicData>
                </a:graphic>
              </wp:anchor>
            </w:drawing>
          </mc:Choice>
          <mc:Fallback>
            <w:pict>
              <v:shape id="_x0000_s1026" o:spid="_x0000_s1026" o:spt="202" type="#_x0000_t202" style="position:absolute;left:0pt;margin-left:322.9pt;margin-top:674.3pt;height:24.6pt;width:159pt;mso-position-horizontal-relative:margin;mso-position-vertical-relative:margin;z-index:251665408;mso-width-relative:page;mso-height-relative:page;" fillcolor="#FFFFFF" filled="t" stroked="f" coordsize="21600,21600" o:gfxdata="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BYAAABkcnMvUEsBAhQAFAAAAAgAh07iQEL9qtfaAAAADQEAAA8AAAAAAAAAAQAgAAAAOAAA&#10;AGRycy9kb3ducmV2LnhtbFBLAQIUABQAAAAIAIdO4kDWC4b5twEAAFUDAAAOAAAAAAAAAAEAIAAA&#10;AD8BAABkcnMvZTJvRG9jLnhtbFBLBQYAAAAABgAGAFkBAABoBQAAAAA=&#10;">
                <v:fill on="t" focussize="0,0"/>
                <v:stroke on="f"/>
                <v:imagedata o:title=""/>
                <o:lock v:ext="edit" aspectratio="f"/>
                <v:textbox inset="0mm,0mm,0mm,0mm">
                  <w:txbxContent>
                    <w:p>
                      <w:pPr>
                        <w:pStyle w:val="23"/>
                      </w:pPr>
                      <w:r>
                        <w:rPr>
                          <w:rFonts w:hint="eastAsia"/>
                        </w:rPr>
                        <w:t>2022-××-××实施</w:t>
                      </w:r>
                    </w:p>
                  </w:txbxContent>
                </v:textbox>
                <w10:anchorlock/>
              </v:shape>
            </w:pict>
          </mc:Fallback>
        </mc:AlternateContent>
      </w:r>
      <w:r>
        <w:rPr>
          <w:rFonts w:hint="eastAsia" w:ascii="宋体" w:hAnsi="宋体" w:eastAsia="宋体" w:cs="宋体"/>
          <w:b w:val="0"/>
          <w:bCs w:val="0"/>
          <w:color w:val="auto"/>
          <w:sz w:val="24"/>
          <w:szCs w:val="24"/>
        </w:rPr>
        <mc:AlternateContent>
          <mc:Choice Requires="wps">
            <w:drawing>
              <wp:anchor distT="0" distB="0" distL="114300" distR="114300" simplePos="0" relativeHeight="251664384" behindDoc="0" locked="1" layoutInCell="1" allowOverlap="1">
                <wp:simplePos x="0" y="0"/>
                <wp:positionH relativeFrom="margin">
                  <wp:posOffset>0</wp:posOffset>
                </wp:positionH>
                <wp:positionV relativeFrom="margin">
                  <wp:posOffset>8563610</wp:posOffset>
                </wp:positionV>
                <wp:extent cx="2019300" cy="312420"/>
                <wp:effectExtent l="0" t="0" r="7620" b="7620"/>
                <wp:wrapNone/>
                <wp:docPr id="37" name="文本框 37"/>
                <wp:cNvGraphicFramePr/>
                <a:graphic xmlns:a="http://schemas.openxmlformats.org/drawingml/2006/main">
                  <a:graphicData uri="http://schemas.microsoft.com/office/word/2010/wordprocessingShape">
                    <wps:wsp>
                      <wps:cNvSpPr txBox="true"/>
                      <wps:spPr>
                        <a:xfrm>
                          <a:off x="0" y="0"/>
                          <a:ext cx="2019300" cy="312420"/>
                        </a:xfrm>
                        <a:prstGeom prst="rect">
                          <a:avLst/>
                        </a:prstGeom>
                        <a:solidFill>
                          <a:srgbClr val="FFFFFF"/>
                        </a:solidFill>
                        <a:ln>
                          <a:noFill/>
                        </a:ln>
                      </wps:spPr>
                      <wps:txbx>
                        <w:txbxContent>
                          <w:p>
                            <w:pPr>
                              <w:pStyle w:val="24"/>
                            </w:pPr>
                            <w:r>
                              <w:rPr>
                                <w:rFonts w:hint="eastAsia"/>
                              </w:rPr>
                              <w:t>2022-××-××发布</w:t>
                            </w:r>
                          </w:p>
                        </w:txbxContent>
                      </wps:txbx>
                      <wps:bodyPr lIns="0" tIns="0" rIns="0" bIns="0" upright="true"/>
                    </wps:wsp>
                  </a:graphicData>
                </a:graphic>
              </wp:anchor>
            </w:drawing>
          </mc:Choice>
          <mc:Fallback>
            <w:pict>
              <v:shape id="_x0000_s1026" o:spid="_x0000_s1026" o:spt="202" type="#_x0000_t202" style="position:absolute;left:0pt;margin-left:0pt;margin-top:674.3pt;height:24.6pt;width:159pt;mso-position-horizontal-relative:margin;mso-position-vertical-relative:margin;z-index:251664384;mso-width-relative:page;mso-height-relative:page;" fillcolor="#FFFFFF" filled="t" stroked="f" coordsize="21600,21600" o:gfxdata="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WAAAAZHJzL1BLAQIUABQAAAAIAIdO4kBfNsqI2AAAAAoBAAAPAAAAAAAAAAEAIAAAADgAAABk&#10;cnMvZG93bnJldi54bWxQSwECFAAUAAAACACHTuJAQ8z9RLcBAABVAwAADgAAAAAAAAABACAAAAA9&#10;AQAAZHJzL2Uyb0RvYy54bWxQSwUGAAAAAAYABgBZAQAAZgUAAAAA&#10;">
                <v:fill on="t" focussize="0,0"/>
                <v:stroke on="f"/>
                <v:imagedata o:title=""/>
                <o:lock v:ext="edit" aspectratio="f"/>
                <v:textbox inset="0mm,0mm,0mm,0mm">
                  <w:txbxContent>
                    <w:p>
                      <w:pPr>
                        <w:pStyle w:val="24"/>
                      </w:pPr>
                      <w:r>
                        <w:rPr>
                          <w:rFonts w:hint="eastAsia"/>
                        </w:rPr>
                        <w:t>2022-××-××发布</w:t>
                      </w:r>
                    </w:p>
                  </w:txbxContent>
                </v:textbox>
                <w10:anchorlock/>
              </v:shape>
            </w:pict>
          </mc:Fallback>
        </mc:AlternateContent>
      </w:r>
      <w:bookmarkStart w:id="44" w:name="_GoBack"/>
      <w:bookmarkEnd w:id="44"/>
      <w:r>
        <w:rPr>
          <w:rFonts w:hint="eastAsia" w:ascii="宋体" w:hAnsi="宋体" w:eastAsia="宋体" w:cs="宋体"/>
          <w:b w:val="0"/>
          <w:bCs w:val="0"/>
          <w:color w:val="auto"/>
          <w:sz w:val="24"/>
          <w:szCs w:val="24"/>
        </w:rPr>
        <mc:AlternateContent>
          <mc:Choice Requires="wps">
            <w:drawing>
              <wp:anchor distT="0" distB="0" distL="114300" distR="114300" simplePos="0" relativeHeight="251663360" behindDoc="0" locked="1" layoutInCell="1" allowOverlap="1">
                <wp:simplePos x="0" y="0"/>
                <wp:positionH relativeFrom="margin">
                  <wp:posOffset>66675</wp:posOffset>
                </wp:positionH>
                <wp:positionV relativeFrom="margin">
                  <wp:posOffset>2773680</wp:posOffset>
                </wp:positionV>
                <wp:extent cx="5969000" cy="4388485"/>
                <wp:effectExtent l="0" t="0" r="5080" b="635"/>
                <wp:wrapNone/>
                <wp:docPr id="36" name="文本框 36"/>
                <wp:cNvGraphicFramePr/>
                <a:graphic xmlns:a="http://schemas.openxmlformats.org/drawingml/2006/main">
                  <a:graphicData uri="http://schemas.microsoft.com/office/word/2010/wordprocessingShape">
                    <wps:wsp>
                      <wps:cNvSpPr txBox="true"/>
                      <wps:spPr>
                        <a:xfrm>
                          <a:off x="0" y="0"/>
                          <a:ext cx="5969000" cy="4388485"/>
                        </a:xfrm>
                        <a:prstGeom prst="rect">
                          <a:avLst/>
                        </a:prstGeom>
                        <a:solidFill>
                          <a:srgbClr val="FFFFFF"/>
                        </a:solidFill>
                        <a:ln>
                          <a:noFill/>
                        </a:ln>
                      </wps:spPr>
                      <wps:txbx>
                        <w:txbxContent>
                          <w:p>
                            <w:pPr>
                              <w:pStyle w:val="25"/>
                              <w:rPr>
                                <w:rFonts w:hint="eastAsia"/>
                              </w:rPr>
                            </w:pPr>
                            <w:r>
                              <w:rPr>
                                <w:rFonts w:hint="eastAsia"/>
                                <w:b/>
                                <w:szCs w:val="52"/>
                              </w:rPr>
                              <w:t>地埋式多节自动伸缩喷灌工程技术规范</w:t>
                            </w:r>
                          </w:p>
                          <w:p>
                            <w:pPr>
                              <w:pStyle w:val="26"/>
                              <w:keepNext w:val="0"/>
                              <w:keepLines w:val="0"/>
                              <w:pageBreakBefore w:val="0"/>
                              <w:widowControl/>
                              <w:kinsoku/>
                              <w:wordWrap/>
                              <w:overflowPunct/>
                              <w:topLinePunct w:val="0"/>
                              <w:autoSpaceDE/>
                              <w:autoSpaceDN/>
                              <w:bidi w:val="0"/>
                              <w:adjustRightInd/>
                              <w:snapToGrid/>
                              <w:spacing w:line="400" w:lineRule="exact"/>
                              <w:textAlignment w:val="auto"/>
                              <w:rPr>
                                <w:rFonts w:hint="eastAsia"/>
                                <w:sz w:val="52"/>
                                <w:szCs w:val="48"/>
                                <w:vertAlign w:val="subscript"/>
                              </w:rPr>
                            </w:pPr>
                            <w:r>
                              <w:rPr>
                                <w:rFonts w:hint="eastAsia"/>
                                <w:sz w:val="52"/>
                                <w:szCs w:val="48"/>
                                <w:vertAlign w:val="subscript"/>
                              </w:rPr>
                              <w:t>Technical Specification for Buried Multi-section Automatic Telescopic Sprinkler Irrigation Engineering</w:t>
                            </w:r>
                          </w:p>
                        </w:txbxContent>
                      </wps:txbx>
                      <wps:bodyPr lIns="0" tIns="0" rIns="0" bIns="0" upright="true"/>
                    </wps:wsp>
                  </a:graphicData>
                </a:graphic>
              </wp:anchor>
            </w:drawing>
          </mc:Choice>
          <mc:Fallback>
            <w:pict>
              <v:shape id="_x0000_s1026" o:spid="_x0000_s1026" o:spt="202" type="#_x0000_t202" style="position:absolute;left:0pt;margin-left:5.25pt;margin-top:218.4pt;height:345.55pt;width:470pt;mso-position-horizontal-relative:margin;mso-position-vertical-relative:margin;z-index:251663360;mso-width-relative:page;mso-height-relative:page;" fillcolor="#FFFFFF" filled="t" stroked="f" coordsize="21600,21600" o:gfxdata="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aBwL8tgAAAALAQAADwAAAAAAAAABACAAAAA4AAAA&#10;ZHJzL2Rvd25yZXYueG1sUEsBAhQAFAAAAAgAh07iQPr36JC4AQAAVgMAAA4AAAAAAAAAAQAgAAAA&#10;PQEAAGRycy9lMm9Eb2MueG1sUEsFBgAAAAAGAAYAWQEAAGcFAAAAAA==&#10;">
                <v:fill on="t" focussize="0,0"/>
                <v:stroke on="f"/>
                <v:imagedata o:title=""/>
                <o:lock v:ext="edit" aspectratio="f"/>
                <v:textbox inset="0mm,0mm,0mm,0mm">
                  <w:txbxContent>
                    <w:p>
                      <w:pPr>
                        <w:pStyle w:val="25"/>
                        <w:rPr>
                          <w:rFonts w:hint="eastAsia"/>
                        </w:rPr>
                      </w:pPr>
                      <w:r>
                        <w:rPr>
                          <w:rFonts w:hint="eastAsia"/>
                          <w:b/>
                          <w:szCs w:val="52"/>
                        </w:rPr>
                        <w:t>地埋式多节自动伸缩喷灌工程技术规范</w:t>
                      </w:r>
                    </w:p>
                    <w:p>
                      <w:pPr>
                        <w:pStyle w:val="26"/>
                        <w:keepNext w:val="0"/>
                        <w:keepLines w:val="0"/>
                        <w:pageBreakBefore w:val="0"/>
                        <w:widowControl/>
                        <w:kinsoku/>
                        <w:wordWrap/>
                        <w:overflowPunct/>
                        <w:topLinePunct w:val="0"/>
                        <w:autoSpaceDE/>
                        <w:autoSpaceDN/>
                        <w:bidi w:val="0"/>
                        <w:adjustRightInd/>
                        <w:snapToGrid/>
                        <w:spacing w:line="400" w:lineRule="exact"/>
                        <w:textAlignment w:val="auto"/>
                        <w:rPr>
                          <w:rFonts w:hint="eastAsia"/>
                          <w:sz w:val="52"/>
                          <w:szCs w:val="48"/>
                          <w:vertAlign w:val="subscript"/>
                        </w:rPr>
                      </w:pPr>
                      <w:r>
                        <w:rPr>
                          <w:rFonts w:hint="eastAsia"/>
                          <w:sz w:val="52"/>
                          <w:szCs w:val="48"/>
                          <w:vertAlign w:val="subscript"/>
                        </w:rPr>
                        <w:t>Technical Specification for Buried Multi-section Automatic Telescopic Sprinkler Irrigation Engineering</w:t>
                      </w:r>
                    </w:p>
                  </w:txbxContent>
                </v:textbox>
                <w10:anchorlock/>
              </v:shape>
            </w:pict>
          </mc:Fallback>
        </mc:AlternateContent>
      </w:r>
      <w:r>
        <w:rPr>
          <w:rFonts w:hint="eastAsia" w:ascii="宋体" w:hAnsi="宋体" w:eastAsia="宋体" w:cs="宋体"/>
          <w:b w:val="0"/>
          <w:bCs w:val="0"/>
          <w:color w:val="auto"/>
          <w:sz w:val="24"/>
          <w:szCs w:val="24"/>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1401445</wp:posOffset>
                </wp:positionV>
                <wp:extent cx="5802630" cy="860425"/>
                <wp:effectExtent l="0" t="0" r="3810" b="8255"/>
                <wp:wrapNone/>
                <wp:docPr id="1" name="文本框 1"/>
                <wp:cNvGraphicFramePr/>
                <a:graphic xmlns:a="http://schemas.openxmlformats.org/drawingml/2006/main">
                  <a:graphicData uri="http://schemas.microsoft.com/office/word/2010/wordprocessingShape">
                    <wps:wsp>
                      <wps:cNvSpPr txBox="true"/>
                      <wps:spPr>
                        <a:xfrm>
                          <a:off x="0" y="0"/>
                          <a:ext cx="5802630" cy="860425"/>
                        </a:xfrm>
                        <a:prstGeom prst="rect">
                          <a:avLst/>
                        </a:prstGeom>
                        <a:solidFill>
                          <a:srgbClr val="FFFFFF"/>
                        </a:solidFill>
                        <a:ln>
                          <a:noFill/>
                        </a:ln>
                      </wps:spPr>
                      <wps:txbx>
                        <w:txbxContent>
                          <w:p>
                            <w:pPr>
                              <w:pStyle w:val="27"/>
                              <w:rPr>
                                <w:rFonts w:hint="eastAsia" w:eastAsia="宋体"/>
                                <w:lang w:eastAsia="zh-CN"/>
                              </w:rPr>
                            </w:pPr>
                            <w:r>
                              <w:t>DB</w:t>
                            </w:r>
                            <w:r>
                              <w:rPr>
                                <w:rFonts w:hint="eastAsia"/>
                                <w:sz w:val="24"/>
                                <w:szCs w:val="24"/>
                              </w:rPr>
                              <w:t>××</w:t>
                            </w:r>
                            <w:r>
                              <w:rPr>
                                <w:rFonts w:ascii="黑体"/>
                              </w:rPr>
                              <w:t>/</w:t>
                            </w:r>
                            <w:r>
                              <w:t xml:space="preserve">T </w:t>
                            </w:r>
                            <w:r>
                              <w:rPr>
                                <w:rFonts w:hint="eastAsia"/>
                                <w:sz w:val="24"/>
                                <w:szCs w:val="24"/>
                              </w:rPr>
                              <w:t>×××</w:t>
                            </w:r>
                            <w:r>
                              <w:t>—</w:t>
                            </w:r>
                            <w:r>
                              <w:rPr>
                                <w:rFonts w:hint="eastAsia"/>
                              </w:rPr>
                              <w:t>202</w:t>
                            </w:r>
                            <w:r>
                              <w:rPr>
                                <w:rFonts w:hint="eastAsia"/>
                                <w:lang w:val="en-US" w:eastAsia="zh-CN"/>
                              </w:rPr>
                              <w:t>3</w:t>
                            </w:r>
                          </w:p>
                        </w:txbxContent>
                      </wps:txbx>
                      <wps:bodyPr lIns="0" tIns="0" rIns="0" bIns="0" upright="true"/>
                    </wps:wsp>
                  </a:graphicData>
                </a:graphic>
              </wp:anchor>
            </w:drawing>
          </mc:Choice>
          <mc:Fallback>
            <w:pict>
              <v:shape id="_x0000_s1026" o:spid="_x0000_s1026" o:spt="202" type="#_x0000_t202" style="position:absolute;left:0pt;margin-left:0pt;margin-top:110.35pt;height:67.75pt;width:456.9pt;mso-position-horizontal-relative:margin;mso-position-vertical-relative:margin;z-index:251662336;mso-width-relative:page;mso-height-relative:page;" fillcolor="#FFFFFF" filled="t" stroked="f" coordsize="21600,21600" o:gfxdata="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FgAAAGRycy9QSwECFAAUAAAACACHTuJABQGk+9gAAAAIAQAADwAAAAAAAAABACAAAAA4AAAAZHJz&#10;L2Rvd25yZXYueG1sUEsBAhQAFAAAAAgAh07iQOhASRK1AQAAUwMAAA4AAAAAAAAAAQAgAAAAPQEA&#10;AGRycy9lMm9Eb2MueG1sUEsFBgAAAAAGAAYAWQEAAGQFAAAAAA==&#10;">
                <v:fill on="t" focussize="0,0"/>
                <v:stroke on="f"/>
                <v:imagedata o:title=""/>
                <o:lock v:ext="edit" aspectratio="f"/>
                <v:textbox inset="0mm,0mm,0mm,0mm">
                  <w:txbxContent>
                    <w:p>
                      <w:pPr>
                        <w:pStyle w:val="27"/>
                        <w:rPr>
                          <w:rFonts w:hint="eastAsia" w:eastAsia="宋体"/>
                          <w:lang w:eastAsia="zh-CN"/>
                        </w:rPr>
                      </w:pPr>
                      <w:r>
                        <w:t>DB</w:t>
                      </w:r>
                      <w:r>
                        <w:rPr>
                          <w:rFonts w:hint="eastAsia"/>
                          <w:sz w:val="24"/>
                          <w:szCs w:val="24"/>
                        </w:rPr>
                        <w:t>××</w:t>
                      </w:r>
                      <w:r>
                        <w:rPr>
                          <w:rFonts w:ascii="黑体"/>
                        </w:rPr>
                        <w:t>/</w:t>
                      </w:r>
                      <w:r>
                        <w:t xml:space="preserve">T </w:t>
                      </w:r>
                      <w:r>
                        <w:rPr>
                          <w:rFonts w:hint="eastAsia"/>
                          <w:sz w:val="24"/>
                          <w:szCs w:val="24"/>
                        </w:rPr>
                        <w:t>×××</w:t>
                      </w:r>
                      <w:r>
                        <w:t>—</w:t>
                      </w:r>
                      <w:r>
                        <w:rPr>
                          <w:rFonts w:hint="eastAsia"/>
                        </w:rPr>
                        <w:t>202</w:t>
                      </w:r>
                      <w:r>
                        <w:rPr>
                          <w:rFonts w:hint="eastAsia"/>
                          <w:lang w:val="en-US" w:eastAsia="zh-CN"/>
                        </w:rPr>
                        <w:t>3</w:t>
                      </w:r>
                    </w:p>
                  </w:txbxContent>
                </v:textbox>
                <w10:anchorlock/>
              </v:shape>
            </w:pict>
          </mc:Fallback>
        </mc:AlternateContent>
      </w:r>
      <w:r>
        <w:rPr>
          <w:rFonts w:hint="eastAsia" w:ascii="宋体" w:hAnsi="宋体" w:eastAsia="宋体" w:cs="宋体"/>
          <w:b w:val="0"/>
          <w:bCs w:val="0"/>
          <w:color w:val="auto"/>
          <w:sz w:val="24"/>
          <w:szCs w:val="24"/>
        </w:rPr>
        <mc:AlternateContent>
          <mc:Choice Requires="wps">
            <w:drawing>
              <wp:anchor distT="0" distB="0" distL="114300" distR="114300" simplePos="0" relativeHeight="251661312" behindDoc="0" locked="1" layoutInCell="1" allowOverlap="1">
                <wp:simplePos x="0" y="0"/>
                <wp:positionH relativeFrom="margin">
                  <wp:posOffset>2549525</wp:posOffset>
                </wp:positionH>
                <wp:positionV relativeFrom="margin">
                  <wp:posOffset>107315</wp:posOffset>
                </wp:positionV>
                <wp:extent cx="3175000" cy="720090"/>
                <wp:effectExtent l="0" t="0" r="10160" b="11430"/>
                <wp:wrapNone/>
                <wp:docPr id="2" name="文本框 2"/>
                <wp:cNvGraphicFramePr/>
                <a:graphic xmlns:a="http://schemas.openxmlformats.org/drawingml/2006/main">
                  <a:graphicData uri="http://schemas.microsoft.com/office/word/2010/wordprocessingShape">
                    <wps:wsp>
                      <wps:cNvSpPr txBox="true"/>
                      <wps:spPr>
                        <a:xfrm>
                          <a:off x="0" y="0"/>
                          <a:ext cx="3175000" cy="720090"/>
                        </a:xfrm>
                        <a:prstGeom prst="rect">
                          <a:avLst/>
                        </a:prstGeom>
                        <a:solidFill>
                          <a:srgbClr val="FFFFFF"/>
                        </a:solidFill>
                        <a:ln>
                          <a:noFill/>
                        </a:ln>
                      </wps:spPr>
                      <wps:txbx>
                        <w:txbxContent>
                          <w:p>
                            <w:pPr>
                              <w:pStyle w:val="28"/>
                              <w:rPr>
                                <w:rFonts w:hint="eastAsia"/>
                              </w:rPr>
                            </w:pPr>
                            <w:r>
                              <w:t>DB13</w:t>
                            </w:r>
                          </w:p>
                        </w:txbxContent>
                      </wps:txbx>
                      <wps:bodyPr lIns="0" tIns="0" rIns="0" bIns="0" upright="true"/>
                    </wps:wsp>
                  </a:graphicData>
                </a:graphic>
              </wp:anchor>
            </w:drawing>
          </mc:Choice>
          <mc:Fallback>
            <w:pict>
              <v:shape id="_x0000_s1026" o:spid="_x0000_s1026" o:spt="202" type="#_x0000_t202" style="position:absolute;left:0pt;margin-left:200.75pt;margin-top:8.45pt;height:56.7pt;width:250pt;mso-position-horizontal-relative:margin;mso-position-vertical-relative:margin;z-index:251661312;mso-width-relative:page;mso-height-relative:page;" fillcolor="#FFFFFF" filled="t" stroked="f" coordsize="21600,21600" o:gfxdata="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BYAAABkcnMvUEsBAhQAFAAAAAgAh07iQElZOzzYAAAACgEAAA8AAAAAAAAAAQAgAAAAOAAAAGRy&#10;cy9kb3ducmV2LnhtbFBLAQIUABQAAAAIAIdO4kCp0IQotgEAAFMDAAAOAAAAAAAAAAEAIAAAAD0B&#10;AABkcnMvZTJvRG9jLnhtbFBLBQYAAAAABgAGAFkBAABlBQAAAAA=&#10;">
                <v:fill on="t" focussize="0,0"/>
                <v:stroke on="f"/>
                <v:imagedata o:title=""/>
                <o:lock v:ext="edit" aspectratio="f"/>
                <v:textbox inset="0mm,0mm,0mm,0mm">
                  <w:txbxContent>
                    <w:p>
                      <w:pPr>
                        <w:pStyle w:val="28"/>
                        <w:rPr>
                          <w:rFonts w:hint="eastAsia"/>
                        </w:rPr>
                      </w:pPr>
                      <w:r>
                        <w:t>DB13</w:t>
                      </w:r>
                    </w:p>
                  </w:txbxContent>
                </v:textbox>
                <w10:anchorlock/>
              </v:shape>
            </w:pict>
          </mc:Fallback>
        </mc:AlternateContent>
      </w:r>
      <w:r>
        <w:rPr>
          <w:rFonts w:hint="eastAsia" w:ascii="宋体" w:hAnsi="宋体" w:eastAsia="宋体" w:cs="宋体"/>
          <w:b w:val="0"/>
          <w:bCs w:val="0"/>
          <w:color w:val="auto"/>
          <w:sz w:val="24"/>
          <w:szCs w:val="24"/>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6350" b="5080"/>
                <wp:wrapNone/>
                <wp:docPr id="3" name="文本框 3"/>
                <wp:cNvGraphicFramePr/>
                <a:graphic xmlns:a="http://schemas.openxmlformats.org/drawingml/2006/main">
                  <a:graphicData uri="http://schemas.microsoft.com/office/word/2010/wordprocessingShape">
                    <wps:wsp>
                      <wps:cNvSpPr txBox="true"/>
                      <wps:spPr>
                        <a:xfrm>
                          <a:off x="0" y="0"/>
                          <a:ext cx="6120130" cy="391160"/>
                        </a:xfrm>
                        <a:prstGeom prst="rect">
                          <a:avLst/>
                        </a:prstGeom>
                        <a:solidFill>
                          <a:srgbClr val="FFFFFF"/>
                        </a:solidFill>
                        <a:ln>
                          <a:noFill/>
                        </a:ln>
                      </wps:spPr>
                      <wps:txbx>
                        <w:txbxContent>
                          <w:p>
                            <w:pPr>
                              <w:pStyle w:val="29"/>
                            </w:pPr>
                            <w:r>
                              <w:rPr>
                                <w:rFonts w:hint="eastAsia"/>
                              </w:rPr>
                              <w:t>河北省地方标准</w:t>
                            </w:r>
                          </w:p>
                        </w:txbxContent>
                      </wps:txbx>
                      <wps:bodyPr lIns="0" tIns="0" rIns="0" bIns="0" upright="true"/>
                    </wps:wsp>
                  </a:graphicData>
                </a:graphic>
              </wp:anchor>
            </w:drawing>
          </mc:Choice>
          <mc:Fallback>
            <w:pict>
              <v:shape id="_x0000_s1026" o:spid="_x0000_s1026" o:spt="202" type="#_x0000_t202" style="position:absolute;left:0pt;margin-left:0pt;margin-top:79.6pt;height:30.8pt;width:481.9pt;mso-position-horizontal-relative:margin;mso-position-vertical-relative:margin;z-index:251660288;mso-width-relative:page;mso-height-relative:page;" fillcolor="#FFFFFF" filled="t" stroked="f" coordsize="21600,21600" o:gfxdata="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FgAAAGRycy9QSwECFAAUAAAACACHTuJARg5HBdcAAAAIAQAADwAAAAAAAAABACAAAAA4AAAAZHJz&#10;L2Rvd25yZXYueG1sUEsBAhQAFAAAAAgAh07iQAGjleq2AQAAUwMAAA4AAAAAAAAAAQAgAAAAPAEA&#10;AGRycy9lMm9Eb2MueG1sUEsFBgAAAAAGAAYAWQEAAGQFAAAAAA==&#10;">
                <v:fill on="t" focussize="0,0"/>
                <v:stroke on="f"/>
                <v:imagedata o:title=""/>
                <o:lock v:ext="edit" aspectratio="f"/>
                <v:textbox inset="0mm,0mm,0mm,0mm">
                  <w:txbxContent>
                    <w:p>
                      <w:pPr>
                        <w:pStyle w:val="29"/>
                      </w:pPr>
                      <w:r>
                        <w:rPr>
                          <w:rFonts w:hint="eastAsia"/>
                        </w:rPr>
                        <w:t>河北省地方标准</w:t>
                      </w:r>
                    </w:p>
                  </w:txbxContent>
                </v:textbox>
                <w10:anchorlock/>
              </v:shape>
            </w:pict>
          </mc:Fallback>
        </mc:AlternateContent>
      </w:r>
      <w:r>
        <w:rPr>
          <w:rFonts w:hint="eastAsia" w:ascii="宋体" w:hAnsi="宋体" w:eastAsia="宋体" w:cs="宋体"/>
          <w:b w:val="0"/>
          <w:bCs w:val="0"/>
          <w:color w:val="auto"/>
          <w:sz w:val="24"/>
          <w:szCs w:val="24"/>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0</wp:posOffset>
                </wp:positionV>
                <wp:extent cx="2540000" cy="657860"/>
                <wp:effectExtent l="0" t="0" r="5080" b="12700"/>
                <wp:wrapNone/>
                <wp:docPr id="4" name="文本框 4"/>
                <wp:cNvGraphicFramePr/>
                <a:graphic xmlns:a="http://schemas.openxmlformats.org/drawingml/2006/main">
                  <a:graphicData uri="http://schemas.microsoft.com/office/word/2010/wordprocessingShape">
                    <wps:wsp>
                      <wps:cNvSpPr txBox="true"/>
                      <wps:spPr>
                        <a:xfrm>
                          <a:off x="0" y="0"/>
                          <a:ext cx="2540000" cy="657860"/>
                        </a:xfrm>
                        <a:prstGeom prst="rect">
                          <a:avLst/>
                        </a:prstGeom>
                        <a:solidFill>
                          <a:srgbClr val="FFFFFF"/>
                        </a:solidFill>
                        <a:ln>
                          <a:noFill/>
                        </a:ln>
                      </wps:spPr>
                      <wps:txbx>
                        <w:txbxContent>
                          <w:p>
                            <w:pPr>
                              <w:pStyle w:val="30"/>
                            </w:pPr>
                            <w:r>
                              <w:t>ICS</w:t>
                            </w:r>
                            <w:r>
                              <w:rPr>
                                <w:rFonts w:hint="eastAsia"/>
                              </w:rPr>
                              <w:t xml:space="preserve"> </w:t>
                            </w:r>
                            <w:r>
                              <w:rPr>
                                <w:rFonts w:hint="eastAsia" w:ascii="黑体"/>
                              </w:rPr>
                              <w:t>01</w:t>
                            </w:r>
                            <w:r>
                              <w:rPr>
                                <w:rFonts w:ascii="黑体"/>
                              </w:rPr>
                              <w:t>.</w:t>
                            </w:r>
                            <w:r>
                              <w:rPr>
                                <w:rFonts w:hint="eastAsia" w:ascii="黑体"/>
                              </w:rPr>
                              <w:t>1</w:t>
                            </w:r>
                            <w:r>
                              <w:rPr>
                                <w:rFonts w:ascii="黑体"/>
                              </w:rPr>
                              <w:t>40.</w:t>
                            </w:r>
                            <w:r>
                              <w:rPr>
                                <w:rFonts w:hint="eastAsia" w:ascii="黑体"/>
                              </w:rPr>
                              <w:t>3</w:t>
                            </w:r>
                            <w:r>
                              <w:rPr>
                                <w:rFonts w:ascii="黑体"/>
                              </w:rPr>
                              <w:t>0</w:t>
                            </w:r>
                          </w:p>
                          <w:p>
                            <w:pPr>
                              <w:pStyle w:val="30"/>
                              <w:rPr>
                                <w:rFonts w:hint="eastAsia"/>
                              </w:rPr>
                            </w:pPr>
                            <w:r>
                              <w:rPr>
                                <w:rFonts w:hint="eastAsia"/>
                              </w:rPr>
                              <w:t xml:space="preserve">R </w:t>
                            </w:r>
                            <w:r>
                              <w:rPr>
                                <w:rFonts w:ascii="黑体"/>
                              </w:rPr>
                              <w:t>0</w:t>
                            </w:r>
                            <w:r>
                              <w:rPr>
                                <w:rFonts w:hint="eastAsia" w:ascii="黑体"/>
                              </w:rPr>
                              <w:t>1</w:t>
                            </w:r>
                          </w:p>
                        </w:txbxContent>
                      </wps:txbx>
                      <wps:bodyPr lIns="0" tIns="0" rIns="0" bIns="0" upright="true"/>
                    </wps:wsp>
                  </a:graphicData>
                </a:graphic>
              </wp:anchor>
            </w:drawing>
          </mc:Choice>
          <mc:Fallback>
            <w:pict>
              <v:shape id="_x0000_s1026" o:spid="_x0000_s1026" o:spt="202" type="#_x0000_t202" style="position:absolute;left:0pt;margin-left:0pt;margin-top:0pt;height:51.8pt;width:200pt;mso-position-horizontal-relative:margin;mso-position-vertical-relative:margin;z-index:251659264;mso-width-relative:page;mso-height-relative:page;" fillcolor="#FFFFFF" filled="t" stroked="f" coordsize="21600,21600" o:gfxdata="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MXsy+DTAAAABQEAAA8AAAAAAAAAAQAgAAAAOAAAAGRycy9k&#10;b3ducmV2LnhtbFBLAQIUABQAAAAIAIdO4kAs97aruAEAAFMDAAAOAAAAAAAAAAEAIAAAADgBAABk&#10;cnMvZTJvRG9jLnhtbFBLBQYAAAAABgAGAFkBAABiBQAAAAA=&#10;">
                <v:fill on="t" focussize="0,0"/>
                <v:stroke on="f"/>
                <v:imagedata o:title=""/>
                <o:lock v:ext="edit" aspectratio="f"/>
                <v:textbox inset="0mm,0mm,0mm,0mm">
                  <w:txbxContent>
                    <w:p>
                      <w:pPr>
                        <w:pStyle w:val="30"/>
                      </w:pPr>
                      <w:r>
                        <w:t>ICS</w:t>
                      </w:r>
                      <w:r>
                        <w:rPr>
                          <w:rFonts w:hint="eastAsia"/>
                        </w:rPr>
                        <w:t xml:space="preserve"> </w:t>
                      </w:r>
                      <w:r>
                        <w:rPr>
                          <w:rFonts w:hint="eastAsia" w:ascii="黑体"/>
                        </w:rPr>
                        <w:t>01</w:t>
                      </w:r>
                      <w:r>
                        <w:rPr>
                          <w:rFonts w:ascii="黑体"/>
                        </w:rPr>
                        <w:t>.</w:t>
                      </w:r>
                      <w:r>
                        <w:rPr>
                          <w:rFonts w:hint="eastAsia" w:ascii="黑体"/>
                        </w:rPr>
                        <w:t>1</w:t>
                      </w:r>
                      <w:r>
                        <w:rPr>
                          <w:rFonts w:ascii="黑体"/>
                        </w:rPr>
                        <w:t>40.</w:t>
                      </w:r>
                      <w:r>
                        <w:rPr>
                          <w:rFonts w:hint="eastAsia" w:ascii="黑体"/>
                        </w:rPr>
                        <w:t>3</w:t>
                      </w:r>
                      <w:r>
                        <w:rPr>
                          <w:rFonts w:ascii="黑体"/>
                        </w:rPr>
                        <w:t>0</w:t>
                      </w:r>
                    </w:p>
                    <w:p>
                      <w:pPr>
                        <w:pStyle w:val="30"/>
                        <w:rPr>
                          <w:rFonts w:hint="eastAsia"/>
                        </w:rPr>
                      </w:pPr>
                      <w:r>
                        <w:rPr>
                          <w:rFonts w:hint="eastAsia"/>
                        </w:rPr>
                        <w:t xml:space="preserve">R </w:t>
                      </w:r>
                      <w:r>
                        <w:rPr>
                          <w:rFonts w:ascii="黑体"/>
                        </w:rPr>
                        <w:t>0</w:t>
                      </w:r>
                      <w:r>
                        <w:rPr>
                          <w:rFonts w:hint="eastAsia" w:ascii="黑体"/>
                        </w:rPr>
                        <w:t>1</w:t>
                      </w:r>
                    </w:p>
                  </w:txbxContent>
                </v:textbox>
                <w10:anchorlock/>
              </v:shape>
            </w:pict>
          </mc:Fallback>
        </mc:AlternateContent>
      </w:r>
    </w:p>
    <w:bookmarkEnd w:id="0"/>
    <w:p>
      <w:pPr>
        <w:rPr>
          <w:rFonts w:hint="eastAsia" w:ascii="宋体" w:hAnsi="宋体" w:eastAsia="宋体" w:cs="宋体"/>
          <w:bCs w:val="0"/>
          <w:color w:val="auto"/>
          <w:szCs w:val="24"/>
          <w:lang w:val="en-US" w:eastAsia="zh-CN"/>
        </w:rPr>
      </w:pPr>
      <w:bookmarkStart w:id="1" w:name="SectionMark1"/>
      <w:r>
        <w:rPr>
          <w:rFonts w:hint="eastAsia" w:ascii="宋体" w:hAnsi="宋体" w:eastAsia="宋体" w:cs="宋体"/>
          <w:bCs w:val="0"/>
          <w:color w:val="auto"/>
          <w:szCs w:val="24"/>
          <w:lang w:val="en-US" w:eastAsia="zh-CN"/>
        </w:rPr>
        <w:br w:type="page"/>
      </w:r>
    </w:p>
    <w:bookmarkEnd w:id="1"/>
    <w:p>
      <w:pPr>
        <w:pStyle w:val="2"/>
        <w:spacing w:before="640" w:after="560" w:line="240" w:lineRule="auto"/>
        <w:jc w:val="center"/>
        <w:rPr>
          <w:rFonts w:hint="eastAsia" w:ascii="宋体" w:hAnsi="宋体" w:eastAsia="宋体" w:cs="宋体"/>
          <w:b w:val="0"/>
          <w:bCs w:val="0"/>
          <w:color w:val="auto"/>
          <w:sz w:val="24"/>
          <w:szCs w:val="24"/>
        </w:rPr>
      </w:pPr>
      <w:bookmarkStart w:id="2" w:name="_Toc18374"/>
      <w:bookmarkStart w:id="3" w:name="_Toc30601"/>
      <w:bookmarkStart w:id="4" w:name="_Toc7205"/>
      <w:bookmarkStart w:id="5" w:name="SectionMark2"/>
      <w:r>
        <w:rPr>
          <w:rFonts w:hint="eastAsia" w:ascii="宋体" w:hAnsi="宋体" w:eastAsia="宋体" w:cs="宋体"/>
          <w:b w:val="0"/>
          <w:bCs w:val="0"/>
          <w:color w:val="auto"/>
          <w:sz w:val="24"/>
          <w:szCs w:val="24"/>
        </w:rPr>
        <w:t>前    言</w:t>
      </w:r>
      <w:bookmarkEnd w:id="2"/>
      <w:bookmarkEnd w:id="3"/>
      <w:bookmarkEnd w:id="4"/>
    </w:p>
    <w:p>
      <w:pPr>
        <w:spacing w:line="440" w:lineRule="exact"/>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本标准按照GB/T 1.1-20</w:t>
      </w:r>
      <w:r>
        <w:rPr>
          <w:rFonts w:hint="eastAsia" w:ascii="宋体" w:hAnsi="宋体" w:eastAsia="宋体" w:cs="宋体"/>
          <w:b w:val="0"/>
          <w:bCs w:val="0"/>
          <w:color w:val="auto"/>
          <w:sz w:val="24"/>
          <w:szCs w:val="24"/>
          <w:lang w:val="en-US" w:eastAsia="zh-CN"/>
        </w:rPr>
        <w:t>20《标准化工作导则第一部分：标准化文件结构和起草规则》</w:t>
      </w:r>
      <w:r>
        <w:rPr>
          <w:rFonts w:hint="eastAsia" w:ascii="宋体" w:hAnsi="宋体" w:eastAsia="宋体" w:cs="宋体"/>
          <w:b w:val="0"/>
          <w:bCs w:val="0"/>
          <w:color w:val="auto"/>
          <w:sz w:val="24"/>
          <w:szCs w:val="24"/>
        </w:rPr>
        <w:t>的规</w:t>
      </w:r>
      <w:r>
        <w:rPr>
          <w:rFonts w:hint="eastAsia" w:ascii="宋体" w:hAnsi="宋体" w:eastAsia="宋体" w:cs="宋体"/>
          <w:b w:val="0"/>
          <w:bCs w:val="0"/>
          <w:color w:val="auto"/>
          <w:sz w:val="24"/>
          <w:szCs w:val="24"/>
          <w:lang w:eastAsia="zh-CN"/>
        </w:rPr>
        <w:t>定</w:t>
      </w:r>
      <w:r>
        <w:rPr>
          <w:rFonts w:hint="eastAsia" w:ascii="宋体" w:hAnsi="宋体" w:eastAsia="宋体" w:cs="宋体"/>
          <w:b w:val="0"/>
          <w:bCs w:val="0"/>
          <w:color w:val="auto"/>
          <w:sz w:val="24"/>
          <w:szCs w:val="24"/>
        </w:rPr>
        <w:t>起草。</w:t>
      </w:r>
    </w:p>
    <w:p>
      <w:pPr>
        <w:spacing w:line="440" w:lineRule="exact"/>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本</w:t>
      </w:r>
      <w:r>
        <w:rPr>
          <w:rFonts w:hint="eastAsia" w:ascii="宋体" w:hAnsi="宋体" w:eastAsia="宋体" w:cs="宋体"/>
          <w:b w:val="0"/>
          <w:bCs w:val="0"/>
          <w:color w:val="auto"/>
          <w:kern w:val="0"/>
          <w:sz w:val="24"/>
          <w:szCs w:val="24"/>
        </w:rPr>
        <w:t>标准</w:t>
      </w:r>
      <w:r>
        <w:rPr>
          <w:rFonts w:hint="eastAsia" w:ascii="宋体" w:hAnsi="宋体" w:eastAsia="宋体" w:cs="宋体"/>
          <w:b w:val="0"/>
          <w:bCs w:val="0"/>
          <w:color w:val="auto"/>
          <w:sz w:val="24"/>
          <w:szCs w:val="24"/>
        </w:rPr>
        <w:t>由</w:t>
      </w:r>
      <w:r>
        <w:rPr>
          <w:rFonts w:hint="eastAsia" w:ascii="宋体" w:hAnsi="宋体" w:eastAsia="宋体" w:cs="宋体"/>
          <w:b w:val="0"/>
          <w:bCs w:val="0"/>
          <w:color w:val="auto"/>
          <w:kern w:val="0"/>
          <w:sz w:val="24"/>
          <w:szCs w:val="24"/>
        </w:rPr>
        <w:t>河北省</w:t>
      </w:r>
      <w:r>
        <w:rPr>
          <w:rFonts w:hint="eastAsia" w:ascii="宋体" w:hAnsi="宋体" w:cs="宋体"/>
          <w:b w:val="0"/>
          <w:bCs w:val="0"/>
          <w:color w:val="auto"/>
          <w:kern w:val="0"/>
          <w:sz w:val="24"/>
          <w:szCs w:val="24"/>
          <w:lang w:eastAsia="zh"/>
        </w:rPr>
        <w:t>农业农村厅</w:t>
      </w:r>
      <w:r>
        <w:rPr>
          <w:rFonts w:hint="eastAsia" w:ascii="宋体" w:hAnsi="宋体" w:eastAsia="宋体" w:cs="宋体"/>
          <w:b w:val="0"/>
          <w:bCs w:val="0"/>
          <w:color w:val="auto"/>
          <w:kern w:val="0"/>
          <w:sz w:val="24"/>
          <w:szCs w:val="24"/>
        </w:rPr>
        <w:t>提出并归口。</w:t>
      </w:r>
    </w:p>
    <w:p>
      <w:pPr>
        <w:pStyle w:val="13"/>
        <w:spacing w:line="440" w:lineRule="exact"/>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本</w:t>
      </w:r>
      <w:r>
        <w:rPr>
          <w:rFonts w:hint="eastAsia" w:ascii="宋体" w:hAnsi="宋体" w:eastAsia="宋体" w:cs="宋体"/>
          <w:b w:val="0"/>
          <w:bCs w:val="0"/>
          <w:color w:val="auto"/>
          <w:kern w:val="0"/>
          <w:sz w:val="24"/>
          <w:szCs w:val="24"/>
        </w:rPr>
        <w:t>标准</w:t>
      </w:r>
      <w:r>
        <w:rPr>
          <w:rFonts w:hint="eastAsia" w:ascii="宋体" w:hAnsi="宋体" w:eastAsia="宋体" w:cs="宋体"/>
          <w:b w:val="0"/>
          <w:bCs w:val="0"/>
          <w:color w:val="auto"/>
          <w:sz w:val="24"/>
          <w:szCs w:val="24"/>
        </w:rPr>
        <w:t>起草</w:t>
      </w:r>
      <w:r>
        <w:rPr>
          <w:rFonts w:hint="eastAsia" w:ascii="宋体" w:hAnsi="宋体" w:eastAsia="宋体" w:cs="宋体"/>
          <w:b w:val="0"/>
          <w:bCs w:val="0"/>
          <w:color w:val="auto"/>
          <w:kern w:val="0"/>
          <w:sz w:val="24"/>
          <w:szCs w:val="24"/>
        </w:rPr>
        <w:t>单位：</w:t>
      </w:r>
      <w:r>
        <w:rPr>
          <w:rFonts w:hint="eastAsia" w:ascii="宋体" w:hAnsi="宋体" w:eastAsia="宋体" w:cs="宋体"/>
          <w:b w:val="0"/>
          <w:bCs w:val="0"/>
          <w:color w:val="auto"/>
          <w:sz w:val="24"/>
          <w:szCs w:val="24"/>
        </w:rPr>
        <w:t>石家庄迪龙塑胶有限公司</w:t>
      </w:r>
    </w:p>
    <w:p>
      <w:pPr>
        <w:pStyle w:val="13"/>
        <w:spacing w:line="440" w:lineRule="exact"/>
        <w:ind w:firstLine="2400" w:firstLineChars="10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河北省农业机械鉴定总站</w:t>
      </w:r>
    </w:p>
    <w:p>
      <w:pPr>
        <w:pStyle w:val="13"/>
        <w:spacing w:line="440" w:lineRule="exact"/>
        <w:ind w:firstLine="2400" w:firstLineChars="10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河北农业大学</w:t>
      </w:r>
    </w:p>
    <w:p>
      <w:pPr>
        <w:pStyle w:val="13"/>
        <w:spacing w:line="440" w:lineRule="exact"/>
        <w:ind w:firstLine="2400" w:firstLineChars="10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石家庄市水肥一体化灌溉设备工程技术研究中心</w:t>
      </w:r>
    </w:p>
    <w:p>
      <w:pPr>
        <w:pStyle w:val="13"/>
        <w:spacing w:line="440" w:lineRule="exact"/>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本标准主要起草人： </w:t>
      </w:r>
    </w:p>
    <w:p>
      <w:pP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br w:type="page"/>
      </w:r>
    </w:p>
    <w:p>
      <w:pPr>
        <w:pStyle w:val="13"/>
        <w:spacing w:line="440" w:lineRule="exact"/>
        <w:ind w:firstLine="420"/>
        <w:rPr>
          <w:rFonts w:hint="eastAsia" w:ascii="宋体" w:hAnsi="宋体" w:eastAsia="宋体" w:cs="宋体"/>
          <w:b w:val="0"/>
          <w:bCs w:val="0"/>
          <w:color w:val="auto"/>
          <w:sz w:val="24"/>
          <w:szCs w:val="24"/>
        </w:rPr>
      </w:pPr>
    </w:p>
    <w:p>
      <w:pPr>
        <w:pStyle w:val="13"/>
        <w:keepNext w:val="0"/>
        <w:keepLines w:val="0"/>
        <w:pageBreakBefore w:val="0"/>
        <w:widowControl/>
        <w:kinsoku/>
        <w:wordWrap/>
        <w:overflowPunct/>
        <w:topLinePunct w:val="0"/>
        <w:autoSpaceDE w:val="0"/>
        <w:autoSpaceDN w:val="0"/>
        <w:bidi w:val="0"/>
        <w:adjustRightInd/>
        <w:snapToGrid/>
        <w:spacing w:line="440" w:lineRule="exact"/>
        <w:ind w:firstLine="0" w:firstLineChars="0"/>
        <w:jc w:val="center"/>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br w:type="page"/>
      </w:r>
      <w:bookmarkStart w:id="6" w:name="_Toc32413"/>
      <w:bookmarkStart w:id="7" w:name="_Toc30852"/>
      <w:r>
        <w:rPr>
          <w:rFonts w:hint="eastAsia" w:ascii="宋体" w:hAnsi="宋体" w:eastAsia="宋体" w:cs="宋体"/>
          <w:b w:val="0"/>
          <w:bCs w:val="0"/>
          <w:color w:val="auto"/>
          <w:sz w:val="24"/>
          <w:szCs w:val="24"/>
        </w:rPr>
        <w:t>引    言</w:t>
      </w:r>
      <w:bookmarkEnd w:id="6"/>
      <w:bookmarkEnd w:id="7"/>
    </w:p>
    <w:p>
      <w:pPr>
        <w:pStyle w:val="13"/>
        <w:spacing w:line="420" w:lineRule="exact"/>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为规范地埋式多节自动伸缩喷灌的工程布置、工程设计、工程施工和运行管理，提高工程建设质量，促进节水灌溉事业健康发展，制定本标准。</w:t>
      </w:r>
    </w:p>
    <w:p>
      <w:pP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br w:type="page"/>
      </w:r>
    </w:p>
    <w:p>
      <w:pP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br w:type="page"/>
      </w:r>
    </w:p>
    <w:p>
      <w:pPr>
        <w:pStyle w:val="13"/>
        <w:spacing w:line="420" w:lineRule="exact"/>
        <w:ind w:firstLine="420"/>
        <w:rPr>
          <w:rFonts w:hint="eastAsia" w:ascii="宋体" w:hAnsi="宋体" w:eastAsia="宋体" w:cs="宋体"/>
          <w:b w:val="0"/>
          <w:bCs w:val="0"/>
          <w:color w:val="auto"/>
          <w:sz w:val="24"/>
          <w:szCs w:val="24"/>
        </w:rPr>
        <w:sectPr>
          <w:headerReference r:id="rId6" w:type="default"/>
          <w:footerReference r:id="rId7" w:type="default"/>
          <w:pgSz w:w="11907" w:h="16839"/>
          <w:pgMar w:top="1418" w:right="1134" w:bottom="1134" w:left="1418" w:header="1418" w:footer="851" w:gutter="0"/>
          <w:pgNumType w:fmt="upperRoman"/>
          <w:cols w:space="720" w:num="1"/>
          <w:docGrid w:type="lines" w:linePitch="312" w:charSpace="0"/>
        </w:sectPr>
      </w:pPr>
    </w:p>
    <w:bookmarkEnd w:id="5"/>
    <w:p>
      <w:pPr>
        <w:jc w:val="center"/>
        <w:outlineLvl w:val="9"/>
        <w:rPr>
          <w:rFonts w:hint="eastAsia" w:ascii="宋体" w:hAnsi="宋体" w:eastAsia="宋体" w:cs="宋体"/>
          <w:b w:val="0"/>
          <w:bCs w:val="0"/>
          <w:color w:val="auto"/>
          <w:sz w:val="28"/>
          <w:szCs w:val="28"/>
        </w:rPr>
      </w:pPr>
      <w:bookmarkStart w:id="8" w:name="SectionMark4"/>
      <w:r>
        <w:rPr>
          <w:rFonts w:hint="eastAsia" w:ascii="宋体" w:hAnsi="宋体" w:eastAsia="宋体" w:cs="宋体"/>
          <w:b w:val="0"/>
          <w:bCs w:val="0"/>
          <w:color w:val="auto"/>
          <w:sz w:val="28"/>
          <w:szCs w:val="28"/>
        </w:rPr>
        <w:t>地埋式多节自动伸缩喷灌工程技术规范</w:t>
      </w:r>
    </w:p>
    <w:p>
      <w:pPr>
        <w:pStyle w:val="2"/>
        <w:pageBreakBefore w:val="0"/>
        <w:kinsoku/>
        <w:wordWrap/>
        <w:overflowPunct/>
        <w:topLinePunct w:val="0"/>
        <w:bidi w:val="0"/>
        <w:adjustRightInd/>
        <w:snapToGrid/>
        <w:spacing w:before="0" w:after="0" w:line="240" w:lineRule="auto"/>
        <w:textAlignment w:val="auto"/>
        <w:rPr>
          <w:rFonts w:hint="eastAsia" w:ascii="宋体" w:hAnsi="宋体" w:eastAsia="宋体" w:cs="宋体"/>
          <w:b w:val="0"/>
          <w:bCs w:val="0"/>
          <w:color w:val="auto"/>
          <w:kern w:val="0"/>
          <w:sz w:val="24"/>
          <w:szCs w:val="24"/>
        </w:rPr>
      </w:pPr>
      <w:bookmarkStart w:id="9" w:name="_Toc8441"/>
      <w:bookmarkStart w:id="10" w:name="_Toc158083342"/>
      <w:bookmarkStart w:id="11" w:name="_Toc20284"/>
      <w:bookmarkStart w:id="12" w:name="_Toc31469"/>
      <w:r>
        <w:rPr>
          <w:rFonts w:hint="eastAsia" w:ascii="宋体" w:hAnsi="宋体" w:eastAsia="宋体" w:cs="宋体"/>
          <w:b w:val="0"/>
          <w:bCs w:val="0"/>
          <w:color w:val="auto"/>
          <w:kern w:val="0"/>
          <w:sz w:val="24"/>
          <w:szCs w:val="24"/>
        </w:rPr>
        <w:t>1  范围</w:t>
      </w:r>
      <w:bookmarkEnd w:id="9"/>
      <w:bookmarkEnd w:id="10"/>
      <w:bookmarkEnd w:id="11"/>
      <w:bookmarkEnd w:id="12"/>
    </w:p>
    <w:p>
      <w:pPr>
        <w:pageBreakBefore w:val="0"/>
        <w:kinsoku/>
        <w:wordWrap/>
        <w:overflowPunct/>
        <w:topLinePunct w:val="0"/>
        <w:bidi w:val="0"/>
        <w:adjustRightInd/>
        <w:snapToGrid/>
        <w:spacing w:line="240" w:lineRule="auto"/>
        <w:ind w:firstLine="504" w:firstLineChars="200"/>
        <w:textAlignment w:val="auto"/>
        <w:rPr>
          <w:rFonts w:hint="eastAsia" w:ascii="宋体" w:hAnsi="宋体" w:eastAsia="宋体" w:cs="宋体"/>
          <w:b w:val="0"/>
          <w:bCs w:val="0"/>
          <w:color w:val="auto"/>
          <w:spacing w:val="6"/>
          <w:kern w:val="0"/>
          <w:sz w:val="24"/>
          <w:szCs w:val="24"/>
        </w:rPr>
      </w:pPr>
      <w:r>
        <w:rPr>
          <w:rFonts w:hint="eastAsia" w:ascii="宋体" w:hAnsi="宋体" w:eastAsia="宋体" w:cs="宋体"/>
          <w:b w:val="0"/>
          <w:bCs w:val="0"/>
          <w:color w:val="auto"/>
          <w:spacing w:val="6"/>
          <w:kern w:val="0"/>
          <w:sz w:val="24"/>
          <w:szCs w:val="24"/>
        </w:rPr>
        <w:t>本标准规定了</w:t>
      </w:r>
      <w:r>
        <w:rPr>
          <w:rFonts w:hint="eastAsia" w:ascii="宋体" w:hAnsi="宋体" w:eastAsia="宋体" w:cs="宋体"/>
          <w:b w:val="0"/>
          <w:bCs w:val="0"/>
          <w:color w:val="auto"/>
          <w:spacing w:val="6"/>
          <w:sz w:val="24"/>
          <w:szCs w:val="24"/>
        </w:rPr>
        <w:t>地埋式多节自动伸缩喷灌工程的术语和定义、基本资料搜集、工程布置、工程设计、工程施工与设备安装、运行管理等</w:t>
      </w:r>
      <w:r>
        <w:rPr>
          <w:rFonts w:hint="eastAsia" w:ascii="宋体" w:hAnsi="宋体" w:eastAsia="宋体" w:cs="宋体"/>
          <w:b w:val="0"/>
          <w:bCs w:val="0"/>
          <w:color w:val="auto"/>
          <w:spacing w:val="6"/>
          <w:kern w:val="0"/>
          <w:sz w:val="24"/>
          <w:szCs w:val="24"/>
        </w:rPr>
        <w:t>。</w:t>
      </w:r>
    </w:p>
    <w:p>
      <w:pPr>
        <w:pageBreakBefore w:val="0"/>
        <w:kinsoku/>
        <w:wordWrap/>
        <w:overflowPunct/>
        <w:topLinePunct w:val="0"/>
        <w:bidi w:val="0"/>
        <w:adjustRightInd/>
        <w:snapToGrid/>
        <w:spacing w:line="240" w:lineRule="auto"/>
        <w:ind w:firstLine="480" w:firstLineChars="200"/>
        <w:textAlignment w:val="auto"/>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sz w:val="24"/>
          <w:szCs w:val="24"/>
        </w:rPr>
        <w:t>本标准适用于河北省</w:t>
      </w:r>
      <w:r>
        <w:rPr>
          <w:rFonts w:hint="eastAsia" w:ascii="宋体" w:hAnsi="宋体" w:eastAsia="宋体" w:cs="宋体"/>
          <w:b w:val="0"/>
          <w:bCs w:val="0"/>
          <w:color w:val="auto"/>
          <w:spacing w:val="6"/>
          <w:kern w:val="0"/>
          <w:sz w:val="24"/>
          <w:szCs w:val="24"/>
        </w:rPr>
        <w:t>农业节水项目</w:t>
      </w:r>
      <w:r>
        <w:rPr>
          <w:rFonts w:hint="eastAsia" w:ascii="宋体" w:hAnsi="宋体" w:eastAsia="宋体" w:cs="宋体"/>
          <w:b w:val="0"/>
          <w:bCs w:val="0"/>
          <w:color w:val="auto"/>
          <w:spacing w:val="6"/>
          <w:sz w:val="24"/>
          <w:szCs w:val="24"/>
        </w:rPr>
        <w:t>地埋式多节自动伸缩喷灌工程的工程布置、工程设计、工程施工与设备安装、运行管理；</w:t>
      </w:r>
      <w:r>
        <w:rPr>
          <w:rFonts w:hint="eastAsia" w:ascii="宋体" w:hAnsi="宋体" w:eastAsia="宋体" w:cs="宋体"/>
          <w:b w:val="0"/>
          <w:bCs w:val="0"/>
          <w:color w:val="auto"/>
          <w:spacing w:val="6"/>
          <w:sz w:val="24"/>
          <w:szCs w:val="24"/>
          <w:lang w:eastAsia="zh-CN"/>
        </w:rPr>
        <w:t>北方旱作区</w:t>
      </w:r>
      <w:r>
        <w:rPr>
          <w:rFonts w:hint="eastAsia" w:ascii="宋体" w:hAnsi="宋体" w:eastAsia="宋体" w:cs="宋体"/>
          <w:b w:val="0"/>
          <w:bCs w:val="0"/>
          <w:color w:val="auto"/>
          <w:spacing w:val="6"/>
          <w:sz w:val="24"/>
          <w:szCs w:val="24"/>
        </w:rPr>
        <w:t>其他省市可参照执行</w:t>
      </w:r>
      <w:r>
        <w:rPr>
          <w:rFonts w:hint="eastAsia" w:ascii="宋体" w:hAnsi="宋体" w:eastAsia="宋体" w:cs="宋体"/>
          <w:b w:val="0"/>
          <w:bCs w:val="0"/>
          <w:color w:val="auto"/>
          <w:kern w:val="0"/>
          <w:sz w:val="24"/>
          <w:szCs w:val="24"/>
          <w:lang w:val="en-GB"/>
        </w:rPr>
        <w:t>。</w:t>
      </w:r>
    </w:p>
    <w:p>
      <w:pPr>
        <w:pStyle w:val="2"/>
        <w:pageBreakBefore w:val="0"/>
        <w:kinsoku/>
        <w:wordWrap/>
        <w:overflowPunct/>
        <w:topLinePunct w:val="0"/>
        <w:bidi w:val="0"/>
        <w:adjustRightInd/>
        <w:snapToGrid/>
        <w:spacing w:before="0" w:after="0" w:line="240" w:lineRule="auto"/>
        <w:textAlignment w:val="auto"/>
        <w:rPr>
          <w:rFonts w:hint="eastAsia" w:ascii="宋体" w:hAnsi="宋体" w:eastAsia="宋体" w:cs="宋体"/>
          <w:b w:val="0"/>
          <w:bCs w:val="0"/>
          <w:color w:val="auto"/>
          <w:kern w:val="0"/>
          <w:sz w:val="24"/>
          <w:szCs w:val="24"/>
        </w:rPr>
      </w:pPr>
      <w:bookmarkStart w:id="13" w:name="_Toc158083343"/>
      <w:bookmarkStart w:id="14" w:name="_Toc657"/>
      <w:bookmarkStart w:id="15" w:name="_Toc2746"/>
      <w:bookmarkStart w:id="16" w:name="_Toc19461"/>
      <w:r>
        <w:rPr>
          <w:rFonts w:hint="eastAsia" w:ascii="宋体" w:hAnsi="宋体" w:eastAsia="宋体" w:cs="宋体"/>
          <w:b w:val="0"/>
          <w:bCs w:val="0"/>
          <w:color w:val="auto"/>
          <w:kern w:val="0"/>
          <w:sz w:val="24"/>
          <w:szCs w:val="24"/>
        </w:rPr>
        <w:t>2  规范性引用文件</w:t>
      </w:r>
      <w:bookmarkEnd w:id="13"/>
      <w:bookmarkEnd w:id="14"/>
      <w:bookmarkEnd w:id="15"/>
      <w:bookmarkEnd w:id="16"/>
    </w:p>
    <w:p>
      <w:pPr>
        <w:pStyle w:val="13"/>
        <w:pageBreakBefore w:val="0"/>
        <w:kinsoku/>
        <w:wordWrap/>
        <w:overflowPunct/>
        <w:topLinePunct w:val="0"/>
        <w:bidi w:val="0"/>
        <w:adjustRightInd/>
        <w:snapToGrid/>
        <w:spacing w:line="240" w:lineRule="auto"/>
        <w:ind w:firstLine="42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下列文件对于本文件的应用是必不可少的。凡是注日期的引用文件，仅所注日期的版本适用于本文件。凡是不注日期的引用文件，其最新版本（包括所有的修改单）适用于本文件。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240" w:lineRule="auto"/>
        <w:ind w:left="0" w:right="0" w:firstLine="480" w:firstLineChars="200"/>
        <w:textAlignment w:val="auto"/>
        <w:rPr>
          <w:rFonts w:hint="eastAsia" w:ascii="宋体" w:hAnsi="宋体" w:eastAsia="宋体" w:cs="宋体"/>
          <w:b w:val="0"/>
          <w:bCs w:val="0"/>
          <w:color w:val="auto"/>
          <w:kern w:val="2"/>
          <w:sz w:val="24"/>
          <w:szCs w:val="24"/>
          <w:lang w:val="en-US" w:eastAsia="zh-CN" w:bidi="ar-SA"/>
        </w:rPr>
      </w:pPr>
      <w:bookmarkStart w:id="17" w:name="_Toc158083344"/>
      <w:bookmarkEnd w:id="17"/>
      <w:r>
        <w:rPr>
          <w:rFonts w:hint="eastAsia" w:ascii="宋体" w:hAnsi="宋体" w:eastAsia="宋体" w:cs="宋体"/>
          <w:b w:val="0"/>
          <w:bCs w:val="0"/>
          <w:color w:val="auto"/>
          <w:kern w:val="2"/>
          <w:sz w:val="24"/>
          <w:szCs w:val="24"/>
          <w:lang w:val="en-US" w:eastAsia="zh-CN" w:bidi="ar-SA"/>
        </w:rPr>
        <w:t>GB 5084</w:t>
      </w:r>
      <w:r>
        <w:rPr>
          <w:rFonts w:hint="eastAsia" w:ascii="宋体" w:hAnsi="宋体" w:eastAsia="宋体" w:cs="宋体"/>
          <w:b w:val="0"/>
          <w:bCs w:val="0"/>
          <w:color w:val="auto"/>
          <w:kern w:val="2"/>
          <w:sz w:val="24"/>
          <w:szCs w:val="24"/>
          <w:lang w:val="en-US" w:eastAsia="zh-CN" w:bidi="ar-SA"/>
        </w:rPr>
        <w:softHyphen/>
      </w:r>
      <w:r>
        <w:rPr>
          <w:rFonts w:hint="eastAsia" w:ascii="宋体" w:hAnsi="宋体" w:eastAsia="宋体" w:cs="宋体"/>
          <w:b w:val="0"/>
          <w:bCs w:val="0"/>
          <w:color w:val="auto"/>
          <w:kern w:val="2"/>
          <w:sz w:val="24"/>
          <w:szCs w:val="24"/>
          <w:lang w:val="en-US" w:eastAsia="zh-CN" w:bidi="ar-SA"/>
        </w:rPr>
        <w:t>—2005《农田灌溉水质标准》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right="0"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GB/T 50085-2007《喷灌工程技术规范》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right="0"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GBT 22999-2008《旋转式喷头》</w:t>
      </w:r>
    </w:p>
    <w:p>
      <w:pPr>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GB/T 50485-2020《微灌工程技术标准》</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outlineLvl w:val="9"/>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GB/T 13663-2000 标准《给水用聚乙烯(PE)管道系统第2部分：管材》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right="0"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2"/>
          <w:sz w:val="24"/>
          <w:szCs w:val="24"/>
          <w:lang w:val="en-US" w:eastAsia="zh-CN" w:bidi="ar-SA"/>
        </w:rPr>
        <w:t>GB/T 10002.1-2006 标准《给水用硬聚氯乙烯(PVC-U)管材》</w:t>
      </w:r>
    </w:p>
    <w:p>
      <w:pPr>
        <w:pStyle w:val="2"/>
        <w:pageBreakBefore w:val="0"/>
        <w:kinsoku/>
        <w:wordWrap/>
        <w:overflowPunct/>
        <w:topLinePunct w:val="0"/>
        <w:bidi w:val="0"/>
        <w:adjustRightInd/>
        <w:snapToGrid/>
        <w:spacing w:before="0" w:after="0" w:line="240" w:lineRule="auto"/>
        <w:textAlignment w:val="auto"/>
        <w:rPr>
          <w:rFonts w:hint="eastAsia" w:ascii="宋体" w:hAnsi="宋体" w:eastAsia="宋体" w:cs="宋体"/>
          <w:b w:val="0"/>
          <w:bCs w:val="0"/>
          <w:color w:val="auto"/>
          <w:kern w:val="0"/>
          <w:sz w:val="24"/>
          <w:szCs w:val="24"/>
        </w:rPr>
      </w:pPr>
      <w:bookmarkStart w:id="18" w:name="_Toc20444"/>
      <w:bookmarkStart w:id="19" w:name="_Toc8761"/>
      <w:bookmarkStart w:id="20" w:name="_Toc28131"/>
      <w:r>
        <w:rPr>
          <w:rFonts w:hint="eastAsia" w:ascii="宋体" w:hAnsi="宋体" w:eastAsia="宋体" w:cs="宋体"/>
          <w:b w:val="0"/>
          <w:bCs w:val="0"/>
          <w:color w:val="auto"/>
          <w:kern w:val="0"/>
          <w:sz w:val="24"/>
          <w:szCs w:val="24"/>
        </w:rPr>
        <w:t>3  术语和定义</w:t>
      </w:r>
      <w:bookmarkEnd w:id="18"/>
      <w:bookmarkEnd w:id="19"/>
      <w:bookmarkEnd w:id="20"/>
    </w:p>
    <w:p>
      <w:pPr>
        <w:pageBreakBefore w:val="0"/>
        <w:kinsoku/>
        <w:wordWrap/>
        <w:overflowPunct/>
        <w:topLinePunct w:val="0"/>
        <w:bidi w:val="0"/>
        <w:adjustRightInd/>
        <w:snapToGrid/>
        <w:spacing w:line="240" w:lineRule="auto"/>
        <w:ind w:firstLine="480" w:firstLineChars="200"/>
        <w:textAlignment w:val="auto"/>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 xml:space="preserve">下列术语和定义适用于本文件。   </w:t>
      </w:r>
    </w:p>
    <w:p>
      <w:pPr>
        <w:pageBreakBefore w:val="0"/>
        <w:kinsoku/>
        <w:wordWrap/>
        <w:overflowPunct/>
        <w:topLinePunct w:val="0"/>
        <w:bidi w:val="0"/>
        <w:adjustRightInd/>
        <w:snapToGrid/>
        <w:spacing w:line="240" w:lineRule="auto"/>
        <w:textAlignment w:val="auto"/>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3.1</w:t>
      </w:r>
    </w:p>
    <w:p>
      <w:pPr>
        <w:pageBreakBefore w:val="0"/>
        <w:kinsoku/>
        <w:wordWrap/>
        <w:overflowPunct/>
        <w:topLinePunct w:val="0"/>
        <w:bidi w:val="0"/>
        <w:adjustRightInd/>
        <w:snapToGrid/>
        <w:spacing w:line="240" w:lineRule="auto"/>
        <w:ind w:firstLine="480" w:firstLineChars="200"/>
        <w:textAlignment w:val="auto"/>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自动伸缩喷灌</w:t>
      </w:r>
      <w:r>
        <w:rPr>
          <w:rFonts w:hint="eastAsia" w:ascii="宋体" w:hAnsi="宋体" w:eastAsia="宋体" w:cs="宋体"/>
          <w:b w:val="0"/>
          <w:bCs w:val="0"/>
          <w:color w:val="auto"/>
          <w:kern w:val="0"/>
          <w:sz w:val="24"/>
          <w:szCs w:val="24"/>
          <w:lang w:eastAsia="zh-CN"/>
        </w:rPr>
        <w:t>集成设备</w:t>
      </w:r>
      <w:r>
        <w:rPr>
          <w:rFonts w:hint="eastAsia" w:ascii="宋体" w:hAnsi="宋体" w:eastAsia="宋体" w:cs="宋体"/>
          <w:b w:val="0"/>
          <w:bCs w:val="0"/>
          <w:color w:val="auto"/>
          <w:kern w:val="0"/>
          <w:sz w:val="24"/>
          <w:szCs w:val="24"/>
        </w:rPr>
        <w:t xml:space="preserve"> </w:t>
      </w:r>
    </w:p>
    <w:p>
      <w:pPr>
        <w:pageBreakBefore w:val="0"/>
        <w:kinsoku/>
        <w:wordWrap/>
        <w:overflowPunct/>
        <w:topLinePunct w:val="0"/>
        <w:bidi w:val="0"/>
        <w:adjustRightInd/>
        <w:snapToGrid/>
        <w:spacing w:line="240" w:lineRule="auto"/>
        <w:ind w:firstLine="480" w:firstLineChars="200"/>
        <w:textAlignment w:val="auto"/>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给水后自动升起形成喷洒灌溉，闭水后自动回缩到耕作层以下的简称。</w:t>
      </w:r>
      <w:r>
        <w:rPr>
          <w:rFonts w:hint="eastAsia" w:ascii="宋体" w:hAnsi="宋体" w:eastAsia="宋体" w:cs="宋体"/>
          <w:b w:val="0"/>
          <w:bCs w:val="0"/>
          <w:color w:val="auto"/>
          <w:kern w:val="0"/>
          <w:sz w:val="24"/>
          <w:szCs w:val="24"/>
          <w:lang w:val="en-US" w:eastAsia="zh-CN"/>
        </w:rPr>
        <w:t>它</w:t>
      </w:r>
      <w:r>
        <w:rPr>
          <w:rFonts w:hint="eastAsia" w:ascii="宋体" w:hAnsi="宋体" w:eastAsia="宋体" w:cs="宋体"/>
          <w:b w:val="0"/>
          <w:bCs w:val="0"/>
          <w:color w:val="auto"/>
          <w:kern w:val="0"/>
          <w:sz w:val="24"/>
          <w:szCs w:val="24"/>
        </w:rPr>
        <w:t xml:space="preserve">是利用专门设备将有压水流通过喷头送到灌溉地段，以均匀喷洒方式进行灌溉的方法。 </w:t>
      </w:r>
    </w:p>
    <w:p>
      <w:pPr>
        <w:pageBreakBefore w:val="0"/>
        <w:kinsoku/>
        <w:wordWrap/>
        <w:overflowPunct/>
        <w:topLinePunct w:val="0"/>
        <w:bidi w:val="0"/>
        <w:adjustRightInd/>
        <w:snapToGrid/>
        <w:spacing w:line="240" w:lineRule="auto"/>
        <w:textAlignment w:val="auto"/>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3.2</w:t>
      </w:r>
    </w:p>
    <w:p>
      <w:pPr>
        <w:pageBreakBefore w:val="0"/>
        <w:kinsoku/>
        <w:wordWrap/>
        <w:overflowPunct/>
        <w:topLinePunct w:val="0"/>
        <w:bidi w:val="0"/>
        <w:adjustRightInd/>
        <w:snapToGrid/>
        <w:spacing w:line="240" w:lineRule="auto"/>
        <w:ind w:firstLine="480" w:firstLineChars="200"/>
        <w:textAlignment w:val="auto"/>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自动伸缩</w:t>
      </w:r>
      <w:r>
        <w:rPr>
          <w:rFonts w:hint="eastAsia" w:ascii="宋体" w:hAnsi="宋体" w:eastAsia="宋体" w:cs="宋体"/>
          <w:b w:val="0"/>
          <w:bCs w:val="0"/>
          <w:color w:val="auto"/>
          <w:kern w:val="0"/>
          <w:sz w:val="24"/>
          <w:szCs w:val="24"/>
          <w:lang w:eastAsia="zh-CN"/>
        </w:rPr>
        <w:t>喷灌伸缩体</w:t>
      </w:r>
      <w:r>
        <w:rPr>
          <w:rFonts w:hint="eastAsia" w:ascii="宋体" w:hAnsi="宋体" w:eastAsia="宋体" w:cs="宋体"/>
          <w:b w:val="0"/>
          <w:bCs w:val="0"/>
          <w:color w:val="auto"/>
          <w:kern w:val="0"/>
          <w:sz w:val="24"/>
          <w:szCs w:val="24"/>
        </w:rPr>
        <w:t xml:space="preserve"> </w:t>
      </w:r>
    </w:p>
    <w:p>
      <w:pPr>
        <w:pageBreakBefore w:val="0"/>
        <w:kinsoku/>
        <w:wordWrap/>
        <w:overflowPunct/>
        <w:topLinePunct w:val="0"/>
        <w:bidi w:val="0"/>
        <w:adjustRightInd/>
        <w:snapToGrid/>
        <w:spacing w:line="240" w:lineRule="auto"/>
        <w:ind w:firstLine="480" w:firstLineChars="200"/>
        <w:textAlignment w:val="auto"/>
        <w:rPr>
          <w:rFonts w:hint="eastAsia" w:ascii="宋体" w:hAnsi="宋体" w:eastAsia="宋体" w:cs="宋体"/>
          <w:b w:val="0"/>
          <w:bCs w:val="0"/>
          <w:color w:val="auto"/>
          <w:kern w:val="0"/>
          <w:sz w:val="24"/>
          <w:szCs w:val="24"/>
          <w:lang w:eastAsia="zh-CN"/>
        </w:rPr>
      </w:pPr>
      <w:r>
        <w:rPr>
          <w:rFonts w:hint="eastAsia" w:ascii="宋体" w:hAnsi="宋体" w:eastAsia="宋体" w:cs="宋体"/>
          <w:b w:val="0"/>
          <w:bCs w:val="0"/>
          <w:color w:val="auto"/>
          <w:kern w:val="0"/>
          <w:sz w:val="24"/>
          <w:szCs w:val="24"/>
          <w:lang w:eastAsia="zh-CN"/>
        </w:rPr>
        <w:t>在额定的工作压力下能上下自动伸缩的喷灌杆。</w:t>
      </w:r>
    </w:p>
    <w:p>
      <w:pPr>
        <w:pageBreakBefore w:val="0"/>
        <w:kinsoku/>
        <w:wordWrap/>
        <w:overflowPunct/>
        <w:topLinePunct w:val="0"/>
        <w:bidi w:val="0"/>
        <w:adjustRightInd/>
        <w:snapToGrid/>
        <w:spacing w:line="240" w:lineRule="auto"/>
        <w:textAlignment w:val="auto"/>
        <w:rPr>
          <w:rFonts w:hint="eastAsia" w:ascii="宋体" w:hAnsi="宋体" w:eastAsia="宋体" w:cs="宋体"/>
          <w:b w:val="0"/>
          <w:bCs w:val="0"/>
          <w:color w:val="auto"/>
          <w:kern w:val="0"/>
          <w:sz w:val="24"/>
          <w:szCs w:val="24"/>
          <w:lang w:eastAsia="zh-CN"/>
        </w:rPr>
      </w:pPr>
      <w:r>
        <w:rPr>
          <w:rFonts w:hint="eastAsia" w:ascii="宋体" w:hAnsi="宋体" w:eastAsia="宋体" w:cs="宋体"/>
          <w:b w:val="0"/>
          <w:bCs w:val="0"/>
          <w:color w:val="auto"/>
          <w:kern w:val="0"/>
          <w:sz w:val="24"/>
          <w:szCs w:val="24"/>
        </w:rPr>
        <w:t>3.</w:t>
      </w:r>
      <w:r>
        <w:rPr>
          <w:rFonts w:hint="eastAsia" w:ascii="宋体" w:hAnsi="宋体" w:eastAsia="宋体" w:cs="宋体"/>
          <w:b w:val="0"/>
          <w:bCs w:val="0"/>
          <w:color w:val="auto"/>
          <w:kern w:val="0"/>
          <w:sz w:val="24"/>
          <w:szCs w:val="24"/>
          <w:lang w:val="en-US" w:eastAsia="zh-CN"/>
        </w:rPr>
        <w:t>3</w:t>
      </w:r>
    </w:p>
    <w:p>
      <w:pPr>
        <w:pageBreakBefore w:val="0"/>
        <w:kinsoku/>
        <w:wordWrap/>
        <w:overflowPunct/>
        <w:topLinePunct w:val="0"/>
        <w:bidi w:val="0"/>
        <w:adjustRightInd/>
        <w:snapToGrid/>
        <w:spacing w:line="240" w:lineRule="auto"/>
        <w:ind w:firstLine="480" w:firstLineChars="200"/>
        <w:textAlignment w:val="auto"/>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连接三通</w:t>
      </w:r>
    </w:p>
    <w:p>
      <w:pPr>
        <w:pageBreakBefore w:val="0"/>
        <w:kinsoku/>
        <w:wordWrap/>
        <w:overflowPunct/>
        <w:topLinePunct w:val="0"/>
        <w:bidi w:val="0"/>
        <w:adjustRightInd/>
        <w:snapToGrid/>
        <w:spacing w:line="240" w:lineRule="auto"/>
        <w:ind w:firstLine="480" w:firstLineChars="200"/>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rPr>
        <w:t>伸缩</w:t>
      </w:r>
      <w:r>
        <w:rPr>
          <w:rFonts w:hint="eastAsia" w:ascii="宋体" w:hAnsi="宋体" w:eastAsia="宋体" w:cs="宋体"/>
          <w:b w:val="0"/>
          <w:bCs w:val="0"/>
          <w:color w:val="auto"/>
          <w:kern w:val="0"/>
          <w:sz w:val="24"/>
          <w:szCs w:val="24"/>
          <w:lang w:eastAsia="zh-CN"/>
        </w:rPr>
        <w:t>体</w:t>
      </w:r>
      <w:r>
        <w:rPr>
          <w:rFonts w:hint="eastAsia" w:ascii="宋体" w:hAnsi="宋体" w:eastAsia="宋体" w:cs="宋体"/>
          <w:b w:val="0"/>
          <w:bCs w:val="0"/>
          <w:color w:val="auto"/>
          <w:kern w:val="0"/>
          <w:sz w:val="24"/>
          <w:szCs w:val="24"/>
        </w:rPr>
        <w:t>与输水支管连接</w:t>
      </w:r>
      <w:r>
        <w:rPr>
          <w:rFonts w:hint="eastAsia" w:ascii="宋体" w:hAnsi="宋体" w:eastAsia="宋体" w:cs="宋体"/>
          <w:b w:val="0"/>
          <w:bCs w:val="0"/>
          <w:color w:val="auto"/>
          <w:kern w:val="0"/>
          <w:sz w:val="24"/>
          <w:szCs w:val="24"/>
          <w:lang w:eastAsia="zh-CN"/>
        </w:rPr>
        <w:t>件</w:t>
      </w:r>
      <w:r>
        <w:rPr>
          <w:rFonts w:hint="eastAsia" w:ascii="宋体" w:hAnsi="宋体" w:eastAsia="宋体" w:cs="宋体"/>
          <w:b w:val="0"/>
          <w:bCs w:val="0"/>
          <w:color w:val="auto"/>
          <w:kern w:val="0"/>
          <w:sz w:val="24"/>
          <w:szCs w:val="24"/>
        </w:rPr>
        <w:t xml:space="preserve"> </w:t>
      </w:r>
      <w:r>
        <w:rPr>
          <w:rFonts w:hint="eastAsia" w:ascii="宋体" w:hAnsi="宋体" w:eastAsia="宋体" w:cs="宋体"/>
          <w:b w:val="0"/>
          <w:bCs w:val="0"/>
          <w:color w:val="auto"/>
          <w:kern w:val="0"/>
          <w:sz w:val="24"/>
          <w:szCs w:val="24"/>
          <w:lang w:eastAsia="zh-CN"/>
        </w:rPr>
        <w:t>。</w:t>
      </w:r>
    </w:p>
    <w:p>
      <w:pPr>
        <w:pageBreakBefore w:val="0"/>
        <w:kinsoku/>
        <w:wordWrap/>
        <w:overflowPunct/>
        <w:topLinePunct w:val="0"/>
        <w:bidi w:val="0"/>
        <w:adjustRightInd/>
        <w:snapToGrid/>
        <w:spacing w:line="240" w:lineRule="auto"/>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rPr>
        <w:t>3.</w:t>
      </w:r>
      <w:r>
        <w:rPr>
          <w:rFonts w:hint="eastAsia" w:ascii="宋体" w:hAnsi="宋体" w:eastAsia="宋体" w:cs="宋体"/>
          <w:b w:val="0"/>
          <w:bCs w:val="0"/>
          <w:color w:val="auto"/>
          <w:kern w:val="0"/>
          <w:sz w:val="24"/>
          <w:szCs w:val="24"/>
          <w:lang w:val="en-US" w:eastAsia="zh-CN"/>
        </w:rPr>
        <w:t>4 地埋式多孔喷头</w:t>
      </w:r>
    </w:p>
    <w:p>
      <w:pPr>
        <w:pageBreakBefore w:val="0"/>
        <w:kinsoku/>
        <w:wordWrap/>
        <w:overflowPunct/>
        <w:topLinePunct w:val="0"/>
        <w:bidi w:val="0"/>
        <w:adjustRightInd/>
        <w:snapToGrid/>
        <w:spacing w:line="240" w:lineRule="auto"/>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 xml:space="preserve">  安装在自动伸缩喷灌立杆顶端，随自动伸缩杆一起上下运动的专用灌水器。</w:t>
      </w:r>
    </w:p>
    <w:p>
      <w:pPr>
        <w:pageBreakBefore w:val="0"/>
        <w:kinsoku/>
        <w:wordWrap/>
        <w:overflowPunct/>
        <w:topLinePunct w:val="0"/>
        <w:bidi w:val="0"/>
        <w:adjustRightInd/>
        <w:snapToGrid/>
        <w:spacing w:line="240" w:lineRule="auto"/>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3.5 基管</w:t>
      </w:r>
    </w:p>
    <w:p>
      <w:pPr>
        <w:pageBreakBefore w:val="0"/>
        <w:kinsoku/>
        <w:wordWrap/>
        <w:overflowPunct/>
        <w:topLinePunct w:val="0"/>
        <w:bidi w:val="0"/>
        <w:adjustRightInd/>
        <w:snapToGrid/>
        <w:spacing w:line="240" w:lineRule="auto"/>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 xml:space="preserve">  固定伸缩节上下伸缩的外装，它固定在输水支管道上。</w:t>
      </w:r>
    </w:p>
    <w:p>
      <w:pPr>
        <w:pageBreakBefore w:val="0"/>
        <w:kinsoku/>
        <w:wordWrap/>
        <w:overflowPunct/>
        <w:topLinePunct w:val="0"/>
        <w:bidi w:val="0"/>
        <w:adjustRightInd/>
        <w:snapToGrid/>
        <w:spacing w:line="240" w:lineRule="auto"/>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3.6 自动伸缩喷灌系统</w:t>
      </w:r>
    </w:p>
    <w:p>
      <w:pPr>
        <w:pageBreakBefore w:val="0"/>
        <w:kinsoku/>
        <w:wordWrap/>
        <w:overflowPunct/>
        <w:topLinePunct w:val="0"/>
        <w:bidi w:val="0"/>
        <w:adjustRightInd/>
        <w:snapToGrid/>
        <w:spacing w:line="240" w:lineRule="auto"/>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rPr>
        <w:t xml:space="preserve">  是指整体多节自动伸缩喷灌灌溉系统组合。含首部系统、输水管道系统、喷灌系统。</w:t>
      </w:r>
      <w:r>
        <w:rPr>
          <w:rFonts w:hint="eastAsia" w:ascii="宋体" w:hAnsi="宋体" w:eastAsia="宋体" w:cs="宋体"/>
          <w:b w:val="0"/>
          <w:bCs w:val="0"/>
          <w:color w:val="auto"/>
          <w:kern w:val="0"/>
          <w:sz w:val="24"/>
          <w:szCs w:val="24"/>
          <w:lang w:val="en-US" w:eastAsia="zh-CN" w:bidi="ar"/>
        </w:rPr>
        <w:t xml:space="preserve"> </w:t>
      </w:r>
    </w:p>
    <w:p>
      <w:pPr>
        <w:keepNext w:val="0"/>
        <w:keepLines w:val="0"/>
        <w:pageBreakBefore w:val="0"/>
        <w:widowControl/>
        <w:suppressLineNumbers w:val="0"/>
        <w:kinsoku/>
        <w:wordWrap/>
        <w:overflowPunct/>
        <w:topLinePunct w:val="0"/>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3.7喷头工作压力 </w:t>
      </w:r>
    </w:p>
    <w:p>
      <w:pPr>
        <w:keepNext w:val="0"/>
        <w:keepLines w:val="0"/>
        <w:pageBreakBefore w:val="0"/>
        <w:widowControl/>
        <w:suppressLineNumbers w:val="0"/>
        <w:kinsoku/>
        <w:wordWrap/>
        <w:overflowPunct/>
        <w:topLinePunct w:val="0"/>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喷头工作时，在距其进口下方 200mm 处的实测压力值。 </w:t>
      </w:r>
    </w:p>
    <w:p>
      <w:pPr>
        <w:keepNext w:val="0"/>
        <w:keepLines w:val="0"/>
        <w:pageBreakBefore w:val="0"/>
        <w:widowControl/>
        <w:suppressLineNumbers w:val="0"/>
        <w:kinsoku/>
        <w:wordWrap/>
        <w:overflowPunct/>
        <w:topLinePunct w:val="0"/>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3.8喷洒方式</w:t>
      </w:r>
    </w:p>
    <w:p>
      <w:pPr>
        <w:keepNext w:val="0"/>
        <w:keepLines w:val="0"/>
        <w:pageBreakBefore w:val="0"/>
        <w:widowControl/>
        <w:suppressLineNumbers w:val="0"/>
        <w:kinsoku/>
        <w:wordWrap/>
        <w:overflowPunct/>
        <w:topLinePunct w:val="0"/>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喷头工作时所采用的全圆、扇形或带状等方式。 </w:t>
      </w:r>
    </w:p>
    <w:p>
      <w:pPr>
        <w:keepNext w:val="0"/>
        <w:keepLines w:val="0"/>
        <w:pageBreakBefore w:val="0"/>
        <w:widowControl/>
        <w:suppressLineNumbers w:val="0"/>
        <w:kinsoku/>
        <w:wordWrap/>
        <w:overflowPunct/>
        <w:topLinePunct w:val="0"/>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3.9干管 </w:t>
      </w:r>
    </w:p>
    <w:p>
      <w:pPr>
        <w:keepNext w:val="0"/>
        <w:keepLines w:val="0"/>
        <w:pageBreakBefore w:val="0"/>
        <w:widowControl/>
        <w:suppressLineNumbers w:val="0"/>
        <w:kinsoku/>
        <w:wordWrap/>
        <w:overflowPunct/>
        <w:topLinePunct w:val="0"/>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支管以上各级管道（分干管、干管、主干管）的统称。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3.10支管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喷灌系统末级并能连接喷洒装置的管道。 </w:t>
      </w:r>
    </w:p>
    <w:bookmarkEnd w:id="8"/>
    <w:p>
      <w:pPr>
        <w:pStyle w:val="2"/>
        <w:pageBreakBefore w:val="0"/>
        <w:kinsoku/>
        <w:wordWrap/>
        <w:overflowPunct/>
        <w:topLinePunct w:val="0"/>
        <w:autoSpaceDE/>
        <w:autoSpaceDN/>
        <w:bidi w:val="0"/>
        <w:adjustRightInd/>
        <w:snapToGrid/>
        <w:spacing w:before="0" w:after="0" w:line="240" w:lineRule="auto"/>
        <w:textAlignment w:val="auto"/>
        <w:outlineLvl w:val="0"/>
        <w:rPr>
          <w:rFonts w:hint="eastAsia" w:ascii="宋体" w:hAnsi="宋体" w:eastAsia="宋体" w:cs="宋体"/>
          <w:b w:val="0"/>
          <w:bCs w:val="0"/>
          <w:color w:val="auto"/>
          <w:kern w:val="0"/>
          <w:sz w:val="24"/>
          <w:szCs w:val="24"/>
        </w:rPr>
      </w:pPr>
      <w:bookmarkStart w:id="21" w:name="_Toc13815"/>
      <w:bookmarkStart w:id="22" w:name="_Toc23188"/>
      <w:bookmarkStart w:id="23" w:name="_Toc2679"/>
      <w:bookmarkStart w:id="24" w:name="SectionMark5"/>
      <w:r>
        <w:rPr>
          <w:rFonts w:hint="eastAsia" w:ascii="宋体" w:hAnsi="宋体" w:eastAsia="宋体" w:cs="宋体"/>
          <w:b w:val="0"/>
          <w:bCs w:val="0"/>
          <w:color w:val="auto"/>
          <w:kern w:val="0"/>
          <w:sz w:val="24"/>
          <w:szCs w:val="24"/>
        </w:rPr>
        <w:t>4  工程布置</w:t>
      </w:r>
      <w:bookmarkEnd w:id="21"/>
      <w:bookmarkEnd w:id="22"/>
      <w:bookmarkEnd w:id="23"/>
    </w:p>
    <w:p>
      <w:pPr>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 xml:space="preserve">4.1  系统组成     </w:t>
      </w:r>
    </w:p>
    <w:p>
      <w:pPr>
        <w:spacing w:line="460" w:lineRule="exact"/>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lang w:eastAsia="zh-CN"/>
        </w:rPr>
        <w:drawing>
          <wp:anchor distT="0" distB="0" distL="114300" distR="114300" simplePos="0" relativeHeight="251670528" behindDoc="1" locked="0" layoutInCell="1" allowOverlap="1">
            <wp:simplePos x="0" y="0"/>
            <wp:positionH relativeFrom="column">
              <wp:posOffset>816610</wp:posOffset>
            </wp:positionH>
            <wp:positionV relativeFrom="paragraph">
              <wp:posOffset>132715</wp:posOffset>
            </wp:positionV>
            <wp:extent cx="3467735" cy="1950720"/>
            <wp:effectExtent l="0" t="0" r="0" b="0"/>
            <wp:wrapTight wrapText="bothSides">
              <wp:wrapPolygon>
                <wp:start x="0" y="0"/>
                <wp:lineTo x="0" y="21305"/>
                <wp:lineTo x="21477" y="21305"/>
                <wp:lineTo x="21477" y="0"/>
                <wp:lineTo x="0" y="0"/>
              </wp:wrapPolygon>
            </wp:wrapTight>
            <wp:docPr id="7" name="图片 12" descr="暴风截图2020731270800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12" descr="暴风截图20207312708000"/>
                    <pic:cNvPicPr>
                      <a:picLocks noChangeAspect="true"/>
                    </pic:cNvPicPr>
                  </pic:nvPicPr>
                  <pic:blipFill>
                    <a:blip r:embed="rId10"/>
                    <a:stretch>
                      <a:fillRect/>
                    </a:stretch>
                  </pic:blipFill>
                  <pic:spPr>
                    <a:xfrm>
                      <a:off x="0" y="0"/>
                      <a:ext cx="3467735" cy="1950720"/>
                    </a:xfrm>
                    <a:prstGeom prst="rect">
                      <a:avLst/>
                    </a:prstGeom>
                    <a:noFill/>
                    <a:ln>
                      <a:noFill/>
                    </a:ln>
                  </pic:spPr>
                </pic:pic>
              </a:graphicData>
            </a:graphic>
          </wp:anchor>
        </w:drawing>
      </w:r>
    </w:p>
    <w:p>
      <w:pPr>
        <w:spacing w:line="460" w:lineRule="exact"/>
        <w:rPr>
          <w:rFonts w:hint="eastAsia" w:ascii="宋体" w:hAnsi="宋体" w:eastAsia="宋体" w:cs="宋体"/>
          <w:b w:val="0"/>
          <w:bCs w:val="0"/>
          <w:color w:val="auto"/>
          <w:kern w:val="0"/>
          <w:sz w:val="24"/>
          <w:szCs w:val="24"/>
        </w:rPr>
      </w:pPr>
    </w:p>
    <w:p>
      <w:pPr>
        <w:spacing w:line="460" w:lineRule="exact"/>
        <w:rPr>
          <w:rFonts w:hint="eastAsia" w:ascii="宋体" w:hAnsi="宋体" w:eastAsia="宋体" w:cs="宋体"/>
          <w:b w:val="0"/>
          <w:bCs w:val="0"/>
          <w:color w:val="auto"/>
          <w:kern w:val="0"/>
          <w:sz w:val="24"/>
          <w:szCs w:val="24"/>
        </w:rPr>
      </w:pPr>
    </w:p>
    <w:p>
      <w:pPr>
        <w:spacing w:line="460" w:lineRule="exact"/>
        <w:rPr>
          <w:rFonts w:hint="eastAsia" w:ascii="宋体" w:hAnsi="宋体" w:eastAsia="宋体" w:cs="宋体"/>
          <w:b w:val="0"/>
          <w:bCs w:val="0"/>
          <w:color w:val="auto"/>
          <w:kern w:val="0"/>
          <w:sz w:val="24"/>
          <w:szCs w:val="24"/>
        </w:rPr>
      </w:pPr>
    </w:p>
    <w:p>
      <w:pPr>
        <w:spacing w:line="460" w:lineRule="exact"/>
        <w:rPr>
          <w:rFonts w:hint="eastAsia" w:ascii="宋体" w:hAnsi="宋体" w:eastAsia="宋体" w:cs="宋体"/>
          <w:b w:val="0"/>
          <w:bCs w:val="0"/>
          <w:color w:val="auto"/>
          <w:kern w:val="0"/>
          <w:sz w:val="24"/>
          <w:szCs w:val="24"/>
        </w:rPr>
      </w:pPr>
    </w:p>
    <w:p>
      <w:pPr>
        <w:spacing w:line="460" w:lineRule="exact"/>
        <w:rPr>
          <w:rFonts w:hint="eastAsia" w:ascii="宋体" w:hAnsi="宋体" w:eastAsia="宋体" w:cs="宋体"/>
          <w:b w:val="0"/>
          <w:bCs w:val="0"/>
          <w:color w:val="auto"/>
          <w:kern w:val="0"/>
          <w:sz w:val="24"/>
          <w:szCs w:val="24"/>
        </w:rPr>
      </w:pPr>
    </w:p>
    <w:p>
      <w:pPr>
        <w:spacing w:line="460" w:lineRule="exact"/>
        <w:rPr>
          <w:rFonts w:hint="eastAsia" w:ascii="宋体" w:hAnsi="宋体" w:eastAsia="宋体" w:cs="宋体"/>
          <w:b w:val="0"/>
          <w:bCs w:val="0"/>
          <w:color w:val="auto"/>
          <w:kern w:val="0"/>
          <w:sz w:val="24"/>
          <w:szCs w:val="24"/>
        </w:rPr>
      </w:pPr>
    </w:p>
    <w:p>
      <w:pPr>
        <w:spacing w:line="460" w:lineRule="exact"/>
        <w:rPr>
          <w:rFonts w:hint="eastAsia" w:ascii="宋体" w:hAnsi="宋体" w:eastAsia="宋体" w:cs="宋体"/>
          <w:b w:val="0"/>
          <w:bCs w:val="0"/>
          <w:color w:val="auto"/>
          <w:kern w:val="0"/>
          <w:sz w:val="24"/>
          <w:szCs w:val="24"/>
          <w:lang w:eastAsia="zh-CN"/>
        </w:rPr>
      </w:pPr>
      <w:r>
        <w:rPr>
          <w:rFonts w:hint="eastAsia" w:ascii="宋体" w:hAnsi="宋体" w:eastAsia="宋体" w:cs="宋体"/>
          <w:b w:val="0"/>
          <w:bCs w:val="0"/>
          <w:color w:val="auto"/>
          <w:sz w:val="24"/>
          <w:szCs w:val="24"/>
        </w:rPr>
        <w:drawing>
          <wp:anchor distT="0" distB="0" distL="0" distR="0" simplePos="0" relativeHeight="251671552" behindDoc="0" locked="0" layoutInCell="1" allowOverlap="1">
            <wp:simplePos x="0" y="0"/>
            <wp:positionH relativeFrom="column">
              <wp:posOffset>903605</wp:posOffset>
            </wp:positionH>
            <wp:positionV relativeFrom="paragraph">
              <wp:posOffset>272415</wp:posOffset>
            </wp:positionV>
            <wp:extent cx="3453130" cy="2286635"/>
            <wp:effectExtent l="0" t="0" r="13970" b="18415"/>
            <wp:wrapSquare wrapText="bothSides"/>
            <wp:docPr id="8" name="图片 1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17"/>
                    <pic:cNvPicPr>
                      <a:picLocks noChangeAspect="true"/>
                    </pic:cNvPicPr>
                  </pic:nvPicPr>
                  <pic:blipFill>
                    <a:blip r:embed="rId11"/>
                    <a:stretch>
                      <a:fillRect/>
                    </a:stretch>
                  </pic:blipFill>
                  <pic:spPr>
                    <a:xfrm>
                      <a:off x="0" y="0"/>
                      <a:ext cx="3453130" cy="2286635"/>
                    </a:xfrm>
                    <a:prstGeom prst="rect">
                      <a:avLst/>
                    </a:prstGeom>
                    <a:noFill/>
                    <a:ln>
                      <a:noFill/>
                    </a:ln>
                  </pic:spPr>
                </pic:pic>
              </a:graphicData>
            </a:graphic>
          </wp:anchor>
        </w:drawing>
      </w:r>
    </w:p>
    <w:p>
      <w:pPr>
        <w:spacing w:line="460" w:lineRule="exact"/>
        <w:rPr>
          <w:rFonts w:hint="eastAsia" w:ascii="宋体" w:hAnsi="宋体" w:eastAsia="宋体" w:cs="宋体"/>
          <w:b w:val="0"/>
          <w:bCs w:val="0"/>
          <w:color w:val="auto"/>
          <w:kern w:val="0"/>
          <w:sz w:val="24"/>
          <w:szCs w:val="24"/>
          <w:lang w:eastAsia="zh-CN"/>
        </w:rPr>
      </w:pPr>
    </w:p>
    <w:p>
      <w:pPr>
        <w:spacing w:line="460" w:lineRule="exact"/>
        <w:rPr>
          <w:rFonts w:hint="eastAsia" w:ascii="宋体" w:hAnsi="宋体" w:eastAsia="宋体" w:cs="宋体"/>
          <w:b w:val="0"/>
          <w:bCs w:val="0"/>
          <w:color w:val="auto"/>
          <w:kern w:val="0"/>
          <w:sz w:val="24"/>
          <w:szCs w:val="24"/>
          <w:lang w:eastAsia="zh-CN"/>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ind w:left="210" w:leftChars="0"/>
        <w:jc w:val="left"/>
        <w:rPr>
          <w:rFonts w:hint="eastAsia" w:ascii="宋体" w:hAnsi="宋体" w:eastAsia="宋体" w:cs="宋体"/>
          <w:b w:val="0"/>
          <w:bCs w:val="0"/>
          <w:color w:val="auto"/>
          <w:sz w:val="24"/>
          <w:szCs w:val="24"/>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ind w:left="210" w:leftChars="0"/>
        <w:jc w:val="left"/>
        <w:rPr>
          <w:rFonts w:hint="eastAsia" w:ascii="宋体" w:hAnsi="宋体" w:eastAsia="宋体" w:cs="宋体"/>
          <w:b w:val="0"/>
          <w:bCs w:val="0"/>
          <w:color w:val="auto"/>
          <w:sz w:val="24"/>
          <w:szCs w:val="24"/>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ind w:left="210" w:leftChars="0"/>
        <w:jc w:val="left"/>
        <w:rPr>
          <w:rFonts w:hint="eastAsia" w:ascii="宋体" w:hAnsi="宋体" w:eastAsia="宋体" w:cs="宋体"/>
          <w:b w:val="0"/>
          <w:bCs w:val="0"/>
          <w:color w:val="auto"/>
          <w:sz w:val="24"/>
          <w:szCs w:val="24"/>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ind w:left="210" w:leftChars="0"/>
        <w:jc w:val="left"/>
        <w:rPr>
          <w:rFonts w:hint="eastAsia" w:ascii="宋体" w:hAnsi="宋体" w:eastAsia="宋体" w:cs="宋体"/>
          <w:b w:val="0"/>
          <w:bCs w:val="0"/>
          <w:color w:val="auto"/>
          <w:sz w:val="24"/>
          <w:szCs w:val="24"/>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ind w:left="210" w:leftChars="0"/>
        <w:jc w:val="left"/>
        <w:rPr>
          <w:rFonts w:hint="eastAsia" w:ascii="宋体" w:hAnsi="宋体" w:eastAsia="宋体" w:cs="宋体"/>
          <w:b w:val="0"/>
          <w:bCs w:val="0"/>
          <w:color w:val="auto"/>
          <w:sz w:val="24"/>
          <w:szCs w:val="24"/>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ind w:left="210" w:leftChars="0"/>
        <w:jc w:val="left"/>
        <w:rPr>
          <w:rFonts w:hint="eastAsia" w:ascii="宋体" w:hAnsi="宋体" w:eastAsia="宋体" w:cs="宋体"/>
          <w:b w:val="0"/>
          <w:bCs w:val="0"/>
          <w:color w:val="auto"/>
          <w:sz w:val="24"/>
          <w:szCs w:val="24"/>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ind w:left="210" w:leftChars="0"/>
        <w:jc w:val="left"/>
        <w:rPr>
          <w:rFonts w:hint="eastAsia" w:ascii="宋体" w:hAnsi="宋体" w:eastAsia="宋体" w:cs="宋体"/>
          <w:b w:val="0"/>
          <w:bCs w:val="0"/>
          <w:color w:val="auto"/>
          <w:sz w:val="24"/>
          <w:szCs w:val="24"/>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ind w:left="210" w:leftChars="0"/>
        <w:jc w:val="left"/>
        <w:rPr>
          <w:rFonts w:hint="eastAsia" w:ascii="宋体" w:hAnsi="宋体" w:eastAsia="宋体" w:cs="宋体"/>
          <w:b w:val="0"/>
          <w:bCs w:val="0"/>
          <w:color w:val="auto"/>
          <w:sz w:val="24"/>
          <w:szCs w:val="24"/>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ind w:left="210" w:leftChars="0"/>
        <w:jc w:val="left"/>
        <w:rPr>
          <w:rFonts w:hint="eastAsia" w:ascii="宋体" w:hAnsi="宋体" w:eastAsia="宋体" w:cs="宋体"/>
          <w:b w:val="0"/>
          <w:bCs w:val="0"/>
          <w:color w:val="auto"/>
          <w:sz w:val="24"/>
          <w:szCs w:val="24"/>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ind w:left="210" w:leftChars="0"/>
        <w:jc w:val="left"/>
        <w:rPr>
          <w:rFonts w:hint="eastAsia" w:ascii="宋体" w:hAnsi="宋体" w:eastAsia="宋体" w:cs="宋体"/>
          <w:b w:val="0"/>
          <w:bCs w:val="0"/>
          <w:color w:val="auto"/>
          <w:sz w:val="24"/>
          <w:szCs w:val="24"/>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ind w:left="210" w:leftChars="0"/>
        <w:jc w:val="lef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rPr>
        <w:t>4.1</w:t>
      </w:r>
      <w:r>
        <w:rPr>
          <w:rFonts w:hint="eastAsia" w:ascii="宋体" w:hAnsi="宋体" w:eastAsia="宋体" w:cs="宋体"/>
          <w:b w:val="0"/>
          <w:bCs w:val="0"/>
          <w:color w:val="auto"/>
          <w:sz w:val="24"/>
          <w:szCs w:val="24"/>
          <w:lang w:val="en-US" w:eastAsia="zh-CN"/>
        </w:rPr>
        <w:t>自动伸缩喷灌灌溉系统是由：</w:t>
      </w:r>
      <w:r>
        <w:rPr>
          <w:rFonts w:hint="eastAsia" w:ascii="宋体" w:hAnsi="宋体" w:eastAsia="宋体" w:cs="宋体"/>
          <w:color w:val="auto"/>
          <w:sz w:val="24"/>
          <w:lang w:eastAsia="zh-CN"/>
        </w:rPr>
        <w:t>首部枢纽系统、</w:t>
      </w:r>
      <w:r>
        <w:rPr>
          <w:rFonts w:hint="eastAsia" w:ascii="宋体" w:hAnsi="宋体" w:eastAsia="宋体" w:cs="宋体"/>
          <w:color w:val="auto"/>
          <w:sz w:val="24"/>
          <w:lang w:val="en-US" w:eastAsia="zh-CN"/>
        </w:rPr>
        <w:t>控制系统、</w:t>
      </w:r>
      <w:r>
        <w:rPr>
          <w:rFonts w:hint="eastAsia" w:ascii="宋体" w:hAnsi="宋体" w:eastAsia="宋体" w:cs="宋体"/>
          <w:color w:val="auto"/>
          <w:sz w:val="24"/>
          <w:lang w:eastAsia="zh-CN"/>
        </w:rPr>
        <w:t>施肥系统、输水管道系统、田间自动伸缩灌溉器</w:t>
      </w:r>
      <w:r>
        <w:rPr>
          <w:rFonts w:hint="eastAsia" w:ascii="宋体" w:hAnsi="宋体" w:eastAsia="宋体" w:cs="宋体"/>
          <w:b w:val="0"/>
          <w:bCs w:val="0"/>
          <w:color w:val="auto"/>
          <w:sz w:val="24"/>
          <w:szCs w:val="24"/>
          <w:lang w:val="en-US" w:eastAsia="zh-CN"/>
        </w:rPr>
        <w:t>五个部分组成。</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ind w:firstLine="240" w:firstLineChars="100"/>
        <w:jc w:val="left"/>
        <w:textAlignment w:val="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田间自动伸缩灌溉器</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ind w:left="210" w:leftChars="0" w:firstLine="240" w:firstLineChars="100"/>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sz w:val="24"/>
          <w:szCs w:val="24"/>
        </w:rPr>
        <w:t xml:space="preserve"> </w:t>
      </w:r>
      <w:r>
        <w:rPr>
          <w:rFonts w:hint="eastAsia" w:ascii="宋体" w:hAnsi="宋体" w:eastAsia="宋体" w:cs="宋体"/>
          <w:b w:val="0"/>
          <w:bCs w:val="0"/>
          <w:color w:val="auto"/>
          <w:kern w:val="0"/>
          <w:sz w:val="24"/>
          <w:szCs w:val="24"/>
          <w:lang w:val="en-US" w:eastAsia="zh-CN" w:bidi="ar"/>
        </w:rPr>
        <w:t xml:space="preserve"> 基管及N节不同口径、微锥形伸缩节、密封圈、组合弹簧、基管与伸缩管连接件、地埋式多孔喷头等附件集成。</w:t>
      </w:r>
      <w:r>
        <w:rPr>
          <w:rFonts w:hint="eastAsia" w:ascii="宋体" w:hAnsi="宋体" w:eastAsia="宋体" w:cs="宋体"/>
          <w:b w:val="0"/>
          <w:bCs w:val="0"/>
          <w:color w:val="auto"/>
          <w:sz w:val="24"/>
          <w:szCs w:val="24"/>
          <w:lang w:val="en-US" w:eastAsia="zh-CN"/>
        </w:rPr>
        <w:t xml:space="preserve"> </w:t>
      </w:r>
      <w:r>
        <w:rPr>
          <w:rFonts w:hint="eastAsia" w:ascii="宋体" w:hAnsi="宋体" w:eastAsia="宋体" w:cs="宋体"/>
          <w:b w:val="0"/>
          <w:bCs w:val="0"/>
          <w:color w:val="auto"/>
          <w:kern w:val="0"/>
          <w:sz w:val="24"/>
          <w:szCs w:val="24"/>
          <w:lang w:val="en-US" w:eastAsia="zh-CN" w:bidi="ar"/>
        </w:rPr>
        <w:t>材质 ：伸缩立杆为ABS树脂与PC混合材料；弹簧为不锈钢材质；密封圈材质为聚醚乙稀或聚氨酯；连接三通材质与输水支管材质相同。</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bidi w:val="0"/>
        <w:adjustRightInd/>
        <w:snapToGrid/>
        <w:spacing w:line="240" w:lineRule="auto"/>
        <w:ind w:firstLine="240" w:firstLineChars="100"/>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eastAsia="zh-CN"/>
        </w:rPr>
        <w:t>首部枢纽系统</w:t>
      </w:r>
      <w:r>
        <w:rPr>
          <w:rFonts w:hint="eastAsia" w:ascii="宋体" w:hAnsi="宋体" w:eastAsia="宋体" w:cs="宋体"/>
          <w:b w:val="0"/>
          <w:bCs w:val="0"/>
          <w:color w:val="auto"/>
          <w:sz w:val="24"/>
          <w:szCs w:val="24"/>
        </w:rPr>
        <w:t xml:space="preserve"> </w:t>
      </w:r>
    </w:p>
    <w:p>
      <w:pPr>
        <w:pStyle w:val="13"/>
        <w:keepNext w:val="0"/>
        <w:keepLines w:val="0"/>
        <w:pageBreakBefore w:val="0"/>
        <w:widowControl/>
        <w:kinsoku/>
        <w:wordWrap/>
        <w:overflowPunct/>
        <w:topLinePunct w:val="0"/>
        <w:bidi w:val="0"/>
        <w:adjustRightInd/>
        <w:snapToGrid/>
        <w:spacing w:line="240" w:lineRule="auto"/>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 xml:space="preserve"> 动力设施、提水设备、过滤器（地表水一般使用砂石过滤器、地下水一包使用离心过滤器）、加压泵（根据设计要求选配）。</w:t>
      </w:r>
    </w:p>
    <w:p>
      <w:pPr>
        <w:pStyle w:val="13"/>
        <w:keepNext w:val="0"/>
        <w:keepLines w:val="0"/>
        <w:pageBreakBefore w:val="0"/>
        <w:widowControl/>
        <w:kinsoku/>
        <w:wordWrap/>
        <w:overflowPunct/>
        <w:topLinePunct w:val="0"/>
        <w:bidi w:val="0"/>
        <w:adjustRightInd/>
        <w:snapToGrid/>
        <w:spacing w:line="240" w:lineRule="auto"/>
        <w:ind w:left="0" w:leftChars="0" w:firstLine="240" w:firstLineChars="100"/>
        <w:textAlignment w:val="auto"/>
        <w:outlineLvl w:val="9"/>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施肥系统</w:t>
      </w:r>
    </w:p>
    <w:p>
      <w:pPr>
        <w:pStyle w:val="13"/>
        <w:keepNext w:val="0"/>
        <w:keepLines w:val="0"/>
        <w:pageBreakBefore w:val="0"/>
        <w:kinsoku/>
        <w:wordWrap/>
        <w:overflowPunct/>
        <w:topLinePunct w:val="0"/>
        <w:bidi w:val="0"/>
        <w:adjustRightInd/>
        <w:snapToGrid/>
        <w:spacing w:line="240" w:lineRule="auto"/>
        <w:textAlignment w:val="auto"/>
        <w:outlineLvl w:val="9"/>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比例施肥器或施肥泵或施肥机（按设计要求选配）、肥料桶或施肥池、搅拌泵等。</w:t>
      </w:r>
    </w:p>
    <w:p>
      <w:pPr>
        <w:keepNext w:val="0"/>
        <w:keepLines w:val="0"/>
        <w:pageBreakBefore w:val="0"/>
        <w:kinsoku/>
        <w:wordWrap/>
        <w:overflowPunct/>
        <w:topLinePunct w:val="0"/>
        <w:bidi w:val="0"/>
        <w:adjustRightInd/>
        <w:snapToGrid/>
        <w:spacing w:line="240" w:lineRule="auto"/>
        <w:ind w:firstLine="240" w:firstLineChars="100"/>
        <w:textAlignment w:val="auto"/>
        <w:outlineLvl w:val="9"/>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输水管道系统</w:t>
      </w:r>
    </w:p>
    <w:p>
      <w:pPr>
        <w:keepNext w:val="0"/>
        <w:keepLines w:val="0"/>
        <w:pageBreakBefore w:val="0"/>
        <w:kinsoku/>
        <w:wordWrap/>
        <w:overflowPunct/>
        <w:topLinePunct w:val="0"/>
        <w:bidi w:val="0"/>
        <w:adjustRightInd/>
        <w:snapToGrid/>
        <w:spacing w:line="240" w:lineRule="auto"/>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 xml:space="preserve">     主输水管道、分支主水管道、支输水管道、相应的连接管件。输水管道一般分两种材质，一种为HDPE（聚乙烯）80型或100型，符合 GB/T13663-2018 标准；一种为PVC-U型，符合 GB/T10002.1-2006 标准。</w:t>
      </w:r>
    </w:p>
    <w:p>
      <w:pPr>
        <w:keepNext w:val="0"/>
        <w:keepLines w:val="0"/>
        <w:pageBreakBefore w:val="0"/>
        <w:kinsoku/>
        <w:wordWrap/>
        <w:overflowPunct/>
        <w:topLinePunct w:val="0"/>
        <w:bidi w:val="0"/>
        <w:adjustRightInd/>
        <w:snapToGrid/>
        <w:spacing w:line="240" w:lineRule="auto"/>
        <w:ind w:firstLine="240" w:firstLineChars="100"/>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控制系统</w:t>
      </w:r>
    </w:p>
    <w:p>
      <w:pPr>
        <w:keepNext w:val="0"/>
        <w:keepLines w:val="0"/>
        <w:pageBreakBefore w:val="0"/>
        <w:kinsoku/>
        <w:wordWrap/>
        <w:overflowPunct/>
        <w:topLinePunct w:val="0"/>
        <w:bidi w:val="0"/>
        <w:adjustRightInd/>
        <w:snapToGrid/>
        <w:spacing w:line="240" w:lineRule="auto"/>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 xml:space="preserve">     球阀、蝶阀、闸阀、电磁阀等</w:t>
      </w:r>
    </w:p>
    <w:p>
      <w:pPr>
        <w:keepNext w:val="0"/>
        <w:keepLines w:val="0"/>
        <w:pageBreakBefore w:val="0"/>
        <w:kinsoku/>
        <w:wordWrap/>
        <w:overflowPunct/>
        <w:topLinePunct w:val="0"/>
        <w:bidi w:val="0"/>
        <w:adjustRightInd/>
        <w:snapToGrid/>
        <w:spacing w:line="240" w:lineRule="auto"/>
        <w:textAlignment w:val="auto"/>
        <w:outlineLvl w:val="9"/>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 xml:space="preserve">4.2  工程布置    </w:t>
      </w:r>
    </w:p>
    <w:p>
      <w:pPr>
        <w:keepNext w:val="0"/>
        <w:keepLines w:val="0"/>
        <w:pageBreakBefore w:val="0"/>
        <w:kinsoku/>
        <w:wordWrap/>
        <w:overflowPunct/>
        <w:topLinePunct w:val="0"/>
        <w:bidi w:val="0"/>
        <w:adjustRightInd/>
        <w:snapToGrid/>
        <w:spacing w:line="240" w:lineRule="auto"/>
        <w:ind w:firstLine="480" w:firstLineChars="200"/>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综合考虑喷头组合喷灌均匀系数、运行工作压力、投资施工成本和实际应用中风的影响，建议喷头设计工作压力取0.25MPa-0.3MPa，流量为1.2-2.1 m³/h，射程为11.17m；建议采用矩形布置方式，组合间距取12m×14m，最大组合间距不超过14m×14m。</w:t>
      </w:r>
    </w:p>
    <w:p>
      <w:pPr>
        <w:keepNext w:val="0"/>
        <w:keepLines w:val="0"/>
        <w:pageBreakBefore w:val="0"/>
        <w:kinsoku/>
        <w:wordWrap/>
        <w:overflowPunct/>
        <w:topLinePunct w:val="0"/>
        <w:bidi w:val="0"/>
        <w:adjustRightInd/>
        <w:snapToGrid/>
        <w:spacing w:line="240" w:lineRule="auto"/>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 xml:space="preserve">   一般采用以下布置方式：</w:t>
      </w:r>
    </w:p>
    <w:p>
      <w:pPr>
        <w:pageBreakBefore w:val="0"/>
        <w:kinsoku/>
        <w:wordWrap/>
        <w:overflowPunct/>
        <w:topLinePunct w:val="0"/>
        <w:autoSpaceDE/>
        <w:autoSpaceDN/>
        <w:bidi w:val="0"/>
        <w:adjustRightInd/>
        <w:snapToGrid/>
        <w:spacing w:line="240" w:lineRule="auto"/>
        <w:textAlignment w:val="auto"/>
        <w:outlineLvl w:val="9"/>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4.2.1</w:t>
      </w:r>
      <w:r>
        <w:rPr>
          <w:rFonts w:hint="eastAsia" w:ascii="宋体" w:hAnsi="宋体" w:eastAsia="宋体" w:cs="宋体"/>
          <w:b w:val="0"/>
          <w:bCs w:val="0"/>
          <w:color w:val="auto"/>
          <w:kern w:val="0"/>
          <w:sz w:val="24"/>
          <w:szCs w:val="24"/>
          <w:lang w:eastAsia="zh-CN"/>
        </w:rPr>
        <w:t>地头长度小于</w:t>
      </w:r>
      <w:r>
        <w:rPr>
          <w:rFonts w:hint="eastAsia" w:ascii="宋体" w:hAnsi="宋体" w:eastAsia="宋体" w:cs="宋体"/>
          <w:b w:val="0"/>
          <w:bCs w:val="0"/>
          <w:color w:val="auto"/>
          <w:kern w:val="0"/>
          <w:sz w:val="24"/>
          <w:szCs w:val="24"/>
          <w:lang w:val="en-US" w:eastAsia="zh-CN"/>
        </w:rPr>
        <w:t>300米、供水量大于喷头出水量,首部压力在0.3MPa-0.4MPa时，主管道可以在一端布设，支管道及伸缩喷灌纵向布设（梳子型）</w:t>
      </w:r>
    </w:p>
    <w:p>
      <w:pPr>
        <w:keepNext w:val="0"/>
        <w:keepLines w:val="0"/>
        <w:pageBreakBefore w:val="0"/>
        <w:kinsoku/>
        <w:wordWrap/>
        <w:overflowPunct/>
        <w:topLinePunct w:val="0"/>
        <w:bidi w:val="0"/>
        <w:adjustRightInd/>
        <w:snapToGrid/>
        <w:spacing w:line="240" w:lineRule="auto"/>
        <w:textAlignment w:val="auto"/>
        <w:outlineLvl w:val="9"/>
        <w:rPr>
          <w:rFonts w:hint="eastAsia" w:ascii="宋体" w:hAnsi="宋体" w:eastAsia="宋体" w:cs="宋体"/>
          <w:b w:val="0"/>
          <w:bCs w:val="0"/>
          <w:color w:val="auto"/>
          <w:sz w:val="24"/>
          <w:szCs w:val="24"/>
          <w:lang w:val="en-US" w:eastAsia="zh-CN"/>
        </w:rPr>
      </w:pPr>
    </w:p>
    <w:p>
      <w:pPr>
        <w:spacing w:before="156" w:beforeLines="50" w:after="156" w:afterLines="50" w:line="240" w:lineRule="auto"/>
        <w:jc w:val="center"/>
        <w:outlineLvl w:val="9"/>
        <w:rPr>
          <w:rFonts w:hint="eastAsia" w:ascii="宋体" w:hAnsi="宋体" w:eastAsia="宋体" w:cs="宋体"/>
          <w:b w:val="0"/>
          <w:bCs w:val="0"/>
          <w:color w:val="auto"/>
          <w:kern w:val="0"/>
          <w:sz w:val="24"/>
          <w:szCs w:val="24"/>
          <w:lang w:eastAsia="zh-CN"/>
        </w:rPr>
      </w:pPr>
      <w:bookmarkStart w:id="25" w:name="_Toc23868"/>
      <w:bookmarkStart w:id="26" w:name="_Toc10564"/>
      <w:r>
        <w:rPr>
          <w:rFonts w:hint="eastAsia" w:ascii="宋体" w:hAnsi="宋体" w:eastAsia="宋体" w:cs="宋体"/>
          <w:b w:val="0"/>
          <w:bCs w:val="0"/>
          <w:color w:val="auto"/>
          <w:kern w:val="0"/>
          <w:sz w:val="24"/>
          <w:szCs w:val="24"/>
          <w:lang w:eastAsia="zh-CN"/>
        </w:rPr>
        <w:drawing>
          <wp:inline distT="0" distB="0" distL="114300" distR="114300">
            <wp:extent cx="2705100" cy="2520315"/>
            <wp:effectExtent l="0" t="0" r="0" b="13335"/>
            <wp:docPr id="18" name="图片 10" descr="F:\迪龙画册用图片\多节自动伸缩喷灌\地埋喷灌布置图\矩形布置.jpg矩形布置"/>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10" descr="F:\迪龙画册用图片\多节自动伸缩喷灌\地埋喷灌布置图\矩形布置.jpg矩形布置"/>
                    <pic:cNvPicPr>
                      <a:picLocks noChangeAspect="true"/>
                    </pic:cNvPicPr>
                  </pic:nvPicPr>
                  <pic:blipFill>
                    <a:blip r:embed="rId12"/>
                    <a:stretch>
                      <a:fillRect/>
                    </a:stretch>
                  </pic:blipFill>
                  <pic:spPr>
                    <a:xfrm>
                      <a:off x="0" y="0"/>
                      <a:ext cx="2705100" cy="2520315"/>
                    </a:xfrm>
                    <a:prstGeom prst="rect">
                      <a:avLst/>
                    </a:prstGeom>
                    <a:noFill/>
                    <a:ln>
                      <a:noFill/>
                    </a:ln>
                  </pic:spPr>
                </pic:pic>
              </a:graphicData>
            </a:graphic>
          </wp:inline>
        </w:drawing>
      </w:r>
      <w:bookmarkEnd w:id="25"/>
      <w:bookmarkEnd w:id="26"/>
      <w:bookmarkStart w:id="27" w:name="_Toc2261"/>
      <w:bookmarkStart w:id="28" w:name="_Toc14621"/>
    </w:p>
    <w:p>
      <w:pPr>
        <w:spacing w:before="156" w:beforeLines="50" w:after="156" w:afterLines="50" w:line="240" w:lineRule="auto"/>
        <w:jc w:val="center"/>
        <w:outlineLvl w:val="9"/>
        <w:rPr>
          <w:rFonts w:hint="eastAsia" w:ascii="宋体" w:hAnsi="宋体" w:eastAsia="宋体" w:cs="宋体"/>
          <w:b w:val="0"/>
          <w:bCs w:val="0"/>
          <w:color w:val="auto"/>
          <w:kern w:val="0"/>
          <w:sz w:val="24"/>
          <w:szCs w:val="24"/>
          <w:lang w:eastAsia="zh-CN"/>
        </w:rPr>
      </w:pPr>
      <w:r>
        <w:rPr>
          <w:rFonts w:hint="eastAsia" w:ascii="宋体" w:hAnsi="宋体" w:eastAsia="宋体" w:cs="宋体"/>
          <w:b w:val="0"/>
          <w:bCs w:val="0"/>
          <w:color w:val="auto"/>
          <w:kern w:val="0"/>
          <w:sz w:val="24"/>
          <w:szCs w:val="24"/>
          <w:lang w:eastAsia="zh-CN"/>
        </w:rPr>
        <w:drawing>
          <wp:inline distT="0" distB="0" distL="114300" distR="114300">
            <wp:extent cx="2704465" cy="2520315"/>
            <wp:effectExtent l="0" t="0" r="635" b="13335"/>
            <wp:docPr id="19" name="图片 11" descr="F:\迪龙画册用图片\多节自动伸缩喷灌\地埋喷灌布置图\三角形布置.jpg三角形布置"/>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 name="图片 11" descr="F:\迪龙画册用图片\多节自动伸缩喷灌\地埋喷灌布置图\三角形布置.jpg三角形布置"/>
                    <pic:cNvPicPr>
                      <a:picLocks noChangeAspect="true"/>
                    </pic:cNvPicPr>
                  </pic:nvPicPr>
                  <pic:blipFill>
                    <a:blip r:embed="rId13"/>
                    <a:stretch>
                      <a:fillRect/>
                    </a:stretch>
                  </pic:blipFill>
                  <pic:spPr>
                    <a:xfrm>
                      <a:off x="0" y="0"/>
                      <a:ext cx="2704465" cy="2520315"/>
                    </a:xfrm>
                    <a:prstGeom prst="rect">
                      <a:avLst/>
                    </a:prstGeom>
                    <a:noFill/>
                    <a:ln>
                      <a:noFill/>
                    </a:ln>
                  </pic:spPr>
                </pic:pic>
              </a:graphicData>
            </a:graphic>
          </wp:inline>
        </w:drawing>
      </w:r>
      <w:r>
        <w:rPr>
          <w:rFonts w:hint="eastAsia" w:ascii="宋体" w:hAnsi="宋体" w:eastAsia="宋体" w:cs="宋体"/>
          <w:b w:val="0"/>
          <w:bCs w:val="0"/>
          <w:color w:val="auto"/>
          <w:kern w:val="0"/>
          <w:sz w:val="24"/>
          <w:szCs w:val="24"/>
          <w:lang w:eastAsia="zh-CN"/>
        </w:rPr>
        <w:drawing>
          <wp:inline distT="0" distB="0" distL="114300" distR="114300">
            <wp:extent cx="2704465" cy="2520315"/>
            <wp:effectExtent l="0" t="0" r="635" b="13335"/>
            <wp:docPr id="20" name="图片 12" descr="F:\迪龙画册用图片\多节自动伸缩喷灌\地埋喷灌布置图\正方形布置.jpg正方形布置"/>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 name="图片 12" descr="F:\迪龙画册用图片\多节自动伸缩喷灌\地埋喷灌布置图\正方形布置.jpg正方形布置"/>
                    <pic:cNvPicPr>
                      <a:picLocks noChangeAspect="true"/>
                    </pic:cNvPicPr>
                  </pic:nvPicPr>
                  <pic:blipFill>
                    <a:blip r:embed="rId14"/>
                    <a:stretch>
                      <a:fillRect/>
                    </a:stretch>
                  </pic:blipFill>
                  <pic:spPr>
                    <a:xfrm>
                      <a:off x="0" y="0"/>
                      <a:ext cx="2704465" cy="2520315"/>
                    </a:xfrm>
                    <a:prstGeom prst="rect">
                      <a:avLst/>
                    </a:prstGeom>
                    <a:noFill/>
                    <a:ln>
                      <a:noFill/>
                    </a:ln>
                  </pic:spPr>
                </pic:pic>
              </a:graphicData>
            </a:graphic>
          </wp:inline>
        </w:drawing>
      </w:r>
      <w:bookmarkEnd w:id="27"/>
      <w:bookmarkEnd w:id="28"/>
    </w:p>
    <w:p>
      <w:pPr>
        <w:pageBreakBefore w:val="0"/>
        <w:kinsoku/>
        <w:wordWrap/>
        <w:overflowPunct/>
        <w:topLinePunct w:val="0"/>
        <w:autoSpaceDE/>
        <w:autoSpaceDN/>
        <w:bidi w:val="0"/>
        <w:adjustRightInd/>
        <w:snapToGrid/>
        <w:spacing w:line="240" w:lineRule="auto"/>
        <w:textAlignment w:val="auto"/>
        <w:outlineLvl w:val="9"/>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4.2.2地头长度大于或等于300米时，供水量和压力不足以支持伸缩喷灌工作需求时，建议主管道在中间布设，支管及伸缩喷灌在两侧纵向铺设（篦子型）。</w:t>
      </w:r>
    </w:p>
    <w:p>
      <w:pPr>
        <w:pageBreakBefore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drawing>
          <wp:inline distT="0" distB="0" distL="114300" distR="114300">
            <wp:extent cx="2704465" cy="2520315"/>
            <wp:effectExtent l="0" t="0" r="635" b="13335"/>
            <wp:docPr id="5" name="图片 5" descr="三角形布置-恢复的"/>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descr="三角形布置-恢复的"/>
                    <pic:cNvPicPr>
                      <a:picLocks noChangeAspect="true"/>
                    </pic:cNvPicPr>
                  </pic:nvPicPr>
                  <pic:blipFill>
                    <a:blip r:embed="rId15"/>
                    <a:stretch>
                      <a:fillRect/>
                    </a:stretch>
                  </pic:blipFill>
                  <pic:spPr>
                    <a:xfrm>
                      <a:off x="0" y="0"/>
                      <a:ext cx="2704465" cy="2520315"/>
                    </a:xfrm>
                    <a:prstGeom prst="rect">
                      <a:avLst/>
                    </a:prstGeom>
                  </pic:spPr>
                </pic:pic>
              </a:graphicData>
            </a:graphic>
          </wp:inline>
        </w:drawing>
      </w:r>
    </w:p>
    <w:p>
      <w:pPr>
        <w:pStyle w:val="2"/>
        <w:pageBreakBefore w:val="0"/>
        <w:kinsoku/>
        <w:wordWrap/>
        <w:overflowPunct/>
        <w:topLinePunct w:val="0"/>
        <w:autoSpaceDE/>
        <w:autoSpaceDN/>
        <w:bidi w:val="0"/>
        <w:adjustRightInd/>
        <w:snapToGrid/>
        <w:spacing w:before="0" w:after="0" w:line="240" w:lineRule="auto"/>
        <w:textAlignment w:val="auto"/>
        <w:rPr>
          <w:rFonts w:hint="eastAsia" w:ascii="宋体" w:hAnsi="宋体" w:eastAsia="宋体" w:cs="宋体"/>
          <w:b w:val="0"/>
          <w:bCs w:val="0"/>
          <w:color w:val="auto"/>
          <w:kern w:val="0"/>
          <w:sz w:val="24"/>
          <w:szCs w:val="24"/>
        </w:rPr>
      </w:pPr>
      <w:bookmarkStart w:id="29" w:name="_Toc11428"/>
      <w:bookmarkStart w:id="30" w:name="_Toc31876"/>
      <w:bookmarkStart w:id="31" w:name="_Toc8008"/>
      <w:r>
        <w:rPr>
          <w:rFonts w:hint="eastAsia" w:ascii="宋体" w:hAnsi="宋体" w:eastAsia="宋体" w:cs="宋体"/>
          <w:b w:val="0"/>
          <w:bCs w:val="0"/>
          <w:color w:val="auto"/>
          <w:kern w:val="0"/>
          <w:sz w:val="24"/>
          <w:szCs w:val="24"/>
        </w:rPr>
        <w:t>5  工程设计</w:t>
      </w:r>
      <w:bookmarkEnd w:id="29"/>
      <w:bookmarkEnd w:id="30"/>
      <w:bookmarkEnd w:id="31"/>
      <w:r>
        <w:rPr>
          <w:rFonts w:hint="eastAsia" w:ascii="宋体" w:hAnsi="宋体" w:eastAsia="宋体" w:cs="宋体"/>
          <w:b w:val="0"/>
          <w:bCs w:val="0"/>
          <w:color w:val="auto"/>
          <w:kern w:val="0"/>
          <w:sz w:val="24"/>
          <w:szCs w:val="24"/>
        </w:rPr>
        <w:t xml:space="preserve">    </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rPr>
        <w:t>5.1  一般规定</w:t>
      </w:r>
      <w:r>
        <w:rPr>
          <w:rFonts w:hint="eastAsia" w:ascii="宋体" w:hAnsi="宋体" w:eastAsia="宋体" w:cs="宋体"/>
          <w:b w:val="0"/>
          <w:bCs w:val="0"/>
          <w:color w:val="auto"/>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5.1.1 自动伸缩喷灌工程的总体设计应根据地形、土壤、气象、水源、供水压力、水文与水文地质、灌溉对象等条件，通过技术、经济分析及环境评价确定。 </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lang w:val="en-US" w:eastAsia="zh-CN" w:bidi="ar"/>
        </w:rPr>
        <w:t>5.1.2自动伸缩喷灌适宜集中连片作物种植区。</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rPr>
        <w:t>5.</w:t>
      </w:r>
      <w:r>
        <w:rPr>
          <w:rFonts w:hint="eastAsia" w:ascii="宋体" w:hAnsi="宋体" w:eastAsia="宋体" w:cs="宋体"/>
          <w:b w:val="0"/>
          <w:bCs w:val="0"/>
          <w:color w:val="auto"/>
          <w:kern w:val="0"/>
          <w:sz w:val="24"/>
          <w:szCs w:val="24"/>
          <w:lang w:val="en-US" w:eastAsia="zh-CN"/>
        </w:rPr>
        <w:t>2</w:t>
      </w:r>
      <w:r>
        <w:rPr>
          <w:rFonts w:hint="eastAsia" w:ascii="宋体" w:hAnsi="宋体" w:eastAsia="宋体" w:cs="宋体"/>
          <w:b w:val="0"/>
          <w:bCs w:val="0"/>
          <w:color w:val="auto"/>
          <w:kern w:val="0"/>
          <w:sz w:val="24"/>
          <w:szCs w:val="24"/>
          <w:lang w:val="en-US" w:eastAsia="zh-CN" w:bidi="ar"/>
        </w:rPr>
        <w:t xml:space="preserve">系统选型 </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 5.2.1 符合下列条件选用自动伸缩固定管道式喷灌系统： </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1 土壤层满足1.3米以上 ，土壤内硬质物较少；</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2 灌水频繁； </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3 劳动力成本较高改为</w:t>
      </w:r>
      <w:r>
        <w:rPr>
          <w:rFonts w:hint="eastAsia" w:ascii="宋体" w:hAnsi="宋体" w:eastAsia="宋体" w:cs="宋体"/>
          <w:color w:val="auto"/>
          <w:sz w:val="24"/>
        </w:rPr>
        <w:t>规模化集约经营</w:t>
      </w:r>
      <w:r>
        <w:rPr>
          <w:rFonts w:hint="eastAsia" w:ascii="宋体" w:hAnsi="宋体" w:eastAsia="宋体" w:cs="宋体"/>
          <w:b w:val="0"/>
          <w:bCs w:val="0"/>
          <w:color w:val="auto"/>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4 土地坡度小于15度； </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5 灌溉对象为密植大田作物。</w:t>
      </w:r>
    </w:p>
    <w:p>
      <w:pPr>
        <w:keepNext w:val="0"/>
        <w:keepLines w:val="0"/>
        <w:pageBreakBefore w:val="0"/>
        <w:kinsoku/>
        <w:wordWrap/>
        <w:overflowPunct/>
        <w:topLinePunct w:val="0"/>
        <w:autoSpaceDE/>
        <w:autoSpaceDN/>
        <w:bidi w:val="0"/>
        <w:adjustRightInd/>
        <w:snapToGrid/>
        <w:spacing w:line="264" w:lineRule="auto"/>
        <w:textAlignment w:val="auto"/>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rPr>
        <w:t>5.</w:t>
      </w:r>
      <w:r>
        <w:rPr>
          <w:rFonts w:hint="eastAsia" w:ascii="宋体" w:hAnsi="宋体" w:eastAsia="宋体" w:cs="宋体"/>
          <w:b w:val="0"/>
          <w:bCs w:val="0"/>
          <w:color w:val="auto"/>
          <w:kern w:val="0"/>
          <w:sz w:val="24"/>
          <w:szCs w:val="24"/>
          <w:lang w:val="en-US" w:eastAsia="zh-CN"/>
        </w:rPr>
        <w:t>3</w:t>
      </w:r>
      <w:r>
        <w:rPr>
          <w:rFonts w:hint="eastAsia" w:ascii="宋体" w:hAnsi="宋体" w:eastAsia="宋体" w:cs="宋体"/>
          <w:b w:val="0"/>
          <w:bCs w:val="0"/>
          <w:color w:val="auto"/>
          <w:kern w:val="0"/>
          <w:sz w:val="24"/>
          <w:szCs w:val="24"/>
        </w:rPr>
        <w:t xml:space="preserve">  设计参数</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r>
        <w:rPr>
          <w:rFonts w:hint="eastAsia" w:ascii="宋体" w:hAnsi="宋体" w:eastAsia="宋体" w:cs="宋体"/>
          <w:b w:val="0"/>
          <w:bCs w:val="0"/>
          <w:color w:val="auto"/>
          <w:kern w:val="0"/>
          <w:sz w:val="24"/>
          <w:szCs w:val="24"/>
          <w:lang w:val="en-US" w:eastAsia="zh-CN" w:bidi="ar"/>
        </w:rPr>
        <w:t xml:space="preserve">基本参数 </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5.3.1 以地下水为水源的喷灌工程其灌溉设计保证率不应低于 90%，其他情况下喷灌工程灌溉设计保证率不应低于85%。 </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5.3.2 作物蒸发蒸腾量、灌溉水利用系数、自动伸缩喷灌系统的设计喷灌强度可参照《</w:t>
      </w:r>
      <w:r>
        <w:rPr>
          <w:rFonts w:hint="eastAsia" w:ascii="宋体" w:hAnsi="宋体" w:eastAsia="宋体" w:cs="宋体"/>
          <w:b w:val="0"/>
          <w:bCs w:val="0"/>
          <w:color w:val="auto"/>
          <w:sz w:val="24"/>
          <w:szCs w:val="24"/>
        </w:rPr>
        <w:t>GB</w:t>
      </w:r>
      <w:r>
        <w:rPr>
          <w:rFonts w:hint="eastAsia" w:ascii="宋体" w:hAnsi="宋体" w:eastAsia="宋体" w:cs="宋体"/>
          <w:b w:val="0"/>
          <w:bCs w:val="0"/>
          <w:color w:val="auto"/>
          <w:sz w:val="24"/>
          <w:szCs w:val="24"/>
          <w:lang w:val="en-US" w:eastAsia="zh-CN"/>
        </w:rPr>
        <w:t>/</w:t>
      </w:r>
      <w:r>
        <w:rPr>
          <w:rFonts w:hint="eastAsia" w:ascii="宋体" w:hAnsi="宋体" w:eastAsia="宋体" w:cs="宋体"/>
          <w:b w:val="0"/>
          <w:bCs w:val="0"/>
          <w:color w:val="auto"/>
          <w:sz w:val="24"/>
          <w:szCs w:val="24"/>
        </w:rPr>
        <w:t>T50085-2007喷灌工程设计规范</w:t>
      </w:r>
      <w:r>
        <w:rPr>
          <w:rFonts w:hint="eastAsia" w:ascii="宋体" w:hAnsi="宋体" w:eastAsia="宋体" w:cs="宋体"/>
          <w:b w:val="0"/>
          <w:bCs w:val="0"/>
          <w:color w:val="auto"/>
          <w:kern w:val="0"/>
          <w:sz w:val="24"/>
          <w:szCs w:val="24"/>
          <w:lang w:val="en-US" w:eastAsia="zh-CN" w:bidi="ar"/>
        </w:rPr>
        <w:t xml:space="preserve">》设计。 </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5.3.3 自动伸缩喷灌系统喷灌均匀系数不应低于 0.75。</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5.4 喷灌均匀系数在设计中可通过控制以下因素实现：</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1 喷头的组合间距； </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2 喷头的喷洒水量分布； </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3 喷头工作压力。 </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5.4.1喷头工作压力、射程、流量技术参数如下：（</w:t>
      </w:r>
      <w:r>
        <w:rPr>
          <w:rFonts w:hint="eastAsia" w:ascii="宋体" w:hAnsi="宋体" w:eastAsia="宋体" w:cs="宋体"/>
          <w:color w:val="auto"/>
          <w:sz w:val="24"/>
          <w:lang w:val="en-US" w:eastAsia="zh-CN"/>
        </w:rPr>
        <w:t>技术参数应设定范围或误差</w:t>
      </w:r>
      <w:r>
        <w:rPr>
          <w:rFonts w:hint="eastAsia" w:ascii="宋体" w:hAnsi="宋体" w:eastAsia="宋体" w:cs="宋体"/>
          <w:b w:val="0"/>
          <w:bCs w:val="0"/>
          <w:color w:val="auto"/>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DL-1型喷头（小流量）</w:t>
      </w:r>
    </w:p>
    <w:tbl>
      <w:tblPr>
        <w:tblStyle w:val="7"/>
        <w:tblW w:w="9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4"/>
        <w:gridCol w:w="2124"/>
        <w:gridCol w:w="2124"/>
        <w:gridCol w:w="2124"/>
        <w:gridCol w:w="2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品名</w:t>
            </w:r>
          </w:p>
        </w:tc>
        <w:tc>
          <w:tcPr>
            <w:tcW w:w="212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工作压力（MPa）</w:t>
            </w:r>
          </w:p>
        </w:tc>
        <w:tc>
          <w:tcPr>
            <w:tcW w:w="212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流量变化（m³/h）</w:t>
            </w:r>
          </w:p>
        </w:tc>
        <w:tc>
          <w:tcPr>
            <w:tcW w:w="212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喷头高度（cm）</w:t>
            </w:r>
          </w:p>
        </w:tc>
        <w:tc>
          <w:tcPr>
            <w:tcW w:w="212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有效喷洒半径（m）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自动伸缩喷灌设备</w:t>
            </w:r>
          </w:p>
        </w:tc>
        <w:tc>
          <w:tcPr>
            <w:tcW w:w="212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0.3</w:t>
            </w:r>
          </w:p>
        </w:tc>
        <w:tc>
          <w:tcPr>
            <w:tcW w:w="212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1.278</w:t>
            </w:r>
          </w:p>
        </w:tc>
        <w:tc>
          <w:tcPr>
            <w:tcW w:w="2124"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12</w:t>
            </w:r>
          </w:p>
        </w:tc>
        <w:tc>
          <w:tcPr>
            <w:tcW w:w="2124"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p>
        </w:tc>
        <w:tc>
          <w:tcPr>
            <w:tcW w:w="212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0.35</w:t>
            </w:r>
          </w:p>
        </w:tc>
        <w:tc>
          <w:tcPr>
            <w:tcW w:w="212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1.363</w:t>
            </w:r>
          </w:p>
        </w:tc>
        <w:tc>
          <w:tcPr>
            <w:tcW w:w="2124"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p>
        </w:tc>
        <w:tc>
          <w:tcPr>
            <w:tcW w:w="2124"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74"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p>
        </w:tc>
        <w:tc>
          <w:tcPr>
            <w:tcW w:w="212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0.4</w:t>
            </w:r>
          </w:p>
        </w:tc>
        <w:tc>
          <w:tcPr>
            <w:tcW w:w="212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1.498</w:t>
            </w:r>
          </w:p>
        </w:tc>
        <w:tc>
          <w:tcPr>
            <w:tcW w:w="2124"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p>
        </w:tc>
        <w:tc>
          <w:tcPr>
            <w:tcW w:w="2124"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p>
        </w:tc>
      </w:tr>
    </w:tbl>
    <w:p>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组合间距12米为宜。</w:t>
      </w:r>
    </w:p>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DL-2型喷头（大流量）</w:t>
      </w:r>
    </w:p>
    <w:tbl>
      <w:tblPr>
        <w:tblStyle w:val="7"/>
        <w:tblW w:w="9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7"/>
        <w:gridCol w:w="2100"/>
        <w:gridCol w:w="2100"/>
        <w:gridCol w:w="2100"/>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7"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品名</w:t>
            </w:r>
          </w:p>
        </w:tc>
        <w:tc>
          <w:tcPr>
            <w:tcW w:w="210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工作压力（MPa）</w:t>
            </w:r>
          </w:p>
        </w:tc>
        <w:tc>
          <w:tcPr>
            <w:tcW w:w="210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流量变化（m³/h）</w:t>
            </w:r>
          </w:p>
        </w:tc>
        <w:tc>
          <w:tcPr>
            <w:tcW w:w="210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喷头高度（cm）</w:t>
            </w:r>
          </w:p>
        </w:tc>
        <w:tc>
          <w:tcPr>
            <w:tcW w:w="210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有效喷洒半径（m）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7"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自动伸缩喷灌设备</w:t>
            </w:r>
          </w:p>
        </w:tc>
        <w:tc>
          <w:tcPr>
            <w:tcW w:w="210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0.25</w:t>
            </w:r>
          </w:p>
        </w:tc>
        <w:tc>
          <w:tcPr>
            <w:tcW w:w="210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2.21</w:t>
            </w:r>
          </w:p>
        </w:tc>
        <w:tc>
          <w:tcPr>
            <w:tcW w:w="2100"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10</w:t>
            </w:r>
          </w:p>
        </w:tc>
        <w:tc>
          <w:tcPr>
            <w:tcW w:w="2100"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12-13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p>
        </w:tc>
        <w:tc>
          <w:tcPr>
            <w:tcW w:w="210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0.3</w:t>
            </w:r>
          </w:p>
        </w:tc>
        <w:tc>
          <w:tcPr>
            <w:tcW w:w="210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2.7</w:t>
            </w:r>
          </w:p>
        </w:tc>
        <w:tc>
          <w:tcPr>
            <w:tcW w:w="2100"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p>
        </w:tc>
        <w:tc>
          <w:tcPr>
            <w:tcW w:w="2100"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6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p>
        </w:tc>
        <w:tc>
          <w:tcPr>
            <w:tcW w:w="210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0.4</w:t>
            </w:r>
          </w:p>
        </w:tc>
        <w:tc>
          <w:tcPr>
            <w:tcW w:w="210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3.1</w:t>
            </w:r>
          </w:p>
        </w:tc>
        <w:tc>
          <w:tcPr>
            <w:tcW w:w="2100"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p>
        </w:tc>
        <w:tc>
          <w:tcPr>
            <w:tcW w:w="2100"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val="0"/>
                <w:bCs w:val="0"/>
                <w:color w:val="auto"/>
                <w:kern w:val="0"/>
                <w:sz w:val="24"/>
                <w:szCs w:val="24"/>
                <w:vertAlign w:val="baseline"/>
                <w:lang w:val="en-US" w:eastAsia="zh-CN" w:bidi="ar"/>
              </w:rPr>
            </w:pPr>
          </w:p>
        </w:tc>
      </w:tr>
    </w:tbl>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组合间距14米为宜</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5.5自动伸缩喷灌伸缩体在设计中应符合下列要求</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1  不同作物可选用不同伸缩高度的喷杆</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2  伸缩杆要缩入到耕作层以下</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3  伸缩杆的顶出和回缩力在额定的工作压力之内</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4  伸缩杆不适宜在砖石块或硬质物多的地块中使用，如使用则更换伸缩通道周围的土壤。</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5  伸缩杆与输水支管成90度垂直状。</w:t>
      </w:r>
    </w:p>
    <w:p>
      <w:pPr>
        <w:keepNext w:val="0"/>
        <w:keepLines w:val="0"/>
        <w:pageBreakBefore w:val="0"/>
        <w:widowControl/>
        <w:suppressLineNumbers w:val="0"/>
        <w:kinsoku/>
        <w:wordWrap/>
        <w:overflowPunct/>
        <w:topLinePunct w:val="0"/>
        <w:autoSpaceDE/>
        <w:autoSpaceDN/>
        <w:bidi w:val="0"/>
        <w:adjustRightInd/>
        <w:snapToGrid/>
        <w:spacing w:line="264"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5.5.1伸缩体高度</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217"/>
        <w:gridCol w:w="1217"/>
        <w:gridCol w:w="1217"/>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节数</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名称</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规格（mm）</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高度（cm）</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伸缩体高度含喷头（cm）</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伸展高度（cm）</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顶出力（MPa）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5节</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基管</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110</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50</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60</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230</w:t>
            </w:r>
          </w:p>
        </w:tc>
        <w:tc>
          <w:tcPr>
            <w:tcW w:w="1218" w:type="dxa"/>
            <w:vMerge w:val="restart"/>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0.25-0.3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伸缩管1</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75</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48</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17"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伸缩管2</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63</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48</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伸缩管3</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50</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48</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伸缩管4</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40</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48</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4节</w:t>
            </w:r>
          </w:p>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基管</w:t>
            </w: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90</w:t>
            </w: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50</w:t>
            </w:r>
          </w:p>
        </w:tc>
        <w:tc>
          <w:tcPr>
            <w:tcW w:w="1218"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61</w:t>
            </w:r>
          </w:p>
        </w:tc>
        <w:tc>
          <w:tcPr>
            <w:tcW w:w="1218"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197</w:t>
            </w:r>
          </w:p>
        </w:tc>
        <w:tc>
          <w:tcPr>
            <w:tcW w:w="1218" w:type="dxa"/>
            <w:vMerge w:val="continue"/>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17"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伸缩管1</w:t>
            </w: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63</w:t>
            </w: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48</w:t>
            </w:r>
          </w:p>
        </w:tc>
        <w:tc>
          <w:tcPr>
            <w:tcW w:w="1218"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vMerge w:val="continue"/>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伸缩管2</w:t>
            </w: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50</w:t>
            </w: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48</w:t>
            </w:r>
          </w:p>
        </w:tc>
        <w:tc>
          <w:tcPr>
            <w:tcW w:w="1218"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vMerge w:val="continue"/>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伸缩管3</w:t>
            </w: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40</w:t>
            </w: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48</w:t>
            </w:r>
          </w:p>
        </w:tc>
        <w:tc>
          <w:tcPr>
            <w:tcW w:w="1218"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vMerge w:val="continue"/>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3节</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基管</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75</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48</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61</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149</w:t>
            </w:r>
          </w:p>
        </w:tc>
        <w:tc>
          <w:tcPr>
            <w:tcW w:w="1218"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17"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伸缩管1</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50</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48</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7" w:type="dxa"/>
            <w:noWrap w:val="0"/>
            <w:vAlign w:val="center"/>
          </w:tcPr>
          <w:p>
            <w:pPr>
              <w:keepNext w:val="0"/>
              <w:keepLines w:val="0"/>
              <w:widowControl/>
              <w:numPr>
                <w:ilvl w:val="0"/>
                <w:numId w:val="0"/>
              </w:numPr>
              <w:suppressLineNumbers w:val="0"/>
              <w:ind w:left="0" w:leftChars="0" w:firstLine="0" w:firstLineChars="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伸缩管2</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40</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48</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2节</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基管</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63</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48</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60</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100</w:t>
            </w:r>
          </w:p>
        </w:tc>
        <w:tc>
          <w:tcPr>
            <w:tcW w:w="1218"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伸缩管1</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40</w:t>
            </w:r>
          </w:p>
        </w:tc>
        <w:tc>
          <w:tcPr>
            <w:tcW w:w="1217"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r>
              <w:rPr>
                <w:rFonts w:hint="eastAsia" w:ascii="宋体" w:hAnsi="宋体" w:eastAsia="宋体" w:cs="宋体"/>
                <w:b w:val="0"/>
                <w:bCs w:val="0"/>
                <w:color w:val="auto"/>
                <w:kern w:val="0"/>
                <w:sz w:val="21"/>
                <w:szCs w:val="21"/>
                <w:highlight w:val="none"/>
                <w:vertAlign w:val="baseline"/>
                <w:lang w:val="en-US" w:eastAsia="zh-CN" w:bidi="ar"/>
              </w:rPr>
              <w:t>48</w:t>
            </w: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c>
          <w:tcPr>
            <w:tcW w:w="1218" w:type="dxa"/>
            <w:vMerge w:val="continue"/>
            <w:noWrap w:val="0"/>
            <w:vAlign w:val="center"/>
          </w:tcPr>
          <w:p>
            <w:pPr>
              <w:keepNext w:val="0"/>
              <w:keepLines w:val="0"/>
              <w:widowControl/>
              <w:numPr>
                <w:ilvl w:val="0"/>
                <w:numId w:val="0"/>
              </w:numPr>
              <w:suppressLineNumbers w:val="0"/>
              <w:jc w:val="center"/>
              <w:outlineLvl w:val="9"/>
              <w:rPr>
                <w:rFonts w:hint="eastAsia" w:ascii="宋体" w:hAnsi="宋体" w:eastAsia="宋体" w:cs="宋体"/>
                <w:b w:val="0"/>
                <w:bCs w:val="0"/>
                <w:color w:val="auto"/>
                <w:kern w:val="0"/>
                <w:sz w:val="21"/>
                <w:szCs w:val="21"/>
                <w:highlight w:val="none"/>
                <w:vertAlign w:val="baseline"/>
                <w:lang w:val="en-US" w:eastAsia="zh-CN" w:bidi="ar"/>
              </w:rPr>
            </w:pPr>
          </w:p>
        </w:tc>
      </w:tr>
    </w:tbl>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ind w:left="210" w:leftChars="0"/>
        <w:jc w:val="left"/>
        <w:outlineLvl w:val="9"/>
        <w:rPr>
          <w:rFonts w:hint="eastAsia" w:ascii="宋体" w:hAnsi="宋体" w:eastAsia="宋体" w:cs="宋体"/>
          <w:b w:val="0"/>
          <w:bCs w:val="0"/>
          <w:color w:val="auto"/>
          <w:kern w:val="0"/>
          <w:sz w:val="24"/>
          <w:szCs w:val="24"/>
          <w:highlight w:val="yellow"/>
          <w:lang w:val="en-US" w:eastAsia="zh-CN" w:bidi="ar"/>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ind w:left="210" w:leftChars="0"/>
        <w:jc w:val="left"/>
        <w:outlineLvl w:val="9"/>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lang w:val="en-US" w:eastAsia="zh-CN" w:bidi="ar"/>
        </w:rPr>
        <w:t>5.5.2</w:t>
      </w:r>
      <w:r>
        <w:rPr>
          <w:rFonts w:hint="eastAsia" w:ascii="宋体" w:hAnsi="宋体" w:eastAsia="宋体" w:cs="宋体"/>
          <w:b w:val="0"/>
          <w:bCs w:val="0"/>
          <w:color w:val="auto"/>
          <w:kern w:val="0"/>
          <w:sz w:val="24"/>
          <w:szCs w:val="24"/>
          <w:highlight w:val="none"/>
          <w:lang w:val="en-US" w:eastAsia="zh-CN" w:bidi="ar"/>
        </w:rPr>
        <w:t xml:space="preserve"> 伸缩喷体回缩力</w:t>
      </w:r>
    </w:p>
    <w:p>
      <w:pPr>
        <w:spacing w:before="88" w:line="184" w:lineRule="auto"/>
        <w:ind w:firstLine="2517"/>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pacing w:val="-2"/>
          <w:sz w:val="24"/>
          <w:szCs w:val="24"/>
        </w:rPr>
        <w:t>各类土壤的</w:t>
      </w:r>
      <w:r>
        <w:rPr>
          <w:rFonts w:hint="eastAsia" w:ascii="宋体" w:hAnsi="宋体" w:eastAsia="宋体" w:cs="宋体"/>
          <w:b w:val="0"/>
          <w:bCs w:val="0"/>
          <w:color w:val="auto"/>
          <w:spacing w:val="-2"/>
          <w:sz w:val="24"/>
          <w:szCs w:val="24"/>
          <w:lang w:eastAsia="zh-CN"/>
        </w:rPr>
        <w:t>回缩</w:t>
      </w:r>
      <w:r>
        <w:rPr>
          <w:rFonts w:hint="eastAsia" w:ascii="宋体" w:hAnsi="宋体" w:eastAsia="宋体" w:cs="宋体"/>
          <w:b w:val="0"/>
          <w:bCs w:val="0"/>
          <w:color w:val="auto"/>
          <w:spacing w:val="-2"/>
          <w:sz w:val="24"/>
          <w:szCs w:val="24"/>
        </w:rPr>
        <w:t>强度</w:t>
      </w:r>
      <w:r>
        <w:rPr>
          <w:rFonts w:hint="eastAsia" w:ascii="宋体" w:hAnsi="宋体" w:eastAsia="宋体" w:cs="宋体"/>
          <w:b w:val="0"/>
          <w:bCs w:val="0"/>
          <w:color w:val="auto"/>
          <w:spacing w:val="-2"/>
          <w:sz w:val="24"/>
          <w:szCs w:val="24"/>
          <w:lang w:val="en-US" w:eastAsia="zh-CN"/>
        </w:rPr>
        <w:t xml:space="preserve">                     表5.7.3</w:t>
      </w:r>
    </w:p>
    <w:p>
      <w:pPr>
        <w:spacing w:line="52" w:lineRule="exact"/>
        <w:outlineLvl w:val="9"/>
        <w:rPr>
          <w:rFonts w:hint="eastAsia" w:ascii="宋体" w:hAnsi="宋体" w:eastAsia="宋体" w:cs="宋体"/>
          <w:b w:val="0"/>
          <w:bCs w:val="0"/>
          <w:color w:val="auto"/>
          <w:sz w:val="24"/>
          <w:szCs w:val="24"/>
        </w:rPr>
      </w:pPr>
    </w:p>
    <w:tbl>
      <w:tblPr>
        <w:tblStyle w:val="17"/>
        <w:tblW w:w="852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63"/>
        <w:gridCol w:w="42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jc w:val="center"/>
        </w:trPr>
        <w:tc>
          <w:tcPr>
            <w:tcW w:w="4263" w:type="dxa"/>
            <w:noWrap w:val="0"/>
            <w:vAlign w:val="top"/>
          </w:tcPr>
          <w:p>
            <w:pPr>
              <w:spacing w:before="55" w:line="184" w:lineRule="auto"/>
              <w:ind w:firstLine="1718"/>
              <w:outlineLvl w:val="9"/>
              <w:rPr>
                <w:rFonts w:hint="eastAsia" w:ascii="宋体" w:hAnsi="宋体" w:eastAsia="宋体" w:cs="宋体"/>
                <w:b w:val="0"/>
                <w:bCs w:val="0"/>
                <w:color w:val="auto"/>
                <w:sz w:val="21"/>
                <w:szCs w:val="21"/>
              </w:rPr>
            </w:pPr>
            <w:r>
              <w:rPr>
                <w:rFonts w:hint="eastAsia" w:ascii="宋体" w:hAnsi="宋体" w:eastAsia="宋体" w:cs="宋体"/>
                <w:b w:val="0"/>
                <w:bCs w:val="0"/>
                <w:color w:val="auto"/>
                <w:spacing w:val="-2"/>
                <w:sz w:val="21"/>
                <w:szCs w:val="21"/>
              </w:rPr>
              <w:t>土壤类别</w:t>
            </w:r>
          </w:p>
        </w:tc>
        <w:tc>
          <w:tcPr>
            <w:tcW w:w="4264" w:type="dxa"/>
            <w:noWrap w:val="0"/>
            <w:vAlign w:val="top"/>
          </w:tcPr>
          <w:p>
            <w:pPr>
              <w:spacing w:before="55" w:line="184" w:lineRule="auto"/>
              <w:ind w:firstLine="1090"/>
              <w:outlineLvl w:val="9"/>
              <w:rPr>
                <w:rFonts w:hint="eastAsia" w:ascii="宋体" w:hAnsi="宋体" w:eastAsia="宋体" w:cs="宋体"/>
                <w:b w:val="0"/>
                <w:bCs w:val="0"/>
                <w:color w:val="auto"/>
                <w:sz w:val="21"/>
                <w:szCs w:val="21"/>
              </w:rPr>
            </w:pPr>
            <w:r>
              <w:rPr>
                <w:rFonts w:hint="eastAsia" w:ascii="宋体" w:hAnsi="宋体" w:eastAsia="宋体" w:cs="宋体"/>
                <w:b w:val="0"/>
                <w:bCs w:val="0"/>
                <w:color w:val="auto"/>
                <w:spacing w:val="-2"/>
                <w:sz w:val="21"/>
                <w:szCs w:val="21"/>
                <w:lang w:eastAsia="zh-CN"/>
              </w:rPr>
              <w:t>回缩</w:t>
            </w:r>
            <w:r>
              <w:rPr>
                <w:rFonts w:hint="eastAsia" w:ascii="宋体" w:hAnsi="宋体" w:eastAsia="宋体" w:cs="宋体"/>
                <w:b w:val="0"/>
                <w:bCs w:val="0"/>
                <w:color w:val="auto"/>
                <w:spacing w:val="-2"/>
                <w:sz w:val="21"/>
                <w:szCs w:val="21"/>
              </w:rPr>
              <w:t>强度（</w:t>
            </w:r>
            <w:r>
              <w:rPr>
                <w:rFonts w:hint="eastAsia" w:ascii="宋体" w:hAnsi="宋体" w:eastAsia="宋体" w:cs="宋体"/>
                <w:b w:val="0"/>
                <w:bCs w:val="0"/>
                <w:color w:val="auto"/>
                <w:spacing w:val="-2"/>
                <w:sz w:val="21"/>
                <w:szCs w:val="21"/>
                <w:lang w:val="en-US" w:eastAsia="zh-CN"/>
              </w:rPr>
              <w:t>MPa</w:t>
            </w:r>
            <w:r>
              <w:rPr>
                <w:rFonts w:hint="eastAsia" w:ascii="宋体" w:hAnsi="宋体" w:eastAsia="宋体" w:cs="宋体"/>
                <w:b w:val="0"/>
                <w:bCs w:val="0"/>
                <w:color w:val="auto"/>
                <w:spacing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6" w:hRule="atLeast"/>
          <w:jc w:val="center"/>
        </w:trPr>
        <w:tc>
          <w:tcPr>
            <w:tcW w:w="4263"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b w:val="0"/>
                <w:bCs w:val="0"/>
                <w:color w:val="auto"/>
                <w:sz w:val="21"/>
                <w:szCs w:val="21"/>
              </w:rPr>
            </w:pPr>
            <w:r>
              <w:rPr>
                <w:rFonts w:hint="eastAsia" w:ascii="宋体" w:hAnsi="宋体" w:eastAsia="宋体" w:cs="宋体"/>
                <w:b w:val="0"/>
                <w:bCs w:val="0"/>
                <w:color w:val="auto"/>
                <w:spacing w:val="-4"/>
                <w:position w:val="6"/>
                <w:sz w:val="21"/>
                <w:szCs w:val="21"/>
              </w:rPr>
              <w:t>砂</w:t>
            </w:r>
            <w:r>
              <w:rPr>
                <w:rFonts w:hint="eastAsia" w:ascii="宋体" w:hAnsi="宋体" w:eastAsia="宋体" w:cs="宋体"/>
                <w:b w:val="0"/>
                <w:bCs w:val="0"/>
                <w:color w:val="auto"/>
                <w:spacing w:val="5"/>
                <w:position w:val="6"/>
                <w:sz w:val="21"/>
                <w:szCs w:val="21"/>
              </w:rPr>
              <w:t xml:space="preserve">  </w:t>
            </w:r>
            <w:r>
              <w:rPr>
                <w:rFonts w:hint="eastAsia" w:ascii="宋体" w:hAnsi="宋体" w:eastAsia="宋体" w:cs="宋体"/>
                <w:b w:val="0"/>
                <w:bCs w:val="0"/>
                <w:color w:val="auto"/>
                <w:spacing w:val="-4"/>
                <w:position w:val="6"/>
                <w:sz w:val="21"/>
                <w:szCs w:val="21"/>
              </w:rPr>
              <w:t>土</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b w:val="0"/>
                <w:bCs w:val="0"/>
                <w:color w:val="auto"/>
                <w:sz w:val="21"/>
                <w:szCs w:val="21"/>
              </w:rPr>
            </w:pPr>
            <w:r>
              <w:rPr>
                <w:rFonts w:hint="eastAsia" w:ascii="宋体" w:hAnsi="宋体" w:eastAsia="宋体" w:cs="宋体"/>
                <w:b w:val="0"/>
                <w:bCs w:val="0"/>
                <w:color w:val="auto"/>
                <w:spacing w:val="-2"/>
                <w:sz w:val="21"/>
                <w:szCs w:val="21"/>
              </w:rPr>
              <w:t>砂壤土</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b w:val="0"/>
                <w:bCs w:val="0"/>
                <w:color w:val="auto"/>
                <w:sz w:val="21"/>
                <w:szCs w:val="21"/>
              </w:rPr>
            </w:pPr>
            <w:r>
              <w:rPr>
                <w:rFonts w:hint="eastAsia" w:ascii="宋体" w:hAnsi="宋体" w:eastAsia="宋体" w:cs="宋体"/>
                <w:b w:val="0"/>
                <w:bCs w:val="0"/>
                <w:color w:val="auto"/>
                <w:spacing w:val="-5"/>
                <w:sz w:val="21"/>
                <w:szCs w:val="21"/>
              </w:rPr>
              <w:t>壤</w:t>
            </w:r>
            <w:r>
              <w:rPr>
                <w:rFonts w:hint="eastAsia" w:ascii="宋体" w:hAnsi="宋体" w:eastAsia="宋体" w:cs="宋体"/>
                <w:b w:val="0"/>
                <w:bCs w:val="0"/>
                <w:color w:val="auto"/>
                <w:spacing w:val="5"/>
                <w:sz w:val="21"/>
                <w:szCs w:val="21"/>
              </w:rPr>
              <w:t xml:space="preserve">  </w:t>
            </w:r>
            <w:r>
              <w:rPr>
                <w:rFonts w:hint="eastAsia" w:ascii="宋体" w:hAnsi="宋体" w:eastAsia="宋体" w:cs="宋体"/>
                <w:b w:val="0"/>
                <w:bCs w:val="0"/>
                <w:color w:val="auto"/>
                <w:spacing w:val="-5"/>
                <w:sz w:val="21"/>
                <w:szCs w:val="21"/>
              </w:rPr>
              <w:t>土</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b w:val="0"/>
                <w:bCs w:val="0"/>
                <w:color w:val="auto"/>
                <w:sz w:val="21"/>
                <w:szCs w:val="21"/>
              </w:rPr>
            </w:pPr>
            <w:r>
              <w:rPr>
                <w:rFonts w:hint="eastAsia" w:ascii="宋体" w:hAnsi="宋体" w:eastAsia="宋体" w:cs="宋体"/>
                <w:b w:val="0"/>
                <w:bCs w:val="0"/>
                <w:color w:val="auto"/>
                <w:spacing w:val="-2"/>
                <w:sz w:val="21"/>
                <w:szCs w:val="21"/>
              </w:rPr>
              <w:t>壤粘土</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b w:val="0"/>
                <w:bCs w:val="0"/>
                <w:color w:val="auto"/>
                <w:sz w:val="21"/>
                <w:szCs w:val="21"/>
              </w:rPr>
            </w:pPr>
            <w:r>
              <w:rPr>
                <w:rFonts w:hint="eastAsia" w:ascii="宋体" w:hAnsi="宋体" w:eastAsia="宋体" w:cs="宋体"/>
                <w:b w:val="0"/>
                <w:bCs w:val="0"/>
                <w:color w:val="auto"/>
                <w:spacing w:val="-4"/>
                <w:sz w:val="21"/>
                <w:szCs w:val="21"/>
              </w:rPr>
              <w:t>粘</w:t>
            </w:r>
            <w:r>
              <w:rPr>
                <w:rFonts w:hint="eastAsia" w:ascii="宋体" w:hAnsi="宋体" w:eastAsia="宋体" w:cs="宋体"/>
                <w:b w:val="0"/>
                <w:bCs w:val="0"/>
                <w:color w:val="auto"/>
                <w:spacing w:val="5"/>
                <w:sz w:val="21"/>
                <w:szCs w:val="21"/>
              </w:rPr>
              <w:t xml:space="preserve">  </w:t>
            </w:r>
            <w:r>
              <w:rPr>
                <w:rFonts w:hint="eastAsia" w:ascii="宋体" w:hAnsi="宋体" w:eastAsia="宋体" w:cs="宋体"/>
                <w:b w:val="0"/>
                <w:bCs w:val="0"/>
                <w:color w:val="auto"/>
                <w:spacing w:val="-4"/>
                <w:sz w:val="21"/>
                <w:szCs w:val="21"/>
              </w:rPr>
              <w:t>土</w:t>
            </w:r>
          </w:p>
        </w:tc>
        <w:tc>
          <w:tcPr>
            <w:tcW w:w="4264"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9"/>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1.0</w:t>
            </w: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9"/>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0.8</w:t>
            </w: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9"/>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0.8</w:t>
            </w: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9"/>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0.8</w:t>
            </w:r>
          </w:p>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outlineLvl w:val="9"/>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1.0</w:t>
            </w:r>
          </w:p>
        </w:tc>
      </w:tr>
    </w:tbl>
    <w:p>
      <w:pPr>
        <w:keepNext w:val="0"/>
        <w:keepLines w:val="0"/>
        <w:widowControl/>
        <w:suppressLineNumbers w:val="0"/>
        <w:jc w:val="left"/>
        <w:rPr>
          <w:rFonts w:hint="eastAsia" w:ascii="宋体" w:hAnsi="宋体" w:eastAsia="宋体" w:cs="宋体"/>
          <w:b w:val="0"/>
          <w:bCs w:val="0"/>
          <w:color w:val="auto"/>
          <w:kern w:val="0"/>
          <w:sz w:val="24"/>
          <w:szCs w:val="24"/>
          <w:lang w:val="en-US" w:eastAsia="zh-CN" w:bidi="ar"/>
        </w:rPr>
      </w:pPr>
    </w:p>
    <w:p>
      <w:pPr>
        <w:keepNext w:val="0"/>
        <w:keepLines w:val="0"/>
        <w:widowControl/>
        <w:suppressLineNumbers w:val="0"/>
        <w:jc w:val="left"/>
        <w:outlineLvl w:val="9"/>
        <w:rPr>
          <w:rFonts w:hint="eastAsia" w:ascii="宋体" w:hAnsi="宋体" w:eastAsia="宋体" w:cs="宋体"/>
          <w:b w:val="0"/>
          <w:bCs w:val="0"/>
          <w:color w:val="auto"/>
          <w:sz w:val="24"/>
          <w:szCs w:val="24"/>
          <w:lang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5.6 连接三通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1、连接三通是自动伸缩喷灌体与供水管道连接的管件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2、三通与喷灌体丝扣连接，垂直状。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3、三通与供水管材质相匹配。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lang w:val="en-US" w:eastAsia="zh-CN" w:bidi="ar"/>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2820"/>
        <w:gridCol w:w="2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序号</w:t>
            </w:r>
          </w:p>
        </w:tc>
        <w:tc>
          <w:tcPr>
            <w:tcW w:w="282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规格型号（mm）</w:t>
            </w:r>
          </w:p>
        </w:tc>
        <w:tc>
          <w:tcPr>
            <w:tcW w:w="2676"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高度（cm）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1</w:t>
            </w:r>
          </w:p>
        </w:tc>
        <w:tc>
          <w:tcPr>
            <w:tcW w:w="282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63×90×90</w:t>
            </w:r>
          </w:p>
        </w:tc>
        <w:tc>
          <w:tcPr>
            <w:tcW w:w="2676"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2</w:t>
            </w:r>
          </w:p>
        </w:tc>
        <w:tc>
          <w:tcPr>
            <w:tcW w:w="282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63×75×75</w:t>
            </w:r>
          </w:p>
        </w:tc>
        <w:tc>
          <w:tcPr>
            <w:tcW w:w="2676"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3</w:t>
            </w:r>
          </w:p>
        </w:tc>
        <w:tc>
          <w:tcPr>
            <w:tcW w:w="282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90×90×90</w:t>
            </w:r>
          </w:p>
        </w:tc>
        <w:tc>
          <w:tcPr>
            <w:tcW w:w="2676"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4</w:t>
            </w:r>
          </w:p>
        </w:tc>
        <w:tc>
          <w:tcPr>
            <w:tcW w:w="2820"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90×75×75</w:t>
            </w:r>
          </w:p>
        </w:tc>
        <w:tc>
          <w:tcPr>
            <w:tcW w:w="2676" w:type="dxa"/>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outlineLvl w:val="9"/>
              <w:rPr>
                <w:rFonts w:hint="eastAsia" w:ascii="宋体" w:hAnsi="宋体" w:eastAsia="宋体" w:cs="宋体"/>
                <w:b w:val="0"/>
                <w:bCs w:val="0"/>
                <w:color w:val="auto"/>
                <w:kern w:val="0"/>
                <w:sz w:val="24"/>
                <w:szCs w:val="24"/>
                <w:vertAlign w:val="baseline"/>
                <w:lang w:val="en-US" w:eastAsia="zh-CN" w:bidi="ar"/>
              </w:rPr>
            </w:pPr>
            <w:r>
              <w:rPr>
                <w:rFonts w:hint="eastAsia" w:ascii="宋体" w:hAnsi="宋体" w:eastAsia="宋体" w:cs="宋体"/>
                <w:b w:val="0"/>
                <w:bCs w:val="0"/>
                <w:color w:val="auto"/>
                <w:kern w:val="0"/>
                <w:sz w:val="24"/>
                <w:szCs w:val="24"/>
                <w:vertAlign w:val="baseline"/>
                <w:lang w:val="en-US" w:eastAsia="zh-CN" w:bidi="ar"/>
              </w:rPr>
              <w:t>13.0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5.7自动伸缩喷灌配合系统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5.7.1首部系统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水泵</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40" w:firstLineChars="100"/>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1水泵应根据灌区水源条件、动力资源状况以及自动伸缩喷灌系统的设计流量和设计水头等因素，优化选择。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40" w:firstLineChars="100"/>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2 水泵不能满足设计水头时应加装相适应的加压泵满足喷灌的工作运行。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40" w:firstLineChars="100"/>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3 多台并联运行的水泵扬程应相等或相近，多台串联运行的水泵流量应相等或相近。</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过滤器</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40" w:firstLineChars="100"/>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1 当水源为地下水时，水质较好，采用离心过滤器，离心过滤器的过水量应满足自动伸缩喷灌的设计流量。</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40" w:firstLineChars="100"/>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2 当水源为地表水或地下水泥沙等杂质较多时应采用介质过滤器。</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40" w:firstLineChars="100"/>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3 对于兼起调蓄作用的蓄水池，当蓄水池为完全调节时，其容积应满足系统作物一次关键灌水的要求。</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40" w:firstLineChars="100"/>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首部应设置流量（水量）与压力量测装置。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5.7.2施肥装置</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40" w:firstLineChars="100"/>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1 施肥装置安装在过滤器前端。</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40" w:firstLineChars="100"/>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2 施肥和化学药物注入装置应根据设计流量大小、肥料和化学药物的性质选择，化肥注入、储存设备应耐腐蚀。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ind w:firstLine="240" w:firstLineChars="100"/>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3 如使用地下水源应在系统首部设置防回流装置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5.7.3管道系统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ind w:firstLine="240" w:firstLineChars="100"/>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1设计计算时，管道最小流速不应低于 0.3 m/s，最大流速不宜超过2.5 m/s</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ind w:firstLine="458" w:firstLineChars="200"/>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spacing w:val="-3"/>
          <w:w w:val="98"/>
          <w:sz w:val="24"/>
          <w:szCs w:val="24"/>
          <w:lang w:val="en-US" w:eastAsia="zh-CN"/>
        </w:rPr>
        <w:t>2</w:t>
      </w:r>
      <w:r>
        <w:rPr>
          <w:rFonts w:hint="eastAsia" w:ascii="宋体" w:hAnsi="宋体" w:eastAsia="宋体" w:cs="宋体"/>
          <w:b w:val="0"/>
          <w:bCs w:val="0"/>
          <w:color w:val="auto"/>
          <w:kern w:val="0"/>
          <w:sz w:val="24"/>
          <w:szCs w:val="24"/>
          <w:lang w:val="en-US" w:eastAsia="zh-CN" w:bidi="ar"/>
        </w:rPr>
        <w:t>设计计算时要充分考虑到由水泵进水管至喷头进口处之间管道的沿程水头损失。</w:t>
      </w:r>
    </w:p>
    <w:p>
      <w:pPr>
        <w:keepNext w:val="0"/>
        <w:keepLines w:val="0"/>
        <w:pageBreakBefore w:val="0"/>
        <w:widowControl/>
        <w:suppressLineNumbers w:val="0"/>
        <w:kinsoku/>
        <w:wordWrap/>
        <w:overflowPunct/>
        <w:topLinePunct w:val="0"/>
        <w:autoSpaceDE/>
        <w:autoSpaceDN/>
        <w:bidi w:val="0"/>
        <w:adjustRightInd/>
        <w:snapToGrid/>
        <w:spacing w:line="240" w:lineRule="auto"/>
        <w:ind w:left="719" w:leftChars="228" w:hanging="240" w:hangingChars="100"/>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3自动伸缩喷灌系统干管输水段的长度和直径，应根据管道材质、流量，地面坡度和喷灌需要的工作压力水头等因素，经技术经济分析确定。</w:t>
      </w:r>
    </w:p>
    <w:p>
      <w:pPr>
        <w:keepNext w:val="0"/>
        <w:keepLines w:val="0"/>
        <w:pageBreakBefore w:val="0"/>
        <w:widowControl/>
        <w:suppressLineNumbers w:val="0"/>
        <w:kinsoku/>
        <w:wordWrap/>
        <w:overflowPunct/>
        <w:topLinePunct w:val="0"/>
        <w:autoSpaceDE/>
        <w:autoSpaceDN/>
        <w:bidi w:val="0"/>
        <w:adjustRightInd/>
        <w:snapToGrid/>
        <w:spacing w:line="240" w:lineRule="auto"/>
        <w:ind w:left="719" w:leftChars="228" w:hanging="240" w:hangingChars="100"/>
        <w:jc w:val="left"/>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4支管道口径、承受压力根据水源的供水量、地头长度、连接的喷头数量、地形综合设计，必须保证喷头的正常工作压力。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460" w:lineRule="exact"/>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开沟深度是依据耕作层深浅和输水支管的直径大小来计算，按下列公式计算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60" w:lineRule="exact"/>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H=st+zq+nm</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60" w:lineRule="exact"/>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式中  h-----代表开沟深度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60" w:lineRule="exact"/>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St-----代表伸缩体高度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60" w:lineRule="exact"/>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Zq------代表输水管直径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60" w:lineRule="exact"/>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      nm------代表喷头顶端距地表距离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5.7.4 伸缩立杆与地埋喷头、支管的连接。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240" w:lineRule="auto"/>
        <w:ind w:firstLine="480" w:firstLineChars="200"/>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在伸缩体顶端即口径最小端丝扣连接地埋式旋转喷头。在基管底部与三通连接，根据供水支管的口径选择相对应的三通。</w:t>
      </w:r>
    </w:p>
    <w:p>
      <w:pPr>
        <w:pStyle w:val="2"/>
        <w:keepNext w:val="0"/>
        <w:keepLines w:val="0"/>
        <w:pageBreakBefore w:val="0"/>
        <w:kinsoku/>
        <w:wordWrap/>
        <w:overflowPunct/>
        <w:topLinePunct w:val="0"/>
        <w:autoSpaceDE/>
        <w:autoSpaceDN/>
        <w:bidi w:val="0"/>
        <w:adjustRightInd/>
        <w:snapToGrid/>
        <w:spacing w:before="156" w:beforeLines="50" w:after="156" w:afterLines="50" w:line="240" w:lineRule="auto"/>
        <w:textAlignment w:val="auto"/>
        <w:rPr>
          <w:rFonts w:hint="eastAsia" w:ascii="宋体" w:hAnsi="宋体" w:eastAsia="宋体" w:cs="宋体"/>
          <w:b w:val="0"/>
          <w:bCs w:val="0"/>
          <w:color w:val="auto"/>
          <w:kern w:val="0"/>
          <w:sz w:val="24"/>
          <w:szCs w:val="24"/>
        </w:rPr>
      </w:pPr>
      <w:bookmarkStart w:id="32" w:name="_Toc8977"/>
      <w:bookmarkStart w:id="33" w:name="_Toc12021"/>
      <w:bookmarkStart w:id="34" w:name="_Toc25962"/>
      <w:r>
        <w:rPr>
          <w:rFonts w:hint="eastAsia" w:ascii="宋体" w:hAnsi="宋体" w:eastAsia="宋体" w:cs="宋体"/>
          <w:b w:val="0"/>
          <w:bCs w:val="0"/>
          <w:color w:val="auto"/>
          <w:kern w:val="0"/>
          <w:sz w:val="24"/>
          <w:szCs w:val="24"/>
          <w:lang w:val="en-US" w:eastAsia="zh-CN"/>
        </w:rPr>
        <w:t>6</w:t>
      </w:r>
      <w:r>
        <w:rPr>
          <w:rFonts w:hint="eastAsia" w:ascii="宋体" w:hAnsi="宋体" w:eastAsia="宋体" w:cs="宋体"/>
          <w:b w:val="0"/>
          <w:bCs w:val="0"/>
          <w:color w:val="auto"/>
          <w:kern w:val="0"/>
          <w:sz w:val="24"/>
          <w:szCs w:val="24"/>
        </w:rPr>
        <w:t xml:space="preserve">  工程施工与设备安装</w:t>
      </w:r>
      <w:bookmarkEnd w:id="32"/>
      <w:bookmarkEnd w:id="33"/>
      <w:bookmarkEnd w:id="34"/>
      <w:r>
        <w:rPr>
          <w:rFonts w:hint="eastAsia" w:ascii="宋体" w:hAnsi="宋体" w:eastAsia="宋体" w:cs="宋体"/>
          <w:b w:val="0"/>
          <w:bCs w:val="0"/>
          <w:color w:val="auto"/>
          <w:kern w:val="0"/>
          <w:sz w:val="24"/>
          <w:szCs w:val="24"/>
        </w:rPr>
        <w:t xml:space="preserve">         </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lang w:val="en-US" w:eastAsia="zh-CN"/>
        </w:rPr>
        <w:t>6</w:t>
      </w:r>
      <w:r>
        <w:rPr>
          <w:rFonts w:hint="eastAsia" w:ascii="宋体" w:hAnsi="宋体" w:eastAsia="宋体" w:cs="宋体"/>
          <w:b w:val="0"/>
          <w:bCs w:val="0"/>
          <w:color w:val="auto"/>
          <w:kern w:val="0"/>
          <w:sz w:val="24"/>
          <w:szCs w:val="24"/>
        </w:rPr>
        <w:t>.1  工程施工</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6</w:t>
      </w:r>
      <w:r>
        <w:rPr>
          <w:rFonts w:hint="eastAsia" w:ascii="宋体" w:hAnsi="宋体" w:eastAsia="宋体" w:cs="宋体"/>
          <w:b w:val="0"/>
          <w:bCs w:val="0"/>
          <w:color w:val="auto"/>
          <w:kern w:val="0"/>
          <w:sz w:val="24"/>
          <w:szCs w:val="24"/>
        </w:rPr>
        <w:t xml:space="preserve">.1.1  </w:t>
      </w:r>
      <w:r>
        <w:rPr>
          <w:rFonts w:hint="eastAsia" w:ascii="宋体" w:hAnsi="宋体" w:eastAsia="宋体" w:cs="宋体"/>
          <w:b w:val="0"/>
          <w:bCs w:val="0"/>
          <w:color w:val="auto"/>
          <w:kern w:val="0"/>
          <w:sz w:val="24"/>
          <w:szCs w:val="24"/>
          <w:lang w:eastAsia="zh-CN"/>
        </w:rPr>
        <w:t>施工</w:t>
      </w:r>
      <w:r>
        <w:rPr>
          <w:rFonts w:hint="eastAsia" w:ascii="宋体" w:hAnsi="宋体" w:eastAsia="宋体" w:cs="宋体"/>
          <w:b w:val="0"/>
          <w:bCs w:val="0"/>
          <w:color w:val="auto"/>
          <w:kern w:val="0"/>
          <w:sz w:val="24"/>
          <w:szCs w:val="24"/>
          <w:lang w:val="en-US" w:eastAsia="zh-CN"/>
        </w:rPr>
        <w:t>前做以下准备工作</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1、仔细测量地块，支管开沟位置要作出明显标志。</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2、确定每条支管安装的喷头数及流量与供水量相匹配，并保持喷头额定的工作压力。</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6.1.2 开沟</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1、开沟深度按下列公式计算</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kern w:val="0"/>
          <w:sz w:val="24"/>
          <w:szCs w:val="24"/>
          <w:highlight w:val="none"/>
          <w:vertAlign w:val="subscript"/>
          <w:lang w:val="en-US" w:eastAsia="zh-CN" w:bidi="ar"/>
        </w:rPr>
      </w:pPr>
      <w:r>
        <w:rPr>
          <w:rFonts w:hint="eastAsia" w:ascii="宋体" w:hAnsi="宋体" w:eastAsia="宋体" w:cs="宋体"/>
          <w:b w:val="0"/>
          <w:bCs w:val="0"/>
          <w:color w:val="auto"/>
          <w:kern w:val="0"/>
          <w:sz w:val="24"/>
          <w:szCs w:val="24"/>
          <w:highlight w:val="none"/>
          <w:lang w:val="en-US" w:eastAsia="zh-CN" w:bidi="ar"/>
        </w:rPr>
        <w:t>MS=H</w:t>
      </w:r>
      <w:r>
        <w:rPr>
          <w:rFonts w:hint="eastAsia" w:ascii="宋体" w:hAnsi="宋体" w:eastAsia="宋体" w:cs="宋体"/>
          <w:b w:val="0"/>
          <w:bCs w:val="0"/>
          <w:color w:val="auto"/>
          <w:kern w:val="0"/>
          <w:sz w:val="24"/>
          <w:szCs w:val="24"/>
          <w:highlight w:val="none"/>
          <w:vertAlign w:val="subscript"/>
          <w:lang w:val="en-US" w:eastAsia="zh-CN" w:bidi="ar"/>
        </w:rPr>
        <w:t>S</w:t>
      </w:r>
      <w:r>
        <w:rPr>
          <w:rFonts w:hint="eastAsia" w:ascii="宋体" w:hAnsi="宋体" w:eastAsia="宋体" w:cs="宋体"/>
          <w:b w:val="0"/>
          <w:bCs w:val="0"/>
          <w:color w:val="auto"/>
          <w:kern w:val="0"/>
          <w:sz w:val="24"/>
          <w:szCs w:val="24"/>
          <w:highlight w:val="none"/>
          <w:vertAlign w:val="baseline"/>
          <w:lang w:val="en-US" w:eastAsia="zh-CN" w:bidi="ar"/>
        </w:rPr>
        <w:t>+De+H</w:t>
      </w:r>
      <w:r>
        <w:rPr>
          <w:rFonts w:hint="eastAsia" w:ascii="宋体" w:hAnsi="宋体" w:eastAsia="宋体" w:cs="宋体"/>
          <w:b w:val="0"/>
          <w:bCs w:val="0"/>
          <w:color w:val="auto"/>
          <w:kern w:val="0"/>
          <w:sz w:val="24"/>
          <w:szCs w:val="24"/>
          <w:highlight w:val="none"/>
          <w:vertAlign w:val="subscript"/>
          <w:lang w:val="en-US" w:eastAsia="zh-CN" w:bidi="ar"/>
        </w:rPr>
        <w:t>g</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lang w:val="en-US" w:eastAsia="zh-CN" w:bidi="ar"/>
        </w:rPr>
        <w:t>式中</w:t>
      </w:r>
      <w:r>
        <w:rPr>
          <w:rFonts w:hint="eastAsia" w:ascii="宋体" w:hAnsi="宋体" w:eastAsia="宋体" w:cs="宋体"/>
          <w:b w:val="0"/>
          <w:bCs w:val="0"/>
          <w:color w:val="auto"/>
          <w:kern w:val="0"/>
          <w:sz w:val="24"/>
          <w:szCs w:val="24"/>
          <w:highlight w:val="none"/>
          <w:lang w:val="en-US" w:eastAsia="zh-CN" w:bidi="ar"/>
        </w:rPr>
        <w:t>MS</w:t>
      </w:r>
      <w:r>
        <w:rPr>
          <w:rFonts w:hint="eastAsia" w:ascii="宋体" w:hAnsi="宋体" w:eastAsia="宋体" w:cs="宋体"/>
          <w:b w:val="0"/>
          <w:bCs w:val="0"/>
          <w:color w:val="auto"/>
          <w:spacing w:val="-13"/>
          <w:w w:val="99"/>
          <w:sz w:val="24"/>
          <w:szCs w:val="24"/>
          <w:highlight w:val="none"/>
        </w:rPr>
        <w:t>—</w:t>
      </w:r>
      <w:r>
        <w:rPr>
          <w:rFonts w:hint="eastAsia" w:ascii="宋体" w:hAnsi="宋体" w:eastAsia="宋体" w:cs="宋体"/>
          <w:b w:val="0"/>
          <w:bCs w:val="0"/>
          <w:color w:val="auto"/>
          <w:spacing w:val="-13"/>
          <w:w w:val="99"/>
          <w:sz w:val="24"/>
          <w:szCs w:val="24"/>
          <w:highlight w:val="none"/>
          <w:lang w:eastAsia="zh-CN"/>
        </w:rPr>
        <w:t>沟</w:t>
      </w:r>
      <w:r>
        <w:rPr>
          <w:rFonts w:hint="eastAsia" w:ascii="宋体" w:hAnsi="宋体" w:eastAsia="宋体" w:cs="宋体"/>
          <w:b w:val="0"/>
          <w:bCs w:val="0"/>
          <w:color w:val="auto"/>
          <w:kern w:val="0"/>
          <w:sz w:val="24"/>
          <w:szCs w:val="24"/>
          <w:highlight w:val="none"/>
          <w:lang w:val="en-US" w:eastAsia="zh-CN" w:bidi="ar"/>
        </w:rPr>
        <w:t>深,Cm；</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bCs w:val="0"/>
          <w:i/>
          <w:iCs/>
          <w:color w:val="auto"/>
          <w:spacing w:val="-11"/>
          <w:w w:val="96"/>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bidi="ar"/>
        </w:rPr>
        <w:t>H</w:t>
      </w:r>
      <w:r>
        <w:rPr>
          <w:rFonts w:hint="eastAsia" w:ascii="宋体" w:hAnsi="宋体" w:eastAsia="宋体" w:cs="宋体"/>
          <w:b w:val="0"/>
          <w:bCs w:val="0"/>
          <w:color w:val="auto"/>
          <w:kern w:val="0"/>
          <w:sz w:val="24"/>
          <w:szCs w:val="24"/>
          <w:highlight w:val="none"/>
          <w:vertAlign w:val="subscript"/>
          <w:lang w:val="en-US" w:eastAsia="zh-CN" w:bidi="ar"/>
        </w:rPr>
        <w:t>S------</w:t>
      </w:r>
      <w:r>
        <w:rPr>
          <w:rFonts w:hint="eastAsia" w:ascii="宋体" w:hAnsi="宋体" w:eastAsia="宋体" w:cs="宋体"/>
          <w:b w:val="0"/>
          <w:bCs w:val="0"/>
          <w:color w:val="auto"/>
          <w:spacing w:val="-13"/>
          <w:w w:val="99"/>
          <w:sz w:val="24"/>
          <w:szCs w:val="24"/>
          <w:highlight w:val="none"/>
          <w:lang w:eastAsia="zh-CN"/>
        </w:rPr>
        <w:t>伸缩喷灌体整体高度，</w:t>
      </w:r>
      <w:r>
        <w:rPr>
          <w:rFonts w:hint="eastAsia" w:ascii="宋体" w:hAnsi="宋体" w:eastAsia="宋体" w:cs="宋体"/>
          <w:b w:val="0"/>
          <w:bCs w:val="0"/>
          <w:color w:val="auto"/>
          <w:spacing w:val="-13"/>
          <w:w w:val="99"/>
          <w:sz w:val="24"/>
          <w:szCs w:val="24"/>
          <w:highlight w:val="none"/>
          <w:lang w:val="en-US" w:eastAsia="zh-CN"/>
        </w:rPr>
        <w:t>cm；（喷灌体+喷头）</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416" w:firstLineChars="200"/>
        <w:jc w:val="left"/>
        <w:textAlignment w:val="auto"/>
        <w:rPr>
          <w:rFonts w:hint="eastAsia" w:ascii="宋体" w:hAnsi="宋体" w:eastAsia="宋体" w:cs="宋体"/>
          <w:b w:val="0"/>
          <w:bCs w:val="0"/>
          <w:color w:val="auto"/>
          <w:spacing w:val="-11"/>
          <w:w w:val="96"/>
          <w:sz w:val="24"/>
          <w:szCs w:val="24"/>
          <w:highlight w:val="none"/>
          <w:lang w:eastAsia="zh-CN"/>
        </w:rPr>
      </w:pPr>
      <w:r>
        <w:rPr>
          <w:rFonts w:hint="eastAsia" w:ascii="宋体" w:hAnsi="宋体" w:eastAsia="宋体" w:cs="宋体"/>
          <w:b w:val="0"/>
          <w:bCs w:val="0"/>
          <w:i/>
          <w:iCs/>
          <w:color w:val="auto"/>
          <w:spacing w:val="-11"/>
          <w:w w:val="96"/>
          <w:sz w:val="24"/>
          <w:szCs w:val="24"/>
          <w:highlight w:val="none"/>
          <w:lang w:val="en-US" w:eastAsia="zh-CN"/>
        </w:rPr>
        <w:t>De----</w:t>
      </w:r>
      <w:r>
        <w:rPr>
          <w:rFonts w:hint="eastAsia" w:ascii="宋体" w:hAnsi="宋体" w:eastAsia="宋体" w:cs="宋体"/>
          <w:b w:val="0"/>
          <w:bCs w:val="0"/>
          <w:color w:val="auto"/>
          <w:spacing w:val="-11"/>
          <w:w w:val="96"/>
          <w:sz w:val="24"/>
          <w:szCs w:val="24"/>
          <w:highlight w:val="none"/>
          <w:lang w:eastAsia="zh-CN"/>
        </w:rPr>
        <w:t>三通外</w:t>
      </w:r>
      <w:r>
        <w:rPr>
          <w:rFonts w:hint="eastAsia" w:ascii="宋体" w:hAnsi="宋体" w:eastAsia="宋体" w:cs="宋体"/>
          <w:b w:val="0"/>
          <w:bCs w:val="0"/>
          <w:color w:val="auto"/>
          <w:spacing w:val="-11"/>
          <w:w w:val="96"/>
          <w:sz w:val="24"/>
          <w:szCs w:val="24"/>
          <w:highlight w:val="none"/>
        </w:rPr>
        <w:t>径，</w:t>
      </w:r>
      <w:r>
        <w:rPr>
          <w:rFonts w:hint="eastAsia" w:ascii="宋体" w:hAnsi="宋体" w:eastAsia="宋体" w:cs="宋体"/>
          <w:b w:val="0"/>
          <w:bCs w:val="0"/>
          <w:color w:val="auto"/>
          <w:spacing w:val="-11"/>
          <w:w w:val="96"/>
          <w:sz w:val="24"/>
          <w:szCs w:val="24"/>
          <w:highlight w:val="none"/>
          <w:lang w:val="en-US" w:eastAsia="zh-CN"/>
        </w:rPr>
        <w:t>c</w:t>
      </w:r>
      <w:r>
        <w:rPr>
          <w:rFonts w:hint="eastAsia" w:ascii="宋体" w:hAnsi="宋体" w:eastAsia="宋体" w:cs="宋体"/>
          <w:b w:val="0"/>
          <w:bCs w:val="0"/>
          <w:color w:val="auto"/>
          <w:spacing w:val="-11"/>
          <w:w w:val="96"/>
          <w:sz w:val="24"/>
          <w:szCs w:val="24"/>
          <w:highlight w:val="none"/>
        </w:rPr>
        <w:t>m</w:t>
      </w:r>
      <w:r>
        <w:rPr>
          <w:rFonts w:hint="eastAsia" w:ascii="宋体" w:hAnsi="宋体" w:eastAsia="宋体" w:cs="宋体"/>
          <w:b w:val="0"/>
          <w:bCs w:val="0"/>
          <w:color w:val="auto"/>
          <w:spacing w:val="-11"/>
          <w:w w:val="96"/>
          <w:sz w:val="24"/>
          <w:szCs w:val="24"/>
          <w:highlight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highlight w:val="none"/>
          <w:vertAlign w:val="baseline"/>
          <w:lang w:val="en-US" w:eastAsia="zh-CN" w:bidi="ar"/>
        </w:rPr>
        <w:t>H</w:t>
      </w:r>
      <w:r>
        <w:rPr>
          <w:rFonts w:hint="eastAsia" w:ascii="宋体" w:hAnsi="宋体" w:eastAsia="宋体" w:cs="宋体"/>
          <w:b w:val="0"/>
          <w:bCs w:val="0"/>
          <w:color w:val="auto"/>
          <w:kern w:val="0"/>
          <w:sz w:val="24"/>
          <w:szCs w:val="24"/>
          <w:highlight w:val="none"/>
          <w:vertAlign w:val="subscript"/>
          <w:lang w:val="en-US" w:eastAsia="zh-CN" w:bidi="ar"/>
        </w:rPr>
        <w:t>g------</w:t>
      </w:r>
      <w:r>
        <w:rPr>
          <w:rFonts w:hint="eastAsia" w:ascii="宋体" w:hAnsi="宋体" w:eastAsia="宋体" w:cs="宋体"/>
          <w:b w:val="0"/>
          <w:bCs w:val="0"/>
          <w:color w:val="auto"/>
          <w:spacing w:val="-13"/>
          <w:w w:val="99"/>
          <w:sz w:val="24"/>
          <w:szCs w:val="24"/>
          <w:highlight w:val="none"/>
          <w:lang w:eastAsia="zh-CN"/>
        </w:rPr>
        <w:t>耕作层以下高度，</w:t>
      </w:r>
      <w:r>
        <w:rPr>
          <w:rFonts w:hint="eastAsia" w:ascii="宋体" w:hAnsi="宋体" w:eastAsia="宋体" w:cs="宋体"/>
          <w:b w:val="0"/>
          <w:bCs w:val="0"/>
          <w:color w:val="auto"/>
          <w:spacing w:val="-13"/>
          <w:w w:val="99"/>
          <w:sz w:val="24"/>
          <w:szCs w:val="24"/>
          <w:highlight w:val="none"/>
          <w:lang w:val="en-US" w:eastAsia="zh-CN"/>
        </w:rPr>
        <w:t>cm；</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pacing w:val="-13"/>
          <w:w w:val="99"/>
          <w:sz w:val="24"/>
          <w:szCs w:val="24"/>
          <w:highlight w:val="none"/>
          <w:lang w:val="en-US" w:eastAsia="zh-CN"/>
        </w:rPr>
      </w:pPr>
      <w:r>
        <w:rPr>
          <w:rFonts w:hint="eastAsia" w:ascii="宋体" w:hAnsi="宋体" w:eastAsia="宋体" w:cs="宋体"/>
          <w:b w:val="0"/>
          <w:bCs w:val="0"/>
          <w:color w:val="auto"/>
          <w:kern w:val="0"/>
          <w:sz w:val="24"/>
          <w:szCs w:val="24"/>
          <w:lang w:val="en-US" w:eastAsia="zh-CN"/>
        </w:rPr>
        <w:t>2、输水主管与支管在同一平面。</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pacing w:val="0"/>
          <w:w w:val="100"/>
          <w:sz w:val="24"/>
          <w:szCs w:val="24"/>
        </w:rPr>
      </w:pPr>
      <w:r>
        <w:rPr>
          <w:rFonts w:hint="eastAsia" w:ascii="宋体" w:hAnsi="宋体" w:eastAsia="宋体" w:cs="宋体"/>
          <w:b w:val="0"/>
          <w:bCs w:val="0"/>
          <w:color w:val="auto"/>
          <w:spacing w:val="0"/>
          <w:w w:val="100"/>
          <w:sz w:val="24"/>
          <w:szCs w:val="24"/>
          <w:highlight w:val="none"/>
          <w:lang w:val="en-US" w:eastAsia="zh-CN"/>
        </w:rPr>
        <w:t>3、根据当地的气象条件，冻土层大于80cm，开沟时首端与末端预留5%的落差，便于冬季来临前排水。排水沟大于管沟深20cm.</w:t>
      </w:r>
    </w:p>
    <w:p>
      <w:pPr>
        <w:pStyle w:val="15"/>
        <w:keepNext w:val="0"/>
        <w:keepLines w:val="0"/>
        <w:pageBreakBefore w:val="0"/>
        <w:numPr>
          <w:ilvl w:val="0"/>
          <w:numId w:val="0"/>
        </w:numPr>
        <w:kinsoku/>
        <w:wordWrap/>
        <w:overflowPunct/>
        <w:topLinePunct w:val="0"/>
        <w:autoSpaceDE/>
        <w:autoSpaceDN/>
        <w:bidi w:val="0"/>
        <w:adjustRightInd/>
        <w:snapToGrid/>
        <w:spacing w:line="240" w:lineRule="auto"/>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6</w:t>
      </w:r>
      <w:r>
        <w:rPr>
          <w:rFonts w:hint="eastAsia" w:ascii="宋体" w:hAnsi="宋体" w:eastAsia="宋体" w:cs="宋体"/>
          <w:b w:val="0"/>
          <w:bCs w:val="0"/>
          <w:color w:val="auto"/>
          <w:sz w:val="24"/>
          <w:szCs w:val="24"/>
        </w:rPr>
        <w:t>.1.</w:t>
      </w:r>
      <w:r>
        <w:rPr>
          <w:rFonts w:hint="eastAsia" w:ascii="宋体" w:hAnsi="宋体" w:eastAsia="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  </w:t>
      </w:r>
      <w:r>
        <w:rPr>
          <w:rFonts w:hint="eastAsia" w:ascii="宋体" w:hAnsi="宋体" w:eastAsia="宋体" w:cs="宋体"/>
          <w:b w:val="0"/>
          <w:bCs w:val="0"/>
          <w:color w:val="auto"/>
          <w:sz w:val="24"/>
          <w:szCs w:val="24"/>
          <w:lang w:eastAsia="zh-CN"/>
        </w:rPr>
        <w:t>管道施工</w:t>
      </w:r>
      <w:r>
        <w:rPr>
          <w:rFonts w:hint="eastAsia" w:ascii="宋体" w:hAnsi="宋体" w:eastAsia="宋体" w:cs="宋体"/>
          <w:b w:val="0"/>
          <w:bCs w:val="0"/>
          <w:color w:val="auto"/>
          <w:sz w:val="24"/>
          <w:szCs w:val="24"/>
          <w:lang w:val="en-US" w:eastAsia="zh-CN"/>
        </w:rPr>
        <w:t xml:space="preserve"> </w:t>
      </w:r>
    </w:p>
    <w:p>
      <w:pPr>
        <w:pStyle w:val="15"/>
        <w:keepNext w:val="0"/>
        <w:keepLines w:val="0"/>
        <w:pageBreakBefore w:val="0"/>
        <w:numPr>
          <w:ilvl w:val="0"/>
          <w:numId w:val="0"/>
        </w:numPr>
        <w:kinsoku/>
        <w:wordWrap/>
        <w:overflowPunct/>
        <w:topLinePunct w:val="0"/>
        <w:autoSpaceDE/>
        <w:autoSpaceDN/>
        <w:bidi w:val="0"/>
        <w:adjustRightInd/>
        <w:snapToGrid/>
        <w:spacing w:line="240" w:lineRule="auto"/>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1、自动伸缩喷灌主输水管道与支输水管道为T型安装。</w:t>
      </w:r>
    </w:p>
    <w:p>
      <w:pPr>
        <w:pStyle w:val="13"/>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sz w:val="24"/>
          <w:szCs w:val="24"/>
          <w:lang w:val="en-US" w:eastAsia="zh-CN"/>
        </w:rPr>
        <w:t>2、</w:t>
      </w:r>
      <w:r>
        <w:rPr>
          <w:rFonts w:hint="eastAsia" w:ascii="宋体" w:hAnsi="宋体" w:eastAsia="宋体" w:cs="宋体"/>
          <w:b w:val="0"/>
          <w:bCs w:val="0"/>
          <w:color w:val="auto"/>
          <w:kern w:val="0"/>
          <w:sz w:val="24"/>
          <w:szCs w:val="24"/>
          <w:lang w:val="en-US" w:eastAsia="zh-CN" w:bidi="ar"/>
        </w:rPr>
        <w:t>支管与作物种植方向一致。</w:t>
      </w:r>
    </w:p>
    <w:p>
      <w:pPr>
        <w:pStyle w:val="13"/>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3、管道的纵剖面应力求平顺，减少折点；有起伏时应避免产生负压。</w:t>
      </w:r>
    </w:p>
    <w:p>
      <w:pPr>
        <w:pStyle w:val="13"/>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4、支管并排单向布设，喷头喷洒半径决定支管与支管之间的距离12- 14米，小流量的喷头喷点与喷点之间距离不超12米，大流量的喷点与喷点距离最不超过14米。</w:t>
      </w:r>
    </w:p>
    <w:p>
      <w:pPr>
        <w:pStyle w:val="13"/>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5、在连接伸缩喷灌供水主管与支管间，应设给水栓；在地埋管道的阀门处应建阀门井；在管道起伏的低处及管道末端应设泄水装置。</w:t>
      </w:r>
    </w:p>
    <w:p>
      <w:pPr>
        <w:pStyle w:val="15"/>
        <w:keepNext w:val="0"/>
        <w:keepLines w:val="0"/>
        <w:pageBreakBefore w:val="0"/>
        <w:numPr>
          <w:ilvl w:val="0"/>
          <w:numId w:val="0"/>
        </w:numPr>
        <w:kinsoku/>
        <w:wordWrap/>
        <w:overflowPunct/>
        <w:topLinePunct w:val="0"/>
        <w:autoSpaceDE/>
        <w:autoSpaceDN/>
        <w:bidi w:val="0"/>
        <w:adjustRightInd/>
        <w:snapToGrid/>
        <w:spacing w:line="240" w:lineRule="auto"/>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6</w:t>
      </w:r>
      <w:r>
        <w:rPr>
          <w:rFonts w:hint="eastAsia" w:ascii="宋体" w:hAnsi="宋体" w:eastAsia="宋体" w:cs="宋体"/>
          <w:b w:val="0"/>
          <w:bCs w:val="0"/>
          <w:color w:val="auto"/>
          <w:sz w:val="24"/>
          <w:szCs w:val="24"/>
        </w:rPr>
        <w:t>.1.</w:t>
      </w:r>
      <w:r>
        <w:rPr>
          <w:rFonts w:hint="eastAsia" w:ascii="宋体" w:hAnsi="宋体" w:eastAsia="宋体" w:cs="宋体"/>
          <w:b w:val="0"/>
          <w:bCs w:val="0"/>
          <w:color w:val="auto"/>
          <w:sz w:val="24"/>
          <w:szCs w:val="24"/>
          <w:lang w:val="en-US" w:eastAsia="zh-CN"/>
        </w:rPr>
        <w:t>4  水源及井房</w:t>
      </w:r>
      <w:r>
        <w:rPr>
          <w:rFonts w:hint="eastAsia" w:ascii="宋体" w:hAnsi="宋体" w:eastAsia="宋体" w:cs="宋体"/>
          <w:b w:val="0"/>
          <w:bCs w:val="0"/>
          <w:color w:val="auto"/>
          <w:sz w:val="24"/>
          <w:szCs w:val="24"/>
        </w:rPr>
        <w:t xml:space="preserve"> </w:t>
      </w:r>
      <w:r>
        <w:rPr>
          <w:rFonts w:hint="eastAsia" w:ascii="宋体" w:hAnsi="宋体" w:eastAsia="宋体" w:cs="宋体"/>
          <w:b w:val="0"/>
          <w:bCs w:val="0"/>
          <w:color w:val="auto"/>
          <w:kern w:val="0"/>
          <w:sz w:val="24"/>
          <w:szCs w:val="24"/>
          <w:lang w:val="en-US" w:eastAsia="zh-CN" w:bidi="ar"/>
        </w:rPr>
        <w:t>取水建筑物的设计，可按GB/T50265《泵站设计规范》、GB50013《室外给水设计规范》等有关规定执行；</w:t>
      </w:r>
      <w:r>
        <w:rPr>
          <w:rFonts w:hint="eastAsia" w:ascii="宋体" w:hAnsi="宋体" w:eastAsia="宋体" w:cs="宋体"/>
          <w:b w:val="0"/>
          <w:bCs w:val="0"/>
          <w:color w:val="auto"/>
          <w:sz w:val="24"/>
          <w:szCs w:val="24"/>
        </w:rPr>
        <w:t xml:space="preserve"> </w:t>
      </w:r>
      <w:r>
        <w:rPr>
          <w:rFonts w:hint="eastAsia" w:ascii="宋体" w:hAnsi="宋体" w:eastAsia="宋体" w:cs="宋体"/>
          <w:b w:val="0"/>
          <w:bCs w:val="0"/>
          <w:color w:val="auto"/>
          <w:kern w:val="0"/>
          <w:sz w:val="24"/>
          <w:szCs w:val="24"/>
          <w:lang w:val="en-US" w:eastAsia="zh-CN" w:bidi="ar"/>
        </w:rPr>
        <w:t>泵房平面布置及设计，可按 GB/T 50265《泵站设计规范》或GB50288《灌溉与排水工程设计规范》的有关规定执行。</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6.1.5</w:t>
      </w:r>
      <w:r>
        <w:rPr>
          <w:rFonts w:hint="eastAsia" w:ascii="宋体" w:hAnsi="宋体" w:eastAsia="宋体" w:cs="宋体"/>
          <w:b w:val="0"/>
          <w:bCs w:val="0"/>
          <w:color w:val="auto"/>
          <w:sz w:val="24"/>
          <w:szCs w:val="24"/>
          <w:lang w:eastAsia="zh-CN"/>
        </w:rPr>
        <w:t>首部安装</w:t>
      </w:r>
      <w:r>
        <w:rPr>
          <w:rFonts w:hint="eastAsia" w:ascii="宋体" w:hAnsi="宋体" w:eastAsia="宋体" w:cs="宋体"/>
          <w:b w:val="0"/>
          <w:bCs w:val="0"/>
          <w:color w:val="auto"/>
          <w:sz w:val="24"/>
          <w:szCs w:val="24"/>
        </w:rPr>
        <w:t xml:space="preserve"> </w:t>
      </w:r>
      <w:r>
        <w:rPr>
          <w:rFonts w:hint="eastAsia" w:ascii="宋体" w:hAnsi="宋体" w:eastAsia="宋体" w:cs="宋体"/>
          <w:b w:val="0"/>
          <w:bCs w:val="0"/>
          <w:color w:val="auto"/>
          <w:kern w:val="0"/>
          <w:sz w:val="24"/>
          <w:szCs w:val="24"/>
          <w:lang w:val="en-US" w:eastAsia="zh-CN" w:bidi="ar"/>
        </w:rPr>
        <w:t xml:space="preserve">、施肥机、过滤装置的基础施工应符合下列要求：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1 基础必须浇筑在坚实的地基上。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2 安装压力及排气装置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6.1.6</w:t>
      </w:r>
      <w:r>
        <w:rPr>
          <w:rFonts w:hint="eastAsia" w:ascii="宋体" w:hAnsi="宋体" w:eastAsia="宋体" w:cs="宋体"/>
          <w:b w:val="0"/>
          <w:bCs w:val="0"/>
          <w:color w:val="auto"/>
          <w:sz w:val="24"/>
          <w:szCs w:val="24"/>
        </w:rPr>
        <w:t xml:space="preserve"> </w:t>
      </w:r>
      <w:r>
        <w:rPr>
          <w:rFonts w:hint="eastAsia" w:ascii="宋体" w:hAnsi="宋体" w:eastAsia="宋体" w:cs="宋体"/>
          <w:b w:val="0"/>
          <w:bCs w:val="0"/>
          <w:color w:val="auto"/>
          <w:sz w:val="24"/>
          <w:szCs w:val="24"/>
          <w:lang w:eastAsia="zh-CN"/>
        </w:rPr>
        <w:t>伸缩喷灌安装</w:t>
      </w:r>
      <w:r>
        <w:rPr>
          <w:rFonts w:hint="eastAsia" w:ascii="宋体" w:hAnsi="宋体" w:eastAsia="宋体" w:cs="宋体"/>
          <w:b w:val="0"/>
          <w:bCs w:val="0"/>
          <w:color w:val="auto"/>
          <w:sz w:val="24"/>
          <w:szCs w:val="24"/>
        </w:rPr>
        <w:t xml:space="preserve">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1 伸缩喷灌体必须与输水支管垂直安装；</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kern w:val="0"/>
          <w:sz w:val="24"/>
          <w:szCs w:val="24"/>
          <w:highlight w:val="none"/>
          <w:lang w:val="en-US" w:eastAsia="zh-CN" w:bidi="ar"/>
        </w:rPr>
        <w:t>2 喷灌体与地面垂直 ，回填时在喷灌体周围培土并夯实，注意不许让自动伸缩喷灌体倾斜，必须保持垂直状态。</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sz w:val="24"/>
          <w:szCs w:val="24"/>
          <w:lang w:val="en-US" w:eastAsia="zh-CN"/>
        </w:rPr>
        <w:t xml:space="preserve">3 </w:t>
      </w:r>
      <w:r>
        <w:rPr>
          <w:rFonts w:hint="eastAsia" w:ascii="宋体" w:hAnsi="宋体" w:eastAsia="宋体" w:cs="宋体"/>
          <w:b w:val="0"/>
          <w:bCs w:val="0"/>
          <w:color w:val="auto"/>
          <w:kern w:val="0"/>
          <w:sz w:val="24"/>
          <w:szCs w:val="24"/>
          <w:lang w:val="en-US" w:eastAsia="zh-CN" w:bidi="ar"/>
        </w:rPr>
        <w:t>同一条支管喷头之间的距离按技术参数执行，并列下一条支管上的喷头与上一条支管上的喷头为三角形布置或矩形布置，单向最大铺设距离不超过 300 米。</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4 自动伸缩喷灌体周围不能有砖石等硬物。</w:t>
      </w:r>
    </w:p>
    <w:p>
      <w:pPr>
        <w:pStyle w:val="2"/>
        <w:keepNext w:val="0"/>
        <w:keepLines w:val="0"/>
        <w:pageBreakBefore w:val="0"/>
        <w:kinsoku/>
        <w:wordWrap/>
        <w:overflowPunct/>
        <w:topLinePunct w:val="0"/>
        <w:autoSpaceDE/>
        <w:autoSpaceDN/>
        <w:bidi w:val="0"/>
        <w:adjustRightInd/>
        <w:snapToGrid/>
        <w:spacing w:before="0" w:after="0" w:line="240" w:lineRule="auto"/>
        <w:textAlignment w:val="auto"/>
        <w:rPr>
          <w:rFonts w:hint="eastAsia" w:ascii="宋体" w:hAnsi="宋体" w:eastAsia="宋体" w:cs="宋体"/>
          <w:b w:val="0"/>
          <w:bCs w:val="0"/>
          <w:color w:val="auto"/>
          <w:kern w:val="0"/>
          <w:sz w:val="24"/>
          <w:szCs w:val="24"/>
        </w:rPr>
      </w:pPr>
      <w:bookmarkStart w:id="35" w:name="_Toc6878"/>
      <w:bookmarkStart w:id="36" w:name="_Toc11676"/>
      <w:bookmarkStart w:id="37" w:name="_Toc14314"/>
      <w:r>
        <w:rPr>
          <w:rFonts w:hint="eastAsia" w:ascii="宋体" w:hAnsi="宋体" w:eastAsia="宋体" w:cs="宋体"/>
          <w:b w:val="0"/>
          <w:bCs w:val="0"/>
          <w:color w:val="auto"/>
          <w:kern w:val="0"/>
          <w:sz w:val="24"/>
          <w:szCs w:val="24"/>
          <w:lang w:val="en-US" w:eastAsia="zh-CN"/>
        </w:rPr>
        <w:t>7</w:t>
      </w:r>
      <w:r>
        <w:rPr>
          <w:rFonts w:hint="eastAsia" w:ascii="宋体" w:hAnsi="宋体" w:eastAsia="宋体" w:cs="宋体"/>
          <w:b w:val="0"/>
          <w:bCs w:val="0"/>
          <w:color w:val="auto"/>
          <w:kern w:val="0"/>
          <w:sz w:val="24"/>
          <w:szCs w:val="24"/>
        </w:rPr>
        <w:t xml:space="preserve"> 工程运行与管理</w:t>
      </w:r>
      <w:bookmarkEnd w:id="35"/>
      <w:bookmarkEnd w:id="36"/>
      <w:bookmarkEnd w:id="37"/>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rPr>
        <w:t>7.</w:t>
      </w:r>
      <w:r>
        <w:rPr>
          <w:rFonts w:hint="eastAsia" w:ascii="宋体" w:hAnsi="宋体" w:eastAsia="宋体" w:cs="宋体"/>
          <w:b w:val="0"/>
          <w:bCs w:val="0"/>
          <w:color w:val="auto"/>
          <w:kern w:val="0"/>
          <w:sz w:val="24"/>
          <w:szCs w:val="24"/>
        </w:rPr>
        <w:t>1.1</w:t>
      </w:r>
      <w:r>
        <w:rPr>
          <w:rFonts w:hint="eastAsia" w:ascii="宋体" w:hAnsi="宋体" w:eastAsia="宋体" w:cs="宋体"/>
          <w:b w:val="0"/>
          <w:bCs w:val="0"/>
          <w:color w:val="auto"/>
          <w:sz w:val="24"/>
          <w:szCs w:val="24"/>
        </w:rPr>
        <w:t xml:space="preserve"> </w:t>
      </w:r>
      <w:r>
        <w:rPr>
          <w:rFonts w:hint="eastAsia" w:ascii="宋体" w:hAnsi="宋体" w:eastAsia="宋体" w:cs="宋体"/>
          <w:b w:val="0"/>
          <w:bCs w:val="0"/>
          <w:color w:val="auto"/>
          <w:kern w:val="0"/>
          <w:sz w:val="24"/>
          <w:szCs w:val="24"/>
          <w:lang w:val="en-US" w:eastAsia="zh-CN" w:bidi="ar"/>
        </w:rPr>
        <w:t xml:space="preserve"> 管道安装完毕填土定位后，应进行管道水压试验并填写水压试验报告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7.1.2 水压试验应选用经校验合格且精度不低于 1.0 级的标准压力表，表的量程宜为管道试验压力的 1.3～1.5 倍。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7.1.3 水压试验宜在环境温度 5℃以上进行，否则应有防冻措施。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7.1.4 水压试验前应进行下列准备工作：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1 充水、排水和进排气设施应可靠，试压泵及压力表安装应到位，与试验管道无关的系统应封堵隔开。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2 管道所有接头、自动伸缩喷灌体与支管连接处应显露并能清楚观察渗水情况。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 xml:space="preserve">3 管道应冲洗干净。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outlineLvl w:val="0"/>
        <w:rPr>
          <w:rFonts w:hint="eastAsia" w:ascii="宋体" w:hAnsi="宋体" w:eastAsia="宋体" w:cs="宋体"/>
          <w:b w:val="0"/>
          <w:bCs w:val="0"/>
          <w:color w:val="auto"/>
          <w:kern w:val="0"/>
          <w:sz w:val="24"/>
          <w:szCs w:val="24"/>
          <w:lang w:val="en-US" w:eastAsia="zh-CN" w:bidi="ar"/>
        </w:rPr>
      </w:pPr>
      <w:bookmarkStart w:id="38" w:name="_Toc20579"/>
      <w:bookmarkStart w:id="39" w:name="_Toc3177"/>
      <w:r>
        <w:rPr>
          <w:rFonts w:hint="eastAsia" w:ascii="宋体" w:hAnsi="宋体" w:eastAsia="宋体" w:cs="宋体"/>
          <w:b w:val="0"/>
          <w:bCs w:val="0"/>
          <w:color w:val="auto"/>
          <w:kern w:val="0"/>
          <w:sz w:val="24"/>
          <w:szCs w:val="24"/>
          <w:lang w:val="en-US" w:eastAsia="zh-CN" w:bidi="ar"/>
        </w:rPr>
        <w:t>8.</w:t>
      </w:r>
      <w:bookmarkEnd w:id="38"/>
      <w:bookmarkEnd w:id="39"/>
      <w:r>
        <w:rPr>
          <w:rFonts w:hint="eastAsia" w:ascii="宋体" w:hAnsi="宋体" w:cs="宋体"/>
          <w:b w:val="0"/>
          <w:bCs w:val="0"/>
          <w:color w:val="auto"/>
          <w:kern w:val="0"/>
          <w:sz w:val="24"/>
          <w:szCs w:val="24"/>
          <w:lang w:val="en-US" w:eastAsia="zh-CN" w:bidi="ar"/>
        </w:rPr>
        <w:t>注意事项</w:t>
      </w:r>
    </w:p>
    <w:p>
      <w:pPr>
        <w:keepNext w:val="0"/>
        <w:keepLines w:val="0"/>
        <w:pageBreakBefore w:val="0"/>
        <w:kinsoku/>
        <w:wordWrap/>
        <w:overflowPunct/>
        <w:topLinePunct w:val="0"/>
        <w:autoSpaceDE/>
        <w:autoSpaceDN/>
        <w:bidi w:val="0"/>
        <w:adjustRightInd/>
        <w:snapToGrid/>
        <w:spacing w:line="240" w:lineRule="auto"/>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8.1.1观察。一看自动伸缩喷灌连接处、输水管道连接管件等是否有漏水现象；二看自动伸缩喷灌升降是否垂直。</w:t>
      </w:r>
    </w:p>
    <w:p>
      <w:pPr>
        <w:keepNext w:val="0"/>
        <w:keepLines w:val="0"/>
        <w:pageBreakBefore w:val="0"/>
        <w:kinsoku/>
        <w:wordWrap/>
        <w:overflowPunct/>
        <w:topLinePunct w:val="0"/>
        <w:autoSpaceDE/>
        <w:autoSpaceDN/>
        <w:bidi w:val="0"/>
        <w:adjustRightInd/>
        <w:snapToGrid/>
        <w:spacing w:line="240" w:lineRule="auto"/>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8.1.2回填。如没问题将管道沟回填夯实。</w:t>
      </w:r>
    </w:p>
    <w:p>
      <w:pPr>
        <w:keepNext w:val="0"/>
        <w:keepLines w:val="0"/>
        <w:pageBreakBefore w:val="0"/>
        <w:kinsoku/>
        <w:wordWrap/>
        <w:overflowPunct/>
        <w:topLinePunct w:val="0"/>
        <w:autoSpaceDE/>
        <w:autoSpaceDN/>
        <w:bidi w:val="0"/>
        <w:adjustRightInd/>
        <w:snapToGrid/>
        <w:spacing w:line="240" w:lineRule="auto"/>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8.1.3冲洗管道。</w:t>
      </w:r>
      <w:r>
        <w:rPr>
          <w:rFonts w:hint="eastAsia" w:ascii="宋体" w:hAnsi="宋体" w:eastAsia="宋体" w:cs="宋体"/>
          <w:b w:val="0"/>
          <w:bCs w:val="0"/>
          <w:color w:val="auto"/>
          <w:sz w:val="24"/>
          <w:szCs w:val="24"/>
          <w:lang w:eastAsia="zh-CN"/>
        </w:rPr>
        <w:t>自动伸缩喷灌初次运行</w:t>
      </w:r>
      <w:r>
        <w:rPr>
          <w:rFonts w:hint="eastAsia" w:ascii="宋体" w:hAnsi="宋体" w:eastAsia="宋体" w:cs="宋体"/>
          <w:b w:val="0"/>
          <w:bCs w:val="0"/>
          <w:color w:val="auto"/>
          <w:sz w:val="24"/>
          <w:szCs w:val="24"/>
        </w:rPr>
        <w:t>前将最末端的喷头取下，</w:t>
      </w:r>
      <w:r>
        <w:rPr>
          <w:rFonts w:hint="eastAsia" w:ascii="宋体" w:hAnsi="宋体" w:eastAsia="宋体" w:cs="宋体"/>
          <w:b w:val="0"/>
          <w:bCs w:val="0"/>
          <w:color w:val="auto"/>
          <w:sz w:val="24"/>
          <w:szCs w:val="24"/>
          <w:lang w:eastAsia="zh-CN"/>
        </w:rPr>
        <w:t>给水</w:t>
      </w:r>
      <w:r>
        <w:rPr>
          <w:rFonts w:hint="eastAsia" w:ascii="宋体" w:hAnsi="宋体" w:eastAsia="宋体" w:cs="宋体"/>
          <w:b w:val="0"/>
          <w:bCs w:val="0"/>
          <w:color w:val="auto"/>
          <w:sz w:val="24"/>
          <w:szCs w:val="24"/>
        </w:rPr>
        <w:t>将管道内的杂质冲洗干净后，再将喷头装上。</w:t>
      </w:r>
    </w:p>
    <w:p>
      <w:pPr>
        <w:keepNext w:val="0"/>
        <w:keepLines w:val="0"/>
        <w:pageBreakBefore w:val="0"/>
        <w:kinsoku/>
        <w:wordWrap/>
        <w:overflowPunct/>
        <w:topLinePunct w:val="0"/>
        <w:autoSpaceDE/>
        <w:autoSpaceDN/>
        <w:bidi w:val="0"/>
        <w:adjustRightInd/>
        <w:snapToGrid/>
        <w:spacing w:line="240" w:lineRule="auto"/>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8.1.4疏通。</w:t>
      </w:r>
      <w:r>
        <w:rPr>
          <w:rFonts w:hint="eastAsia" w:ascii="宋体" w:hAnsi="宋体" w:eastAsia="宋体" w:cs="宋体"/>
          <w:b w:val="0"/>
          <w:bCs w:val="0"/>
          <w:color w:val="auto"/>
          <w:sz w:val="24"/>
          <w:szCs w:val="24"/>
        </w:rPr>
        <w:t>启动时，应将阀门缓慢打</w:t>
      </w:r>
      <w:r>
        <w:rPr>
          <w:rFonts w:hint="eastAsia" w:ascii="宋体" w:hAnsi="宋体" w:eastAsia="宋体" w:cs="宋体"/>
          <w:b w:val="0"/>
          <w:bCs w:val="0"/>
          <w:color w:val="auto"/>
          <w:sz w:val="24"/>
          <w:szCs w:val="24"/>
          <w:lang w:eastAsia="zh-CN"/>
        </w:rPr>
        <w:t>开</w:t>
      </w:r>
      <w:r>
        <w:rPr>
          <w:rFonts w:hint="eastAsia" w:ascii="宋体" w:hAnsi="宋体" w:eastAsia="宋体" w:cs="宋体"/>
          <w:b w:val="0"/>
          <w:bCs w:val="0"/>
          <w:color w:val="auto"/>
          <w:sz w:val="24"/>
          <w:szCs w:val="24"/>
        </w:rPr>
        <w:t>，避免水压突然过大，影响胶圈正常使用</w:t>
      </w:r>
      <w:r>
        <w:rPr>
          <w:rFonts w:hint="eastAsia" w:ascii="宋体" w:hAnsi="宋体" w:eastAsia="宋体" w:cs="宋体"/>
          <w:b w:val="0"/>
          <w:bCs w:val="0"/>
          <w:color w:val="auto"/>
          <w:sz w:val="24"/>
          <w:szCs w:val="24"/>
          <w:lang w:eastAsia="zh-CN"/>
        </w:rPr>
        <w:t>，将管道内的气体排出后正常</w:t>
      </w:r>
      <w:r>
        <w:rPr>
          <w:rFonts w:hint="eastAsia" w:ascii="宋体" w:hAnsi="宋体" w:eastAsia="宋体" w:cs="宋体"/>
          <w:b w:val="0"/>
          <w:bCs w:val="0"/>
          <w:color w:val="auto"/>
          <w:sz w:val="24"/>
          <w:szCs w:val="24"/>
        </w:rPr>
        <w:t>喷灌5分钟，打开下一</w:t>
      </w:r>
      <w:r>
        <w:rPr>
          <w:rFonts w:hint="eastAsia" w:ascii="宋体" w:hAnsi="宋体" w:eastAsia="宋体" w:cs="宋体"/>
          <w:b w:val="0"/>
          <w:bCs w:val="0"/>
          <w:color w:val="auto"/>
          <w:sz w:val="24"/>
          <w:szCs w:val="24"/>
          <w:lang w:eastAsia="zh-CN"/>
        </w:rPr>
        <w:t>组</w:t>
      </w:r>
      <w:r>
        <w:rPr>
          <w:rFonts w:hint="eastAsia" w:ascii="宋体" w:hAnsi="宋体" w:eastAsia="宋体" w:cs="宋体"/>
          <w:b w:val="0"/>
          <w:bCs w:val="0"/>
          <w:color w:val="auto"/>
          <w:sz w:val="24"/>
          <w:szCs w:val="24"/>
        </w:rPr>
        <w:t>喷灌</w:t>
      </w:r>
      <w:r>
        <w:rPr>
          <w:rFonts w:hint="eastAsia" w:ascii="宋体" w:hAnsi="宋体" w:eastAsia="宋体" w:cs="宋体"/>
          <w:b w:val="0"/>
          <w:bCs w:val="0"/>
          <w:color w:val="auto"/>
          <w:sz w:val="24"/>
          <w:szCs w:val="24"/>
          <w:lang w:eastAsia="zh-CN"/>
        </w:rPr>
        <w:t>才能</w:t>
      </w:r>
      <w:r>
        <w:rPr>
          <w:rFonts w:hint="eastAsia" w:ascii="宋体" w:hAnsi="宋体" w:eastAsia="宋体" w:cs="宋体"/>
          <w:b w:val="0"/>
          <w:bCs w:val="0"/>
          <w:color w:val="auto"/>
          <w:sz w:val="24"/>
          <w:szCs w:val="24"/>
        </w:rPr>
        <w:t>将上一道喷灌关闭，这样往返几次，逐渐使</w:t>
      </w:r>
      <w:r>
        <w:rPr>
          <w:rFonts w:hint="eastAsia" w:ascii="宋体" w:hAnsi="宋体" w:eastAsia="宋体" w:cs="宋体"/>
          <w:b w:val="0"/>
          <w:bCs w:val="0"/>
          <w:color w:val="auto"/>
          <w:sz w:val="24"/>
          <w:szCs w:val="24"/>
          <w:lang w:eastAsia="zh-CN"/>
        </w:rPr>
        <w:t>自动伸缩</w:t>
      </w:r>
      <w:r>
        <w:rPr>
          <w:rFonts w:hint="eastAsia" w:ascii="宋体" w:hAnsi="宋体" w:eastAsia="宋体" w:cs="宋体"/>
          <w:b w:val="0"/>
          <w:bCs w:val="0"/>
          <w:color w:val="auto"/>
          <w:sz w:val="24"/>
          <w:szCs w:val="24"/>
        </w:rPr>
        <w:t>喷灌形成一个伸缩通道。</w:t>
      </w:r>
    </w:p>
    <w:p>
      <w:pPr>
        <w:keepNext w:val="0"/>
        <w:keepLines w:val="0"/>
        <w:pageBreakBefore w:val="0"/>
        <w:kinsoku/>
        <w:wordWrap/>
        <w:overflowPunct/>
        <w:topLinePunct w:val="0"/>
        <w:autoSpaceDE/>
        <w:autoSpaceDN/>
        <w:bidi w:val="0"/>
        <w:adjustRightInd/>
        <w:snapToGrid/>
        <w:spacing w:line="240" w:lineRule="auto"/>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8.1.5轮灌。按灌溉制度划定轮灌去，第一个轮灌区灌溉结束打开下一个轮灌区再关闭上一个轮灌区，直至灌溉结束。</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outlineLvl w:val="0"/>
        <w:rPr>
          <w:rFonts w:hint="eastAsia" w:ascii="宋体" w:hAnsi="宋体" w:eastAsia="宋体" w:cs="宋体"/>
          <w:b w:val="0"/>
          <w:bCs w:val="0"/>
          <w:color w:val="auto"/>
          <w:sz w:val="24"/>
          <w:szCs w:val="24"/>
        </w:rPr>
      </w:pPr>
      <w:bookmarkStart w:id="40" w:name="_Toc11876"/>
      <w:bookmarkStart w:id="41" w:name="_Toc31069"/>
      <w:r>
        <w:rPr>
          <w:rFonts w:hint="eastAsia" w:ascii="宋体" w:hAnsi="宋体" w:eastAsia="宋体" w:cs="宋体"/>
          <w:b w:val="0"/>
          <w:bCs w:val="0"/>
          <w:color w:val="auto"/>
          <w:sz w:val="24"/>
          <w:szCs w:val="24"/>
          <w:lang w:val="en-US" w:eastAsia="zh-CN"/>
        </w:rPr>
        <w:t xml:space="preserve">9 </w:t>
      </w:r>
      <w:r>
        <w:rPr>
          <w:rFonts w:hint="eastAsia" w:ascii="宋体" w:hAnsi="宋体" w:eastAsia="宋体" w:cs="宋体"/>
          <w:b w:val="0"/>
          <w:bCs w:val="0"/>
          <w:color w:val="auto"/>
          <w:sz w:val="24"/>
          <w:szCs w:val="24"/>
        </w:rPr>
        <w:t>地埋式多节自动伸缩喷灌集成设备灌溉季结束的维</w:t>
      </w:r>
      <w:r>
        <w:rPr>
          <w:rFonts w:hint="eastAsia" w:ascii="宋体" w:hAnsi="宋体" w:eastAsia="宋体" w:cs="宋体"/>
          <w:b w:val="0"/>
          <w:bCs w:val="0"/>
          <w:color w:val="auto"/>
          <w:sz w:val="24"/>
          <w:szCs w:val="24"/>
          <w:lang w:eastAsia="zh-CN"/>
        </w:rPr>
        <w:t>护、管</w:t>
      </w:r>
      <w:r>
        <w:rPr>
          <w:rFonts w:hint="eastAsia" w:ascii="宋体" w:hAnsi="宋体" w:eastAsia="宋体" w:cs="宋体"/>
          <w:b w:val="0"/>
          <w:bCs w:val="0"/>
          <w:color w:val="auto"/>
          <w:sz w:val="24"/>
          <w:szCs w:val="24"/>
        </w:rPr>
        <w:t>养</w:t>
      </w:r>
      <w:bookmarkEnd w:id="40"/>
      <w:bookmarkEnd w:id="41"/>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9.1.1</w:t>
      </w:r>
      <w:r>
        <w:rPr>
          <w:rFonts w:hint="eastAsia" w:ascii="宋体" w:hAnsi="宋体" w:eastAsia="宋体" w:cs="宋体"/>
          <w:b w:val="0"/>
          <w:bCs w:val="0"/>
          <w:color w:val="auto"/>
          <w:sz w:val="24"/>
          <w:szCs w:val="24"/>
        </w:rPr>
        <w:t>每年灌溉季结束，将喷灌伸缩点检查一遍，如发现没有缩到位的，将它按入到基管内，防止来年旋耕时损坏。</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9.1.2</w:t>
      </w:r>
      <w:r>
        <w:rPr>
          <w:rFonts w:hint="eastAsia" w:ascii="宋体" w:hAnsi="宋体" w:eastAsia="宋体" w:cs="宋体"/>
          <w:b w:val="0"/>
          <w:bCs w:val="0"/>
          <w:color w:val="auto"/>
          <w:sz w:val="24"/>
          <w:szCs w:val="24"/>
        </w:rPr>
        <w:t>在寒冷地区，将管道的水排空，防止冻坏管道。</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9.1.3</w:t>
      </w:r>
      <w:r>
        <w:rPr>
          <w:rFonts w:hint="eastAsia" w:ascii="宋体" w:hAnsi="宋体" w:eastAsia="宋体" w:cs="宋体"/>
          <w:b w:val="0"/>
          <w:bCs w:val="0"/>
          <w:color w:val="auto"/>
          <w:sz w:val="24"/>
          <w:szCs w:val="24"/>
        </w:rPr>
        <w:t>第二年使用时，检查易损件是否有漏水现象，注意更换和维修。</w:t>
      </w:r>
    </w:p>
    <w:p>
      <w:pPr>
        <w:keepNext w:val="0"/>
        <w:keepLines w:val="0"/>
        <w:pageBreakBefore w:val="0"/>
        <w:kinsoku/>
        <w:wordWrap/>
        <w:overflowPunct/>
        <w:topLinePunct w:val="0"/>
        <w:autoSpaceDE/>
        <w:autoSpaceDN/>
        <w:bidi w:val="0"/>
        <w:adjustRightInd/>
        <w:snapToGrid/>
        <w:spacing w:line="240" w:lineRule="auto"/>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9.1.4</w:t>
      </w:r>
      <w:r>
        <w:rPr>
          <w:rFonts w:hint="eastAsia" w:ascii="宋体" w:hAnsi="宋体" w:eastAsia="宋体" w:cs="宋体"/>
          <w:b w:val="0"/>
          <w:bCs w:val="0"/>
          <w:color w:val="auto"/>
          <w:sz w:val="24"/>
          <w:szCs w:val="24"/>
        </w:rPr>
        <w:t>维修非常简便，将覆盖在自动喷灌体上面的土挖开至50cm，露出顶端的螺帽，将其旋下，摘开中心挂簧，便可将整体伸缩杆取出，更换或维修均可。</w:t>
      </w:r>
    </w:p>
    <w:p>
      <w:pPr>
        <w:pageBreakBefore w:val="0"/>
        <w:kinsoku/>
        <w:wordWrap/>
        <w:overflowPunct/>
        <w:topLinePunct w:val="0"/>
        <w:bidi w:val="0"/>
        <w:adjustRightInd/>
        <w:snapToGrid/>
        <w:spacing w:line="460" w:lineRule="exact"/>
        <w:textAlignment w:val="auto"/>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keepNext w:val="0"/>
        <w:keepLines w:val="0"/>
        <w:pageBreakBefore w:val="0"/>
        <w:widowControl/>
        <w:suppressLineNumbers w:val="0"/>
        <w:kinsoku/>
        <w:wordWrap/>
        <w:overflowPunct/>
        <w:topLinePunct w:val="0"/>
        <w:bidi w:val="0"/>
        <w:adjustRightInd/>
        <w:snapToGrid/>
        <w:spacing w:line="460" w:lineRule="exact"/>
        <w:jc w:val="left"/>
        <w:textAlignment w:val="auto"/>
        <w:outlineLvl w:val="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br w:type="page"/>
      </w:r>
      <w:bookmarkStart w:id="42" w:name="_Toc16875"/>
      <w:bookmarkStart w:id="43" w:name="_Toc8273"/>
      <w:r>
        <w:rPr>
          <w:rFonts w:hint="eastAsia" w:ascii="宋体" w:hAnsi="宋体" w:eastAsia="宋体" w:cs="宋体"/>
          <w:b w:val="0"/>
          <w:bCs w:val="0"/>
          <w:color w:val="auto"/>
          <w:sz w:val="24"/>
          <w:szCs w:val="24"/>
        </w:rPr>
        <w:t>附 录 A</w:t>
      </w:r>
      <w:bookmarkEnd w:id="42"/>
      <w:bookmarkEnd w:id="43"/>
    </w:p>
    <w:p>
      <w:pPr>
        <w:spacing w:line="360" w:lineRule="auto"/>
        <w:jc w:val="center"/>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（资料性附录）</w:t>
      </w:r>
    </w:p>
    <w:p>
      <w:pPr>
        <w:spacing w:after="312" w:afterLines="100" w:line="360" w:lineRule="auto"/>
        <w:jc w:val="center"/>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相关参数的参考值</w:t>
      </w:r>
    </w:p>
    <w:p>
      <w:pPr>
        <w:spacing w:line="460" w:lineRule="exact"/>
        <w:jc w:val="center"/>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表A.1  径流系数</w:t>
      </w:r>
    </w:p>
    <w:tbl>
      <w:tblPr>
        <w:tblStyle w:val="6"/>
        <w:tblW w:w="0" w:type="auto"/>
        <w:jc w:val="center"/>
        <w:tblLayout w:type="fixed"/>
        <w:tblCellMar>
          <w:top w:w="0" w:type="dxa"/>
          <w:left w:w="10" w:type="dxa"/>
          <w:bottom w:w="0" w:type="dxa"/>
          <w:right w:w="10" w:type="dxa"/>
        </w:tblCellMar>
      </w:tblPr>
      <w:tblGrid>
        <w:gridCol w:w="7470"/>
        <w:gridCol w:w="1875"/>
      </w:tblGrid>
      <w:tr>
        <w:tblPrEx>
          <w:tblCellMar>
            <w:top w:w="0" w:type="dxa"/>
            <w:left w:w="10" w:type="dxa"/>
            <w:bottom w:w="0" w:type="dxa"/>
            <w:right w:w="10" w:type="dxa"/>
          </w:tblCellMar>
        </w:tblPrEx>
        <w:trPr>
          <w:trHeight w:val="450" w:hRule="exact"/>
          <w:jc w:val="center"/>
        </w:trPr>
        <w:tc>
          <w:tcPr>
            <w:tcW w:w="0" w:type="auto"/>
            <w:gridSpan w:val="2"/>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地表径流系数经验值</w:t>
            </w:r>
          </w:p>
        </w:tc>
      </w:tr>
      <w:tr>
        <w:tblPrEx>
          <w:tblCellMar>
            <w:top w:w="0" w:type="dxa"/>
            <w:left w:w="10" w:type="dxa"/>
            <w:bottom w:w="0" w:type="dxa"/>
            <w:right w:w="10" w:type="dxa"/>
          </w:tblCellMar>
        </w:tblPrEx>
        <w:trPr>
          <w:trHeight w:val="435" w:hRule="exact"/>
          <w:jc w:val="center"/>
        </w:trPr>
        <w:tc>
          <w:tcPr>
            <w:tcW w:w="0" w:type="auto"/>
            <w:tcBorders>
              <w:top w:val="single" w:color="auto" w:sz="4" w:space="0"/>
              <w:lef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eastAsia="zh-CN"/>
              </w:rPr>
              <w:t>岩土</w:t>
            </w:r>
            <w:r>
              <w:rPr>
                <w:rFonts w:hint="eastAsia" w:ascii="宋体" w:hAnsi="宋体" w:eastAsia="宋体" w:cs="宋体"/>
                <w:color w:val="auto"/>
                <w:spacing w:val="0"/>
                <w:w w:val="100"/>
                <w:position w:val="0"/>
              </w:rPr>
              <w:t>类别</w:t>
            </w:r>
          </w:p>
        </w:tc>
        <w:tc>
          <w:tcPr>
            <w:tcW w:w="0" w:type="auto"/>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lang w:eastAsia="zh-CN"/>
              </w:rPr>
            </w:pPr>
            <w:r>
              <w:rPr>
                <w:rFonts w:hint="eastAsia" w:ascii="宋体" w:hAnsi="宋体" w:eastAsia="宋体" w:cs="宋体"/>
                <w:color w:val="auto"/>
                <w:lang w:eastAsia="zh-CN"/>
              </w:rPr>
              <w:t>Φ</w:t>
            </w:r>
          </w:p>
        </w:tc>
      </w:tr>
      <w:tr>
        <w:tblPrEx>
          <w:tblCellMar>
            <w:top w:w="0" w:type="dxa"/>
            <w:left w:w="10" w:type="dxa"/>
            <w:bottom w:w="0" w:type="dxa"/>
            <w:right w:w="10" w:type="dxa"/>
          </w:tblCellMar>
        </w:tblPrEx>
        <w:trPr>
          <w:trHeight w:val="435" w:hRule="exact"/>
          <w:jc w:val="center"/>
        </w:trPr>
        <w:tc>
          <w:tcPr>
            <w:tcW w:w="0" w:type="auto"/>
            <w:tcBorders>
              <w:top w:val="single" w:color="auto" w:sz="4" w:space="0"/>
              <w:lef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eastAsia="zh-CN"/>
              </w:rPr>
              <w:t>重</w:t>
            </w:r>
            <w:r>
              <w:rPr>
                <w:rFonts w:hint="eastAsia" w:ascii="宋体" w:hAnsi="宋体" w:eastAsia="宋体" w:cs="宋体"/>
                <w:color w:val="auto"/>
                <w:spacing w:val="0"/>
                <w:w w:val="100"/>
                <w:position w:val="0"/>
              </w:rPr>
              <w:t>粘土、页岩</w:t>
            </w:r>
          </w:p>
        </w:tc>
        <w:tc>
          <w:tcPr>
            <w:tcW w:w="0" w:type="auto"/>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en-US" w:bidi="en-US"/>
              </w:rPr>
              <w:t>0.9</w:t>
            </w:r>
          </w:p>
        </w:tc>
      </w:tr>
      <w:tr>
        <w:trPr>
          <w:trHeight w:val="435" w:hRule="exact"/>
          <w:jc w:val="center"/>
        </w:trPr>
        <w:tc>
          <w:tcPr>
            <w:tcW w:w="0" w:type="auto"/>
            <w:tcBorders>
              <w:top w:val="single" w:color="auto" w:sz="4" w:space="0"/>
              <w:lef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轻粘土、凝灰岩、纱页岩、玄武岩、</w:t>
            </w:r>
            <w:r>
              <w:rPr>
                <w:rFonts w:hint="eastAsia" w:ascii="宋体" w:hAnsi="宋体" w:eastAsia="宋体" w:cs="宋体"/>
                <w:color w:val="auto"/>
                <w:spacing w:val="0"/>
                <w:w w:val="100"/>
                <w:position w:val="0"/>
                <w:lang w:eastAsia="zh-CN"/>
              </w:rPr>
              <w:t>花岗</w:t>
            </w:r>
            <w:r>
              <w:rPr>
                <w:rFonts w:hint="eastAsia" w:ascii="宋体" w:hAnsi="宋体" w:eastAsia="宋体" w:cs="宋体"/>
                <w:color w:val="auto"/>
                <w:spacing w:val="0"/>
                <w:w w:val="100"/>
                <w:position w:val="0"/>
              </w:rPr>
              <w:t>岩</w:t>
            </w:r>
          </w:p>
        </w:tc>
        <w:tc>
          <w:tcPr>
            <w:tcW w:w="0" w:type="auto"/>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en-US" w:bidi="en-US"/>
              </w:rPr>
              <w:t>0.8~0.</w:t>
            </w:r>
            <w:r>
              <w:rPr>
                <w:rFonts w:hint="eastAsia" w:ascii="宋体" w:hAnsi="宋体" w:eastAsia="宋体" w:cs="宋体"/>
                <w:color w:val="auto"/>
                <w:spacing w:val="0"/>
                <w:w w:val="100"/>
                <w:position w:val="0"/>
              </w:rPr>
              <w:t>9</w:t>
            </w:r>
          </w:p>
        </w:tc>
      </w:tr>
      <w:tr>
        <w:tblPrEx>
          <w:tblCellMar>
            <w:top w:w="0" w:type="dxa"/>
            <w:left w:w="10" w:type="dxa"/>
            <w:bottom w:w="0" w:type="dxa"/>
            <w:right w:w="10" w:type="dxa"/>
          </w:tblCellMar>
        </w:tblPrEx>
        <w:trPr>
          <w:trHeight w:val="450" w:hRule="exact"/>
          <w:jc w:val="center"/>
        </w:trPr>
        <w:tc>
          <w:tcPr>
            <w:tcW w:w="0" w:type="auto"/>
            <w:tcBorders>
              <w:top w:val="single" w:color="auto" w:sz="4" w:space="0"/>
              <w:lef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表</w:t>
            </w:r>
            <w:r>
              <w:rPr>
                <w:rFonts w:hint="eastAsia" w:ascii="宋体" w:hAnsi="宋体" w:eastAsia="宋体" w:cs="宋体"/>
                <w:color w:val="auto"/>
                <w:spacing w:val="0"/>
                <w:w w:val="100"/>
                <w:position w:val="0"/>
                <w:lang w:eastAsia="zh-CN"/>
              </w:rPr>
              <w:t>土</w:t>
            </w:r>
            <w:r>
              <w:rPr>
                <w:rFonts w:hint="eastAsia" w:ascii="宋体" w:hAnsi="宋体" w:eastAsia="宋体" w:cs="宋体"/>
                <w:color w:val="auto"/>
                <w:spacing w:val="0"/>
                <w:w w:val="100"/>
                <w:position w:val="0"/>
              </w:rPr>
              <w:t>、砂岩、石灰</w:t>
            </w:r>
            <w:r>
              <w:rPr>
                <w:rFonts w:hint="eastAsia" w:ascii="宋体" w:hAnsi="宋体" w:eastAsia="宋体" w:cs="宋体"/>
                <w:color w:val="auto"/>
                <w:spacing w:val="0"/>
                <w:w w:val="100"/>
                <w:position w:val="0"/>
                <w:lang w:eastAsia="zh-CN"/>
              </w:rPr>
              <w:t>岩</w:t>
            </w:r>
            <w:r>
              <w:rPr>
                <w:rFonts w:hint="eastAsia" w:ascii="宋体" w:hAnsi="宋体" w:eastAsia="宋体" w:cs="宋体"/>
                <w:color w:val="auto"/>
                <w:spacing w:val="0"/>
                <w:w w:val="100"/>
                <w:position w:val="0"/>
              </w:rPr>
              <w:t>、黄土</w:t>
            </w:r>
            <w:r>
              <w:rPr>
                <w:rFonts w:hint="eastAsia" w:ascii="宋体" w:hAnsi="宋体" w:eastAsia="宋体" w:cs="宋体"/>
                <w:color w:val="auto"/>
                <w:spacing w:val="0"/>
                <w:w w:val="100"/>
                <w:position w:val="0"/>
                <w:lang w:val="zh-CN" w:eastAsia="zh-CN" w:bidi="zh-CN"/>
              </w:rPr>
              <w:t>、亚</w:t>
            </w:r>
            <w:r>
              <w:rPr>
                <w:rFonts w:hint="eastAsia" w:ascii="宋体" w:hAnsi="宋体" w:eastAsia="宋体" w:cs="宋体"/>
                <w:color w:val="auto"/>
                <w:spacing w:val="0"/>
                <w:w w:val="100"/>
                <w:position w:val="0"/>
              </w:rPr>
              <w:t>粘土</w:t>
            </w:r>
          </w:p>
        </w:tc>
        <w:tc>
          <w:tcPr>
            <w:tcW w:w="0" w:type="auto"/>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en-US" w:bidi="en-US"/>
              </w:rPr>
              <w:t>0.6~0.</w:t>
            </w:r>
            <w:r>
              <w:rPr>
                <w:rFonts w:hint="eastAsia" w:ascii="宋体" w:hAnsi="宋体" w:eastAsia="宋体" w:cs="宋体"/>
                <w:color w:val="auto"/>
                <w:spacing w:val="0"/>
                <w:w w:val="100"/>
                <w:position w:val="0"/>
              </w:rPr>
              <w:t>8</w:t>
            </w:r>
          </w:p>
        </w:tc>
      </w:tr>
      <w:tr>
        <w:tblPrEx>
          <w:tblCellMar>
            <w:top w:w="0" w:type="dxa"/>
            <w:left w:w="10" w:type="dxa"/>
            <w:bottom w:w="0" w:type="dxa"/>
            <w:right w:w="10" w:type="dxa"/>
          </w:tblCellMar>
        </w:tblPrEx>
        <w:trPr>
          <w:trHeight w:val="435" w:hRule="exact"/>
          <w:jc w:val="center"/>
        </w:trPr>
        <w:tc>
          <w:tcPr>
            <w:tcW w:w="0" w:type="auto"/>
            <w:tcBorders>
              <w:top w:val="single" w:color="auto" w:sz="4" w:space="0"/>
              <w:lef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亚粘土、大孔性黄土</w:t>
            </w:r>
          </w:p>
        </w:tc>
        <w:tc>
          <w:tcPr>
            <w:tcW w:w="0" w:type="auto"/>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en-US" w:bidi="en-US"/>
              </w:rPr>
              <w:t>0.6~0.7</w:t>
            </w:r>
          </w:p>
        </w:tc>
      </w:tr>
      <w:tr>
        <w:tblPrEx>
          <w:tblCellMar>
            <w:top w:w="0" w:type="dxa"/>
            <w:left w:w="10" w:type="dxa"/>
            <w:bottom w:w="0" w:type="dxa"/>
            <w:right w:w="10" w:type="dxa"/>
          </w:tblCellMar>
        </w:tblPrEx>
        <w:trPr>
          <w:trHeight w:val="435" w:hRule="exact"/>
          <w:jc w:val="center"/>
        </w:trPr>
        <w:tc>
          <w:tcPr>
            <w:tcW w:w="0" w:type="auto"/>
            <w:tcBorders>
              <w:top w:val="single" w:color="auto" w:sz="4" w:space="0"/>
              <w:lef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粉砂</w:t>
            </w:r>
          </w:p>
        </w:tc>
        <w:tc>
          <w:tcPr>
            <w:tcW w:w="0" w:type="auto"/>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en-US" w:bidi="en-US"/>
              </w:rPr>
              <w:t>0.2~0.5</w:t>
            </w:r>
          </w:p>
        </w:tc>
      </w:tr>
      <w:tr>
        <w:trPr>
          <w:trHeight w:val="435" w:hRule="exact"/>
          <w:jc w:val="center"/>
        </w:trPr>
        <w:tc>
          <w:tcPr>
            <w:tcW w:w="0" w:type="auto"/>
            <w:tcBorders>
              <w:top w:val="single" w:color="auto" w:sz="4" w:space="0"/>
              <w:lef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细砂、中砂</w:t>
            </w:r>
          </w:p>
        </w:tc>
        <w:tc>
          <w:tcPr>
            <w:tcW w:w="0" w:type="auto"/>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en-US" w:bidi="en-US"/>
              </w:rPr>
              <w:t>0~0.2</w:t>
            </w:r>
          </w:p>
        </w:tc>
      </w:tr>
      <w:tr>
        <w:tblPrEx>
          <w:tblCellMar>
            <w:top w:w="0" w:type="dxa"/>
            <w:left w:w="10" w:type="dxa"/>
            <w:bottom w:w="0" w:type="dxa"/>
            <w:right w:w="10" w:type="dxa"/>
          </w:tblCellMar>
        </w:tblPrEx>
        <w:trPr>
          <w:trHeight w:val="450" w:hRule="exact"/>
          <w:jc w:val="center"/>
        </w:trPr>
        <w:tc>
          <w:tcPr>
            <w:tcW w:w="0" w:type="auto"/>
            <w:tcBorders>
              <w:top w:val="single" w:color="auto" w:sz="4" w:space="0"/>
              <w:lef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粗砂、砾石</w:t>
            </w:r>
          </w:p>
        </w:tc>
        <w:tc>
          <w:tcPr>
            <w:tcW w:w="0" w:type="auto"/>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en-US" w:bidi="en-US"/>
              </w:rPr>
              <w:t>0~0.4</w:t>
            </w:r>
          </w:p>
        </w:tc>
      </w:tr>
      <w:tr>
        <w:tblPrEx>
          <w:tblCellMar>
            <w:top w:w="0" w:type="dxa"/>
            <w:left w:w="10" w:type="dxa"/>
            <w:bottom w:w="0" w:type="dxa"/>
            <w:right w:w="10" w:type="dxa"/>
          </w:tblCellMar>
        </w:tblPrEx>
        <w:trPr>
          <w:trHeight w:val="435" w:hRule="exact"/>
          <w:jc w:val="center"/>
        </w:trPr>
        <w:tc>
          <w:tcPr>
            <w:tcW w:w="0" w:type="auto"/>
            <w:tcBorders>
              <w:top w:val="single" w:color="auto" w:sz="4" w:space="0"/>
              <w:lef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坑内</w:t>
            </w:r>
            <w:r>
              <w:rPr>
                <w:rFonts w:hint="eastAsia" w:ascii="宋体" w:hAnsi="宋体" w:eastAsia="宋体" w:cs="宋体"/>
                <w:color w:val="auto"/>
                <w:spacing w:val="0"/>
                <w:w w:val="100"/>
                <w:position w:val="0"/>
                <w:lang w:eastAsia="zh-CN"/>
              </w:rPr>
              <w:t>排土</w:t>
            </w:r>
            <w:r>
              <w:rPr>
                <w:rFonts w:hint="eastAsia" w:ascii="宋体" w:hAnsi="宋体" w:eastAsia="宋体" w:cs="宋体"/>
                <w:color w:val="auto"/>
                <w:spacing w:val="0"/>
                <w:w w:val="100"/>
                <w:position w:val="0"/>
              </w:rPr>
              <w:t>场，以</w:t>
            </w:r>
            <w:r>
              <w:rPr>
                <w:rFonts w:hint="eastAsia" w:ascii="宋体" w:hAnsi="宋体" w:eastAsia="宋体" w:cs="宋体"/>
                <w:color w:val="auto"/>
                <w:spacing w:val="0"/>
                <w:w w:val="100"/>
                <w:position w:val="0"/>
                <w:lang w:eastAsia="zh-CN"/>
              </w:rPr>
              <w:t>土</w:t>
            </w:r>
            <w:r>
              <w:rPr>
                <w:rFonts w:hint="eastAsia" w:ascii="宋体" w:hAnsi="宋体" w:eastAsia="宋体" w:cs="宋体"/>
                <w:color w:val="auto"/>
                <w:spacing w:val="0"/>
                <w:w w:val="100"/>
                <w:position w:val="0"/>
              </w:rPr>
              <w:t>壤为主者</w:t>
            </w:r>
          </w:p>
        </w:tc>
        <w:tc>
          <w:tcPr>
            <w:tcW w:w="0" w:type="auto"/>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en-US" w:bidi="en-US"/>
              </w:rPr>
              <w:t>0.2~0.4</w:t>
            </w:r>
          </w:p>
        </w:tc>
      </w:tr>
      <w:tr>
        <w:tblPrEx>
          <w:tblCellMar>
            <w:top w:w="0" w:type="dxa"/>
            <w:left w:w="10" w:type="dxa"/>
            <w:bottom w:w="0" w:type="dxa"/>
            <w:right w:w="10" w:type="dxa"/>
          </w:tblCellMar>
        </w:tblPrEx>
        <w:trPr>
          <w:trHeight w:val="435" w:hRule="exact"/>
          <w:jc w:val="center"/>
        </w:trPr>
        <w:tc>
          <w:tcPr>
            <w:tcW w:w="0" w:type="auto"/>
            <w:tcBorders>
              <w:top w:val="single" w:color="auto" w:sz="4" w:space="0"/>
              <w:lef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坑内排</w:t>
            </w:r>
            <w:r>
              <w:rPr>
                <w:rFonts w:hint="eastAsia" w:ascii="宋体" w:hAnsi="宋体" w:eastAsia="宋体" w:cs="宋体"/>
                <w:color w:val="auto"/>
                <w:spacing w:val="0"/>
                <w:w w:val="100"/>
                <w:position w:val="0"/>
                <w:lang w:eastAsia="zh-CN"/>
              </w:rPr>
              <w:t>土</w:t>
            </w:r>
            <w:r>
              <w:rPr>
                <w:rFonts w:hint="eastAsia" w:ascii="宋体" w:hAnsi="宋体" w:eastAsia="宋体" w:cs="宋体"/>
                <w:color w:val="auto"/>
                <w:spacing w:val="0"/>
                <w:w w:val="100"/>
                <w:position w:val="0"/>
              </w:rPr>
              <w:t>场,以岩石为主者</w:t>
            </w:r>
          </w:p>
        </w:tc>
        <w:tc>
          <w:tcPr>
            <w:tcW w:w="0" w:type="auto"/>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en-US" w:bidi="en-US"/>
              </w:rPr>
              <w:t>0~0.2</w:t>
            </w:r>
          </w:p>
        </w:tc>
      </w:tr>
      <w:tr>
        <w:trPr>
          <w:trHeight w:val="435" w:hRule="exact"/>
          <w:jc w:val="center"/>
        </w:trPr>
        <w:tc>
          <w:tcPr>
            <w:tcW w:w="0" w:type="auto"/>
            <w:gridSpan w:val="2"/>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lang w:val="en-US" w:eastAsia="zh-CN"/>
              </w:rPr>
            </w:pPr>
            <w:r>
              <w:rPr>
                <w:rFonts w:hint="eastAsia" w:ascii="宋体" w:hAnsi="宋体" w:eastAsia="宋体" w:cs="宋体"/>
                <w:color w:val="auto"/>
                <w:spacing w:val="0"/>
                <w:w w:val="100"/>
                <w:position w:val="0"/>
              </w:rPr>
              <w:t>注：1本表内数值适用</w:t>
            </w:r>
            <w:r>
              <w:rPr>
                <w:rFonts w:hint="eastAsia" w:ascii="宋体" w:hAnsi="宋体" w:eastAsia="宋体" w:cs="宋体"/>
                <w:color w:val="auto"/>
                <w:spacing w:val="0"/>
                <w:w w:val="100"/>
                <w:position w:val="0"/>
                <w:lang w:val="en-US" w:eastAsia="zh-CN" w:bidi="en-US"/>
              </w:rPr>
              <w:t>于</w:t>
            </w:r>
            <w:r>
              <w:rPr>
                <w:rFonts w:hint="eastAsia" w:ascii="宋体" w:hAnsi="宋体" w:eastAsia="宋体" w:cs="宋体"/>
                <w:color w:val="auto"/>
                <w:spacing w:val="0"/>
                <w:w w:val="100"/>
                <w:position w:val="0"/>
              </w:rPr>
              <w:t>暴</w:t>
            </w:r>
            <w:r>
              <w:rPr>
                <w:rFonts w:hint="eastAsia" w:ascii="宋体" w:hAnsi="宋体" w:eastAsia="宋体" w:cs="宋体"/>
                <w:color w:val="auto"/>
                <w:spacing w:val="0"/>
                <w:w w:val="100"/>
                <w:position w:val="0"/>
                <w:lang w:eastAsia="zh-CN"/>
              </w:rPr>
              <w:t>雨</w:t>
            </w:r>
            <w:r>
              <w:rPr>
                <w:rFonts w:hint="eastAsia" w:ascii="宋体" w:hAnsi="宋体" w:eastAsia="宋体" w:cs="宋体"/>
                <w:color w:val="auto"/>
                <w:spacing w:val="0"/>
                <w:w w:val="100"/>
                <w:position w:val="0"/>
              </w:rPr>
              <w:t>径流</w:t>
            </w:r>
            <w:r>
              <w:rPr>
                <w:rFonts w:hint="eastAsia" w:ascii="宋体" w:hAnsi="宋体" w:eastAsia="宋体" w:cs="宋体"/>
                <w:color w:val="auto"/>
                <w:spacing w:val="0"/>
                <w:w w:val="100"/>
                <w:position w:val="0"/>
                <w:lang w:eastAsia="zh-CN"/>
              </w:rPr>
              <w:t>量</w:t>
            </w:r>
            <w:r>
              <w:rPr>
                <w:rFonts w:hint="eastAsia" w:ascii="宋体" w:hAnsi="宋体" w:eastAsia="宋体" w:cs="宋体"/>
                <w:color w:val="auto"/>
                <w:spacing w:val="0"/>
                <w:w w:val="100"/>
                <w:position w:val="0"/>
              </w:rPr>
              <w:t>计算,对正常降</w:t>
            </w:r>
            <w:r>
              <w:rPr>
                <w:rFonts w:hint="eastAsia" w:ascii="宋体" w:hAnsi="宋体" w:eastAsia="宋体" w:cs="宋体"/>
                <w:color w:val="auto"/>
                <w:spacing w:val="0"/>
                <w:w w:val="100"/>
                <w:position w:val="0"/>
                <w:lang w:eastAsia="zh-CN"/>
              </w:rPr>
              <w:t>雨量</w:t>
            </w:r>
            <w:r>
              <w:rPr>
                <w:rFonts w:hint="eastAsia" w:ascii="宋体" w:hAnsi="宋体" w:eastAsia="宋体" w:cs="宋体"/>
                <w:color w:val="auto"/>
                <w:spacing w:val="0"/>
                <w:w w:val="100"/>
                <w:position w:val="0"/>
              </w:rPr>
              <w:t>计算应将表中数值减去</w:t>
            </w:r>
            <w:r>
              <w:rPr>
                <w:rFonts w:hint="eastAsia" w:ascii="宋体" w:hAnsi="宋体" w:eastAsia="宋体" w:cs="宋体"/>
                <w:color w:val="auto"/>
                <w:spacing w:val="0"/>
                <w:w w:val="100"/>
                <w:position w:val="0"/>
                <w:lang w:val="en-US" w:eastAsia="en-US" w:bidi="en-US"/>
              </w:rPr>
              <w:t>0.</w:t>
            </w:r>
            <w:r>
              <w:rPr>
                <w:rFonts w:hint="eastAsia" w:ascii="宋体" w:hAnsi="宋体" w:eastAsia="宋体" w:cs="宋体"/>
                <w:color w:val="auto"/>
                <w:spacing w:val="0"/>
                <w:w w:val="100"/>
                <w:position w:val="0"/>
                <w:lang w:val="en-US" w:eastAsia="zh-CN" w:bidi="en-US"/>
              </w:rPr>
              <w:t>1</w:t>
            </w:r>
            <w:r>
              <w:rPr>
                <w:rFonts w:hint="eastAsia" w:ascii="宋体" w:hAnsi="宋体" w:eastAsia="宋体" w:cs="宋体"/>
                <w:color w:val="auto"/>
                <w:spacing w:val="0"/>
                <w:w w:val="100"/>
                <w:position w:val="0"/>
                <w:lang w:val="en-US" w:eastAsia="en-US" w:bidi="en-US"/>
              </w:rPr>
              <w:t>~0.</w:t>
            </w:r>
            <w:r>
              <w:rPr>
                <w:rFonts w:hint="eastAsia" w:ascii="宋体" w:hAnsi="宋体" w:eastAsia="宋体" w:cs="宋体"/>
                <w:color w:val="auto"/>
                <w:spacing w:val="0"/>
                <w:w w:val="100"/>
                <w:position w:val="0"/>
                <w:lang w:val="en-US" w:eastAsia="zh-CN"/>
              </w:rPr>
              <w:t>2。</w:t>
            </w:r>
          </w:p>
        </w:tc>
      </w:tr>
      <w:tr>
        <w:tblPrEx>
          <w:tblCellMar>
            <w:top w:w="0" w:type="dxa"/>
            <w:left w:w="10" w:type="dxa"/>
            <w:bottom w:w="0" w:type="dxa"/>
            <w:right w:w="10" w:type="dxa"/>
          </w:tblCellMar>
        </w:tblPrEx>
        <w:trPr>
          <w:trHeight w:val="450" w:hRule="exact"/>
          <w:jc w:val="center"/>
        </w:trPr>
        <w:tc>
          <w:tcPr>
            <w:tcW w:w="0" w:type="auto"/>
            <w:gridSpan w:val="2"/>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en-US" w:bidi="en-US"/>
              </w:rPr>
              <w:t>2.</w:t>
            </w:r>
            <w:r>
              <w:rPr>
                <w:rFonts w:hint="eastAsia" w:ascii="宋体" w:hAnsi="宋体" w:eastAsia="宋体" w:cs="宋体"/>
                <w:color w:val="auto"/>
                <w:spacing w:val="0"/>
                <w:w w:val="100"/>
                <w:position w:val="0"/>
              </w:rPr>
              <w:t>表土值得腐殖</w:t>
            </w:r>
            <w:r>
              <w:rPr>
                <w:rFonts w:hint="eastAsia" w:ascii="宋体" w:hAnsi="宋体" w:eastAsia="宋体" w:cs="宋体"/>
                <w:color w:val="auto"/>
                <w:spacing w:val="0"/>
                <w:w w:val="100"/>
                <w:position w:val="0"/>
                <w:lang w:val="en-US" w:eastAsia="zh-CN" w:bidi="en-US"/>
              </w:rPr>
              <w:t>土。表</w:t>
            </w:r>
            <w:r>
              <w:rPr>
                <w:rFonts w:hint="eastAsia" w:ascii="宋体" w:hAnsi="宋体" w:eastAsia="宋体" w:cs="宋体"/>
                <w:color w:val="auto"/>
                <w:spacing w:val="0"/>
                <w:w w:val="100"/>
                <w:position w:val="0"/>
              </w:rPr>
              <w:t>中未包括的岩</w:t>
            </w:r>
            <w:r>
              <w:rPr>
                <w:rFonts w:hint="eastAsia" w:ascii="宋体" w:hAnsi="宋体" w:eastAsia="宋体" w:cs="宋体"/>
                <w:color w:val="auto"/>
                <w:spacing w:val="0"/>
                <w:w w:val="100"/>
                <w:position w:val="0"/>
                <w:lang w:eastAsia="zh-CN"/>
              </w:rPr>
              <w:t>土</w:t>
            </w:r>
            <w:r>
              <w:rPr>
                <w:rFonts w:hint="eastAsia" w:ascii="宋体" w:hAnsi="宋体" w:eastAsia="宋体" w:cs="宋体"/>
                <w:color w:val="auto"/>
                <w:spacing w:val="0"/>
                <w:w w:val="100"/>
                <w:position w:val="0"/>
              </w:rPr>
              <w:t>则按类似岩上性质采用。</w:t>
            </w:r>
          </w:p>
        </w:tc>
      </w:tr>
      <w:tr>
        <w:tblPrEx>
          <w:tblCellMar>
            <w:top w:w="0" w:type="dxa"/>
            <w:left w:w="10" w:type="dxa"/>
            <w:bottom w:w="0" w:type="dxa"/>
            <w:right w:w="10" w:type="dxa"/>
          </w:tblCellMar>
        </w:tblPrEx>
        <w:trPr>
          <w:trHeight w:val="505" w:hRule="exact"/>
          <w:jc w:val="center"/>
        </w:trPr>
        <w:tc>
          <w:tcPr>
            <w:tcW w:w="0" w:type="auto"/>
            <w:gridSpan w:val="2"/>
            <w:tcBorders>
              <w:top w:val="single" w:color="auto" w:sz="4" w:space="0"/>
              <w:left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360" w:lineRule="exact"/>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en-US" w:bidi="en-US"/>
              </w:rPr>
              <w:t>3.</w:t>
            </w:r>
            <w:r>
              <w:rPr>
                <w:rFonts w:hint="eastAsia" w:ascii="宋体" w:hAnsi="宋体" w:eastAsia="宋体" w:cs="宋体"/>
                <w:color w:val="auto"/>
                <w:spacing w:val="0"/>
                <w:w w:val="100"/>
                <w:position w:val="0"/>
              </w:rPr>
              <w:t>当岩石有少</w:t>
            </w:r>
            <w:r>
              <w:rPr>
                <w:rFonts w:hint="eastAsia" w:ascii="宋体" w:hAnsi="宋体" w:eastAsia="宋体" w:cs="宋体"/>
                <w:color w:val="auto"/>
                <w:spacing w:val="0"/>
                <w:w w:val="100"/>
                <w:position w:val="0"/>
                <w:lang w:eastAsia="zh-CN"/>
              </w:rPr>
              <w:t>量</w:t>
            </w:r>
            <w:r>
              <w:rPr>
                <w:rFonts w:hint="eastAsia" w:ascii="宋体" w:hAnsi="宋体" w:eastAsia="宋体" w:cs="宋体"/>
                <w:color w:val="auto"/>
                <w:spacing w:val="0"/>
                <w:w w:val="100"/>
                <w:position w:val="0"/>
              </w:rPr>
              <w:t>裂隙时，</w:t>
            </w:r>
            <w:r>
              <w:rPr>
                <w:rFonts w:hint="eastAsia" w:ascii="宋体" w:hAnsi="宋体" w:eastAsia="宋体" w:cs="宋体"/>
                <w:color w:val="auto"/>
                <w:spacing w:val="0"/>
                <w:w w:val="100"/>
                <w:position w:val="0"/>
                <w:lang w:eastAsia="zh-CN"/>
              </w:rPr>
              <w:t>表</w:t>
            </w:r>
            <w:r>
              <w:rPr>
                <w:rFonts w:hint="eastAsia" w:ascii="宋体" w:hAnsi="宋体" w:eastAsia="宋体" w:cs="宋体"/>
                <w:color w:val="auto"/>
                <w:spacing w:val="0"/>
                <w:w w:val="100"/>
                <w:position w:val="0"/>
              </w:rPr>
              <w:t>中数值减去</w:t>
            </w:r>
            <w:r>
              <w:rPr>
                <w:rFonts w:hint="eastAsia" w:ascii="宋体" w:hAnsi="宋体" w:eastAsia="宋体" w:cs="宋体"/>
                <w:color w:val="auto"/>
                <w:spacing w:val="0"/>
                <w:w w:val="100"/>
                <w:position w:val="0"/>
                <w:lang w:val="en-US" w:eastAsia="en-US" w:bidi="en-US"/>
              </w:rPr>
              <w:t>0.</w:t>
            </w:r>
            <w:r>
              <w:rPr>
                <w:rFonts w:hint="eastAsia" w:ascii="宋体" w:hAnsi="宋体" w:eastAsia="宋体" w:cs="宋体"/>
                <w:color w:val="auto"/>
                <w:spacing w:val="0"/>
                <w:w w:val="100"/>
                <w:position w:val="0"/>
                <w:lang w:val="en-US" w:eastAsia="zh-CN" w:bidi="en-US"/>
              </w:rPr>
              <w:t>1</w:t>
            </w:r>
            <w:r>
              <w:rPr>
                <w:rFonts w:hint="eastAsia" w:ascii="宋体" w:hAnsi="宋体" w:eastAsia="宋体" w:cs="宋体"/>
                <w:color w:val="auto"/>
                <w:spacing w:val="0"/>
                <w:w w:val="100"/>
                <w:position w:val="0"/>
                <w:lang w:val="en-US" w:eastAsia="en-US" w:bidi="en-US"/>
              </w:rPr>
              <w:t>~0.</w:t>
            </w:r>
            <w:r>
              <w:rPr>
                <w:rFonts w:hint="eastAsia" w:ascii="宋体" w:hAnsi="宋体" w:eastAsia="宋体" w:cs="宋体"/>
                <w:color w:val="auto"/>
                <w:spacing w:val="0"/>
                <w:w w:val="100"/>
                <w:position w:val="0"/>
                <w:lang w:val="en-US" w:eastAsia="zh-CN"/>
              </w:rPr>
              <w:t>2</w:t>
            </w:r>
            <w:r>
              <w:rPr>
                <w:rFonts w:hint="eastAsia" w:ascii="宋体" w:hAnsi="宋体" w:eastAsia="宋体" w:cs="宋体"/>
                <w:color w:val="auto"/>
                <w:spacing w:val="0"/>
                <w:w w:val="100"/>
                <w:position w:val="0"/>
                <w:lang w:val="en-US" w:eastAsia="en-US" w:bidi="en-US"/>
              </w:rPr>
              <w:t>,</w:t>
            </w:r>
            <w:r>
              <w:rPr>
                <w:rFonts w:hint="eastAsia" w:ascii="宋体" w:hAnsi="宋体" w:eastAsia="宋体" w:cs="宋体"/>
                <w:color w:val="auto"/>
                <w:spacing w:val="0"/>
                <w:w w:val="100"/>
                <w:position w:val="0"/>
              </w:rPr>
              <w:t>中等裂隙</w:t>
            </w:r>
            <w:r>
              <w:rPr>
                <w:rFonts w:hint="eastAsia" w:ascii="宋体" w:hAnsi="宋体" w:eastAsia="宋体" w:cs="宋体"/>
                <w:color w:val="auto"/>
                <w:spacing w:val="0"/>
                <w:w w:val="100"/>
                <w:position w:val="0"/>
                <w:lang w:eastAsia="zh-CN"/>
              </w:rPr>
              <w:t>减</w:t>
            </w:r>
            <w:r>
              <w:rPr>
                <w:rFonts w:hint="eastAsia" w:ascii="宋体" w:hAnsi="宋体" w:eastAsia="宋体" w:cs="宋体"/>
                <w:color w:val="auto"/>
                <w:spacing w:val="0"/>
                <w:w w:val="100"/>
                <w:position w:val="0"/>
              </w:rPr>
              <w:t>去</w:t>
            </w:r>
            <w:r>
              <w:rPr>
                <w:rFonts w:hint="eastAsia" w:ascii="宋体" w:hAnsi="宋体" w:eastAsia="宋体" w:cs="宋体"/>
                <w:color w:val="auto"/>
                <w:spacing w:val="0"/>
                <w:w w:val="100"/>
                <w:position w:val="0"/>
                <w:lang w:val="en-US" w:eastAsia="en-US" w:bidi="en-US"/>
              </w:rPr>
              <w:t>0.2,</w:t>
            </w:r>
            <w:r>
              <w:rPr>
                <w:rFonts w:hint="eastAsia" w:ascii="宋体" w:hAnsi="宋体" w:eastAsia="宋体" w:cs="宋体"/>
                <w:color w:val="auto"/>
                <w:spacing w:val="0"/>
                <w:w w:val="100"/>
                <w:position w:val="0"/>
              </w:rPr>
              <w:t>裂隙发育时</w:t>
            </w:r>
            <w:r>
              <w:rPr>
                <w:rFonts w:hint="eastAsia" w:ascii="宋体" w:hAnsi="宋体" w:eastAsia="宋体" w:cs="宋体"/>
                <w:color w:val="auto"/>
                <w:spacing w:val="0"/>
                <w:w w:val="100"/>
                <w:position w:val="0"/>
                <w:lang w:eastAsia="zh-CN"/>
              </w:rPr>
              <w:t>减</w:t>
            </w:r>
            <w:r>
              <w:rPr>
                <w:rFonts w:hint="eastAsia" w:ascii="宋体" w:hAnsi="宋体" w:eastAsia="宋体" w:cs="宋体"/>
                <w:color w:val="auto"/>
                <w:spacing w:val="0"/>
                <w:w w:val="100"/>
                <w:position w:val="0"/>
              </w:rPr>
              <w:t xml:space="preserve">去0.3~0.4 </w:t>
            </w:r>
            <w:r>
              <w:rPr>
                <w:rFonts w:hint="eastAsia" w:ascii="宋体" w:hAnsi="宋体" w:eastAsia="宋体" w:cs="宋体"/>
                <w:color w:val="auto"/>
                <w:spacing w:val="0"/>
                <w:w w:val="100"/>
                <w:position w:val="0"/>
                <w:vertAlign w:val="subscript"/>
                <w:lang w:val="en-US" w:eastAsia="en-US" w:bidi="en-US"/>
              </w:rPr>
              <w:t>o</w:t>
            </w:r>
          </w:p>
        </w:tc>
      </w:tr>
      <w:tr>
        <w:tblPrEx>
          <w:tblCellMar>
            <w:top w:w="0" w:type="dxa"/>
            <w:left w:w="10" w:type="dxa"/>
            <w:bottom w:w="0" w:type="dxa"/>
            <w:right w:w="10" w:type="dxa"/>
          </w:tblCellMar>
        </w:tblPrEx>
        <w:trPr>
          <w:trHeight w:val="465" w:hRule="exact"/>
          <w:jc w:val="center"/>
        </w:trPr>
        <w:tc>
          <w:tcPr>
            <w:tcW w:w="0" w:type="auto"/>
            <w:gridSpan w:val="2"/>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8"/>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4.当表土、粘性</w:t>
            </w:r>
            <w:r>
              <w:rPr>
                <w:rFonts w:hint="eastAsia" w:ascii="宋体" w:hAnsi="宋体" w:eastAsia="宋体" w:cs="宋体"/>
                <w:color w:val="auto"/>
                <w:spacing w:val="0"/>
                <w:w w:val="100"/>
                <w:position w:val="0"/>
                <w:lang w:eastAsia="zh-CN"/>
              </w:rPr>
              <w:t>土壤</w:t>
            </w:r>
            <w:r>
              <w:rPr>
                <w:rFonts w:hint="eastAsia" w:ascii="宋体" w:hAnsi="宋体" w:eastAsia="宋体" w:cs="宋体"/>
                <w:color w:val="auto"/>
                <w:spacing w:val="0"/>
                <w:w w:val="100"/>
                <w:position w:val="0"/>
              </w:rPr>
              <w:t>含砂时,按其含量适</w:t>
            </w:r>
            <w:r>
              <w:rPr>
                <w:rFonts w:hint="eastAsia" w:ascii="宋体" w:hAnsi="宋体" w:eastAsia="宋体" w:cs="宋体"/>
                <w:color w:val="auto"/>
                <w:spacing w:val="0"/>
                <w:w w:val="100"/>
                <w:position w:val="0"/>
                <w:lang w:val="zh-CN" w:eastAsia="zh-CN" w:bidi="zh-CN"/>
              </w:rPr>
              <w:t>当将表</w:t>
            </w:r>
            <w:r>
              <w:rPr>
                <w:rFonts w:hint="eastAsia" w:ascii="宋体" w:hAnsi="宋体" w:eastAsia="宋体" w:cs="宋体"/>
                <w:color w:val="auto"/>
                <w:spacing w:val="0"/>
                <w:w w:val="100"/>
                <w:position w:val="0"/>
              </w:rPr>
              <w:t>中地表径流系数减去</w:t>
            </w:r>
            <w:r>
              <w:rPr>
                <w:rFonts w:hint="eastAsia" w:ascii="宋体" w:hAnsi="宋体" w:eastAsia="宋体" w:cs="宋体"/>
                <w:color w:val="auto"/>
                <w:spacing w:val="0"/>
                <w:w w:val="100"/>
                <w:position w:val="0"/>
                <w:lang w:val="en-US" w:eastAsia="en-US" w:bidi="en-US"/>
              </w:rPr>
              <w:t>0.</w:t>
            </w:r>
            <w:r>
              <w:rPr>
                <w:rFonts w:hint="eastAsia" w:ascii="宋体" w:hAnsi="宋体" w:eastAsia="宋体" w:cs="宋体"/>
                <w:color w:val="auto"/>
                <w:spacing w:val="0"/>
                <w:w w:val="100"/>
                <w:position w:val="0"/>
                <w:lang w:val="en-US" w:eastAsia="zh-CN" w:bidi="en-US"/>
              </w:rPr>
              <w:t>1</w:t>
            </w:r>
            <w:r>
              <w:rPr>
                <w:rFonts w:hint="eastAsia" w:ascii="宋体" w:hAnsi="宋体" w:eastAsia="宋体" w:cs="宋体"/>
                <w:color w:val="auto"/>
                <w:spacing w:val="0"/>
                <w:w w:val="100"/>
                <w:position w:val="0"/>
                <w:lang w:val="en-US" w:eastAsia="en-US" w:bidi="en-US"/>
              </w:rPr>
              <w:t>~0.</w:t>
            </w:r>
            <w:r>
              <w:rPr>
                <w:rFonts w:hint="eastAsia" w:ascii="宋体" w:hAnsi="宋体" w:eastAsia="宋体" w:cs="宋体"/>
                <w:color w:val="auto"/>
                <w:spacing w:val="0"/>
                <w:w w:val="100"/>
                <w:position w:val="0"/>
                <w:lang w:val="en-US" w:eastAsia="zh-CN"/>
              </w:rPr>
              <w:t>2</w:t>
            </w:r>
            <w:r>
              <w:rPr>
                <w:rFonts w:hint="eastAsia" w:ascii="宋体" w:hAnsi="宋体" w:eastAsia="宋体" w:cs="宋体"/>
                <w:color w:val="auto"/>
                <w:spacing w:val="0"/>
                <w:w w:val="100"/>
                <w:position w:val="0"/>
              </w:rPr>
              <w:t>。</w:t>
            </w:r>
          </w:p>
        </w:tc>
      </w:tr>
    </w:tbl>
    <w:p>
      <w:pPr>
        <w:ind w:firstLine="960" w:firstLineChars="400"/>
        <w:outlineLvl w:val="9"/>
        <w:rPr>
          <w:rFonts w:hint="eastAsia" w:ascii="宋体" w:hAnsi="宋体" w:eastAsia="宋体" w:cs="宋体"/>
          <w:b w:val="0"/>
          <w:bCs w:val="0"/>
          <w:color w:val="auto"/>
          <w:sz w:val="24"/>
          <w:szCs w:val="24"/>
        </w:rPr>
      </w:pPr>
    </w:p>
    <w:p>
      <w:pPr>
        <w:spacing w:before="156" w:beforeLines="50"/>
        <w:jc w:val="center"/>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br w:type="page"/>
      </w:r>
      <w:r>
        <w:rPr>
          <w:rFonts w:hint="eastAsia" w:ascii="宋体" w:hAnsi="宋体" w:eastAsia="宋体" w:cs="宋体"/>
          <w:b w:val="0"/>
          <w:bCs w:val="0"/>
          <w:color w:val="auto"/>
          <w:sz w:val="24"/>
          <w:szCs w:val="24"/>
        </w:rPr>
        <w:t>表A.4  不同质地土壤渗透系数</w:t>
      </w:r>
    </w:p>
    <w:tbl>
      <w:tblPr>
        <w:tblStyle w:val="6"/>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4826"/>
        <w:gridCol w:w="474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2521" w:type="pct"/>
            <w:noWrap w:val="0"/>
            <w:vAlign w:val="center"/>
          </w:tcPr>
          <w:p>
            <w:pPr>
              <w:snapToGrid w:val="0"/>
              <w:jc w:val="center"/>
              <w:outlineLvl w:val="9"/>
              <w:rPr>
                <w:rFonts w:hint="eastAsia" w:ascii="宋体" w:hAnsi="宋体" w:eastAsia="宋体" w:cs="宋体"/>
                <w:b w:val="0"/>
                <w:bCs w:val="0"/>
                <w:color w:val="auto"/>
                <w:sz w:val="22"/>
                <w:szCs w:val="22"/>
              </w:rPr>
            </w:pPr>
            <w:r>
              <w:rPr>
                <w:rFonts w:hint="eastAsia" w:ascii="宋体" w:hAnsi="宋体" w:eastAsia="宋体" w:cs="宋体"/>
                <w:b w:val="0"/>
                <w:bCs w:val="0"/>
                <w:color w:val="auto"/>
                <w:sz w:val="22"/>
                <w:szCs w:val="22"/>
              </w:rPr>
              <w:t>土壤质地</w:t>
            </w:r>
          </w:p>
        </w:tc>
        <w:tc>
          <w:tcPr>
            <w:tcW w:w="2479" w:type="pct"/>
            <w:noWrap w:val="0"/>
            <w:vAlign w:val="center"/>
          </w:tcPr>
          <w:p>
            <w:pPr>
              <w:snapToGrid w:val="0"/>
              <w:jc w:val="center"/>
              <w:outlineLvl w:val="9"/>
              <w:rPr>
                <w:rFonts w:hint="eastAsia" w:ascii="宋体" w:hAnsi="宋体" w:eastAsia="宋体" w:cs="宋体"/>
                <w:b w:val="0"/>
                <w:bCs w:val="0"/>
                <w:color w:val="auto"/>
                <w:sz w:val="22"/>
                <w:szCs w:val="22"/>
              </w:rPr>
            </w:pPr>
            <w:r>
              <w:rPr>
                <w:rFonts w:hint="eastAsia" w:ascii="宋体" w:hAnsi="宋体" w:eastAsia="宋体" w:cs="宋体"/>
                <w:b w:val="0"/>
                <w:bCs w:val="0"/>
                <w:color w:val="auto"/>
                <w:sz w:val="22"/>
                <w:szCs w:val="22"/>
              </w:rPr>
              <w:t>渗透系数m/s</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2521" w:type="pct"/>
            <w:noWrap w:val="0"/>
            <w:vAlign w:val="center"/>
          </w:tcPr>
          <w:p>
            <w:pPr>
              <w:snapToGrid w:val="0"/>
              <w:outlineLvl w:val="9"/>
              <w:rPr>
                <w:rFonts w:hint="eastAsia" w:ascii="宋体" w:hAnsi="宋体" w:eastAsia="宋体" w:cs="宋体"/>
                <w:b w:val="0"/>
                <w:bCs w:val="0"/>
                <w:color w:val="auto"/>
                <w:sz w:val="22"/>
                <w:szCs w:val="22"/>
              </w:rPr>
            </w:pPr>
            <w:r>
              <w:rPr>
                <w:rFonts w:hint="eastAsia" w:ascii="宋体" w:hAnsi="宋体" w:eastAsia="宋体" w:cs="宋体"/>
                <w:b w:val="0"/>
                <w:bCs w:val="0"/>
                <w:color w:val="auto"/>
                <w:sz w:val="22"/>
                <w:szCs w:val="22"/>
              </w:rPr>
              <w:t>砂土</w:t>
            </w:r>
          </w:p>
        </w:tc>
        <w:tc>
          <w:tcPr>
            <w:tcW w:w="2479" w:type="pct"/>
            <w:noWrap w:val="0"/>
            <w:vAlign w:val="center"/>
          </w:tcPr>
          <w:p>
            <w:pPr>
              <w:snapToGrid w:val="0"/>
              <w:jc w:val="center"/>
              <w:outlineLvl w:val="9"/>
              <w:rPr>
                <w:rFonts w:hint="eastAsia" w:ascii="宋体" w:hAnsi="宋体" w:eastAsia="宋体" w:cs="宋体"/>
                <w:b w:val="0"/>
                <w:bCs w:val="0"/>
                <w:color w:val="auto"/>
                <w:sz w:val="22"/>
                <w:szCs w:val="22"/>
              </w:rPr>
            </w:pPr>
            <w:r>
              <w:rPr>
                <w:rFonts w:hint="eastAsia" w:ascii="宋体" w:hAnsi="宋体" w:eastAsia="宋体" w:cs="宋体"/>
                <w:b w:val="0"/>
                <w:bCs w:val="0"/>
                <w:color w:val="auto"/>
                <w:sz w:val="22"/>
                <w:szCs w:val="22"/>
              </w:rPr>
              <w:t>&gt;5.56×10</w:t>
            </w:r>
            <w:r>
              <w:rPr>
                <w:rFonts w:hint="eastAsia" w:ascii="宋体" w:hAnsi="宋体" w:eastAsia="宋体" w:cs="宋体"/>
                <w:b w:val="0"/>
                <w:bCs w:val="0"/>
                <w:color w:val="auto"/>
                <w:sz w:val="22"/>
                <w:szCs w:val="22"/>
                <w:vertAlign w:val="superscript"/>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2521" w:type="pct"/>
            <w:noWrap w:val="0"/>
            <w:vAlign w:val="center"/>
          </w:tcPr>
          <w:p>
            <w:pPr>
              <w:snapToGrid w:val="0"/>
              <w:outlineLvl w:val="9"/>
              <w:rPr>
                <w:rFonts w:hint="eastAsia" w:ascii="宋体" w:hAnsi="宋体" w:eastAsia="宋体" w:cs="宋体"/>
                <w:b w:val="0"/>
                <w:bCs w:val="0"/>
                <w:color w:val="auto"/>
                <w:sz w:val="22"/>
                <w:szCs w:val="22"/>
              </w:rPr>
            </w:pPr>
            <w:r>
              <w:rPr>
                <w:rFonts w:hint="eastAsia" w:ascii="宋体" w:hAnsi="宋体" w:eastAsia="宋体" w:cs="宋体"/>
                <w:b w:val="0"/>
                <w:bCs w:val="0"/>
                <w:color w:val="auto"/>
                <w:sz w:val="22"/>
                <w:szCs w:val="22"/>
              </w:rPr>
              <w:t>砂质或粉砂质土</w:t>
            </w:r>
          </w:p>
        </w:tc>
        <w:tc>
          <w:tcPr>
            <w:tcW w:w="2479" w:type="pct"/>
            <w:noWrap w:val="0"/>
            <w:vAlign w:val="center"/>
          </w:tcPr>
          <w:p>
            <w:pPr>
              <w:snapToGrid w:val="0"/>
              <w:jc w:val="center"/>
              <w:outlineLvl w:val="9"/>
              <w:rPr>
                <w:rFonts w:hint="eastAsia" w:ascii="宋体" w:hAnsi="宋体" w:eastAsia="宋体" w:cs="宋体"/>
                <w:b w:val="0"/>
                <w:bCs w:val="0"/>
                <w:color w:val="auto"/>
                <w:sz w:val="22"/>
                <w:szCs w:val="22"/>
              </w:rPr>
            </w:pPr>
            <w:r>
              <w:rPr>
                <w:rFonts w:hint="eastAsia" w:ascii="宋体" w:hAnsi="宋体" w:eastAsia="宋体" w:cs="宋体"/>
                <w:b w:val="0"/>
                <w:bCs w:val="0"/>
                <w:color w:val="auto"/>
                <w:sz w:val="22"/>
                <w:szCs w:val="22"/>
              </w:rPr>
              <w:t>2.78×10</w:t>
            </w:r>
            <w:r>
              <w:rPr>
                <w:rFonts w:hint="eastAsia" w:ascii="宋体" w:hAnsi="宋体" w:eastAsia="宋体" w:cs="宋体"/>
                <w:b w:val="0"/>
                <w:bCs w:val="0"/>
                <w:color w:val="auto"/>
                <w:sz w:val="22"/>
                <w:szCs w:val="22"/>
                <w:vertAlign w:val="superscript"/>
              </w:rPr>
              <w:t>－6</w:t>
            </w:r>
            <w:r>
              <w:rPr>
                <w:rFonts w:hint="eastAsia" w:ascii="宋体" w:hAnsi="宋体" w:eastAsia="宋体" w:cs="宋体"/>
                <w:b w:val="0"/>
                <w:bCs w:val="0"/>
                <w:color w:val="auto"/>
                <w:sz w:val="22"/>
                <w:szCs w:val="22"/>
              </w:rPr>
              <w:t>～5.56×10</w:t>
            </w:r>
            <w:r>
              <w:rPr>
                <w:rFonts w:hint="eastAsia" w:ascii="宋体" w:hAnsi="宋体" w:eastAsia="宋体" w:cs="宋体"/>
                <w:b w:val="0"/>
                <w:bCs w:val="0"/>
                <w:color w:val="auto"/>
                <w:sz w:val="22"/>
                <w:szCs w:val="22"/>
                <w:vertAlign w:val="superscript"/>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2521" w:type="pct"/>
            <w:noWrap w:val="0"/>
            <w:vAlign w:val="center"/>
          </w:tcPr>
          <w:p>
            <w:pPr>
              <w:snapToGrid w:val="0"/>
              <w:outlineLvl w:val="9"/>
              <w:rPr>
                <w:rFonts w:hint="eastAsia" w:ascii="宋体" w:hAnsi="宋体" w:eastAsia="宋体" w:cs="宋体"/>
                <w:b w:val="0"/>
                <w:bCs w:val="0"/>
                <w:color w:val="auto"/>
                <w:sz w:val="22"/>
                <w:szCs w:val="22"/>
              </w:rPr>
            </w:pPr>
            <w:r>
              <w:rPr>
                <w:rFonts w:hint="eastAsia" w:ascii="宋体" w:hAnsi="宋体" w:eastAsia="宋体" w:cs="宋体"/>
                <w:b w:val="0"/>
                <w:bCs w:val="0"/>
                <w:color w:val="auto"/>
                <w:sz w:val="22"/>
                <w:szCs w:val="22"/>
              </w:rPr>
              <w:t>壤土</w:t>
            </w:r>
          </w:p>
        </w:tc>
        <w:tc>
          <w:tcPr>
            <w:tcW w:w="2479" w:type="pct"/>
            <w:noWrap w:val="0"/>
            <w:vAlign w:val="center"/>
          </w:tcPr>
          <w:p>
            <w:pPr>
              <w:snapToGrid w:val="0"/>
              <w:jc w:val="center"/>
              <w:outlineLvl w:val="9"/>
              <w:rPr>
                <w:rFonts w:hint="eastAsia" w:ascii="宋体" w:hAnsi="宋体" w:eastAsia="宋体" w:cs="宋体"/>
                <w:b w:val="0"/>
                <w:bCs w:val="0"/>
                <w:color w:val="auto"/>
                <w:sz w:val="22"/>
                <w:szCs w:val="22"/>
              </w:rPr>
            </w:pPr>
            <w:r>
              <w:rPr>
                <w:rFonts w:hint="eastAsia" w:ascii="宋体" w:hAnsi="宋体" w:eastAsia="宋体" w:cs="宋体"/>
                <w:b w:val="0"/>
                <w:bCs w:val="0"/>
                <w:color w:val="auto"/>
                <w:sz w:val="22"/>
                <w:szCs w:val="22"/>
              </w:rPr>
              <w:t>1.39×10</w:t>
            </w:r>
            <w:r>
              <w:rPr>
                <w:rFonts w:hint="eastAsia" w:ascii="宋体" w:hAnsi="宋体" w:eastAsia="宋体" w:cs="宋体"/>
                <w:b w:val="0"/>
                <w:bCs w:val="0"/>
                <w:color w:val="auto"/>
                <w:sz w:val="22"/>
                <w:szCs w:val="22"/>
                <w:vertAlign w:val="superscript"/>
              </w:rPr>
              <w:t>－6</w:t>
            </w:r>
            <w:r>
              <w:rPr>
                <w:rFonts w:hint="eastAsia" w:ascii="宋体" w:hAnsi="宋体" w:eastAsia="宋体" w:cs="宋体"/>
                <w:b w:val="0"/>
                <w:bCs w:val="0"/>
                <w:color w:val="auto"/>
                <w:sz w:val="22"/>
                <w:szCs w:val="22"/>
              </w:rPr>
              <w:t>～2.78×10</w:t>
            </w:r>
            <w:r>
              <w:rPr>
                <w:rFonts w:hint="eastAsia" w:ascii="宋体" w:hAnsi="宋体" w:eastAsia="宋体" w:cs="宋体"/>
                <w:b w:val="0"/>
                <w:bCs w:val="0"/>
                <w:color w:val="auto"/>
                <w:sz w:val="22"/>
                <w:szCs w:val="22"/>
                <w:vertAlign w:val="superscript"/>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2521" w:type="pct"/>
            <w:noWrap w:val="0"/>
            <w:vAlign w:val="center"/>
          </w:tcPr>
          <w:p>
            <w:pPr>
              <w:snapToGrid w:val="0"/>
              <w:outlineLvl w:val="9"/>
              <w:rPr>
                <w:rFonts w:hint="eastAsia" w:ascii="宋体" w:hAnsi="宋体" w:eastAsia="宋体" w:cs="宋体"/>
                <w:b w:val="0"/>
                <w:bCs w:val="0"/>
                <w:color w:val="auto"/>
                <w:sz w:val="22"/>
                <w:szCs w:val="22"/>
              </w:rPr>
            </w:pPr>
            <w:r>
              <w:rPr>
                <w:rFonts w:hint="eastAsia" w:ascii="宋体" w:hAnsi="宋体" w:eastAsia="宋体" w:cs="宋体"/>
                <w:b w:val="0"/>
                <w:bCs w:val="0"/>
                <w:color w:val="auto"/>
                <w:sz w:val="22"/>
                <w:szCs w:val="22"/>
              </w:rPr>
              <w:t>粘质土</w:t>
            </w:r>
          </w:p>
        </w:tc>
        <w:tc>
          <w:tcPr>
            <w:tcW w:w="2479" w:type="pct"/>
            <w:noWrap w:val="0"/>
            <w:vAlign w:val="center"/>
          </w:tcPr>
          <w:p>
            <w:pPr>
              <w:snapToGrid w:val="0"/>
              <w:jc w:val="center"/>
              <w:outlineLvl w:val="9"/>
              <w:rPr>
                <w:rFonts w:hint="eastAsia" w:ascii="宋体" w:hAnsi="宋体" w:eastAsia="宋体" w:cs="宋体"/>
                <w:b w:val="0"/>
                <w:bCs w:val="0"/>
                <w:color w:val="auto"/>
                <w:sz w:val="22"/>
                <w:szCs w:val="22"/>
              </w:rPr>
            </w:pPr>
            <w:r>
              <w:rPr>
                <w:rFonts w:hint="eastAsia" w:ascii="宋体" w:hAnsi="宋体" w:eastAsia="宋体" w:cs="宋体"/>
                <w:b w:val="0"/>
                <w:bCs w:val="0"/>
                <w:color w:val="auto"/>
                <w:sz w:val="22"/>
                <w:szCs w:val="22"/>
              </w:rPr>
              <w:t>&lt;2.78×10</w:t>
            </w:r>
            <w:r>
              <w:rPr>
                <w:rFonts w:hint="eastAsia" w:ascii="宋体" w:hAnsi="宋体" w:eastAsia="宋体" w:cs="宋体"/>
                <w:b w:val="0"/>
                <w:bCs w:val="0"/>
                <w:color w:val="auto"/>
                <w:sz w:val="22"/>
                <w:szCs w:val="22"/>
                <w:vertAlign w:val="superscript"/>
              </w:rPr>
              <w:t>－7</w:t>
            </w:r>
          </w:p>
        </w:tc>
      </w:tr>
    </w:tbl>
    <w:p>
      <w:pPr>
        <w:pBdr>
          <w:bottom w:val="single" w:color="auto" w:sz="6" w:space="1"/>
        </w:pBdr>
        <w:spacing w:before="312" w:beforeLines="100" w:line="440" w:lineRule="exact"/>
        <w:jc w:val="center"/>
        <w:outlineLvl w:val="9"/>
        <w:rPr>
          <w:rFonts w:hint="eastAsia" w:ascii="宋体" w:hAnsi="宋体" w:eastAsia="宋体" w:cs="宋体"/>
          <w:b w:val="0"/>
          <w:bCs w:val="0"/>
          <w:color w:val="auto"/>
          <w:sz w:val="24"/>
          <w:szCs w:val="24"/>
        </w:rPr>
      </w:pPr>
    </w:p>
    <w:p>
      <w:pPr>
        <w:spacing w:before="312" w:beforeLines="100" w:line="440" w:lineRule="exact"/>
        <w:jc w:val="center"/>
        <w:outlineLvl w:val="9"/>
        <w:rPr>
          <w:rFonts w:hint="eastAsia" w:ascii="宋体" w:hAnsi="宋体" w:eastAsia="宋体" w:cs="宋体"/>
          <w:b w:val="0"/>
          <w:bCs w:val="0"/>
          <w:color w:val="auto"/>
          <w:sz w:val="24"/>
          <w:szCs w:val="24"/>
        </w:rPr>
      </w:pPr>
    </w:p>
    <w:p>
      <w:pPr>
        <w:spacing w:before="312" w:beforeLines="100" w:line="440" w:lineRule="exact"/>
        <w:jc w:val="center"/>
        <w:outlineLvl w:val="9"/>
        <w:rPr>
          <w:rFonts w:hint="eastAsia" w:ascii="宋体" w:hAnsi="宋体" w:eastAsia="宋体" w:cs="宋体"/>
          <w:b w:val="0"/>
          <w:bCs w:val="0"/>
          <w:color w:val="auto"/>
          <w:sz w:val="24"/>
          <w:szCs w:val="24"/>
        </w:rPr>
      </w:pPr>
    </w:p>
    <w:p>
      <w:pPr>
        <w:spacing w:before="312" w:beforeLines="100" w:line="440" w:lineRule="exact"/>
        <w:jc w:val="center"/>
        <w:outlineLvl w:val="9"/>
        <w:rPr>
          <w:rFonts w:hint="eastAsia" w:ascii="宋体" w:hAnsi="宋体" w:eastAsia="宋体" w:cs="宋体"/>
          <w:b w:val="0"/>
          <w:bCs w:val="0"/>
          <w:color w:val="auto"/>
          <w:sz w:val="24"/>
          <w:szCs w:val="24"/>
        </w:rPr>
      </w:pPr>
    </w:p>
    <w:p>
      <w:pPr>
        <w:spacing w:before="312" w:beforeLines="100" w:line="440" w:lineRule="exact"/>
        <w:jc w:val="center"/>
        <w:outlineLvl w:val="9"/>
        <w:rPr>
          <w:rFonts w:hint="eastAsia" w:ascii="宋体" w:hAnsi="宋体" w:eastAsia="宋体" w:cs="宋体"/>
          <w:b w:val="0"/>
          <w:bCs w:val="0"/>
          <w:color w:val="auto"/>
          <w:sz w:val="24"/>
          <w:szCs w:val="24"/>
        </w:rPr>
      </w:pPr>
    </w:p>
    <w:p>
      <w:pPr>
        <w:spacing w:before="312" w:beforeLines="100" w:line="440" w:lineRule="exact"/>
        <w:jc w:val="center"/>
        <w:outlineLvl w:val="9"/>
        <w:rPr>
          <w:rFonts w:hint="eastAsia" w:ascii="宋体" w:hAnsi="宋体" w:eastAsia="宋体" w:cs="宋体"/>
          <w:b w:val="0"/>
          <w:bCs w:val="0"/>
          <w:color w:val="auto"/>
          <w:sz w:val="24"/>
          <w:szCs w:val="24"/>
        </w:rPr>
      </w:pPr>
    </w:p>
    <w:p>
      <w:pPr>
        <w:spacing w:before="312" w:beforeLines="100" w:line="440" w:lineRule="exact"/>
        <w:jc w:val="center"/>
        <w:outlineLvl w:val="9"/>
        <w:rPr>
          <w:rFonts w:hint="eastAsia" w:ascii="宋体" w:hAnsi="宋体" w:eastAsia="宋体" w:cs="宋体"/>
          <w:b w:val="0"/>
          <w:bCs w:val="0"/>
          <w:color w:val="auto"/>
          <w:sz w:val="24"/>
          <w:szCs w:val="24"/>
        </w:rPr>
      </w:pPr>
    </w:p>
    <w:p>
      <w:pPr>
        <w:spacing w:before="312" w:beforeLines="100" w:line="440" w:lineRule="exact"/>
        <w:jc w:val="center"/>
        <w:outlineLvl w:val="9"/>
        <w:rPr>
          <w:rFonts w:hint="eastAsia" w:ascii="宋体" w:hAnsi="宋体" w:eastAsia="宋体" w:cs="宋体"/>
          <w:b w:val="0"/>
          <w:bCs w:val="0"/>
          <w:color w:val="auto"/>
          <w:sz w:val="24"/>
          <w:szCs w:val="24"/>
        </w:rPr>
      </w:pPr>
    </w:p>
    <w:p>
      <w:pPr>
        <w:spacing w:before="312" w:beforeLines="100" w:line="440" w:lineRule="exact"/>
        <w:jc w:val="center"/>
        <w:outlineLvl w:val="9"/>
        <w:rPr>
          <w:rFonts w:hint="eastAsia" w:ascii="宋体" w:hAnsi="宋体" w:eastAsia="宋体" w:cs="宋体"/>
          <w:b w:val="0"/>
          <w:bCs w:val="0"/>
          <w:color w:val="auto"/>
          <w:sz w:val="24"/>
          <w:szCs w:val="24"/>
        </w:rPr>
      </w:pPr>
    </w:p>
    <w:p>
      <w:pPr>
        <w:pStyle w:val="13"/>
        <w:spacing w:before="156" w:after="156"/>
        <w:ind w:firstLine="0" w:firstLineChars="0"/>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mc:AlternateContent>
          <mc:Choice Requires="wps">
            <w:drawing>
              <wp:anchor distT="0" distB="0" distL="114300" distR="114300" simplePos="0" relativeHeight="251669504" behindDoc="0" locked="0" layoutInCell="1" allowOverlap="1">
                <wp:simplePos x="0" y="0"/>
                <wp:positionH relativeFrom="column">
                  <wp:posOffset>5684520</wp:posOffset>
                </wp:positionH>
                <wp:positionV relativeFrom="paragraph">
                  <wp:posOffset>-215265</wp:posOffset>
                </wp:positionV>
                <wp:extent cx="381000" cy="1650365"/>
                <wp:effectExtent l="0" t="0" r="0" b="0"/>
                <wp:wrapNone/>
                <wp:docPr id="34" name="矩形 34"/>
                <wp:cNvGraphicFramePr/>
                <a:graphic xmlns:a="http://schemas.openxmlformats.org/drawingml/2006/main">
                  <a:graphicData uri="http://schemas.microsoft.com/office/word/2010/wordprocessingShape">
                    <wps:wsp>
                      <wps:cNvSpPr/>
                      <wps:spPr>
                        <a:xfrm>
                          <a:off x="0" y="0"/>
                          <a:ext cx="381000" cy="1650365"/>
                        </a:xfrm>
                        <a:prstGeom prst="rect">
                          <a:avLst/>
                        </a:prstGeom>
                        <a:noFill/>
                        <a:ln>
                          <a:noFill/>
                        </a:ln>
                      </wps:spPr>
                      <wps:txbx>
                        <w:txbxContent>
                          <w:p>
                            <w:pPr>
                              <w:rPr>
                                <w:rFonts w:hint="eastAsia"/>
                              </w:rPr>
                            </w:pPr>
                            <w:r>
                              <w:rPr>
                                <w:rFonts w:hint="eastAsia"/>
                              </w:rPr>
                              <w:t xml:space="preserve">DB11/T </w:t>
                            </w:r>
                            <w:r>
                              <w:t>××××—××××</w:t>
                            </w:r>
                          </w:p>
                        </w:txbxContent>
                      </wps:txbx>
                      <wps:bodyPr vert="vert270" upright="true"/>
                    </wps:wsp>
                  </a:graphicData>
                </a:graphic>
              </wp:anchor>
            </w:drawing>
          </mc:Choice>
          <mc:Fallback>
            <w:pict>
              <v:rect id="_x0000_s1026" o:spid="_x0000_s1026" o:spt="1" style="position:absolute;left:0pt;margin-left:447.6pt;margin-top:-16.95pt;height:129.95pt;width:30pt;z-index:251669504;mso-width-relative:page;mso-height-relative:page;" filled="f" stroked="f" coordsize="21600,21600" o:gfxdata="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FgAAAGRycy9QSwECFAAUAAAACACHTuJAMZffAdoAAAALAQAA&#10;DwAAAAAAAAABACAAAAA4AAAAZHJzL2Rvd25yZXYueG1sUEsBAhQAFAAAAAgAh07iQLFB+PePAQAA&#10;BwMAAA4AAAAAAAAAAQAgAAAAPwEAAGRycy9lMm9Eb2MueG1sUEsFBgAAAAAGAAYAWQEAAEAFAAAA&#10;AA==&#10;">
                <v:fill on="f" focussize="0,0"/>
                <v:stroke on="f"/>
                <v:imagedata o:title=""/>
                <o:lock v:ext="edit" aspectratio="f"/>
                <v:textbox style="layout-flow:vertical;mso-layout-flow-alt:bottom-to-top;">
                  <w:txbxContent>
                    <w:p>
                      <w:pPr>
                        <w:rPr>
                          <w:rFonts w:hint="eastAsia"/>
                        </w:rPr>
                      </w:pPr>
                      <w:r>
                        <w:rPr>
                          <w:rFonts w:hint="eastAsia"/>
                        </w:rPr>
                        <w:t xml:space="preserve">DB11/T </w:t>
                      </w:r>
                      <w:r>
                        <w:t>××××—××××</w:t>
                      </w:r>
                    </w:p>
                  </w:txbxContent>
                </v:textbox>
              </v:rect>
            </w:pict>
          </mc:Fallback>
        </mc:AlternateContent>
      </w:r>
    </w:p>
    <w:bookmarkEnd w:id="24"/>
    <w:p>
      <w:pPr>
        <w:pStyle w:val="19"/>
        <w:numPr>
          <w:ilvl w:val="0"/>
          <w:numId w:val="0"/>
        </w:numPr>
        <w:outlineLvl w:val="9"/>
        <w:rPr>
          <w:rFonts w:hint="eastAsia" w:ascii="宋体" w:hAnsi="宋体" w:eastAsia="宋体" w:cs="宋体"/>
          <w:b w:val="0"/>
          <w:bCs w:val="0"/>
          <w:color w:val="auto"/>
          <w:sz w:val="24"/>
          <w:szCs w:val="24"/>
        </w:rPr>
      </w:pPr>
    </w:p>
    <w:p>
      <w:pPr>
        <w:rPr>
          <w:rFonts w:hint="eastAsia" w:ascii="宋体" w:hAnsi="宋体" w:eastAsia="宋体" w:cs="宋体"/>
          <w:color w:val="auto"/>
        </w:rPr>
      </w:pPr>
    </w:p>
    <w:sectPr>
      <w:footerReference r:id="rId8" w:type="default"/>
      <w:pgSz w:w="11907" w:h="16839"/>
      <w:pgMar w:top="1418" w:right="1134" w:bottom="1134" w:left="1418" w:header="1418" w:footer="851"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t>2</w:t>
    </w:r>
    <w:r>
      <w:rPr>
        <w:rStyle w:val="9"/>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rPr>
        <w:rStyle w:val="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rPr>
        <w:rStyle w:val="9"/>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4</w:t>
                          </w:r>
                          <w: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EvJf0a1AQAAVAMAAA4AAAAAAAAAAQAgAAAANAEAAGRycy9lMm9E&#10;b2MueG1sUEsFBgAAAAAGAAYAWQEAAFsFA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Pr>
    <w:r>
      <w:t>DB13/T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wordWrap w:val="0"/>
      <w:rPr>
        <w:rFonts w:hint="eastAsia" w:eastAsia="宋体"/>
        <w:lang w:val="en-US" w:eastAsia="zh-CN"/>
      </w:rPr>
    </w:pPr>
    <w:r>
      <w:t>DB</w:t>
    </w:r>
    <w:r>
      <w:rPr>
        <w:rFonts w:hint="eastAsia" w:ascii="黑体"/>
      </w:rPr>
      <w:t xml:space="preserve">  </w:t>
    </w:r>
    <w:r>
      <w:t>/T</w:t>
    </w:r>
    <w:r>
      <w:rPr>
        <w:rFonts w:hint="eastAsia"/>
      </w:rPr>
      <w:t xml:space="preserve">   </w:t>
    </w:r>
    <w:r>
      <w:t>—</w:t>
    </w:r>
    <w:r>
      <w:rPr>
        <w:rFonts w:hint="eastAsia"/>
      </w:rPr>
      <w:t>202</w:t>
    </w:r>
    <w:r>
      <w:rPr>
        <w:rFonts w:hint="eastAsia"/>
        <w:lang w:val="en-US" w:eastAsia="zh-CN"/>
      </w:rPr>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7D3FBC"/>
    <w:multiLevelType w:val="multilevel"/>
    <w:tmpl w:val="657D3FBC"/>
    <w:lvl w:ilvl="0" w:tentative="0">
      <w:start w:val="1"/>
      <w:numFmt w:val="upperLetter"/>
      <w:pStyle w:val="19"/>
      <w:suff w:val="nothing"/>
      <w:lvlText w:val="附　录　%1"/>
      <w:lvlJc w:val="left"/>
      <w:pPr>
        <w:ind w:left="0" w:firstLine="0"/>
      </w:pPr>
      <w:rPr>
        <w:rFonts w:hint="eastAsia" w:ascii="黑体" w:hAnsi="Times New Roman" w:eastAsia="黑体"/>
        <w:b w:val="0"/>
        <w:i w:val="0"/>
        <w:sz w:val="24"/>
        <w:szCs w:val="24"/>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6CEA2025"/>
    <w:multiLevelType w:val="multilevel"/>
    <w:tmpl w:val="6CEA2025"/>
    <w:lvl w:ilvl="0" w:tentative="0">
      <w:start w:val="1"/>
      <w:numFmt w:val="none"/>
      <w:pStyle w:val="12"/>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315" w:firstLine="0"/>
      </w:pPr>
      <w:rPr>
        <w:rFonts w:hint="eastAsia" w:ascii="黑体" w:hAnsi="Times New Roman" w:eastAsia="黑体"/>
        <w:b w:val="0"/>
        <w:i w:val="0"/>
        <w:sz w:val="24"/>
        <w:szCs w:val="24"/>
      </w:rPr>
    </w:lvl>
    <w:lvl w:ilvl="2" w:tentative="0">
      <w:start w:val="1"/>
      <w:numFmt w:val="decimal"/>
      <w:pStyle w:val="16"/>
      <w:suff w:val="nothing"/>
      <w:lvlText w:val="%1%2.%3　"/>
      <w:lvlJc w:val="left"/>
      <w:pPr>
        <w:ind w:left="0" w:firstLine="0"/>
      </w:pPr>
      <w:rPr>
        <w:rFonts w:hint="default" w:ascii="Times New Roman" w:hAnsi="Times New Roman" w:eastAsia="黑体" w:cs="Times New Roman"/>
        <w:b w:val="0"/>
        <w:i w:val="0"/>
        <w:sz w:val="21"/>
      </w:rPr>
    </w:lvl>
    <w:lvl w:ilvl="3" w:tentative="0">
      <w:start w:val="1"/>
      <w:numFmt w:val="decimal"/>
      <w:pStyle w:val="15"/>
      <w:suff w:val="nothing"/>
      <w:lvlText w:val="%1%2.%3.%4　"/>
      <w:lvlJc w:val="left"/>
      <w:pPr>
        <w:ind w:left="840" w:firstLine="0"/>
      </w:pPr>
      <w:rPr>
        <w:rFonts w:hint="default" w:ascii="Times New Roman" w:hAnsi="Times New Roman" w:eastAsia="黑体" w:cs="Times New Roman"/>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xYjY4YTQ0MTg1NGZkYWI2MTcyNjg5YTQ2ZDRlNGIifQ=="/>
  </w:docVars>
  <w:rsids>
    <w:rsidRoot w:val="00000000"/>
    <w:rsid w:val="01F239F3"/>
    <w:rsid w:val="07DA04F5"/>
    <w:rsid w:val="0AD11007"/>
    <w:rsid w:val="0F6322D0"/>
    <w:rsid w:val="11B5429E"/>
    <w:rsid w:val="192E4C3E"/>
    <w:rsid w:val="1FAB7964"/>
    <w:rsid w:val="25D436DF"/>
    <w:rsid w:val="262556E2"/>
    <w:rsid w:val="2BF506C3"/>
    <w:rsid w:val="2FD847FD"/>
    <w:rsid w:val="30DF1077"/>
    <w:rsid w:val="31965DCF"/>
    <w:rsid w:val="3366592F"/>
    <w:rsid w:val="368A6E41"/>
    <w:rsid w:val="36CD5533"/>
    <w:rsid w:val="37BA0680"/>
    <w:rsid w:val="388717B3"/>
    <w:rsid w:val="3F857C0F"/>
    <w:rsid w:val="40BC7499"/>
    <w:rsid w:val="43FE23FA"/>
    <w:rsid w:val="448E0F7E"/>
    <w:rsid w:val="47737558"/>
    <w:rsid w:val="47C02A7A"/>
    <w:rsid w:val="4DB20735"/>
    <w:rsid w:val="4DE8262D"/>
    <w:rsid w:val="55C36D13"/>
    <w:rsid w:val="568D19CE"/>
    <w:rsid w:val="5E742597"/>
    <w:rsid w:val="67700954"/>
    <w:rsid w:val="6CDA60C5"/>
    <w:rsid w:val="6E961583"/>
    <w:rsid w:val="755056DA"/>
    <w:rsid w:val="76C7709B"/>
    <w:rsid w:val="7D6F1378"/>
    <w:rsid w:val="FFFF03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Indent 2"/>
    <w:basedOn w:val="1"/>
    <w:qFormat/>
    <w:uiPriority w:val="0"/>
    <w:pPr>
      <w:spacing w:line="360" w:lineRule="auto"/>
      <w:ind w:firstLine="480"/>
    </w:pPr>
    <w:rPr>
      <w:color w:val="FF0000"/>
      <w:kern w:val="0"/>
      <w:sz w:val="24"/>
    </w:rPr>
  </w:style>
  <w:style w:type="paragraph" w:styleId="4">
    <w:name w:val="footer"/>
    <w:basedOn w:val="1"/>
    <w:qFormat/>
    <w:uiPriority w:val="0"/>
    <w:pPr>
      <w:tabs>
        <w:tab w:val="center" w:pos="4153"/>
        <w:tab w:val="right" w:pos="8306"/>
      </w:tabs>
      <w:snapToGrid w:val="0"/>
      <w:ind w:right="210" w:rightChars="100"/>
      <w:jc w:val="right"/>
    </w:pPr>
    <w:rPr>
      <w:sz w:val="18"/>
      <w:szCs w:val="18"/>
    </w:rPr>
  </w:style>
  <w:style w:type="paragraph" w:styleId="5">
    <w:name w:val="toc 1"/>
    <w:next w:val="1"/>
    <w:semiHidden/>
    <w:qFormat/>
    <w:uiPriority w:val="0"/>
    <w:pPr>
      <w:tabs>
        <w:tab w:val="right" w:leader="dot" w:pos="9345"/>
      </w:tabs>
      <w:jc w:val="both"/>
    </w:pPr>
    <w:rPr>
      <w:rFonts w:ascii="宋体" w:hAnsi="Times New Roman" w:eastAsia="宋体" w:cs="Times New Roman"/>
      <w:sz w:val="21"/>
      <w:lang w:val="en-US" w:eastAsia="zh-CN" w:bidi="ar-S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rPr>
      <w:rFonts w:ascii="Times New Roman" w:hAnsi="Times New Roman" w:eastAsia="宋体"/>
      <w:sz w:val="18"/>
    </w:rPr>
  </w:style>
  <w:style w:type="paragraph" w:customStyle="1" w:styleId="10">
    <w:name w:val="封面正文"/>
    <w:qFormat/>
    <w:uiPriority w:val="0"/>
    <w:pPr>
      <w:jc w:val="both"/>
    </w:pPr>
    <w:rPr>
      <w:rFonts w:ascii="Times New Roman" w:hAnsi="Times New Roman" w:eastAsia="宋体" w:cs="Times New Roman"/>
      <w:lang w:val="en-US" w:eastAsia="zh-CN" w:bidi="ar-SA"/>
    </w:rPr>
  </w:style>
  <w:style w:type="paragraph" w:customStyle="1" w:styleId="11">
    <w:name w:val="目次、标准名称标题"/>
    <w:basedOn w:val="12"/>
    <w:next w:val="13"/>
    <w:qFormat/>
    <w:uiPriority w:val="0"/>
    <w:pPr>
      <w:numPr>
        <w:ilvl w:val="0"/>
        <w:numId w:val="0"/>
      </w:numPr>
      <w:spacing w:line="460" w:lineRule="exact"/>
    </w:pPr>
  </w:style>
  <w:style w:type="paragraph" w:customStyle="1" w:styleId="12">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3">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4">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5">
    <w:name w:val="二级条标题"/>
    <w:basedOn w:val="16"/>
    <w:next w:val="13"/>
    <w:qFormat/>
    <w:uiPriority w:val="0"/>
    <w:pPr>
      <w:numPr>
        <w:ilvl w:val="3"/>
        <w:numId w:val="1"/>
      </w:numPr>
      <w:outlineLvl w:val="3"/>
    </w:pPr>
  </w:style>
  <w:style w:type="paragraph" w:customStyle="1" w:styleId="16">
    <w:name w:val="一级条标题"/>
    <w:next w:val="13"/>
    <w:qFormat/>
    <w:uiPriority w:val="0"/>
    <w:pPr>
      <w:numPr>
        <w:ilvl w:val="2"/>
        <w:numId w:val="1"/>
      </w:numPr>
      <w:outlineLvl w:val="2"/>
    </w:pPr>
    <w:rPr>
      <w:rFonts w:ascii="Times New Roman" w:hAnsi="Times New Roman" w:eastAsia="黑体" w:cs="Times New Roman"/>
      <w:sz w:val="21"/>
      <w:lang w:val="en-US" w:eastAsia="zh-CN" w:bidi="ar-SA"/>
    </w:rPr>
  </w:style>
  <w:style w:type="table" w:customStyle="1" w:styleId="17">
    <w:name w:val="Table Normal"/>
    <w:unhideWhenUsed/>
    <w:qFormat/>
    <w:uiPriority w:val="0"/>
    <w:tblPr>
      <w:tblCellMar>
        <w:top w:w="0" w:type="dxa"/>
        <w:left w:w="0" w:type="dxa"/>
        <w:bottom w:w="0" w:type="dxa"/>
        <w:right w:w="0" w:type="dxa"/>
      </w:tblCellMar>
    </w:tblPr>
  </w:style>
  <w:style w:type="paragraph" w:customStyle="1" w:styleId="18">
    <w:name w:val="Other|1"/>
    <w:basedOn w:val="1"/>
    <w:qFormat/>
    <w:uiPriority w:val="0"/>
    <w:pPr>
      <w:widowControl w:val="0"/>
      <w:shd w:val="clear" w:color="auto" w:fill="auto"/>
    </w:pPr>
    <w:rPr>
      <w:rFonts w:ascii="宋体" w:hAnsi="宋体" w:eastAsia="宋体" w:cs="宋体"/>
      <w:sz w:val="22"/>
      <w:szCs w:val="22"/>
      <w:u w:val="none"/>
      <w:shd w:val="clear" w:color="auto" w:fill="auto"/>
      <w:lang w:val="zh-TW" w:eastAsia="zh-TW" w:bidi="zh-TW"/>
    </w:rPr>
  </w:style>
  <w:style w:type="paragraph" w:customStyle="1" w:styleId="19">
    <w:name w:val="附录标识"/>
    <w:basedOn w:val="12"/>
    <w:qFormat/>
    <w:uiPriority w:val="0"/>
    <w:pPr>
      <w:numPr>
        <w:ilvl w:val="0"/>
        <w:numId w:val="2"/>
      </w:numPr>
      <w:tabs>
        <w:tab w:val="left" w:pos="6405"/>
      </w:tabs>
      <w:spacing w:after="200"/>
    </w:pPr>
    <w:rPr>
      <w:sz w:val="21"/>
    </w:rPr>
  </w:style>
  <w:style w:type="paragraph" w:customStyle="1" w:styleId="20">
    <w:name w:val="其他发布部门"/>
    <w:basedOn w:val="21"/>
    <w:qFormat/>
    <w:uiPriority w:val="0"/>
    <w:pPr>
      <w:spacing w:line="0" w:lineRule="atLeast"/>
    </w:pPr>
    <w:rPr>
      <w:rFonts w:ascii="黑体" w:eastAsia="黑体"/>
      <w:b w:val="0"/>
    </w:rPr>
  </w:style>
  <w:style w:type="paragraph" w:customStyle="1" w:styleId="21">
    <w:name w:val="发布部门"/>
    <w:next w:val="13"/>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character" w:customStyle="1" w:styleId="22">
    <w:name w:val="发布"/>
    <w:qFormat/>
    <w:uiPriority w:val="0"/>
    <w:rPr>
      <w:rFonts w:ascii="黑体" w:eastAsia="黑体"/>
      <w:spacing w:val="22"/>
      <w:w w:val="100"/>
      <w:position w:val="3"/>
      <w:sz w:val="28"/>
    </w:rPr>
  </w:style>
  <w:style w:type="paragraph" w:customStyle="1" w:styleId="23">
    <w:name w:val="实施日期"/>
    <w:basedOn w:val="24"/>
    <w:qFormat/>
    <w:uiPriority w:val="0"/>
    <w:pPr>
      <w:framePr w:hSpace="0" w:xAlign="right"/>
      <w:jc w:val="right"/>
    </w:pPr>
  </w:style>
  <w:style w:type="paragraph" w:customStyle="1" w:styleId="24">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25">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6">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7">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28">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29">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30">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31">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32">
    <w:name w:val="标准书眉一"/>
    <w:qFormat/>
    <w:uiPriority w:val="0"/>
    <w:pPr>
      <w:jc w:val="both"/>
    </w:pPr>
    <w:rPr>
      <w:rFonts w:ascii="Times New Roman" w:hAnsi="Times New Roman" w:eastAsia="宋体" w:cs="Times New Roman"/>
      <w:lang w:val="en-US" w:eastAsia="zh-CN" w:bidi="ar-SA"/>
    </w:rPr>
  </w:style>
  <w:style w:type="paragraph" w:customStyle="1" w:styleId="33">
    <w:name w:val="标准书脚_奇数页"/>
    <w:qFormat/>
    <w:uiPriority w:val="0"/>
    <w:pPr>
      <w:spacing w:before="120"/>
      <w:jc w:val="right"/>
    </w:pPr>
    <w:rPr>
      <w:rFonts w:ascii="Times New Roman" w:hAnsi="Times New Roman" w:eastAsia="宋体" w:cs="Times New Roman"/>
      <w:sz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4867</Words>
  <Characters>5645</Characters>
  <Lines>0</Lines>
  <Paragraphs>0</Paragraphs>
  <TotalTime>17</TotalTime>
  <ScaleCrop>false</ScaleCrop>
  <LinksUpToDate>false</LinksUpToDate>
  <CharactersWithSpaces>5960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uos</cp:lastModifiedBy>
  <cp:lastPrinted>2023-04-24T16:22:00Z</cp:lastPrinted>
  <dcterms:modified xsi:type="dcterms:W3CDTF">2023-09-11T10:20:31Z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E1E56EB6D8B34F0B9FE7B3A8B2AF9BD4_13</vt:lpwstr>
  </property>
</Properties>
</file>