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7"/>
        <w:rPr>
          <w:rFonts w:hint="default" w:ascii="Times New Roman" w:hAnsi="Times New Roman" w:cs="Times New Roman"/>
        </w:rPr>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fmt="upperRoman" w:start="1"/>
          <w:cols w:space="720" w:num="1"/>
          <w:titlePg/>
          <w:docGrid w:type="lines" w:linePitch="312" w:charSpace="0"/>
        </w:sectPr>
      </w:pPr>
      <w:bookmarkStart w:id="0" w:name="SectionMark0"/>
      <w:r>
        <w:rPr>
          <w:rFonts w:hint="default" w:ascii="Times New Roman" w:hAnsi="Times New Roman" w:cs="Times New Roman"/>
        </w:rPr>
        <w:drawing>
          <wp:anchor distT="0" distB="0" distL="114935" distR="114935" simplePos="0" relativeHeight="251670528" behindDoc="1" locked="0" layoutInCell="1" allowOverlap="1">
            <wp:simplePos x="0" y="0"/>
            <wp:positionH relativeFrom="column">
              <wp:posOffset>3938270</wp:posOffset>
            </wp:positionH>
            <wp:positionV relativeFrom="paragraph">
              <wp:posOffset>245110</wp:posOffset>
            </wp:positionV>
            <wp:extent cx="926465" cy="463550"/>
            <wp:effectExtent l="0" t="0" r="33655" b="39370"/>
            <wp:wrapTight wrapText="bothSides">
              <wp:wrapPolygon>
                <wp:start x="0" y="0"/>
                <wp:lineTo x="0" y="20594"/>
                <wp:lineTo x="21319" y="20594"/>
                <wp:lineTo x="21319" y="0"/>
                <wp:lineTo x="0" y="0"/>
              </wp:wrapPolygon>
            </wp:wrapTight>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2"/>
                    <a:stretch>
                      <a:fillRect/>
                    </a:stretch>
                  </pic:blipFill>
                  <pic:spPr>
                    <a:xfrm>
                      <a:off x="0" y="0"/>
                      <a:ext cx="926465" cy="463550"/>
                    </a:xfrm>
                    <a:prstGeom prst="rect">
                      <a:avLst/>
                    </a:prstGeom>
                    <a:noFill/>
                    <a:ln>
                      <a:noFill/>
                    </a:ln>
                  </pic:spPr>
                </pic:pic>
              </a:graphicData>
            </a:graphic>
          </wp:anchor>
        </w:drawing>
      </w:r>
      <w:r>
        <w:rPr>
          <w:rFonts w:hint="default" w:ascii="Times New Roman" w:hAnsi="Times New Roman" w:cs="Times New Roman"/>
        </w:rPr>
        <mc:AlternateContent>
          <mc:Choice Requires="wps">
            <w:drawing>
              <wp:anchor distT="0" distB="0" distL="114300" distR="114300" simplePos="0" relativeHeight="251668480" behindDoc="0" locked="1" layoutInCell="1" allowOverlap="1">
                <wp:simplePos x="0" y="0"/>
                <wp:positionH relativeFrom="margin">
                  <wp:posOffset>4923790</wp:posOffset>
                </wp:positionH>
                <wp:positionV relativeFrom="margin">
                  <wp:posOffset>107315</wp:posOffset>
                </wp:positionV>
                <wp:extent cx="800735" cy="720090"/>
                <wp:effectExtent l="0" t="0" r="6985" b="11430"/>
                <wp:wrapNone/>
                <wp:docPr id="10" name="fmFrame8"/>
                <wp:cNvGraphicFramePr/>
                <a:graphic xmlns:a="http://schemas.openxmlformats.org/drawingml/2006/main">
                  <a:graphicData uri="http://schemas.microsoft.com/office/word/2010/wordprocessingShape">
                    <wps:wsp>
                      <wps:cNvSpPr txBox="1"/>
                      <wps:spPr>
                        <a:xfrm>
                          <a:off x="0" y="0"/>
                          <a:ext cx="800735" cy="720090"/>
                        </a:xfrm>
                        <a:prstGeom prst="rect">
                          <a:avLst/>
                        </a:prstGeom>
                        <a:solidFill>
                          <a:srgbClr val="FFFFFF"/>
                        </a:solidFill>
                        <a:ln>
                          <a:noFill/>
                        </a:ln>
                      </wps:spPr>
                      <wps:txbx>
                        <w:txbxContent>
                          <w:p>
                            <w:pPr>
                              <w:pStyle w:val="35"/>
                            </w:pPr>
                            <w:r>
                              <w:t>13</w:t>
                            </w:r>
                          </w:p>
                        </w:txbxContent>
                      </wps:txbx>
                      <wps:bodyPr wrap="square" lIns="0" tIns="0" rIns="0" bIns="0" upright="1"/>
                    </wps:wsp>
                  </a:graphicData>
                </a:graphic>
              </wp:anchor>
            </w:drawing>
          </mc:Choice>
          <mc:Fallback>
            <w:pict>
              <v:shape id="fmFrame8" o:spid="_x0000_s1026" o:spt="202" type="#_x0000_t202" style="position:absolute;left:0pt;margin-left:387.7pt;margin-top:8.45pt;height:56.7pt;width:63.05pt;mso-position-horizontal-relative:margin;mso-position-vertical-relative:margin;z-index:251668480;mso-width-relative:page;mso-height-relative:page;" fillcolor="#FFFFFF" filled="t" stroked="f" coordsize="21600,21600" o:gfxdata="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YaNjjZAAAACgEAAA8AAAAAAAAAAQAgAAAAIgAAAGRycy9k&#10;b3ducmV2LnhtbFBLAQIUABQAAAAIAIdO4kDycRD4yAEAAKYDAAAOAAAAAAAAAAEAIAAAACgBAABk&#10;cnMvZTJvRG9jLnhtbFBLBQYAAAAABgAGAFkBAABiBQAAAAA=&#10;">
                <v:fill on="t" focussize="0,0"/>
                <v:stroke on="f"/>
                <v:imagedata o:title=""/>
                <o:lock v:ext="edit" aspectratio="f"/>
                <v:textbox inset="0mm,0mm,0mm,0mm">
                  <w:txbxContent>
                    <w:p>
                      <w:pPr>
                        <w:pStyle w:val="35"/>
                      </w:pPr>
                      <w:r>
                        <w:t>13</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9" name="直线 1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直线 11" o:spid="_x0000_s1026" o:spt="20" style="position:absolute;left:0pt;margin-left:0pt;margin-top:700pt;height:0pt;width:482pt;z-index:251667456;mso-width-relative:page;mso-height-relative:page;" filled="f"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yxL5WNIAAAAK&#10;AQAADwAAAAAAAAABACAAAAAiAAAAZHJzL2Rvd25yZXYueG1sUEsBAhQAFAAAAAgAh07iQGKWQNvp&#10;AQAA3QMAAA4AAAAAAAAAAQAgAAAAIQEAAGRycy9lMm9Eb2MueG1sUEsFBgAAAAAGAAYAWQEAAHwF&#10;AAAAAA==&#10;">
                <v:fill on="f" focussize="0,0"/>
                <v:stroke weight="1pt" color="#800008"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2273300</wp:posOffset>
                </wp:positionV>
                <wp:extent cx="6121400" cy="0"/>
                <wp:effectExtent l="0" t="0" r="0" b="0"/>
                <wp:wrapNone/>
                <wp:docPr id="8" name="直线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直线 10" o:spid="_x0000_s1026" o:spt="20" style="position:absolute;left:0pt;margin-left:0pt;margin-top:179pt;height:0pt;width:482pt;z-index:251666432;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E/Eor7UAAAA&#10;CAEAAA8AAAAAAAAAAQAgAAAAIgAAAGRycy9kb3ducmV2LnhtbFBLAQIUABQAAAAIAIdO4kAQfUry&#10;6AEAAN0DAAAOAAAAAAAAAAEAIAAAACMBAABkcnMvZTJvRG9jLnhtbFBLBQYAAAAABgAGAFkBAAB9&#10;BQAAAAA=&#10;">
                <v:fill on="f" focussize="0,0"/>
                <v:stroke weight="1pt" color="#800008"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9108440</wp:posOffset>
                </wp:positionV>
                <wp:extent cx="6120130" cy="363220"/>
                <wp:effectExtent l="0" t="0" r="6350" b="2540"/>
                <wp:wrapNone/>
                <wp:docPr id="7" name="fmFrame7"/>
                <wp:cNvGraphicFramePr/>
                <a:graphic xmlns:a="http://schemas.openxmlformats.org/drawingml/2006/main">
                  <a:graphicData uri="http://schemas.microsoft.com/office/word/2010/wordprocessingShape">
                    <wps:wsp>
                      <wps:cNvSpPr txBox="1"/>
                      <wps:spPr>
                        <a:xfrm>
                          <a:off x="0" y="0"/>
                          <a:ext cx="6120130" cy="363220"/>
                        </a:xfrm>
                        <a:prstGeom prst="rect">
                          <a:avLst/>
                        </a:prstGeom>
                        <a:solidFill>
                          <a:srgbClr val="FFFFFF"/>
                        </a:solidFill>
                        <a:ln>
                          <a:noFill/>
                        </a:ln>
                      </wps:spPr>
                      <wps:txbx>
                        <w:txbxContent>
                          <w:p>
                            <w:pPr>
                              <w:pStyle w:val="54"/>
                            </w:pPr>
                            <w:r>
                              <w:rPr>
                                <w:rFonts w:hint="eastAsia"/>
                              </w:rPr>
                              <w:t>河北省市场监督管理局</w:t>
                            </w:r>
                            <w:r>
                              <w:rPr>
                                <w:rStyle w:val="14"/>
                                <w:rFonts w:hint="eastAsia"/>
                              </w:rPr>
                              <w:t xml:space="preserve"> 发布</w:t>
                            </w:r>
                          </w:p>
                        </w:txbxContent>
                      </wps:txbx>
                      <wps:bodyPr wrap="square" lIns="0" tIns="0" rIns="0" bIns="0" upright="1"/>
                    </wps:wsp>
                  </a:graphicData>
                </a:graphic>
              </wp:anchor>
            </w:drawing>
          </mc:Choice>
          <mc:Fallback>
            <w:pict>
              <v:shape id="fmFrame7" o:spid="_x0000_s1026" o:spt="202" type="#_x0000_t202" style="position:absolute;left:0pt;margin-left:0pt;margin-top:717.2pt;height:28.6pt;width:481.9pt;mso-position-horizontal-relative:margin;mso-position-vertical-relative:margin;z-index:251665408;mso-width-relative:page;mso-height-relative:page;" fillcolor="#FFFFFF" filled="t"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JVgbr2AAAAAoBAAAPAAAAAAAAAAEAIAAAACIAAABkcnMvZG93&#10;bnJldi54bWxQSwECFAAUAAAACACHTuJAXRPuNscBAACmAwAADgAAAAAAAAABACAAAAAnAQAAZHJz&#10;L2Uyb0RvYy54bWxQSwUGAAAAAAYABgBZAQAAYAUAAAAA&#10;">
                <v:fill on="t" focussize="0,0"/>
                <v:stroke on="f"/>
                <v:imagedata o:title=""/>
                <o:lock v:ext="edit" aspectratio="f"/>
                <v:textbox inset="0mm,0mm,0mm,0mm">
                  <w:txbxContent>
                    <w:p>
                      <w:pPr>
                        <w:pStyle w:val="54"/>
                      </w:pPr>
                      <w:r>
                        <w:rPr>
                          <w:rFonts w:hint="eastAsia"/>
                        </w:rPr>
                        <w:t>河北省市场监督管理局</w:t>
                      </w:r>
                      <w:r>
                        <w:rPr>
                          <w:rStyle w:val="14"/>
                          <w:rFonts w:hint="eastAsia"/>
                        </w:rPr>
                        <w:t xml:space="preserve"> 发布</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4384" behindDoc="0" locked="1" layoutInCell="1" allowOverlap="1">
                <wp:simplePos x="0" y="0"/>
                <wp:positionH relativeFrom="margin">
                  <wp:posOffset>4100830</wp:posOffset>
                </wp:positionH>
                <wp:positionV relativeFrom="margin">
                  <wp:posOffset>8563610</wp:posOffset>
                </wp:positionV>
                <wp:extent cx="2019300" cy="312420"/>
                <wp:effectExtent l="0" t="0" r="7620" b="7620"/>
                <wp:wrapNone/>
                <wp:docPr id="6" name="fmFrame6"/>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56"/>
                            </w:pPr>
                            <w:r>
                              <w:rPr>
                                <w:rFonts w:hint="eastAsia"/>
                              </w:rPr>
                              <w:t>202</w:t>
                            </w:r>
                            <w:r>
                              <w:rPr>
                                <w:rFonts w:hint="eastAsia"/>
                                <w:lang w:val="en-US" w:eastAsia="zh-CN"/>
                              </w:rPr>
                              <w:t>3</w:t>
                            </w:r>
                            <w:r>
                              <w:rPr>
                                <w:rFonts w:hint="eastAsia"/>
                              </w:rPr>
                              <w:t>-××-××实施</w:t>
                            </w:r>
                          </w:p>
                        </w:txbxContent>
                      </wps:txbx>
                      <wps:bodyPr wrap="square" lIns="0" tIns="0" rIns="0" bIns="0" upright="1"/>
                    </wps:wsp>
                  </a:graphicData>
                </a:graphic>
              </wp:anchor>
            </w:drawing>
          </mc:Choice>
          <mc:Fallback>
            <w:pict>
              <v:shape id="fmFrame6" o:spid="_x0000_s1026" o:spt="202" type="#_x0000_t202" style="position:absolute;left:0pt;margin-left:322.9pt;margin-top:674.3pt;height:24.6pt;width:159pt;mso-position-horizontal-relative:margin;mso-position-vertical-relative:margin;z-index:251664384;mso-width-relative:page;mso-height-relative:page;" fillcolor="#FFFFFF" filled="t"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C/arX2gAAAA0BAAAPAAAAAAAAAAEAIAAAACIAAABkcnMv&#10;ZG93bnJldi54bWxQSwECFAAUAAAACACHTuJACYQ8eMgBAACmAwAADgAAAAAAAAABACAAAAApAQAA&#10;ZHJzL2Uyb0RvYy54bWxQSwUGAAAAAAYABgBZAQAAYwUAAAAA&#10;">
                <v:fill on="t" focussize="0,0"/>
                <v:stroke on="f"/>
                <v:imagedata o:title=""/>
                <o:lock v:ext="edit" aspectratio="f"/>
                <v:textbox inset="0mm,0mm,0mm,0mm">
                  <w:txbxContent>
                    <w:p>
                      <w:pPr>
                        <w:pStyle w:val="56"/>
                      </w:pPr>
                      <w:r>
                        <w:rPr>
                          <w:rFonts w:hint="eastAsia"/>
                        </w:rPr>
                        <w:t>202</w:t>
                      </w:r>
                      <w:r>
                        <w:rPr>
                          <w:rFonts w:hint="eastAsia"/>
                          <w:lang w:val="en-US" w:eastAsia="zh-CN"/>
                        </w:rPr>
                        <w:t>3</w:t>
                      </w:r>
                      <w:r>
                        <w:rPr>
                          <w:rFonts w:hint="eastAsia"/>
                        </w:rPr>
                        <w:t>-××-××实施</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8563610</wp:posOffset>
                </wp:positionV>
                <wp:extent cx="2019300" cy="312420"/>
                <wp:effectExtent l="0" t="0" r="7620" b="7620"/>
                <wp:wrapNone/>
                <wp:docPr id="5" name="fmFrame5"/>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48"/>
                            </w:pPr>
                            <w:r>
                              <w:rPr>
                                <w:rFonts w:hint="eastAsia"/>
                              </w:rPr>
                              <w:t>202</w:t>
                            </w:r>
                            <w:r>
                              <w:rPr>
                                <w:rFonts w:hint="eastAsia"/>
                                <w:lang w:val="en-US" w:eastAsia="zh-CN"/>
                              </w:rPr>
                              <w:t>3</w:t>
                            </w:r>
                            <w:r>
                              <w:rPr>
                                <w:rFonts w:hint="eastAsia"/>
                              </w:rPr>
                              <w:t>-××-××发布</w:t>
                            </w:r>
                          </w:p>
                        </w:txbxContent>
                      </wps:txbx>
                      <wps:bodyPr wrap="square" lIns="0" tIns="0" rIns="0" bIns="0" upright="1"/>
                    </wps:wsp>
                  </a:graphicData>
                </a:graphic>
              </wp:anchor>
            </w:drawing>
          </mc:Choice>
          <mc:Fallback>
            <w:pict>
              <v:shape id="fmFrame5" o:spid="_x0000_s1026" o:spt="202" type="#_x0000_t202" style="position:absolute;left:0pt;margin-left:0pt;margin-top:674.3pt;height:24.6pt;width:159pt;mso-position-horizontal-relative:margin;mso-position-vertical-relative:margin;z-index:251663360;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82yojYAAAACgEAAA8AAAAAAAAAAQAgAAAAIgAAAGRycy9k&#10;b3ducmV2LnhtbFBLAQIUABQAAAAIAIdO4kBOr5ImyQEAAKYDAAAOAAAAAAAAAAEAIAAAACcBAABk&#10;cnMvZTJvRG9jLnhtbFBLBQYAAAAABgAGAFkBAABiBQAAAAA=&#10;">
                <v:fill on="t" focussize="0,0"/>
                <v:stroke on="f"/>
                <v:imagedata o:title=""/>
                <o:lock v:ext="edit" aspectratio="f"/>
                <v:textbox inset="0mm,0mm,0mm,0mm">
                  <w:txbxContent>
                    <w:p>
                      <w:pPr>
                        <w:pStyle w:val="48"/>
                      </w:pPr>
                      <w:r>
                        <w:rPr>
                          <w:rFonts w:hint="eastAsia"/>
                        </w:rPr>
                        <w:t>202</w:t>
                      </w:r>
                      <w:r>
                        <w:rPr>
                          <w:rFonts w:hint="eastAsia"/>
                          <w:lang w:val="en-US" w:eastAsia="zh-CN"/>
                        </w:rPr>
                        <w:t>3</w:t>
                      </w:r>
                      <w:r>
                        <w:rPr>
                          <w:rFonts w:hint="eastAsia"/>
                        </w:rPr>
                        <w:t>-××-××发布</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3635375</wp:posOffset>
                </wp:positionV>
                <wp:extent cx="5969000" cy="4681220"/>
                <wp:effectExtent l="0" t="0" r="5080" b="12700"/>
                <wp:wrapNone/>
                <wp:docPr id="4" name="fmFrame4"/>
                <wp:cNvGraphicFramePr/>
                <a:graphic xmlns:a="http://schemas.openxmlformats.org/drawingml/2006/main">
                  <a:graphicData uri="http://schemas.microsoft.com/office/word/2010/wordprocessingShape">
                    <wps:wsp>
                      <wps:cNvSpPr txBox="1"/>
                      <wps:spPr>
                        <a:xfrm>
                          <a:off x="0" y="0"/>
                          <a:ext cx="5969000" cy="4681220"/>
                        </a:xfrm>
                        <a:prstGeom prst="rect">
                          <a:avLst/>
                        </a:prstGeom>
                        <a:solidFill>
                          <a:srgbClr val="FFFFFF"/>
                        </a:solidFill>
                        <a:ln>
                          <a:noFill/>
                        </a:ln>
                      </wps:spPr>
                      <wps:txbx>
                        <w:txbxContent>
                          <w:p>
                            <w:pPr>
                              <w:pStyle w:val="63"/>
                              <w:rPr>
                                <w:rFonts w:hint="eastAsia"/>
                              </w:rPr>
                            </w:pPr>
                            <w:r>
                              <w:rPr>
                                <w:rFonts w:hint="eastAsia"/>
                                <w:lang w:eastAsia="zh-CN"/>
                              </w:rPr>
                              <w:t>坝上地区</w:t>
                            </w:r>
                            <w:r>
                              <w:rPr>
                                <w:rFonts w:hint="eastAsia"/>
                              </w:rPr>
                              <w:t>杨树低效林改造技术规程</w:t>
                            </w:r>
                          </w:p>
                          <w:p>
                            <w:pPr>
                              <w:pStyle w:val="62"/>
                            </w:pPr>
                            <w:r>
                              <w:rPr>
                                <w:rFonts w:hint="eastAsia"/>
                              </w:rPr>
                              <w:t>（</w:t>
                            </w:r>
                            <w:r>
                              <w:rPr>
                                <w:rFonts w:hint="eastAsia"/>
                                <w:lang w:eastAsia="zh-CN"/>
                              </w:rPr>
                              <w:t>网上征求意见稿</w:t>
                            </w:r>
                            <w:r>
                              <w:rPr>
                                <w:rFonts w:hint="eastAsia"/>
                              </w:rPr>
                              <w:t>）</w:t>
                            </w:r>
                          </w:p>
                          <w:p>
                            <w:pPr>
                              <w:pStyle w:val="66"/>
                            </w:pPr>
                          </w:p>
                          <w:p>
                            <w:pPr>
                              <w:pStyle w:val="58"/>
                              <w:rPr>
                                <w:rFonts w:hint="eastAsia"/>
                              </w:rPr>
                            </w:pPr>
                          </w:p>
                          <w:p>
                            <w:pPr>
                              <w:pStyle w:val="27"/>
                            </w:pPr>
                          </w:p>
                        </w:txbxContent>
                      </wps:txbx>
                      <wps:bodyPr wrap="square" lIns="0" tIns="0" rIns="0" bIns="0" upright="1"/>
                    </wps:wsp>
                  </a:graphicData>
                </a:graphic>
              </wp:anchor>
            </w:drawing>
          </mc:Choice>
          <mc:Fallback>
            <w:pict>
              <v:shape id="fmFrame4" o:spid="_x0000_s1026" o:spt="202" type="#_x0000_t202" style="position:absolute;left:0pt;margin-left:0pt;margin-top:286.25pt;height:368.6pt;width:470pt;mso-position-horizontal-relative:margin;mso-position-vertical-relative:margin;z-index:251662336;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UV59x2AAAAAkBAAAPAAAAAAAAAAEAIAAAACIAAABkcnMv&#10;ZG93bnJldi54bWxQSwECFAAUAAAACACHTuJAu/PyncoBAACnAwAADgAAAAAAAAABACAAAAAnAQAA&#10;ZHJzL2Uyb0RvYy54bWxQSwUGAAAAAAYABgBZAQAAYwUAAAAA&#10;">
                <v:fill on="t" focussize="0,0"/>
                <v:stroke on="f"/>
                <v:imagedata o:title=""/>
                <o:lock v:ext="edit" aspectratio="f"/>
                <v:textbox inset="0mm,0mm,0mm,0mm">
                  <w:txbxContent>
                    <w:p>
                      <w:pPr>
                        <w:pStyle w:val="63"/>
                        <w:rPr>
                          <w:rFonts w:hint="eastAsia"/>
                        </w:rPr>
                      </w:pPr>
                      <w:r>
                        <w:rPr>
                          <w:rFonts w:hint="eastAsia"/>
                          <w:lang w:eastAsia="zh-CN"/>
                        </w:rPr>
                        <w:t>坝上地区</w:t>
                      </w:r>
                      <w:r>
                        <w:rPr>
                          <w:rFonts w:hint="eastAsia"/>
                        </w:rPr>
                        <w:t>杨树低效林改造技术规程</w:t>
                      </w:r>
                    </w:p>
                    <w:p>
                      <w:pPr>
                        <w:pStyle w:val="62"/>
                      </w:pPr>
                      <w:r>
                        <w:rPr>
                          <w:rFonts w:hint="eastAsia"/>
                        </w:rPr>
                        <w:t>（</w:t>
                      </w:r>
                      <w:r>
                        <w:rPr>
                          <w:rFonts w:hint="eastAsia"/>
                          <w:lang w:eastAsia="zh-CN"/>
                        </w:rPr>
                        <w:t>网上征求意见稿</w:t>
                      </w:r>
                      <w:r>
                        <w:rPr>
                          <w:rFonts w:hint="eastAsia"/>
                        </w:rPr>
                        <w:t>）</w:t>
                      </w:r>
                    </w:p>
                    <w:p>
                      <w:pPr>
                        <w:pStyle w:val="66"/>
                      </w:pPr>
                    </w:p>
                    <w:p>
                      <w:pPr>
                        <w:pStyle w:val="58"/>
                        <w:rPr>
                          <w:rFonts w:hint="eastAsia"/>
                        </w:rPr>
                      </w:pPr>
                    </w:p>
                    <w:p>
                      <w:pPr>
                        <w:pStyle w:val="27"/>
                      </w:pP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1401445</wp:posOffset>
                </wp:positionV>
                <wp:extent cx="5802630" cy="860425"/>
                <wp:effectExtent l="0" t="0" r="3810" b="8255"/>
                <wp:wrapNone/>
                <wp:docPr id="3" name="fmFrame3"/>
                <wp:cNvGraphicFramePr/>
                <a:graphic xmlns:a="http://schemas.openxmlformats.org/drawingml/2006/main">
                  <a:graphicData uri="http://schemas.microsoft.com/office/word/2010/wordprocessingShape">
                    <wps:wsp>
                      <wps:cNvSpPr txBox="1"/>
                      <wps:spPr>
                        <a:xfrm>
                          <a:off x="0" y="0"/>
                          <a:ext cx="5802630" cy="860425"/>
                        </a:xfrm>
                        <a:prstGeom prst="rect">
                          <a:avLst/>
                        </a:prstGeom>
                        <a:solidFill>
                          <a:srgbClr val="FFFFFF"/>
                        </a:solidFill>
                        <a:ln>
                          <a:noFill/>
                        </a:ln>
                      </wps:spPr>
                      <wps:txbx>
                        <w:txbxContent>
                          <w:p>
                            <w:pPr>
                              <w:pStyle w:val="47"/>
                            </w:pPr>
                            <w:r>
                              <w:t>DB13/T×××× —20</w:t>
                            </w:r>
                            <w:r>
                              <w:rPr>
                                <w:rFonts w:hint="eastAsia"/>
                              </w:rPr>
                              <w:t>2</w:t>
                            </w:r>
                            <w:r>
                              <w:rPr>
                                <w:rFonts w:hint="eastAsia"/>
                                <w:lang w:val="en-US" w:eastAsia="zh-CN"/>
                              </w:rPr>
                              <w:t>3</w:t>
                            </w:r>
                          </w:p>
                        </w:txbxContent>
                      </wps:txbx>
                      <wps:bodyPr wrap="square" lIns="0" tIns="0" rIns="0" bIns="0" upright="1"/>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1312;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FAaT72AAAAAgBAAAPAAAAAAAAAAEAIAAAACIAAABkcnMvZG93&#10;bnJldi54bWxQSwECFAAUAAAACACHTuJAEOoYx8cBAACmAwAADgAAAAAAAAABACAAAAAnAQAAZHJz&#10;L2Uyb0RvYy54bWxQSwUGAAAAAAYABgBZAQAAYAUAAAAA&#10;">
                <v:fill on="t" focussize="0,0"/>
                <v:stroke on="f"/>
                <v:imagedata o:title=""/>
                <o:lock v:ext="edit" aspectratio="f"/>
                <v:textbox inset="0mm,0mm,0mm,0mm">
                  <w:txbxContent>
                    <w:p>
                      <w:pPr>
                        <w:pStyle w:val="47"/>
                      </w:pPr>
                      <w:r>
                        <w:t>DB13/T×××× —20</w:t>
                      </w:r>
                      <w:r>
                        <w:rPr>
                          <w:rFonts w:hint="eastAsia"/>
                        </w:rPr>
                        <w:t>2</w:t>
                      </w:r>
                      <w:r>
                        <w:rPr>
                          <w:rFonts w:hint="eastAsia"/>
                          <w:lang w:val="en-US" w:eastAsia="zh-CN"/>
                        </w:rPr>
                        <w:t>3</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6350" b="5080"/>
                <wp:wrapNone/>
                <wp:docPr id="2" name="fmFrame2"/>
                <wp:cNvGraphicFramePr/>
                <a:graphic xmlns:a="http://schemas.openxmlformats.org/drawingml/2006/main">
                  <a:graphicData uri="http://schemas.microsoft.com/office/word/2010/wordprocessingShape">
                    <wps:wsp>
                      <wps:cNvSpPr txBox="1"/>
                      <wps:spPr>
                        <a:xfrm>
                          <a:off x="0" y="0"/>
                          <a:ext cx="6120130" cy="391160"/>
                        </a:xfrm>
                        <a:prstGeom prst="rect">
                          <a:avLst/>
                        </a:prstGeom>
                        <a:solidFill>
                          <a:srgbClr val="FFFFFF"/>
                        </a:solidFill>
                        <a:ln>
                          <a:noFill/>
                        </a:ln>
                      </wps:spPr>
                      <wps:txbx>
                        <w:txbxContent>
                          <w:p>
                            <w:pPr>
                              <w:pStyle w:val="61"/>
                            </w:pPr>
                            <w:r>
                              <w:rPr>
                                <w:rFonts w:hint="eastAsia"/>
                              </w:rPr>
                              <w:t>河北省地方标准</w:t>
                            </w:r>
                          </w:p>
                        </w:txbxContent>
                      </wps:txbx>
                      <wps:bodyPr wrap="square" lIns="0" tIns="0" rIns="0" bIns="0" upright="1"/>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GDkcF1wAAAAgBAAAPAAAAAAAAAAEAIAAAACIAAABkcnMvZG93&#10;bnJldi54bWxQSwECFAAUAAAACACHTuJA7DsoP8gBAACmAwAADgAAAAAAAAABACAAAAAmAQAAZHJz&#10;L2Uyb0RvYy54bWxQSwUGAAAAAAYABgBZAQAAYAUAAAAA&#10;">
                <v:fill on="t" focussize="0,0"/>
                <v:stroke on="f"/>
                <v:imagedata o:title=""/>
                <o:lock v:ext="edit" aspectratio="f"/>
                <v:textbox inset="0mm,0mm,0mm,0mm">
                  <w:txbxContent>
                    <w:p>
                      <w:pPr>
                        <w:pStyle w:val="61"/>
                      </w:pPr>
                      <w:r>
                        <w:rPr>
                          <w:rFonts w:hint="eastAsia"/>
                        </w:rPr>
                        <w:t>河北省地方标准</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5080" b="12700"/>
                <wp:wrapNone/>
                <wp:docPr id="1" name="fmFrame1"/>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a:noFill/>
                        </a:ln>
                      </wps:spPr>
                      <wps:txbx>
                        <w:txbxContent>
                          <w:p>
                            <w:pPr>
                              <w:spacing w:beforeLines="0" w:afterLines="0"/>
                              <w:jc w:val="left"/>
                              <w:rPr>
                                <w:rFonts w:hint="default" w:ascii="黑体" w:hAnsi="黑体" w:eastAsia="黑体"/>
                                <w:color w:val="000000"/>
                                <w:sz w:val="21"/>
                                <w:szCs w:val="24"/>
                              </w:rPr>
                            </w:pPr>
                            <w:r>
                              <w:rPr>
                                <w:rFonts w:hint="default" w:ascii="Times New Roman" w:hAnsi="Times New Roman" w:eastAsia="Times New Roman"/>
                                <w:color w:val="000000"/>
                                <w:sz w:val="21"/>
                                <w:szCs w:val="24"/>
                              </w:rPr>
                              <w:t>ICS</w:t>
                            </w:r>
                            <w:r>
                              <w:rPr>
                                <w:rFonts w:hint="eastAsia"/>
                                <w:color w:val="000000"/>
                                <w:sz w:val="21"/>
                                <w:szCs w:val="24"/>
                                <w:lang w:val="en-US" w:eastAsia="zh-CN"/>
                              </w:rPr>
                              <w:t xml:space="preserve"> </w:t>
                            </w:r>
                            <w:r>
                              <w:rPr>
                                <w:rFonts w:hint="default" w:ascii="黑体" w:hAnsi="黑体" w:eastAsia="黑体"/>
                                <w:color w:val="000000"/>
                                <w:sz w:val="21"/>
                                <w:szCs w:val="24"/>
                              </w:rPr>
                              <w:t>6</w:t>
                            </w:r>
                            <w:r>
                              <w:rPr>
                                <w:rFonts w:hint="eastAsia" w:ascii="黑体" w:hAnsi="黑体" w:eastAsia="黑体"/>
                                <w:color w:val="000000"/>
                                <w:sz w:val="21"/>
                                <w:szCs w:val="24"/>
                                <w:lang w:val="en-US" w:eastAsia="zh-CN"/>
                              </w:rPr>
                              <w:t>4</w:t>
                            </w:r>
                            <w:r>
                              <w:rPr>
                                <w:rFonts w:hint="default" w:ascii="黑体" w:hAnsi="黑体" w:eastAsia="黑体"/>
                                <w:color w:val="000000"/>
                                <w:sz w:val="21"/>
                                <w:szCs w:val="24"/>
                              </w:rPr>
                              <w:t>.020.20</w:t>
                            </w:r>
                          </w:p>
                          <w:p>
                            <w:pPr>
                              <w:pStyle w:val="53"/>
                              <w:rPr>
                                <w:rFonts w:hint="eastAsia" w:ascii="黑体"/>
                              </w:rPr>
                            </w:pPr>
                            <w:r>
                              <w:rPr>
                                <w:rFonts w:hint="default" w:ascii="黑体" w:hAnsi="黑体" w:eastAsia="黑体"/>
                                <w:color w:val="000000"/>
                                <w:sz w:val="21"/>
                                <w:szCs w:val="24"/>
                              </w:rPr>
                              <w:t>CCS</w:t>
                            </w:r>
                            <w:r>
                              <w:rPr>
                                <w:rFonts w:hint="eastAsia" w:ascii="黑体" w:hAnsi="黑体"/>
                                <w:color w:val="000000"/>
                                <w:sz w:val="21"/>
                                <w:szCs w:val="24"/>
                                <w:lang w:val="en-US" w:eastAsia="zh-CN"/>
                              </w:rPr>
                              <w:t xml:space="preserve"> </w:t>
                            </w:r>
                            <w:r>
                              <w:rPr>
                                <w:rFonts w:hint="eastAsia" w:ascii="黑体"/>
                              </w:rPr>
                              <w:t>B 06</w:t>
                            </w:r>
                          </w:p>
                          <w:p>
                            <w:pPr>
                              <w:spacing w:beforeLines="0" w:afterLines="0"/>
                              <w:jc w:val="left"/>
                              <w:rPr>
                                <w:rFonts w:hint="default" w:ascii="黑体" w:hAnsi="黑体" w:eastAsia="黑体"/>
                                <w:color w:val="000000"/>
                                <w:sz w:val="21"/>
                                <w:szCs w:val="24"/>
                              </w:rPr>
                            </w:pPr>
                          </w:p>
                          <w:p>
                            <w:pPr>
                              <w:pStyle w:val="53"/>
                            </w:pPr>
                          </w:p>
                          <w:p>
                            <w:pPr>
                              <w:pStyle w:val="53"/>
                            </w:pPr>
                          </w:p>
                        </w:txbxContent>
                      </wps:txbx>
                      <wps:bodyPr wrap="square" lIns="0" tIns="0" rIns="0" bIns="0" upright="1"/>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Xsy+DTAAAABQEAAA8AAAAAAAAAAQAgAAAAIgAAAGRycy9kb3ducmV2&#10;LnhtbFBLAQIUABQAAAAIAIdO4kDZwOAJyAEAAKYDAAAOAAAAAAAAAAEAIAAAACIBAABkcnMvZTJv&#10;RG9jLnhtbFBLBQYAAAAABgAGAFkBAABcBQAAAAA=&#10;">
                <v:fill on="t" focussize="0,0"/>
                <v:stroke on="f"/>
                <v:imagedata o:title=""/>
                <o:lock v:ext="edit" aspectratio="f"/>
                <v:textbox inset="0mm,0mm,0mm,0mm">
                  <w:txbxContent>
                    <w:p>
                      <w:pPr>
                        <w:spacing w:beforeLines="0" w:afterLines="0"/>
                        <w:jc w:val="left"/>
                        <w:rPr>
                          <w:rFonts w:hint="default" w:ascii="黑体" w:hAnsi="黑体" w:eastAsia="黑体"/>
                          <w:color w:val="000000"/>
                          <w:sz w:val="21"/>
                          <w:szCs w:val="24"/>
                        </w:rPr>
                      </w:pPr>
                      <w:r>
                        <w:rPr>
                          <w:rFonts w:hint="default" w:ascii="Times New Roman" w:hAnsi="Times New Roman" w:eastAsia="Times New Roman"/>
                          <w:color w:val="000000"/>
                          <w:sz w:val="21"/>
                          <w:szCs w:val="24"/>
                        </w:rPr>
                        <w:t>ICS</w:t>
                      </w:r>
                      <w:r>
                        <w:rPr>
                          <w:rFonts w:hint="eastAsia"/>
                          <w:color w:val="000000"/>
                          <w:sz w:val="21"/>
                          <w:szCs w:val="24"/>
                          <w:lang w:val="en-US" w:eastAsia="zh-CN"/>
                        </w:rPr>
                        <w:t xml:space="preserve"> </w:t>
                      </w:r>
                      <w:r>
                        <w:rPr>
                          <w:rFonts w:hint="default" w:ascii="黑体" w:hAnsi="黑体" w:eastAsia="黑体"/>
                          <w:color w:val="000000"/>
                          <w:sz w:val="21"/>
                          <w:szCs w:val="24"/>
                        </w:rPr>
                        <w:t>6</w:t>
                      </w:r>
                      <w:r>
                        <w:rPr>
                          <w:rFonts w:hint="eastAsia" w:ascii="黑体" w:hAnsi="黑体" w:eastAsia="黑体"/>
                          <w:color w:val="000000"/>
                          <w:sz w:val="21"/>
                          <w:szCs w:val="24"/>
                          <w:lang w:val="en-US" w:eastAsia="zh-CN"/>
                        </w:rPr>
                        <w:t>4</w:t>
                      </w:r>
                      <w:r>
                        <w:rPr>
                          <w:rFonts w:hint="default" w:ascii="黑体" w:hAnsi="黑体" w:eastAsia="黑体"/>
                          <w:color w:val="000000"/>
                          <w:sz w:val="21"/>
                          <w:szCs w:val="24"/>
                        </w:rPr>
                        <w:t>.020.20</w:t>
                      </w:r>
                    </w:p>
                    <w:p>
                      <w:pPr>
                        <w:pStyle w:val="53"/>
                        <w:rPr>
                          <w:rFonts w:hint="eastAsia" w:ascii="黑体"/>
                        </w:rPr>
                      </w:pPr>
                      <w:r>
                        <w:rPr>
                          <w:rFonts w:hint="default" w:ascii="黑体" w:hAnsi="黑体" w:eastAsia="黑体"/>
                          <w:color w:val="000000"/>
                          <w:sz w:val="21"/>
                          <w:szCs w:val="24"/>
                        </w:rPr>
                        <w:t>CCS</w:t>
                      </w:r>
                      <w:r>
                        <w:rPr>
                          <w:rFonts w:hint="eastAsia" w:ascii="黑体" w:hAnsi="黑体"/>
                          <w:color w:val="000000"/>
                          <w:sz w:val="21"/>
                          <w:szCs w:val="24"/>
                          <w:lang w:val="en-US" w:eastAsia="zh-CN"/>
                        </w:rPr>
                        <w:t xml:space="preserve"> </w:t>
                      </w:r>
                      <w:r>
                        <w:rPr>
                          <w:rFonts w:hint="eastAsia" w:ascii="黑体"/>
                        </w:rPr>
                        <w:t>B 06</w:t>
                      </w:r>
                    </w:p>
                    <w:p>
                      <w:pPr>
                        <w:spacing w:beforeLines="0" w:afterLines="0"/>
                        <w:jc w:val="left"/>
                        <w:rPr>
                          <w:rFonts w:hint="default" w:ascii="黑体" w:hAnsi="黑体" w:eastAsia="黑体"/>
                          <w:color w:val="000000"/>
                          <w:sz w:val="21"/>
                          <w:szCs w:val="24"/>
                        </w:rPr>
                      </w:pPr>
                    </w:p>
                    <w:p>
                      <w:pPr>
                        <w:pStyle w:val="53"/>
                      </w:pPr>
                    </w:p>
                    <w:p>
                      <w:pPr>
                        <w:pStyle w:val="53"/>
                      </w:pPr>
                    </w:p>
                  </w:txbxContent>
                </v:textbox>
                <w10:anchorlock/>
              </v:shape>
            </w:pict>
          </mc:Fallback>
        </mc:AlternateContent>
      </w:r>
    </w:p>
    <w:bookmarkEnd w:id="0"/>
    <w:p>
      <w:pPr>
        <w:pStyle w:val="29"/>
        <w:numPr>
          <w:ilvl w:val="0"/>
          <w:numId w:val="0"/>
        </w:numPr>
        <w:rPr>
          <w:rFonts w:hint="default" w:ascii="Times New Roman" w:hAnsi="Times New Roman" w:cs="Times New Roman"/>
        </w:rPr>
      </w:pPr>
      <w:bookmarkStart w:id="1" w:name="_Toc192386948"/>
      <w:bookmarkStart w:id="2" w:name="_Toc184285649"/>
      <w:bookmarkStart w:id="3" w:name="_Toc183233868"/>
      <w:bookmarkStart w:id="4" w:name="_Toc196108990"/>
      <w:bookmarkStart w:id="5" w:name="SectionMark2"/>
      <w:r>
        <w:rPr>
          <w:rFonts w:hint="default" w:ascii="Times New Roman" w:hAnsi="Times New Roman" w:cs="Times New Roman"/>
        </w:rPr>
        <w:t>前　言</w:t>
      </w:r>
      <w:bookmarkEnd w:id="1"/>
      <w:bookmarkEnd w:id="2"/>
      <w:bookmarkEnd w:id="3"/>
      <w:bookmarkEnd w:id="4"/>
    </w:p>
    <w:p>
      <w:pPr>
        <w:pStyle w:val="17"/>
        <w:ind w:firstLine="420"/>
        <w:rPr>
          <w:rFonts w:hint="default" w:ascii="Times New Roman" w:hAnsi="Times New Roman" w:cs="Times New Roman"/>
        </w:rPr>
      </w:pPr>
      <w:r>
        <w:rPr>
          <w:rFonts w:hint="default" w:ascii="Times New Roman" w:hAnsi="Times New Roman" w:cs="Times New Roman"/>
          <w:szCs w:val="21"/>
        </w:rPr>
        <w:t>本文件按照GB/T 1.1—2020《标准化工作导则 第1部分：标准化文件的结构和起草规则》的规定起草。</w:t>
      </w:r>
    </w:p>
    <w:p>
      <w:pPr>
        <w:pStyle w:val="17"/>
        <w:ind w:firstLine="420"/>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文件</w:t>
      </w:r>
      <w:r>
        <w:rPr>
          <w:rFonts w:hint="default" w:ascii="Times New Roman" w:hAnsi="Times New Roman" w:cs="Times New Roman"/>
        </w:rPr>
        <w:t>由河北省林业和草原局提出。</w:t>
      </w:r>
    </w:p>
    <w:p>
      <w:pPr>
        <w:pStyle w:val="17"/>
        <w:ind w:firstLine="420"/>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文件</w:t>
      </w:r>
      <w:r>
        <w:rPr>
          <w:rFonts w:hint="default" w:ascii="Times New Roman" w:hAnsi="Times New Roman" w:cs="Times New Roman"/>
        </w:rPr>
        <w:t>起草单位：河北省林业</w:t>
      </w:r>
      <w:r>
        <w:rPr>
          <w:rFonts w:hint="default" w:ascii="Times New Roman" w:hAnsi="Times New Roman" w:cs="Times New Roman"/>
          <w:lang w:eastAsia="zh-CN"/>
        </w:rPr>
        <w:t>和草原</w:t>
      </w:r>
      <w:r>
        <w:rPr>
          <w:rFonts w:hint="default" w:ascii="Times New Roman" w:hAnsi="Times New Roman" w:cs="Times New Roman"/>
        </w:rPr>
        <w:t>科学研究院</w:t>
      </w:r>
      <w:r>
        <w:rPr>
          <w:rFonts w:hint="default" w:ascii="Times New Roman" w:hAnsi="Times New Roman" w:cs="Times New Roman"/>
          <w:lang w:val="en-US" w:eastAsia="zh-CN"/>
        </w:rPr>
        <w:t>、</w:t>
      </w:r>
      <w:r>
        <w:rPr>
          <w:rFonts w:hint="default" w:ascii="Times New Roman" w:hAnsi="Times New Roman" w:cs="Times New Roman"/>
          <w:lang w:eastAsia="zh-CN"/>
        </w:rPr>
        <w:t>河北农业大学、</w:t>
      </w:r>
      <w:r>
        <w:rPr>
          <w:rFonts w:hint="default" w:ascii="Times New Roman" w:hAnsi="Times New Roman" w:cs="Times New Roman"/>
          <w:lang w:eastAsia="zh-CN"/>
        </w:rPr>
        <w:t>河北政法职业学院、</w:t>
      </w:r>
      <w:r>
        <w:rPr>
          <w:rFonts w:hint="default" w:ascii="Times New Roman" w:hAnsi="Times New Roman" w:cs="Times New Roman"/>
        </w:rPr>
        <w:t>隆化国有林场管理处茅荆坝林场</w:t>
      </w:r>
      <w:r>
        <w:rPr>
          <w:rFonts w:hint="default" w:ascii="Times New Roman" w:hAnsi="Times New Roman" w:cs="Times New Roman"/>
          <w:lang w:eastAsia="zh-CN"/>
        </w:rPr>
        <w:t>、河北省</w:t>
      </w:r>
      <w:r>
        <w:rPr>
          <w:rFonts w:hint="default" w:ascii="Times New Roman" w:hAnsi="Times New Roman" w:cs="Times New Roman"/>
        </w:rPr>
        <w:t>张北县国有林区管理中心</w:t>
      </w:r>
      <w:r>
        <w:rPr>
          <w:rFonts w:hint="default" w:ascii="Times New Roman" w:hAnsi="Times New Roman" w:cs="Times New Roman"/>
          <w:lang w:eastAsia="zh-CN"/>
        </w:rPr>
        <w:t>、河北省塞罕坝机械林场</w:t>
      </w:r>
      <w:r>
        <w:rPr>
          <w:rFonts w:hint="default" w:ascii="Times New Roman" w:hAnsi="Times New Roman" w:cs="Times New Roman"/>
        </w:rPr>
        <w:t>。</w:t>
      </w:r>
    </w:p>
    <w:p>
      <w:pPr>
        <w:pStyle w:val="17"/>
        <w:ind w:firstLine="420"/>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文件</w:t>
      </w:r>
      <w:r>
        <w:rPr>
          <w:rFonts w:hint="default" w:ascii="Times New Roman" w:hAnsi="Times New Roman" w:cs="Times New Roman"/>
        </w:rPr>
        <w:t>主要起草人：徐振华</w:t>
      </w:r>
      <w:r>
        <w:rPr>
          <w:rFonts w:hint="default" w:ascii="Times New Roman" w:hAnsi="Times New Roman" w:cs="Times New Roman"/>
          <w:lang w:eastAsia="zh-CN"/>
        </w:rPr>
        <w:t>、王学勇、李新利、</w:t>
      </w:r>
      <w:r>
        <w:rPr>
          <w:rFonts w:hint="default" w:ascii="Times New Roman" w:hAnsi="Times New Roman" w:cs="Times New Roman"/>
          <w:lang w:eastAsia="zh-CN"/>
        </w:rPr>
        <w:t>王金凤、</w:t>
      </w:r>
      <w:r>
        <w:rPr>
          <w:rFonts w:hint="default" w:ascii="Times New Roman" w:hAnsi="Times New Roman" w:cs="Times New Roman"/>
          <w:lang w:eastAsia="zh-CN"/>
        </w:rPr>
        <w:t>张东风、马长明、</w:t>
      </w:r>
      <w:r>
        <w:rPr>
          <w:rFonts w:hint="default" w:ascii="Times New Roman" w:hAnsi="Times New Roman" w:cs="Times New Roman"/>
          <w:lang w:eastAsia="zh-CN"/>
        </w:rPr>
        <w:t>徐文凯、</w:t>
      </w:r>
      <w:r>
        <w:rPr>
          <w:rFonts w:hint="default" w:ascii="Times New Roman" w:hAnsi="Times New Roman" w:cs="Times New Roman"/>
          <w:lang w:eastAsia="zh-CN"/>
        </w:rPr>
        <w:t>刘春鹏、李向军、</w:t>
      </w:r>
      <w:r>
        <w:rPr>
          <w:rFonts w:hint="default" w:ascii="Times New Roman" w:hAnsi="Times New Roman" w:cs="Times New Roman"/>
          <w:lang w:eastAsia="zh-CN"/>
        </w:rPr>
        <w:t>尹汉臣、</w:t>
      </w:r>
      <w:r>
        <w:rPr>
          <w:rFonts w:hint="default" w:ascii="Times New Roman" w:hAnsi="Times New Roman" w:cs="Times New Roman"/>
          <w:lang w:eastAsia="zh-CN"/>
        </w:rPr>
        <w:t>白银明、梁悦军、黄河、黄跃新</w:t>
      </w:r>
      <w:r>
        <w:rPr>
          <w:rFonts w:hint="default" w:ascii="Times New Roman" w:hAnsi="Times New Roman" w:cs="Times New Roman"/>
        </w:rPr>
        <w:t>。</w:t>
      </w:r>
    </w:p>
    <w:p>
      <w:pPr>
        <w:pStyle w:val="17"/>
        <w:ind w:firstLine="420"/>
        <w:rPr>
          <w:rFonts w:hint="default" w:ascii="Times New Roman" w:hAnsi="Times New Roman" w:eastAsia="宋体" w:cs="Times New Roman"/>
          <w:lang w:eastAsia="zh-CN"/>
        </w:rPr>
      </w:pPr>
      <w:r>
        <w:rPr>
          <w:rFonts w:hint="default" w:ascii="Times New Roman" w:hAnsi="Times New Roman" w:cs="Times New Roman"/>
          <w:lang w:eastAsia="zh-CN"/>
        </w:rPr>
        <w:t>本文件为首次发布。</w:t>
      </w:r>
    </w:p>
    <w:p>
      <w:pPr>
        <w:pStyle w:val="17"/>
        <w:ind w:firstLine="420"/>
        <w:rPr>
          <w:rFonts w:hint="default" w:ascii="Times New Roman" w:hAnsi="Times New Roman" w:cs="Times New Roman"/>
        </w:rPr>
      </w:pPr>
    </w:p>
    <w:p>
      <w:pPr>
        <w:pStyle w:val="17"/>
        <w:ind w:firstLine="420"/>
        <w:rPr>
          <w:rFonts w:hint="default" w:ascii="Times New Roman" w:hAnsi="Times New Roman" w:cs="Times New Roman"/>
        </w:rPr>
        <w:sectPr>
          <w:headerReference r:id="rId8" w:type="default"/>
          <w:headerReference r:id="rId9" w:type="even"/>
          <w:pgSz w:w="11907" w:h="16839"/>
          <w:pgMar w:top="1418" w:right="1134" w:bottom="1134" w:left="1418" w:header="1418" w:footer="851" w:gutter="0"/>
          <w:pgNumType w:fmt="upperRoman"/>
          <w:cols w:space="720" w:num="1"/>
          <w:docGrid w:type="linesAndChars" w:linePitch="312" w:charSpace="0"/>
        </w:sectPr>
      </w:pPr>
    </w:p>
    <w:bookmarkEnd w:id="5"/>
    <w:p>
      <w:pPr>
        <w:pStyle w:val="50"/>
        <w:rPr>
          <w:rFonts w:hint="default" w:ascii="Times New Roman" w:hAnsi="Times New Roman" w:cs="Times New Roman"/>
          <w:bCs/>
        </w:rPr>
      </w:pPr>
      <w:bookmarkStart w:id="6" w:name="_Toc184285650"/>
      <w:bookmarkStart w:id="7" w:name="_Toc183233870"/>
      <w:bookmarkStart w:id="8" w:name="_Toc192386949"/>
      <w:bookmarkStart w:id="9" w:name="SectionMark4"/>
      <w:r>
        <w:rPr>
          <w:rFonts w:hint="default" w:ascii="Times New Roman" w:hAnsi="Times New Roman" w:cs="Times New Roman"/>
          <w:lang w:eastAsia="zh-CN"/>
        </w:rPr>
        <w:t>坝上地区</w:t>
      </w:r>
      <w:r>
        <w:rPr>
          <w:rFonts w:hint="default" w:ascii="Times New Roman" w:hAnsi="Times New Roman" w:cs="Times New Roman"/>
        </w:rPr>
        <w:t>杨树低效</w:t>
      </w:r>
      <w:r>
        <w:rPr>
          <w:rFonts w:hint="default" w:ascii="Times New Roman" w:hAnsi="Times New Roman" w:cs="Times New Roman"/>
          <w:lang w:eastAsia="zh-CN"/>
        </w:rPr>
        <w:t>防护</w:t>
      </w:r>
      <w:r>
        <w:rPr>
          <w:rFonts w:hint="default" w:ascii="Times New Roman" w:hAnsi="Times New Roman" w:cs="Times New Roman"/>
        </w:rPr>
        <w:t>林改造技术规程</w:t>
      </w:r>
      <w:bookmarkEnd w:id="6"/>
      <w:bookmarkEnd w:id="7"/>
      <w:bookmarkEnd w:id="8"/>
    </w:p>
    <w:p>
      <w:pPr>
        <w:pStyle w:val="44"/>
        <w:spacing w:before="156" w:after="156"/>
        <w:rPr>
          <w:rFonts w:hint="default" w:ascii="Times New Roman" w:hAnsi="Times New Roman" w:cs="Times New Roman"/>
        </w:rPr>
      </w:pPr>
      <w:bookmarkStart w:id="10" w:name="_Toc196108991"/>
      <w:bookmarkStart w:id="11" w:name="_Toc184285651"/>
      <w:bookmarkStart w:id="12" w:name="_Toc192386950"/>
      <w:bookmarkStart w:id="13" w:name="_Toc183233871"/>
      <w:r>
        <w:rPr>
          <w:rFonts w:hint="default" w:ascii="Times New Roman" w:hAnsi="Times New Roman" w:cs="Times New Roman"/>
        </w:rPr>
        <w:t>范围</w:t>
      </w:r>
      <w:bookmarkEnd w:id="10"/>
      <w:bookmarkEnd w:id="11"/>
      <w:bookmarkEnd w:id="12"/>
      <w:bookmarkEnd w:id="13"/>
    </w:p>
    <w:p>
      <w:pPr>
        <w:pStyle w:val="17"/>
        <w:ind w:firstLine="420"/>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文件</w:t>
      </w:r>
      <w:r>
        <w:rPr>
          <w:rFonts w:hint="default" w:ascii="Times New Roman" w:hAnsi="Times New Roman" w:cs="Times New Roman"/>
        </w:rPr>
        <w:t>规定了</w:t>
      </w:r>
      <w:r>
        <w:rPr>
          <w:rFonts w:hint="default" w:ascii="Times New Roman" w:hAnsi="Times New Roman" w:cs="Times New Roman"/>
          <w:lang w:eastAsia="zh-CN"/>
        </w:rPr>
        <w:t>坝上地区</w:t>
      </w:r>
      <w:r>
        <w:rPr>
          <w:rFonts w:hint="default" w:ascii="Times New Roman" w:hAnsi="Times New Roman" w:cs="Times New Roman"/>
        </w:rPr>
        <w:t>杨树低效</w:t>
      </w:r>
      <w:r>
        <w:rPr>
          <w:rFonts w:hint="default" w:ascii="Times New Roman" w:hAnsi="Times New Roman" w:cs="Times New Roman"/>
          <w:lang w:eastAsia="zh-CN"/>
        </w:rPr>
        <w:t>防护</w:t>
      </w:r>
      <w:r>
        <w:rPr>
          <w:rFonts w:hint="default" w:ascii="Times New Roman" w:hAnsi="Times New Roman" w:cs="Times New Roman"/>
        </w:rPr>
        <w:t>林的范围、规范性引用文件、术语和定义、</w:t>
      </w:r>
      <w:r>
        <w:rPr>
          <w:rFonts w:hint="default" w:ascii="Times New Roman" w:hAnsi="Times New Roman" w:cs="Times New Roman"/>
          <w:lang w:eastAsia="zh-CN"/>
        </w:rPr>
        <w:t>改造</w:t>
      </w:r>
      <w:r>
        <w:rPr>
          <w:rFonts w:hint="default" w:ascii="Times New Roman" w:hAnsi="Times New Roman" w:cs="Times New Roman"/>
        </w:rPr>
        <w:t>原则、</w:t>
      </w:r>
      <w:r>
        <w:rPr>
          <w:rFonts w:hint="default" w:ascii="Times New Roman" w:hAnsi="Times New Roman" w:cs="Times New Roman"/>
          <w:lang w:eastAsia="zh-CN"/>
        </w:rPr>
        <w:t>判定</w:t>
      </w:r>
      <w:r>
        <w:rPr>
          <w:rFonts w:hint="default" w:ascii="Times New Roman" w:hAnsi="Times New Roman" w:cs="Times New Roman"/>
        </w:rPr>
        <w:t>标准、改造方式与技术要求、作业设计、施工要求、检查验收、建立技术档案。</w:t>
      </w:r>
    </w:p>
    <w:p>
      <w:pPr>
        <w:pStyle w:val="29"/>
        <w:spacing w:before="0" w:after="0"/>
        <w:jc w:val="left"/>
        <w:rPr>
          <w:rFonts w:hint="default" w:ascii="Times New Roman" w:hAnsi="Times New Roman" w:eastAsia="宋体" w:cs="Times New Roman"/>
          <w:sz w:val="21"/>
        </w:rPr>
      </w:pPr>
      <w:r>
        <w:rPr>
          <w:rFonts w:hint="default" w:ascii="Times New Roman" w:hAnsi="Times New Roman" w:eastAsia="宋体" w:cs="Times New Roman"/>
          <w:sz w:val="21"/>
        </w:rPr>
        <w:t xml:space="preserve">    本</w:t>
      </w:r>
      <w:r>
        <w:rPr>
          <w:rFonts w:hint="default" w:ascii="Times New Roman" w:hAnsi="Times New Roman" w:eastAsia="宋体" w:cs="Times New Roman"/>
          <w:sz w:val="21"/>
          <w:lang w:eastAsia="zh-CN"/>
        </w:rPr>
        <w:t>文件</w:t>
      </w:r>
      <w:r>
        <w:rPr>
          <w:rFonts w:hint="default" w:ascii="Times New Roman" w:hAnsi="Times New Roman" w:eastAsia="宋体" w:cs="Times New Roman"/>
          <w:sz w:val="21"/>
        </w:rPr>
        <w:t>适用于</w:t>
      </w:r>
      <w:r>
        <w:rPr>
          <w:rFonts w:hint="default" w:ascii="Times New Roman" w:hAnsi="Times New Roman" w:eastAsia="宋体" w:cs="Times New Roman"/>
          <w:sz w:val="21"/>
          <w:lang w:val="en-US" w:eastAsia="zh-CN"/>
        </w:rPr>
        <w:t>河北省</w:t>
      </w:r>
      <w:r>
        <w:rPr>
          <w:rFonts w:hint="default" w:ascii="Times New Roman" w:hAnsi="Times New Roman" w:eastAsia="宋体" w:cs="Times New Roman"/>
          <w:sz w:val="21"/>
          <w:lang w:eastAsia="zh-CN"/>
        </w:rPr>
        <w:t>坝上地区</w:t>
      </w:r>
      <w:r>
        <w:rPr>
          <w:rFonts w:hint="default" w:ascii="Times New Roman" w:hAnsi="Times New Roman" w:eastAsia="宋体" w:cs="Times New Roman"/>
          <w:color w:val="000000" w:themeColor="text1"/>
          <w:sz w:val="21"/>
          <w:lang w:eastAsia="zh-CN"/>
          <w14:textFill>
            <w14:solidFill>
              <w14:schemeClr w14:val="tx1"/>
            </w14:solidFill>
          </w14:textFill>
        </w:rPr>
        <w:t>的所有</w:t>
      </w:r>
      <w:r>
        <w:rPr>
          <w:rFonts w:hint="default" w:ascii="Times New Roman" w:hAnsi="Times New Roman" w:eastAsia="宋体" w:cs="Times New Roman"/>
          <w:sz w:val="21"/>
        </w:rPr>
        <w:t>杨树低效</w:t>
      </w:r>
      <w:r>
        <w:rPr>
          <w:rFonts w:hint="default" w:ascii="Times New Roman" w:hAnsi="Times New Roman" w:eastAsia="宋体" w:cs="Times New Roman"/>
          <w:sz w:val="21"/>
          <w:lang w:eastAsia="zh-CN"/>
        </w:rPr>
        <w:t>防护</w:t>
      </w:r>
      <w:r>
        <w:rPr>
          <w:rFonts w:hint="default" w:ascii="Times New Roman" w:hAnsi="Times New Roman" w:eastAsia="宋体" w:cs="Times New Roman"/>
          <w:sz w:val="21"/>
        </w:rPr>
        <w:t>防护林。</w:t>
      </w:r>
    </w:p>
    <w:p>
      <w:pPr>
        <w:pStyle w:val="44"/>
        <w:numPr>
          <w:ilvl w:val="0"/>
          <w:numId w:val="0"/>
        </w:numPr>
        <w:spacing w:before="156" w:after="156"/>
        <w:rPr>
          <w:rFonts w:hint="default" w:ascii="Times New Roman" w:hAnsi="Times New Roman" w:cs="Times New Roman"/>
        </w:rPr>
      </w:pPr>
      <w:bookmarkStart w:id="14" w:name="_Toc196108992"/>
      <w:bookmarkStart w:id="15" w:name="_Toc183233872"/>
      <w:bookmarkStart w:id="16" w:name="_Toc192386951"/>
      <w:bookmarkStart w:id="17" w:name="_Toc184285652"/>
      <w:r>
        <w:rPr>
          <w:rFonts w:hint="default" w:ascii="Times New Roman" w:hAnsi="Times New Roman" w:cs="Times New Roman"/>
        </w:rPr>
        <w:t>2  规范性引用文件</w:t>
      </w:r>
      <w:bookmarkEnd w:id="14"/>
      <w:bookmarkEnd w:id="15"/>
      <w:bookmarkEnd w:id="16"/>
      <w:bookmarkEnd w:id="17"/>
    </w:p>
    <w:p>
      <w:pPr>
        <w:pStyle w:val="17"/>
        <w:ind w:firstLine="420"/>
        <w:rPr>
          <w:rFonts w:hint="default" w:ascii="Times New Roman" w:hAnsi="Times New Roman" w:cs="Times New Roman"/>
        </w:rPr>
      </w:pPr>
      <w:bookmarkStart w:id="18" w:name="_Toc192386952"/>
      <w:bookmarkStart w:id="19" w:name="_Toc183233873"/>
      <w:bookmarkStart w:id="20" w:name="_Toc196108993"/>
      <w:bookmarkStart w:id="21" w:name="_Toc184285653"/>
      <w:r>
        <w:rPr>
          <w:rFonts w:hint="default" w:ascii="Times New Roman" w:hAnsi="Times New Roman" w:eastAsia="宋体" w:cs="Times New Roman"/>
          <w:color w:val="000000"/>
          <w:sz w:val="21"/>
          <w:szCs w:val="24"/>
        </w:rPr>
        <w:t>下列文件中的内容通过文中的规范性引用构成本文件必不可少的条款。其中，注日期的引用文件，仅该日期对应的版本适用于本文件；不注日期的引用文件，其最新版本（包括所有的修改单）适用于本文件。</w:t>
      </w:r>
    </w:p>
    <w:p>
      <w:pPr>
        <w:pStyle w:val="44"/>
        <w:numPr>
          <w:ilvl w:val="0"/>
          <w:numId w:val="0"/>
        </w:numPr>
        <w:spacing w:before="0" w:beforeLines="0" w:after="0" w:afterLines="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 xml:space="preserve">GB/T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15163 封山（沙）育林技术规程</w:t>
      </w:r>
    </w:p>
    <w:p>
      <w:pPr>
        <w:pStyle w:val="17"/>
        <w:ind w:firstLine="42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GB/T  15776 造林技术规程</w:t>
      </w:r>
    </w:p>
    <w:p>
      <w:pPr>
        <w:pStyle w:val="17"/>
        <w:ind w:firstLine="420"/>
        <w:rPr>
          <w:rFonts w:hint="default" w:ascii="Times New Roman" w:hAnsi="Times New Roman" w:cs="Times New Roman"/>
          <w:szCs w:val="21"/>
          <w:lang w:val="en-US" w:eastAsia="zh-CN"/>
        </w:rPr>
      </w:pPr>
      <w:r>
        <w:rPr>
          <w:rFonts w:hint="default" w:ascii="Times New Roman" w:hAnsi="Times New Roman" w:eastAsia="宋体" w:cs="Times New Roman"/>
          <w:i w:val="0"/>
          <w:iCs w:val="0"/>
          <w:caps w:val="0"/>
          <w:color w:val="9195A3"/>
          <w:spacing w:val="0"/>
          <w:sz w:val="15"/>
          <w:szCs w:val="15"/>
          <w:shd w:val="clear" w:fill="FFFFFF"/>
        </w:rPr>
        <w:t> </w:t>
      </w:r>
      <w:r>
        <w:rPr>
          <w:rFonts w:hint="default" w:ascii="Times New Roman" w:hAnsi="Times New Roman" w:cs="Times New Roman"/>
          <w:i w:val="0"/>
          <w:iCs w:val="0"/>
          <w:caps w:val="0"/>
          <w:color w:val="9195A3"/>
          <w:spacing w:val="0"/>
          <w:sz w:val="15"/>
          <w:szCs w:val="15"/>
          <w:shd w:val="clear" w:fill="FFFFFF"/>
          <w:lang w:val="en-US" w:eastAsia="zh-CN"/>
        </w:rPr>
        <w:t xml:space="preserve"> </w:t>
      </w:r>
      <w:r>
        <w:rPr>
          <w:rFonts w:hint="default" w:ascii="Times New Roman" w:hAnsi="Times New Roman" w:cs="Times New Roman"/>
          <w:szCs w:val="21"/>
          <w:lang w:val="en-US" w:eastAsia="zh-CN"/>
        </w:rPr>
        <w:t>LY/T </w:t>
      </w:r>
      <w:r>
        <w:rPr>
          <w:rFonts w:hint="default" w:ascii="Times New Roman" w:hAnsi="Times New Roman" w:cs="Times New Roman"/>
          <w:szCs w:val="21"/>
          <w:lang w:val="en-US" w:eastAsia="zh-CN"/>
        </w:rPr>
        <w:t xml:space="preserve">  </w:t>
      </w:r>
      <w:r>
        <w:rPr>
          <w:rFonts w:hint="default" w:ascii="Times New Roman" w:hAnsi="Times New Roman" w:cs="Times New Roman"/>
          <w:szCs w:val="21"/>
          <w:lang w:val="en-US" w:eastAsia="zh-CN"/>
        </w:rPr>
        <w:t>1646-2005</w:t>
      </w:r>
      <w:r>
        <w:rPr>
          <w:rFonts w:hint="default" w:ascii="Times New Roman" w:hAnsi="Times New Roman" w:cs="Times New Roman"/>
          <w:szCs w:val="21"/>
          <w:lang w:val="en-US" w:eastAsia="zh-CN"/>
        </w:rPr>
        <w:t xml:space="preserve">  </w:t>
      </w:r>
      <w:r>
        <w:rPr>
          <w:rFonts w:hint="default" w:ascii="Times New Roman" w:hAnsi="Times New Roman" w:cs="Times New Roman"/>
          <w:szCs w:val="21"/>
          <w:lang w:val="en-US" w:eastAsia="zh-CN"/>
        </w:rPr>
        <w:t>森林采伐作业规程</w:t>
      </w:r>
    </w:p>
    <w:p>
      <w:pPr>
        <w:pStyle w:val="44"/>
        <w:numPr>
          <w:ilvl w:val="0"/>
          <w:numId w:val="0"/>
        </w:numPr>
        <w:spacing w:before="0" w:beforeLines="0" w:after="0" w:afterLines="0"/>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 xml:space="preserve">LY/T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1690-2017  低效林改造技术规程</w:t>
      </w:r>
    </w:p>
    <w:p>
      <w:pPr>
        <w:pStyle w:val="17"/>
        <w:ind w:firstLine="420"/>
        <w:rPr>
          <w:rFonts w:hint="default" w:ascii="Times New Roman" w:hAnsi="Times New Roman" w:cs="Times New Roman"/>
          <w:szCs w:val="21"/>
          <w:lang w:val="en-US" w:eastAsia="zh-CN"/>
        </w:rPr>
      </w:pPr>
      <w:r>
        <w:rPr>
          <w:rFonts w:hint="default" w:ascii="Times New Roman" w:hAnsi="Times New Roman" w:eastAsia="宋体" w:cs="Times New Roman"/>
          <w:szCs w:val="21"/>
        </w:rPr>
        <w:t>LY/T</w:t>
      </w:r>
      <w:r>
        <w:rPr>
          <w:rFonts w:hint="default" w:ascii="Times New Roman" w:hAnsi="Times New Roman" w:cs="Times New Roman"/>
          <w:szCs w:val="21"/>
          <w:lang w:val="en-US" w:eastAsia="zh-CN"/>
        </w:rPr>
        <w:t xml:space="preserve">  2786-2017  三北防护林退化林分修复技术规程</w:t>
      </w:r>
    </w:p>
    <w:p>
      <w:pPr>
        <w:pStyle w:val="17"/>
        <w:ind w:firstLine="420"/>
        <w:rPr>
          <w:rFonts w:hint="default" w:ascii="Times New Roman" w:hAnsi="Times New Roman" w:cs="Times New Roman"/>
          <w:szCs w:val="21"/>
          <w:lang w:val="en-US" w:eastAsia="zh-CN"/>
        </w:rPr>
      </w:pPr>
      <w:r>
        <w:rPr>
          <w:rFonts w:hint="default" w:ascii="Times New Roman" w:hAnsi="Times New Roman" w:eastAsia="宋体" w:cs="Times New Roman"/>
          <w:szCs w:val="21"/>
        </w:rPr>
        <w:t>LY/T</w:t>
      </w:r>
      <w:r>
        <w:rPr>
          <w:rFonts w:hint="default" w:ascii="Times New Roman" w:hAnsi="Times New Roman" w:cs="Times New Roman"/>
          <w:szCs w:val="21"/>
          <w:lang w:val="en-US" w:eastAsia="zh-CN"/>
        </w:rPr>
        <w:t xml:space="preserve">  3179-2020  退化防护林修复技术规程</w:t>
      </w:r>
    </w:p>
    <w:p>
      <w:pPr>
        <w:pStyle w:val="17"/>
        <w:ind w:firstLine="420"/>
        <w:rPr>
          <w:rFonts w:hint="default" w:ascii="Times New Roman" w:hAnsi="Times New Roman" w:cs="Times New Roman"/>
          <w:szCs w:val="21"/>
          <w:lang w:val="en-US" w:eastAsia="zh-CN"/>
        </w:rPr>
      </w:pPr>
      <w:r>
        <w:rPr>
          <w:rFonts w:hint="default" w:ascii="Times New Roman" w:hAnsi="Times New Roman" w:cs="Times New Roman"/>
          <w:color w:val="000000"/>
          <w:szCs w:val="21"/>
          <w:lang w:val="en-US" w:eastAsia="zh-CN"/>
        </w:rPr>
        <w:t xml:space="preserve">DB 13/ T 1568-2012  </w:t>
      </w:r>
      <w:r>
        <w:rPr>
          <w:rFonts w:hint="default" w:ascii="Times New Roman" w:hAnsi="Times New Roman" w:cs="Times New Roman"/>
          <w:szCs w:val="21"/>
          <w:lang w:val="en-US" w:eastAsia="zh-CN"/>
        </w:rPr>
        <w:t>生态公益林经营技术规程</w:t>
      </w:r>
    </w:p>
    <w:p>
      <w:pPr>
        <w:pStyle w:val="17"/>
        <w:ind w:firstLine="420"/>
        <w:rPr>
          <w:rFonts w:hint="default" w:ascii="Times New Roman" w:hAnsi="Times New Roman" w:cs="Times New Roman"/>
          <w:szCs w:val="21"/>
          <w:lang w:val="en-US" w:eastAsia="zh-CN"/>
        </w:rPr>
      </w:pPr>
      <w:r>
        <w:rPr>
          <w:rFonts w:hint="default" w:ascii="Times New Roman" w:hAnsi="Times New Roman" w:cs="Times New Roman"/>
          <w:color w:val="000000"/>
          <w:szCs w:val="21"/>
          <w:lang w:val="en-US" w:eastAsia="zh-CN"/>
        </w:rPr>
        <w:t>DB 13/ T 1</w:t>
      </w:r>
      <w:r>
        <w:rPr>
          <w:rFonts w:hint="default" w:ascii="Times New Roman" w:hAnsi="Times New Roman" w:cs="Times New Roman"/>
          <w:color w:val="000000"/>
          <w:szCs w:val="21"/>
          <w:lang w:val="en-US" w:eastAsia="zh-CN"/>
        </w:rPr>
        <w:t>409</w:t>
      </w:r>
      <w:r>
        <w:rPr>
          <w:rFonts w:hint="default" w:ascii="Times New Roman" w:hAnsi="Times New Roman" w:cs="Times New Roman"/>
          <w:color w:val="000000"/>
          <w:szCs w:val="21"/>
          <w:lang w:val="en-US" w:eastAsia="zh-CN"/>
        </w:rPr>
        <w:t>-201</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lang w:val="en-US" w:eastAsia="zh-CN"/>
        </w:rPr>
        <w:t>速生杨树伐根嫁接造林</w:t>
      </w:r>
      <w:r>
        <w:rPr>
          <w:rFonts w:hint="default" w:ascii="Times New Roman" w:hAnsi="Times New Roman" w:cs="Times New Roman"/>
          <w:szCs w:val="21"/>
          <w:lang w:val="en-US" w:eastAsia="zh-CN"/>
        </w:rPr>
        <w:t>技术规程</w:t>
      </w:r>
    </w:p>
    <w:p>
      <w:pPr>
        <w:pStyle w:val="17"/>
        <w:ind w:firstLine="420"/>
        <w:rPr>
          <w:rFonts w:hint="default" w:ascii="Times New Roman" w:hAnsi="Times New Roman" w:cs="Times New Roman"/>
          <w:szCs w:val="21"/>
          <w:lang w:val="en-US" w:eastAsia="zh-CN"/>
        </w:rPr>
      </w:pPr>
    </w:p>
    <w:p>
      <w:pPr>
        <w:pStyle w:val="44"/>
        <w:numPr>
          <w:ilvl w:val="0"/>
          <w:numId w:val="0"/>
        </w:numPr>
        <w:spacing w:before="156" w:after="156"/>
        <w:rPr>
          <w:rFonts w:hint="default" w:ascii="Times New Roman" w:hAnsi="Times New Roman" w:cs="Times New Roman"/>
        </w:rPr>
      </w:pPr>
      <w:r>
        <w:rPr>
          <w:rFonts w:hint="default" w:ascii="Times New Roman" w:hAnsi="Times New Roman" w:cs="Times New Roman"/>
        </w:rPr>
        <w:t>3  术语</w:t>
      </w:r>
      <w:bookmarkEnd w:id="18"/>
      <w:bookmarkEnd w:id="19"/>
      <w:bookmarkEnd w:id="20"/>
      <w:bookmarkEnd w:id="21"/>
    </w:p>
    <w:p>
      <w:pPr>
        <w:pStyle w:val="17"/>
        <w:ind w:firstLine="420"/>
        <w:rPr>
          <w:rFonts w:hint="default" w:ascii="Times New Roman" w:hAnsi="Times New Roman" w:cs="Times New Roman"/>
        </w:rPr>
      </w:pPr>
      <w:r>
        <w:rPr>
          <w:rFonts w:hint="default" w:ascii="Times New Roman" w:hAnsi="Times New Roman" w:cs="Times New Roman"/>
        </w:rPr>
        <w:t>下列术语和定义</w:t>
      </w:r>
      <w:r>
        <w:rPr>
          <w:rFonts w:hint="default" w:ascii="Times New Roman" w:hAnsi="Times New Roman" w:cs="Times New Roman"/>
          <w:lang w:eastAsia="zh-CN"/>
        </w:rPr>
        <w:t>适用本文</w:t>
      </w:r>
      <w:r>
        <w:rPr>
          <w:rFonts w:hint="default" w:ascii="Times New Roman" w:hAnsi="Times New Roman" w:cs="Times New Roman"/>
          <w:lang w:eastAsia="zh-CN"/>
        </w:rPr>
        <w:t>件</w:t>
      </w:r>
      <w:r>
        <w:rPr>
          <w:rFonts w:hint="default" w:ascii="Times New Roman" w:hAnsi="Times New Roman" w:cs="Times New Roman"/>
        </w:rPr>
        <w:t>。</w:t>
      </w:r>
    </w:p>
    <w:p>
      <w:pPr>
        <w:pStyle w:val="17"/>
        <w:ind w:firstLine="0" w:firstLineChars="0"/>
        <w:rPr>
          <w:rFonts w:hint="default" w:ascii="Times New Roman" w:hAnsi="Times New Roman" w:eastAsia="黑体" w:cs="Times New Roman"/>
        </w:rPr>
      </w:pPr>
      <w:r>
        <w:rPr>
          <w:rFonts w:hint="default" w:ascii="Times New Roman" w:hAnsi="Times New Roman" w:eastAsia="黑体" w:cs="Times New Roman"/>
        </w:rPr>
        <w:t>3.1</w:t>
      </w:r>
    </w:p>
    <w:p>
      <w:pPr>
        <w:pStyle w:val="17"/>
        <w:ind w:firstLine="420"/>
        <w:rPr>
          <w:rFonts w:hint="default" w:ascii="Times New Roman" w:hAnsi="Times New Roman" w:cs="Times New Roman"/>
          <w:color w:val="000000"/>
          <w:szCs w:val="21"/>
          <w:lang w:val="en-US" w:eastAsia="zh-CN"/>
        </w:rPr>
      </w:pPr>
      <w:r>
        <w:rPr>
          <w:rFonts w:hint="default" w:ascii="Times New Roman" w:hAnsi="Times New Roman" w:eastAsia="黑体" w:cs="Times New Roman"/>
          <w:szCs w:val="21"/>
          <w:lang w:val="en-US" w:eastAsia="zh-CN"/>
        </w:rPr>
        <w:t xml:space="preserve">低效林 </w:t>
      </w:r>
      <w:r>
        <w:rPr>
          <w:rFonts w:hint="default" w:ascii="Times New Roman" w:hAnsi="Times New Roman" w:cs="Times New Roman"/>
          <w:color w:val="000000"/>
          <w:szCs w:val="21"/>
          <w:lang w:val="en-US" w:eastAsia="zh-CN"/>
        </w:rPr>
        <w:t>low function forest</w:t>
      </w:r>
    </w:p>
    <w:p>
      <w:pPr>
        <w:pStyle w:val="17"/>
        <w:ind w:firstLine="420"/>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因树龄、自然环境</w:t>
      </w:r>
      <w:r>
        <w:rPr>
          <w:rFonts w:hint="default" w:ascii="Times New Roman" w:hAnsi="Times New Roman" w:cs="Times New Roman"/>
          <w:color w:val="000000"/>
          <w:szCs w:val="21"/>
          <w:lang w:val="en-US" w:eastAsia="zh-CN"/>
        </w:rPr>
        <w:t>或</w:t>
      </w:r>
      <w:r>
        <w:rPr>
          <w:rFonts w:hint="default" w:ascii="Times New Roman" w:hAnsi="Times New Roman" w:cs="Times New Roman"/>
          <w:color w:val="000000"/>
          <w:szCs w:val="21"/>
          <w:lang w:val="en-US" w:eastAsia="zh-CN"/>
        </w:rPr>
        <w:t>人为干扰等原因，林分出现枯死、濒死、生长不良等，导致林分稳定性降低，林木生长量、生物量和森林生态功能显著低于同龄林分水平，通过自然</w:t>
      </w:r>
      <w:r>
        <w:rPr>
          <w:rFonts w:hint="default" w:ascii="Times New Roman" w:hAnsi="Times New Roman" w:cs="Times New Roman"/>
          <w:color w:val="000000"/>
          <w:szCs w:val="21"/>
          <w:lang w:val="en-US" w:eastAsia="zh-CN"/>
        </w:rPr>
        <w:t>力短期内</w:t>
      </w:r>
      <w:r>
        <w:rPr>
          <w:rFonts w:hint="default" w:ascii="Times New Roman" w:hAnsi="Times New Roman" w:cs="Times New Roman"/>
          <w:color w:val="000000"/>
          <w:szCs w:val="21"/>
          <w:lang w:val="en-US" w:eastAsia="zh-CN"/>
        </w:rPr>
        <w:t>难以恢复的林分。</w:t>
      </w:r>
    </w:p>
    <w:p>
      <w:pPr>
        <w:autoSpaceDE w:val="0"/>
        <w:autoSpaceDN w:val="0"/>
        <w:adjustRightInd w:val="0"/>
        <w:jc w:val="left"/>
        <w:rPr>
          <w:rFonts w:hint="default" w:ascii="Times New Roman" w:hAnsi="Times New Roman" w:eastAsia="黑体" w:cs="Times New Roman"/>
          <w:kern w:val="0"/>
          <w:szCs w:val="21"/>
          <w:lang w:val="en-US" w:eastAsia="zh-CN"/>
        </w:rPr>
      </w:pPr>
      <w:r>
        <w:rPr>
          <w:rFonts w:hint="default" w:ascii="Times New Roman" w:hAnsi="Times New Roman" w:eastAsia="黑体" w:cs="Times New Roman"/>
          <w:kern w:val="0"/>
          <w:szCs w:val="21"/>
          <w:lang w:val="en-US" w:eastAsia="zh-CN"/>
        </w:rPr>
        <w:t>3.2</w:t>
      </w:r>
    </w:p>
    <w:p>
      <w:pPr>
        <w:autoSpaceDE w:val="0"/>
        <w:autoSpaceDN w:val="0"/>
        <w:adjustRightInd w:val="0"/>
        <w:ind w:firstLine="420" w:firstLineChars="200"/>
        <w:jc w:val="left"/>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低效防护林 low-functional protective forest</w:t>
      </w:r>
    </w:p>
    <w:p>
      <w:pPr>
        <w:autoSpaceDE w:val="0"/>
        <w:autoSpaceDN w:val="0"/>
        <w:adjustRightInd w:val="0"/>
        <w:ind w:firstLine="420" w:firstLineChars="200"/>
        <w:jc w:val="left"/>
        <w:rPr>
          <w:rFonts w:hint="default" w:ascii="Times New Roman" w:hAnsi="Times New Roman" w:eastAsia="黑体" w:cs="Times New Roman"/>
          <w:szCs w:val="21"/>
        </w:rPr>
      </w:pPr>
      <w:r>
        <w:rPr>
          <w:rFonts w:hint="default" w:ascii="Times New Roman" w:hAnsi="Times New Roman" w:cs="Times New Roman"/>
          <w:kern w:val="0"/>
          <w:szCs w:val="21"/>
        </w:rPr>
        <w:t>生长严重衰退，结构不合理，防护功能低下的</w:t>
      </w:r>
      <w:r>
        <w:rPr>
          <w:rFonts w:hint="default" w:ascii="Times New Roman" w:hAnsi="Times New Roman" w:cs="Times New Roman"/>
          <w:kern w:val="0"/>
          <w:szCs w:val="21"/>
          <w:lang w:val="en-US" w:eastAsia="zh-CN"/>
        </w:rPr>
        <w:t>以发挥森林防护功能为主的林分</w:t>
      </w:r>
      <w:r>
        <w:rPr>
          <w:rFonts w:hint="default" w:ascii="Times New Roman" w:hAnsi="Times New Roman" w:cs="Times New Roman"/>
          <w:kern w:val="0"/>
          <w:szCs w:val="21"/>
        </w:rPr>
        <w:t>。</w:t>
      </w:r>
    </w:p>
    <w:p>
      <w:pPr>
        <w:pStyle w:val="17"/>
        <w:ind w:firstLine="0" w:firstLineChars="0"/>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3.3</w:t>
      </w:r>
    </w:p>
    <w:p>
      <w:pPr>
        <w:pStyle w:val="17"/>
        <w:ind w:firstLine="420"/>
        <w:rPr>
          <w:rFonts w:hint="default" w:ascii="Times New Roman" w:hAnsi="Times New Roman" w:cs="Times New Roman"/>
          <w:color w:val="000000"/>
          <w:szCs w:val="21"/>
          <w:lang w:val="en-US" w:eastAsia="zh-CN"/>
        </w:rPr>
      </w:pPr>
      <w:r>
        <w:rPr>
          <w:rFonts w:hint="default" w:ascii="Times New Roman" w:hAnsi="Times New Roman" w:eastAsia="黑体" w:cs="Times New Roman"/>
          <w:szCs w:val="21"/>
          <w:lang w:val="en-US" w:eastAsia="zh-CN"/>
        </w:rPr>
        <w:t xml:space="preserve">低效林改造 </w:t>
      </w:r>
      <w:r>
        <w:rPr>
          <w:rFonts w:hint="default" w:ascii="Times New Roman" w:hAnsi="Times New Roman" w:cs="Times New Roman"/>
          <w:color w:val="000000"/>
          <w:szCs w:val="21"/>
          <w:lang w:val="en-US" w:eastAsia="zh-CN"/>
        </w:rPr>
        <w:t>restoration of low function forest</w:t>
      </w:r>
    </w:p>
    <w:p>
      <w:pPr>
        <w:pStyle w:val="17"/>
        <w:ind w:firstLine="420"/>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遵从自然演替规律，</w:t>
      </w:r>
      <w:r>
        <w:rPr>
          <w:rFonts w:hint="default" w:ascii="Times New Roman" w:hAnsi="Times New Roman" w:cs="Times New Roman"/>
          <w:color w:val="000000"/>
          <w:szCs w:val="21"/>
          <w:lang w:val="en-US" w:eastAsia="zh-CN"/>
        </w:rPr>
        <w:t>通过采取科学改造措施，</w:t>
      </w:r>
      <w:r>
        <w:rPr>
          <w:rFonts w:hint="default" w:ascii="Times New Roman" w:hAnsi="Times New Roman" w:cs="Times New Roman"/>
          <w:color w:val="000000"/>
          <w:szCs w:val="21"/>
          <w:lang w:val="en-US" w:eastAsia="zh-CN"/>
        </w:rPr>
        <w:t>以提高林分质量、稳定性和</w:t>
      </w:r>
      <w:r>
        <w:rPr>
          <w:rFonts w:hint="default" w:ascii="Times New Roman" w:hAnsi="Times New Roman" w:cs="Times New Roman"/>
          <w:color w:val="000000"/>
          <w:szCs w:val="21"/>
          <w:lang w:val="en-US" w:eastAsia="zh-CN"/>
        </w:rPr>
        <w:t>生态功能</w:t>
      </w:r>
      <w:r>
        <w:rPr>
          <w:rFonts w:hint="default" w:ascii="Times New Roman" w:hAnsi="Times New Roman" w:cs="Times New Roman"/>
          <w:color w:val="000000"/>
          <w:szCs w:val="21"/>
          <w:lang w:val="en-US" w:eastAsia="zh-CN"/>
        </w:rPr>
        <w:t>，对低效林所采取的改变林分结构、调整或更替树种等营林措施的总称。</w:t>
      </w:r>
    </w:p>
    <w:p>
      <w:pPr>
        <w:pStyle w:val="17"/>
        <w:ind w:firstLine="0" w:firstLineChars="0"/>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3.4</w:t>
      </w:r>
    </w:p>
    <w:p>
      <w:pPr>
        <w:pStyle w:val="17"/>
        <w:ind w:firstLine="420" w:firstLineChars="0"/>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更替改造 Replacement and renovation</w:t>
      </w:r>
    </w:p>
    <w:p>
      <w:pPr>
        <w:pStyle w:val="17"/>
        <w:ind w:firstLine="420" w:firstLineChars="0"/>
        <w:rPr>
          <w:rFonts w:hint="default" w:ascii="Times New Roman" w:hAnsi="Times New Roman" w:cs="Times New Roman"/>
          <w:color w:val="000000"/>
          <w:szCs w:val="21"/>
          <w:lang w:val="en-US" w:eastAsia="zh-CN"/>
        </w:rPr>
      </w:pPr>
      <w:r>
        <w:rPr>
          <w:rFonts w:hint="default" w:ascii="Times New Roman" w:hAnsi="Times New Roman" w:cs="Times New Roman"/>
          <w:color w:val="000000"/>
          <w:szCs w:val="21"/>
          <w:lang w:val="en-US" w:eastAsia="zh-CN"/>
        </w:rPr>
        <w:t>在同一低效杨树防护林内更换原有林木或目的树种的营林措施，包括皆伐更新、渐伐更新、林冠下造林更新方式。</w:t>
      </w:r>
    </w:p>
    <w:p>
      <w:pPr>
        <w:pStyle w:val="44"/>
        <w:numPr>
          <w:ilvl w:val="0"/>
          <w:numId w:val="6"/>
        </w:numPr>
        <w:spacing w:before="156" w:after="156"/>
        <w:rPr>
          <w:rFonts w:hint="default" w:ascii="Times New Roman" w:hAnsi="Times New Roman" w:cs="Times New Roman"/>
        </w:rPr>
      </w:pPr>
      <w:r>
        <w:rPr>
          <w:rFonts w:hint="default" w:ascii="Times New Roman" w:hAnsi="Times New Roman" w:cs="Times New Roman"/>
        </w:rPr>
        <w:t xml:space="preserve"> 低效林改造原则</w:t>
      </w:r>
    </w:p>
    <w:bookmarkEnd w:id="9"/>
    <w:p>
      <w:pPr>
        <w:pStyle w:val="43"/>
        <w:numPr>
          <w:ilvl w:val="0"/>
          <w:numId w:val="0"/>
        </w:numPr>
        <w:jc w:val="left"/>
        <w:rPr>
          <w:rFonts w:hint="default" w:ascii="Times New Roman" w:hAnsi="Times New Roman" w:eastAsia="宋体" w:cs="Times New Roman"/>
          <w:szCs w:val="21"/>
          <w:lang w:eastAsia="zh-CN"/>
        </w:rPr>
      </w:pPr>
      <w:bookmarkStart w:id="22" w:name="_Toc192386953"/>
      <w:bookmarkEnd w:id="22"/>
      <w:bookmarkStart w:id="23" w:name="_Toc28398"/>
      <w:bookmarkStart w:id="24" w:name="_Toc450288561"/>
      <w:r>
        <w:rPr>
          <w:rFonts w:hint="default" w:ascii="Times New Roman" w:hAnsi="Times New Roman" w:cs="Times New Roman"/>
          <w:szCs w:val="21"/>
        </w:rPr>
        <w:t>4.1</w:t>
      </w:r>
      <w:bookmarkEnd w:id="23"/>
      <w:r>
        <w:rPr>
          <w:rFonts w:hint="default" w:ascii="Times New Roman" w:hAnsi="Times New Roman" w:cs="Times New Roman"/>
          <w:szCs w:val="21"/>
        </w:rPr>
        <w:t xml:space="preserve"> </w:t>
      </w: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充分利用自然力，</w:t>
      </w:r>
      <w:r>
        <w:rPr>
          <w:rFonts w:hint="default" w:ascii="Times New Roman" w:hAnsi="Times New Roman" w:eastAsia="宋体" w:cs="Times New Roman"/>
          <w:szCs w:val="21"/>
        </w:rPr>
        <w:t>自然</w:t>
      </w:r>
      <w:r>
        <w:rPr>
          <w:rFonts w:hint="default" w:ascii="Times New Roman" w:hAnsi="Times New Roman" w:eastAsia="宋体" w:cs="Times New Roman"/>
          <w:szCs w:val="21"/>
          <w:lang w:val="en-US" w:eastAsia="zh-CN"/>
        </w:rPr>
        <w:t>恢复</w:t>
      </w:r>
      <w:r>
        <w:rPr>
          <w:rFonts w:hint="default" w:ascii="Times New Roman" w:hAnsi="Times New Roman" w:eastAsia="宋体" w:cs="Times New Roman"/>
          <w:szCs w:val="21"/>
        </w:rPr>
        <w:t>与人工促进相结合</w:t>
      </w:r>
      <w:r>
        <w:rPr>
          <w:rFonts w:hint="default" w:ascii="Times New Roman" w:hAnsi="Times New Roman" w:eastAsia="宋体" w:cs="Times New Roman"/>
          <w:szCs w:val="21"/>
          <w:lang w:eastAsia="zh-CN"/>
        </w:rPr>
        <w:t>；</w:t>
      </w:r>
    </w:p>
    <w:p>
      <w:pPr>
        <w:pStyle w:val="17"/>
        <w:ind w:firstLine="0" w:firstLineChars="0"/>
        <w:rPr>
          <w:rFonts w:hint="default" w:ascii="Times New Roman" w:hAnsi="Times New Roman" w:eastAsia="宋体" w:cs="Times New Roman"/>
          <w:szCs w:val="21"/>
          <w:lang w:eastAsia="zh-CN"/>
        </w:rPr>
      </w:pPr>
      <w:r>
        <w:rPr>
          <w:rFonts w:hint="default" w:ascii="Times New Roman" w:hAnsi="Times New Roman" w:eastAsia="黑体" w:cs="Times New Roman"/>
          <w:szCs w:val="21"/>
        </w:rPr>
        <w:t xml:space="preserve">4.2 </w:t>
      </w:r>
      <w:r>
        <w:rPr>
          <w:rFonts w:hint="default" w:ascii="Times New Roman" w:hAnsi="Times New Roman" w:cs="Times New Roman"/>
          <w:szCs w:val="21"/>
        </w:rPr>
        <w:t xml:space="preserve"> 因地制宜，因林施策，适地适树（品种）</w:t>
      </w:r>
      <w:r>
        <w:rPr>
          <w:rFonts w:hint="default" w:ascii="Times New Roman" w:hAnsi="Times New Roman" w:cs="Times New Roman"/>
          <w:szCs w:val="21"/>
          <w:lang w:eastAsia="zh-CN"/>
        </w:rPr>
        <w:t>，</w:t>
      </w:r>
      <w:r>
        <w:rPr>
          <w:rFonts w:hint="default" w:ascii="Times New Roman" w:hAnsi="Times New Roman" w:cs="Times New Roman"/>
          <w:szCs w:val="21"/>
        </w:rPr>
        <w:t>适地适</w:t>
      </w:r>
      <w:r>
        <w:rPr>
          <w:rFonts w:hint="default" w:ascii="Times New Roman" w:hAnsi="Times New Roman" w:cs="Times New Roman"/>
          <w:szCs w:val="21"/>
          <w:lang w:eastAsia="zh-CN"/>
        </w:rPr>
        <w:t>法</w:t>
      </w:r>
      <w:r>
        <w:rPr>
          <w:rFonts w:hint="default" w:ascii="Times New Roman" w:hAnsi="Times New Roman" w:cs="Times New Roman"/>
          <w:szCs w:val="21"/>
          <w:lang w:eastAsia="zh-CN"/>
        </w:rPr>
        <w:t>；</w:t>
      </w:r>
    </w:p>
    <w:p>
      <w:pPr>
        <w:pStyle w:val="17"/>
        <w:ind w:firstLine="0" w:firstLineChars="0"/>
        <w:rPr>
          <w:rFonts w:hint="default" w:ascii="Times New Roman" w:hAnsi="Times New Roman" w:cs="Times New Roman"/>
          <w:szCs w:val="21"/>
          <w:lang w:val="en-US" w:eastAsia="zh-CN"/>
        </w:rPr>
      </w:pPr>
      <w:r>
        <w:rPr>
          <w:rFonts w:hint="default" w:ascii="Times New Roman" w:hAnsi="Times New Roman" w:eastAsia="黑体" w:cs="Times New Roman"/>
          <w:szCs w:val="21"/>
        </w:rPr>
        <w:t>4.3</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多目标经营，以生态防护功能为主；</w:t>
      </w:r>
    </w:p>
    <w:p>
      <w:pPr>
        <w:pStyle w:val="17"/>
        <w:ind w:firstLine="0" w:firstLineChars="0"/>
        <w:rPr>
          <w:rFonts w:hint="default" w:ascii="Times New Roman" w:hAnsi="Times New Roman" w:cs="Times New Roman"/>
          <w:szCs w:val="21"/>
        </w:rPr>
      </w:pPr>
      <w:r>
        <w:rPr>
          <w:rFonts w:hint="default" w:ascii="Times New Roman" w:hAnsi="Times New Roman" w:cs="Times New Roman"/>
          <w:szCs w:val="21"/>
          <w:lang w:val="en-US" w:eastAsia="zh-CN"/>
        </w:rPr>
        <w:t>4.4  改造措施</w:t>
      </w:r>
      <w:r>
        <w:rPr>
          <w:rFonts w:hint="default" w:ascii="Times New Roman" w:hAnsi="Times New Roman" w:cs="Times New Roman"/>
          <w:szCs w:val="21"/>
        </w:rPr>
        <w:t>注重实效</w:t>
      </w:r>
      <w:r>
        <w:rPr>
          <w:rFonts w:hint="default" w:ascii="Times New Roman" w:hAnsi="Times New Roman" w:cs="Times New Roman"/>
          <w:szCs w:val="21"/>
          <w:lang w:eastAsia="zh-CN"/>
        </w:rPr>
        <w:t>，提高质量</w:t>
      </w:r>
      <w:r>
        <w:rPr>
          <w:rFonts w:hint="default" w:ascii="Times New Roman" w:hAnsi="Times New Roman" w:cs="Times New Roman"/>
          <w:szCs w:val="21"/>
        </w:rPr>
        <w:t>。</w:t>
      </w:r>
    </w:p>
    <w:p>
      <w:pPr>
        <w:pStyle w:val="43"/>
        <w:numPr>
          <w:ilvl w:val="0"/>
          <w:numId w:val="0"/>
        </w:numPr>
        <w:spacing w:before="156" w:beforeLines="50" w:after="156" w:afterLines="50"/>
        <w:jc w:val="left"/>
        <w:rPr>
          <w:rFonts w:hint="default" w:ascii="Times New Roman" w:hAnsi="Times New Roman" w:cs="Times New Roman"/>
        </w:rPr>
      </w:pPr>
      <w:bookmarkStart w:id="25" w:name="_Toc17420"/>
      <w:r>
        <w:rPr>
          <w:rFonts w:hint="default" w:ascii="Times New Roman" w:hAnsi="Times New Roman" w:cs="Times New Roman"/>
        </w:rPr>
        <w:t xml:space="preserve">5  </w:t>
      </w:r>
      <w:bookmarkEnd w:id="25"/>
      <w:r>
        <w:rPr>
          <w:rFonts w:hint="default" w:ascii="Times New Roman" w:hAnsi="Times New Roman" w:cs="Times New Roman"/>
          <w:lang w:eastAsia="zh-CN"/>
        </w:rPr>
        <w:t>低效林</w:t>
      </w:r>
      <w:r>
        <w:rPr>
          <w:rFonts w:hint="default" w:ascii="Times New Roman" w:hAnsi="Times New Roman" w:cs="Times New Roman"/>
          <w:lang w:eastAsia="zh-CN"/>
        </w:rPr>
        <w:t>判定</w:t>
      </w:r>
      <w:r>
        <w:rPr>
          <w:rFonts w:hint="default" w:ascii="Times New Roman" w:hAnsi="Times New Roman" w:cs="Times New Roman"/>
        </w:rPr>
        <w:t>标准</w:t>
      </w:r>
    </w:p>
    <w:p>
      <w:pPr>
        <w:pStyle w:val="17"/>
        <w:ind w:left="0" w:leftChars="0" w:firstLine="0" w:firstLineChars="0"/>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5.1 通用指标</w:t>
      </w:r>
    </w:p>
    <w:p>
      <w:pPr>
        <w:pStyle w:val="17"/>
        <w:ind w:firstLine="422"/>
        <w:rPr>
          <w:rFonts w:hint="default" w:ascii="Times New Roman" w:hAnsi="Times New Roman" w:cs="Times New Roman"/>
          <w:b/>
          <w:szCs w:val="21"/>
        </w:rPr>
      </w:pPr>
      <w:r>
        <w:rPr>
          <w:rFonts w:hint="default" w:ascii="Times New Roman" w:hAnsi="Times New Roman" w:cs="Times New Roman"/>
          <w:szCs w:val="21"/>
          <w:lang w:eastAsia="zh-CN"/>
        </w:rPr>
        <w:t>河北坝上地区</w:t>
      </w:r>
      <w:r>
        <w:rPr>
          <w:rFonts w:hint="default" w:ascii="Times New Roman" w:hAnsi="Times New Roman" w:cs="Times New Roman"/>
          <w:szCs w:val="21"/>
        </w:rPr>
        <w:t>由于树种或种源选择不当，未能做到适地适树或其它经营管理措施不当，造成林木生长衰退，地力退化，功能与效益低下，无培育前途，生态效益或生物量（林产品产量）显著低于同类立地条件经营水平的</w:t>
      </w:r>
      <w:r>
        <w:rPr>
          <w:rFonts w:hint="default" w:ascii="Times New Roman" w:hAnsi="Times New Roman" w:cs="Times New Roman"/>
          <w:szCs w:val="21"/>
          <w:lang w:eastAsia="zh-CN"/>
        </w:rPr>
        <w:t>杨树防护林</w:t>
      </w:r>
      <w:r>
        <w:rPr>
          <w:rFonts w:hint="default" w:ascii="Times New Roman" w:hAnsi="Times New Roman" w:cs="Times New Roman"/>
          <w:szCs w:val="21"/>
        </w:rPr>
        <w:t>。</w:t>
      </w:r>
      <w:bookmarkEnd w:id="24"/>
      <w:r>
        <w:rPr>
          <w:rFonts w:hint="default" w:ascii="Times New Roman" w:hAnsi="Times New Roman" w:cs="Times New Roman"/>
          <w:szCs w:val="21"/>
        </w:rPr>
        <w:t>符合下列条件之一的:</w:t>
      </w:r>
    </w:p>
    <w:p>
      <w:pPr>
        <w:pStyle w:val="17"/>
        <w:ind w:firstLine="420"/>
        <w:rPr>
          <w:rFonts w:hint="default" w:ascii="Times New Roman" w:hAnsi="Times New Roman" w:cs="Times New Roman"/>
          <w:szCs w:val="21"/>
        </w:rPr>
      </w:pPr>
      <w:r>
        <w:rPr>
          <w:rFonts w:hint="default" w:ascii="Times New Roman" w:hAnsi="Times New Roman" w:cs="Times New Roman"/>
          <w:szCs w:val="21"/>
          <w:lang w:val="en-US" w:eastAsia="zh-CN"/>
        </w:rPr>
        <w:t>1）</w:t>
      </w:r>
      <w:r>
        <w:rPr>
          <w:rFonts w:hint="default" w:ascii="Times New Roman" w:hAnsi="Times New Roman" w:cs="Times New Roman"/>
          <w:szCs w:val="21"/>
        </w:rPr>
        <w:t>林木平均高度低于同区域、同龄林木高度60％，林相残破，生态防护效益低下。</w:t>
      </w:r>
    </w:p>
    <w:p>
      <w:pPr>
        <w:pStyle w:val="17"/>
        <w:ind w:firstLine="420"/>
        <w:rPr>
          <w:rFonts w:hint="default" w:ascii="Times New Roman" w:hAnsi="Times New Roman" w:cs="Times New Roman"/>
          <w:szCs w:val="21"/>
        </w:rPr>
      </w:pPr>
      <w:r>
        <w:rPr>
          <w:rFonts w:hint="default" w:ascii="Times New Roman" w:hAnsi="Times New Roman" w:cs="Times New Roman"/>
          <w:szCs w:val="21"/>
          <w:lang w:val="en-US" w:eastAsia="zh-CN"/>
        </w:rPr>
        <w:t>2）</w:t>
      </w:r>
      <w:r>
        <w:rPr>
          <w:rFonts w:hint="default" w:ascii="Times New Roman" w:hAnsi="Times New Roman" w:cs="Times New Roman"/>
          <w:szCs w:val="21"/>
        </w:rPr>
        <w:t>防护林</w:t>
      </w:r>
      <w:r>
        <w:rPr>
          <w:rFonts w:hint="default" w:ascii="Times New Roman" w:hAnsi="Times New Roman" w:eastAsia="宋体" w:cs="Times New Roman"/>
          <w:color w:val="000000"/>
        </w:rPr>
        <w:t>断带长度达到林带平均数高2倍以上，且缺带总长度占整条林带长度20%以上</w:t>
      </w:r>
      <w:r>
        <w:rPr>
          <w:rFonts w:hint="default" w:ascii="Times New Roman" w:hAnsi="Times New Roman" w:cs="Times New Roman"/>
          <w:szCs w:val="21"/>
        </w:rPr>
        <w:t>，郁闭度低于0.4以下，无培养</w:t>
      </w:r>
      <w:r>
        <w:rPr>
          <w:rFonts w:hint="default" w:ascii="Times New Roman" w:hAnsi="Times New Roman" w:cs="Times New Roman"/>
          <w:szCs w:val="21"/>
          <w:lang w:eastAsia="zh-CN"/>
        </w:rPr>
        <w:t>前途</w:t>
      </w:r>
      <w:r>
        <w:rPr>
          <w:rFonts w:hint="default" w:ascii="Times New Roman" w:hAnsi="Times New Roman" w:cs="Times New Roman"/>
          <w:szCs w:val="21"/>
        </w:rPr>
        <w:t>的中龄林以上的</w:t>
      </w:r>
      <w:r>
        <w:rPr>
          <w:rFonts w:hint="default" w:ascii="Times New Roman" w:hAnsi="Times New Roman" w:cs="Times New Roman"/>
          <w:szCs w:val="21"/>
          <w:lang w:eastAsia="zh-CN"/>
        </w:rPr>
        <w:t>杨树防护林</w:t>
      </w:r>
      <w:r>
        <w:rPr>
          <w:rFonts w:hint="default" w:ascii="Times New Roman" w:hAnsi="Times New Roman" w:cs="Times New Roman"/>
          <w:szCs w:val="21"/>
        </w:rPr>
        <w:t>。</w:t>
      </w:r>
    </w:p>
    <w:p>
      <w:pPr>
        <w:pStyle w:val="17"/>
        <w:ind w:firstLine="420"/>
        <w:rPr>
          <w:rFonts w:hint="default" w:ascii="Times New Roman" w:hAnsi="Times New Roman" w:cs="Times New Roman"/>
          <w:szCs w:val="21"/>
        </w:rPr>
      </w:pPr>
      <w:r>
        <w:rPr>
          <w:rFonts w:hint="default" w:ascii="Times New Roman" w:hAnsi="Times New Roman" w:cs="Times New Roman"/>
          <w:szCs w:val="21"/>
          <w:lang w:val="en-US" w:eastAsia="zh-CN"/>
        </w:rPr>
        <w:t>3）</w:t>
      </w:r>
      <w:r>
        <w:rPr>
          <w:rFonts w:hint="default" w:ascii="Times New Roman" w:hAnsi="Times New Roman" w:cs="Times New Roman"/>
          <w:szCs w:val="21"/>
        </w:rPr>
        <w:t>遭受严重自然灾害，单位面积死</w:t>
      </w:r>
      <w:bookmarkStart w:id="41" w:name="_GoBack"/>
      <w:bookmarkEnd w:id="41"/>
      <w:r>
        <w:rPr>
          <w:rFonts w:hint="default" w:ascii="Times New Roman" w:hAnsi="Times New Roman" w:cs="Times New Roman"/>
          <w:szCs w:val="21"/>
        </w:rPr>
        <w:t>亡木（濒死木）比重占总株数20％以上。</w:t>
      </w:r>
    </w:p>
    <w:p>
      <w:pPr>
        <w:pStyle w:val="17"/>
        <w:ind w:firstLine="420"/>
        <w:rPr>
          <w:rFonts w:hint="default" w:ascii="Times New Roman" w:hAnsi="Times New Roman" w:cs="Times New Roman"/>
          <w:szCs w:val="21"/>
        </w:rPr>
      </w:pPr>
      <w:r>
        <w:rPr>
          <w:rFonts w:hint="default" w:ascii="Times New Roman" w:hAnsi="Times New Roman" w:cs="Times New Roman"/>
          <w:szCs w:val="21"/>
          <w:lang w:val="en-US" w:eastAsia="zh-CN"/>
        </w:rPr>
        <w:t>4）</w:t>
      </w:r>
      <w:r>
        <w:rPr>
          <w:rFonts w:hint="default" w:ascii="Times New Roman" w:hAnsi="Times New Roman" w:cs="Times New Roman"/>
          <w:szCs w:val="21"/>
        </w:rPr>
        <w:t>生态防护功能显著下降的成、过熟林。</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5.2 低效</w:t>
      </w:r>
      <w:r>
        <w:rPr>
          <w:rFonts w:hint="default" w:ascii="Times New Roman" w:hAnsi="Times New Roman" w:eastAsia="黑体" w:cs="Times New Roman"/>
          <w:sz w:val="21"/>
          <w:lang w:val="en-US" w:eastAsia="zh-CN" w:bidi="ar-SA"/>
        </w:rPr>
        <w:t>杨树防护</w:t>
      </w:r>
      <w:r>
        <w:rPr>
          <w:rFonts w:hint="default" w:ascii="Times New Roman" w:hAnsi="Times New Roman" w:eastAsia="黑体" w:cs="Times New Roman"/>
          <w:sz w:val="21"/>
          <w:lang w:val="en-US" w:eastAsia="zh-CN" w:bidi="ar-SA"/>
        </w:rPr>
        <w:t>林等级</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left="0" w:leftChars="0" w:firstLine="420" w:firstLineChars="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杨树低效防护林林等级一般分为轻度、中度、重度，具体划分标准参见附录A。</w:t>
      </w:r>
    </w:p>
    <w:p>
      <w:pPr>
        <w:pStyle w:val="39"/>
        <w:widowControl/>
        <w:numPr>
          <w:ilvl w:val="0"/>
          <w:numId w:val="7"/>
        </w:numPr>
        <w:spacing w:before="156" w:beforeLines="50" w:after="156" w:afterLines="50"/>
        <w:ind w:firstLineChars="0"/>
        <w:jc w:val="left"/>
        <w:outlineLvl w:val="3"/>
        <w:rPr>
          <w:rFonts w:hint="default" w:ascii="Times New Roman" w:hAnsi="Times New Roman" w:eastAsia="黑体" w:cs="Times New Roman"/>
          <w:vanish/>
          <w:kern w:val="0"/>
          <w:szCs w:val="20"/>
        </w:rPr>
      </w:pPr>
    </w:p>
    <w:p>
      <w:pPr>
        <w:pStyle w:val="39"/>
        <w:widowControl/>
        <w:numPr>
          <w:ilvl w:val="0"/>
          <w:numId w:val="7"/>
        </w:numPr>
        <w:spacing w:before="156" w:beforeLines="50" w:after="156" w:afterLines="50"/>
        <w:ind w:firstLineChars="0"/>
        <w:jc w:val="left"/>
        <w:outlineLvl w:val="3"/>
        <w:rPr>
          <w:rFonts w:hint="default" w:ascii="Times New Roman" w:hAnsi="Times New Roman" w:eastAsia="黑体" w:cs="Times New Roman"/>
          <w:vanish/>
          <w:kern w:val="0"/>
          <w:szCs w:val="20"/>
        </w:rPr>
      </w:pPr>
    </w:p>
    <w:p>
      <w:pPr>
        <w:pStyle w:val="39"/>
        <w:widowControl/>
        <w:numPr>
          <w:ilvl w:val="0"/>
          <w:numId w:val="7"/>
        </w:numPr>
        <w:spacing w:before="156" w:beforeLines="50" w:after="156" w:afterLines="50"/>
        <w:ind w:firstLineChars="0"/>
        <w:jc w:val="left"/>
        <w:outlineLvl w:val="3"/>
        <w:rPr>
          <w:rFonts w:hint="default" w:ascii="Times New Roman" w:hAnsi="Times New Roman" w:eastAsia="黑体" w:cs="Times New Roman"/>
          <w:vanish/>
          <w:kern w:val="0"/>
          <w:szCs w:val="20"/>
        </w:rPr>
      </w:pPr>
    </w:p>
    <w:p>
      <w:pPr>
        <w:pStyle w:val="39"/>
        <w:widowControl/>
        <w:numPr>
          <w:ilvl w:val="0"/>
          <w:numId w:val="7"/>
        </w:numPr>
        <w:spacing w:before="156" w:beforeLines="50" w:after="156" w:afterLines="50"/>
        <w:ind w:firstLineChars="0"/>
        <w:jc w:val="left"/>
        <w:outlineLvl w:val="3"/>
        <w:rPr>
          <w:rFonts w:hint="default" w:ascii="Times New Roman" w:hAnsi="Times New Roman" w:eastAsia="黑体" w:cs="Times New Roman"/>
          <w:vanish/>
          <w:kern w:val="0"/>
          <w:szCs w:val="20"/>
        </w:rPr>
      </w:pPr>
    </w:p>
    <w:p>
      <w:pPr>
        <w:pStyle w:val="39"/>
        <w:widowControl/>
        <w:numPr>
          <w:ilvl w:val="1"/>
          <w:numId w:val="7"/>
        </w:numPr>
        <w:spacing w:before="156" w:beforeLines="50" w:after="156" w:afterLines="50"/>
        <w:ind w:firstLineChars="0"/>
        <w:jc w:val="left"/>
        <w:outlineLvl w:val="3"/>
        <w:rPr>
          <w:rFonts w:hint="default" w:ascii="Times New Roman" w:hAnsi="Times New Roman" w:eastAsia="黑体" w:cs="Times New Roman"/>
          <w:vanish/>
          <w:kern w:val="0"/>
          <w:szCs w:val="20"/>
        </w:rPr>
      </w:pPr>
    </w:p>
    <w:p>
      <w:pPr>
        <w:pStyle w:val="42"/>
        <w:numPr>
          <w:ilvl w:val="0"/>
          <w:numId w:val="0"/>
        </w:numPr>
        <w:spacing w:before="156" w:beforeLines="50" w:after="156" w:afterLines="50"/>
        <w:jc w:val="left"/>
        <w:rPr>
          <w:rFonts w:hint="default" w:ascii="Times New Roman" w:hAnsi="Times New Roman" w:cs="Times New Roman"/>
        </w:rPr>
      </w:pPr>
      <w:r>
        <w:rPr>
          <w:rFonts w:hint="default" w:ascii="Times New Roman" w:hAnsi="Times New Roman" w:cs="Times New Roman"/>
        </w:rPr>
        <w:t>6</w:t>
      </w:r>
      <w:bookmarkStart w:id="26" w:name="_Toc393226162"/>
      <w:bookmarkStart w:id="27" w:name="_Toc393226258"/>
      <w:bookmarkStart w:id="28" w:name="_Toc361207498"/>
      <w:bookmarkStart w:id="29" w:name="_Toc361206868"/>
      <w:bookmarkStart w:id="30" w:name="_Toc393889494"/>
      <w:bookmarkStart w:id="31" w:name="_Toc393226038"/>
      <w:bookmarkStart w:id="32" w:name="_Toc361207542"/>
      <w:bookmarkStart w:id="33" w:name="_Toc393889386"/>
      <w:bookmarkStart w:id="34" w:name="_Toc393878495"/>
      <w:r>
        <w:rPr>
          <w:rFonts w:hint="default" w:ascii="Times New Roman" w:hAnsi="Times New Roman" w:cs="Times New Roman"/>
        </w:rPr>
        <w:t xml:space="preserve"> 改造方式</w:t>
      </w:r>
      <w:bookmarkEnd w:id="26"/>
      <w:bookmarkEnd w:id="27"/>
      <w:bookmarkEnd w:id="28"/>
      <w:bookmarkEnd w:id="29"/>
      <w:bookmarkEnd w:id="30"/>
      <w:bookmarkEnd w:id="31"/>
      <w:bookmarkEnd w:id="32"/>
      <w:bookmarkEnd w:id="33"/>
      <w:bookmarkEnd w:id="34"/>
    </w:p>
    <w:p>
      <w:pPr>
        <w:pStyle w:val="42"/>
        <w:numPr>
          <w:ilvl w:val="0"/>
          <w:numId w:val="0"/>
        </w:numPr>
        <w:spacing w:before="156" w:beforeLines="50" w:after="156" w:afterLines="50"/>
        <w:jc w:val="left"/>
        <w:rPr>
          <w:rFonts w:hint="default" w:ascii="Times New Roman" w:hAnsi="Times New Roman" w:eastAsia="宋体" w:cs="Times New Roman"/>
          <w:szCs w:val="21"/>
        </w:rPr>
      </w:pPr>
      <w:r>
        <w:rPr>
          <w:rFonts w:hint="default" w:ascii="Times New Roman" w:hAnsi="Times New Roman" w:cs="Times New Roman"/>
        </w:rPr>
        <w:t>6.1</w:t>
      </w:r>
      <w:r>
        <w:rPr>
          <w:rFonts w:hint="default" w:ascii="Times New Roman" w:hAnsi="Times New Roman" w:cs="Times New Roman"/>
          <w:szCs w:val="21"/>
        </w:rPr>
        <w:t xml:space="preserve">封育改造 </w:t>
      </w:r>
    </w:p>
    <w:p>
      <w:pPr>
        <w:pStyle w:val="42"/>
        <w:numPr>
          <w:ilvl w:val="0"/>
          <w:numId w:val="0"/>
        </w:numPr>
        <w:spacing w:before="156" w:beforeLines="50" w:after="156" w:afterLines="50"/>
        <w:jc w:val="left"/>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6.1.1 适用对象</w:t>
      </w:r>
    </w:p>
    <w:p>
      <w:pPr>
        <w:pStyle w:val="42"/>
        <w:numPr>
          <w:ilvl w:val="0"/>
          <w:numId w:val="0"/>
        </w:numPr>
        <w:spacing w:before="156" w:beforeLines="50" w:after="156" w:afterLines="50"/>
        <w:ind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lang w:eastAsia="zh-CN"/>
        </w:rPr>
        <w:t>河北坝上地区杨树防护林有更新幼苗，或具有一定自然更新能力的</w:t>
      </w:r>
      <w:r>
        <w:rPr>
          <w:rFonts w:hint="default" w:ascii="Times New Roman" w:hAnsi="Times New Roman" w:eastAsia="宋体" w:cs="Times New Roman"/>
          <w:szCs w:val="21"/>
        </w:rPr>
        <w:t>，通过封育有望达到改造目的低效</w:t>
      </w:r>
      <w:r>
        <w:rPr>
          <w:rFonts w:hint="default" w:ascii="Times New Roman" w:hAnsi="Times New Roman" w:eastAsia="宋体" w:cs="Times New Roman"/>
          <w:szCs w:val="21"/>
          <w:lang w:eastAsia="zh-CN"/>
        </w:rPr>
        <w:t>杨树防护林</w:t>
      </w:r>
      <w:r>
        <w:rPr>
          <w:rFonts w:hint="default" w:ascii="Times New Roman" w:hAnsi="Times New Roman" w:eastAsia="宋体" w:cs="Times New Roman"/>
          <w:szCs w:val="21"/>
        </w:rPr>
        <w:t>。</w:t>
      </w:r>
    </w:p>
    <w:p>
      <w:pPr>
        <w:pStyle w:val="42"/>
        <w:numPr>
          <w:ilvl w:val="0"/>
          <w:numId w:val="0"/>
        </w:numPr>
        <w:spacing w:before="156" w:beforeLines="50" w:after="156" w:afterLines="50"/>
        <w:jc w:val="left"/>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6.1.2 封育方式</w:t>
      </w:r>
    </w:p>
    <w:p>
      <w:pPr>
        <w:pStyle w:val="42"/>
        <w:numPr>
          <w:ilvl w:val="0"/>
          <w:numId w:val="0"/>
        </w:numPr>
        <w:spacing w:before="156" w:beforeLines="50" w:after="156" w:afterLines="50"/>
        <w:ind w:firstLine="420" w:firstLineChars="200"/>
        <w:jc w:val="left"/>
        <w:rPr>
          <w:rFonts w:hint="default" w:ascii="Times New Roman" w:hAnsi="Times New Roman" w:cs="Times New Roman"/>
        </w:rPr>
      </w:pPr>
      <w:r>
        <w:rPr>
          <w:rFonts w:hint="default" w:ascii="Times New Roman" w:hAnsi="Times New Roman" w:eastAsia="宋体" w:cs="Times New Roman"/>
          <w:szCs w:val="21"/>
        </w:rPr>
        <w:t>宜采取封禁并辅以人工促进</w:t>
      </w:r>
      <w:r>
        <w:rPr>
          <w:rFonts w:hint="default" w:ascii="Times New Roman" w:hAnsi="Times New Roman" w:eastAsia="宋体" w:cs="Times New Roman"/>
          <w:szCs w:val="21"/>
          <w:lang w:eastAsia="zh-CN"/>
        </w:rPr>
        <w:t>自然</w:t>
      </w:r>
      <w:r>
        <w:rPr>
          <w:rFonts w:hint="default" w:ascii="Times New Roman" w:hAnsi="Times New Roman" w:eastAsia="宋体" w:cs="Times New Roman"/>
          <w:szCs w:val="21"/>
        </w:rPr>
        <w:t>更新措施。封育按GB/T 15163的规定执行。</w:t>
      </w:r>
    </w:p>
    <w:p>
      <w:pPr>
        <w:pStyle w:val="42"/>
        <w:numPr>
          <w:ilvl w:val="0"/>
          <w:numId w:val="0"/>
        </w:numPr>
        <w:spacing w:before="156" w:beforeLines="50" w:after="156" w:afterLines="50"/>
        <w:jc w:val="left"/>
        <w:rPr>
          <w:rFonts w:hint="default" w:ascii="Times New Roman" w:hAnsi="Times New Roman" w:eastAsia="黑体" w:cs="Times New Roman"/>
          <w:lang w:val="en-US" w:eastAsia="zh-CN"/>
        </w:rPr>
      </w:pPr>
      <w:r>
        <w:rPr>
          <w:rFonts w:hint="default" w:ascii="Times New Roman" w:hAnsi="Times New Roman" w:cs="Times New Roman"/>
        </w:rPr>
        <w:t>6.2 补植</w:t>
      </w:r>
      <w:r>
        <w:rPr>
          <w:rFonts w:hint="default" w:ascii="Times New Roman" w:hAnsi="Times New Roman" w:cs="Times New Roman"/>
          <w:lang w:val="en-US" w:eastAsia="zh-CN"/>
        </w:rPr>
        <w:t>改造</w:t>
      </w:r>
    </w:p>
    <w:p>
      <w:pPr>
        <w:pStyle w:val="17"/>
        <w:keepNext w:val="0"/>
        <w:pageBreakBefore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6.2.1 适用对象</w:t>
      </w:r>
    </w:p>
    <w:p>
      <w:pPr>
        <w:pStyle w:val="17"/>
        <w:keepNext w:val="0"/>
        <w:pageBreakBefore w:val="0"/>
        <w:kinsoku/>
        <w:wordWrap/>
        <w:overflowPunct/>
        <w:topLinePunct w:val="0"/>
        <w:autoSpaceDE w:val="0"/>
        <w:autoSpaceDN w:val="0"/>
        <w:bidi w:val="0"/>
        <w:adjustRightInd/>
        <w:snapToGrid/>
        <w:spacing w:before="157" w:beforeLines="50" w:after="157" w:afterLines="50"/>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郁闭度小于0.4的低效</w:t>
      </w:r>
      <w:r>
        <w:rPr>
          <w:rFonts w:hint="default" w:ascii="Times New Roman" w:hAnsi="Times New Roman" w:cs="Times New Roman"/>
          <w:szCs w:val="21"/>
          <w:lang w:eastAsia="zh-CN"/>
        </w:rPr>
        <w:t>杨树防护</w:t>
      </w:r>
      <w:r>
        <w:rPr>
          <w:rFonts w:hint="default" w:ascii="Times New Roman" w:hAnsi="Times New Roman" w:cs="Times New Roman"/>
          <w:szCs w:val="21"/>
        </w:rPr>
        <w:t>林。</w:t>
      </w:r>
    </w:p>
    <w:p>
      <w:pPr>
        <w:pStyle w:val="17"/>
        <w:keepNext w:val="0"/>
        <w:pageBreakBefore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6.2.2 补植树种</w:t>
      </w:r>
    </w:p>
    <w:p>
      <w:pPr>
        <w:pStyle w:val="17"/>
        <w:keepNext w:val="0"/>
        <w:pageBreakBefore w:val="0"/>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eastAsia="宋体" w:cs="Times New Roman"/>
          <w:szCs w:val="21"/>
          <w:lang w:eastAsia="zh-CN"/>
        </w:rPr>
      </w:pPr>
      <w:r>
        <w:rPr>
          <w:rFonts w:hint="default" w:ascii="Times New Roman" w:hAnsi="Times New Roman" w:cs="Times New Roman"/>
          <w:szCs w:val="21"/>
          <w:lang w:val="en-US" w:eastAsia="zh-CN"/>
        </w:rPr>
        <w:t>宜选择</w:t>
      </w:r>
      <w:r>
        <w:rPr>
          <w:rFonts w:hint="default" w:ascii="Times New Roman" w:hAnsi="Times New Roman" w:cs="Times New Roman"/>
          <w:szCs w:val="21"/>
        </w:rPr>
        <w:t>乡土树种</w:t>
      </w:r>
      <w:r>
        <w:rPr>
          <w:rFonts w:hint="default" w:ascii="Times New Roman" w:hAnsi="Times New Roman" w:cs="Times New Roman"/>
          <w:szCs w:val="21"/>
          <w:lang w:val="en-US" w:eastAsia="zh-CN"/>
        </w:rPr>
        <w:t>，</w:t>
      </w:r>
      <w:r>
        <w:rPr>
          <w:rFonts w:hint="default" w:ascii="Times New Roman" w:hAnsi="Times New Roman" w:cs="Times New Roman"/>
          <w:szCs w:val="21"/>
          <w:lang w:eastAsia="zh-CN"/>
        </w:rPr>
        <w:t>主要</w:t>
      </w:r>
      <w:r>
        <w:rPr>
          <w:rFonts w:hint="default" w:ascii="Times New Roman" w:hAnsi="Times New Roman" w:cs="Times New Roman"/>
          <w:szCs w:val="21"/>
          <w:lang w:eastAsia="zh-CN"/>
        </w:rPr>
        <w:t>树种</w:t>
      </w:r>
      <w:r>
        <w:rPr>
          <w:rFonts w:hint="default" w:ascii="Times New Roman" w:hAnsi="Times New Roman" w:cs="Times New Roman"/>
          <w:szCs w:val="21"/>
          <w:lang w:eastAsia="zh-CN"/>
        </w:rPr>
        <w:t>有</w:t>
      </w:r>
      <w:r>
        <w:rPr>
          <w:rFonts w:hint="default" w:ascii="Times New Roman" w:hAnsi="Times New Roman" w:cs="Times New Roman"/>
          <w:szCs w:val="21"/>
          <w:lang w:val="en-US" w:eastAsia="zh-CN"/>
        </w:rPr>
        <w:t>白榆、樟子松、沙棘、柠条、黄柳等。</w:t>
      </w:r>
    </w:p>
    <w:p>
      <w:pPr>
        <w:pStyle w:val="17"/>
        <w:keepNext w:val="0"/>
        <w:pageBreakBefore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6.2.3 补植方法</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420" w:firstLineChars="0"/>
        <w:textAlignment w:val="auto"/>
        <w:rPr>
          <w:rFonts w:hint="default" w:ascii="Times New Roman" w:hAnsi="Times New Roman" w:cs="Times New Roman"/>
          <w:szCs w:val="21"/>
        </w:rPr>
      </w:pPr>
      <w:r>
        <w:rPr>
          <w:rFonts w:hint="default" w:ascii="Times New Roman" w:hAnsi="Times New Roman" w:cs="Times New Roman"/>
          <w:szCs w:val="21"/>
        </w:rPr>
        <w:t>根据林地树种分布现状确定补植方法，通常有均匀补植、群团状补植、林冠下补植等。</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6.2.4 补植密度</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cs="Times New Roman"/>
          <w:szCs w:val="21"/>
        </w:rPr>
      </w:pPr>
      <w:r>
        <w:rPr>
          <w:rFonts w:hint="default" w:ascii="Times New Roman" w:hAnsi="Times New Roman" w:cs="Times New Roman"/>
          <w:szCs w:val="21"/>
        </w:rPr>
        <w:t>根据经营方向、现有株数和林分所处年龄阶段合理密度</w:t>
      </w:r>
      <w:r>
        <w:rPr>
          <w:rFonts w:hint="default" w:ascii="Times New Roman" w:hAnsi="Times New Roman" w:cs="Times New Roman"/>
          <w:szCs w:val="21"/>
          <w:lang w:eastAsia="zh-CN"/>
        </w:rPr>
        <w:t>确定</w:t>
      </w:r>
      <w:r>
        <w:rPr>
          <w:rFonts w:hint="default" w:ascii="Times New Roman" w:hAnsi="Times New Roman" w:cs="Times New Roman"/>
          <w:szCs w:val="21"/>
        </w:rPr>
        <w:t>，补植后密度应达到该类林分合理密度的85</w:t>
      </w:r>
      <w:r>
        <w:rPr>
          <w:rFonts w:hint="default" w:ascii="Times New Roman" w:hAnsi="Times New Roman" w:cs="Times New Roman"/>
          <w:szCs w:val="21"/>
          <w:lang w:eastAsia="zh-CN"/>
        </w:rPr>
        <w:t>％</w:t>
      </w:r>
      <w:r>
        <w:rPr>
          <w:rFonts w:hint="default" w:ascii="Times New Roman" w:hAnsi="Times New Roman" w:cs="Times New Roman"/>
          <w:szCs w:val="21"/>
        </w:rPr>
        <w:t>以上。</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6.3 间伐改造</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6.3.1 适用对象</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cs="Times New Roman"/>
          <w:szCs w:val="21"/>
        </w:rPr>
      </w:pPr>
      <w:r>
        <w:rPr>
          <w:rFonts w:hint="default" w:ascii="Times New Roman" w:hAnsi="Times New Roman" w:cs="Times New Roman"/>
          <w:szCs w:val="21"/>
        </w:rPr>
        <w:t>轻度退化杨树次生林、经营不当</w:t>
      </w:r>
      <w:r>
        <w:rPr>
          <w:rFonts w:hint="default" w:ascii="Times New Roman" w:hAnsi="Times New Roman" w:cs="Times New Roman"/>
          <w:szCs w:val="21"/>
          <w:lang w:eastAsia="zh-CN"/>
        </w:rPr>
        <w:t>、</w:t>
      </w:r>
      <w:r>
        <w:rPr>
          <w:rFonts w:hint="default" w:ascii="Times New Roman" w:hAnsi="Times New Roman" w:cs="Times New Roman"/>
          <w:szCs w:val="21"/>
        </w:rPr>
        <w:t>严重受害</w:t>
      </w:r>
      <w:r>
        <w:rPr>
          <w:rFonts w:hint="default" w:ascii="Times New Roman" w:hAnsi="Times New Roman" w:cs="Times New Roman"/>
          <w:szCs w:val="21"/>
          <w:lang w:eastAsia="zh-CN"/>
        </w:rPr>
        <w:t>的</w:t>
      </w:r>
      <w:r>
        <w:rPr>
          <w:rFonts w:hint="default" w:ascii="Times New Roman" w:hAnsi="Times New Roman" w:cs="Times New Roman"/>
          <w:szCs w:val="21"/>
        </w:rPr>
        <w:t>人工林。</w:t>
      </w:r>
    </w:p>
    <w:p>
      <w:pPr>
        <w:pStyle w:val="17"/>
        <w:keepNext w:val="0"/>
        <w:keepLines/>
        <w:pageBreakBefore w:val="0"/>
        <w:widowControl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6.3.2 改造方法</w:t>
      </w:r>
    </w:p>
    <w:p>
      <w:pPr>
        <w:pStyle w:val="17"/>
        <w:keepNext w:val="0"/>
        <w:pageBreakBefore w:val="0"/>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1）萌蘖条过多、密度较大幼龄林分进行定株抚育和透光抚育，确定培养主干；</w:t>
      </w:r>
    </w:p>
    <w:p>
      <w:pPr>
        <w:pStyle w:val="17"/>
        <w:keepNext w:val="0"/>
        <w:pageBreakBefore w:val="0"/>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cs="Times New Roman"/>
          <w:szCs w:val="21"/>
        </w:rPr>
      </w:pPr>
      <w:r>
        <w:rPr>
          <w:rFonts w:hint="default" w:ascii="Times New Roman" w:hAnsi="Times New Roman" w:cs="Times New Roman"/>
          <w:szCs w:val="21"/>
          <w:lang w:val="en-US" w:eastAsia="zh-CN"/>
        </w:rPr>
        <w:t>2）密度较大、林木生长空间不足的中龄林、近熟林采用疏伐抚育进行，</w:t>
      </w:r>
      <w:r>
        <w:rPr>
          <w:rFonts w:hint="default" w:ascii="Times New Roman" w:hAnsi="Times New Roman" w:cs="Times New Roman"/>
          <w:szCs w:val="21"/>
        </w:rPr>
        <w:t>间密留稀，留优去劣</w:t>
      </w:r>
      <w:r>
        <w:rPr>
          <w:rFonts w:hint="default" w:ascii="Times New Roman" w:hAnsi="Times New Roman" w:cs="Times New Roman"/>
          <w:szCs w:val="21"/>
          <w:lang w:eastAsia="zh-CN"/>
        </w:rPr>
        <w:t>，</w:t>
      </w:r>
      <w:r>
        <w:rPr>
          <w:rFonts w:hint="default" w:ascii="Times New Roman" w:hAnsi="Times New Roman" w:cs="Times New Roman"/>
          <w:szCs w:val="21"/>
        </w:rPr>
        <w:t>扩大单株营养面积，促进林木生长；</w:t>
      </w:r>
    </w:p>
    <w:p>
      <w:pPr>
        <w:pStyle w:val="17"/>
        <w:keepNext w:val="0"/>
        <w:pageBreakBefore w:val="0"/>
        <w:kinsoku/>
        <w:wordWrap/>
        <w:overflowPunct/>
        <w:topLinePunct w:val="0"/>
        <w:autoSpaceDE w:val="0"/>
        <w:autoSpaceDN w:val="0"/>
        <w:bidi w:val="0"/>
        <w:adjustRightInd/>
        <w:snapToGrid/>
        <w:spacing w:before="157" w:beforeLines="50" w:after="157" w:afterLines="50"/>
        <w:ind w:firstLine="420"/>
        <w:textAlignment w:val="auto"/>
        <w:rPr>
          <w:rFonts w:hint="default" w:ascii="Times New Roman" w:hAnsi="Times New Roman" w:cs="Times New Roman"/>
          <w:szCs w:val="21"/>
          <w:lang w:eastAsia="zh-CN"/>
        </w:rPr>
      </w:pPr>
      <w:r>
        <w:rPr>
          <w:rFonts w:hint="default" w:ascii="Times New Roman" w:hAnsi="Times New Roman" w:cs="Times New Roman"/>
          <w:szCs w:val="21"/>
          <w:lang w:val="en-US" w:eastAsia="zh-CN"/>
        </w:rPr>
        <w:t>3</w:t>
      </w:r>
      <w:r>
        <w:rPr>
          <w:rFonts w:hint="default" w:ascii="Times New Roman" w:hAnsi="Times New Roman" w:cs="Times New Roman"/>
          <w:szCs w:val="21"/>
          <w:lang w:eastAsia="zh-CN"/>
        </w:rPr>
        <w:t>）</w:t>
      </w:r>
      <w:r>
        <w:rPr>
          <w:rFonts w:hint="default" w:ascii="Times New Roman" w:hAnsi="Times New Roman" w:cs="Times New Roman"/>
          <w:szCs w:val="21"/>
        </w:rPr>
        <w:t>对病虫危害</w:t>
      </w:r>
      <w:r>
        <w:rPr>
          <w:rFonts w:hint="default" w:ascii="Times New Roman" w:hAnsi="Times New Roman" w:cs="Times New Roman"/>
          <w:szCs w:val="21"/>
          <w:lang w:val="en-US" w:eastAsia="zh-CN"/>
        </w:rPr>
        <w:t>严重的林分进行卫生伐，</w:t>
      </w:r>
      <w:r>
        <w:rPr>
          <w:rFonts w:hint="default" w:ascii="Times New Roman" w:hAnsi="Times New Roman" w:cs="Times New Roman"/>
          <w:szCs w:val="21"/>
        </w:rPr>
        <w:t>彻底清除受害木和病源木，恢复林分健康发育</w:t>
      </w:r>
      <w:r>
        <w:rPr>
          <w:rFonts w:hint="default" w:ascii="Times New Roman" w:hAnsi="Times New Roman" w:cs="Times New Roman"/>
          <w:szCs w:val="21"/>
          <w:lang w:eastAsia="zh-CN"/>
        </w:rPr>
        <w:t>。</w:t>
      </w:r>
    </w:p>
    <w:p>
      <w:pPr>
        <w:pStyle w:val="17"/>
        <w:keepNext w:val="0"/>
        <w:pageBreakBefore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 xml:space="preserve">6.4 </w:t>
      </w:r>
      <w:r>
        <w:rPr>
          <w:rFonts w:hint="default" w:ascii="Times New Roman" w:hAnsi="Times New Roman" w:eastAsia="黑体" w:cs="Times New Roman"/>
          <w:sz w:val="21"/>
          <w:lang w:val="en-US" w:eastAsia="zh-CN" w:bidi="ar-SA"/>
        </w:rPr>
        <w:t>伐根更新改造</w:t>
      </w:r>
    </w:p>
    <w:p>
      <w:pPr>
        <w:pStyle w:val="17"/>
        <w:keepNext w:val="0"/>
        <w:pageBreakBefore w:val="0"/>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6.4.1 适用对象</w:t>
      </w:r>
    </w:p>
    <w:p>
      <w:pPr>
        <w:pStyle w:val="17"/>
        <w:keepNext w:val="0"/>
        <w:pageBreakBefore w:val="0"/>
        <w:kinsoku/>
        <w:wordWrap/>
        <w:overflowPunct/>
        <w:topLinePunct w:val="0"/>
        <w:autoSpaceDE w:val="0"/>
        <w:autoSpaceDN w:val="0"/>
        <w:bidi w:val="0"/>
        <w:adjustRightInd/>
        <w:snapToGrid/>
        <w:spacing w:before="157" w:beforeLines="50" w:after="157" w:afterLines="50"/>
        <w:ind w:firstLine="420" w:firstLineChars="200"/>
        <w:textAlignment w:val="auto"/>
        <w:rPr>
          <w:rFonts w:hint="default" w:ascii="Times New Roman" w:hAnsi="Times New Roman" w:eastAsia="黑体" w:cs="Times New Roman"/>
          <w:sz w:val="21"/>
          <w:lang w:val="en-US" w:eastAsia="zh-CN" w:bidi="ar-SA"/>
        </w:rPr>
      </w:pPr>
      <w:r>
        <w:rPr>
          <w:rFonts w:hint="default" w:ascii="Times New Roman" w:hAnsi="Times New Roman" w:cs="Times New Roman"/>
          <w:szCs w:val="21"/>
          <w:lang w:val="en-US" w:eastAsia="zh-CN"/>
        </w:rPr>
        <w:t>地上部枯死或濒临枯死，地下部分仍存活的个体</w:t>
      </w:r>
      <w:r>
        <w:rPr>
          <w:rFonts w:hint="default" w:ascii="Times New Roman" w:hAnsi="Times New Roman" w:cs="Times New Roman"/>
          <w:szCs w:val="21"/>
        </w:rPr>
        <w:t>株数</w:t>
      </w:r>
      <w:r>
        <w:rPr>
          <w:rFonts w:hint="default" w:ascii="Times New Roman" w:hAnsi="Times New Roman" w:cs="Times New Roman"/>
          <w:szCs w:val="21"/>
          <w:lang w:val="en-US" w:eastAsia="zh-CN"/>
        </w:rPr>
        <w:t>比例大于</w:t>
      </w:r>
      <w:r>
        <w:rPr>
          <w:rFonts w:hint="default" w:ascii="Times New Roman" w:hAnsi="Times New Roman" w:cs="Times New Roman"/>
          <w:szCs w:val="21"/>
        </w:rPr>
        <w:t>20％</w:t>
      </w:r>
      <w:r>
        <w:rPr>
          <w:rFonts w:hint="default" w:ascii="Times New Roman" w:hAnsi="Times New Roman" w:cs="Times New Roman"/>
          <w:szCs w:val="21"/>
          <w:lang w:val="en-US" w:eastAsia="zh-CN"/>
        </w:rPr>
        <w:t>的中度退化低效杨树防护林。</w:t>
      </w:r>
    </w:p>
    <w:p>
      <w:pPr>
        <w:pStyle w:val="17"/>
        <w:keepNext w:val="0"/>
        <w:keepLines w:val="0"/>
        <w:pageBreakBefore w:val="0"/>
        <w:widowControl/>
        <w:kinsoku/>
        <w:wordWrap/>
        <w:overflowPunct/>
        <w:topLinePunct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6.4.2 改造方法</w:t>
      </w:r>
    </w:p>
    <w:p>
      <w:pPr>
        <w:pStyle w:val="17"/>
        <w:keepNext w:val="0"/>
        <w:keepLines w:val="0"/>
        <w:pageBreakBefore w:val="0"/>
        <w:widowControl/>
        <w:kinsoku/>
        <w:wordWrap/>
        <w:overflowPunct/>
        <w:topLinePunct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6.4.2.1 伐根嫁接</w:t>
      </w:r>
    </w:p>
    <w:p>
      <w:pPr>
        <w:pStyle w:val="17"/>
        <w:keepNext w:val="0"/>
        <w:keepLines w:val="0"/>
        <w:pageBreakBefore w:val="0"/>
        <w:widowControl/>
        <w:kinsoku/>
        <w:wordWrap/>
        <w:overflowPunct/>
        <w:topLinePunct w:val="0"/>
        <w:bidi w:val="0"/>
        <w:adjustRightInd/>
        <w:snapToGrid/>
        <w:spacing w:before="157" w:beforeLines="50" w:after="157" w:afterLines="50"/>
        <w:ind w:firstLine="420" w:firstLineChars="0"/>
        <w:textAlignment w:val="auto"/>
        <w:rPr>
          <w:rFonts w:hint="default" w:ascii="Times New Roman" w:hAnsi="Times New Roman" w:cs="Times New Roman"/>
        </w:rPr>
      </w:pPr>
      <w:r>
        <w:rPr>
          <w:rFonts w:hint="default" w:ascii="Times New Roman" w:hAnsi="Times New Roman" w:cs="Times New Roman"/>
          <w:lang w:val="en-US" w:eastAsia="zh-CN"/>
        </w:rPr>
        <w:t>在3月中旬至4月中旬发芽前，采用插皮接进行嫁接，嫁接方法参照DB13/T 1409-2011执行</w:t>
      </w:r>
      <w:r>
        <w:rPr>
          <w:rFonts w:hint="default" w:ascii="Times New Roman" w:hAnsi="Times New Roman" w:cs="Times New Roman"/>
        </w:rPr>
        <w:t>。</w:t>
      </w:r>
    </w:p>
    <w:p>
      <w:pPr>
        <w:pStyle w:val="17"/>
        <w:keepNext w:val="0"/>
        <w:keepLines w:val="0"/>
        <w:pageBreakBefore w:val="0"/>
        <w:widowControl/>
        <w:kinsoku/>
        <w:wordWrap/>
        <w:overflowPunct/>
        <w:topLinePunct w:val="0"/>
        <w:bidi w:val="0"/>
        <w:adjustRightInd/>
        <w:snapToGrid/>
        <w:spacing w:before="157" w:beforeLines="50" w:after="157" w:afterLines="50"/>
        <w:ind w:firstLine="0" w:firstLineChars="0"/>
        <w:textAlignment w:val="auto"/>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6.4.2.2 根蘖更新</w:t>
      </w:r>
    </w:p>
    <w:p>
      <w:pPr>
        <w:pStyle w:val="17"/>
        <w:keepNext w:val="0"/>
        <w:keepLines w:val="0"/>
        <w:pageBreakBefore w:val="0"/>
        <w:widowControl/>
        <w:kinsoku/>
        <w:wordWrap/>
        <w:overflowPunct/>
        <w:topLinePunct w:val="0"/>
        <w:bidi w:val="0"/>
        <w:adjustRightInd/>
        <w:snapToGrid/>
        <w:spacing w:before="157" w:beforeLines="50" w:after="157" w:afterLines="50"/>
        <w:ind w:left="0" w:leftChars="0" w:firstLine="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    在距</w:t>
      </w:r>
      <w:r>
        <w:rPr>
          <w:rFonts w:hint="default" w:ascii="Times New Roman" w:hAnsi="Times New Roman" w:cs="Times New Roman"/>
          <w:lang w:val="en-US" w:eastAsia="zh-CN"/>
        </w:rPr>
        <w:t>伐根</w:t>
      </w:r>
      <w:r>
        <w:rPr>
          <w:rFonts w:hint="default" w:ascii="Times New Roman" w:hAnsi="Times New Roman" w:cs="Times New Roman"/>
          <w:lang w:val="en-US" w:eastAsia="zh-CN"/>
        </w:rPr>
        <w:t>80cm处进行</w:t>
      </w:r>
      <w:r>
        <w:rPr>
          <w:rFonts w:hint="default" w:ascii="Times New Roman" w:hAnsi="Times New Roman" w:cs="Times New Roman"/>
          <w:lang w:val="en-US" w:eastAsia="zh-CN"/>
        </w:rPr>
        <w:t>机械</w:t>
      </w:r>
      <w:r>
        <w:rPr>
          <w:rFonts w:hint="default" w:ascii="Times New Roman" w:hAnsi="Times New Roman" w:cs="Times New Roman"/>
          <w:lang w:val="en-US" w:eastAsia="zh-CN"/>
        </w:rPr>
        <w:t>开沟，沟宽50cm，深80cm，促使其萌发新枝条，</w:t>
      </w:r>
      <w:r>
        <w:rPr>
          <w:rFonts w:hint="default" w:ascii="Times New Roman" w:hAnsi="Times New Roman" w:cs="Times New Roman"/>
          <w:lang w:val="en-US" w:eastAsia="zh-CN"/>
        </w:rPr>
        <w:t>当年采取局部松土除草、割灌割草、间苗、修枝等措施，促进生长，次</w:t>
      </w:r>
      <w:r>
        <w:rPr>
          <w:rFonts w:hint="default" w:ascii="Times New Roman" w:hAnsi="Times New Roman" w:cs="Times New Roman"/>
          <w:lang w:val="en-US" w:eastAsia="zh-CN"/>
        </w:rPr>
        <w:t>年及时定株。</w:t>
      </w:r>
    </w:p>
    <w:p>
      <w:pPr>
        <w:pStyle w:val="42"/>
        <w:keepNext w:val="0"/>
        <w:keepLines w:val="0"/>
        <w:pageBreakBefore w:val="0"/>
        <w:widowControl/>
        <w:numPr>
          <w:ilvl w:val="0"/>
          <w:numId w:val="0"/>
        </w:numPr>
        <w:kinsoku/>
        <w:wordWrap/>
        <w:overflowPunct/>
        <w:topLinePunct w:val="0"/>
        <w:bidi w:val="0"/>
        <w:adjustRightInd/>
        <w:snapToGrid/>
        <w:spacing w:before="157" w:beforeLines="50" w:after="157" w:afterLines="5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6.5 更替改造</w:t>
      </w:r>
    </w:p>
    <w:p>
      <w:pPr>
        <w:pStyle w:val="42"/>
        <w:numPr>
          <w:ilvl w:val="0"/>
          <w:numId w:val="0"/>
        </w:numPr>
        <w:spacing w:before="156" w:beforeLines="50" w:after="156" w:afterLines="50"/>
        <w:jc w:val="left"/>
        <w:rPr>
          <w:rFonts w:hint="default" w:ascii="Times New Roman" w:hAnsi="Times New Roman" w:cs="Times New Roman"/>
          <w:lang w:val="en-US" w:eastAsia="zh-CN"/>
        </w:rPr>
      </w:pPr>
      <w:r>
        <w:rPr>
          <w:rFonts w:hint="default" w:ascii="Times New Roman" w:hAnsi="Times New Roman" w:cs="Times New Roman"/>
          <w:lang w:val="en-US" w:eastAsia="zh-CN"/>
        </w:rPr>
        <w:t>6.5.1 适用对象</w:t>
      </w:r>
    </w:p>
    <w:p>
      <w:pPr>
        <w:pStyle w:val="42"/>
        <w:numPr>
          <w:ilvl w:val="0"/>
          <w:numId w:val="0"/>
        </w:numPr>
        <w:spacing w:before="156" w:beforeLines="50" w:after="156" w:afterLines="50"/>
        <w:ind w:firstLine="420" w:firstLineChars="200"/>
        <w:jc w:val="left"/>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受害死亡木</w:t>
      </w:r>
      <w:r>
        <w:rPr>
          <w:rFonts w:hint="default" w:ascii="Times New Roman" w:hAnsi="Times New Roman" w:eastAsia="宋体" w:cs="Times New Roman"/>
          <w:sz w:val="21"/>
          <w:lang w:val="en-US" w:eastAsia="zh-CN" w:bidi="ar-SA"/>
        </w:rPr>
        <w:t>（</w:t>
      </w:r>
      <w:r>
        <w:rPr>
          <w:rFonts w:hint="default" w:ascii="Times New Roman" w:hAnsi="Times New Roman" w:eastAsia="宋体" w:cs="Times New Roman"/>
          <w:sz w:val="21"/>
          <w:lang w:val="en-US" w:eastAsia="zh-CN" w:bidi="ar-SA"/>
        </w:rPr>
        <w:t>含濒死木</w:t>
      </w:r>
      <w:r>
        <w:rPr>
          <w:rFonts w:hint="default" w:ascii="Times New Roman" w:hAnsi="Times New Roman" w:eastAsia="宋体" w:cs="Times New Roman"/>
          <w:sz w:val="21"/>
          <w:lang w:val="en-US" w:eastAsia="zh-CN" w:bidi="ar-SA"/>
        </w:rPr>
        <w:t>）</w:t>
      </w:r>
      <w:r>
        <w:rPr>
          <w:rFonts w:hint="default" w:ascii="Times New Roman" w:hAnsi="Times New Roman" w:eastAsia="宋体" w:cs="Times New Roman"/>
          <w:sz w:val="21"/>
          <w:lang w:val="en-US" w:eastAsia="zh-CN" w:bidi="ar-SA"/>
        </w:rPr>
        <w:t>株数比重占单位面积株树 40% 以上的</w:t>
      </w:r>
      <w:r>
        <w:rPr>
          <w:rFonts w:hint="default" w:ascii="Times New Roman" w:hAnsi="Times New Roman" w:eastAsia="宋体" w:cs="Times New Roman"/>
          <w:sz w:val="21"/>
          <w:lang w:val="en-US" w:eastAsia="zh-CN" w:bidi="ar-SA"/>
        </w:rPr>
        <w:t>重度退化低效杨树防护林</w:t>
      </w:r>
      <w:r>
        <w:rPr>
          <w:rFonts w:hint="default" w:ascii="Times New Roman" w:hAnsi="Times New Roman" w:eastAsia="宋体" w:cs="Times New Roman"/>
          <w:sz w:val="21"/>
          <w:lang w:val="en-US" w:eastAsia="zh-CN" w:bidi="ar-SA"/>
        </w:rPr>
        <w:t>。</w:t>
      </w:r>
    </w:p>
    <w:p>
      <w:pPr>
        <w:pStyle w:val="42"/>
        <w:numPr>
          <w:ilvl w:val="0"/>
          <w:numId w:val="0"/>
        </w:numPr>
        <w:spacing w:before="156" w:beforeLines="50" w:after="156" w:afterLines="50"/>
        <w:jc w:val="left"/>
        <w:rPr>
          <w:rFonts w:hint="default" w:ascii="Times New Roman" w:hAnsi="Times New Roman" w:cs="Times New Roman"/>
          <w:lang w:val="en-US" w:eastAsia="zh-CN"/>
        </w:rPr>
      </w:pPr>
      <w:r>
        <w:rPr>
          <w:rFonts w:hint="default" w:ascii="Times New Roman" w:hAnsi="Times New Roman" w:cs="Times New Roman"/>
          <w:lang w:val="en-US" w:eastAsia="zh-CN"/>
        </w:rPr>
        <w:t>6.5.1 改造方法</w:t>
      </w:r>
    </w:p>
    <w:p>
      <w:pPr>
        <w:pStyle w:val="42"/>
        <w:numPr>
          <w:ilvl w:val="0"/>
          <w:numId w:val="0"/>
        </w:numPr>
        <w:spacing w:before="156" w:beforeLines="50" w:after="156" w:afterLines="50"/>
        <w:jc w:val="left"/>
        <w:rPr>
          <w:rFonts w:hint="default" w:ascii="Times New Roman" w:hAnsi="Times New Roman" w:cs="Times New Roman"/>
          <w:lang w:val="en-US" w:eastAsia="zh-CN"/>
        </w:rPr>
      </w:pPr>
      <w:r>
        <w:rPr>
          <w:rFonts w:hint="default" w:ascii="Times New Roman" w:hAnsi="Times New Roman" w:cs="Times New Roman"/>
        </w:rPr>
        <w:t>6.</w:t>
      </w:r>
      <w:r>
        <w:rPr>
          <w:rFonts w:hint="default" w:ascii="Times New Roman" w:hAnsi="Times New Roman" w:cs="Times New Roman"/>
          <w:lang w:val="en-US" w:eastAsia="zh-CN"/>
        </w:rPr>
        <w:t>5.1.1 全面改造</w:t>
      </w:r>
    </w:p>
    <w:p>
      <w:pPr>
        <w:pStyle w:val="17"/>
        <w:rPr>
          <w:rFonts w:hint="default" w:ascii="Times New Roman" w:hAnsi="Times New Roman" w:eastAsia="宋体" w:cs="Times New Roman"/>
          <w:lang w:val="en-US" w:eastAsia="zh-CN"/>
        </w:rPr>
      </w:pPr>
      <w:r>
        <w:rPr>
          <w:rFonts w:hint="default" w:ascii="Times New Roman" w:hAnsi="Times New Roman" w:cs="Times New Roman"/>
          <w:lang w:val="en-US" w:eastAsia="zh-CN"/>
        </w:rPr>
        <w:t>坡度&lt;25°生长衰弱的严重退化</w:t>
      </w:r>
      <w:r>
        <w:rPr>
          <w:rFonts w:hint="default" w:ascii="Times New Roman" w:hAnsi="Times New Roman" w:eastAsia="宋体" w:cs="Times New Roman"/>
          <w:sz w:val="21"/>
          <w:lang w:val="en-US" w:eastAsia="zh-CN" w:bidi="ar-SA"/>
        </w:rPr>
        <w:t>低效杨树防护林</w:t>
      </w:r>
      <w:r>
        <w:rPr>
          <w:rFonts w:hint="default" w:ascii="Times New Roman" w:hAnsi="Times New Roman" w:cs="Times New Roman"/>
          <w:lang w:val="en-US" w:eastAsia="zh-CN"/>
        </w:rPr>
        <w:t>，宜采用皆伐更新方式，</w:t>
      </w:r>
      <w:r>
        <w:rPr>
          <w:rFonts w:hint="default" w:ascii="Times New Roman" w:hAnsi="Times New Roman" w:eastAsia="宋体" w:cs="Times New Roman"/>
          <w:color w:val="000000"/>
          <w:kern w:val="2"/>
          <w:sz w:val="21"/>
          <w:szCs w:val="24"/>
          <w:lang w:val="en-US" w:eastAsia="zh-CN" w:bidi="ar-SA"/>
        </w:rPr>
        <w:t>一次连片作业面积不得超过4hm</w:t>
      </w:r>
      <w:r>
        <w:rPr>
          <w:rFonts w:hint="default" w:ascii="Times New Roman" w:hAnsi="Times New Roman" w:eastAsia="宋体" w:cs="Times New Roman"/>
          <w:color w:val="000000"/>
          <w:kern w:val="2"/>
          <w:sz w:val="21"/>
          <w:szCs w:val="24"/>
          <w:vertAlign w:val="superscript"/>
          <w:lang w:val="en-US" w:eastAsia="zh-CN" w:bidi="ar-SA"/>
        </w:rPr>
        <w:t>2</w:t>
      </w:r>
      <w:r>
        <w:rPr>
          <w:rFonts w:hint="default" w:ascii="Times New Roman" w:hAnsi="Times New Roman" w:eastAsia="宋体" w:cs="Times New Roman"/>
          <w:color w:val="000000"/>
          <w:kern w:val="2"/>
          <w:sz w:val="21"/>
          <w:szCs w:val="24"/>
          <w:lang w:val="en-US" w:eastAsia="zh-CN" w:bidi="ar-SA"/>
        </w:rPr>
        <w:t>。</w:t>
      </w:r>
      <w:r>
        <w:rPr>
          <w:rFonts w:hint="default" w:ascii="Times New Roman" w:hAnsi="Times New Roman" w:cs="Times New Roman"/>
          <w:lang w:val="en-US" w:eastAsia="zh-CN"/>
        </w:rPr>
        <w:t>参照</w:t>
      </w:r>
      <w:r>
        <w:rPr>
          <w:rFonts w:hint="default" w:ascii="Times New Roman" w:hAnsi="Times New Roman" w:cs="Times New Roman"/>
          <w:szCs w:val="21"/>
          <w:lang w:val="en-US" w:eastAsia="zh-CN"/>
        </w:rPr>
        <w:t>LY/T1646-2005</w:t>
      </w:r>
      <w:r>
        <w:rPr>
          <w:rFonts w:hint="default" w:ascii="Times New Roman" w:hAnsi="Times New Roman" w:cs="Times New Roman"/>
          <w:szCs w:val="21"/>
          <w:lang w:val="en-US" w:eastAsia="zh-CN"/>
        </w:rPr>
        <w:t>和</w:t>
      </w:r>
      <w:r>
        <w:rPr>
          <w:rFonts w:hint="default" w:ascii="Times New Roman" w:hAnsi="Times New Roman" w:eastAsia="宋体" w:cs="Times New Roman"/>
          <w:sz w:val="21"/>
          <w:lang w:val="en-US" w:eastAsia="zh-CN" w:bidi="ar-SA"/>
        </w:rPr>
        <w:t> GB/T15776</w:t>
      </w:r>
      <w:r>
        <w:rPr>
          <w:rFonts w:hint="default" w:ascii="Times New Roman" w:hAnsi="Times New Roman" w:cs="Times New Roman"/>
          <w:szCs w:val="21"/>
          <w:lang w:val="en-US" w:eastAsia="zh-CN"/>
        </w:rPr>
        <w:t>-2016</w:t>
      </w:r>
      <w:r>
        <w:rPr>
          <w:rFonts w:hint="default" w:ascii="Times New Roman" w:hAnsi="Times New Roman" w:cs="Times New Roman"/>
          <w:szCs w:val="21"/>
          <w:lang w:val="en-US" w:eastAsia="zh-CN"/>
        </w:rPr>
        <w:t>执行。</w:t>
      </w:r>
    </w:p>
    <w:p>
      <w:pPr>
        <w:pStyle w:val="42"/>
        <w:numPr>
          <w:ilvl w:val="0"/>
          <w:numId w:val="0"/>
        </w:numPr>
        <w:spacing w:before="156" w:beforeLines="50" w:after="156" w:afterLines="50"/>
        <w:jc w:val="left"/>
        <w:rPr>
          <w:rFonts w:hint="default" w:ascii="Times New Roman" w:hAnsi="Times New Roman" w:cs="Times New Roman"/>
          <w:lang w:val="en-US" w:eastAsia="zh-CN"/>
        </w:rPr>
      </w:pPr>
      <w:r>
        <w:rPr>
          <w:rFonts w:hint="default" w:ascii="Times New Roman" w:hAnsi="Times New Roman" w:cs="Times New Roman"/>
          <w:lang w:val="en-US" w:eastAsia="zh-CN"/>
        </w:rPr>
        <w:t>6.5.1.2 局部改造</w:t>
      </w:r>
    </w:p>
    <w:p>
      <w:pPr>
        <w:pStyle w:val="42"/>
        <w:numPr>
          <w:ilvl w:val="0"/>
          <w:numId w:val="0"/>
        </w:numPr>
        <w:spacing w:before="156" w:beforeLines="50" w:after="156" w:afterLines="50"/>
        <w:ind w:firstLine="420" w:firstLineChars="200"/>
        <w:jc w:val="left"/>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t>根据林分死亡（濒死）情况采用块状、带状进行树种更替改造。参照 GB/T15776</w:t>
      </w:r>
      <w:r>
        <w:rPr>
          <w:rFonts w:hint="default" w:ascii="Times New Roman" w:hAnsi="Times New Roman" w:cs="Times New Roman"/>
          <w:szCs w:val="21"/>
          <w:lang w:val="en-US" w:eastAsia="zh-CN"/>
        </w:rPr>
        <w:t>-2016</w:t>
      </w:r>
      <w:r>
        <w:rPr>
          <w:rFonts w:hint="default" w:ascii="Times New Roman" w:hAnsi="Times New Roman" w:eastAsia="宋体" w:cs="Times New Roman"/>
          <w:sz w:val="21"/>
          <w:lang w:val="en-US" w:eastAsia="zh-CN" w:bidi="ar-SA"/>
        </w:rPr>
        <w:t>执行。</w:t>
      </w:r>
    </w:p>
    <w:p>
      <w:pPr>
        <w:pStyle w:val="17"/>
        <w:ind w:firstLine="0" w:firstLineChars="0"/>
        <w:rPr>
          <w:rFonts w:hint="default" w:ascii="Times New Roman" w:hAnsi="Times New Roman" w:cs="Times New Roman"/>
          <w:sz w:val="21"/>
          <w:lang w:val="en-US" w:eastAsia="zh-CN" w:bidi="ar-SA"/>
        </w:rPr>
      </w:pPr>
      <w:r>
        <w:rPr>
          <w:rFonts w:hint="default" w:ascii="Times New Roman" w:hAnsi="Times New Roman" w:cs="Times New Roman"/>
          <w:sz w:val="21"/>
          <w:lang w:val="en-US" w:eastAsia="zh-CN" w:bidi="ar-SA"/>
        </w:rPr>
        <w:t>6.5.1.3 更替树种</w:t>
      </w:r>
    </w:p>
    <w:p>
      <w:pPr>
        <w:pStyle w:val="17"/>
        <w:ind w:firstLine="0" w:firstLineChars="0"/>
        <w:rPr>
          <w:rFonts w:hint="default" w:ascii="Times New Roman" w:hAnsi="Times New Roman" w:cs="Times New Roman"/>
          <w:sz w:val="21"/>
          <w:lang w:val="en-US" w:eastAsia="zh-CN" w:bidi="ar-SA"/>
        </w:rPr>
      </w:pPr>
      <w:r>
        <w:rPr>
          <w:rFonts w:hint="default" w:ascii="Times New Roman" w:hAnsi="Times New Roman" w:cs="Times New Roman"/>
          <w:sz w:val="21"/>
          <w:lang w:val="en-US" w:eastAsia="zh-CN" w:bidi="ar-SA"/>
        </w:rPr>
        <w:t xml:space="preserve">    根据立地条件，宜选择乡土树种，主要树种有：白榆、小叶杨、樟子松、沙棘、黄柳等。</w:t>
      </w:r>
    </w:p>
    <w:p>
      <w:pPr>
        <w:pStyle w:val="17"/>
        <w:numPr>
          <w:ilvl w:val="0"/>
          <w:numId w:val="0"/>
        </w:numPr>
        <w:spacing w:before="156" w:beforeLines="50" w:after="156" w:afterLines="50"/>
        <w:jc w:val="left"/>
        <w:rPr>
          <w:rFonts w:hint="default" w:ascii="Times New Roman" w:hAnsi="Times New Roman" w:eastAsia="黑体" w:cs="Times New Roman"/>
          <w:sz w:val="21"/>
          <w:lang w:val="en-US" w:eastAsia="zh-CN" w:bidi="ar-SA"/>
        </w:rPr>
      </w:pPr>
      <w:r>
        <w:rPr>
          <w:rFonts w:hint="default" w:ascii="Times New Roman" w:hAnsi="Times New Roman" w:eastAsia="黑体" w:cs="Times New Roman"/>
          <w:sz w:val="21"/>
          <w:lang w:val="en-US" w:eastAsia="zh-CN" w:bidi="ar-SA"/>
        </w:rPr>
        <w:t>6.</w:t>
      </w:r>
      <w:r>
        <w:rPr>
          <w:rFonts w:hint="default" w:ascii="Times New Roman" w:hAnsi="Times New Roman" w:eastAsia="黑体" w:cs="Times New Roman"/>
          <w:sz w:val="21"/>
          <w:lang w:val="en-US" w:eastAsia="zh-CN" w:bidi="ar-SA"/>
        </w:rPr>
        <w:t>6</w:t>
      </w:r>
      <w:r>
        <w:rPr>
          <w:rFonts w:hint="default" w:ascii="Times New Roman" w:hAnsi="Times New Roman" w:eastAsia="黑体" w:cs="Times New Roman"/>
          <w:sz w:val="21"/>
          <w:lang w:val="en-US" w:eastAsia="zh-CN" w:bidi="ar-SA"/>
        </w:rPr>
        <w:t xml:space="preserve"> 综合改造</w:t>
      </w:r>
    </w:p>
    <w:p>
      <w:pPr>
        <w:pStyle w:val="17"/>
        <w:ind w:firstLine="420"/>
        <w:rPr>
          <w:rFonts w:hint="default" w:ascii="Times New Roman" w:hAnsi="Times New Roman" w:cs="Times New Roman"/>
        </w:rPr>
      </w:pPr>
      <w:r>
        <w:rPr>
          <w:rFonts w:hint="default" w:ascii="Times New Roman" w:hAnsi="Times New Roman" w:cs="Times New Roman"/>
          <w:szCs w:val="21"/>
        </w:rPr>
        <w:t>适用于通过上述单一改造方式</w:t>
      </w:r>
      <w:r>
        <w:rPr>
          <w:rFonts w:hint="default" w:ascii="Times New Roman" w:hAnsi="Times New Roman" w:cs="Times New Roman"/>
          <w:szCs w:val="21"/>
          <w:lang w:eastAsia="zh-CN"/>
        </w:rPr>
        <w:t>无法</w:t>
      </w:r>
      <w:r>
        <w:rPr>
          <w:rFonts w:hint="default" w:ascii="Times New Roman" w:hAnsi="Times New Roman" w:cs="Times New Roman"/>
          <w:szCs w:val="21"/>
        </w:rPr>
        <w:t>达到改造目标的低效林改造。根据林分状况</w:t>
      </w:r>
      <w:r>
        <w:rPr>
          <w:rFonts w:hint="default" w:ascii="Times New Roman" w:hAnsi="Times New Roman" w:cs="Times New Roman"/>
          <w:szCs w:val="21"/>
          <w:lang w:eastAsia="zh-CN"/>
        </w:rPr>
        <w:t>，</w:t>
      </w:r>
      <w:r>
        <w:rPr>
          <w:rFonts w:hint="default" w:ascii="Times New Roman" w:hAnsi="Times New Roman" w:cs="Times New Roman"/>
          <w:szCs w:val="21"/>
        </w:rPr>
        <w:t>采取封育、补植、间伐、调整树种等多种方式和带状改造</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划出保留带与改造带，进行</w:t>
      </w:r>
      <w:r>
        <w:rPr>
          <w:rFonts w:hint="default" w:ascii="Times New Roman" w:hAnsi="Times New Roman" w:cs="Times New Roman"/>
          <w:szCs w:val="21"/>
          <w:lang w:val="en-US" w:eastAsia="zh-CN"/>
        </w:rPr>
        <w:t>带状</w:t>
      </w:r>
      <w:r>
        <w:rPr>
          <w:rFonts w:hint="default" w:ascii="Times New Roman" w:hAnsi="Times New Roman" w:cs="Times New Roman"/>
          <w:szCs w:val="21"/>
          <w:lang w:val="en-US" w:eastAsia="zh-CN"/>
        </w:rPr>
        <w:t>改造作业</w:t>
      </w:r>
      <w:r>
        <w:rPr>
          <w:rFonts w:hint="default" w:ascii="Times New Roman" w:hAnsi="Times New Roman" w:cs="Times New Roman"/>
          <w:szCs w:val="21"/>
          <w:lang w:eastAsia="zh-CN"/>
        </w:rPr>
        <w:t>）</w:t>
      </w:r>
      <w:r>
        <w:rPr>
          <w:rFonts w:hint="default" w:ascii="Times New Roman" w:hAnsi="Times New Roman" w:cs="Times New Roman"/>
          <w:szCs w:val="21"/>
        </w:rPr>
        <w:t>、林冠下更新</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在低效杨树防护林林冠下或空地内，以植苗造林为主</w:t>
      </w:r>
      <w:r>
        <w:rPr>
          <w:rFonts w:hint="default" w:ascii="Times New Roman" w:hAnsi="Times New Roman" w:cs="Times New Roman"/>
          <w:szCs w:val="21"/>
          <w:lang w:eastAsia="zh-CN"/>
        </w:rPr>
        <w:t>）</w:t>
      </w:r>
      <w:r>
        <w:rPr>
          <w:rFonts w:hint="default" w:ascii="Times New Roman" w:hAnsi="Times New Roman" w:cs="Times New Roman"/>
          <w:szCs w:val="21"/>
        </w:rPr>
        <w:t>、群团状改造</w:t>
      </w:r>
      <w:r>
        <w:rPr>
          <w:rFonts w:hint="default" w:ascii="Times New Roman" w:hAnsi="Times New Roman" w:cs="Times New Roman"/>
          <w:szCs w:val="21"/>
          <w:lang w:eastAsia="zh-CN"/>
        </w:rPr>
        <w:t>（在呈群团分布的低效杨树防护林</w:t>
      </w:r>
      <w:r>
        <w:rPr>
          <w:rFonts w:hint="default" w:ascii="Times New Roman" w:hAnsi="Times New Roman" w:eastAsia="宋体" w:cs="Times New Roman"/>
          <w:sz w:val="21"/>
          <w:szCs w:val="21"/>
        </w:rPr>
        <w:t>采取抚育措施培育目的树种</w:t>
      </w:r>
      <w:r>
        <w:rPr>
          <w:rFonts w:hint="default" w:ascii="Times New Roman" w:hAnsi="Times New Roman" w:cs="Times New Roman"/>
          <w:szCs w:val="21"/>
          <w:lang w:eastAsia="zh-CN"/>
        </w:rPr>
        <w:t>）</w:t>
      </w:r>
      <w:r>
        <w:rPr>
          <w:rFonts w:hint="default" w:ascii="Times New Roman" w:hAnsi="Times New Roman" w:cs="Times New Roman"/>
          <w:szCs w:val="21"/>
        </w:rPr>
        <w:t>等措施，提高林分质量。</w:t>
      </w:r>
    </w:p>
    <w:p>
      <w:pPr>
        <w:pStyle w:val="42"/>
        <w:keepNext w:val="0"/>
        <w:keepLines w:val="0"/>
        <w:pageBreakBefore w:val="0"/>
        <w:numPr>
          <w:ilvl w:val="0"/>
          <w:numId w:val="0"/>
        </w:numPr>
        <w:kinsoku/>
        <w:wordWrap/>
        <w:overflowPunct/>
        <w:topLinePunct w:val="0"/>
        <w:bidi w:val="0"/>
        <w:snapToGrid/>
        <w:spacing w:before="157" w:beforeLines="50" w:after="157" w:afterLines="50"/>
        <w:jc w:val="left"/>
        <w:textAlignment w:val="auto"/>
        <w:rPr>
          <w:rFonts w:hint="default" w:ascii="Times New Roman" w:hAnsi="Times New Roman" w:cs="Times New Roman"/>
        </w:rPr>
      </w:pPr>
      <w:r>
        <w:rPr>
          <w:rFonts w:hint="default" w:ascii="Times New Roman" w:hAnsi="Times New Roman" w:cs="Times New Roman"/>
        </w:rPr>
        <w:t>7 作业设计</w:t>
      </w:r>
    </w:p>
    <w:p>
      <w:pPr>
        <w:pStyle w:val="43"/>
        <w:keepNext w:val="0"/>
        <w:keepLines w:val="0"/>
        <w:pageBreakBefore w:val="0"/>
        <w:numPr>
          <w:ilvl w:val="0"/>
          <w:numId w:val="0"/>
        </w:numPr>
        <w:kinsoku/>
        <w:wordWrap/>
        <w:overflowPunct/>
        <w:topLinePunct w:val="0"/>
        <w:bidi w:val="0"/>
        <w:snapToGrid/>
        <w:spacing w:before="157" w:beforeLines="50" w:after="157" w:afterLines="50"/>
        <w:jc w:val="left"/>
        <w:textAlignment w:val="auto"/>
        <w:rPr>
          <w:rFonts w:hint="default" w:ascii="Times New Roman" w:hAnsi="Times New Roman" w:eastAsia="宋体" w:cs="Times New Roman"/>
          <w:szCs w:val="21"/>
          <w:lang w:val="en-US" w:eastAsia="zh-CN"/>
        </w:rPr>
      </w:pPr>
      <w:r>
        <w:rPr>
          <w:rFonts w:hint="default" w:ascii="Times New Roman" w:hAnsi="Times New Roman" w:cs="Times New Roman"/>
          <w:lang w:val="en-US" w:eastAsia="zh-CN"/>
        </w:rPr>
        <w:t xml:space="preserve">    </w:t>
      </w:r>
      <w:r>
        <w:rPr>
          <w:rFonts w:hint="default" w:ascii="Times New Roman" w:hAnsi="Times New Roman" w:eastAsia="宋体" w:cs="Times New Roman"/>
          <w:szCs w:val="21"/>
          <w:lang w:val="en-US" w:eastAsia="zh-CN"/>
        </w:rPr>
        <w:t>低效杨树防护林改造，在外业调查和掌握退化原因的基础上，做好资料准备、作业设计和报批，作业设计表见</w:t>
      </w:r>
      <w:r>
        <w:rPr>
          <w:rFonts w:hint="default" w:ascii="Times New Roman" w:hAnsi="Times New Roman" w:eastAsia="宋体" w:cs="Times New Roman"/>
          <w:szCs w:val="21"/>
        </w:rPr>
        <w:t>（附录</w:t>
      </w:r>
      <w:r>
        <w:rPr>
          <w:rFonts w:hint="default" w:ascii="Times New Roman" w:hAnsi="Times New Roman" w:eastAsia="宋体" w:cs="Times New Roman"/>
          <w:szCs w:val="21"/>
          <w:lang w:val="en-US" w:eastAsia="zh-CN"/>
        </w:rPr>
        <w:t>B</w:t>
      </w:r>
      <w:r>
        <w:rPr>
          <w:rFonts w:hint="default" w:ascii="Times New Roman" w:hAnsi="Times New Roman" w:eastAsia="宋体" w:cs="Times New Roman"/>
          <w:szCs w:val="21"/>
        </w:rPr>
        <w:t>）</w:t>
      </w:r>
      <w:r>
        <w:rPr>
          <w:rFonts w:hint="default" w:ascii="Times New Roman" w:hAnsi="Times New Roman" w:eastAsia="宋体" w:cs="Times New Roman"/>
          <w:szCs w:val="21"/>
          <w:lang w:eastAsia="zh-CN"/>
        </w:rPr>
        <w:t>，作业设计要求参照</w:t>
      </w:r>
      <w:r>
        <w:rPr>
          <w:rFonts w:hint="default" w:ascii="Times New Roman" w:hAnsi="Times New Roman" w:eastAsia="宋体" w:cs="Times New Roman"/>
          <w:szCs w:val="21"/>
        </w:rPr>
        <w:t xml:space="preserve">LY/T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1690-2017</w:t>
      </w:r>
      <w:r>
        <w:rPr>
          <w:rFonts w:hint="default" w:ascii="Times New Roman" w:hAnsi="Times New Roman" w:eastAsia="宋体" w:cs="Times New Roman"/>
          <w:szCs w:val="21"/>
          <w:lang w:eastAsia="zh-CN"/>
        </w:rPr>
        <w:t>执行。</w:t>
      </w:r>
    </w:p>
    <w:p>
      <w:pPr>
        <w:pStyle w:val="42"/>
        <w:numPr>
          <w:ilvl w:val="0"/>
          <w:numId w:val="0"/>
        </w:numPr>
        <w:spacing w:before="156" w:beforeLines="50" w:after="156" w:afterLines="50"/>
        <w:jc w:val="left"/>
        <w:rPr>
          <w:rFonts w:hint="default" w:ascii="Times New Roman" w:hAnsi="Times New Roman" w:cs="Times New Roman"/>
        </w:rPr>
      </w:pPr>
      <w:r>
        <w:rPr>
          <w:rFonts w:hint="default" w:ascii="Times New Roman" w:hAnsi="Times New Roman" w:cs="Times New Roman"/>
        </w:rPr>
        <w:t>8 施工管理</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rPr>
      </w:pPr>
      <w:r>
        <w:rPr>
          <w:rFonts w:hint="default" w:ascii="Times New Roman" w:hAnsi="Times New Roman" w:eastAsia="黑体" w:cs="Times New Roman"/>
        </w:rPr>
        <w:t>8.1 施工准备</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szCs w:val="21"/>
        </w:rPr>
        <w:t>经营单位</w:t>
      </w:r>
      <w:r>
        <w:rPr>
          <w:rFonts w:hint="default" w:ascii="Times New Roman" w:hAnsi="Times New Roman" w:cs="Times New Roman"/>
          <w:szCs w:val="21"/>
          <w:lang w:eastAsia="zh-CN"/>
        </w:rPr>
        <w:t>根据批复的作业设计</w:t>
      </w:r>
      <w:r>
        <w:rPr>
          <w:rFonts w:hint="default" w:ascii="Times New Roman" w:hAnsi="Times New Roman" w:cs="Times New Roman"/>
          <w:szCs w:val="21"/>
        </w:rPr>
        <w:t>，</w:t>
      </w:r>
      <w:r>
        <w:rPr>
          <w:rFonts w:hint="default" w:ascii="Times New Roman" w:hAnsi="Times New Roman" w:cs="Times New Roman"/>
          <w:szCs w:val="21"/>
          <w:lang w:eastAsia="zh-CN"/>
        </w:rPr>
        <w:t>对拟</w:t>
      </w:r>
      <w:r>
        <w:rPr>
          <w:rFonts w:hint="default" w:ascii="Times New Roman" w:hAnsi="Times New Roman" w:cs="Times New Roman"/>
          <w:szCs w:val="21"/>
        </w:rPr>
        <w:t>改造小班（地段）、施工时间安排，组织施工员进行现场踏勘，核实作业</w:t>
      </w:r>
      <w:r>
        <w:rPr>
          <w:rFonts w:hint="default" w:ascii="Times New Roman" w:hAnsi="Times New Roman" w:cs="Times New Roman"/>
          <w:szCs w:val="21"/>
          <w:lang w:eastAsia="zh-CN"/>
        </w:rPr>
        <w:t>小班</w:t>
      </w:r>
      <w:r>
        <w:rPr>
          <w:rFonts w:hint="default" w:ascii="Times New Roman" w:hAnsi="Times New Roman" w:cs="Times New Roman"/>
          <w:szCs w:val="21"/>
        </w:rPr>
        <w:t>、改造方式以及抚育采伐、营造林、生物多样性与环境保护等技术措施的要求，做好器具、材料的准备，并明确作业技术员。</w:t>
      </w:r>
      <w:r>
        <w:rPr>
          <w:rFonts w:hint="default" w:ascii="Times New Roman" w:hAnsi="Times New Roman" w:cs="Times New Roman"/>
          <w:szCs w:val="21"/>
          <w:lang w:eastAsia="zh-CN"/>
        </w:rPr>
        <w:t>对</w:t>
      </w:r>
      <w:r>
        <w:rPr>
          <w:rFonts w:hint="default" w:ascii="Times New Roman" w:hAnsi="Times New Roman" w:cs="Times New Roman"/>
          <w:szCs w:val="21"/>
        </w:rPr>
        <w:t>施工员</w:t>
      </w:r>
      <w:r>
        <w:rPr>
          <w:rFonts w:hint="default" w:ascii="Times New Roman" w:hAnsi="Times New Roman" w:cs="Times New Roman"/>
          <w:szCs w:val="21"/>
          <w:lang w:eastAsia="zh-CN"/>
        </w:rPr>
        <w:t>开展</w:t>
      </w:r>
      <w:r>
        <w:rPr>
          <w:rFonts w:hint="default" w:ascii="Times New Roman" w:hAnsi="Times New Roman" w:cs="Times New Roman"/>
          <w:szCs w:val="21"/>
        </w:rPr>
        <w:t>上岗培训，包括作业流程、改造方式、林木采伐、营造林等方面的技术要求。</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rPr>
      </w:pPr>
      <w:r>
        <w:rPr>
          <w:rFonts w:hint="default" w:ascii="Times New Roman" w:hAnsi="Times New Roman" w:eastAsia="黑体" w:cs="Times New Roman"/>
        </w:rPr>
        <w:t>8.2 施工要求</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 xml:space="preserve">8.2.1  </w:t>
      </w:r>
      <w:r>
        <w:rPr>
          <w:rFonts w:hint="default" w:ascii="Times New Roman" w:hAnsi="Times New Roman" w:cs="Times New Roman"/>
          <w:szCs w:val="21"/>
        </w:rPr>
        <w:t>严格按照作业设计的区域范围、作业面积、改造方式和措施、</w:t>
      </w:r>
      <w:r>
        <w:rPr>
          <w:rFonts w:hint="default" w:ascii="Times New Roman" w:hAnsi="Times New Roman" w:cs="Times New Roman"/>
          <w:szCs w:val="21"/>
          <w:lang w:eastAsia="zh-CN"/>
        </w:rPr>
        <w:t>改造方式</w:t>
      </w:r>
      <w:r>
        <w:rPr>
          <w:rFonts w:hint="default" w:ascii="Times New Roman" w:hAnsi="Times New Roman" w:cs="Times New Roman"/>
          <w:szCs w:val="21"/>
        </w:rPr>
        <w:t>、生物多样性与环境保护措施等要求开展施工。</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cs="Times New Roman"/>
        </w:rPr>
      </w:pPr>
      <w:bookmarkStart w:id="35" w:name="_Toc361206881"/>
      <w:bookmarkStart w:id="36" w:name="_Toc361207511"/>
      <w:r>
        <w:rPr>
          <w:rFonts w:hint="default" w:ascii="Times New Roman" w:hAnsi="Times New Roman" w:cs="Times New Roman"/>
          <w:lang w:val="en-US" w:eastAsia="zh-CN"/>
        </w:rPr>
        <w:t xml:space="preserve">8.2.2 </w:t>
      </w:r>
      <w:r>
        <w:rPr>
          <w:rFonts w:hint="default" w:ascii="Times New Roman" w:hAnsi="Times New Roman" w:cs="Times New Roman"/>
        </w:rPr>
        <w:t>采伐时要控制采伐木倒向，按不同改造方式开设集材道，采伐与集材要保护好保留木和幼树，</w:t>
      </w:r>
      <w:r>
        <w:rPr>
          <w:rFonts w:hint="default" w:ascii="Times New Roman" w:hAnsi="Times New Roman" w:cs="Times New Roman"/>
          <w:szCs w:val="21"/>
        </w:rPr>
        <w:t>创造有利于保留木、新植</w:t>
      </w:r>
      <w:r>
        <w:rPr>
          <w:rFonts w:hint="default" w:ascii="Times New Roman" w:hAnsi="Times New Roman" w:cs="Times New Roman"/>
          <w:szCs w:val="21"/>
          <w:lang w:eastAsia="zh-CN"/>
        </w:rPr>
        <w:t>苗木</w:t>
      </w:r>
      <w:r>
        <w:rPr>
          <w:rFonts w:hint="default" w:ascii="Times New Roman" w:hAnsi="Times New Roman" w:cs="Times New Roman"/>
          <w:szCs w:val="21"/>
        </w:rPr>
        <w:t>的生长环境</w:t>
      </w:r>
      <w:r>
        <w:rPr>
          <w:rFonts w:hint="default" w:ascii="Times New Roman" w:hAnsi="Times New Roman" w:cs="Times New Roman"/>
        </w:rPr>
        <w:t>。</w:t>
      </w:r>
      <w:bookmarkEnd w:id="35"/>
      <w:bookmarkEnd w:id="36"/>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宋体" w:cs="Times New Roman"/>
          <w:lang w:eastAsia="zh-CN"/>
        </w:rPr>
      </w:pPr>
      <w:bookmarkStart w:id="37" w:name="_Toc361206882"/>
      <w:bookmarkStart w:id="38" w:name="_Toc361207512"/>
      <w:r>
        <w:rPr>
          <w:rFonts w:hint="default" w:ascii="Times New Roman" w:hAnsi="Times New Roman" w:cs="Times New Roman"/>
          <w:lang w:val="en-US" w:eastAsia="zh-CN"/>
        </w:rPr>
        <w:t xml:space="preserve">8.2.3 </w:t>
      </w:r>
      <w:r>
        <w:rPr>
          <w:rFonts w:hint="default" w:ascii="Times New Roman" w:hAnsi="Times New Roman" w:cs="Times New Roman"/>
          <w:szCs w:val="21"/>
        </w:rPr>
        <w:t>改造作业中清除的带病虫源的林木、</w:t>
      </w:r>
      <w:r>
        <w:rPr>
          <w:rFonts w:hint="default" w:ascii="Times New Roman" w:hAnsi="Times New Roman" w:cs="Times New Roman"/>
          <w:szCs w:val="21"/>
          <w:lang w:eastAsia="zh-CN"/>
        </w:rPr>
        <w:t>树桩、</w:t>
      </w:r>
      <w:r>
        <w:rPr>
          <w:rFonts w:hint="default" w:ascii="Times New Roman" w:hAnsi="Times New Roman" w:cs="Times New Roman"/>
          <w:szCs w:val="21"/>
        </w:rPr>
        <w:t>枝桠，应及时就近隔离处理，防止病虫源的扩散与传播</w:t>
      </w:r>
      <w:r>
        <w:rPr>
          <w:rFonts w:hint="default" w:ascii="Times New Roman" w:hAnsi="Times New Roman" w:cs="Times New Roman"/>
          <w:szCs w:val="21"/>
          <w:lang w:eastAsia="zh-CN"/>
        </w:rPr>
        <w:t>。</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 xml:space="preserve">8.2.4 </w:t>
      </w:r>
      <w:r>
        <w:rPr>
          <w:rFonts w:hint="default" w:ascii="Times New Roman" w:hAnsi="Times New Roman" w:cs="Times New Roman"/>
        </w:rPr>
        <w:t>伐根一般不得高于地面5cm。嫁接改造的可根据技术需要确定。合理造材，产品按小班分类建立入库手续。</w:t>
      </w:r>
      <w:bookmarkEnd w:id="37"/>
      <w:bookmarkEnd w:id="38"/>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cs="Times New Roman"/>
        </w:rPr>
      </w:pPr>
      <w:bookmarkStart w:id="39" w:name="_Toc361207513"/>
      <w:bookmarkStart w:id="40" w:name="_Toc361206883"/>
      <w:r>
        <w:rPr>
          <w:rFonts w:hint="default" w:ascii="Times New Roman" w:hAnsi="Times New Roman" w:cs="Times New Roman"/>
          <w:lang w:val="en-US" w:eastAsia="zh-CN"/>
        </w:rPr>
        <w:t xml:space="preserve">8.2.5 </w:t>
      </w:r>
      <w:r>
        <w:rPr>
          <w:rFonts w:hint="default" w:ascii="Times New Roman" w:hAnsi="Times New Roman" w:cs="Times New Roman"/>
        </w:rPr>
        <w:t>搞好迹地清理工作，采伐剩余物要尽可能运出利用，或在不影响改造作业和其他生产生活、便于运输</w:t>
      </w:r>
      <w:r>
        <w:rPr>
          <w:rFonts w:hint="default" w:ascii="Times New Roman" w:hAnsi="Times New Roman" w:cs="Times New Roman"/>
          <w:lang w:eastAsia="zh-CN"/>
        </w:rPr>
        <w:t>的</w:t>
      </w:r>
      <w:r>
        <w:rPr>
          <w:rFonts w:hint="default" w:ascii="Times New Roman" w:hAnsi="Times New Roman" w:cs="Times New Roman"/>
        </w:rPr>
        <w:t>地方，按利用规格分类堆积。</w:t>
      </w:r>
      <w:bookmarkEnd w:id="39"/>
      <w:bookmarkEnd w:id="40"/>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 xml:space="preserve">8.2.6 </w:t>
      </w:r>
      <w:r>
        <w:rPr>
          <w:rFonts w:hint="default" w:ascii="Times New Roman" w:hAnsi="Times New Roman" w:cs="Times New Roman"/>
          <w:szCs w:val="21"/>
        </w:rPr>
        <w:t>作业过程中做好护林防火与施工安全工作。</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szCs w:val="21"/>
        </w:rPr>
      </w:pPr>
      <w:r>
        <w:rPr>
          <w:rFonts w:hint="default" w:ascii="Times New Roman" w:hAnsi="Times New Roman" w:eastAsia="黑体" w:cs="Times New Roman"/>
        </w:rPr>
        <w:t xml:space="preserve">8.3  </w:t>
      </w:r>
      <w:r>
        <w:rPr>
          <w:rFonts w:hint="default" w:ascii="Times New Roman" w:hAnsi="Times New Roman" w:eastAsia="黑体" w:cs="Times New Roman"/>
          <w:szCs w:val="21"/>
        </w:rPr>
        <w:t>质量评价</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以作业小班为单元</w:t>
      </w:r>
      <w:r>
        <w:rPr>
          <w:rFonts w:hint="default" w:ascii="Times New Roman" w:hAnsi="Times New Roman" w:cs="Times New Roman"/>
          <w:szCs w:val="21"/>
          <w:lang w:eastAsia="zh-CN"/>
        </w:rPr>
        <w:t>对</w:t>
      </w:r>
      <w:r>
        <w:rPr>
          <w:rFonts w:hint="default" w:ascii="Times New Roman" w:hAnsi="Times New Roman" w:cs="Times New Roman"/>
          <w:szCs w:val="21"/>
        </w:rPr>
        <w:t>施工作业质量</w:t>
      </w:r>
      <w:r>
        <w:rPr>
          <w:rFonts w:hint="default" w:ascii="Times New Roman" w:hAnsi="Times New Roman" w:cs="Times New Roman"/>
          <w:szCs w:val="21"/>
          <w:lang w:eastAsia="zh-CN"/>
        </w:rPr>
        <w:t>进行评价</w:t>
      </w:r>
      <w:r>
        <w:rPr>
          <w:rFonts w:hint="default" w:ascii="Times New Roman" w:hAnsi="Times New Roman" w:cs="Times New Roman"/>
          <w:szCs w:val="21"/>
        </w:rPr>
        <w:t>（见附录</w:t>
      </w:r>
      <w:r>
        <w:rPr>
          <w:rFonts w:hint="default" w:ascii="Times New Roman" w:hAnsi="Times New Roman" w:cs="Times New Roman"/>
          <w:szCs w:val="21"/>
          <w:lang w:val="en-US" w:eastAsia="zh-CN"/>
        </w:rPr>
        <w:t>C</w:t>
      </w:r>
      <w:r>
        <w:rPr>
          <w:rFonts w:hint="default" w:ascii="Times New Roman" w:hAnsi="Times New Roman" w:cs="Times New Roman"/>
          <w:szCs w:val="21"/>
        </w:rPr>
        <w:t>）</w:t>
      </w:r>
      <w:r>
        <w:rPr>
          <w:rFonts w:hint="default" w:ascii="Times New Roman" w:hAnsi="Times New Roman" w:cs="Times New Roman"/>
          <w:szCs w:val="21"/>
          <w:lang w:eastAsia="zh-CN"/>
        </w:rPr>
        <w:t>，</w:t>
      </w:r>
      <w:r>
        <w:rPr>
          <w:rFonts w:hint="default" w:ascii="Times New Roman" w:hAnsi="Times New Roman" w:cs="Times New Roman"/>
          <w:szCs w:val="21"/>
        </w:rPr>
        <w:t>质量评价</w:t>
      </w:r>
      <w:r>
        <w:rPr>
          <w:rFonts w:hint="default" w:ascii="Times New Roman" w:hAnsi="Times New Roman" w:cs="Times New Roman"/>
          <w:szCs w:val="21"/>
          <w:lang w:eastAsia="zh-CN"/>
        </w:rPr>
        <w:t>应</w:t>
      </w:r>
      <w:r>
        <w:rPr>
          <w:rFonts w:hint="default" w:ascii="Times New Roman" w:hAnsi="Times New Roman" w:cs="Times New Roman"/>
          <w:szCs w:val="21"/>
        </w:rPr>
        <w:t>由第三方进行。</w:t>
      </w:r>
      <w:r>
        <w:rPr>
          <w:rFonts w:hint="default" w:ascii="Times New Roman" w:hAnsi="Times New Roman" w:cs="Times New Roman"/>
          <w:szCs w:val="21"/>
          <w:lang w:eastAsia="zh-CN"/>
        </w:rPr>
        <w:t>评价方法</w:t>
      </w:r>
      <w:r>
        <w:rPr>
          <w:rFonts w:hint="default" w:ascii="Times New Roman" w:hAnsi="Times New Roman" w:cs="Times New Roman"/>
          <w:lang w:eastAsia="zh-CN"/>
        </w:rPr>
        <w:t>参照</w:t>
      </w:r>
      <w:r>
        <w:rPr>
          <w:rFonts w:hint="default" w:ascii="Times New Roman" w:hAnsi="Times New Roman" w:eastAsia="宋体" w:cs="Times New Roman"/>
          <w:szCs w:val="21"/>
        </w:rPr>
        <w:t xml:space="preserve">LY/T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1690-2017</w:t>
      </w:r>
      <w:r>
        <w:rPr>
          <w:rFonts w:hint="default" w:ascii="Times New Roman" w:hAnsi="Times New Roman" w:eastAsia="宋体" w:cs="Times New Roman"/>
          <w:szCs w:val="21"/>
          <w:lang w:eastAsia="zh-CN"/>
        </w:rPr>
        <w:t>执行。</w:t>
      </w:r>
    </w:p>
    <w:p>
      <w:pPr>
        <w:pStyle w:val="17"/>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ascii="Times New Roman" w:hAnsi="Times New Roman" w:eastAsia="黑体" w:cs="Times New Roman"/>
        </w:rPr>
      </w:pPr>
      <w:r>
        <w:rPr>
          <w:rFonts w:hint="default" w:ascii="Times New Roman" w:hAnsi="Times New Roman" w:eastAsia="黑体" w:cs="Times New Roman"/>
        </w:rPr>
        <w:t>9 建立档案</w:t>
      </w:r>
    </w:p>
    <w:p>
      <w:pPr>
        <w:pStyle w:val="17"/>
        <w:ind w:firstLine="0" w:firstLineChars="0"/>
        <w:rPr>
          <w:rFonts w:hint="default" w:ascii="Times New Roman" w:hAnsi="Times New Roman" w:eastAsia="宋体" w:cs="Times New Roman"/>
          <w:lang w:eastAsia="zh-CN"/>
        </w:rPr>
      </w:pPr>
      <w:r>
        <w:rPr>
          <w:rFonts w:hint="default" w:ascii="Times New Roman" w:hAnsi="Times New Roman" w:cs="Times New Roman"/>
        </w:rPr>
        <w:t xml:space="preserve">    </w:t>
      </w:r>
      <w:r>
        <w:rPr>
          <w:rFonts w:hint="default" w:ascii="Times New Roman" w:hAnsi="Times New Roman" w:cs="Times New Roman"/>
          <w:lang w:eastAsia="zh-CN"/>
        </w:rPr>
        <w:t>档案内容包括作业设计成果和批复文件，施工日志、检查验收、监测评价文件、财务报表、工作报告等相关文档，以及改造前后的影像资料。</w:t>
      </w:r>
    </w:p>
    <w:p>
      <w:pPr>
        <w:pStyle w:val="17"/>
        <w:ind w:firstLine="420" w:firstLineChars="0"/>
        <w:rPr>
          <w:rFonts w:hint="default" w:ascii="Times New Roman" w:hAnsi="Times New Roman" w:cs="Times New Roman"/>
        </w:rPr>
      </w:pPr>
      <w:r>
        <w:rPr>
          <w:rFonts w:hint="default" w:ascii="Times New Roman" w:hAnsi="Times New Roman" w:cs="Times New Roman"/>
        </w:rPr>
        <w:t>建档单位要确定专人负责，坚持及时填</w:t>
      </w:r>
      <w:r>
        <w:rPr>
          <w:rFonts w:hint="default" w:ascii="Times New Roman" w:hAnsi="Times New Roman" w:cs="Times New Roman"/>
          <w:lang w:eastAsia="zh-CN"/>
        </w:rPr>
        <w:t>报、归档</w:t>
      </w:r>
      <w:r>
        <w:rPr>
          <w:rFonts w:hint="default" w:ascii="Times New Roman" w:hAnsi="Times New Roman" w:cs="Times New Roman"/>
        </w:rPr>
        <w:t>，</w:t>
      </w:r>
      <w:r>
        <w:rPr>
          <w:rFonts w:hint="default" w:ascii="Times New Roman" w:hAnsi="Times New Roman" w:cs="Times New Roman"/>
          <w:lang w:eastAsia="zh-CN"/>
        </w:rPr>
        <w:t>典型小班应留存照片存档</w:t>
      </w:r>
      <w:r>
        <w:rPr>
          <w:rFonts w:hint="default" w:ascii="Times New Roman" w:hAnsi="Times New Roman" w:cs="Times New Roman"/>
        </w:rPr>
        <w:t>。技术档案</w:t>
      </w:r>
      <w:r>
        <w:rPr>
          <w:rFonts w:hint="default" w:ascii="Times New Roman" w:hAnsi="Times New Roman" w:cs="Times New Roman"/>
          <w:lang w:eastAsia="zh-CN"/>
        </w:rPr>
        <w:t>应</w:t>
      </w:r>
      <w:r>
        <w:rPr>
          <w:rFonts w:hint="default" w:ascii="Times New Roman" w:hAnsi="Times New Roman" w:cs="Times New Roman"/>
        </w:rPr>
        <w:t>由工程技术人员和业务领导审查签字，纳入森林资源档案。</w:t>
      </w:r>
      <w:r>
        <w:rPr>
          <w:rFonts w:hint="default" w:ascii="Times New Roman" w:hAnsi="Times New Roman" w:cs="Times New Roman"/>
        </w:rPr>
        <w:br w:type="page"/>
      </w:r>
    </w:p>
    <w:p>
      <w:pPr>
        <w:pStyle w:val="17"/>
        <w:ind w:firstLine="420" w:firstLineChars="0"/>
        <w:jc w:val="center"/>
        <w:rPr>
          <w:rFonts w:hint="default" w:ascii="Times New Roman" w:hAnsi="Times New Roman" w:eastAsia="黑体" w:cs="Times New Roman"/>
        </w:rPr>
        <w:sectPr>
          <w:footerReference r:id="rId10" w:type="default"/>
          <w:pgSz w:w="11907" w:h="16839"/>
          <w:pgMar w:top="1418" w:right="1134" w:bottom="1134" w:left="1418" w:header="1418" w:footer="851" w:gutter="0"/>
          <w:pgNumType w:fmt="decimal"/>
          <w:cols w:space="720" w:num="1"/>
          <w:docGrid w:type="linesAndChars" w:linePitch="312" w:charSpace="0"/>
        </w:sectPr>
      </w:pPr>
    </w:p>
    <w:p>
      <w:pPr>
        <w:pStyle w:val="17"/>
        <w:ind w:firstLine="420" w:firstLineChars="0"/>
        <w:jc w:val="center"/>
        <w:rPr>
          <w:rFonts w:hint="default" w:ascii="Times New Roman" w:hAnsi="Times New Roman" w:eastAsia="黑体" w:cs="Times New Roman"/>
        </w:rPr>
      </w:pPr>
      <w:r>
        <w:rPr>
          <w:rFonts w:hint="default" w:ascii="Times New Roman" w:hAnsi="Times New Roman" w:eastAsia="黑体" w:cs="Times New Roman"/>
        </w:rPr>
        <w:t>附录A</w:t>
      </w:r>
    </w:p>
    <w:p>
      <w:pPr>
        <w:pStyle w:val="17"/>
        <w:ind w:firstLine="420" w:firstLineChars="0"/>
        <w:jc w:val="center"/>
        <w:rPr>
          <w:rFonts w:hint="default" w:ascii="Times New Roman" w:hAnsi="Times New Roman" w:eastAsia="黑体" w:cs="Times New Roman"/>
        </w:rPr>
      </w:pPr>
      <w:r>
        <w:rPr>
          <w:rFonts w:hint="default" w:ascii="Times New Roman" w:hAnsi="Times New Roman" w:eastAsia="黑体" w:cs="Times New Roman"/>
        </w:rPr>
        <w:t>（规范性目录）</w:t>
      </w: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黑体" w:cs="Times New Roman"/>
          <w:lang w:val="en-US" w:eastAsia="zh-CN"/>
        </w:rPr>
        <w:t>A</w:t>
      </w:r>
      <w:r>
        <w:rPr>
          <w:rFonts w:hint="default" w:ascii="Times New Roman" w:hAnsi="Times New Roman" w:eastAsia="黑体" w:cs="Times New Roman"/>
        </w:rPr>
        <w:t xml:space="preserve"> </w:t>
      </w:r>
      <w:r>
        <w:rPr>
          <w:rFonts w:hint="default" w:ascii="Times New Roman" w:hAnsi="Times New Roman" w:eastAsia="黑体" w:cs="Times New Roman"/>
          <w:lang w:eastAsia="zh-CN"/>
        </w:rPr>
        <w:t>坝上地区</w:t>
      </w:r>
      <w:r>
        <w:rPr>
          <w:rFonts w:hint="default" w:ascii="Times New Roman" w:hAnsi="Times New Roman" w:eastAsia="黑体" w:cs="Times New Roman"/>
        </w:rPr>
        <w:t>杨树低效林</w:t>
      </w:r>
      <w:r>
        <w:rPr>
          <w:rFonts w:hint="default" w:ascii="Times New Roman" w:hAnsi="Times New Roman" w:eastAsia="黑体" w:cs="Times New Roman"/>
          <w:lang w:eastAsia="zh-CN"/>
        </w:rPr>
        <w:t>判定标准及改造措施</w:t>
      </w:r>
      <w:r>
        <w:rPr>
          <w:rFonts w:hint="default" w:ascii="Times New Roman" w:hAnsi="Times New Roman" w:eastAsia="黑体" w:cs="Times New Roman"/>
        </w:rPr>
        <w:t>表</w:t>
      </w:r>
    </w:p>
    <w:p>
      <w:pPr>
        <w:pStyle w:val="17"/>
        <w:ind w:firstLine="420" w:firstLineChars="0"/>
        <w:jc w:val="center"/>
        <w:rPr>
          <w:rFonts w:hint="default" w:ascii="Times New Roman" w:hAnsi="Times New Roman" w:eastAsia="黑体" w:cs="Times New Roman"/>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789"/>
        <w:gridCol w:w="1956"/>
        <w:gridCol w:w="2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pPr>
              <w:pStyle w:val="17"/>
              <w:widowControl w:val="0"/>
              <w:jc w:val="center"/>
              <w:rPr>
                <w:rFonts w:hint="default" w:ascii="Times New Roman" w:hAnsi="Times New Roman" w:eastAsia="黑体" w:cs="Times New Roman"/>
                <w:kern w:val="0"/>
                <w:szCs w:val="20"/>
                <w:vertAlign w:val="baseline"/>
                <w:lang w:eastAsia="zh-CN"/>
              </w:rPr>
            </w:pPr>
            <w:r>
              <w:rPr>
                <w:rFonts w:hint="default" w:ascii="Times New Roman" w:hAnsi="Times New Roman" w:eastAsia="黑体" w:cs="Times New Roman"/>
                <w:kern w:val="0"/>
                <w:szCs w:val="20"/>
                <w:vertAlign w:val="baseline"/>
                <w:lang w:eastAsia="zh-CN"/>
              </w:rPr>
              <w:t>退化程度</w:t>
            </w:r>
          </w:p>
        </w:tc>
        <w:tc>
          <w:tcPr>
            <w:tcW w:w="2789" w:type="dxa"/>
          </w:tcPr>
          <w:p>
            <w:pPr>
              <w:pStyle w:val="17"/>
              <w:widowControl w:val="0"/>
              <w:jc w:val="center"/>
              <w:rPr>
                <w:rFonts w:hint="default" w:ascii="Times New Roman" w:hAnsi="Times New Roman" w:eastAsia="黑体" w:cs="Times New Roman"/>
                <w:kern w:val="0"/>
                <w:szCs w:val="20"/>
                <w:vertAlign w:val="baseline"/>
                <w:lang w:eastAsia="zh-CN"/>
              </w:rPr>
            </w:pPr>
            <w:r>
              <w:rPr>
                <w:rFonts w:hint="default" w:ascii="Times New Roman" w:hAnsi="Times New Roman" w:eastAsia="黑体" w:cs="Times New Roman"/>
                <w:kern w:val="0"/>
                <w:szCs w:val="20"/>
                <w:vertAlign w:val="baseline"/>
                <w:lang w:eastAsia="zh-CN"/>
              </w:rPr>
              <w:t>判定标准</w:t>
            </w:r>
          </w:p>
        </w:tc>
        <w:tc>
          <w:tcPr>
            <w:tcW w:w="1956" w:type="dxa"/>
          </w:tcPr>
          <w:p>
            <w:pPr>
              <w:pStyle w:val="17"/>
              <w:widowControl w:val="0"/>
              <w:jc w:val="center"/>
              <w:rPr>
                <w:rFonts w:hint="default" w:ascii="Times New Roman" w:hAnsi="Times New Roman" w:eastAsia="黑体" w:cs="Times New Roman"/>
                <w:kern w:val="0"/>
                <w:szCs w:val="20"/>
                <w:vertAlign w:val="baseline"/>
                <w:lang w:eastAsia="zh-CN"/>
              </w:rPr>
            </w:pPr>
            <w:r>
              <w:rPr>
                <w:rFonts w:hint="default" w:ascii="Times New Roman" w:hAnsi="Times New Roman" w:eastAsia="黑体" w:cs="Times New Roman"/>
                <w:kern w:val="0"/>
                <w:szCs w:val="20"/>
                <w:vertAlign w:val="baseline"/>
                <w:lang w:eastAsia="zh-CN"/>
              </w:rPr>
              <w:t>改造措施</w:t>
            </w:r>
          </w:p>
        </w:tc>
        <w:tc>
          <w:tcPr>
            <w:tcW w:w="2847" w:type="dxa"/>
          </w:tcPr>
          <w:p>
            <w:pPr>
              <w:pStyle w:val="17"/>
              <w:widowControl w:val="0"/>
              <w:jc w:val="center"/>
              <w:rPr>
                <w:rFonts w:hint="default" w:ascii="Times New Roman" w:hAnsi="Times New Roman" w:eastAsia="黑体" w:cs="Times New Roman"/>
                <w:kern w:val="0"/>
                <w:szCs w:val="20"/>
                <w:vertAlign w:val="baseline"/>
                <w:lang w:eastAsia="zh-CN"/>
              </w:rPr>
            </w:pPr>
            <w:r>
              <w:rPr>
                <w:rFonts w:hint="default" w:ascii="Times New Roman" w:hAnsi="Times New Roman" w:eastAsia="黑体" w:cs="Times New Roman"/>
                <w:kern w:val="0"/>
                <w:szCs w:val="20"/>
                <w:vertAlign w:val="baseline"/>
                <w:lang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pStyle w:val="17"/>
              <w:widowControl w:val="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轻度</w:t>
            </w:r>
          </w:p>
        </w:tc>
        <w:tc>
          <w:tcPr>
            <w:tcW w:w="2789" w:type="dxa"/>
          </w:tcPr>
          <w:p>
            <w:pPr>
              <w:pStyle w:val="17"/>
              <w:widowControl w:val="0"/>
              <w:jc w:val="left"/>
              <w:rPr>
                <w:rFonts w:hint="default" w:ascii="Times New Roman" w:hAnsi="Times New Roman" w:cs="Times New Roman"/>
                <w:kern w:val="0"/>
                <w:szCs w:val="21"/>
                <w:lang w:val="en-US" w:eastAsia="zh-CN"/>
              </w:rPr>
            </w:pPr>
            <w:r>
              <w:rPr>
                <w:rFonts w:hint="default" w:ascii="Times New Roman" w:hAnsi="Times New Roman" w:cs="Times New Roman"/>
                <w:kern w:val="0"/>
                <w:szCs w:val="21"/>
                <w:lang w:eastAsia="zh-CN"/>
              </w:rPr>
              <w:t>林木分布均匀，无明显天窗，林木出现枯枝、具有自然繁育能力林木，林带未出现明显断带，死亡株数≤</w:t>
            </w:r>
            <w:r>
              <w:rPr>
                <w:rFonts w:hint="default" w:ascii="Times New Roman" w:hAnsi="Times New Roman" w:cs="Times New Roman"/>
                <w:kern w:val="0"/>
                <w:szCs w:val="21"/>
                <w:lang w:val="en-US" w:eastAsia="zh-CN"/>
              </w:rPr>
              <w:t>15株。</w:t>
            </w:r>
            <w:r>
              <w:rPr>
                <w:rFonts w:hint="default" w:ascii="Times New Roman" w:hAnsi="Times New Roman" w:cs="Times New Roman"/>
                <w:kern w:val="0"/>
                <w:szCs w:val="21"/>
                <w:lang w:val="en-US" w:eastAsia="zh-CN"/>
              </w:rPr>
              <w:t>受害死亡木(含濒死木)株数比重占单位面积株树</w:t>
            </w:r>
            <w:r>
              <w:rPr>
                <w:rFonts w:hint="default" w:ascii="Times New Roman" w:hAnsi="Times New Roman" w:cs="Times New Roman"/>
                <w:kern w:val="0"/>
                <w:szCs w:val="21"/>
                <w:lang w:val="en-US" w:eastAsia="zh-CN"/>
              </w:rPr>
              <w:t>10</w:t>
            </w:r>
            <w:r>
              <w:rPr>
                <w:rFonts w:hint="default" w:ascii="Times New Roman" w:hAnsi="Times New Roman" w:cs="Times New Roman"/>
                <w:kern w:val="0"/>
                <w:szCs w:val="21"/>
                <w:lang w:eastAsia="zh-CN"/>
              </w:rPr>
              <w:t>％</w:t>
            </w:r>
            <w:r>
              <w:rPr>
                <w:rFonts w:hint="default" w:ascii="Times New Roman" w:hAnsi="Times New Roman" w:cs="Times New Roman"/>
                <w:kern w:val="0"/>
                <w:szCs w:val="21"/>
                <w:lang w:val="en-US" w:eastAsia="zh-CN"/>
              </w:rPr>
              <w:t>的退化林分。</w:t>
            </w:r>
          </w:p>
        </w:tc>
        <w:tc>
          <w:tcPr>
            <w:tcW w:w="1956" w:type="dxa"/>
            <w:vAlign w:val="center"/>
          </w:tcPr>
          <w:p>
            <w:pPr>
              <w:pStyle w:val="17"/>
              <w:widowControl w:val="0"/>
              <w:ind w:left="0" w:leftChars="0" w:firstLine="0" w:firstLineChars="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封育改造</w:t>
            </w:r>
          </w:p>
          <w:p>
            <w:pPr>
              <w:pStyle w:val="17"/>
              <w:widowControl w:val="0"/>
              <w:ind w:left="0" w:leftChars="0" w:firstLine="0" w:firstLineChars="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补植补造</w:t>
            </w:r>
          </w:p>
          <w:p>
            <w:pPr>
              <w:pStyle w:val="17"/>
              <w:widowControl w:val="0"/>
              <w:ind w:left="0" w:leftChars="0" w:firstLine="0" w:firstLineChars="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间伐改造</w:t>
            </w:r>
          </w:p>
        </w:tc>
        <w:tc>
          <w:tcPr>
            <w:tcW w:w="2847" w:type="dxa"/>
          </w:tcPr>
          <w:p>
            <w:pPr>
              <w:pStyle w:val="17"/>
              <w:widowControl w:val="0"/>
              <w:jc w:val="left"/>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宜采取封育方式，栽针保阔、人工促进更新方式。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pStyle w:val="17"/>
              <w:widowControl w:val="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中度</w:t>
            </w:r>
          </w:p>
        </w:tc>
        <w:tc>
          <w:tcPr>
            <w:tcW w:w="2789" w:type="dxa"/>
          </w:tcPr>
          <w:p>
            <w:pPr>
              <w:pStyle w:val="17"/>
              <w:widowControl w:val="0"/>
              <w:jc w:val="left"/>
              <w:rPr>
                <w:rFonts w:hint="default" w:ascii="Times New Roman" w:hAnsi="Times New Roman" w:cs="Times New Roman"/>
                <w:kern w:val="0"/>
                <w:szCs w:val="21"/>
                <w:lang w:val="en-US" w:eastAsia="zh-CN"/>
              </w:rPr>
            </w:pPr>
            <w:r>
              <w:rPr>
                <w:rFonts w:hint="default" w:ascii="Times New Roman" w:hAnsi="Times New Roman" w:cs="Times New Roman"/>
                <w:kern w:val="0"/>
                <w:szCs w:val="21"/>
                <w:lang w:eastAsia="zh-CN"/>
              </w:rPr>
              <w:t>林木分布较均匀，有林窗，林带出现连续断带为平均树高</w:t>
            </w:r>
            <w:r>
              <w:rPr>
                <w:rFonts w:hint="default" w:ascii="Times New Roman" w:hAnsi="Times New Roman" w:cs="Times New Roman"/>
                <w:kern w:val="0"/>
                <w:szCs w:val="21"/>
                <w:lang w:val="en-US" w:eastAsia="zh-CN"/>
              </w:rPr>
              <w:t>2倍，15株≤死亡株数≤30株。</w:t>
            </w:r>
            <w:r>
              <w:rPr>
                <w:rFonts w:hint="default" w:ascii="Times New Roman" w:hAnsi="Times New Roman" w:cs="Times New Roman"/>
                <w:kern w:val="0"/>
                <w:szCs w:val="21"/>
                <w:lang w:val="en-US" w:eastAsia="zh-CN"/>
              </w:rPr>
              <w:t>受害死亡木(含濒死木)株数比重占单位面积株树</w:t>
            </w:r>
            <w:r>
              <w:rPr>
                <w:rFonts w:hint="default" w:ascii="Times New Roman" w:hAnsi="Times New Roman" w:cs="Times New Roman"/>
                <w:kern w:val="0"/>
                <w:szCs w:val="21"/>
                <w:lang w:eastAsia="zh-CN"/>
              </w:rPr>
              <w:t>20％</w:t>
            </w:r>
            <w:r>
              <w:rPr>
                <w:rFonts w:hint="default" w:ascii="Times New Roman" w:hAnsi="Times New Roman" w:cs="Times New Roman"/>
                <w:kern w:val="0"/>
                <w:szCs w:val="21"/>
                <w:lang w:val="en-US" w:eastAsia="zh-CN"/>
              </w:rPr>
              <w:t>的退化林分。</w:t>
            </w:r>
          </w:p>
        </w:tc>
        <w:tc>
          <w:tcPr>
            <w:tcW w:w="1956" w:type="dxa"/>
            <w:vAlign w:val="center"/>
          </w:tcPr>
          <w:p>
            <w:pPr>
              <w:pStyle w:val="17"/>
              <w:widowControl w:val="0"/>
              <w:ind w:left="0" w:leftChars="0" w:firstLine="0" w:firstLineChars="0"/>
              <w:jc w:val="center"/>
              <w:rPr>
                <w:rFonts w:hint="default" w:ascii="Times New Roman" w:hAnsi="Times New Roman" w:cs="Times New Roman"/>
                <w:kern w:val="0"/>
                <w:szCs w:val="21"/>
                <w:lang w:val="en-US" w:eastAsia="zh-CN"/>
              </w:rPr>
            </w:pPr>
            <w:r>
              <w:rPr>
                <w:rFonts w:hint="default" w:ascii="Times New Roman" w:hAnsi="Times New Roman" w:cs="Times New Roman"/>
                <w:kern w:val="0"/>
                <w:szCs w:val="21"/>
                <w:lang w:eastAsia="zh-CN"/>
              </w:rPr>
              <w:t>补植补造</w:t>
            </w:r>
          </w:p>
          <w:p>
            <w:pPr>
              <w:pStyle w:val="17"/>
              <w:widowControl w:val="0"/>
              <w:ind w:left="0" w:leftChars="0" w:firstLine="0" w:firstLineChars="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val="en-US" w:eastAsia="zh-CN"/>
              </w:rPr>
              <w:t>伐根更新</w:t>
            </w:r>
          </w:p>
        </w:tc>
        <w:tc>
          <w:tcPr>
            <w:tcW w:w="2847" w:type="dxa"/>
          </w:tcPr>
          <w:p>
            <w:pPr>
              <w:pStyle w:val="17"/>
              <w:widowControl w:val="0"/>
              <w:jc w:val="left"/>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宜采用伐根更新、伐根嫁接等人工促进更新方式。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pStyle w:val="17"/>
              <w:widowControl w:val="0"/>
              <w:jc w:val="center"/>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重度</w:t>
            </w:r>
          </w:p>
        </w:tc>
        <w:tc>
          <w:tcPr>
            <w:tcW w:w="2789" w:type="dxa"/>
          </w:tcPr>
          <w:p>
            <w:pPr>
              <w:pStyle w:val="17"/>
              <w:widowControl w:val="0"/>
              <w:jc w:val="left"/>
              <w:rPr>
                <w:rFonts w:hint="default" w:ascii="Times New Roman" w:hAnsi="Times New Roman" w:cs="Times New Roman"/>
                <w:kern w:val="0"/>
                <w:szCs w:val="21"/>
                <w:lang w:val="en-US" w:eastAsia="zh-CN"/>
              </w:rPr>
            </w:pPr>
            <w:r>
              <w:rPr>
                <w:rFonts w:hint="default" w:ascii="Times New Roman" w:hAnsi="Times New Roman" w:cs="Times New Roman"/>
                <w:kern w:val="0"/>
                <w:szCs w:val="21"/>
                <w:lang w:eastAsia="zh-CN"/>
              </w:rPr>
              <w:t>林木分布不均匀，有明显林窗，林相残败，林带出现连续断带超过平均树高</w:t>
            </w:r>
            <w:r>
              <w:rPr>
                <w:rFonts w:hint="default" w:ascii="Times New Roman" w:hAnsi="Times New Roman" w:cs="Times New Roman"/>
                <w:kern w:val="0"/>
                <w:szCs w:val="21"/>
                <w:lang w:val="en-US" w:eastAsia="zh-CN"/>
              </w:rPr>
              <w:t>2倍，死亡株数≥30株，</w:t>
            </w:r>
            <w:r>
              <w:rPr>
                <w:rFonts w:hint="default" w:ascii="Times New Roman" w:hAnsi="Times New Roman" w:cs="Times New Roman"/>
                <w:kern w:val="0"/>
                <w:szCs w:val="21"/>
                <w:lang w:val="en-US" w:eastAsia="zh-CN"/>
              </w:rPr>
              <w:t>受害死亡木(含濒死木)株数比重占单位面积株树 40% 以上</w:t>
            </w:r>
            <w:r>
              <w:rPr>
                <w:rFonts w:hint="default" w:ascii="Times New Roman" w:hAnsi="Times New Roman" w:cs="Times New Roman"/>
                <w:kern w:val="0"/>
                <w:szCs w:val="21"/>
                <w:lang w:val="en-US" w:eastAsia="zh-CN"/>
              </w:rPr>
              <w:t>。</w:t>
            </w:r>
          </w:p>
        </w:tc>
        <w:tc>
          <w:tcPr>
            <w:tcW w:w="1956" w:type="dxa"/>
            <w:vAlign w:val="center"/>
          </w:tcPr>
          <w:p>
            <w:pPr>
              <w:pStyle w:val="17"/>
              <w:widowControl w:val="0"/>
              <w:ind w:left="0" w:leftChars="0" w:firstLine="0" w:firstLineChars="0"/>
              <w:jc w:val="center"/>
              <w:rPr>
                <w:rFonts w:hint="default" w:ascii="Times New Roman" w:hAnsi="Times New Roman" w:cs="Times New Roman"/>
                <w:kern w:val="0"/>
                <w:szCs w:val="21"/>
                <w:lang w:val="en-US" w:eastAsia="zh-CN"/>
              </w:rPr>
            </w:pPr>
            <w:r>
              <w:rPr>
                <w:rFonts w:hint="default" w:ascii="Times New Roman" w:hAnsi="Times New Roman" w:cs="Times New Roman"/>
                <w:kern w:val="0"/>
                <w:szCs w:val="21"/>
                <w:lang w:eastAsia="zh-CN"/>
              </w:rPr>
              <w:t>补植补造</w:t>
            </w:r>
          </w:p>
          <w:p>
            <w:pPr>
              <w:pStyle w:val="17"/>
              <w:widowControl w:val="0"/>
              <w:ind w:left="0" w:leftChars="0" w:firstLine="0" w:firstLineChars="0"/>
              <w:jc w:val="center"/>
              <w:rPr>
                <w:rFonts w:hint="default" w:ascii="Times New Roman" w:hAnsi="Times New Roman" w:cs="Times New Roman"/>
                <w:kern w:val="0"/>
                <w:szCs w:val="21"/>
                <w:lang w:val="en-US" w:eastAsia="zh-CN"/>
              </w:rPr>
            </w:pPr>
            <w:r>
              <w:rPr>
                <w:rFonts w:hint="default" w:ascii="Times New Roman" w:hAnsi="Times New Roman" w:cs="Times New Roman"/>
                <w:kern w:val="0"/>
                <w:szCs w:val="21"/>
                <w:lang w:val="en-US" w:eastAsia="zh-CN"/>
              </w:rPr>
              <w:t>更替改造</w:t>
            </w:r>
          </w:p>
          <w:p>
            <w:pPr>
              <w:pStyle w:val="17"/>
              <w:widowControl w:val="0"/>
              <w:ind w:left="0" w:leftChars="0" w:firstLine="0" w:firstLineChars="0"/>
              <w:jc w:val="center"/>
              <w:rPr>
                <w:rFonts w:hint="default" w:ascii="Times New Roman" w:hAnsi="Times New Roman" w:cs="Times New Roman"/>
                <w:kern w:val="0"/>
                <w:szCs w:val="21"/>
                <w:lang w:val="en-US" w:eastAsia="zh-CN"/>
              </w:rPr>
            </w:pPr>
            <w:r>
              <w:rPr>
                <w:rFonts w:hint="default" w:ascii="Times New Roman" w:hAnsi="Times New Roman" w:cs="Times New Roman"/>
                <w:kern w:val="0"/>
                <w:szCs w:val="21"/>
                <w:lang w:val="en-US" w:eastAsia="zh-CN"/>
              </w:rPr>
              <w:t>综合改造</w:t>
            </w:r>
          </w:p>
        </w:tc>
        <w:tc>
          <w:tcPr>
            <w:tcW w:w="2847" w:type="dxa"/>
          </w:tcPr>
          <w:p>
            <w:pPr>
              <w:pStyle w:val="17"/>
              <w:widowControl w:val="0"/>
              <w:jc w:val="left"/>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不宜种植乔木的地块，改造为乔灌草林带或灌草植被。</w:t>
            </w:r>
          </w:p>
          <w:p>
            <w:pPr>
              <w:pStyle w:val="17"/>
              <w:widowControl w:val="0"/>
              <w:jc w:val="left"/>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皆伐后及时补植补造。</w:t>
            </w:r>
          </w:p>
          <w:p>
            <w:pPr>
              <w:pStyle w:val="17"/>
              <w:widowControl w:val="0"/>
              <w:jc w:val="left"/>
              <w:rPr>
                <w:rFonts w:hint="default" w:ascii="Times New Roman" w:hAnsi="Times New Roman" w:cs="Times New Roman"/>
                <w:kern w:val="0"/>
                <w:szCs w:val="21"/>
                <w:lang w:eastAsia="zh-CN"/>
              </w:rPr>
            </w:pPr>
            <w:r>
              <w:rPr>
                <w:rFonts w:hint="default" w:ascii="Times New Roman" w:hAnsi="Times New Roman" w:cs="Times New Roman"/>
                <w:kern w:val="0"/>
                <w:szCs w:val="21"/>
                <w:lang w:eastAsia="zh-CN"/>
              </w:rPr>
              <w:t>宜采用林带外更新或开窗更新。</w:t>
            </w:r>
          </w:p>
        </w:tc>
      </w:tr>
    </w:tbl>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p>
    <w:p>
      <w:pPr>
        <w:jc w:val="center"/>
        <w:rPr>
          <w:rFonts w:hint="default" w:ascii="Times New Roman" w:hAnsi="Times New Roman" w:eastAsia="黑体" w:cs="Times New Roman"/>
          <w:kern w:val="0"/>
          <w:sz w:val="21"/>
          <w:szCs w:val="20"/>
          <w:lang w:val="en-US" w:eastAsia="zh-CN" w:bidi="ar-SA"/>
        </w:rPr>
      </w:pPr>
      <w:r>
        <w:rPr>
          <w:rFonts w:hint="default" w:ascii="Times New Roman" w:hAnsi="Times New Roman" w:eastAsia="黑体" w:cs="Times New Roman"/>
          <w:kern w:val="0"/>
          <w:sz w:val="21"/>
          <w:szCs w:val="20"/>
          <w:lang w:val="en-US" w:eastAsia="zh-CN" w:bidi="ar-SA"/>
        </w:rPr>
        <w:t>附录</w:t>
      </w:r>
      <w:r>
        <w:rPr>
          <w:rFonts w:hint="default" w:ascii="Times New Roman" w:hAnsi="Times New Roman" w:eastAsia="黑体" w:cs="Times New Roman"/>
          <w:kern w:val="0"/>
          <w:sz w:val="21"/>
          <w:szCs w:val="20"/>
          <w:lang w:val="en-US" w:eastAsia="zh-CN" w:bidi="ar-SA"/>
        </w:rPr>
        <w:t>B</w:t>
      </w:r>
      <w:r>
        <w:rPr>
          <w:rFonts w:hint="default" w:ascii="Times New Roman" w:hAnsi="Times New Roman" w:eastAsia="黑体" w:cs="Times New Roman"/>
          <w:kern w:val="0"/>
          <w:sz w:val="21"/>
          <w:szCs w:val="20"/>
          <w:lang w:val="en-US" w:eastAsia="zh-CN" w:bidi="ar-SA"/>
        </w:rPr>
        <w:t xml:space="preserve"> </w:t>
      </w:r>
    </w:p>
    <w:p>
      <w:pPr>
        <w:jc w:val="center"/>
        <w:rPr>
          <w:rFonts w:hint="default" w:ascii="Times New Roman" w:hAnsi="Times New Roman" w:cs="Times New Roman"/>
          <w:szCs w:val="21"/>
        </w:rPr>
      </w:pPr>
      <w:r>
        <w:rPr>
          <w:rFonts w:hint="default" w:ascii="Times New Roman" w:hAnsi="Times New Roman" w:eastAsia="黑体" w:cs="Times New Roman"/>
          <w:kern w:val="0"/>
          <w:sz w:val="21"/>
          <w:szCs w:val="20"/>
          <w:lang w:val="en-US" w:eastAsia="zh-CN" w:bidi="ar-SA"/>
        </w:rPr>
        <w:t>（规范性附录）</w:t>
      </w:r>
    </w:p>
    <w:p>
      <w:pPr>
        <w:pStyle w:val="17"/>
        <w:ind w:firstLine="420" w:firstLineChars="0"/>
        <w:jc w:val="center"/>
        <w:rPr>
          <w:rFonts w:hint="default" w:ascii="Times New Roman" w:hAnsi="Times New Roman" w:eastAsia="黑体" w:cs="Times New Roman"/>
        </w:rPr>
      </w:pPr>
    </w:p>
    <w:p>
      <w:pPr>
        <w:pStyle w:val="17"/>
        <w:ind w:firstLine="420" w:firstLineChars="0"/>
        <w:jc w:val="center"/>
        <w:rPr>
          <w:rFonts w:hint="default" w:ascii="Times New Roman" w:hAnsi="Times New Roman" w:eastAsia="黑体" w:cs="Times New Roman"/>
        </w:rPr>
      </w:pPr>
      <w:r>
        <w:rPr>
          <w:rFonts w:hint="default" w:ascii="Times New Roman" w:hAnsi="Times New Roman" w:eastAsia="黑体" w:cs="Times New Roman"/>
        </w:rPr>
        <w:t>表</w:t>
      </w:r>
      <w:r>
        <w:rPr>
          <w:rFonts w:hint="default" w:ascii="Times New Roman" w:hAnsi="Times New Roman" w:eastAsia="黑体" w:cs="Times New Roman"/>
          <w:lang w:val="en-US" w:eastAsia="zh-CN"/>
        </w:rPr>
        <w:t>B</w:t>
      </w:r>
      <w:r>
        <w:rPr>
          <w:rFonts w:hint="default" w:ascii="Times New Roman" w:hAnsi="Times New Roman" w:eastAsia="黑体" w:cs="Times New Roman"/>
        </w:rPr>
        <w:t xml:space="preserve"> </w:t>
      </w:r>
      <w:r>
        <w:rPr>
          <w:rFonts w:hint="default" w:ascii="Times New Roman" w:hAnsi="Times New Roman" w:eastAsia="黑体" w:cs="Times New Roman"/>
          <w:lang w:eastAsia="zh-CN"/>
        </w:rPr>
        <w:t>坝上地区</w:t>
      </w:r>
      <w:r>
        <w:rPr>
          <w:rFonts w:hint="default" w:ascii="Times New Roman" w:hAnsi="Times New Roman" w:eastAsia="黑体" w:cs="Times New Roman"/>
        </w:rPr>
        <w:t>杨树低效林小班现状调查与改造设计表</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50"/>
        <w:gridCol w:w="840"/>
        <w:gridCol w:w="345"/>
        <w:gridCol w:w="360"/>
        <w:gridCol w:w="240"/>
        <w:gridCol w:w="300"/>
        <w:gridCol w:w="717"/>
        <w:gridCol w:w="558"/>
        <w:gridCol w:w="59"/>
        <w:gridCol w:w="106"/>
        <w:gridCol w:w="255"/>
        <w:gridCol w:w="1365"/>
        <w:gridCol w:w="180"/>
        <w:gridCol w:w="240"/>
        <w:gridCol w:w="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473"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改造单位</w:t>
            </w:r>
          </w:p>
          <w:p>
            <w:pPr>
              <w:jc w:val="center"/>
              <w:rPr>
                <w:rFonts w:hint="default" w:ascii="Times New Roman" w:hAnsi="Times New Roman" w:cs="Times New Roman"/>
                <w:sz w:val="18"/>
                <w:szCs w:val="18"/>
              </w:rPr>
            </w:pPr>
            <w:r>
              <w:rPr>
                <w:rFonts w:hint="default" w:ascii="Times New Roman" w:hAnsi="Times New Roman" w:cs="Times New Roman"/>
                <w:sz w:val="18"/>
                <w:szCs w:val="18"/>
              </w:rPr>
              <w:t>（乡镇</w:t>
            </w:r>
            <w:r>
              <w:rPr>
                <w:rFonts w:hint="default" w:ascii="Times New Roman" w:hAnsi="Times New Roman" w:cs="Times New Roman"/>
                <w:sz w:val="18"/>
                <w:szCs w:val="18"/>
                <w:lang w:eastAsia="zh-CN"/>
              </w:rPr>
              <w:t>、林场</w:t>
            </w:r>
            <w:r>
              <w:rPr>
                <w:rFonts w:hint="default" w:ascii="Times New Roman" w:hAnsi="Times New Roman" w:cs="Times New Roman"/>
                <w:sz w:val="18"/>
                <w:szCs w:val="18"/>
              </w:rPr>
              <w:t>）</w:t>
            </w:r>
          </w:p>
        </w:tc>
        <w:tc>
          <w:tcPr>
            <w:tcW w:w="1050" w:type="dxa"/>
            <w:noWrap w:val="0"/>
            <w:vAlign w:val="center"/>
          </w:tcPr>
          <w:p>
            <w:pPr>
              <w:jc w:val="center"/>
              <w:rPr>
                <w:rFonts w:hint="default" w:ascii="Times New Roman" w:hAnsi="Times New Roman" w:cs="Times New Roman"/>
                <w:sz w:val="18"/>
                <w:szCs w:val="18"/>
              </w:rPr>
            </w:pPr>
          </w:p>
        </w:tc>
        <w:tc>
          <w:tcPr>
            <w:tcW w:w="2085" w:type="dxa"/>
            <w:gridSpan w:val="5"/>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林班号（村</w:t>
            </w:r>
            <w:r>
              <w:rPr>
                <w:rFonts w:hint="default" w:ascii="Times New Roman" w:hAnsi="Times New Roman" w:cs="Times New Roman"/>
                <w:sz w:val="18"/>
                <w:szCs w:val="18"/>
                <w:lang w:eastAsia="zh-CN"/>
              </w:rPr>
              <w:t>、作业区</w:t>
            </w:r>
            <w:r>
              <w:rPr>
                <w:rFonts w:hint="default" w:ascii="Times New Roman" w:hAnsi="Times New Roman" w:cs="Times New Roman"/>
                <w:sz w:val="18"/>
                <w:szCs w:val="18"/>
              </w:rPr>
              <w:t>）</w:t>
            </w:r>
          </w:p>
        </w:tc>
        <w:tc>
          <w:tcPr>
            <w:tcW w:w="1440" w:type="dxa"/>
            <w:gridSpan w:val="4"/>
            <w:noWrap w:val="0"/>
            <w:vAlign w:val="center"/>
          </w:tcPr>
          <w:p>
            <w:pPr>
              <w:jc w:val="center"/>
              <w:rPr>
                <w:rFonts w:hint="default" w:ascii="Times New Roman" w:hAnsi="Times New Roman" w:cs="Times New Roman"/>
                <w:sz w:val="18"/>
                <w:szCs w:val="18"/>
              </w:rPr>
            </w:pPr>
          </w:p>
        </w:tc>
        <w:tc>
          <w:tcPr>
            <w:tcW w:w="162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小班号</w:t>
            </w:r>
          </w:p>
        </w:tc>
        <w:tc>
          <w:tcPr>
            <w:tcW w:w="854" w:type="dxa"/>
            <w:gridSpan w:val="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图幅号</w:t>
            </w:r>
          </w:p>
        </w:tc>
        <w:tc>
          <w:tcPr>
            <w:tcW w:w="1050" w:type="dxa"/>
            <w:noWrap w:val="0"/>
            <w:vAlign w:val="center"/>
          </w:tcPr>
          <w:p>
            <w:pPr>
              <w:jc w:val="center"/>
              <w:rPr>
                <w:rFonts w:hint="default" w:ascii="Times New Roman" w:hAnsi="Times New Roman" w:cs="Times New Roman"/>
                <w:sz w:val="18"/>
                <w:szCs w:val="18"/>
              </w:rPr>
            </w:pPr>
          </w:p>
        </w:tc>
        <w:tc>
          <w:tcPr>
            <w:tcW w:w="2085" w:type="dxa"/>
            <w:gridSpan w:val="5"/>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经营类型划分</w:t>
            </w:r>
          </w:p>
        </w:tc>
        <w:tc>
          <w:tcPr>
            <w:tcW w:w="1440" w:type="dxa"/>
            <w:gridSpan w:val="4"/>
            <w:noWrap w:val="0"/>
            <w:vAlign w:val="center"/>
          </w:tcPr>
          <w:p>
            <w:pPr>
              <w:jc w:val="center"/>
              <w:rPr>
                <w:rFonts w:hint="default" w:ascii="Times New Roman" w:hAnsi="Times New Roman" w:cs="Times New Roman"/>
                <w:sz w:val="18"/>
                <w:szCs w:val="18"/>
              </w:rPr>
            </w:pPr>
          </w:p>
        </w:tc>
        <w:tc>
          <w:tcPr>
            <w:tcW w:w="1620" w:type="dxa"/>
            <w:gridSpan w:val="2"/>
            <w:noWrap w:val="0"/>
            <w:vAlign w:val="center"/>
          </w:tcPr>
          <w:p>
            <w:pPr>
              <w:jc w:val="center"/>
              <w:rPr>
                <w:rFonts w:hint="default" w:ascii="Times New Roman" w:hAnsi="Times New Roman" w:cs="Times New Roman"/>
                <w:sz w:val="18"/>
                <w:szCs w:val="18"/>
                <w:vertAlign w:val="superscript"/>
              </w:rPr>
            </w:pPr>
            <w:r>
              <w:rPr>
                <w:rFonts w:hint="default" w:ascii="Times New Roman" w:hAnsi="Times New Roman" w:cs="Times New Roman"/>
                <w:sz w:val="18"/>
                <w:szCs w:val="18"/>
              </w:rPr>
              <w:t>小班面积/hm</w:t>
            </w:r>
            <w:r>
              <w:rPr>
                <w:rFonts w:hint="default" w:ascii="Times New Roman" w:hAnsi="Times New Roman" w:cs="Times New Roman"/>
                <w:sz w:val="18"/>
                <w:szCs w:val="18"/>
                <w:vertAlign w:val="superscript"/>
              </w:rPr>
              <w:t>2</w:t>
            </w:r>
          </w:p>
        </w:tc>
        <w:tc>
          <w:tcPr>
            <w:tcW w:w="854" w:type="dxa"/>
            <w:gridSpan w:val="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林分现状</w:t>
            </w:r>
          </w:p>
        </w:tc>
        <w:tc>
          <w:tcPr>
            <w:tcW w:w="1050"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林种</w:t>
            </w:r>
          </w:p>
        </w:tc>
        <w:tc>
          <w:tcPr>
            <w:tcW w:w="2085" w:type="dxa"/>
            <w:gridSpan w:val="5"/>
            <w:noWrap w:val="0"/>
            <w:vAlign w:val="center"/>
          </w:tcPr>
          <w:p>
            <w:pPr>
              <w:jc w:val="center"/>
              <w:rPr>
                <w:rFonts w:hint="default" w:ascii="Times New Roman" w:hAnsi="Times New Roman" w:cs="Times New Roman"/>
                <w:sz w:val="18"/>
                <w:szCs w:val="18"/>
              </w:rPr>
            </w:pPr>
          </w:p>
        </w:tc>
        <w:tc>
          <w:tcPr>
            <w:tcW w:w="1440" w:type="dxa"/>
            <w:gridSpan w:val="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经营目标</w:t>
            </w:r>
          </w:p>
        </w:tc>
        <w:tc>
          <w:tcPr>
            <w:tcW w:w="2474" w:type="dxa"/>
            <w:gridSpan w:val="5"/>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050"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林龄</w:t>
            </w:r>
          </w:p>
        </w:tc>
        <w:tc>
          <w:tcPr>
            <w:tcW w:w="2085" w:type="dxa"/>
            <w:gridSpan w:val="5"/>
            <w:noWrap w:val="0"/>
            <w:vAlign w:val="center"/>
          </w:tcPr>
          <w:p>
            <w:pPr>
              <w:jc w:val="center"/>
              <w:rPr>
                <w:rFonts w:hint="default" w:ascii="Times New Roman" w:hAnsi="Times New Roman" w:cs="Times New Roman"/>
                <w:sz w:val="18"/>
                <w:szCs w:val="18"/>
              </w:rPr>
            </w:pPr>
          </w:p>
        </w:tc>
        <w:tc>
          <w:tcPr>
            <w:tcW w:w="1440" w:type="dxa"/>
            <w:gridSpan w:val="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每公顷株树</w:t>
            </w:r>
          </w:p>
        </w:tc>
        <w:tc>
          <w:tcPr>
            <w:tcW w:w="2474" w:type="dxa"/>
            <w:gridSpan w:val="5"/>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050" w:type="dxa"/>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郁闭度</w:t>
            </w:r>
          </w:p>
        </w:tc>
        <w:tc>
          <w:tcPr>
            <w:tcW w:w="1185" w:type="dxa"/>
            <w:gridSpan w:val="2"/>
            <w:noWrap w:val="0"/>
            <w:vAlign w:val="center"/>
          </w:tcPr>
          <w:p>
            <w:pPr>
              <w:jc w:val="center"/>
              <w:rPr>
                <w:rFonts w:hint="default" w:ascii="Times New Roman" w:hAnsi="Times New Roman" w:cs="Times New Roman"/>
                <w:sz w:val="18"/>
                <w:szCs w:val="18"/>
              </w:rPr>
            </w:pPr>
          </w:p>
        </w:tc>
        <w:tc>
          <w:tcPr>
            <w:tcW w:w="1617" w:type="dxa"/>
            <w:gridSpan w:val="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植被覆盖度</w:t>
            </w:r>
          </w:p>
        </w:tc>
        <w:tc>
          <w:tcPr>
            <w:tcW w:w="723" w:type="dxa"/>
            <w:gridSpan w:val="3"/>
            <w:noWrap w:val="0"/>
            <w:vAlign w:val="center"/>
          </w:tcPr>
          <w:p>
            <w:pPr>
              <w:jc w:val="center"/>
              <w:rPr>
                <w:rFonts w:hint="default" w:ascii="Times New Roman" w:hAnsi="Times New Roman" w:cs="Times New Roman"/>
                <w:sz w:val="18"/>
                <w:szCs w:val="18"/>
              </w:rPr>
            </w:pPr>
          </w:p>
        </w:tc>
        <w:tc>
          <w:tcPr>
            <w:tcW w:w="162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林木分布状况</w:t>
            </w:r>
          </w:p>
        </w:tc>
        <w:tc>
          <w:tcPr>
            <w:tcW w:w="854" w:type="dxa"/>
            <w:gridSpan w:val="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050"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品种</w:t>
            </w:r>
          </w:p>
        </w:tc>
        <w:tc>
          <w:tcPr>
            <w:tcW w:w="5999" w:type="dxa"/>
            <w:gridSpan w:val="1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生长指标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050" w:type="dxa"/>
            <w:vMerge w:val="continue"/>
            <w:noWrap w:val="0"/>
            <w:vAlign w:val="center"/>
          </w:tcPr>
          <w:p>
            <w:pPr>
              <w:jc w:val="center"/>
              <w:rPr>
                <w:rFonts w:hint="default" w:ascii="Times New Roman" w:hAnsi="Times New Roman" w:cs="Times New Roman"/>
                <w:sz w:val="18"/>
                <w:szCs w:val="18"/>
              </w:rPr>
            </w:pPr>
          </w:p>
        </w:tc>
        <w:tc>
          <w:tcPr>
            <w:tcW w:w="1785" w:type="dxa"/>
            <w:gridSpan w:val="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平均树高/m</w:t>
            </w:r>
          </w:p>
        </w:tc>
        <w:tc>
          <w:tcPr>
            <w:tcW w:w="1995" w:type="dxa"/>
            <w:gridSpan w:val="6"/>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平均胸径/cm</w:t>
            </w:r>
          </w:p>
        </w:tc>
        <w:tc>
          <w:tcPr>
            <w:tcW w:w="2219" w:type="dxa"/>
            <w:gridSpan w:val="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蓄积/（m</w:t>
            </w:r>
            <w:r>
              <w:rPr>
                <w:rFonts w:hint="default" w:ascii="Times New Roman" w:hAnsi="Times New Roman" w:cs="Times New Roman"/>
                <w:sz w:val="18"/>
                <w:szCs w:val="18"/>
                <w:vertAlign w:val="superscript"/>
              </w:rPr>
              <w:t>3</w:t>
            </w:r>
            <w:r>
              <w:rPr>
                <w:rFonts w:hint="default" w:ascii="Times New Roman" w:hAnsi="Times New Roman" w:cs="Times New Roman"/>
                <w:sz w:val="18"/>
                <w:szCs w:val="18"/>
              </w:rPr>
              <w:t>/hm</w:t>
            </w:r>
            <w:r>
              <w:rPr>
                <w:rFonts w:hint="default" w:ascii="Times New Roman" w:hAnsi="Times New Roman" w:cs="Times New Roman"/>
                <w:sz w:val="18"/>
                <w:szCs w:val="18"/>
                <w:vertAlign w:val="superscript"/>
              </w:rPr>
              <w:t>2</w:t>
            </w:r>
            <w:r>
              <w:rPr>
                <w:rFonts w:hint="default" w:ascii="Times New Roman" w:hAnsi="Times New Roman" w:cs="Times New Roman"/>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050" w:type="dxa"/>
            <w:noWrap w:val="0"/>
            <w:vAlign w:val="center"/>
          </w:tcPr>
          <w:p>
            <w:pPr>
              <w:jc w:val="center"/>
              <w:rPr>
                <w:rFonts w:hint="default" w:ascii="Times New Roman" w:hAnsi="Times New Roman" w:cs="Times New Roman"/>
                <w:sz w:val="18"/>
                <w:szCs w:val="18"/>
              </w:rPr>
            </w:pPr>
          </w:p>
        </w:tc>
        <w:tc>
          <w:tcPr>
            <w:tcW w:w="1785" w:type="dxa"/>
            <w:gridSpan w:val="4"/>
            <w:noWrap w:val="0"/>
            <w:vAlign w:val="center"/>
          </w:tcPr>
          <w:p>
            <w:pPr>
              <w:jc w:val="center"/>
              <w:rPr>
                <w:rFonts w:hint="default" w:ascii="Times New Roman" w:hAnsi="Times New Roman" w:cs="Times New Roman"/>
                <w:sz w:val="18"/>
                <w:szCs w:val="18"/>
              </w:rPr>
            </w:pPr>
          </w:p>
        </w:tc>
        <w:tc>
          <w:tcPr>
            <w:tcW w:w="1995" w:type="dxa"/>
            <w:gridSpan w:val="6"/>
            <w:noWrap w:val="0"/>
            <w:vAlign w:val="center"/>
          </w:tcPr>
          <w:p>
            <w:pPr>
              <w:jc w:val="center"/>
              <w:rPr>
                <w:rFonts w:hint="default" w:ascii="Times New Roman" w:hAnsi="Times New Roman" w:cs="Times New Roman"/>
                <w:sz w:val="18"/>
                <w:szCs w:val="18"/>
              </w:rPr>
            </w:pPr>
          </w:p>
        </w:tc>
        <w:tc>
          <w:tcPr>
            <w:tcW w:w="2219" w:type="dxa"/>
            <w:gridSpan w:val="4"/>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主要病虫害</w:t>
            </w:r>
          </w:p>
        </w:tc>
        <w:tc>
          <w:tcPr>
            <w:tcW w:w="945" w:type="dxa"/>
            <w:gridSpan w:val="3"/>
            <w:noWrap w:val="0"/>
            <w:vAlign w:val="center"/>
          </w:tcPr>
          <w:p>
            <w:pPr>
              <w:jc w:val="center"/>
              <w:rPr>
                <w:rFonts w:hint="default" w:ascii="Times New Roman" w:hAnsi="Times New Roman" w:cs="Times New Roman"/>
                <w:sz w:val="18"/>
                <w:szCs w:val="18"/>
              </w:rPr>
            </w:pPr>
          </w:p>
        </w:tc>
        <w:tc>
          <w:tcPr>
            <w:tcW w:w="1575"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受害株数/hm</w:t>
            </w:r>
            <w:r>
              <w:rPr>
                <w:rFonts w:hint="default" w:ascii="Times New Roman" w:hAnsi="Times New Roman" w:cs="Times New Roman"/>
                <w:sz w:val="18"/>
                <w:szCs w:val="18"/>
                <w:vertAlign w:val="superscript"/>
              </w:rPr>
              <w:t>2</w:t>
            </w:r>
          </w:p>
        </w:tc>
        <w:tc>
          <w:tcPr>
            <w:tcW w:w="420" w:type="dxa"/>
            <w:gridSpan w:val="3"/>
            <w:noWrap w:val="0"/>
            <w:vAlign w:val="center"/>
          </w:tcPr>
          <w:p>
            <w:pPr>
              <w:jc w:val="center"/>
              <w:rPr>
                <w:rFonts w:hint="default" w:ascii="Times New Roman" w:hAnsi="Times New Roman" w:cs="Times New Roman"/>
                <w:sz w:val="18"/>
                <w:szCs w:val="18"/>
              </w:rPr>
            </w:pPr>
          </w:p>
        </w:tc>
        <w:tc>
          <w:tcPr>
            <w:tcW w:w="1785"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死亡濒死木株数</w:t>
            </w:r>
          </w:p>
        </w:tc>
        <w:tc>
          <w:tcPr>
            <w:tcW w:w="434" w:type="dxa"/>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vertAlign w:val="superscript"/>
              </w:rPr>
            </w:pPr>
            <w:r>
              <w:rPr>
                <w:rFonts w:hint="default" w:ascii="Times New Roman" w:hAnsi="Times New Roman" w:cs="Times New Roman"/>
                <w:sz w:val="18"/>
                <w:szCs w:val="18"/>
              </w:rPr>
              <w:t>其他说明</w:t>
            </w:r>
            <w:r>
              <w:rPr>
                <w:rFonts w:hint="default" w:ascii="Times New Roman" w:hAnsi="Times New Roman" w:cs="Times New Roman"/>
                <w:sz w:val="18"/>
                <w:szCs w:val="18"/>
                <w:vertAlign w:val="superscript"/>
              </w:rPr>
              <w:t>a</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立地条件</w:t>
            </w: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地貌类型</w:t>
            </w:r>
          </w:p>
        </w:tc>
        <w:tc>
          <w:tcPr>
            <w:tcW w:w="705" w:type="dxa"/>
            <w:gridSpan w:val="2"/>
            <w:noWrap w:val="0"/>
            <w:vAlign w:val="center"/>
          </w:tcPr>
          <w:p>
            <w:pPr>
              <w:jc w:val="center"/>
              <w:rPr>
                <w:rFonts w:hint="default" w:ascii="Times New Roman" w:hAnsi="Times New Roman" w:cs="Times New Roman"/>
                <w:sz w:val="18"/>
                <w:szCs w:val="18"/>
              </w:rPr>
            </w:pPr>
          </w:p>
        </w:tc>
        <w:tc>
          <w:tcPr>
            <w:tcW w:w="1257"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海拔</w:t>
            </w:r>
          </w:p>
        </w:tc>
        <w:tc>
          <w:tcPr>
            <w:tcW w:w="723" w:type="dxa"/>
            <w:gridSpan w:val="3"/>
            <w:noWrap w:val="0"/>
            <w:vAlign w:val="center"/>
          </w:tcPr>
          <w:p>
            <w:pPr>
              <w:jc w:val="center"/>
              <w:rPr>
                <w:rFonts w:hint="default" w:ascii="Times New Roman" w:hAnsi="Times New Roman" w:cs="Times New Roman"/>
                <w:sz w:val="18"/>
                <w:szCs w:val="18"/>
              </w:rPr>
            </w:pPr>
          </w:p>
        </w:tc>
        <w:tc>
          <w:tcPr>
            <w:tcW w:w="1800"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坡位</w:t>
            </w:r>
          </w:p>
        </w:tc>
        <w:tc>
          <w:tcPr>
            <w:tcW w:w="674" w:type="dxa"/>
            <w:gridSpan w:val="2"/>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坡度</w:t>
            </w:r>
          </w:p>
        </w:tc>
        <w:tc>
          <w:tcPr>
            <w:tcW w:w="705" w:type="dxa"/>
            <w:gridSpan w:val="2"/>
            <w:noWrap w:val="0"/>
            <w:vAlign w:val="center"/>
          </w:tcPr>
          <w:p>
            <w:pPr>
              <w:jc w:val="center"/>
              <w:rPr>
                <w:rFonts w:hint="default" w:ascii="Times New Roman" w:hAnsi="Times New Roman" w:cs="Times New Roman"/>
                <w:sz w:val="18"/>
                <w:szCs w:val="18"/>
              </w:rPr>
            </w:pPr>
          </w:p>
        </w:tc>
        <w:tc>
          <w:tcPr>
            <w:tcW w:w="1257"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坡向</w:t>
            </w:r>
          </w:p>
        </w:tc>
        <w:tc>
          <w:tcPr>
            <w:tcW w:w="723" w:type="dxa"/>
            <w:gridSpan w:val="3"/>
            <w:noWrap w:val="0"/>
            <w:vAlign w:val="center"/>
          </w:tcPr>
          <w:p>
            <w:pPr>
              <w:jc w:val="center"/>
              <w:rPr>
                <w:rFonts w:hint="default" w:ascii="Times New Roman" w:hAnsi="Times New Roman" w:cs="Times New Roman"/>
                <w:sz w:val="18"/>
                <w:szCs w:val="18"/>
              </w:rPr>
            </w:pPr>
          </w:p>
        </w:tc>
        <w:tc>
          <w:tcPr>
            <w:tcW w:w="1800"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土壤类型</w:t>
            </w:r>
          </w:p>
        </w:tc>
        <w:tc>
          <w:tcPr>
            <w:tcW w:w="674" w:type="dxa"/>
            <w:gridSpan w:val="2"/>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土层厚度/cm</w:t>
            </w:r>
          </w:p>
        </w:tc>
        <w:tc>
          <w:tcPr>
            <w:tcW w:w="705" w:type="dxa"/>
            <w:gridSpan w:val="2"/>
            <w:noWrap w:val="0"/>
            <w:vAlign w:val="center"/>
          </w:tcPr>
          <w:p>
            <w:pPr>
              <w:jc w:val="center"/>
              <w:rPr>
                <w:rFonts w:hint="default" w:ascii="Times New Roman" w:hAnsi="Times New Roman" w:cs="Times New Roman"/>
                <w:sz w:val="18"/>
                <w:szCs w:val="18"/>
              </w:rPr>
            </w:pPr>
          </w:p>
        </w:tc>
        <w:tc>
          <w:tcPr>
            <w:tcW w:w="1257"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pH值</w:t>
            </w:r>
          </w:p>
        </w:tc>
        <w:tc>
          <w:tcPr>
            <w:tcW w:w="723" w:type="dxa"/>
            <w:gridSpan w:val="3"/>
            <w:noWrap w:val="0"/>
            <w:vAlign w:val="center"/>
          </w:tcPr>
          <w:p>
            <w:pPr>
              <w:jc w:val="center"/>
              <w:rPr>
                <w:rFonts w:hint="default" w:ascii="Times New Roman" w:hAnsi="Times New Roman" w:cs="Times New Roman"/>
                <w:sz w:val="18"/>
                <w:szCs w:val="18"/>
              </w:rPr>
            </w:pPr>
          </w:p>
        </w:tc>
        <w:tc>
          <w:tcPr>
            <w:tcW w:w="1800"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土壤质地</w:t>
            </w:r>
          </w:p>
        </w:tc>
        <w:tc>
          <w:tcPr>
            <w:tcW w:w="674" w:type="dxa"/>
            <w:gridSpan w:val="2"/>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地下水位/m</w:t>
            </w:r>
          </w:p>
        </w:tc>
        <w:tc>
          <w:tcPr>
            <w:tcW w:w="705" w:type="dxa"/>
            <w:gridSpan w:val="2"/>
            <w:noWrap w:val="0"/>
            <w:vAlign w:val="center"/>
          </w:tcPr>
          <w:p>
            <w:pPr>
              <w:jc w:val="center"/>
              <w:rPr>
                <w:rFonts w:hint="default" w:ascii="Times New Roman" w:hAnsi="Times New Roman" w:cs="Times New Roman"/>
                <w:sz w:val="18"/>
                <w:szCs w:val="18"/>
              </w:rPr>
            </w:pPr>
          </w:p>
        </w:tc>
        <w:tc>
          <w:tcPr>
            <w:tcW w:w="1257"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侵蚀类型</w:t>
            </w:r>
          </w:p>
        </w:tc>
        <w:tc>
          <w:tcPr>
            <w:tcW w:w="723" w:type="dxa"/>
            <w:gridSpan w:val="3"/>
            <w:noWrap w:val="0"/>
            <w:vAlign w:val="center"/>
          </w:tcPr>
          <w:p>
            <w:pPr>
              <w:jc w:val="center"/>
              <w:rPr>
                <w:rFonts w:hint="default" w:ascii="Times New Roman" w:hAnsi="Times New Roman" w:cs="Times New Roman"/>
                <w:sz w:val="18"/>
                <w:szCs w:val="18"/>
              </w:rPr>
            </w:pPr>
          </w:p>
        </w:tc>
        <w:tc>
          <w:tcPr>
            <w:tcW w:w="1800" w:type="dxa"/>
            <w:gridSpan w:val="3"/>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侵蚀强度等级</w:t>
            </w:r>
          </w:p>
        </w:tc>
        <w:tc>
          <w:tcPr>
            <w:tcW w:w="674" w:type="dxa"/>
            <w:gridSpan w:val="2"/>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类型与成因</w:t>
            </w: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低效林类型</w:t>
            </w:r>
          </w:p>
        </w:tc>
        <w:tc>
          <w:tcPr>
            <w:tcW w:w="1245" w:type="dxa"/>
            <w:gridSpan w:val="4"/>
            <w:noWrap w:val="0"/>
            <w:vAlign w:val="center"/>
          </w:tcPr>
          <w:p>
            <w:pPr>
              <w:jc w:val="center"/>
              <w:rPr>
                <w:rFonts w:hint="default" w:ascii="Times New Roman" w:hAnsi="Times New Roman" w:cs="Times New Roman"/>
                <w:sz w:val="18"/>
                <w:szCs w:val="18"/>
              </w:rPr>
            </w:pPr>
          </w:p>
        </w:tc>
        <w:tc>
          <w:tcPr>
            <w:tcW w:w="1440" w:type="dxa"/>
            <w:gridSpan w:val="4"/>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主要成因</w:t>
            </w:r>
          </w:p>
        </w:tc>
        <w:tc>
          <w:tcPr>
            <w:tcW w:w="2474" w:type="dxa"/>
            <w:gridSpan w:val="5"/>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vertAlign w:val="superscript"/>
              </w:rPr>
            </w:pPr>
            <w:r>
              <w:rPr>
                <w:rFonts w:hint="default" w:ascii="Times New Roman" w:hAnsi="Times New Roman" w:cs="Times New Roman"/>
                <w:sz w:val="18"/>
                <w:szCs w:val="18"/>
              </w:rPr>
              <w:t>林分评价</w:t>
            </w:r>
            <w:r>
              <w:rPr>
                <w:rFonts w:hint="default" w:ascii="Times New Roman" w:hAnsi="Times New Roman" w:cs="Times New Roman"/>
                <w:sz w:val="18"/>
                <w:szCs w:val="18"/>
                <w:vertAlign w:val="superscript"/>
              </w:rPr>
              <w:t>b</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改造设计</w:t>
            </w: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改造年度</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改造后的树种</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改造方式</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vertAlign w:val="superscript"/>
              </w:rPr>
            </w:pPr>
            <w:r>
              <w:rPr>
                <w:rFonts w:hint="default" w:ascii="Times New Roman" w:hAnsi="Times New Roman" w:cs="Times New Roman"/>
                <w:sz w:val="18"/>
                <w:szCs w:val="18"/>
              </w:rPr>
              <w:t>其它措施设计</w:t>
            </w:r>
            <w:r>
              <w:rPr>
                <w:rFonts w:hint="default" w:ascii="Times New Roman" w:hAnsi="Times New Roman" w:cs="Times New Roman"/>
                <w:sz w:val="18"/>
                <w:szCs w:val="18"/>
                <w:vertAlign w:val="superscript"/>
              </w:rPr>
              <w:t>c</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restart"/>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作业要求</w:t>
            </w: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树种与配置</w:t>
            </w:r>
          </w:p>
        </w:tc>
        <w:tc>
          <w:tcPr>
            <w:tcW w:w="2579" w:type="dxa"/>
            <w:gridSpan w:val="7"/>
            <w:noWrap w:val="0"/>
            <w:vAlign w:val="center"/>
          </w:tcPr>
          <w:p>
            <w:pPr>
              <w:jc w:val="center"/>
              <w:rPr>
                <w:rFonts w:hint="default" w:ascii="Times New Roman" w:hAnsi="Times New Roman" w:cs="Times New Roman"/>
                <w:sz w:val="18"/>
                <w:szCs w:val="18"/>
              </w:rPr>
            </w:pPr>
          </w:p>
        </w:tc>
        <w:tc>
          <w:tcPr>
            <w:tcW w:w="2580" w:type="dxa"/>
            <w:gridSpan w:val="6"/>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水土保持措施</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病（虫）源木处理</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lang w:eastAsia="zh-CN"/>
              </w:rPr>
              <w:t>伐根更新</w:t>
            </w:r>
            <w:r>
              <w:rPr>
                <w:rFonts w:hint="default" w:ascii="Times New Roman" w:hAnsi="Times New Roman" w:cs="Times New Roman"/>
                <w:sz w:val="18"/>
                <w:szCs w:val="18"/>
              </w:rPr>
              <w:t>技术措施</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嫁接技术措施</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珍稀物种保护</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环境保护措施</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抚育管理措施</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vMerge w:val="continue"/>
            <w:noWrap w:val="0"/>
            <w:vAlign w:val="center"/>
          </w:tcPr>
          <w:p>
            <w:pPr>
              <w:jc w:val="center"/>
              <w:rPr>
                <w:rFonts w:hint="default" w:ascii="Times New Roman" w:hAnsi="Times New Roman" w:cs="Times New Roman"/>
                <w:sz w:val="18"/>
                <w:szCs w:val="18"/>
              </w:rPr>
            </w:pPr>
          </w:p>
        </w:tc>
        <w:tc>
          <w:tcPr>
            <w:tcW w:w="1890" w:type="dxa"/>
            <w:gridSpan w:val="2"/>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GPS坐标点</w:t>
            </w:r>
          </w:p>
        </w:tc>
        <w:tc>
          <w:tcPr>
            <w:tcW w:w="5159" w:type="dxa"/>
            <w:gridSpan w:val="13"/>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exact"/>
          <w:jc w:val="center"/>
        </w:trPr>
        <w:tc>
          <w:tcPr>
            <w:tcW w:w="1473" w:type="dxa"/>
            <w:tcBorders>
              <w:bottom w:val="single" w:color="auto" w:sz="12" w:space="0"/>
            </w:tcBorders>
            <w:noWrap w:val="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备注</w:t>
            </w:r>
          </w:p>
        </w:tc>
        <w:tc>
          <w:tcPr>
            <w:tcW w:w="7049" w:type="dxa"/>
            <w:gridSpan w:val="15"/>
            <w:tcBorders>
              <w:bottom w:val="single" w:color="auto" w:sz="12" w:space="0"/>
            </w:tcBorders>
            <w:noWrap w:val="0"/>
            <w:vAlign w:val="center"/>
          </w:tcPr>
          <w:p>
            <w:pPr>
              <w:jc w:val="center"/>
              <w:rPr>
                <w:rFonts w:hint="default"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8522" w:type="dxa"/>
            <w:gridSpan w:val="16"/>
            <w:tcBorders>
              <w:top w:val="single" w:color="auto" w:sz="12" w:space="0"/>
              <w:bottom w:val="single" w:color="auto" w:sz="12" w:space="0"/>
            </w:tcBorders>
            <w:noWrap w:val="0"/>
            <w:vAlign w:val="center"/>
          </w:tcPr>
          <w:p>
            <w:pPr>
              <w:pStyle w:val="31"/>
              <w:numPr>
                <w:ilvl w:val="0"/>
                <w:numId w:val="8"/>
              </w:numPr>
              <w:rPr>
                <w:rFonts w:hint="default" w:ascii="Times New Roman" w:hAnsi="Times New Roman" w:cs="Times New Roman"/>
              </w:rPr>
            </w:pPr>
            <w:r>
              <w:rPr>
                <w:rFonts w:hint="default" w:ascii="Times New Roman" w:hAnsi="Times New Roman" w:cs="Times New Roman"/>
              </w:rPr>
              <w:t>除表中林分现状所列因子外，对评判低效林或改造设计有指示参考的说明。</w:t>
            </w:r>
          </w:p>
          <w:p>
            <w:pPr>
              <w:pStyle w:val="31"/>
              <w:numPr>
                <w:ilvl w:val="0"/>
                <w:numId w:val="8"/>
              </w:numPr>
              <w:rPr>
                <w:rFonts w:hint="default" w:ascii="Times New Roman" w:hAnsi="Times New Roman" w:cs="Times New Roman"/>
              </w:rPr>
            </w:pPr>
            <w:r>
              <w:rPr>
                <w:rFonts w:hint="default" w:ascii="Times New Roman" w:hAnsi="Times New Roman" w:cs="Times New Roman"/>
              </w:rPr>
              <w:t>根据低效林评判标准进行林分评价。</w:t>
            </w:r>
          </w:p>
          <w:p>
            <w:pPr>
              <w:pStyle w:val="31"/>
              <w:numPr>
                <w:ilvl w:val="0"/>
                <w:numId w:val="8"/>
              </w:numPr>
              <w:rPr>
                <w:rFonts w:hint="default" w:ascii="Times New Roman" w:hAnsi="Times New Roman" w:cs="Times New Roman"/>
              </w:rPr>
            </w:pPr>
            <w:r>
              <w:rPr>
                <w:rFonts w:hint="default" w:ascii="Times New Roman" w:hAnsi="Times New Roman" w:cs="Times New Roman"/>
              </w:rPr>
              <w:t>根据改造方式、方法确定的其它改造措施。</w:t>
            </w:r>
          </w:p>
        </w:tc>
      </w:tr>
    </w:tbl>
    <w:p>
      <w:pPr>
        <w:jc w:val="center"/>
        <w:rPr>
          <w:rFonts w:hint="default" w:ascii="Times New Roman" w:hAnsi="Times New Roman" w:cs="Times New Roman"/>
          <w:szCs w:val="21"/>
        </w:rPr>
      </w:pPr>
      <w:r>
        <w:rPr>
          <w:rFonts w:hint="default" w:ascii="Times New Roman" w:hAnsi="Times New Roman" w:cs="Times New Roman"/>
          <w:szCs w:val="21"/>
        </w:rPr>
        <w:t>调查者：               设计者：             调查设计日期：   年   月   日</w:t>
      </w:r>
    </w:p>
    <w:p>
      <w:pPr>
        <w:jc w:val="center"/>
        <w:rPr>
          <w:rFonts w:hint="default" w:ascii="Times New Roman" w:hAnsi="Times New Roman" w:eastAsia="黑体" w:cs="Times New Roman"/>
          <w:kern w:val="0"/>
          <w:sz w:val="21"/>
          <w:szCs w:val="20"/>
          <w:lang w:val="en-US" w:eastAsia="zh-CN" w:bidi="ar-SA"/>
        </w:rPr>
      </w:pPr>
      <w:r>
        <w:rPr>
          <w:rFonts w:hint="default" w:ascii="Times New Roman" w:hAnsi="Times New Roman" w:cs="Times New Roman"/>
          <w:szCs w:val="21"/>
        </w:rPr>
        <w:br w:type="page"/>
      </w:r>
      <w:r>
        <w:rPr>
          <w:rFonts w:hint="default" w:ascii="Times New Roman" w:hAnsi="Times New Roman" w:eastAsia="黑体" w:cs="Times New Roman"/>
          <w:kern w:val="0"/>
          <w:sz w:val="21"/>
          <w:szCs w:val="20"/>
          <w:lang w:val="en-US" w:eastAsia="zh-CN" w:bidi="ar-SA"/>
        </w:rPr>
        <w:t xml:space="preserve">附 录 </w:t>
      </w:r>
      <w:r>
        <w:rPr>
          <w:rFonts w:hint="default" w:ascii="Times New Roman" w:hAnsi="Times New Roman" w:eastAsia="黑体" w:cs="Times New Roman"/>
          <w:kern w:val="0"/>
          <w:sz w:val="21"/>
          <w:szCs w:val="20"/>
          <w:lang w:val="en-US" w:eastAsia="zh-CN" w:bidi="ar-SA"/>
        </w:rPr>
        <w:t>C</w:t>
      </w:r>
      <w:r>
        <w:rPr>
          <w:rFonts w:hint="default" w:ascii="Times New Roman" w:hAnsi="Times New Roman" w:eastAsia="黑体" w:cs="Times New Roman"/>
          <w:kern w:val="0"/>
          <w:sz w:val="21"/>
          <w:szCs w:val="20"/>
          <w:lang w:val="en-US" w:eastAsia="zh-CN" w:bidi="ar-SA"/>
        </w:rPr>
        <w:t xml:space="preserve"> </w:t>
      </w:r>
    </w:p>
    <w:p>
      <w:pPr>
        <w:jc w:val="center"/>
        <w:rPr>
          <w:rFonts w:hint="default" w:ascii="Times New Roman" w:hAnsi="Times New Roman" w:cs="Times New Roman"/>
          <w:szCs w:val="21"/>
        </w:rPr>
      </w:pPr>
      <w:r>
        <w:rPr>
          <w:rFonts w:hint="default" w:ascii="Times New Roman" w:hAnsi="Times New Roman" w:eastAsia="黑体" w:cs="Times New Roman"/>
          <w:kern w:val="0"/>
          <w:sz w:val="21"/>
          <w:szCs w:val="20"/>
          <w:lang w:val="en-US" w:eastAsia="zh-CN" w:bidi="ar-SA"/>
        </w:rPr>
        <w:t>（规范性附录）</w:t>
      </w:r>
    </w:p>
    <w:p>
      <w:pPr>
        <w:pStyle w:val="17"/>
        <w:ind w:firstLine="420" w:firstLineChars="0"/>
        <w:jc w:val="center"/>
        <w:rPr>
          <w:rFonts w:hint="default" w:ascii="Times New Roman" w:hAnsi="Times New Roman" w:eastAsia="黑体" w:cs="Times New Roman"/>
        </w:rPr>
      </w:pPr>
      <w:r>
        <w:rPr>
          <w:rFonts w:hint="default" w:ascii="Times New Roman" w:hAnsi="Times New Roman" w:eastAsia="黑体" w:cs="Times New Roman"/>
          <w:lang w:eastAsia="zh-CN"/>
        </w:rPr>
        <w:t>表</w:t>
      </w:r>
      <w:r>
        <w:rPr>
          <w:rFonts w:hint="default" w:ascii="Times New Roman" w:hAnsi="Times New Roman" w:eastAsia="黑体" w:cs="Times New Roman"/>
          <w:lang w:val="en-US" w:eastAsia="zh-CN"/>
        </w:rPr>
        <w:t xml:space="preserve">C </w:t>
      </w:r>
      <w:r>
        <w:rPr>
          <w:rFonts w:hint="default" w:ascii="Times New Roman" w:hAnsi="Times New Roman" w:eastAsia="黑体" w:cs="Times New Roman"/>
          <w:lang w:eastAsia="zh-CN"/>
        </w:rPr>
        <w:t>坝上地区</w:t>
      </w:r>
      <w:r>
        <w:rPr>
          <w:rFonts w:hint="default" w:ascii="Times New Roman" w:hAnsi="Times New Roman" w:eastAsia="黑体" w:cs="Times New Roman"/>
        </w:rPr>
        <w:t>杨树低效林改造作业小班评分表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914"/>
        <w:gridCol w:w="1100"/>
        <w:gridCol w:w="992"/>
        <w:gridCol w:w="3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2" w:type="dxa"/>
            <w:gridSpan w:val="2"/>
            <w:noWrap w:val="0"/>
            <w:vAlign w:val="top"/>
          </w:tcPr>
          <w:p>
            <w:pPr>
              <w:jc w:val="center"/>
              <w:rPr>
                <w:rFonts w:hint="default" w:ascii="Times New Roman" w:hAnsi="Times New Roman" w:cs="Times New Roman"/>
                <w:szCs w:val="21"/>
              </w:rPr>
            </w:pPr>
            <w:r>
              <w:rPr>
                <w:rFonts w:hint="default" w:ascii="Times New Roman" w:hAnsi="Times New Roman" w:cs="Times New Roman"/>
                <w:color w:val="000000"/>
                <w:kern w:val="0"/>
                <w:szCs w:val="21"/>
              </w:rPr>
              <w:t>检查项目</w:t>
            </w:r>
          </w:p>
        </w:tc>
        <w:tc>
          <w:tcPr>
            <w:tcW w:w="1100"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得分值 </w:t>
            </w:r>
          </w:p>
        </w:tc>
        <w:tc>
          <w:tcPr>
            <w:tcW w:w="992"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标准分 </w:t>
            </w:r>
          </w:p>
        </w:tc>
        <w:tc>
          <w:tcPr>
            <w:tcW w:w="3651"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检查方法及评分标准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noWrap w:val="0"/>
            <w:vAlign w:val="top"/>
          </w:tcPr>
          <w:p>
            <w:pPr>
              <w:pStyle w:val="6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（一）技术流程（15分） </w:t>
            </w:r>
          </w:p>
        </w:tc>
        <w:tc>
          <w:tcPr>
            <w:tcW w:w="1914" w:type="dxa"/>
            <w:noWrap w:val="0"/>
            <w:vAlign w:val="top"/>
          </w:tcPr>
          <w:p>
            <w:pPr>
              <w:jc w:val="left"/>
              <w:rPr>
                <w:rFonts w:hint="default" w:ascii="Times New Roman" w:hAnsi="Times New Roman" w:cs="Times New Roman"/>
                <w:szCs w:val="21"/>
              </w:rPr>
            </w:pPr>
            <w:r>
              <w:rPr>
                <w:rFonts w:hint="default" w:ascii="Times New Roman" w:hAnsi="Times New Roman" w:cs="Times New Roman"/>
                <w:color w:val="000000"/>
                <w:kern w:val="0"/>
                <w:szCs w:val="21"/>
              </w:rPr>
              <w:t>调查评价</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3</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符合要求得满分，缺少项目酌情扣分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作业设计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4</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符合要求得满分，缺少项目酌情扣分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查验审批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4</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符合要求得满分，缺少项目酌情扣分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施工管理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4</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符合要求得满分，缺少项目酌情扣分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noWrap w:val="0"/>
            <w:vAlign w:val="top"/>
          </w:tcPr>
          <w:p>
            <w:pPr>
              <w:pStyle w:val="6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（二）作业设计（25分） </w:t>
            </w:r>
          </w:p>
        </w:tc>
        <w:tc>
          <w:tcPr>
            <w:tcW w:w="1914" w:type="dxa"/>
            <w:noWrap w:val="0"/>
            <w:vAlign w:val="top"/>
          </w:tcPr>
          <w:p>
            <w:pPr>
              <w:jc w:val="left"/>
              <w:rPr>
                <w:rFonts w:hint="default" w:ascii="Times New Roman" w:hAnsi="Times New Roman" w:cs="Times New Roman"/>
                <w:szCs w:val="21"/>
              </w:rPr>
            </w:pPr>
            <w:r>
              <w:rPr>
                <w:rFonts w:hint="default" w:ascii="Times New Roman" w:hAnsi="Times New Roman" w:cs="Times New Roman"/>
                <w:szCs w:val="21"/>
              </w:rPr>
              <w:t>面积</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符合要求正确得满分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林分现状描述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主要内容，缺1项扣1分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目标设计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主导功能和辅助功能各占50%分数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作业方式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主要技术参数，缺1项扣1分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改造强度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措施及其合理性、可行性各占1分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noWrap w:val="0"/>
            <w:vAlign w:val="top"/>
          </w:tcPr>
          <w:p>
            <w:pPr>
              <w:pStyle w:val="65"/>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（三）施工质量（35分） </w:t>
            </w:r>
          </w:p>
        </w:tc>
        <w:tc>
          <w:tcPr>
            <w:tcW w:w="1914" w:type="dxa"/>
            <w:noWrap w:val="0"/>
            <w:vAlign w:val="top"/>
          </w:tcPr>
          <w:p>
            <w:pPr>
              <w:jc w:val="left"/>
              <w:rPr>
                <w:rFonts w:hint="default" w:ascii="Times New Roman" w:hAnsi="Times New Roman" w:cs="Times New Roman"/>
                <w:szCs w:val="21"/>
              </w:rPr>
            </w:pPr>
            <w:r>
              <w:rPr>
                <w:rFonts w:hint="default" w:ascii="Times New Roman" w:hAnsi="Times New Roman" w:cs="Times New Roman"/>
                <w:color w:val="000000"/>
                <w:kern w:val="0"/>
                <w:szCs w:val="21"/>
              </w:rPr>
              <w:t>施工准备</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6</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参照第8.1节执行情况打分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作业面积和位置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与设计完全吻合得满分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作业</w:t>
            </w:r>
            <w:r>
              <w:rPr>
                <w:rFonts w:hint="default" w:ascii="Times New Roman" w:hAnsi="Times New Roman" w:cs="Times New Roman"/>
                <w:color w:val="000000"/>
                <w:kern w:val="0"/>
                <w:szCs w:val="21"/>
                <w:lang w:eastAsia="zh-CN"/>
              </w:rPr>
              <w:t>技术</w:t>
            </w:r>
            <w:r>
              <w:rPr>
                <w:rFonts w:hint="default" w:ascii="Times New Roman" w:hAnsi="Times New Roman" w:cs="Times New Roman"/>
                <w:color w:val="000000"/>
                <w:kern w:val="0"/>
                <w:szCs w:val="21"/>
              </w:rPr>
              <w:t xml:space="preserve">措施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6</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完全符合设计要求得满分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保留树种结构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6</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完全符合设计要求得满分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保留林分郁闭度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6</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与设计目标吻合得满分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eastAsia="zh-CN"/>
              </w:rPr>
              <w:t>苗木</w:t>
            </w:r>
            <w:r>
              <w:rPr>
                <w:rFonts w:hint="default" w:ascii="Times New Roman" w:hAnsi="Times New Roman" w:cs="Times New Roman"/>
                <w:color w:val="000000"/>
                <w:kern w:val="0"/>
                <w:szCs w:val="21"/>
              </w:rPr>
              <w:t xml:space="preserve">质量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6</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达到设计要求吻合得满分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noWrap w:val="0"/>
            <w:vAlign w:val="top"/>
          </w:tcPr>
          <w:p>
            <w:pPr>
              <w:jc w:val="center"/>
              <w:rPr>
                <w:rFonts w:hint="default" w:ascii="Times New Roman" w:hAnsi="Times New Roman" w:cs="Times New Roman"/>
                <w:szCs w:val="21"/>
              </w:rPr>
            </w:pPr>
            <w:r>
              <w:rPr>
                <w:rFonts w:hint="default" w:ascii="Times New Roman" w:hAnsi="Times New Roman" w:cs="Times New Roman"/>
                <w:color w:val="000000"/>
                <w:kern w:val="0"/>
                <w:szCs w:val="21"/>
              </w:rPr>
              <w:t>（四）环保与安全（25分）</w:t>
            </w:r>
          </w:p>
        </w:tc>
        <w:tc>
          <w:tcPr>
            <w:tcW w:w="1914" w:type="dxa"/>
            <w:noWrap w:val="0"/>
            <w:vAlign w:val="top"/>
          </w:tcPr>
          <w:p>
            <w:pPr>
              <w:jc w:val="left"/>
              <w:rPr>
                <w:rFonts w:hint="default" w:ascii="Times New Roman" w:hAnsi="Times New Roman" w:cs="Times New Roman"/>
                <w:szCs w:val="21"/>
              </w:rPr>
            </w:pPr>
            <w:r>
              <w:rPr>
                <w:rFonts w:hint="default" w:ascii="Times New Roman" w:hAnsi="Times New Roman" w:cs="Times New Roman"/>
                <w:color w:val="000000"/>
                <w:kern w:val="0"/>
                <w:szCs w:val="21"/>
              </w:rPr>
              <w:t>场地卫生状况</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有废弃物未处理、运出扣2分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水土流失状况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出现冲刷、严重侵蚀现象得0分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人身安全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发生人身安全事故得0分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生物多样性保护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生物多样性降低或野生动植物破坏得0分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noWrap w:val="0"/>
            <w:vAlign w:val="top"/>
          </w:tcPr>
          <w:p>
            <w:pPr>
              <w:jc w:val="center"/>
              <w:rPr>
                <w:rFonts w:hint="default" w:ascii="Times New Roman" w:hAnsi="Times New Roman" w:cs="Times New Roman"/>
                <w:szCs w:val="21"/>
              </w:rPr>
            </w:pPr>
          </w:p>
        </w:tc>
        <w:tc>
          <w:tcPr>
            <w:tcW w:w="1914" w:type="dxa"/>
            <w:noWrap w:val="0"/>
            <w:vAlign w:val="top"/>
          </w:tcPr>
          <w:p>
            <w:pPr>
              <w:autoSpaceDE w:val="0"/>
              <w:autoSpaceDN w:val="0"/>
              <w:adjustRightInd w:val="0"/>
              <w:jc w:val="left"/>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 xml:space="preserve">社会参与 </w:t>
            </w:r>
          </w:p>
        </w:tc>
        <w:tc>
          <w:tcPr>
            <w:tcW w:w="1100" w:type="dxa"/>
            <w:noWrap w:val="0"/>
            <w:vAlign w:val="top"/>
          </w:tcPr>
          <w:p>
            <w:pPr>
              <w:jc w:val="center"/>
              <w:rPr>
                <w:rFonts w:hint="default" w:ascii="Times New Roman" w:hAnsi="Times New Roman" w:cs="Times New Roman"/>
                <w:szCs w:val="21"/>
              </w:rPr>
            </w:pPr>
          </w:p>
        </w:tc>
        <w:tc>
          <w:tcPr>
            <w:tcW w:w="992"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5</w:t>
            </w:r>
          </w:p>
        </w:tc>
        <w:tc>
          <w:tcPr>
            <w:tcW w:w="3651" w:type="dxa"/>
            <w:noWrap w:val="0"/>
            <w:vAlign w:val="top"/>
          </w:tcPr>
          <w:p>
            <w:pPr>
              <w:pStyle w:val="65"/>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社会效益、公众反响好得满分 </w:t>
            </w:r>
          </w:p>
        </w:tc>
      </w:tr>
    </w:tbl>
    <w:p>
      <w:pPr>
        <w:jc w:val="center"/>
        <w:rPr>
          <w:rFonts w:hint="default" w:ascii="Times New Roman" w:hAnsi="Times New Roman" w:cs="Times New Roman"/>
          <w:szCs w:val="21"/>
        </w:rPr>
      </w:pPr>
    </w:p>
    <w:p>
      <w:pPr>
        <w:jc w:val="center"/>
        <w:rPr>
          <w:rFonts w:hint="default" w:ascii="Times New Roman" w:hAnsi="Times New Roman" w:cs="Times New Roman"/>
          <w:szCs w:val="21"/>
        </w:rPr>
      </w:pPr>
    </w:p>
    <w:p>
      <w:pPr>
        <w:jc w:val="center"/>
        <w:rPr>
          <w:rFonts w:hint="default" w:ascii="Times New Roman" w:hAnsi="Times New Roman" w:cs="Times New Roman"/>
          <w:szCs w:val="21"/>
        </w:rPr>
      </w:pPr>
    </w:p>
    <w:p>
      <w:pPr>
        <w:jc w:val="center"/>
        <w:rPr>
          <w:rFonts w:hint="default" w:ascii="Times New Roman" w:hAnsi="Times New Roman" w:cs="Times New Roman"/>
          <w:szCs w:val="21"/>
        </w:rPr>
      </w:pPr>
    </w:p>
    <w:p>
      <w:pPr>
        <w:jc w:val="center"/>
        <w:rPr>
          <w:rFonts w:hint="default" w:ascii="Times New Roman" w:hAnsi="Times New Roman" w:cs="Times New Roman"/>
          <w:szCs w:val="21"/>
        </w:rPr>
      </w:pPr>
    </w:p>
    <w:p>
      <w:pPr>
        <w:pStyle w:val="60"/>
        <w:numPr>
          <w:ilvl w:val="0"/>
          <w:numId w:val="0"/>
        </w:numPr>
        <w:tabs>
          <w:tab w:val="left" w:pos="2100"/>
        </w:tabs>
        <w:spacing w:before="0" w:after="0" w:line="240" w:lineRule="exact"/>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9504" behindDoc="0" locked="0" layoutInCell="1" allowOverlap="1">
                <wp:simplePos x="0" y="0"/>
                <wp:positionH relativeFrom="column">
                  <wp:posOffset>233045</wp:posOffset>
                </wp:positionH>
                <wp:positionV relativeFrom="paragraph">
                  <wp:posOffset>341630</wp:posOffset>
                </wp:positionV>
                <wp:extent cx="2162175" cy="0"/>
                <wp:effectExtent l="0" t="0" r="0" b="0"/>
                <wp:wrapNone/>
                <wp:docPr id="11" name="自选图形 14"/>
                <wp:cNvGraphicFramePr/>
                <a:graphic xmlns:a="http://schemas.openxmlformats.org/drawingml/2006/main">
                  <a:graphicData uri="http://schemas.microsoft.com/office/word/2010/wordprocessingShape">
                    <wps:wsp>
                      <wps:cNvCnPr/>
                      <wps:spPr>
                        <a:xfrm>
                          <a:off x="0" y="0"/>
                          <a:ext cx="216217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 o:spid="_x0000_s1026" o:spt="32" type="#_x0000_t32" style="position:absolute;left:0pt;margin-left:18.35pt;margin-top:26.9pt;height:0pt;width:170.25pt;z-index:251669504;mso-width-relative:page;mso-height-relative:page;" filled="f" stroked="t" coordsize="21600,21600" o:gfxdata="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TKRFfWAAAACAEAAA8AAAAAAAAAAQAgAAAAIgAAAGRycy9kb3ducmV2LnhtbFBLAQIU&#10;ABQAAAAIAIdO4kDk+WC79QEAAOUDAAAOAAAAAAAAAAEAIAAAACUBAABkcnMvZTJvRG9jLnhtbFBL&#10;BQYAAAAABgAGAFkBAACMBQAAAAA=&#10;">
                <v:fill on="f" focussize="0,0"/>
                <v:stroke color="#000000" joinstyle="round"/>
                <v:imagedata o:title=""/>
                <o:lock v:ext="edit" aspectratio="f"/>
              </v:shape>
            </w:pict>
          </mc:Fallback>
        </mc:AlternateContent>
      </w:r>
    </w:p>
    <w:sectPr>
      <w:pgSz w:w="11907" w:h="16839"/>
      <w:pgMar w:top="1417" w:right="1134" w:bottom="1134" w:left="1417" w:header="1418" w:footer="850" w:gutter="0"/>
      <w:pgNumType w:fmt="decimal"/>
      <w:cols w:space="0" w:num="1"/>
      <w:rtlGutter w:val="0"/>
      <w:docGrid w:type="linesAndChars" w:linePitch="322" w:charSpace="5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rPr>
        <w:rStyle w:val="11"/>
      </w:rPr>
    </w:pPr>
    <w:r>
      <w:fldChar w:fldCharType="begin"/>
    </w:r>
    <w:r>
      <w:rPr>
        <w:rStyle w:val="11"/>
      </w:rPr>
      <w:instrText xml:space="preserve">PAGE  </w:instrText>
    </w:r>
    <w:r>
      <w:fldChar w:fldCharType="separate"/>
    </w:r>
    <w:r>
      <w:rPr>
        <w:rStyle w:val="11"/>
      </w:rP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11"/>
      </w:rPr>
    </w:pPr>
    <w:r>
      <w:fldChar w:fldCharType="begin"/>
    </w:r>
    <w:r>
      <w:rPr>
        <w:rStyle w:val="11"/>
      </w:rPr>
      <w:instrText xml:space="preserve">PAGE  </w:instrTex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Style w:val="11"/>
                            </w:rPr>
                          </w:pPr>
                          <w:r>
                            <w:fldChar w:fldCharType="begin"/>
                          </w:r>
                          <w:r>
                            <w:rPr>
                              <w:rStyle w:val="11"/>
                            </w:rPr>
                            <w:instrText xml:space="preserve">PAGE  </w:instrText>
                          </w:r>
                          <w:r>
                            <w:fldChar w:fldCharType="separate"/>
                          </w:r>
                          <w:r>
                            <w:rPr>
                              <w:rStyle w:val="11"/>
                            </w:rP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5"/>
                      <w:rPr>
                        <w:rStyle w:val="11"/>
                      </w:rPr>
                    </w:pPr>
                    <w:r>
                      <w:fldChar w:fldCharType="begin"/>
                    </w:r>
                    <w:r>
                      <w:rPr>
                        <w:rStyle w:val="11"/>
                      </w:rPr>
                      <w:instrText xml:space="preserve">PAGE  </w:instrText>
                    </w:r>
                    <w:r>
                      <w:fldChar w:fldCharType="separate"/>
                    </w:r>
                    <w:r>
                      <w:rPr>
                        <w:rStyle w:val="11"/>
                      </w:rP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w:t>DB13 ××××—2005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Pr>
    <w:r>
      <w:t>DB13 ××××—2005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w:t>DB</w:t>
    </w:r>
    <w:r>
      <w:rPr>
        <w:rFonts w:hint="eastAsia"/>
      </w:rPr>
      <w:t>13</w:t>
    </w:r>
    <w:r>
      <w:t>/T×××× —</w:t>
    </w:r>
    <w:r>
      <w:rPr>
        <w:rFonts w:hint="eastAsia"/>
      </w:rPr>
      <w:t>202</w:t>
    </w:r>
    <w:r>
      <w:rPr>
        <w:rFonts w:hint="eastAsia"/>
        <w:lang w:val="en-US" w:eastAsia="zh-CN"/>
      </w:rPr>
      <w:t>3</w:t>
    </w: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firstLine="7350" w:firstLineChars="3500"/>
    </w:pPr>
    <w:r>
      <w:t xml:space="preserve">DB××/T ××××—××××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52"/>
      <w:suff w:val="nothing"/>
      <w:lvlText w:val="%1%2.%3　"/>
      <w:lvlJc w:val="left"/>
      <w:pPr>
        <w:ind w:left="0" w:firstLine="0"/>
      </w:pPr>
      <w:rPr>
        <w:rFonts w:hint="eastAsia" w:ascii="黑体" w:hAnsi="Times New Roman" w:eastAsia="黑体"/>
        <w:b w:val="0"/>
        <w:i w:val="0"/>
        <w:sz w:val="21"/>
      </w:rPr>
    </w:lvl>
    <w:lvl w:ilvl="3" w:tentative="0">
      <w:start w:val="1"/>
      <w:numFmt w:val="decimal"/>
      <w:pStyle w:val="55"/>
      <w:suff w:val="nothing"/>
      <w:lvlText w:val="%1%2.%3.%4　"/>
      <w:lvlJc w:val="left"/>
      <w:pPr>
        <w:ind w:left="0" w:firstLine="0"/>
      </w:pPr>
      <w:rPr>
        <w:rFonts w:hint="eastAsia" w:ascii="黑体" w:hAnsi="Times New Roman" w:eastAsia="黑体"/>
        <w:b w:val="0"/>
        <w:i w:val="0"/>
        <w:sz w:val="21"/>
      </w:rPr>
    </w:lvl>
    <w:lvl w:ilvl="4" w:tentative="0">
      <w:start w:val="1"/>
      <w:numFmt w:val="decimal"/>
      <w:pStyle w:val="46"/>
      <w:suff w:val="nothing"/>
      <w:lvlText w:val="%1%2.%3.%4.%5　"/>
      <w:lvlJc w:val="left"/>
      <w:pPr>
        <w:ind w:left="0" w:firstLine="0"/>
      </w:pPr>
      <w:rPr>
        <w:rFonts w:hint="eastAsia" w:ascii="黑体" w:hAnsi="Times New Roman" w:eastAsia="黑体"/>
        <w:b w:val="0"/>
        <w:i w:val="0"/>
        <w:sz w:val="21"/>
      </w:rPr>
    </w:lvl>
    <w:lvl w:ilvl="5" w:tentative="0">
      <w:start w:val="1"/>
      <w:numFmt w:val="decimal"/>
      <w:pStyle w:val="33"/>
      <w:suff w:val="nothing"/>
      <w:lvlText w:val="%1%2.%3.%4.%5.%6　"/>
      <w:lvlJc w:val="left"/>
      <w:pPr>
        <w:ind w:left="0" w:firstLine="0"/>
      </w:pPr>
      <w:rPr>
        <w:rFonts w:hint="eastAsia" w:ascii="黑体" w:hAnsi="Times New Roman" w:eastAsia="黑体"/>
        <w:b w:val="0"/>
        <w:i w:val="0"/>
        <w:sz w:val="21"/>
      </w:rPr>
    </w:lvl>
    <w:lvl w:ilvl="6" w:tentative="0">
      <w:start w:val="1"/>
      <w:numFmt w:val="decimal"/>
      <w:pStyle w:val="4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DDE2B46"/>
    <w:multiLevelType w:val="multilevel"/>
    <w:tmpl w:val="0DDE2B46"/>
    <w:lvl w:ilvl="0" w:tentative="0">
      <w:start w:val="1"/>
      <w:numFmt w:val="lowerLetter"/>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2">
    <w:nsid w:val="1D0B724B"/>
    <w:multiLevelType w:val="multilevel"/>
    <w:tmpl w:val="1D0B724B"/>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44C50F90"/>
    <w:multiLevelType w:val="multilevel"/>
    <w:tmpl w:val="44C50F90"/>
    <w:lvl w:ilvl="0" w:tentative="0">
      <w:start w:val="1"/>
      <w:numFmt w:val="lowerLetter"/>
      <w:pStyle w:val="38"/>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9"/>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64"/>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5">
    <w:nsid w:val="60B55DC2"/>
    <w:multiLevelType w:val="multilevel"/>
    <w:tmpl w:val="60B55DC2"/>
    <w:lvl w:ilvl="0" w:tentative="0">
      <w:start w:val="1"/>
      <w:numFmt w:val="upperLetter"/>
      <w:pStyle w:val="32"/>
      <w:lvlText w:val="%1"/>
      <w:lvlJc w:val="left"/>
      <w:pPr>
        <w:tabs>
          <w:tab w:val="left" w:pos="0"/>
        </w:tabs>
        <w:ind w:left="0" w:hanging="425"/>
      </w:pPr>
      <w:rPr>
        <w:rFonts w:hint="eastAsia"/>
      </w:rPr>
    </w:lvl>
    <w:lvl w:ilvl="1" w:tentative="0">
      <w:start w:val="1"/>
      <w:numFmt w:val="decimal"/>
      <w:pStyle w:val="51"/>
      <w:suff w:val="nothing"/>
      <w:lvlText w:val="表%1.%2　"/>
      <w:lvlJc w:val="left"/>
      <w:pPr>
        <w:ind w:left="3544"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6">
    <w:nsid w:val="657D3FBC"/>
    <w:multiLevelType w:val="multilevel"/>
    <w:tmpl w:val="657D3FBC"/>
    <w:lvl w:ilvl="0" w:tentative="0">
      <w:start w:val="1"/>
      <w:numFmt w:val="upperLetter"/>
      <w:pStyle w:val="60"/>
      <w:suff w:val="nothing"/>
      <w:lvlText w:val="附　录　%1"/>
      <w:lvlJc w:val="left"/>
      <w:pPr>
        <w:ind w:left="0" w:firstLine="0"/>
      </w:pPr>
      <w:rPr>
        <w:rFonts w:hint="eastAsia" w:ascii="黑体" w:hAnsi="Times New Roman" w:eastAsia="黑体"/>
        <w:b w:val="0"/>
        <w:i w:val="0"/>
        <w:sz w:val="21"/>
      </w:rPr>
    </w:lvl>
    <w:lvl w:ilvl="1" w:tentative="0">
      <w:start w:val="1"/>
      <w:numFmt w:val="decimal"/>
      <w:pStyle w:val="2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5"/>
      <w:suff w:val="nothing"/>
      <w:lvlText w:val="%1.%2.%3　"/>
      <w:lvlJc w:val="left"/>
      <w:pPr>
        <w:ind w:left="0" w:firstLine="0"/>
      </w:pPr>
      <w:rPr>
        <w:rFonts w:hint="eastAsia" w:ascii="黑体" w:hAnsi="Times New Roman" w:eastAsia="黑体"/>
        <w:b w:val="0"/>
        <w:i w:val="0"/>
        <w:sz w:val="21"/>
      </w:rPr>
    </w:lvl>
    <w:lvl w:ilvl="3" w:tentative="0">
      <w:start w:val="1"/>
      <w:numFmt w:val="decimal"/>
      <w:pStyle w:val="24"/>
      <w:suff w:val="nothing"/>
      <w:lvlText w:val="%1.%2.%3.%4　"/>
      <w:lvlJc w:val="left"/>
      <w:pPr>
        <w:ind w:left="0" w:firstLine="0"/>
      </w:pPr>
      <w:rPr>
        <w:rFonts w:hint="eastAsia" w:ascii="黑体" w:hAnsi="Times New Roman" w:eastAsia="黑体"/>
        <w:b w:val="0"/>
        <w:i w:val="0"/>
        <w:sz w:val="21"/>
      </w:rPr>
    </w:lvl>
    <w:lvl w:ilvl="4" w:tentative="0">
      <w:start w:val="1"/>
      <w:numFmt w:val="decimal"/>
      <w:pStyle w:val="23"/>
      <w:suff w:val="nothing"/>
      <w:lvlText w:val="%1.%2.%3.%4.%5　"/>
      <w:lvlJc w:val="left"/>
      <w:pPr>
        <w:ind w:left="0" w:firstLine="0"/>
      </w:pPr>
      <w:rPr>
        <w:rFonts w:hint="eastAsia" w:ascii="黑体" w:hAnsi="Times New Roman" w:eastAsia="黑体"/>
        <w:b w:val="0"/>
        <w:i w:val="0"/>
        <w:sz w:val="21"/>
      </w:rPr>
    </w:lvl>
    <w:lvl w:ilvl="5" w:tentative="0">
      <w:start w:val="1"/>
      <w:numFmt w:val="decimal"/>
      <w:pStyle w:val="22"/>
      <w:suff w:val="nothing"/>
      <w:lvlText w:val="%1.%2.%3.%4.%5.%6　"/>
      <w:lvlJc w:val="left"/>
      <w:pPr>
        <w:ind w:left="0" w:firstLine="0"/>
      </w:pPr>
      <w:rPr>
        <w:rFonts w:hint="eastAsia" w:ascii="黑体" w:hAnsi="Times New Roman" w:eastAsia="黑体"/>
        <w:b w:val="0"/>
        <w:i w:val="0"/>
        <w:sz w:val="21"/>
      </w:rPr>
    </w:lvl>
    <w:lvl w:ilvl="6" w:tentative="0">
      <w:start w:val="1"/>
      <w:numFmt w:val="decimal"/>
      <w:pStyle w:val="2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6CEA2025"/>
    <w:multiLevelType w:val="multilevel"/>
    <w:tmpl w:val="6CEA2025"/>
    <w:lvl w:ilvl="0" w:tentative="0">
      <w:start w:val="1"/>
      <w:numFmt w:val="none"/>
      <w:pStyle w:val="31"/>
      <w:suff w:val="nothing"/>
      <w:lvlText w:val="%1"/>
      <w:lvlJc w:val="left"/>
      <w:pPr>
        <w:ind w:left="0" w:firstLine="0"/>
      </w:pPr>
      <w:rPr>
        <w:rFonts w:hint="default" w:ascii="Times New Roman" w:hAnsi="Times New Roman"/>
        <w:b/>
        <w:i w:val="0"/>
        <w:sz w:val="21"/>
      </w:rPr>
    </w:lvl>
    <w:lvl w:ilvl="1" w:tentative="0">
      <w:start w:val="1"/>
      <w:numFmt w:val="decimal"/>
      <w:pStyle w:val="44"/>
      <w:suff w:val="nothing"/>
      <w:lvlText w:val="%1%2　"/>
      <w:lvlJc w:val="left"/>
      <w:pPr>
        <w:ind w:left="0" w:firstLine="0"/>
      </w:pPr>
      <w:rPr>
        <w:rFonts w:hint="eastAsia" w:ascii="黑体" w:hAnsi="Times New Roman" w:eastAsia="黑体"/>
        <w:b w:val="0"/>
        <w:i w:val="0"/>
        <w:sz w:val="21"/>
      </w:rPr>
    </w:lvl>
    <w:lvl w:ilvl="2" w:tentative="0">
      <w:start w:val="1"/>
      <w:numFmt w:val="decimal"/>
      <w:pStyle w:val="43"/>
      <w:suff w:val="nothing"/>
      <w:lvlText w:val="%1%2.%3　"/>
      <w:lvlJc w:val="left"/>
      <w:pPr>
        <w:ind w:left="420" w:hanging="420"/>
      </w:pPr>
      <w:rPr>
        <w:rFonts w:hint="eastAsia" w:ascii="黑体" w:hAnsi="Times New Roman" w:eastAsia="黑体"/>
        <w:b w:val="0"/>
        <w:i w:val="0"/>
        <w:sz w:val="21"/>
      </w:rPr>
    </w:lvl>
    <w:lvl w:ilvl="3" w:tentative="0">
      <w:start w:val="1"/>
      <w:numFmt w:val="decimal"/>
      <w:pStyle w:val="42"/>
      <w:suff w:val="nothing"/>
      <w:lvlText w:val="%1%2.%3.%4　"/>
      <w:lvlJc w:val="left"/>
      <w:pPr>
        <w:ind w:left="0" w:firstLine="0"/>
      </w:pPr>
      <w:rPr>
        <w:rFonts w:hint="eastAsia" w:ascii="黑体" w:hAnsi="Times New Roman" w:eastAsia="黑体"/>
        <w:b w:val="0"/>
        <w:i w:val="0"/>
        <w:sz w:val="21"/>
      </w:rPr>
    </w:lvl>
    <w:lvl w:ilvl="4" w:tentative="0">
      <w:start w:val="1"/>
      <w:numFmt w:val="decimal"/>
      <w:pStyle w:val="41"/>
      <w:suff w:val="nothing"/>
      <w:lvlText w:val="%1%2.%3.%4.%5　"/>
      <w:lvlJc w:val="left"/>
      <w:pPr>
        <w:ind w:left="0" w:firstLine="0"/>
      </w:pPr>
      <w:rPr>
        <w:rFonts w:hint="eastAsia" w:ascii="黑体" w:hAnsi="Times New Roman" w:eastAsia="黑体"/>
        <w:b w:val="0"/>
        <w:i w:val="0"/>
        <w:sz w:val="21"/>
      </w:rPr>
    </w:lvl>
    <w:lvl w:ilvl="5" w:tentative="0">
      <w:start w:val="1"/>
      <w:numFmt w:val="decimal"/>
      <w:pStyle w:val="40"/>
      <w:suff w:val="nothing"/>
      <w:lvlText w:val="%1%2.%3.%4.%5.%6　"/>
      <w:lvlJc w:val="left"/>
      <w:pPr>
        <w:ind w:left="0" w:firstLine="0"/>
      </w:pPr>
      <w:rPr>
        <w:rFonts w:hint="eastAsia" w:ascii="黑体" w:hAnsi="Times New Roman" w:eastAsia="黑体"/>
        <w:b w:val="0"/>
        <w:i w:val="0"/>
        <w:sz w:val="21"/>
      </w:rPr>
    </w:lvl>
    <w:lvl w:ilvl="6" w:tentative="0">
      <w:start w:val="1"/>
      <w:numFmt w:val="decimal"/>
      <w:pStyle w:val="49"/>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4"/>
  </w:num>
  <w:num w:numId="2">
    <w:abstractNumId w:val="6"/>
  </w:num>
  <w:num w:numId="3">
    <w:abstractNumId w:val="7"/>
  </w:num>
  <w:num w:numId="4">
    <w:abstractNumId w:val="5"/>
  </w:num>
  <w:num w:numId="5">
    <w:abstractNumId w:val="0"/>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HorizontalSpacing w:val="106"/>
  <w:drawingGridVerticalSpacing w:val="161"/>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0OTQwNmQ1ODQxMjdjY2ZiOWZlNDExNDJhODY3MzUifQ=="/>
  </w:docVars>
  <w:rsids>
    <w:rsidRoot w:val="00172A27"/>
    <w:rsid w:val="00023623"/>
    <w:rsid w:val="00043D47"/>
    <w:rsid w:val="000565DF"/>
    <w:rsid w:val="00076639"/>
    <w:rsid w:val="0008574F"/>
    <w:rsid w:val="00095210"/>
    <w:rsid w:val="00097C87"/>
    <w:rsid w:val="000D0DF6"/>
    <w:rsid w:val="000D6DE3"/>
    <w:rsid w:val="000F6300"/>
    <w:rsid w:val="0011316B"/>
    <w:rsid w:val="00150E3A"/>
    <w:rsid w:val="001879FD"/>
    <w:rsid w:val="001A132D"/>
    <w:rsid w:val="001A5A94"/>
    <w:rsid w:val="001A7BB4"/>
    <w:rsid w:val="001C3459"/>
    <w:rsid w:val="001C6B99"/>
    <w:rsid w:val="001E695D"/>
    <w:rsid w:val="0021294D"/>
    <w:rsid w:val="00232DF2"/>
    <w:rsid w:val="00233148"/>
    <w:rsid w:val="002335EA"/>
    <w:rsid w:val="00247D68"/>
    <w:rsid w:val="002860D0"/>
    <w:rsid w:val="00291782"/>
    <w:rsid w:val="00291C38"/>
    <w:rsid w:val="002977DB"/>
    <w:rsid w:val="002A361D"/>
    <w:rsid w:val="002B1E45"/>
    <w:rsid w:val="002B215E"/>
    <w:rsid w:val="002F5805"/>
    <w:rsid w:val="0030042D"/>
    <w:rsid w:val="00300E78"/>
    <w:rsid w:val="003152A7"/>
    <w:rsid w:val="003471DB"/>
    <w:rsid w:val="0035582D"/>
    <w:rsid w:val="00405F6A"/>
    <w:rsid w:val="00416A6A"/>
    <w:rsid w:val="00443EC9"/>
    <w:rsid w:val="004466E9"/>
    <w:rsid w:val="004473C3"/>
    <w:rsid w:val="00451150"/>
    <w:rsid w:val="00460831"/>
    <w:rsid w:val="00472C86"/>
    <w:rsid w:val="004761CC"/>
    <w:rsid w:val="004A7D4A"/>
    <w:rsid w:val="004B7A05"/>
    <w:rsid w:val="004C6578"/>
    <w:rsid w:val="004C7C2F"/>
    <w:rsid w:val="004D28F7"/>
    <w:rsid w:val="004D4048"/>
    <w:rsid w:val="004F0022"/>
    <w:rsid w:val="00536094"/>
    <w:rsid w:val="0054299A"/>
    <w:rsid w:val="005448AB"/>
    <w:rsid w:val="00544BA5"/>
    <w:rsid w:val="00551232"/>
    <w:rsid w:val="005620C8"/>
    <w:rsid w:val="005666E7"/>
    <w:rsid w:val="00566959"/>
    <w:rsid w:val="005912E4"/>
    <w:rsid w:val="005A6004"/>
    <w:rsid w:val="005A71BB"/>
    <w:rsid w:val="005F57BA"/>
    <w:rsid w:val="00615E39"/>
    <w:rsid w:val="00625F19"/>
    <w:rsid w:val="00627B0B"/>
    <w:rsid w:val="00646352"/>
    <w:rsid w:val="006568C1"/>
    <w:rsid w:val="006746DF"/>
    <w:rsid w:val="00676657"/>
    <w:rsid w:val="0069358D"/>
    <w:rsid w:val="006B0732"/>
    <w:rsid w:val="006C36DA"/>
    <w:rsid w:val="006F008B"/>
    <w:rsid w:val="006F1261"/>
    <w:rsid w:val="006F548A"/>
    <w:rsid w:val="00725135"/>
    <w:rsid w:val="00741D42"/>
    <w:rsid w:val="007738A7"/>
    <w:rsid w:val="00775C00"/>
    <w:rsid w:val="007A3097"/>
    <w:rsid w:val="007B5D2C"/>
    <w:rsid w:val="007C28F8"/>
    <w:rsid w:val="007C3E55"/>
    <w:rsid w:val="007D2DAF"/>
    <w:rsid w:val="007D5CB4"/>
    <w:rsid w:val="00813748"/>
    <w:rsid w:val="0081503A"/>
    <w:rsid w:val="00815E2C"/>
    <w:rsid w:val="00823959"/>
    <w:rsid w:val="00823997"/>
    <w:rsid w:val="008526EB"/>
    <w:rsid w:val="00874A39"/>
    <w:rsid w:val="0088532C"/>
    <w:rsid w:val="008A097A"/>
    <w:rsid w:val="008A72CD"/>
    <w:rsid w:val="0091370E"/>
    <w:rsid w:val="00916517"/>
    <w:rsid w:val="0092516A"/>
    <w:rsid w:val="00925B86"/>
    <w:rsid w:val="00935918"/>
    <w:rsid w:val="0094043D"/>
    <w:rsid w:val="00942342"/>
    <w:rsid w:val="009709D8"/>
    <w:rsid w:val="00984012"/>
    <w:rsid w:val="009A6ADF"/>
    <w:rsid w:val="009B22C0"/>
    <w:rsid w:val="009C7987"/>
    <w:rsid w:val="009E62A3"/>
    <w:rsid w:val="00A15FA9"/>
    <w:rsid w:val="00A26AA8"/>
    <w:rsid w:val="00A27314"/>
    <w:rsid w:val="00A351F2"/>
    <w:rsid w:val="00A57569"/>
    <w:rsid w:val="00A63D37"/>
    <w:rsid w:val="00A658F5"/>
    <w:rsid w:val="00A958E7"/>
    <w:rsid w:val="00AB0C1E"/>
    <w:rsid w:val="00AB2387"/>
    <w:rsid w:val="00AC7020"/>
    <w:rsid w:val="00AD173A"/>
    <w:rsid w:val="00AD3169"/>
    <w:rsid w:val="00AE299D"/>
    <w:rsid w:val="00AE4244"/>
    <w:rsid w:val="00AF7732"/>
    <w:rsid w:val="00B01E06"/>
    <w:rsid w:val="00B05536"/>
    <w:rsid w:val="00B215C3"/>
    <w:rsid w:val="00B4042C"/>
    <w:rsid w:val="00B5487C"/>
    <w:rsid w:val="00B6433B"/>
    <w:rsid w:val="00BA082F"/>
    <w:rsid w:val="00BA5368"/>
    <w:rsid w:val="00BA5A42"/>
    <w:rsid w:val="00BC0ACD"/>
    <w:rsid w:val="00BD4483"/>
    <w:rsid w:val="00BE3F83"/>
    <w:rsid w:val="00BF6490"/>
    <w:rsid w:val="00BF65AF"/>
    <w:rsid w:val="00C0759C"/>
    <w:rsid w:val="00C130D8"/>
    <w:rsid w:val="00C1421B"/>
    <w:rsid w:val="00C2026A"/>
    <w:rsid w:val="00C33682"/>
    <w:rsid w:val="00C43EB4"/>
    <w:rsid w:val="00C676FC"/>
    <w:rsid w:val="00C823FB"/>
    <w:rsid w:val="00CF3F46"/>
    <w:rsid w:val="00D04610"/>
    <w:rsid w:val="00D063C3"/>
    <w:rsid w:val="00D16704"/>
    <w:rsid w:val="00D22096"/>
    <w:rsid w:val="00D24505"/>
    <w:rsid w:val="00D303BC"/>
    <w:rsid w:val="00D30670"/>
    <w:rsid w:val="00D42A86"/>
    <w:rsid w:val="00D83351"/>
    <w:rsid w:val="00D8572E"/>
    <w:rsid w:val="00D86D4B"/>
    <w:rsid w:val="00D959E4"/>
    <w:rsid w:val="00DA7A47"/>
    <w:rsid w:val="00DA7DC7"/>
    <w:rsid w:val="00DD7CC4"/>
    <w:rsid w:val="00DE5E5A"/>
    <w:rsid w:val="00DE7A6B"/>
    <w:rsid w:val="00DF4462"/>
    <w:rsid w:val="00E10CB0"/>
    <w:rsid w:val="00E115F8"/>
    <w:rsid w:val="00E25FF9"/>
    <w:rsid w:val="00E51F02"/>
    <w:rsid w:val="00E53304"/>
    <w:rsid w:val="00E778D5"/>
    <w:rsid w:val="00E82954"/>
    <w:rsid w:val="00E957FD"/>
    <w:rsid w:val="00EE571C"/>
    <w:rsid w:val="00EE6646"/>
    <w:rsid w:val="00EF20DF"/>
    <w:rsid w:val="00F0459A"/>
    <w:rsid w:val="00F15C9C"/>
    <w:rsid w:val="00F16D0E"/>
    <w:rsid w:val="00F24350"/>
    <w:rsid w:val="00F439B1"/>
    <w:rsid w:val="00F5280B"/>
    <w:rsid w:val="00F549EC"/>
    <w:rsid w:val="00F64661"/>
    <w:rsid w:val="00F777F6"/>
    <w:rsid w:val="00F9768F"/>
    <w:rsid w:val="00FB4ECB"/>
    <w:rsid w:val="00FE068E"/>
    <w:rsid w:val="00FE3418"/>
    <w:rsid w:val="01270986"/>
    <w:rsid w:val="03033AF2"/>
    <w:rsid w:val="058A3C73"/>
    <w:rsid w:val="060002BD"/>
    <w:rsid w:val="061975AA"/>
    <w:rsid w:val="061F5634"/>
    <w:rsid w:val="0E0C4B20"/>
    <w:rsid w:val="0FC1534D"/>
    <w:rsid w:val="1317491D"/>
    <w:rsid w:val="1DF06E0F"/>
    <w:rsid w:val="23D97FB7"/>
    <w:rsid w:val="249B4F18"/>
    <w:rsid w:val="26A63C83"/>
    <w:rsid w:val="288307FB"/>
    <w:rsid w:val="297C616F"/>
    <w:rsid w:val="2BC15FEA"/>
    <w:rsid w:val="2D7744A6"/>
    <w:rsid w:val="2F16524A"/>
    <w:rsid w:val="30604FC5"/>
    <w:rsid w:val="31CB789C"/>
    <w:rsid w:val="327373D3"/>
    <w:rsid w:val="331C03B1"/>
    <w:rsid w:val="3F88560B"/>
    <w:rsid w:val="43434BBE"/>
    <w:rsid w:val="455178D6"/>
    <w:rsid w:val="468040F4"/>
    <w:rsid w:val="4CE4720A"/>
    <w:rsid w:val="4D0553D3"/>
    <w:rsid w:val="4F14295A"/>
    <w:rsid w:val="586F0D6B"/>
    <w:rsid w:val="5C8C51C9"/>
    <w:rsid w:val="5FB4666E"/>
    <w:rsid w:val="631A52DC"/>
    <w:rsid w:val="64542A70"/>
    <w:rsid w:val="64DF6D05"/>
    <w:rsid w:val="64F149BF"/>
    <w:rsid w:val="6A4844AC"/>
    <w:rsid w:val="6D325C65"/>
    <w:rsid w:val="70B22990"/>
    <w:rsid w:val="717C73D9"/>
    <w:rsid w:val="77BC38A7"/>
    <w:rsid w:val="79B40D92"/>
    <w:rsid w:val="7C534F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qFormat/>
    <w:uiPriority w:val="0"/>
    <w:pPr>
      <w:ind w:left="100" w:leftChars="2500"/>
    </w:pPr>
  </w:style>
  <w:style w:type="paragraph" w:styleId="4">
    <w:name w:val="Body Text Indent 2"/>
    <w:basedOn w:val="1"/>
    <w:link w:val="18"/>
    <w:qFormat/>
    <w:uiPriority w:val="0"/>
    <w:pPr>
      <w:spacing w:line="520" w:lineRule="exact"/>
      <w:ind w:firstLine="573"/>
    </w:pPr>
    <w:rPr>
      <w:sz w:val="3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page number"/>
    <w:basedOn w:val="9"/>
    <w:qFormat/>
    <w:uiPriority w:val="0"/>
  </w:style>
  <w:style w:type="character" w:styleId="12">
    <w:name w:val="Emphasis"/>
    <w:basedOn w:val="9"/>
    <w:qFormat/>
    <w:uiPriority w:val="20"/>
    <w:rPr>
      <w:i/>
    </w:rPr>
  </w:style>
  <w:style w:type="character" w:customStyle="1" w:styleId="13">
    <w:name w:val="页脚 Char"/>
    <w:link w:val="5"/>
    <w:qFormat/>
    <w:uiPriority w:val="0"/>
    <w:rPr>
      <w:rFonts w:ascii="Times New Roman" w:hAnsi="Times New Roman" w:eastAsia="宋体" w:cs="Times New Roman"/>
      <w:sz w:val="18"/>
      <w:szCs w:val="18"/>
    </w:rPr>
  </w:style>
  <w:style w:type="character" w:customStyle="1" w:styleId="14">
    <w:name w:val="发布"/>
    <w:qFormat/>
    <w:uiPriority w:val="0"/>
    <w:rPr>
      <w:rFonts w:ascii="黑体" w:eastAsia="黑体"/>
      <w:spacing w:val="22"/>
      <w:w w:val="100"/>
      <w:position w:val="3"/>
      <w:sz w:val="28"/>
    </w:rPr>
  </w:style>
  <w:style w:type="character" w:customStyle="1" w:styleId="15">
    <w:name w:val="二级条标题 Char"/>
    <w:qFormat/>
    <w:uiPriority w:val="0"/>
    <w:rPr>
      <w:rFonts w:ascii="黑体" w:eastAsia="黑体"/>
      <w:sz w:val="21"/>
      <w:lang w:val="en-US" w:eastAsia="zh-CN" w:bidi="ar-SA"/>
    </w:rPr>
  </w:style>
  <w:style w:type="character" w:customStyle="1" w:styleId="16">
    <w:name w:val="段 Char"/>
    <w:link w:val="17"/>
    <w:qFormat/>
    <w:uiPriority w:val="0"/>
    <w:rPr>
      <w:rFonts w:ascii="宋体" w:hAnsi="Times New Roman"/>
      <w:sz w:val="21"/>
    </w:rPr>
  </w:style>
  <w:style w:type="paragraph" w:customStyle="1" w:styleId="17">
    <w:name w:val="段"/>
    <w:link w:val="1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8">
    <w:name w:val="正文文本缩进 2 Char"/>
    <w:link w:val="4"/>
    <w:qFormat/>
    <w:uiPriority w:val="0"/>
    <w:rPr>
      <w:rFonts w:ascii="Times New Roman" w:hAnsi="Times New Roman" w:eastAsia="宋体" w:cs="Times New Roman"/>
      <w:sz w:val="30"/>
      <w:szCs w:val="24"/>
    </w:rPr>
  </w:style>
  <w:style w:type="paragraph" w:customStyle="1" w:styleId="19">
    <w:name w:val="数字编号列项（二级）"/>
    <w:qFormat/>
    <w:uiPriority w:val="0"/>
    <w:pPr>
      <w:numPr>
        <w:ilvl w:val="1"/>
        <w:numId w:val="1"/>
      </w:numPr>
      <w:jc w:val="both"/>
    </w:pPr>
    <w:rPr>
      <w:rFonts w:ascii="宋体" w:hAnsi="Times New Roman" w:eastAsia="宋体" w:cs="Times New Roman"/>
      <w:sz w:val="21"/>
      <w:lang w:val="en-US" w:eastAsia="zh-CN" w:bidi="ar-SA"/>
    </w:rPr>
  </w:style>
  <w:style w:type="paragraph" w:customStyle="1" w:styleId="20">
    <w:name w:val="55"/>
    <w:basedOn w:val="1"/>
    <w:qFormat/>
    <w:uiPriority w:val="0"/>
    <w:pPr>
      <w:widowControl/>
      <w:spacing w:before="100" w:beforeAutospacing="1" w:after="100" w:afterAutospacing="1"/>
      <w:jc w:val="left"/>
    </w:pPr>
    <w:rPr>
      <w:rFonts w:ascii="宋体" w:hAnsi="宋体" w:cs="宋体"/>
      <w:kern w:val="0"/>
      <w:sz w:val="24"/>
    </w:rPr>
  </w:style>
  <w:style w:type="paragraph" w:customStyle="1" w:styleId="21">
    <w:name w:val="附录五级条标题"/>
    <w:basedOn w:val="22"/>
    <w:next w:val="17"/>
    <w:qFormat/>
    <w:uiPriority w:val="0"/>
    <w:pPr>
      <w:numPr>
        <w:ilvl w:val="6"/>
        <w:numId w:val="2"/>
      </w:numPr>
      <w:outlineLvl w:val="6"/>
    </w:pPr>
  </w:style>
  <w:style w:type="paragraph" w:customStyle="1" w:styleId="22">
    <w:name w:val="附录四级条标题"/>
    <w:basedOn w:val="23"/>
    <w:next w:val="17"/>
    <w:qFormat/>
    <w:uiPriority w:val="0"/>
    <w:pPr>
      <w:numPr>
        <w:ilvl w:val="5"/>
        <w:numId w:val="2"/>
      </w:numPr>
      <w:outlineLvl w:val="5"/>
    </w:pPr>
  </w:style>
  <w:style w:type="paragraph" w:customStyle="1" w:styleId="23">
    <w:name w:val="附录三级条标题"/>
    <w:basedOn w:val="24"/>
    <w:next w:val="17"/>
    <w:qFormat/>
    <w:uiPriority w:val="0"/>
    <w:pPr>
      <w:numPr>
        <w:ilvl w:val="4"/>
        <w:numId w:val="2"/>
      </w:numPr>
      <w:outlineLvl w:val="4"/>
    </w:pPr>
  </w:style>
  <w:style w:type="paragraph" w:customStyle="1" w:styleId="24">
    <w:name w:val="附录二级条标题"/>
    <w:basedOn w:val="25"/>
    <w:next w:val="17"/>
    <w:qFormat/>
    <w:uiPriority w:val="0"/>
    <w:pPr>
      <w:numPr>
        <w:ilvl w:val="3"/>
        <w:numId w:val="2"/>
      </w:numPr>
      <w:outlineLvl w:val="3"/>
    </w:pPr>
  </w:style>
  <w:style w:type="paragraph" w:customStyle="1" w:styleId="25">
    <w:name w:val="附录一级条标题"/>
    <w:basedOn w:val="26"/>
    <w:next w:val="17"/>
    <w:qFormat/>
    <w:uiPriority w:val="0"/>
    <w:pPr>
      <w:numPr>
        <w:ilvl w:val="2"/>
        <w:numId w:val="2"/>
      </w:numPr>
      <w:autoSpaceDN w:val="0"/>
      <w:spacing w:before="0" w:beforeLines="0" w:after="0" w:afterLines="0"/>
      <w:outlineLvl w:val="2"/>
    </w:pPr>
  </w:style>
  <w:style w:type="paragraph" w:customStyle="1" w:styleId="26">
    <w:name w:val="附录章标题"/>
    <w:next w:val="17"/>
    <w:qFormat/>
    <w:uiPriority w:val="0"/>
    <w:pPr>
      <w:numPr>
        <w:ilvl w:val="1"/>
        <w:numId w:val="2"/>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2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8">
    <w:name w:val="a3"/>
    <w:basedOn w:val="1"/>
    <w:qFormat/>
    <w:uiPriority w:val="0"/>
    <w:pPr>
      <w:widowControl/>
      <w:spacing w:before="100" w:beforeAutospacing="1" w:after="100" w:afterAutospacing="1"/>
      <w:jc w:val="left"/>
    </w:pPr>
    <w:rPr>
      <w:rFonts w:ascii="宋体" w:hAnsi="宋体" w:cs="宋体"/>
      <w:kern w:val="0"/>
      <w:sz w:val="24"/>
    </w:rPr>
  </w:style>
  <w:style w:type="paragraph" w:customStyle="1" w:styleId="29">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0">
    <w:name w:val="标准书脚_偶数页"/>
    <w:qFormat/>
    <w:uiPriority w:val="0"/>
    <w:pPr>
      <w:spacing w:before="120"/>
      <w:jc w:val="center"/>
    </w:pPr>
    <w:rPr>
      <w:rFonts w:ascii="Times New Roman" w:hAnsi="Times New Roman" w:eastAsia="宋体" w:cs="Times New Roman"/>
      <w:sz w:val="18"/>
      <w:lang w:val="en-US" w:eastAsia="zh-CN" w:bidi="ar-SA"/>
    </w:rPr>
  </w:style>
  <w:style w:type="paragraph" w:customStyle="1" w:styleId="31">
    <w:name w:val="图表脚注说明"/>
    <w:basedOn w:val="1"/>
    <w:qFormat/>
    <w:uiPriority w:val="0"/>
    <w:pPr>
      <w:numPr>
        <w:ilvl w:val="0"/>
        <w:numId w:val="3"/>
      </w:numPr>
    </w:pPr>
    <w:rPr>
      <w:rFonts w:ascii="宋体"/>
      <w:sz w:val="18"/>
      <w:szCs w:val="18"/>
    </w:rPr>
  </w:style>
  <w:style w:type="paragraph" w:customStyle="1" w:styleId="32">
    <w:name w:val="附录表标号"/>
    <w:basedOn w:val="1"/>
    <w:next w:val="17"/>
    <w:qFormat/>
    <w:uiPriority w:val="0"/>
    <w:pPr>
      <w:numPr>
        <w:ilvl w:val="0"/>
        <w:numId w:val="4"/>
      </w:numPr>
      <w:tabs>
        <w:tab w:val="clear" w:pos="0"/>
      </w:tabs>
      <w:spacing w:line="14" w:lineRule="exact"/>
      <w:ind w:left="811" w:hanging="448"/>
      <w:jc w:val="center"/>
      <w:outlineLvl w:val="0"/>
    </w:pPr>
    <w:rPr>
      <w:color w:val="FFFFFF"/>
    </w:rPr>
  </w:style>
  <w:style w:type="paragraph" w:customStyle="1" w:styleId="33">
    <w:name w:val="四级无标题条"/>
    <w:basedOn w:val="1"/>
    <w:qFormat/>
    <w:uiPriority w:val="0"/>
    <w:pPr>
      <w:numPr>
        <w:ilvl w:val="5"/>
        <w:numId w:val="5"/>
      </w:numPr>
    </w:pPr>
  </w:style>
  <w:style w:type="paragraph" w:customStyle="1" w:styleId="34">
    <w:name w:val="标准书眉一"/>
    <w:qFormat/>
    <w:uiPriority w:val="0"/>
    <w:pPr>
      <w:jc w:val="both"/>
    </w:pPr>
    <w:rPr>
      <w:rFonts w:ascii="Times New Roman" w:hAnsi="Times New Roman" w:eastAsia="宋体" w:cs="Times New Roman"/>
      <w:lang w:val="en-US" w:eastAsia="zh-CN" w:bidi="ar-SA"/>
    </w:rPr>
  </w:style>
  <w:style w:type="paragraph" w:customStyle="1" w:styleId="35">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6">
    <w:name w:val="标准书眉_偶数页"/>
    <w:basedOn w:val="37"/>
    <w:next w:val="1"/>
    <w:qFormat/>
    <w:uiPriority w:val="0"/>
    <w:pPr>
      <w:tabs>
        <w:tab w:val="center" w:pos="4154"/>
        <w:tab w:val="right" w:pos="8306"/>
      </w:tabs>
      <w:jc w:val="left"/>
    </w:pPr>
  </w:style>
  <w:style w:type="paragraph" w:customStyle="1" w:styleId="37">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8">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styleId="39">
    <w:name w:val="List Paragraph"/>
    <w:basedOn w:val="1"/>
    <w:qFormat/>
    <w:uiPriority w:val="34"/>
    <w:pPr>
      <w:ind w:firstLine="420" w:firstLineChars="200"/>
    </w:pPr>
  </w:style>
  <w:style w:type="paragraph" w:customStyle="1" w:styleId="40">
    <w:name w:val="四级条标题"/>
    <w:basedOn w:val="41"/>
    <w:next w:val="17"/>
    <w:qFormat/>
    <w:uiPriority w:val="0"/>
    <w:pPr>
      <w:numPr>
        <w:ilvl w:val="5"/>
        <w:numId w:val="3"/>
      </w:numPr>
      <w:outlineLvl w:val="5"/>
    </w:pPr>
  </w:style>
  <w:style w:type="paragraph" w:customStyle="1" w:styleId="41">
    <w:name w:val="三级条标题"/>
    <w:basedOn w:val="42"/>
    <w:next w:val="17"/>
    <w:qFormat/>
    <w:uiPriority w:val="0"/>
    <w:pPr>
      <w:numPr>
        <w:ilvl w:val="4"/>
        <w:numId w:val="3"/>
      </w:numPr>
      <w:outlineLvl w:val="4"/>
    </w:pPr>
  </w:style>
  <w:style w:type="paragraph" w:customStyle="1" w:styleId="42">
    <w:name w:val="二级条标题"/>
    <w:basedOn w:val="43"/>
    <w:next w:val="17"/>
    <w:qFormat/>
    <w:uiPriority w:val="0"/>
    <w:pPr>
      <w:numPr>
        <w:ilvl w:val="3"/>
        <w:numId w:val="3"/>
      </w:numPr>
      <w:outlineLvl w:val="3"/>
    </w:pPr>
  </w:style>
  <w:style w:type="paragraph" w:customStyle="1" w:styleId="43">
    <w:name w:val="一级条标题"/>
    <w:basedOn w:val="44"/>
    <w:next w:val="17"/>
    <w:qFormat/>
    <w:uiPriority w:val="0"/>
    <w:pPr>
      <w:numPr>
        <w:ilvl w:val="2"/>
        <w:numId w:val="3"/>
      </w:numPr>
      <w:spacing w:before="0" w:beforeLines="0" w:after="0" w:afterLines="0"/>
      <w:outlineLvl w:val="2"/>
    </w:pPr>
  </w:style>
  <w:style w:type="paragraph" w:customStyle="1" w:styleId="44">
    <w:name w:val="章标题"/>
    <w:next w:val="17"/>
    <w:qFormat/>
    <w:uiPriority w:val="0"/>
    <w:pPr>
      <w:numPr>
        <w:ilvl w:val="1"/>
        <w:numId w:val="3"/>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45">
    <w:name w:val="五级无标题条"/>
    <w:basedOn w:val="1"/>
    <w:qFormat/>
    <w:uiPriority w:val="0"/>
    <w:pPr>
      <w:numPr>
        <w:ilvl w:val="6"/>
        <w:numId w:val="5"/>
      </w:numPr>
    </w:pPr>
  </w:style>
  <w:style w:type="paragraph" w:customStyle="1" w:styleId="46">
    <w:name w:val="三级无标题条"/>
    <w:basedOn w:val="1"/>
    <w:qFormat/>
    <w:uiPriority w:val="0"/>
    <w:pPr>
      <w:numPr>
        <w:ilvl w:val="4"/>
        <w:numId w:val="5"/>
      </w:numPr>
    </w:pPr>
  </w:style>
  <w:style w:type="paragraph" w:customStyle="1" w:styleId="4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48">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49">
    <w:name w:val="五级条标题"/>
    <w:basedOn w:val="40"/>
    <w:next w:val="17"/>
    <w:qFormat/>
    <w:uiPriority w:val="0"/>
    <w:pPr>
      <w:numPr>
        <w:ilvl w:val="6"/>
        <w:numId w:val="3"/>
      </w:numPr>
      <w:outlineLvl w:val="6"/>
    </w:pPr>
  </w:style>
  <w:style w:type="paragraph" w:customStyle="1" w:styleId="50">
    <w:name w:val="目次、标准名称标题"/>
    <w:basedOn w:val="29"/>
    <w:next w:val="17"/>
    <w:qFormat/>
    <w:uiPriority w:val="0"/>
    <w:pPr>
      <w:numPr>
        <w:ilvl w:val="0"/>
        <w:numId w:val="0"/>
      </w:numPr>
      <w:spacing w:line="460" w:lineRule="exact"/>
    </w:pPr>
  </w:style>
  <w:style w:type="paragraph" w:customStyle="1" w:styleId="51">
    <w:name w:val="附录表标题"/>
    <w:basedOn w:val="1"/>
    <w:next w:val="17"/>
    <w:qFormat/>
    <w:uiPriority w:val="0"/>
    <w:pPr>
      <w:numPr>
        <w:ilvl w:val="1"/>
        <w:numId w:val="4"/>
      </w:numPr>
      <w:tabs>
        <w:tab w:val="left" w:pos="180"/>
      </w:tabs>
      <w:spacing w:before="50" w:beforeLines="50" w:after="50" w:afterLines="50"/>
      <w:ind w:left="0" w:firstLine="0"/>
      <w:jc w:val="center"/>
    </w:pPr>
    <w:rPr>
      <w:rFonts w:ascii="黑体" w:eastAsia="黑体"/>
      <w:szCs w:val="21"/>
    </w:rPr>
  </w:style>
  <w:style w:type="paragraph" w:customStyle="1" w:styleId="52">
    <w:name w:val="一级无标题条"/>
    <w:basedOn w:val="1"/>
    <w:qFormat/>
    <w:uiPriority w:val="0"/>
    <w:pPr>
      <w:numPr>
        <w:ilvl w:val="2"/>
        <w:numId w:val="5"/>
      </w:numPr>
    </w:pPr>
  </w:style>
  <w:style w:type="paragraph" w:customStyle="1" w:styleId="5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54">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55">
    <w:name w:val="二级无标题条"/>
    <w:basedOn w:val="1"/>
    <w:qFormat/>
    <w:uiPriority w:val="0"/>
    <w:pPr>
      <w:numPr>
        <w:ilvl w:val="3"/>
        <w:numId w:val="5"/>
      </w:numPr>
    </w:pPr>
  </w:style>
  <w:style w:type="paragraph" w:customStyle="1" w:styleId="56">
    <w:name w:val="实施日期"/>
    <w:basedOn w:val="48"/>
    <w:qFormat/>
    <w:uiPriority w:val="0"/>
    <w:pPr>
      <w:framePr w:hSpace="0" w:xAlign="right"/>
      <w:jc w:val="right"/>
    </w:pPr>
  </w:style>
  <w:style w:type="paragraph" w:customStyle="1" w:styleId="57">
    <w:name w:val="封面正文"/>
    <w:qFormat/>
    <w:uiPriority w:val="0"/>
    <w:pPr>
      <w:jc w:val="both"/>
    </w:pPr>
    <w:rPr>
      <w:rFonts w:ascii="Times New Roman" w:hAnsi="Times New Roman" w:eastAsia="宋体" w:cs="Times New Roman"/>
      <w:lang w:val="en-US" w:eastAsia="zh-CN" w:bidi="ar-SA"/>
    </w:rPr>
  </w:style>
  <w:style w:type="paragraph" w:customStyle="1" w:styleId="58">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60">
    <w:name w:val="附录标识"/>
    <w:basedOn w:val="29"/>
    <w:qFormat/>
    <w:uiPriority w:val="0"/>
    <w:pPr>
      <w:numPr>
        <w:ilvl w:val="0"/>
        <w:numId w:val="2"/>
      </w:numPr>
      <w:tabs>
        <w:tab w:val="left" w:pos="6405"/>
      </w:tabs>
      <w:spacing w:after="200"/>
    </w:pPr>
    <w:rPr>
      <w:sz w:val="21"/>
    </w:rPr>
  </w:style>
  <w:style w:type="paragraph" w:customStyle="1" w:styleId="6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6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6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4">
    <w:name w:val="编号列项（三级）"/>
    <w:qFormat/>
    <w:uiPriority w:val="0"/>
    <w:pPr>
      <w:numPr>
        <w:ilvl w:val="2"/>
        <w:numId w:val="1"/>
      </w:numPr>
    </w:pPr>
    <w:rPr>
      <w:rFonts w:ascii="宋体" w:hAnsi="Times New Roman" w:eastAsia="宋体" w:cs="Times New Roman"/>
      <w:sz w:val="21"/>
      <w:lang w:val="en-US" w:eastAsia="zh-CN" w:bidi="ar-SA"/>
    </w:rPr>
  </w:style>
  <w:style w:type="paragraph" w:customStyle="1" w:styleId="6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66">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4140</Words>
  <Characters>4601</Characters>
  <Lines>42</Lines>
  <Paragraphs>11</Paragraphs>
  <TotalTime>1</TotalTime>
  <ScaleCrop>false</ScaleCrop>
  <LinksUpToDate>false</LinksUpToDate>
  <CharactersWithSpaces>4830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2019-05-05T01:52:00Z</dcterms:created>
  <dc:creator>xzh</dc:creator>
  <cp:lastModifiedBy>徐振华</cp:lastModifiedBy>
  <dcterms:modified xsi:type="dcterms:W3CDTF">2023-07-11T06:52:33Z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1C9264EAA2254E00ABA94A485E37B215_13</vt:lpwstr>
  </property>
</Properties>
</file>