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tbl>
      <w:tblPr>
        <w:tblW w:w="963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9638"/>
      </w:tblGrid>
      <w:tr>
        <w:tblPrEx>
          <w:shd w:val="clear" w:color="auto" w:fill="d0ddef"/>
        </w:tblPrEx>
        <w:trPr>
          <w:trHeight w:val="260" w:hRule="atLeast"/>
        </w:trPr>
        <w:tc>
          <w:tcPr>
            <w:tcW w:type="dxa" w:w="9638"/>
            <w:tcBorders>
              <w:top w:val="nil"/>
              <w:left w:val="nil"/>
              <w:bottom w:val="nil"/>
              <w:right w:val="nil"/>
            </w:tcBorders>
            <w:shd w:val="clear" w:color="auto" w:fill="auto"/>
            <w:tcMar>
              <w:top w:type="dxa" w:w="80"/>
              <w:left w:type="dxa" w:w="80"/>
              <w:bottom w:type="dxa" w:w="80"/>
              <w:right w:type="dxa" w:w="80"/>
            </w:tcMar>
            <w:vAlign w:val="top"/>
          </w:tcPr>
          <w:p/>
        </w:tc>
      </w:tr>
    </w:tbl>
    <w:p>
      <w:pPr>
        <w:pStyle w:val="正文"/>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mc:AlternateContent>
          <mc:Choice Requires="wps">
            <w:drawing>
              <wp:anchor distT="152400" distB="152400" distL="152400" distR="152400" simplePos="0" relativeHeight="251659264" behindDoc="0" locked="0" layoutInCell="1" allowOverlap="1">
                <wp:simplePos x="0" y="0"/>
                <wp:positionH relativeFrom="page">
                  <wp:posOffset>894080</wp:posOffset>
                </wp:positionH>
                <wp:positionV relativeFrom="page">
                  <wp:posOffset>360679</wp:posOffset>
                </wp:positionV>
                <wp:extent cx="687134" cy="310465"/>
                <wp:effectExtent l="0" t="0" r="0" b="0"/>
                <wp:wrapSquare wrapText="bothSides" distL="152400" distR="152400" distT="152400" distB="152400"/>
                <wp:docPr id="1073741825" name="officeArt object"/>
                <wp:cNvGraphicFramePr/>
                <a:graphic xmlns:a="http://schemas.openxmlformats.org/drawingml/2006/main">
                  <a:graphicData uri="http://schemas.microsoft.com/office/word/2010/wordprocessingShape">
                    <wps:wsp>
                      <wps:cNvSpPr/>
                      <wps:spPr>
                        <a:xfrm>
                          <a:off x="0" y="0"/>
                          <a:ext cx="687134" cy="310465"/>
                        </a:xfrm>
                        <a:prstGeom prst="rect">
                          <a:avLst/>
                        </a:prstGeom>
                        <a:solidFill>
                          <a:srgbClr val="000000">
                            <a:alpha val="0"/>
                          </a:srgbClr>
                        </a:solidFill>
                        <a:ln w="12700" cap="flat">
                          <a:noFill/>
                          <a:miter lim="400000"/>
                        </a:ln>
                        <a:effectLst/>
                      </wps:spPr>
                      <wps:txbx>
                        <w:txbxContent>
                          <w:p>
                            <w:pPr>
                              <w:pStyle w:val="文献分类号"/>
                            </w:pPr>
                            <w:r>
                              <w:rPr>
                                <w:rFonts w:ascii="Times New Roman" w:hAnsi="Times New Roman"/>
                                <w:rtl w:val="0"/>
                                <w:lang w:val="en-US"/>
                              </w:rPr>
                              <w:t>ICS</w:t>
                            </w:r>
                            <w:r>
                              <w:rPr>
                                <w:rtl w:val="0"/>
                                <w:lang w:val="en-US"/>
                              </w:rPr>
                              <w:t xml:space="preserve"> XX.XX</w:t>
                            </w:r>
                          </w:p>
                          <w:p>
                            <w:pPr>
                              <w:pStyle w:val="文献分类号"/>
                            </w:pPr>
                            <w:r>
                              <w:rPr>
                                <w:rtl w:val="0"/>
                                <w:lang w:val="en-US"/>
                              </w:rPr>
                              <w:t xml:space="preserve">CCS X XX </w:t>
                            </w:r>
                          </w:p>
                        </w:txbxContent>
                      </wps:txbx>
                      <wps:bodyPr wrap="square" lIns="0" tIns="0" rIns="0" bIns="0" numCol="1" anchor="ctr">
                        <a:noAutofit/>
                      </wps:bodyPr>
                    </wps:wsp>
                  </a:graphicData>
                </a:graphic>
              </wp:anchor>
            </w:drawing>
          </mc:Choice>
          <mc:Fallback>
            <w:pict>
              <v:rect id="_x0000_s1026" style="visibility:visible;position:absolute;margin-left:70.4pt;margin-top:28.4pt;width:54.1pt;height:24.4pt;z-index:251659264;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文献分类号"/>
                      </w:pPr>
                      <w:r>
                        <w:rPr>
                          <w:rFonts w:ascii="Times New Roman" w:hAnsi="Times New Roman"/>
                          <w:rtl w:val="0"/>
                          <w:lang w:val="en-US"/>
                        </w:rPr>
                        <w:t>ICS</w:t>
                      </w:r>
                      <w:r>
                        <w:rPr>
                          <w:rtl w:val="0"/>
                          <w:lang w:val="en-US"/>
                        </w:rPr>
                        <w:t xml:space="preserve"> XX.XX</w:t>
                      </w:r>
                    </w:p>
                    <w:p>
                      <w:pPr>
                        <w:pStyle w:val="文献分类号"/>
                      </w:pPr>
                      <w:r>
                        <w:rPr>
                          <w:rtl w:val="0"/>
                          <w:lang w:val="en-US"/>
                        </w:rPr>
                        <w:t xml:space="preserve">CCS X XX </w:t>
                      </w:r>
                    </w:p>
                  </w:txbxContent>
                </v:textbox>
                <w10:wrap type="square" side="bothSides" anchorx="page" anchory="page"/>
              </v:rect>
            </w:pict>
          </mc:Fallback>
        </mc:AlternateContent>
      </w:r>
    </w:p>
    <w:tbl>
      <w:tblPr>
        <w:tblW w:w="914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9140"/>
      </w:tblGrid>
      <w:tr>
        <w:tblPrEx>
          <w:shd w:val="clear" w:color="auto" w:fill="d0ddef"/>
        </w:tblPrEx>
        <w:trPr>
          <w:trHeight w:val="308" w:hRule="atLeast"/>
        </w:trPr>
        <w:tc>
          <w:tcPr>
            <w:tcW w:type="dxa" w:w="9140"/>
            <w:tcBorders>
              <w:top w:val="nil"/>
              <w:left w:val="nil"/>
              <w:bottom w:val="nil"/>
              <w:right w:val="nil"/>
            </w:tcBorders>
            <w:shd w:val="clear" w:color="auto" w:fill="auto"/>
            <w:tcMar>
              <w:top w:type="dxa" w:w="80"/>
              <w:left w:type="dxa" w:w="80"/>
              <w:bottom w:type="dxa" w:w="80"/>
              <w:right w:type="dxa" w:w="80"/>
            </w:tcMar>
            <w:vAlign w:val="top"/>
          </w:tcPr>
          <w:p>
            <w:pPr>
              <w:pStyle w:val="封面标准号2"/>
              <w:widowControl w:val="1"/>
            </w:pPr>
            <w:r>
              <w:rPr>
                <w:rFonts w:ascii="Times New Roman" w:hAnsi="Times New Roman"/>
                <w:rtl w:val="0"/>
                <w:lang w:val="en-US"/>
              </w:rPr>
              <w:t>DB13</w:t>
            </w:r>
            <w:r>
              <w:rPr>
                <w:rtl w:val="0"/>
                <w:lang w:val="en-US"/>
              </w:rPr>
              <w:t>/T XXXX</w:t>
            </w:r>
            <w:r>
              <w:rPr>
                <w:rtl w:val="0"/>
                <w:lang w:val="en-US"/>
              </w:rPr>
              <w:t>—</w:t>
            </w:r>
            <w:r>
              <w:rPr>
                <w:rtl w:val="0"/>
                <w:lang w:val="en-US"/>
              </w:rPr>
              <w:t>XXXX</w:t>
            </w:r>
          </w:p>
        </w:tc>
      </w:tr>
    </w:tbl>
    <w:p>
      <w:pPr>
        <w:pStyle w:val="正文"/>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mc:AlternateContent>
          <mc:Choice Requires="wps">
            <w:drawing>
              <wp:anchor distT="152400" distB="152400" distL="152400" distR="152400" simplePos="0" relativeHeight="251660288" behindDoc="0" locked="0" layoutInCell="1" allowOverlap="1">
                <wp:simplePos x="0" y="0"/>
                <wp:positionH relativeFrom="page">
                  <wp:posOffset>2961004</wp:posOffset>
                </wp:positionH>
                <wp:positionV relativeFrom="page">
                  <wp:posOffset>598169</wp:posOffset>
                </wp:positionV>
                <wp:extent cx="3874135" cy="882015"/>
                <wp:effectExtent l="0" t="0" r="0" b="0"/>
                <wp:wrapSquare wrapText="bothSides" distL="152400" distR="152400" distT="152400" distB="152400"/>
                <wp:docPr id="1073741826" name="officeArt object"/>
                <wp:cNvGraphicFramePr/>
                <a:graphic xmlns:a="http://schemas.openxmlformats.org/drawingml/2006/main">
                  <a:graphicData uri="http://schemas.microsoft.com/office/word/2010/wordprocessingShape">
                    <wps:wsp>
                      <wps:cNvSpPr/>
                      <wps:spPr>
                        <a:xfrm>
                          <a:off x="0" y="0"/>
                          <a:ext cx="3874135" cy="882015"/>
                        </a:xfrm>
                        <a:prstGeom prst="rect">
                          <a:avLst/>
                        </a:prstGeom>
                        <a:solidFill>
                          <a:srgbClr val="000000">
                            <a:alpha val="0"/>
                          </a:srgbClr>
                        </a:solidFill>
                        <a:ln w="12700" cap="flat">
                          <a:noFill/>
                          <a:miter lim="400000"/>
                        </a:ln>
                        <a:effectLst/>
                      </wps:spPr>
                      <wps:txbx>
                        <w:txbxContent>
                          <w:p>
                            <w:pPr>
                              <w:pStyle w:val="其他标准标志"/>
                            </w:pPr>
                            <w:r>
                              <w:rPr>
                                <w:rtl w:val="0"/>
                                <w:lang w:val="en-US"/>
                              </w:rPr>
                              <w:t>DB13/T</w:t>
                            </w:r>
                          </w:p>
                        </w:txbxContent>
                      </wps:txbx>
                      <wps:bodyPr wrap="square" lIns="0" tIns="0" rIns="0" bIns="0" numCol="1" anchor="ctr">
                        <a:noAutofit/>
                      </wps:bodyPr>
                    </wps:wsp>
                  </a:graphicData>
                </a:graphic>
              </wp:anchor>
            </w:drawing>
          </mc:Choice>
          <mc:Fallback>
            <w:pict>
              <v:rect id="_x0000_s1027" style="visibility:visible;position:absolute;margin-left:233.1pt;margin-top:47.1pt;width:305.0pt;height:69.4pt;z-index:251660288;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其他标准标志"/>
                      </w:pPr>
                      <w:r>
                        <w:rPr>
                          <w:rtl w:val="0"/>
                          <w:lang w:val="en-US"/>
                        </w:rPr>
                        <w:t>DB13/T</w:t>
                      </w:r>
                    </w:p>
                  </w:txbxContent>
                </v:textbox>
                <w10:wrap type="square" side="bothSides" anchorx="page" anchory="page"/>
              </v:rect>
            </w:pict>
          </mc:Fallback>
        </mc:AlternateContent>
      </w:r>
      <w:r>
        <mc:AlternateContent>
          <mc:Choice Requires="wps">
            <w:drawing>
              <wp:anchor distT="152400" distB="152400" distL="152400" distR="152400" simplePos="0" relativeHeight="251661312" behindDoc="0" locked="0" layoutInCell="1" allowOverlap="1">
                <wp:simplePos x="0" y="0"/>
                <wp:positionH relativeFrom="page">
                  <wp:posOffset>894714</wp:posOffset>
                </wp:positionH>
                <wp:positionV relativeFrom="page">
                  <wp:posOffset>1451610</wp:posOffset>
                </wp:positionV>
                <wp:extent cx="1968500" cy="419100"/>
                <wp:effectExtent l="0" t="0" r="0" b="0"/>
                <wp:wrapSquare wrapText="bothSides" distL="152400" distR="152400" distT="152400" distB="152400"/>
                <wp:docPr id="1073741827" name="officeArt object"/>
                <wp:cNvGraphicFramePr/>
                <a:graphic xmlns:a="http://schemas.openxmlformats.org/drawingml/2006/main">
                  <a:graphicData uri="http://schemas.microsoft.com/office/word/2010/wordprocessingShape">
                    <wps:wsp>
                      <wps:cNvSpPr/>
                      <wps:spPr>
                        <a:xfrm>
                          <a:off x="0" y="0"/>
                          <a:ext cx="1968500" cy="419100"/>
                        </a:xfrm>
                        <a:prstGeom prst="rect">
                          <a:avLst/>
                        </a:prstGeom>
                        <a:solidFill>
                          <a:srgbClr val="000000">
                            <a:alpha val="0"/>
                          </a:srgbClr>
                        </a:solidFill>
                        <a:ln w="12700" cap="flat">
                          <a:noFill/>
                          <a:miter lim="400000"/>
                        </a:ln>
                        <a:effectLst/>
                        <a:extLst>
                          <a:ext uri="{C572A759-6A51-4108-AA02-DFA0A04FC94B}">
                            <ma14:wrappingTextBoxFlag xmlns:ma14="http://schemas.microsoft.com/office/mac/drawingml/2011/main" val="1"/>
                          </a:ext>
                        </a:extLst>
                      </wps:spPr>
                      <wps:txbx>
                        <w:txbxContent>
                          <w:p>
                            <w:pPr>
                              <w:pStyle w:val="其他标准称谓"/>
                            </w:pPr>
                            <w:r>
                              <w:rPr>
                                <w:rtl w:val="0"/>
                                <w:lang w:val="zh-TW" w:eastAsia="zh-TW"/>
                              </w:rPr>
                              <w:t>河北省地方标准</w:t>
                            </w:r>
                          </w:p>
                        </w:txbxContent>
                      </wps:txbx>
                      <wps:bodyPr wrap="square" lIns="0" tIns="0" rIns="0" bIns="0" numCol="1" anchor="ctr">
                        <a:noAutofit/>
                      </wps:bodyPr>
                    </wps:wsp>
                  </a:graphicData>
                </a:graphic>
              </wp:anchor>
            </w:drawing>
          </mc:Choice>
          <mc:Fallback>
            <w:pict>
              <v:rect id="_x0000_s1028" style="visibility:visible;position:absolute;margin-left:70.4pt;margin-top:114.3pt;width:155.0pt;height:33.0pt;z-index:251661312;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其他标准称谓"/>
                      </w:pPr>
                      <w:r>
                        <w:rPr>
                          <w:rtl w:val="0"/>
                          <w:lang w:val="zh-TW" w:eastAsia="zh-TW"/>
                        </w:rPr>
                        <w:t>河北省地方标准</w:t>
                      </w:r>
                    </w:p>
                  </w:txbxContent>
                </v:textbox>
                <w10:wrap type="square" side="bothSides" anchorx="page" anchory="page"/>
              </v:rect>
            </w:pict>
          </mc:Fallback>
        </mc:AlternateContent>
      </w:r>
    </w:p>
    <w:tbl>
      <w:tblPr>
        <w:tblW w:w="9639"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9639"/>
      </w:tblGrid>
      <w:tr>
        <w:tblPrEx>
          <w:shd w:val="clear" w:color="auto" w:fill="d0ddef"/>
        </w:tblPrEx>
        <w:trPr>
          <w:trHeight w:val="360" w:hRule="atLeast"/>
        </w:trPr>
        <w:tc>
          <w:tcPr>
            <w:tcW w:type="dxa" w:w="9639"/>
            <w:tcBorders>
              <w:top w:val="nil"/>
              <w:left w:val="nil"/>
              <w:bottom w:val="nil"/>
              <w:right w:val="nil"/>
            </w:tcBorders>
            <w:shd w:val="clear" w:color="auto" w:fill="auto"/>
            <w:tcMar>
              <w:top w:type="dxa" w:w="80"/>
              <w:left w:type="dxa" w:w="80"/>
              <w:bottom w:type="dxa" w:w="80"/>
              <w:right w:type="dxa" w:w="80"/>
            </w:tcMar>
            <w:vAlign w:val="top"/>
          </w:tcPr>
          <w:p>
            <w:pPr>
              <w:pStyle w:val="封面标准文稿类别"/>
            </w:pPr>
            <w:r>
              <w:rPr>
                <w:rtl w:val="0"/>
                <w:lang w:val="zh-TW" w:eastAsia="zh-TW"/>
              </w:rPr>
              <w:t>（ＸＸ稿）</w:t>
            </w:r>
          </w:p>
        </w:tc>
      </w:tr>
      <w:tr>
        <w:tblPrEx>
          <w:shd w:val="clear" w:color="auto" w:fill="d0ddef"/>
        </w:tblPrEx>
        <w:trPr>
          <w:trHeight w:val="212" w:hRule="atLeast"/>
        </w:trPr>
        <w:tc>
          <w:tcPr>
            <w:tcW w:type="dxa" w:w="9639"/>
            <w:tcBorders>
              <w:top w:val="nil"/>
              <w:left w:val="nil"/>
              <w:bottom w:val="nil"/>
              <w:right w:val="nil"/>
            </w:tcBorders>
            <w:shd w:val="clear" w:color="auto" w:fill="auto"/>
            <w:tcMar>
              <w:top w:type="dxa" w:w="80"/>
              <w:left w:type="dxa" w:w="1388"/>
              <w:bottom w:type="dxa" w:w="80"/>
              <w:right w:type="dxa" w:w="80"/>
            </w:tcMar>
            <w:vAlign w:val="top"/>
          </w:tcPr>
          <w:p/>
        </w:tc>
      </w:tr>
    </w:tbl>
    <w:p>
      <w:pPr>
        <w:pStyle w:val="正文"/>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mc:AlternateContent>
          <mc:Choice Requires="wps">
            <w:drawing>
              <wp:anchor distT="152400" distB="152400" distL="152400" distR="152400" simplePos="0" relativeHeight="251662336" behindDoc="0" locked="0" layoutInCell="1" allowOverlap="1">
                <wp:simplePos x="0" y="0"/>
                <wp:positionH relativeFrom="page">
                  <wp:posOffset>1038225</wp:posOffset>
                </wp:positionH>
                <wp:positionV relativeFrom="page">
                  <wp:posOffset>1847850</wp:posOffset>
                </wp:positionV>
                <wp:extent cx="5803900" cy="788670"/>
                <wp:effectExtent l="0" t="0" r="0" b="0"/>
                <wp:wrapSquare wrapText="bothSides" distL="152400" distR="152400" distT="152400" distB="152400"/>
                <wp:docPr id="1073741828" name="officeArt object"/>
                <wp:cNvGraphicFramePr/>
                <a:graphic xmlns:a="http://schemas.openxmlformats.org/drawingml/2006/main">
                  <a:graphicData uri="http://schemas.microsoft.com/office/word/2010/wordprocessingShape">
                    <wps:wsp>
                      <wps:cNvSpPr/>
                      <wps:spPr>
                        <a:xfrm>
                          <a:off x="0" y="0"/>
                          <a:ext cx="5803900" cy="788670"/>
                        </a:xfrm>
                        <a:prstGeom prst="rect">
                          <a:avLst/>
                        </a:prstGeom>
                        <a:solidFill>
                          <a:srgbClr val="000000">
                            <a:alpha val="0"/>
                          </a:srgbClr>
                        </a:solidFill>
                        <a:ln w="12700" cap="flat">
                          <a:noFill/>
                          <a:miter lim="400000"/>
                        </a:ln>
                        <a:effectLst/>
                      </wps:spPr>
                      <wps:txbx>
                        <w:txbxContent>
                          <w:p>
                            <w:pPr>
                              <w:pStyle w:val="封面标准号2"/>
                            </w:pPr>
                            <w:r/>
                          </w:p>
                        </w:txbxContent>
                      </wps:txbx>
                      <wps:bodyPr wrap="square" lIns="0" tIns="0" rIns="0" bIns="0" numCol="1" anchor="ctr">
                        <a:noAutofit/>
                      </wps:bodyPr>
                    </wps:wsp>
                  </a:graphicData>
                </a:graphic>
              </wp:anchor>
            </w:drawing>
          </mc:Choice>
          <mc:Fallback>
            <w:pict>
              <v:rect id="_x0000_s1029" style="visibility:visible;position:absolute;margin-left:81.8pt;margin-top:145.5pt;width:457.0pt;height:62.1pt;z-index:251662336;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封面标准号2"/>
                      </w:pPr>
                      <w:r/>
                    </w:p>
                  </w:txbxContent>
                </v:textbox>
                <w10:wrap type="square" side="bothSides" anchorx="page" anchory="page"/>
              </v:rect>
            </w:pict>
          </mc:Fallback>
        </mc:AlternateContent>
      </w:r>
      <w:r>
        <mc:AlternateContent>
          <mc:Choice Requires="wps">
            <w:drawing>
              <wp:anchor distT="152400" distB="152400" distL="152400" distR="152400" simplePos="0" relativeHeight="251663360" behindDoc="0" locked="0" layoutInCell="1" allowOverlap="1">
                <wp:simplePos x="0" y="0"/>
                <wp:positionH relativeFrom="page">
                  <wp:posOffset>713422</wp:posOffset>
                </wp:positionH>
                <wp:positionV relativeFrom="page">
                  <wp:posOffset>4069079</wp:posOffset>
                </wp:positionV>
                <wp:extent cx="6120766" cy="4392296"/>
                <wp:effectExtent l="0" t="0" r="0" b="0"/>
                <wp:wrapSquare wrapText="bothSides" distL="152400" distR="152400" distT="152400" distB="152400"/>
                <wp:docPr id="1073741829" name="officeArt object"/>
                <wp:cNvGraphicFramePr/>
                <a:graphic xmlns:a="http://schemas.openxmlformats.org/drawingml/2006/main">
                  <a:graphicData uri="http://schemas.microsoft.com/office/word/2010/wordprocessingShape">
                    <wps:wsp>
                      <wps:cNvSpPr/>
                      <wps:spPr>
                        <a:xfrm>
                          <a:off x="0" y="0"/>
                          <a:ext cx="6120766" cy="4392296"/>
                        </a:xfrm>
                        <a:prstGeom prst="rect">
                          <a:avLst/>
                        </a:prstGeom>
                        <a:solidFill>
                          <a:srgbClr val="000000">
                            <a:alpha val="0"/>
                          </a:srgbClr>
                        </a:solidFill>
                        <a:ln w="12700" cap="flat">
                          <a:noFill/>
                          <a:miter lim="400000"/>
                        </a:ln>
                        <a:effectLst/>
                        <a:extLst>
                          <a:ext uri="{C572A759-6A51-4108-AA02-DFA0A04FC94B}">
                            <ma14:wrappingTextBoxFlag xmlns:ma14="http://schemas.microsoft.com/office/mac/drawingml/2011/main" val="1"/>
                          </a:ext>
                        </a:extLst>
                      </wps:spPr>
                      <wps:txbx>
                        <w:txbxContent>
                          <w:p>
                            <w:pPr>
                              <w:pStyle w:val="封面标准名称"/>
                              <w:rPr>
                                <w:lang w:val="zh-TW" w:eastAsia="zh-TW"/>
                              </w:rPr>
                            </w:pPr>
                            <w:r>
                              <w:rPr>
                                <w:rtl w:val="0"/>
                                <w:lang w:val="zh-TW" w:eastAsia="zh-TW"/>
                              </w:rPr>
                              <w:t>儿童体适能培训技术等级规范</w:t>
                            </w:r>
                          </w:p>
                          <w:p>
                            <w:pPr>
                              <w:pStyle w:val="封面标准英文名称"/>
                            </w:pPr>
                            <w:r>
                              <w:rPr>
                                <w:rtl w:val="0"/>
                                <w:lang w:val="en-US"/>
                              </w:rPr>
                              <w:t>Technical specification for physical fitness training for children</w:t>
                            </w:r>
                            <w:r/>
                          </w:p>
                        </w:txbxContent>
                      </wps:txbx>
                      <wps:bodyPr wrap="square" lIns="0" tIns="0" rIns="0" bIns="0" numCol="1" anchor="ctr">
                        <a:noAutofit/>
                      </wps:bodyPr>
                    </wps:wsp>
                  </a:graphicData>
                </a:graphic>
              </wp:anchor>
            </w:drawing>
          </mc:Choice>
          <mc:Fallback>
            <w:pict>
              <v:rect id="_x0000_s1030" style="visibility:visible;position:absolute;margin-left:56.2pt;margin-top:320.4pt;width:482.0pt;height:345.9pt;z-index:251663360;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封面标准名称"/>
                        <w:rPr>
                          <w:lang w:val="zh-TW" w:eastAsia="zh-TW"/>
                        </w:rPr>
                      </w:pPr>
                      <w:r>
                        <w:rPr>
                          <w:rtl w:val="0"/>
                          <w:lang w:val="zh-TW" w:eastAsia="zh-TW"/>
                        </w:rPr>
                        <w:t>儿童体适能培训技术等级规范</w:t>
                      </w:r>
                    </w:p>
                    <w:p>
                      <w:pPr>
                        <w:pStyle w:val="封面标准英文名称"/>
                      </w:pPr>
                      <w:r>
                        <w:rPr>
                          <w:rtl w:val="0"/>
                          <w:lang w:val="en-US"/>
                        </w:rPr>
                        <w:t>Technical specification for physical fitness training for children</w:t>
                      </w:r>
                      <w:r/>
                    </w:p>
                  </w:txbxContent>
                </v:textbox>
                <w10:wrap type="square" side="bothSides" anchorx="page" anchory="page"/>
              </v:rect>
            </w:pict>
          </mc:Fallback>
        </mc:AlternateContent>
      </w:r>
    </w:p>
    <w:p>
      <w:pPr>
        <w:pStyle w:val="段"/>
        <w:sectPr>
          <w:headerReference w:type="default" r:id="rId4"/>
          <w:footerReference w:type="default" r:id="rId5"/>
          <w:pgSz w:w="11900" w:h="16840" w:orient="portrait"/>
          <w:pgMar w:top="567" w:right="850" w:bottom="1134" w:left="1418" w:header="0" w:footer="0"/>
          <w:pgNumType w:start="1"/>
          <w:bidi w:val="0"/>
        </w:sectPr>
      </w:pPr>
      <w:r>
        <mc:AlternateContent>
          <mc:Choice Requires="wps">
            <w:drawing>
              <wp:anchor distT="152400" distB="152400" distL="152400" distR="152400" simplePos="0" relativeHeight="251664384" behindDoc="0" locked="0" layoutInCell="1" allowOverlap="1">
                <wp:simplePos x="0" y="0"/>
                <wp:positionH relativeFrom="page">
                  <wp:posOffset>880110</wp:posOffset>
                </wp:positionH>
                <wp:positionV relativeFrom="page">
                  <wp:posOffset>9011284</wp:posOffset>
                </wp:positionV>
                <wp:extent cx="2538096" cy="299085"/>
                <wp:effectExtent l="0" t="0" r="0" b="0"/>
                <wp:wrapSquare wrapText="bothSides" distL="152400" distR="152400" distT="152400" distB="152400"/>
                <wp:docPr id="1073741830" name="officeArt object"/>
                <wp:cNvGraphicFramePr/>
                <a:graphic xmlns:a="http://schemas.openxmlformats.org/drawingml/2006/main">
                  <a:graphicData uri="http://schemas.microsoft.com/office/word/2010/wordprocessingShape">
                    <wps:wsp>
                      <wps:cNvSpPr/>
                      <wps:spPr>
                        <a:xfrm>
                          <a:off x="0" y="0"/>
                          <a:ext cx="2538096" cy="299085"/>
                        </a:xfrm>
                        <a:prstGeom prst="rect">
                          <a:avLst/>
                        </a:prstGeom>
                        <a:solidFill>
                          <a:srgbClr val="000000">
                            <a:alpha val="0"/>
                          </a:srgbClr>
                        </a:solidFill>
                        <a:ln w="12700" cap="flat">
                          <a:noFill/>
                          <a:miter lim="400000"/>
                        </a:ln>
                        <a:effectLst/>
                      </wps:spPr>
                      <wps:txbx>
                        <w:txbxContent>
                          <w:p>
                            <w:pPr>
                              <w:pStyle w:val="其他发布日期"/>
                            </w:pPr>
                            <w:r>
                              <w:rPr>
                                <w:rFonts w:ascii="黑体" w:cs="黑体" w:hAnsi="黑体" w:eastAsia="黑体"/>
                                <w:rtl w:val="0"/>
                                <w:lang w:val="en-US"/>
                              </w:rPr>
                              <w:t>XXXX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Fonts w:ascii="黑体" w:cs="黑体" w:hAnsi="黑体" w:eastAsia="黑体"/>
                                <w:rtl w:val="0"/>
                                <w:lang w:val="zh-TW" w:eastAsia="zh-TW"/>
                              </w:rPr>
                              <w:t>发布</w:t>
                            </w:r>
                          </w:p>
                        </w:txbxContent>
                      </wps:txbx>
                      <wps:bodyPr wrap="square" lIns="0" tIns="0" rIns="0" bIns="0" numCol="1" anchor="ctr">
                        <a:noAutofit/>
                      </wps:bodyPr>
                    </wps:wsp>
                  </a:graphicData>
                </a:graphic>
              </wp:anchor>
            </w:drawing>
          </mc:Choice>
          <mc:Fallback>
            <w:pict>
              <v:rect id="_x0000_s1031" style="visibility:visible;position:absolute;margin-left:69.3pt;margin-top:709.5pt;width:199.9pt;height:23.5pt;z-index:251664384;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其他发布日期"/>
                      </w:pPr>
                      <w:r>
                        <w:rPr>
                          <w:rFonts w:ascii="黑体" w:cs="黑体" w:hAnsi="黑体" w:eastAsia="黑体"/>
                          <w:rtl w:val="0"/>
                          <w:lang w:val="en-US"/>
                        </w:rPr>
                        <w:t>XXXX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Fonts w:ascii="黑体" w:cs="黑体" w:hAnsi="黑体" w:eastAsia="黑体"/>
                          <w:rtl w:val="0"/>
                          <w:lang w:val="zh-TW" w:eastAsia="zh-TW"/>
                        </w:rPr>
                        <w:t>发布</w:t>
                      </w:r>
                    </w:p>
                  </w:txbxContent>
                </v:textbox>
                <w10:wrap type="square" side="bothSides" anchorx="page" anchory="page"/>
              </v:rect>
            </w:pict>
          </mc:Fallback>
        </mc:AlternateContent>
      </w:r>
      <w:r>
        <mc:AlternateContent>
          <mc:Choice Requires="wps">
            <w:drawing>
              <wp:anchor distT="152400" distB="152400" distL="152400" distR="152400" simplePos="0" relativeHeight="251665408" behindDoc="0" locked="0" layoutInCell="1" allowOverlap="1">
                <wp:simplePos x="0" y="0"/>
                <wp:positionH relativeFrom="page">
                  <wp:posOffset>4480559</wp:posOffset>
                </wp:positionH>
                <wp:positionV relativeFrom="page">
                  <wp:posOffset>8963659</wp:posOffset>
                </wp:positionV>
                <wp:extent cx="2538096" cy="299085"/>
                <wp:effectExtent l="0" t="0" r="0" b="0"/>
                <wp:wrapSquare wrapText="bothSides" distL="152400" distR="152400" distT="152400" distB="152400"/>
                <wp:docPr id="1073741831" name="officeArt object"/>
                <wp:cNvGraphicFramePr/>
                <a:graphic xmlns:a="http://schemas.openxmlformats.org/drawingml/2006/main">
                  <a:graphicData uri="http://schemas.microsoft.com/office/word/2010/wordprocessingShape">
                    <wps:wsp>
                      <wps:cNvSpPr/>
                      <wps:spPr>
                        <a:xfrm>
                          <a:off x="0" y="0"/>
                          <a:ext cx="2538096" cy="299085"/>
                        </a:xfrm>
                        <a:prstGeom prst="rect">
                          <a:avLst/>
                        </a:prstGeom>
                        <a:solidFill>
                          <a:srgbClr val="000000">
                            <a:alpha val="0"/>
                          </a:srgbClr>
                        </a:solidFill>
                        <a:ln w="12700" cap="flat">
                          <a:noFill/>
                          <a:miter lim="400000"/>
                        </a:ln>
                        <a:effectLst/>
                      </wps:spPr>
                      <wps:txbx>
                        <w:txbxContent>
                          <w:p>
                            <w:pPr>
                              <w:pStyle w:val="其他实施日期"/>
                            </w:pPr>
                            <w:r>
                              <w:rPr>
                                <w:rFonts w:ascii="黑体" w:cs="黑体" w:hAnsi="黑体" w:eastAsia="黑体"/>
                                <w:rtl w:val="0"/>
                                <w:lang w:val="en-US"/>
                              </w:rPr>
                              <w:t>XXXX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Fonts w:ascii="黑体" w:cs="黑体" w:hAnsi="黑体" w:eastAsia="黑体"/>
                                <w:rtl w:val="0"/>
                                <w:lang w:val="zh-TW" w:eastAsia="zh-TW"/>
                              </w:rPr>
                              <w:t>实施</w:t>
                            </w:r>
                          </w:p>
                        </w:txbxContent>
                      </wps:txbx>
                      <wps:bodyPr wrap="square" lIns="0" tIns="0" rIns="0" bIns="0" numCol="1" anchor="ctr">
                        <a:noAutofit/>
                      </wps:bodyPr>
                    </wps:wsp>
                  </a:graphicData>
                </a:graphic>
              </wp:anchor>
            </w:drawing>
          </mc:Choice>
          <mc:Fallback>
            <w:pict>
              <v:rect id="_x0000_s1032" style="visibility:visible;position:absolute;margin-left:352.8pt;margin-top:705.8pt;width:199.9pt;height:23.5pt;z-index:251665408;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其他实施日期"/>
                      </w:pPr>
                      <w:r>
                        <w:rPr>
                          <w:rFonts w:ascii="黑体" w:cs="黑体" w:hAnsi="黑体" w:eastAsia="黑体"/>
                          <w:rtl w:val="0"/>
                          <w:lang w:val="en-US"/>
                        </w:rPr>
                        <w:t>XXXX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tl w:val="0"/>
                          <w:lang w:val="en-US"/>
                        </w:rPr>
                        <w:t xml:space="preserve"> </w:t>
                      </w:r>
                      <w:r>
                        <w:rPr>
                          <w:rFonts w:ascii="黑体" w:cs="黑体" w:hAnsi="黑体" w:eastAsia="黑体"/>
                          <w:rtl w:val="0"/>
                          <w:lang w:val="en-US"/>
                        </w:rPr>
                        <w:t>-</w:t>
                      </w:r>
                      <w:r>
                        <w:rPr>
                          <w:rtl w:val="0"/>
                          <w:lang w:val="en-US"/>
                        </w:rPr>
                        <w:t xml:space="preserve"> </w:t>
                      </w:r>
                      <w:r>
                        <w:rPr>
                          <w:rFonts w:ascii="黑体" w:cs="黑体" w:hAnsi="黑体" w:eastAsia="黑体"/>
                          <w:rtl w:val="0"/>
                          <w:lang w:val="en-US"/>
                        </w:rPr>
                        <w:t>XX</w:t>
                      </w:r>
                      <w:r>
                        <w:rPr>
                          <w:rFonts w:ascii="黑体" w:cs="黑体" w:hAnsi="黑体" w:eastAsia="黑体"/>
                          <w:rtl w:val="0"/>
                          <w:lang w:val="zh-TW" w:eastAsia="zh-TW"/>
                        </w:rPr>
                        <w:t>实施</w:t>
                      </w:r>
                    </w:p>
                  </w:txbxContent>
                </v:textbox>
                <w10:wrap type="square" side="bothSides" anchorx="page" anchory="page"/>
              </v:rect>
            </w:pict>
          </mc:Fallback>
        </mc:AlternateContent>
      </w:r>
      <w:r>
        <mc:AlternateContent>
          <mc:Choice Requires="wps">
            <w:drawing>
              <wp:anchor distT="152400" distB="152400" distL="152400" distR="152400" simplePos="0" relativeHeight="251666432" behindDoc="0" locked="0" layoutInCell="1" allowOverlap="1">
                <wp:simplePos x="0" y="0"/>
                <wp:positionH relativeFrom="page">
                  <wp:posOffset>1358900</wp:posOffset>
                </wp:positionH>
                <wp:positionV relativeFrom="page">
                  <wp:posOffset>9721850</wp:posOffset>
                </wp:positionV>
                <wp:extent cx="5040630" cy="720091"/>
                <wp:effectExtent l="0" t="0" r="0" b="0"/>
                <wp:wrapSquare wrapText="bothSides" distL="152400" distR="152400" distT="152400" distB="152400"/>
                <wp:docPr id="1073741832" name="officeArt object"/>
                <wp:cNvGraphicFramePr/>
                <a:graphic xmlns:a="http://schemas.openxmlformats.org/drawingml/2006/main">
                  <a:graphicData uri="http://schemas.microsoft.com/office/word/2010/wordprocessingShape">
                    <wps:wsp>
                      <wps:cNvSpPr/>
                      <wps:spPr>
                        <a:xfrm>
                          <a:off x="0" y="0"/>
                          <a:ext cx="5040630" cy="720091"/>
                        </a:xfrm>
                        <a:prstGeom prst="rect">
                          <a:avLst/>
                        </a:prstGeom>
                        <a:solidFill>
                          <a:srgbClr val="000000">
                            <a:alpha val="0"/>
                          </a:srgbClr>
                        </a:solidFill>
                        <a:ln w="12700" cap="flat">
                          <a:noFill/>
                          <a:miter lim="400000"/>
                        </a:ln>
                        <a:effectLst/>
                      </wps:spPr>
                      <wps:txbx>
                        <w:txbxContent>
                          <w:p>
                            <w:pPr>
                              <w:pStyle w:val="其他发布部门"/>
                            </w:pPr>
                            <w:r>
                              <w:rPr>
                                <w:rtl w:val="0"/>
                                <w:lang w:val="zh-TW" w:eastAsia="zh-TW"/>
                              </w:rPr>
                              <w:t>河北省市场监督管理局</w:t>
                            </w:r>
                            <w:r>
                              <w:rPr>
                                <w:rtl w:val="0"/>
                                <w:lang w:val="en-US"/>
                              </w:rPr>
                              <w:t>   </w:t>
                            </w:r>
                            <w:r>
                              <w:rPr>
                                <w:spacing w:val="85"/>
                                <w:position w:val="6"/>
                                <w:rtl w:val="0"/>
                                <w:lang w:val="zh-TW" w:eastAsia="zh-TW"/>
                              </w:rPr>
                              <w:t>发布</w:t>
                            </w:r>
                          </w:p>
                        </w:txbxContent>
                      </wps:txbx>
                      <wps:bodyPr wrap="square" lIns="0" tIns="0" rIns="0" bIns="0" numCol="1" anchor="ctr">
                        <a:noAutofit/>
                      </wps:bodyPr>
                    </wps:wsp>
                  </a:graphicData>
                </a:graphic>
              </wp:anchor>
            </w:drawing>
          </mc:Choice>
          <mc:Fallback>
            <w:pict>
              <v:rect id="_x0000_s1033" style="visibility:visible;position:absolute;margin-left:107.0pt;margin-top:765.5pt;width:396.9pt;height:56.7pt;z-index:251666432;mso-position-horizontal:absolute;mso-position-horizontal-relative:page;mso-position-vertical:absolute;mso-position-vertical-relative:pag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其他发布部门"/>
                      </w:pPr>
                      <w:r>
                        <w:rPr>
                          <w:rtl w:val="0"/>
                          <w:lang w:val="zh-TW" w:eastAsia="zh-TW"/>
                        </w:rPr>
                        <w:t>河北省市场监督管理局</w:t>
                      </w:r>
                      <w:r>
                        <w:rPr>
                          <w:rtl w:val="0"/>
                          <w:lang w:val="en-US"/>
                        </w:rPr>
                        <w:t>   </w:t>
                      </w:r>
                      <w:r>
                        <w:rPr>
                          <w:spacing w:val="85"/>
                          <w:position w:val="6"/>
                          <w:rtl w:val="0"/>
                          <w:lang w:val="zh-TW" w:eastAsia="zh-TW"/>
                        </w:rPr>
                        <w:t>发布</w:t>
                      </w:r>
                    </w:p>
                  </w:txbxContent>
                </v:textbox>
                <w10:wrap type="square" side="bothSides" anchorx="page" anchory="page"/>
              </v:rect>
            </w:pict>
          </mc:Fallback>
        </mc:AlternateContent>
      </w:r>
      <w:r>
        <mc:AlternateContent>
          <mc:Choice Requires="wps">
            <w:drawing>
              <wp:anchor distT="0" distB="0" distL="0" distR="0" simplePos="0" relativeHeight="251669504" behindDoc="0" locked="0" layoutInCell="1" allowOverlap="1">
                <wp:simplePos x="0" y="0"/>
                <wp:positionH relativeFrom="column">
                  <wp:posOffset>3492</wp:posOffset>
                </wp:positionH>
                <wp:positionV relativeFrom="line">
                  <wp:posOffset>9041447</wp:posOffset>
                </wp:positionV>
                <wp:extent cx="6062980" cy="0"/>
                <wp:effectExtent l="0" t="0" r="0" b="0"/>
                <wp:wrapNone/>
                <wp:docPr id="1073741833" name="officeArt object" descr="Line 11"/>
                <wp:cNvGraphicFramePr/>
                <a:graphic xmlns:a="http://schemas.openxmlformats.org/drawingml/2006/main">
                  <a:graphicData uri="http://schemas.microsoft.com/office/word/2010/wordprocessingShape">
                    <wps:wsp>
                      <wps:cNvSpPr/>
                      <wps:spPr>
                        <a:xfrm>
                          <a:off x="0" y="0"/>
                          <a:ext cx="6062980" cy="0"/>
                        </a:xfrm>
                        <a:prstGeom prst="line">
                          <a:avLst/>
                        </a:prstGeom>
                        <a:noFill/>
                        <a:ln w="9525" cap="flat">
                          <a:solidFill>
                            <a:srgbClr val="000000"/>
                          </a:solidFill>
                          <a:prstDash val="solid"/>
                          <a:round/>
                        </a:ln>
                        <a:effectLst/>
                      </wps:spPr>
                      <wps:bodyPr/>
                    </wps:wsp>
                  </a:graphicData>
                </a:graphic>
              </wp:anchor>
            </w:drawing>
          </mc:Choice>
          <mc:Fallback>
            <w:pict>
              <v:line id="_x0000_s1034" style="visibility:visible;position:absolute;margin-left:0.3pt;margin-top:711.9pt;width:477.4pt;height:0.0pt;z-index:251669504;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r>
        <mc:AlternateContent>
          <mc:Choice Requires="wps">
            <w:drawing>
              <wp:anchor distT="0" distB="0" distL="0" distR="0" simplePos="0" relativeHeight="251668480" behindDoc="0" locked="0" layoutInCell="1" allowOverlap="1">
                <wp:simplePos x="0" y="0"/>
                <wp:positionH relativeFrom="column">
                  <wp:posOffset>4127</wp:posOffset>
                </wp:positionH>
                <wp:positionV relativeFrom="line">
                  <wp:posOffset>2334577</wp:posOffset>
                </wp:positionV>
                <wp:extent cx="6062980" cy="0"/>
                <wp:effectExtent l="0" t="0" r="0" b="0"/>
                <wp:wrapNone/>
                <wp:docPr id="1073741834" name="officeArt object" descr="Line 11"/>
                <wp:cNvGraphicFramePr/>
                <a:graphic xmlns:a="http://schemas.openxmlformats.org/drawingml/2006/main">
                  <a:graphicData uri="http://schemas.microsoft.com/office/word/2010/wordprocessingShape">
                    <wps:wsp>
                      <wps:cNvSpPr/>
                      <wps:spPr>
                        <a:xfrm>
                          <a:off x="0" y="0"/>
                          <a:ext cx="6062980" cy="0"/>
                        </a:xfrm>
                        <a:prstGeom prst="line">
                          <a:avLst/>
                        </a:prstGeom>
                        <a:noFill/>
                        <a:ln w="9525" cap="flat">
                          <a:solidFill>
                            <a:srgbClr val="000000"/>
                          </a:solidFill>
                          <a:prstDash val="solid"/>
                          <a:round/>
                        </a:ln>
                        <a:effectLst/>
                      </wps:spPr>
                      <wps:bodyPr/>
                    </wps:wsp>
                  </a:graphicData>
                </a:graphic>
              </wp:anchor>
            </w:drawing>
          </mc:Choice>
          <mc:Fallback>
            <w:pict>
              <v:line id="_x0000_s1035" style="visibility:visible;position:absolute;margin-left:0.3pt;margin-top:183.8pt;width:477.4pt;height:0.0pt;z-index:251668480;mso-position-horizontal:absolute;mso-position-horizontal-relative:text;mso-position-vertical:absolute;mso-position-vertical-relative:line;mso-wrap-distance-left:0.0pt;mso-wrap-distance-top:0.0pt;mso-wrap-distance-right:0.0pt;mso-wrap-distance-bottom:0.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pPr>
        <w:pStyle w:val="目次、标准名称标题"/>
      </w:pPr>
      <w:r>
        <w:rPr>
          <w:rtl w:val="0"/>
          <w:lang w:val="zh-TW" w:eastAsia="zh-TW"/>
        </w:rPr>
        <w:t>目</w:t>
      </w:r>
      <w:r>
        <w:rPr>
          <w:rtl w:val="0"/>
          <w:lang w:val="en-US"/>
        </w:rPr>
        <w:t>  </w:t>
      </w:r>
      <w:r>
        <w:rPr>
          <w:rtl w:val="0"/>
          <w:lang w:val="zh-TW" w:eastAsia="zh-TW"/>
        </w:rPr>
        <w:t>次</w:t>
      </w:r>
    </w:p>
    <w:p>
      <w:pPr>
        <w:pStyle w:val="Normal.0"/>
        <w:tabs>
          <w:tab w:val="left" w:pos="8647"/>
        </w:tabs>
        <w:ind w:firstLine="420"/>
      </w:pPr>
      <w:r>
        <w:rPr/>
        <w:fldChar w:fldCharType="begin" w:fldLock="0"/>
      </w:r>
      <w:r>
        <w:instrText xml:space="preserve"> TOC \t "一级无标题条, 1,一级条标题, 2,前言、引言标题, 3,参考文献, 4,目次、标准名称标题, 5,章标题, 6"</w:instrText>
      </w:r>
      <w:r>
        <w:rPr/>
        <w:fldChar w:fldCharType="separate" w:fldLock="0"/>
      </w:r>
    </w:p>
    <w:p>
      <w:pPr>
        <w:pStyle w:val="TOC 3"/>
      </w:pPr>
      <w:r>
        <w:rPr>
          <w:rtl w:val="0"/>
        </w:rPr>
        <w:t>前   言</w:t>
        <w:tab/>
      </w:r>
      <w:r>
        <w:rPr/>
        <w:fldChar w:fldCharType="begin" w:fldLock="0"/>
      </w:r>
      <w:r>
        <w:instrText xml:space="preserve"> PAGEREF _Toc \h </w:instrText>
      </w:r>
      <w:r>
        <w:rPr/>
        <w:fldChar w:fldCharType="separate" w:fldLock="0"/>
      </w:r>
      <w:r>
        <w:rPr>
          <w:rtl w:val="0"/>
        </w:rPr>
        <w:t>2</w:t>
      </w:r>
      <w:r>
        <w:rPr/>
        <w:fldChar w:fldCharType="end" w:fldLock="0"/>
      </w:r>
    </w:p>
    <w:p>
      <w:pPr>
        <w:pStyle w:val="TOC 6"/>
        <w:numPr>
          <w:ilvl w:val="0"/>
          <w:numId w:val="1"/>
        </w:numPr>
      </w:pPr>
      <w:r>
        <w:rPr>
          <w:rtl w:val="0"/>
        </w:rPr>
        <w:t>范围</w:t>
        <w:tab/>
      </w:r>
      <w:r>
        <w:rPr/>
        <w:fldChar w:fldCharType="begin" w:fldLock="0"/>
      </w:r>
      <w:r>
        <w:instrText xml:space="preserve"> PAGEREF _Toc1 \h </w:instrText>
      </w:r>
      <w:r>
        <w:rPr/>
        <w:fldChar w:fldCharType="separate" w:fldLock="0"/>
      </w:r>
      <w:r>
        <w:rPr>
          <w:rtl w:val="0"/>
        </w:rPr>
        <w:t>3</w:t>
      </w:r>
      <w:r>
        <w:rPr/>
        <w:fldChar w:fldCharType="end" w:fldLock="0"/>
      </w:r>
    </w:p>
    <w:p>
      <w:pPr>
        <w:pStyle w:val="TOC 6"/>
        <w:numPr>
          <w:ilvl w:val="0"/>
          <w:numId w:val="1"/>
        </w:numPr>
      </w:pPr>
      <w:r>
        <w:rPr>
          <w:rtl w:val="0"/>
        </w:rPr>
        <w:t>规范性引用文件</w:t>
        <w:tab/>
      </w:r>
      <w:r>
        <w:rPr/>
        <w:fldChar w:fldCharType="begin" w:fldLock="0"/>
      </w:r>
      <w:r>
        <w:instrText xml:space="preserve"> PAGEREF _Toc2 \h </w:instrText>
      </w:r>
      <w:r>
        <w:rPr/>
        <w:fldChar w:fldCharType="separate" w:fldLock="0"/>
      </w:r>
      <w:r>
        <w:rPr>
          <w:rtl w:val="0"/>
        </w:rPr>
        <w:t>3</w:t>
      </w:r>
      <w:r>
        <w:rPr/>
        <w:fldChar w:fldCharType="end" w:fldLock="0"/>
      </w:r>
    </w:p>
    <w:p>
      <w:pPr>
        <w:pStyle w:val="TOC 6"/>
        <w:numPr>
          <w:ilvl w:val="0"/>
          <w:numId w:val="1"/>
        </w:numPr>
      </w:pPr>
      <w:r>
        <w:rPr>
          <w:rtl w:val="0"/>
        </w:rPr>
        <w:t>术语和定义</w:t>
        <w:tab/>
      </w:r>
      <w:r>
        <w:rPr/>
        <w:fldChar w:fldCharType="begin" w:fldLock="0"/>
      </w:r>
      <w:r>
        <w:instrText xml:space="preserve"> PAGEREF _Toc3 \h </w:instrText>
      </w:r>
      <w:r>
        <w:rPr/>
        <w:fldChar w:fldCharType="separate" w:fldLock="0"/>
      </w:r>
      <w:r>
        <w:rPr>
          <w:rtl w:val="0"/>
        </w:rPr>
        <w:t>3</w:t>
      </w:r>
      <w:r>
        <w:rPr/>
        <w:fldChar w:fldCharType="end" w:fldLock="0"/>
      </w:r>
    </w:p>
    <w:p>
      <w:pPr>
        <w:pStyle w:val="TOC 6"/>
        <w:numPr>
          <w:ilvl w:val="0"/>
          <w:numId w:val="1"/>
        </w:numPr>
      </w:pPr>
      <w:r>
        <w:rPr>
          <w:rtl w:val="0"/>
        </w:rPr>
        <w:t>儿童体适能培训要求</w:t>
        <w:tab/>
      </w:r>
      <w:r>
        <w:rPr/>
        <w:fldChar w:fldCharType="begin" w:fldLock="0"/>
      </w:r>
      <w:r>
        <w:instrText xml:space="preserve"> PAGEREF _Toc4 \h </w:instrText>
      </w:r>
      <w:r>
        <w:rPr/>
        <w:fldChar w:fldCharType="separate" w:fldLock="0"/>
      </w:r>
      <w:r>
        <w:rPr>
          <w:rtl w:val="0"/>
        </w:rPr>
        <w:t>3</w:t>
      </w:r>
      <w:r>
        <w:rPr/>
        <w:fldChar w:fldCharType="end" w:fldLock="0"/>
      </w:r>
    </w:p>
    <w:p>
      <w:pPr>
        <w:pStyle w:val="TOC 2"/>
        <w:numPr>
          <w:ilvl w:val="1"/>
          <w:numId w:val="1"/>
        </w:numPr>
      </w:pPr>
      <w:r>
        <w:rPr>
          <w:rtl w:val="0"/>
        </w:rPr>
        <w:t>培训等级划分</w:t>
        <w:tab/>
      </w:r>
      <w:r>
        <w:rPr/>
        <w:fldChar w:fldCharType="begin" w:fldLock="0"/>
      </w:r>
      <w:r>
        <w:instrText xml:space="preserve"> PAGEREF _Toc5 \h </w:instrText>
      </w:r>
      <w:r>
        <w:rPr/>
        <w:fldChar w:fldCharType="separate" w:fldLock="0"/>
      </w:r>
      <w:r>
        <w:rPr>
          <w:rtl w:val="0"/>
        </w:rPr>
        <w:t>4</w:t>
      </w:r>
      <w:r>
        <w:rPr/>
        <w:fldChar w:fldCharType="end" w:fldLock="0"/>
      </w:r>
    </w:p>
    <w:p>
      <w:pPr>
        <w:pStyle w:val="TOC 2"/>
        <w:numPr>
          <w:ilvl w:val="1"/>
          <w:numId w:val="1"/>
        </w:numPr>
      </w:pPr>
      <w:r>
        <w:rPr>
          <w:rtl w:val="0"/>
        </w:rPr>
        <w:t>培训等级要求</w:t>
        <w:tab/>
      </w:r>
      <w:r>
        <w:rPr/>
        <w:fldChar w:fldCharType="begin" w:fldLock="0"/>
      </w:r>
      <w:r>
        <w:instrText xml:space="preserve"> PAGEREF _Toc6 \h </w:instrText>
      </w:r>
      <w:r>
        <w:rPr/>
        <w:fldChar w:fldCharType="separate" w:fldLock="0"/>
      </w:r>
      <w:r>
        <w:rPr>
          <w:rtl w:val="0"/>
        </w:rPr>
        <w:t>4</w:t>
      </w:r>
      <w:r>
        <w:rPr/>
        <w:fldChar w:fldCharType="end" w:fldLock="0"/>
      </w:r>
    </w:p>
    <w:p>
      <w:pPr>
        <w:pStyle w:val="TOC 4"/>
      </w:pPr>
      <w:r>
        <w:rPr>
          <w:rtl w:val="0"/>
        </w:rPr>
        <w:t>参 考 文 献</w:t>
        <w:tab/>
      </w:r>
      <w:r>
        <w:rPr/>
        <w:fldChar w:fldCharType="begin" w:fldLock="0"/>
      </w:r>
      <w:r>
        <w:instrText xml:space="preserve"> PAGEREF _Toc7 \h </w:instrText>
      </w:r>
      <w:r>
        <w:rPr/>
        <w:fldChar w:fldCharType="separate" w:fldLock="0"/>
      </w:r>
      <w:r>
        <w:rPr>
          <w:rtl w:val="0"/>
        </w:rPr>
        <w:t>9</w:t>
      </w:r>
      <w:r>
        <w:rPr/>
        <w:fldChar w:fldCharType="end" w:fldLock="0"/>
      </w:r>
    </w:p>
    <w:p>
      <w:pPr>
        <w:tabs>
          <w:tab w:val="left" w:pos="8647"/>
        </w:tabs>
        <w:ind w:firstLine="420"/>
        <w:rPr>
          <w:rFonts w:ascii="宋体" w:cs="宋体" w:hAnsi="宋体" w:eastAsia="宋体"/>
          <w:outline w:val="0"/>
          <w:color w:val="0070c0"/>
          <w:u w:color="0070c0"/>
          <w14:textFill>
            <w14:solidFill>
              <w14:srgbClr w14:val="0070C0"/>
            </w14:solidFill>
          </w14:textFill>
        </w:rPr>
      </w:pPr>
      <w:r>
        <w:rPr/>
        <w:fldChar w:fldCharType="end" w:fldLock="0"/>
      </w:r>
    </w:p>
    <w:p>
      <w:pPr>
        <w:pStyle w:val="前言、引言标题"/>
        <w:rPr>
          <w:lang w:val="zh-TW" w:eastAsia="zh-TW"/>
        </w:rPr>
      </w:pPr>
      <w:bookmarkStart w:name="_Toc" w:id="0"/>
      <w:r>
        <w:rPr>
          <w:rtl w:val="0"/>
          <w:lang w:val="zh-TW" w:eastAsia="zh-TW"/>
        </w:rPr>
        <w:t>前   言</w:t>
      </w:r>
      <w:bookmarkEnd w:id="0"/>
    </w:p>
    <w:p>
      <w:pPr>
        <w:pStyle w:val="Normal.0"/>
        <w:widowControl w:val="1"/>
        <w:jc w:val="left"/>
        <w:rPr>
          <w:rFonts w:ascii="Calibri" w:cs="Calibri" w:hAnsi="Calibri" w:eastAsia="Calibri"/>
        </w:rPr>
      </w:pPr>
      <w:r>
        <w:rPr>
          <w:rFonts w:ascii="黑体" w:cs="黑体" w:hAnsi="黑体" w:eastAsia="黑体"/>
          <w:outline w:val="0"/>
          <w:color w:val="000000"/>
          <w:kern w:val="0"/>
          <w:sz w:val="31"/>
          <w:szCs w:val="31"/>
          <w:u w:color="000000"/>
          <w:rtl w:val="0"/>
          <w:lang w:val="en-US"/>
          <w14:textFill>
            <w14:solidFill>
              <w14:srgbClr w14:val="000000"/>
            </w14:solidFill>
          </w14:textFill>
        </w:rPr>
        <w:t xml:space="preserve"> </w:t>
      </w:r>
    </w:p>
    <w:p>
      <w:pPr>
        <w:pStyle w:val="Normal.0"/>
        <w:ind w:firstLine="420"/>
        <w:rPr>
          <w:rFonts w:ascii="宋体" w:cs="宋体" w:hAnsi="宋体" w:eastAsia="宋体"/>
        </w:rPr>
      </w:pPr>
      <w:r>
        <w:rPr>
          <w:rFonts w:ascii="宋体" w:cs="宋体" w:hAnsi="宋体" w:eastAsia="宋体"/>
          <w:rtl w:val="0"/>
          <w:lang w:val="zh-TW" w:eastAsia="zh-TW"/>
        </w:rPr>
        <w:t>本文件按照</w:t>
      </w:r>
      <w:r>
        <w:rPr>
          <w:rFonts w:ascii="宋体" w:cs="宋体" w:hAnsi="宋体" w:eastAsia="宋体"/>
          <w:rtl w:val="0"/>
          <w:lang w:val="en-US"/>
        </w:rPr>
        <w:t>GB/T 1.1-2020</w:t>
      </w:r>
      <w:r>
        <w:rPr>
          <w:rFonts w:ascii="宋体" w:cs="宋体" w:hAnsi="宋体" w:eastAsia="宋体"/>
          <w:rtl w:val="0"/>
          <w:lang w:val="zh-TW" w:eastAsia="zh-TW"/>
        </w:rPr>
        <w:t>《标准化工作导则 第</w:t>
      </w:r>
      <w:r>
        <w:rPr>
          <w:rFonts w:ascii="宋体" w:cs="宋体" w:hAnsi="宋体" w:eastAsia="宋体"/>
          <w:rtl w:val="0"/>
          <w:lang w:val="en-US"/>
        </w:rPr>
        <w:t>1</w:t>
      </w:r>
      <w:r>
        <w:rPr>
          <w:rFonts w:ascii="宋体" w:cs="宋体" w:hAnsi="宋体" w:eastAsia="宋体"/>
          <w:rtl w:val="0"/>
          <w:lang w:val="zh-TW" w:eastAsia="zh-TW"/>
        </w:rPr>
        <w:t>部分：标准化文件的结构和起草规则》的规定起草。</w:t>
      </w:r>
    </w:p>
    <w:p>
      <w:pPr>
        <w:pStyle w:val="Normal.0"/>
        <w:ind w:firstLine="420"/>
        <w:rPr>
          <w:rFonts w:ascii="宋体" w:cs="宋体" w:hAnsi="宋体" w:eastAsia="宋体"/>
        </w:rPr>
      </w:pPr>
      <w:r>
        <w:rPr>
          <w:rFonts w:ascii="宋体" w:cs="宋体" w:hAnsi="宋体" w:eastAsia="宋体"/>
          <w:rtl w:val="0"/>
          <w:lang w:val="en-US"/>
        </w:rPr>
        <w:t xml:space="preserve"> </w:t>
      </w:r>
    </w:p>
    <w:p>
      <w:pPr>
        <w:pStyle w:val="Normal.0"/>
        <w:ind w:firstLine="420"/>
        <w:rPr>
          <w:rFonts w:ascii="宋体" w:cs="宋体" w:hAnsi="宋体" w:eastAsia="宋体"/>
          <w:lang w:val="zh-TW" w:eastAsia="zh-TW"/>
        </w:rPr>
      </w:pPr>
      <w:r>
        <w:rPr>
          <w:rFonts w:ascii="宋体" w:cs="宋体" w:hAnsi="宋体" w:eastAsia="宋体"/>
          <w:rtl w:val="0"/>
          <w:lang w:val="zh-TW" w:eastAsia="zh-TW"/>
        </w:rPr>
        <w:t>本文件起草单位：河北东美体育科技有限公司，河北师范大学体育学院，河北省产品质量监督检验研究院</w:t>
      </w:r>
    </w:p>
    <w:p>
      <w:pPr>
        <w:pStyle w:val="Normal.0"/>
        <w:ind w:firstLine="420"/>
        <w:rPr>
          <w:rFonts w:ascii="宋体" w:cs="宋体" w:hAnsi="宋体" w:eastAsia="宋体"/>
        </w:rPr>
      </w:pPr>
      <w:r>
        <w:rPr>
          <w:rFonts w:ascii="宋体" w:cs="宋体" w:hAnsi="宋体" w:eastAsia="宋体"/>
          <w:rtl w:val="0"/>
          <w:lang w:val="en-US"/>
        </w:rPr>
        <w:t xml:space="preserve"> </w:t>
      </w:r>
    </w:p>
    <w:p>
      <w:pPr>
        <w:pStyle w:val="Normal.0"/>
        <w:ind w:firstLine="420"/>
        <w:rPr>
          <w:rFonts w:ascii="宋体" w:cs="宋体" w:hAnsi="宋体" w:eastAsia="宋体"/>
          <w:lang w:val="zh-TW" w:eastAsia="zh-TW"/>
        </w:rPr>
      </w:pPr>
      <w:r>
        <w:rPr>
          <w:rFonts w:ascii="宋体" w:cs="宋体" w:hAnsi="宋体" w:eastAsia="宋体"/>
          <w:rtl w:val="0"/>
          <w:lang w:val="zh-TW" w:eastAsia="zh-TW"/>
        </w:rPr>
        <w:t>本文件主要起草人：辛</w:t>
      </w:r>
      <w:r>
        <w:rPr>
          <w:rFonts w:ascii="宋体" w:cs="宋体" w:hAnsi="宋体" w:eastAsia="宋体"/>
          <w:rtl w:val="0"/>
          <w:lang w:val="zh-CN" w:eastAsia="zh-CN"/>
        </w:rPr>
        <w:t>可唯</w:t>
      </w:r>
      <w:r>
        <w:rPr>
          <w:rFonts w:ascii="宋体" w:cs="宋体" w:hAnsi="宋体" w:eastAsia="宋体"/>
          <w:rtl w:val="0"/>
          <w:lang w:val="zh-TW" w:eastAsia="zh-TW"/>
        </w:rPr>
        <w:t>，霍洪峰，李宗涛，赵焕彬</w:t>
      </w:r>
    </w:p>
    <w:p>
      <w:pPr>
        <w:pStyle w:val="Normal.0"/>
        <w:ind w:firstLine="420"/>
        <w:rPr>
          <w:rFonts w:ascii="宋体" w:cs="宋体" w:hAnsi="宋体" w:eastAsia="宋体"/>
        </w:rPr>
      </w:pPr>
      <w:r>
        <w:rPr>
          <w:rFonts w:ascii="宋体" w:cs="宋体" w:hAnsi="宋体" w:eastAsia="宋体"/>
          <w:rtl w:val="0"/>
          <w:lang w:val="en-US"/>
        </w:rPr>
        <w:t xml:space="preserve"> </w:t>
      </w:r>
    </w:p>
    <w:p>
      <w:pPr>
        <w:pStyle w:val="Normal.0"/>
        <w:ind w:firstLine="420"/>
        <w:jc w:val="left"/>
        <w:sectPr>
          <w:headerReference w:type="default" r:id="rId6"/>
          <w:footerReference w:type="default" r:id="rId7"/>
          <w:pgSz w:w="11900" w:h="16840" w:orient="portrait"/>
          <w:pgMar w:top="567" w:right="1134" w:bottom="1134" w:left="1418" w:header="0" w:footer="0"/>
          <w:pgNumType w:start="1"/>
          <w:bidi w:val="0"/>
        </w:sectPr>
      </w:pPr>
      <w:r>
        <w:rPr>
          <w:rFonts w:ascii="宋体" w:cs="宋体" w:hAnsi="宋体" w:eastAsia="宋体"/>
          <w:rtl w:val="0"/>
          <w:lang w:val="zh-TW" w:eastAsia="zh-TW"/>
        </w:rPr>
        <w:t>本文件系首次发布。</w:t>
      </w:r>
    </w:p>
    <w:p>
      <w:pPr>
        <w:pStyle w:val="Normal.0"/>
        <w:ind w:firstLine="420"/>
        <w:jc w:val="left"/>
        <w:rPr>
          <w:rFonts w:ascii="宋体" w:cs="宋体" w:hAnsi="宋体" w:eastAsia="宋体"/>
        </w:rPr>
      </w:pPr>
    </w:p>
    <w:p>
      <w:pPr>
        <w:pStyle w:val="Normal.0"/>
        <w:jc w:val="center"/>
      </w:pPr>
      <w:r>
        <w:rPr>
          <w:rFonts w:ascii="宋体" w:cs="宋体" w:hAnsi="宋体" w:eastAsia="宋体"/>
        </w:rPr>
        <w:br w:type="page"/>
      </w:r>
    </w:p>
    <w:p>
      <w:pPr>
        <w:pStyle w:val="Normal.0"/>
        <w:jc w:val="center"/>
        <w:rPr>
          <w:rFonts w:ascii="黑体" w:cs="黑体" w:hAnsi="黑体" w:eastAsia="黑体"/>
          <w:kern w:val="0"/>
          <w:sz w:val="32"/>
          <w:szCs w:val="32"/>
          <w:lang w:val="zh-TW" w:eastAsia="zh-TW"/>
        </w:rPr>
      </w:pPr>
      <w:r>
        <w:rPr>
          <w:rFonts w:ascii="黑体" w:cs="黑体" w:hAnsi="黑体" w:eastAsia="黑体"/>
          <w:kern w:val="0"/>
          <w:sz w:val="32"/>
          <w:szCs w:val="32"/>
          <w:rtl w:val="0"/>
          <w:lang w:val="zh-TW" w:eastAsia="zh-TW"/>
        </w:rPr>
        <w:t>儿童体适能培训技术等级规范</w:t>
      </w:r>
    </w:p>
    <w:p>
      <w:pPr>
        <w:pStyle w:val="章标题"/>
        <w:numPr>
          <w:ilvl w:val="0"/>
          <w:numId w:val="3"/>
        </w:numPr>
        <w:spacing w:before="312" w:after="312"/>
      </w:pPr>
      <w:bookmarkStart w:name="_Toc1" w:id="1"/>
      <w:r>
        <w:rPr>
          <w:rtl w:val="0"/>
          <w:lang w:val="en-US"/>
        </w:rPr>
        <w:t xml:space="preserve"> </w:t>
      </w:r>
      <w:r>
        <w:rPr>
          <w:rtl w:val="0"/>
          <w:lang w:val="zh-TW" w:eastAsia="zh-TW"/>
        </w:rPr>
        <w:t>范围</w:t>
      </w:r>
      <w:bookmarkEnd w:id="1"/>
    </w:p>
    <w:p>
      <w:pPr>
        <w:pStyle w:val="Normal.0"/>
        <w:spacing w:line="360" w:lineRule="auto"/>
        <w:ind w:firstLine="420"/>
        <w:rPr>
          <w:outline w:val="0"/>
          <w:color w:val="000000"/>
          <w:u w:color="000000"/>
          <w:lang w:val="zh-TW" w:eastAsia="zh-TW"/>
          <w14:textFill>
            <w14:solidFill>
              <w14:srgbClr w14:val="00000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本文件规定了儿童体适能培训技术的术语和定义、培训对象、培训岗位及培训技能等级要求。</w:t>
      </w:r>
    </w:p>
    <w:p>
      <w:pPr>
        <w:pStyle w:val="Normal.0"/>
        <w:spacing w:line="360" w:lineRule="auto"/>
        <w:ind w:firstLine="420"/>
        <w:rPr>
          <w:rFonts w:ascii="宋体" w:cs="宋体" w:hAnsi="宋体" w:eastAsia="宋体"/>
          <w:outline w:val="0"/>
          <w:color w:val="000000"/>
          <w:kern w:val="0"/>
          <w:u w:color="000000"/>
          <w:lang w:val="zh-TW" w:eastAsia="zh-TW"/>
          <w14:textFill>
            <w14:solidFill>
              <w14:srgbClr w14:val="00000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本文件适用学前教育、体育教育和运动训练专业等人员儿童体适能技能培训、考核与评价，服务于中小学体育教育、社会体育培训机构、专业儿童体能培训机构等单位儿童体适能教学开展。</w:t>
      </w:r>
    </w:p>
    <w:p>
      <w:pPr>
        <w:pStyle w:val="章标题"/>
        <w:numPr>
          <w:ilvl w:val="0"/>
          <w:numId w:val="3"/>
        </w:numPr>
        <w:spacing w:before="312" w:after="312"/>
        <w:rPr>
          <w:lang w:val="zh-TW" w:eastAsia="zh-TW"/>
        </w:rPr>
      </w:pPr>
      <w:bookmarkStart w:name="_Toc2" w:id="2"/>
      <w:r>
        <w:rPr>
          <w:rtl w:val="0"/>
          <w:lang w:val="zh-TW" w:eastAsia="zh-TW"/>
        </w:rPr>
        <w:t>规范性引用文件</w:t>
      </w:r>
      <w:bookmarkEnd w:id="2"/>
    </w:p>
    <w:p>
      <w:pPr>
        <w:pStyle w:val="Normal.0"/>
        <w:widowControl w:val="1"/>
        <w:ind w:firstLine="420"/>
        <w:jc w:val="left"/>
        <w:rPr>
          <w:rFonts w:ascii="宋体" w:cs="宋体" w:hAnsi="宋体" w:eastAsia="宋体"/>
          <w:outline w:val="0"/>
          <w:color w:val="000000"/>
          <w:kern w:val="0"/>
          <w:u w:color="000000"/>
          <w:lang w:val="zh-TW" w:eastAsia="zh-TW"/>
          <w14:textFill>
            <w14:solidFill>
              <w14:srgbClr w14:val="00000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下列文件中的内容通过文中的规范性引用而构成本文件必不可少的条款。其中，注日期的引用文件， 仅该日期对应的版本适用于本文件；不注日期的引用文件，其最新版本（包括所有的修改单）适用于本文件。</w:t>
      </w:r>
    </w:p>
    <w:p>
      <w:pPr>
        <w:pStyle w:val="Normal.0"/>
        <w:spacing w:line="360" w:lineRule="auto"/>
        <w:ind w:firstLine="420"/>
        <w:rPr>
          <w:rFonts w:ascii="宋体" w:cs="宋体" w:hAnsi="宋体" w:eastAsia="宋体"/>
          <w:outline w:val="0"/>
          <w:color w:val="000000"/>
          <w:u w:color="000000"/>
          <w14:textFill>
            <w14:solidFill>
              <w14:srgbClr w14:val="000000"/>
            </w14:solidFill>
          </w14:textFill>
        </w:rPr>
      </w:pPr>
      <w:r>
        <w:rPr>
          <w:rFonts w:ascii="宋体" w:cs="宋体" w:hAnsi="宋体" w:eastAsia="宋体"/>
          <w:outline w:val="0"/>
          <w:color w:val="000000"/>
          <w:u w:color="000000"/>
          <w:rtl w:val="0"/>
          <w:lang w:val="en-US"/>
          <w14:textFill>
            <w14:solidFill>
              <w14:srgbClr w14:val="000000"/>
            </w14:solidFill>
          </w14:textFill>
        </w:rPr>
        <w:t xml:space="preserve">GB/T 26343-2010 </w:t>
      </w:r>
      <w:r>
        <w:rPr>
          <w:rFonts w:ascii="宋体" w:cs="宋体" w:hAnsi="宋体" w:eastAsia="宋体"/>
          <w:outline w:val="0"/>
          <w:color w:val="000000"/>
          <w:u w:color="000000"/>
          <w:rtl w:val="0"/>
          <w:lang w:val="zh-TW" w:eastAsia="zh-TW"/>
          <w14:textFill>
            <w14:solidFill>
              <w14:srgbClr w14:val="000000"/>
            </w14:solidFill>
          </w14:textFill>
        </w:rPr>
        <w:t>学生健康检查技术规范</w:t>
      </w:r>
    </w:p>
    <w:p>
      <w:pPr>
        <w:pStyle w:val="Normal.0"/>
        <w:spacing w:line="360" w:lineRule="auto"/>
        <w:ind w:firstLine="420"/>
        <w:rPr>
          <w:rFonts w:ascii="宋体" w:cs="宋体" w:hAnsi="宋体" w:eastAsia="宋体"/>
          <w:outline w:val="0"/>
          <w:color w:val="000000"/>
          <w:u w:color="000000"/>
          <w14:textFill>
            <w14:solidFill>
              <w14:srgbClr w14:val="000000"/>
            </w14:solidFill>
          </w14:textFill>
        </w:rPr>
      </w:pPr>
      <w:r>
        <w:rPr>
          <w:rFonts w:ascii="宋体" w:cs="宋体" w:hAnsi="宋体" w:eastAsia="宋体"/>
          <w:outline w:val="0"/>
          <w:color w:val="000000"/>
          <w:u w:color="000000"/>
          <w:rtl w:val="0"/>
          <w:lang w:val="en-US"/>
          <w14:textFill>
            <w14:solidFill>
              <w14:srgbClr w14:val="000000"/>
            </w14:solidFill>
          </w14:textFill>
        </w:rPr>
        <w:t xml:space="preserve">GB/T 29358-2012 </w:t>
      </w:r>
      <w:r>
        <w:rPr>
          <w:rFonts w:ascii="宋体" w:cs="宋体" w:hAnsi="宋体" w:eastAsia="宋体"/>
          <w:outline w:val="0"/>
          <w:color w:val="000000"/>
          <w:u w:color="000000"/>
          <w:rtl w:val="0"/>
          <w:lang w:val="zh-TW" w:eastAsia="zh-TW"/>
          <w14:textFill>
            <w14:solidFill>
              <w14:srgbClr w14:val="000000"/>
            </w14:solidFill>
          </w14:textFill>
        </w:rPr>
        <w:t>非正规教育与培训的学习服务质量要求 职业培训</w:t>
      </w:r>
    </w:p>
    <w:p>
      <w:pPr>
        <w:pStyle w:val="Normal.0"/>
        <w:spacing w:line="360" w:lineRule="auto"/>
        <w:ind w:firstLine="420"/>
        <w:rPr>
          <w:rFonts w:ascii="宋体" w:cs="宋体" w:hAnsi="宋体" w:eastAsia="宋体"/>
          <w:outline w:val="0"/>
          <w:color w:val="000000"/>
          <w:u w:color="000000"/>
          <w14:textFill>
            <w14:solidFill>
              <w14:srgbClr w14:val="000000"/>
            </w14:solidFill>
          </w14:textFill>
        </w:rPr>
      </w:pPr>
      <w:r>
        <w:rPr>
          <w:rFonts w:ascii="宋体" w:cs="宋体" w:hAnsi="宋体" w:eastAsia="宋体"/>
          <w:outline w:val="0"/>
          <w:color w:val="000000"/>
          <w:u w:color="000000"/>
          <w:rtl w:val="0"/>
          <w:lang w:val="en-US"/>
          <w14:textFill>
            <w14:solidFill>
              <w14:srgbClr w14:val="000000"/>
            </w14:solidFill>
          </w14:textFill>
        </w:rPr>
        <w:t xml:space="preserve">GB/T 29359-2012 </w:t>
      </w:r>
      <w:r>
        <w:rPr>
          <w:rFonts w:ascii="宋体" w:cs="宋体" w:hAnsi="宋体" w:eastAsia="宋体"/>
          <w:outline w:val="0"/>
          <w:color w:val="000000"/>
          <w:u w:color="000000"/>
          <w:rtl w:val="0"/>
          <w:lang w:val="zh-TW" w:eastAsia="zh-TW"/>
          <w14:textFill>
            <w14:solidFill>
              <w14:srgbClr w14:val="000000"/>
            </w14:solidFill>
          </w14:textFill>
        </w:rPr>
        <w:t>非正规教育与培训的学习服务质量要求 总则</w:t>
      </w:r>
    </w:p>
    <w:p>
      <w:pPr>
        <w:pStyle w:val="Normal.0"/>
        <w:spacing w:line="360" w:lineRule="auto"/>
        <w:ind w:firstLine="420"/>
        <w:rPr>
          <w:rFonts w:ascii="宋体" w:cs="宋体" w:hAnsi="宋体" w:eastAsia="宋体"/>
          <w:outline w:val="0"/>
          <w:color w:val="000000"/>
          <w:u w:color="000000"/>
          <w14:textFill>
            <w14:solidFill>
              <w14:srgbClr w14:val="000000"/>
            </w14:solidFill>
          </w14:textFill>
        </w:rPr>
      </w:pPr>
      <w:r>
        <w:rPr>
          <w:rFonts w:ascii="宋体" w:cs="宋体" w:hAnsi="宋体" w:eastAsia="宋体"/>
          <w:outline w:val="0"/>
          <w:color w:val="000000"/>
          <w:u w:color="000000"/>
          <w:rtl w:val="0"/>
          <w:lang w:val="en-US"/>
          <w14:textFill>
            <w14:solidFill>
              <w14:srgbClr w14:val="000000"/>
            </w14:solidFill>
          </w14:textFill>
        </w:rPr>
        <w:t xml:space="preserve">GB/T 31178-2014 </w:t>
      </w:r>
      <w:r>
        <w:rPr>
          <w:rFonts w:ascii="宋体" w:cs="宋体" w:hAnsi="宋体" w:eastAsia="宋体"/>
          <w:outline w:val="0"/>
          <w:color w:val="000000"/>
          <w:u w:color="000000"/>
          <w:rtl w:val="0"/>
          <w:lang w:val="zh-TW" w:eastAsia="zh-TW"/>
          <w14:textFill>
            <w14:solidFill>
              <w14:srgbClr w14:val="000000"/>
            </w14:solidFill>
          </w14:textFill>
        </w:rPr>
        <w:t>儿童青少年发育水平综合评价</w:t>
      </w:r>
    </w:p>
    <w:p>
      <w:pPr>
        <w:pStyle w:val="章标题"/>
        <w:numPr>
          <w:ilvl w:val="0"/>
          <w:numId w:val="3"/>
        </w:numPr>
        <w:spacing w:before="312" w:after="312"/>
        <w:rPr>
          <w:lang w:val="zh-TW" w:eastAsia="zh-TW"/>
        </w:rPr>
      </w:pPr>
      <w:bookmarkStart w:name="_Toc3" w:id="3"/>
      <w:r>
        <w:rPr>
          <w:rtl w:val="0"/>
          <w:lang w:val="zh-TW" w:eastAsia="zh-TW"/>
        </w:rPr>
        <w:t>术语和定义</w:t>
      </w:r>
      <w:bookmarkEnd w:id="3"/>
    </w:p>
    <w:p>
      <w:pPr>
        <w:pStyle w:val="段"/>
        <w:spacing w:line="360" w:lineRule="auto"/>
        <w:ind w:firstLine="0"/>
        <w:rPr>
          <w:lang w:val="zh-TW" w:eastAsia="zh-TW"/>
        </w:rPr>
      </w:pPr>
      <w:r>
        <w:rPr>
          <w:rtl w:val="0"/>
          <w:lang w:val="zh-TW" w:eastAsia="zh-TW"/>
        </w:rPr>
        <w:t>下列术语和定义适用于本文件。</w:t>
      </w:r>
    </w:p>
    <w:p>
      <w:pPr>
        <w:pStyle w:val="一级无标题条"/>
        <w:rPr>
          <w:rFonts w:ascii="黑体" w:cs="黑体" w:hAnsi="黑体" w:eastAsia="黑体"/>
        </w:rPr>
      </w:pPr>
      <w:r>
        <w:rPr>
          <w:rFonts w:ascii="黑体" w:cs="黑体" w:hAnsi="黑体" w:eastAsia="黑体"/>
          <w:rtl w:val="0"/>
          <w:lang w:val="en-US"/>
        </w:rPr>
        <w:t xml:space="preserve">3.1 </w:t>
      </w:r>
    </w:p>
    <w:p>
      <w:pPr>
        <w:pStyle w:val="术语"/>
      </w:pPr>
      <w:r>
        <w:rPr>
          <w:rtl w:val="0"/>
          <w:lang w:val="zh-TW" w:eastAsia="zh-TW"/>
        </w:rPr>
        <w:t>体适能</w:t>
      </w:r>
      <w:r>
        <w:rPr>
          <w:rtl w:val="0"/>
          <w:lang w:val="en-US"/>
        </w:rPr>
        <w:t xml:space="preserve"> physical fitness</w:t>
      </w:r>
    </w:p>
    <w:p>
      <w:pPr>
        <w:pStyle w:val="Normal.0"/>
        <w:spacing w:line="360" w:lineRule="auto"/>
        <w:ind w:firstLine="420"/>
        <w:rPr>
          <w:rFonts w:ascii="宋体" w:cs="宋体" w:hAnsi="宋体" w:eastAsia="宋体"/>
          <w:kern w:val="0"/>
          <w:lang w:val="zh-TW" w:eastAsia="zh-TW"/>
        </w:rPr>
      </w:pPr>
      <w:r>
        <w:rPr>
          <w:rFonts w:ascii="宋体" w:cs="宋体" w:hAnsi="宋体" w:eastAsia="宋体"/>
          <w:kern w:val="0"/>
          <w:rtl w:val="0"/>
          <w:lang w:val="zh-TW" w:eastAsia="zh-TW"/>
        </w:rPr>
        <w:t>指身体有足够的活力和精力进行日常事物，而不会感到过度疲劳，并且还有足够的精力享受休闲活动和应付突发事件的能力。体适能包括健康体适能和竞技体适能。</w:t>
      </w:r>
    </w:p>
    <w:p>
      <w:pPr>
        <w:pStyle w:val="一级无标题条"/>
        <w:rPr>
          <w:rFonts w:ascii="黑体" w:cs="黑体" w:hAnsi="黑体" w:eastAsia="黑体"/>
        </w:rPr>
      </w:pPr>
      <w:r>
        <w:rPr>
          <w:rFonts w:ascii="黑体" w:cs="黑体" w:hAnsi="黑体" w:eastAsia="黑体"/>
          <w:rtl w:val="0"/>
          <w:lang w:val="en-US"/>
        </w:rPr>
        <w:t xml:space="preserve">3.2  </w:t>
      </w:r>
    </w:p>
    <w:p>
      <w:pPr>
        <w:pStyle w:val="术语"/>
      </w:pPr>
      <w:r>
        <w:rPr>
          <w:rtl w:val="0"/>
          <w:lang w:val="zh-TW" w:eastAsia="zh-TW"/>
        </w:rPr>
        <w:t>健康体适能</w:t>
      </w:r>
      <w:r>
        <w:rPr>
          <w:rtl w:val="0"/>
          <w:lang w:val="en-US"/>
        </w:rPr>
        <w:t xml:space="preserve"> health-related physical fitness</w:t>
      </w:r>
    </w:p>
    <w:p>
      <w:pPr>
        <w:pStyle w:val="Normal.0"/>
        <w:spacing w:line="360" w:lineRule="auto"/>
        <w:ind w:firstLine="420"/>
        <w:rPr>
          <w:rFonts w:ascii="宋体" w:cs="宋体" w:hAnsi="宋体" w:eastAsia="宋体"/>
          <w:kern w:val="0"/>
          <w:lang w:val="zh-TW" w:eastAsia="zh-TW"/>
        </w:rPr>
      </w:pPr>
      <w:r>
        <w:rPr>
          <w:rFonts w:ascii="宋体" w:cs="宋体" w:hAnsi="宋体" w:eastAsia="宋体"/>
          <w:kern w:val="0"/>
          <w:rtl w:val="0"/>
          <w:lang w:val="zh-TW" w:eastAsia="zh-TW"/>
        </w:rPr>
        <w:t>包括身体成分、 肌力和肌肉耐力、心肺耐力和柔软素质方面的能力。</w:t>
      </w:r>
    </w:p>
    <w:p>
      <w:pPr>
        <w:pStyle w:val="一级无标题条"/>
        <w:rPr>
          <w:rFonts w:ascii="黑体" w:cs="黑体" w:hAnsi="黑体" w:eastAsia="黑体"/>
        </w:rPr>
      </w:pPr>
      <w:r>
        <w:rPr>
          <w:rFonts w:ascii="黑体" w:cs="黑体" w:hAnsi="黑体" w:eastAsia="黑体"/>
          <w:rtl w:val="0"/>
          <w:lang w:val="en-US"/>
        </w:rPr>
        <w:t xml:space="preserve">3.3 </w:t>
      </w:r>
    </w:p>
    <w:p>
      <w:pPr>
        <w:pStyle w:val="术语"/>
      </w:pPr>
      <w:r>
        <w:rPr>
          <w:rtl w:val="0"/>
          <w:lang w:val="zh-TW" w:eastAsia="zh-TW"/>
        </w:rPr>
        <w:t>竞技体适能</w:t>
      </w:r>
      <w:r>
        <w:rPr>
          <w:rtl w:val="0"/>
          <w:lang w:val="en-US"/>
        </w:rPr>
        <w:t xml:space="preserve"> athletic fitness</w:t>
      </w:r>
    </w:p>
    <w:p>
      <w:pPr>
        <w:pStyle w:val="Normal.0"/>
        <w:spacing w:line="360" w:lineRule="auto"/>
        <w:ind w:firstLine="420"/>
        <w:rPr>
          <w:rFonts w:ascii="宋体" w:cs="宋体" w:hAnsi="宋体" w:eastAsia="宋体"/>
          <w:kern w:val="0"/>
          <w:lang w:val="zh-TW" w:eastAsia="zh-TW"/>
        </w:rPr>
      </w:pPr>
      <w:r>
        <w:rPr>
          <w:rFonts w:ascii="宋体" w:cs="宋体" w:hAnsi="宋体" w:eastAsia="宋体"/>
          <w:kern w:val="0"/>
          <w:rtl w:val="0"/>
          <w:lang w:val="zh-TW" w:eastAsia="zh-TW"/>
        </w:rPr>
        <w:t>包括灵敏、平衡、协调、速度、爆发力和反应时间，是从事各种运动的基础。</w:t>
      </w:r>
    </w:p>
    <w:p>
      <w:pPr>
        <w:pStyle w:val="一级无标题条"/>
        <w:rPr>
          <w:rFonts w:ascii="黑体" w:cs="黑体" w:hAnsi="黑体" w:eastAsia="黑体"/>
        </w:rPr>
      </w:pPr>
      <w:r>
        <w:rPr>
          <w:rFonts w:ascii="黑体" w:cs="黑体" w:hAnsi="黑体" w:eastAsia="黑体"/>
          <w:rtl w:val="0"/>
          <w:lang w:val="en-US"/>
        </w:rPr>
        <w:t xml:space="preserve">3.4 </w:t>
      </w:r>
    </w:p>
    <w:p>
      <w:pPr>
        <w:pStyle w:val="术语"/>
      </w:pPr>
      <w:r>
        <w:rPr>
          <w:rtl w:val="0"/>
          <w:lang w:val="zh-TW" w:eastAsia="zh-TW"/>
        </w:rPr>
        <w:t xml:space="preserve">身体成分 </w:t>
      </w:r>
      <w:r>
        <w:rPr>
          <w:rtl w:val="0"/>
          <w:lang w:val="en-US"/>
        </w:rPr>
        <w:t>body composition</w:t>
      </w:r>
    </w:p>
    <w:p>
      <w:pPr>
        <w:pStyle w:val="Normal.0"/>
        <w:spacing w:line="360" w:lineRule="auto"/>
        <w:ind w:firstLine="420"/>
        <w:rPr>
          <w:rFonts w:ascii="宋体" w:cs="宋体" w:hAnsi="宋体" w:eastAsia="宋体"/>
          <w:kern w:val="0"/>
          <w:lang w:val="zh-TW" w:eastAsia="zh-TW"/>
        </w:rPr>
      </w:pPr>
      <w:r>
        <w:rPr>
          <w:rFonts w:ascii="宋体" w:cs="宋体" w:hAnsi="宋体" w:eastAsia="宋体"/>
          <w:kern w:val="0"/>
          <w:rtl w:val="0"/>
          <w:lang w:val="zh-TW" w:eastAsia="zh-TW"/>
        </w:rPr>
        <w:t>即人体内各种组成成分的百分比。</w:t>
      </w:r>
    </w:p>
    <w:p>
      <w:pPr>
        <w:pStyle w:val="一级无标题条"/>
        <w:rPr>
          <w:rFonts w:ascii="黑体" w:cs="黑体" w:hAnsi="黑体" w:eastAsia="黑体"/>
        </w:rPr>
      </w:pPr>
      <w:r>
        <w:rPr>
          <w:rFonts w:ascii="黑体" w:cs="黑体" w:hAnsi="黑体" w:eastAsia="黑体"/>
          <w:rtl w:val="0"/>
          <w:lang w:val="en-US"/>
        </w:rPr>
        <w:t xml:space="preserve">3.5 </w:t>
      </w:r>
    </w:p>
    <w:p>
      <w:pPr>
        <w:pStyle w:val="术语"/>
      </w:pPr>
      <w:r>
        <w:rPr>
          <w:rtl w:val="0"/>
          <w:lang w:val="zh-TW" w:eastAsia="zh-TW"/>
        </w:rPr>
        <w:t xml:space="preserve">动作模式 </w:t>
      </w:r>
      <w:r>
        <w:rPr>
          <w:rtl w:val="0"/>
          <w:lang w:val="en-US"/>
        </w:rPr>
        <w:t>action pattern</w:t>
      </w:r>
    </w:p>
    <w:p>
      <w:pPr>
        <w:pStyle w:val="Normal.0"/>
        <w:spacing w:line="360" w:lineRule="auto"/>
        <w:ind w:firstLine="420"/>
        <w:rPr>
          <w:rFonts w:ascii="宋体" w:cs="宋体" w:hAnsi="宋体" w:eastAsia="宋体"/>
          <w:kern w:val="0"/>
          <w:lang w:val="zh-TW" w:eastAsia="zh-TW"/>
        </w:rPr>
      </w:pPr>
      <w:r>
        <w:rPr>
          <w:rFonts w:ascii="宋体" w:cs="宋体" w:hAnsi="宋体" w:eastAsia="宋体"/>
          <w:kern w:val="0"/>
          <w:rtl w:val="0"/>
          <w:lang w:val="zh-TW" w:eastAsia="zh-TW"/>
        </w:rPr>
        <w:t>人体完成动作时神经肌肉的动员顺序。</w:t>
      </w:r>
    </w:p>
    <w:p>
      <w:pPr>
        <w:pStyle w:val="一级无标题条"/>
        <w:rPr>
          <w:rFonts w:ascii="黑体" w:cs="黑体" w:hAnsi="黑体" w:eastAsia="黑体"/>
        </w:rPr>
      </w:pPr>
      <w:r>
        <w:rPr>
          <w:rFonts w:ascii="黑体" w:cs="黑体" w:hAnsi="黑体" w:eastAsia="黑体"/>
          <w:rtl w:val="0"/>
          <w:lang w:val="en-US"/>
        </w:rPr>
        <w:t xml:space="preserve">3.6 </w:t>
      </w:r>
    </w:p>
    <w:p>
      <w:pPr>
        <w:pStyle w:val="术语"/>
      </w:pPr>
      <w:r>
        <w:rPr>
          <w:rtl w:val="0"/>
          <w:lang w:val="zh-TW" w:eastAsia="zh-TW"/>
        </w:rPr>
        <w:t xml:space="preserve">有氧耐力 </w:t>
      </w:r>
      <w:r>
        <w:rPr>
          <w:rtl w:val="0"/>
          <w:lang w:val="en-US"/>
        </w:rPr>
        <w:t>aerobic endurance</w:t>
      </w:r>
    </w:p>
    <w:p>
      <w:pPr>
        <w:pStyle w:val="Normal.0"/>
        <w:spacing w:line="360" w:lineRule="auto"/>
        <w:ind w:firstLine="420"/>
        <w:rPr>
          <w:rFonts w:ascii="宋体" w:cs="宋体" w:hAnsi="宋体" w:eastAsia="宋体"/>
          <w:kern w:val="0"/>
          <w:lang w:val="zh-TW" w:eastAsia="zh-TW"/>
        </w:rPr>
      </w:pPr>
      <w:r>
        <w:rPr>
          <w:rFonts w:ascii="宋体" w:cs="宋体" w:hAnsi="宋体" w:eastAsia="宋体"/>
          <w:kern w:val="0"/>
          <w:rtl w:val="0"/>
          <w:lang w:val="zh-TW" w:eastAsia="zh-TW"/>
        </w:rPr>
        <w:t>长时间进行有氧供能的工作能力。</w:t>
      </w:r>
    </w:p>
    <w:p>
      <w:pPr>
        <w:pStyle w:val="章标题"/>
        <w:numPr>
          <w:ilvl w:val="0"/>
          <w:numId w:val="3"/>
        </w:numPr>
        <w:spacing w:before="312" w:after="312"/>
        <w:rPr>
          <w:lang w:val="zh-TW" w:eastAsia="zh-TW"/>
        </w:rPr>
      </w:pPr>
      <w:bookmarkStart w:name="_Toc4" w:id="4"/>
      <w:r>
        <w:rPr>
          <w:rtl w:val="0"/>
          <w:lang w:val="zh-TW" w:eastAsia="zh-TW"/>
        </w:rPr>
        <w:t>儿童体适能培训要求</w:t>
      </w:r>
      <w:bookmarkEnd w:id="4"/>
    </w:p>
    <w:p>
      <w:pPr>
        <w:pStyle w:val="一级条标题"/>
        <w:numPr>
          <w:ilvl w:val="1"/>
          <w:numId w:val="3"/>
        </w:numPr>
        <w:spacing w:before="156" w:after="156"/>
        <w:rPr>
          <w:lang w:val="zh-TW" w:eastAsia="zh-TW"/>
        </w:rPr>
      </w:pPr>
      <w:bookmarkStart w:name="_Toc5" w:id="5"/>
      <w:r>
        <w:rPr>
          <w:rtl w:val="0"/>
          <w:lang w:val="zh-TW" w:eastAsia="zh-TW"/>
        </w:rPr>
        <w:t>培训等级划分</w:t>
      </w:r>
      <w:bookmarkEnd w:id="5"/>
    </w:p>
    <w:p>
      <w:pPr>
        <w:pStyle w:val="Normal.0"/>
        <w:spacing w:line="360" w:lineRule="auto"/>
        <w:rPr>
          <w:rFonts w:ascii="宋体" w:cs="宋体" w:hAnsi="宋体" w:eastAsia="宋体"/>
          <w:outline w:val="0"/>
          <w:color w:val="0070c0"/>
          <w:kern w:val="0"/>
          <w:u w:color="0070c0"/>
          <w:lang w:val="zh-TW" w:eastAsia="zh-TW"/>
          <w14:textFill>
            <w14:solidFill>
              <w14:srgbClr w14:val="0070C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儿童体适能培训等级分为三个等级：初级、中级、高级，三个级别依次递进，高级别涵盖低级别培训要求。</w:t>
      </w:r>
    </w:p>
    <w:p>
      <w:pPr>
        <w:pStyle w:val="Normal.0"/>
        <w:spacing w:line="360" w:lineRule="auto"/>
        <w:rPr>
          <w:rFonts w:ascii="宋体" w:cs="宋体" w:hAnsi="宋体" w:eastAsia="宋体"/>
          <w:outline w:val="0"/>
          <w:color w:val="000000"/>
          <w:kern w:val="0"/>
          <w:u w:color="000000"/>
          <w:lang w:val="zh-TW" w:eastAsia="zh-TW"/>
          <w14:textFill>
            <w14:solidFill>
              <w14:srgbClr w14:val="00000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儿童体适能培训指导】（初级）：了解儿童身体及心理发展规律，掌握儿童体适能培训方法和原则，培训内容多元化，掌握动作发展理论，设置实时、高效的课堂反馈调整机制，与家庭配合从事儿童体适能培训工作。</w:t>
      </w:r>
    </w:p>
    <w:p>
      <w:pPr>
        <w:pStyle w:val="Normal.0"/>
        <w:widowControl w:val="1"/>
        <w:spacing w:line="360" w:lineRule="auto"/>
        <w:rPr>
          <w:rFonts w:ascii="宋体" w:cs="宋体" w:hAnsi="宋体" w:eastAsia="宋体"/>
          <w:outline w:val="0"/>
          <w:color w:val="000000"/>
          <w:kern w:val="0"/>
          <w:u w:color="000000"/>
          <w:lang w:val="zh-TW" w:eastAsia="zh-TW"/>
          <w14:textFill>
            <w14:solidFill>
              <w14:srgbClr w14:val="00000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儿童体适能培训指导】（中级）：在初级水平基础上，进一步掌握儿童身体及心理发育的敏感期，正确运用功能性动作发展理论对儿童进行筛查和评估，可独立运用专业技术训练方法提升儿童体适能水平，培养儿童自主、自制和自立的意志品质。</w:t>
      </w:r>
    </w:p>
    <w:p>
      <w:pPr>
        <w:pStyle w:val="Normal.0"/>
        <w:widowControl w:val="1"/>
        <w:spacing w:line="360" w:lineRule="auto"/>
        <w:rPr>
          <w:rFonts w:ascii="宋体" w:cs="宋体" w:hAnsi="宋体" w:eastAsia="宋体"/>
          <w:outline w:val="0"/>
          <w:color w:val="0070c0"/>
          <w:kern w:val="0"/>
          <w:u w:color="0070c0"/>
          <w:lang w:val="zh-TW" w:eastAsia="zh-TW"/>
          <w14:textFill>
            <w14:solidFill>
              <w14:srgbClr w14:val="0070C0"/>
            </w14:solidFill>
          </w14:textFill>
        </w:rPr>
      </w:pPr>
      <w:r>
        <w:rPr>
          <w:rFonts w:ascii="宋体" w:cs="宋体" w:hAnsi="宋体" w:eastAsia="宋体"/>
          <w:outline w:val="0"/>
          <w:color w:val="000000"/>
          <w:kern w:val="0"/>
          <w:u w:color="000000"/>
          <w:rtl w:val="0"/>
          <w:lang w:val="zh-TW" w:eastAsia="zh-TW"/>
          <w14:textFill>
            <w14:solidFill>
              <w14:srgbClr w14:val="000000"/>
            </w14:solidFill>
          </w14:textFill>
        </w:rPr>
        <w:t>【儿童体适能培训指导】（高级）：在中级水平基础上，具备系统、综合的知识与技能，熟练掌握儿童身体各系统协调配合机制，掌握运动技术的生物力学特征及动作质量和效果的综合评定，具有独立研究并运用系统体育专业理论知识与体适能训练的前沿技术的能力。</w:t>
      </w:r>
    </w:p>
    <w:p>
      <w:pPr>
        <w:pStyle w:val="一级条标题"/>
        <w:numPr>
          <w:ilvl w:val="1"/>
          <w:numId w:val="3"/>
        </w:numPr>
        <w:spacing w:before="156" w:after="156"/>
        <w:rPr>
          <w:lang w:val="zh-TW" w:eastAsia="zh-TW"/>
        </w:rPr>
      </w:pPr>
      <w:bookmarkStart w:name="_Toc6" w:id="6"/>
      <w:r>
        <w:rPr>
          <w:rtl w:val="0"/>
          <w:lang w:val="zh-TW" w:eastAsia="zh-TW"/>
        </w:rPr>
        <w:t>培训等级要求</w:t>
      </w:r>
      <w:bookmarkEnd w:id="6"/>
    </w:p>
    <w:p>
      <w:pPr>
        <w:pStyle w:val="Normal.0"/>
        <w:widowControl w:val="1"/>
        <w:spacing w:line="360" w:lineRule="auto"/>
        <w:jc w:val="center"/>
        <w:rPr>
          <w:rFonts w:ascii="宋体" w:cs="宋体" w:hAnsi="宋体" w:eastAsia="宋体"/>
          <w:outline w:val="0"/>
          <w:color w:val="000000"/>
          <w:kern w:val="0"/>
          <w:u w:color="000000"/>
          <w14:textFill>
            <w14:solidFill>
              <w14:srgbClr w14:val="000000"/>
            </w14:solidFill>
          </w14:textFill>
        </w:rPr>
      </w:pPr>
      <w:r>
        <w:rPr>
          <w:rFonts w:ascii="黑体" w:cs="黑体" w:hAnsi="黑体" w:eastAsia="黑体"/>
          <w:kern w:val="0"/>
          <w:rtl w:val="0"/>
          <w:lang w:val="zh-TW" w:eastAsia="zh-TW"/>
        </w:rPr>
        <w:t xml:space="preserve">表 </w:t>
      </w:r>
      <w:r>
        <w:rPr>
          <w:rFonts w:ascii="黑体" w:cs="黑体" w:hAnsi="黑体" w:eastAsia="黑体"/>
          <w:kern w:val="0"/>
          <w:rtl w:val="0"/>
          <w:lang w:val="en-US"/>
        </w:rPr>
        <w:t xml:space="preserve">1 </w:t>
      </w:r>
      <w:r>
        <w:rPr>
          <w:rFonts w:ascii="黑体" w:cs="黑体" w:hAnsi="黑体" w:eastAsia="黑体"/>
          <w:kern w:val="0"/>
          <w:rtl w:val="0"/>
          <w:lang w:val="zh-TW" w:eastAsia="zh-TW"/>
        </w:rPr>
        <w:t>儿童体适能技术培训规范等级要求（初级）</w:t>
      </w:r>
    </w:p>
    <w:tbl>
      <w:tblPr>
        <w:tblW w:w="8572"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577"/>
        <w:gridCol w:w="2180"/>
        <w:gridCol w:w="4815"/>
      </w:tblGrid>
      <w:tr>
        <w:tblPrEx>
          <w:shd w:val="clear" w:color="auto" w:fill="d0ddef"/>
        </w:tblPrEx>
        <w:trPr>
          <w:trHeight w:val="330" w:hRule="atLeast"/>
        </w:trPr>
        <w:tc>
          <w:tcPr>
            <w:tcW w:type="dxa" w:w="15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工作领域</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工作任务</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职业技能要求</w:t>
            </w:r>
          </w:p>
        </w:tc>
      </w:tr>
      <w:tr>
        <w:tblPrEx>
          <w:shd w:val="clear" w:color="auto" w:fill="d0ddef"/>
        </w:tblPrEx>
        <w:trPr>
          <w:trHeight w:val="1267" w:hRule="atLeast"/>
        </w:trPr>
        <w:tc>
          <w:tcPr>
            <w:tcW w:type="dxa" w:w="1577"/>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0"/>
                <w:szCs w:val="20"/>
                <w:rtl w:val="0"/>
                <w:lang w:val="en-US"/>
              </w:rPr>
              <w:t>1</w:t>
            </w:r>
            <w:r>
              <w:rPr>
                <w:rFonts w:ascii="宋体" w:cs="宋体" w:hAnsi="宋体" w:eastAsia="宋体"/>
                <w:kern w:val="0"/>
                <w:sz w:val="20"/>
                <w:szCs w:val="20"/>
                <w:rtl w:val="0"/>
                <w:lang w:val="zh-TW" w:eastAsia="zh-TW"/>
              </w:rPr>
              <w:t>基础理论</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1.1</w:t>
            </w:r>
            <w:r>
              <w:rPr>
                <w:rFonts w:ascii="宋体" w:cs="宋体" w:hAnsi="宋体" w:eastAsia="宋体"/>
                <w:kern w:val="0"/>
                <w:sz w:val="20"/>
                <w:szCs w:val="20"/>
                <w:rtl w:val="0"/>
                <w:lang w:val="zh-TW" w:eastAsia="zh-TW"/>
              </w:rPr>
              <w:t>身体发育规律</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1.1.1</w:t>
            </w:r>
            <w:r>
              <w:rPr>
                <w:rFonts w:ascii="宋体" w:cs="宋体" w:hAnsi="宋体" w:eastAsia="宋体"/>
                <w:kern w:val="0"/>
                <w:sz w:val="20"/>
                <w:szCs w:val="20"/>
                <w:rtl w:val="0"/>
                <w:lang w:val="zh-TW" w:eastAsia="zh-TW"/>
              </w:rPr>
              <w:t>掌握儿童身体发育的阶段性和程序性</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1.1.2</w:t>
            </w:r>
            <w:r>
              <w:rPr>
                <w:rFonts w:ascii="宋体" w:cs="宋体" w:hAnsi="宋体" w:eastAsia="宋体"/>
                <w:kern w:val="0"/>
                <w:sz w:val="20"/>
                <w:szCs w:val="20"/>
                <w:rtl w:val="0"/>
                <w:lang w:val="zh-TW" w:eastAsia="zh-TW"/>
              </w:rPr>
              <w:t>掌握儿童身体发育速度的不均衡性和时序性</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1.2</w:t>
            </w:r>
            <w:r>
              <w:rPr>
                <w:rFonts w:ascii="宋体" w:cs="宋体" w:hAnsi="宋体" w:eastAsia="宋体"/>
                <w:kern w:val="0"/>
                <w:sz w:val="20"/>
                <w:szCs w:val="20"/>
                <w:rtl w:val="0"/>
                <w:lang w:val="zh-TW" w:eastAsia="zh-TW"/>
              </w:rPr>
              <w:t>心理发展规律</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1.2.1</w:t>
            </w:r>
            <w:r>
              <w:rPr>
                <w:rFonts w:ascii="宋体" w:cs="宋体" w:hAnsi="宋体" w:eastAsia="宋体"/>
                <w:kern w:val="0"/>
                <w:sz w:val="20"/>
                <w:szCs w:val="20"/>
                <w:rtl w:val="0"/>
                <w:lang w:val="zh-TW" w:eastAsia="zh-TW"/>
              </w:rPr>
              <w:t>掌握儿童认知能力特征与发展规律</w:t>
            </w:r>
            <w:r>
              <w:rPr>
                <w:rFonts w:ascii="宋体" w:cs="宋体" w:hAnsi="宋体" w:eastAsia="宋体"/>
                <w:kern w:val="0"/>
                <w:sz w:val="20"/>
                <w:szCs w:val="20"/>
                <w:lang w:val="en-US"/>
              </w:rPr>
              <w:br w:type="textWrapping"/>
            </w:r>
            <w:r>
              <w:rPr>
                <w:rFonts w:ascii="宋体" w:cs="宋体" w:hAnsi="宋体" w:eastAsia="宋体"/>
                <w:kern w:val="0"/>
                <w:sz w:val="20"/>
                <w:szCs w:val="20"/>
                <w:rtl w:val="0"/>
                <w:lang w:val="en-US"/>
              </w:rPr>
              <w:t>1.2.2</w:t>
            </w:r>
            <w:r>
              <w:rPr>
                <w:rFonts w:ascii="宋体" w:cs="宋体" w:hAnsi="宋体" w:eastAsia="宋体"/>
                <w:kern w:val="0"/>
                <w:sz w:val="20"/>
                <w:szCs w:val="20"/>
                <w:rtl w:val="0"/>
                <w:lang w:val="zh-TW" w:eastAsia="zh-TW"/>
              </w:rPr>
              <w:t>掌握儿童心理特征与发展规律</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1.2.3</w:t>
            </w:r>
            <w:r>
              <w:rPr>
                <w:rFonts w:ascii="宋体" w:cs="宋体" w:hAnsi="宋体" w:eastAsia="宋体"/>
                <w:kern w:val="0"/>
                <w:sz w:val="20"/>
                <w:szCs w:val="20"/>
                <w:rtl w:val="0"/>
                <w:lang w:val="zh-TW" w:eastAsia="zh-TW"/>
              </w:rPr>
              <w:t>掌握儿童心理变化及沟通技巧</w:t>
            </w:r>
          </w:p>
        </w:tc>
      </w:tr>
      <w:tr>
        <w:tblPrEx>
          <w:shd w:val="clear" w:color="auto" w:fill="d0ddef"/>
        </w:tblPrEx>
        <w:trPr>
          <w:trHeight w:val="1550"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1.3</w:t>
            </w:r>
            <w:r>
              <w:rPr>
                <w:rFonts w:ascii="宋体" w:cs="宋体" w:hAnsi="宋体" w:eastAsia="宋体"/>
                <w:kern w:val="0"/>
                <w:sz w:val="20"/>
                <w:szCs w:val="20"/>
                <w:rtl w:val="0"/>
                <w:lang w:val="zh-TW" w:eastAsia="zh-TW"/>
              </w:rPr>
              <w:t>动作发展理论</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1.3.1</w:t>
            </w:r>
            <w:r>
              <w:rPr>
                <w:rFonts w:ascii="宋体" w:cs="宋体" w:hAnsi="宋体" w:eastAsia="宋体"/>
                <w:kern w:val="0"/>
                <w:sz w:val="20"/>
                <w:szCs w:val="20"/>
                <w:rtl w:val="0"/>
                <w:lang w:val="zh-TW" w:eastAsia="zh-TW"/>
              </w:rPr>
              <w:t>掌握儿童动作发展基本规律</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1.3.2</w:t>
            </w:r>
            <w:r>
              <w:rPr>
                <w:rFonts w:ascii="宋体" w:cs="宋体" w:hAnsi="宋体" w:eastAsia="宋体"/>
                <w:kern w:val="0"/>
                <w:sz w:val="20"/>
                <w:szCs w:val="20"/>
                <w:rtl w:val="0"/>
                <w:lang w:val="zh-TW" w:eastAsia="zh-TW"/>
              </w:rPr>
              <w:t>掌握儿童基本动作模式和里程碑</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1.3.3</w:t>
            </w:r>
            <w:r>
              <w:rPr>
                <w:rFonts w:ascii="宋体" w:cs="宋体" w:hAnsi="宋体" w:eastAsia="宋体"/>
                <w:kern w:val="0"/>
                <w:sz w:val="20"/>
                <w:szCs w:val="20"/>
                <w:rtl w:val="0"/>
                <w:lang w:val="zh-TW" w:eastAsia="zh-TW"/>
              </w:rPr>
              <w:t>掌握儿童动作发展评价方式</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1.3.4</w:t>
            </w:r>
            <w:r>
              <w:rPr>
                <w:rFonts w:ascii="宋体" w:cs="宋体" w:hAnsi="宋体" w:eastAsia="宋体"/>
                <w:kern w:val="0"/>
                <w:sz w:val="20"/>
                <w:szCs w:val="20"/>
                <w:rtl w:val="0"/>
                <w:lang w:val="zh-TW" w:eastAsia="zh-TW"/>
              </w:rPr>
              <w:t>掌握儿童动作发展影响因素</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1.4</w:t>
            </w:r>
            <w:r>
              <w:rPr>
                <w:rFonts w:ascii="宋体" w:cs="宋体" w:hAnsi="宋体" w:eastAsia="宋体"/>
                <w:kern w:val="0"/>
                <w:sz w:val="20"/>
                <w:szCs w:val="20"/>
                <w:rtl w:val="0"/>
                <w:lang w:val="zh-TW" w:eastAsia="zh-TW"/>
              </w:rPr>
              <w:t>体适能理论</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1.4.1</w:t>
            </w:r>
            <w:r>
              <w:rPr>
                <w:rFonts w:ascii="宋体" w:cs="宋体" w:hAnsi="宋体" w:eastAsia="宋体"/>
                <w:kern w:val="0"/>
                <w:sz w:val="20"/>
                <w:szCs w:val="20"/>
                <w:rtl w:val="0"/>
                <w:lang w:val="zh-TW" w:eastAsia="zh-TW"/>
              </w:rPr>
              <w:t>掌握儿童身体成分测评方法和训练理论</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1.4.2</w:t>
            </w:r>
            <w:r>
              <w:rPr>
                <w:rFonts w:ascii="宋体" w:cs="宋体" w:hAnsi="宋体" w:eastAsia="宋体"/>
                <w:kern w:val="0"/>
                <w:sz w:val="20"/>
                <w:szCs w:val="20"/>
                <w:rtl w:val="0"/>
                <w:lang w:val="zh-TW" w:eastAsia="zh-TW"/>
              </w:rPr>
              <w:t>掌握儿童柔韧性测评方法和训练理论</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sz w:val="20"/>
                <w:szCs w:val="20"/>
                <w:rtl w:val="0"/>
                <w:lang w:val="en-US"/>
              </w:rPr>
              <w:t>1.5</w:t>
            </w:r>
            <w:r>
              <w:rPr>
                <w:rFonts w:ascii="宋体" w:cs="宋体" w:hAnsi="宋体" w:eastAsia="宋体"/>
                <w:sz w:val="20"/>
                <w:szCs w:val="20"/>
                <w:rtl w:val="0"/>
                <w:lang w:val="zh-TW" w:eastAsia="zh-TW"/>
              </w:rPr>
              <w:t>营养学知识</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1.5.1</w:t>
            </w:r>
            <w:r>
              <w:rPr>
                <w:rFonts w:ascii="宋体" w:cs="宋体" w:hAnsi="宋体" w:eastAsia="宋体"/>
                <w:kern w:val="0"/>
                <w:sz w:val="20"/>
                <w:szCs w:val="20"/>
                <w:rtl w:val="0"/>
                <w:lang w:val="zh-TW" w:eastAsia="zh-TW"/>
              </w:rPr>
              <w:t>掌握七大营养素、微量元素和维生素的作用</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1.5.2</w:t>
            </w:r>
            <w:r>
              <w:rPr>
                <w:rFonts w:ascii="宋体" w:cs="宋体" w:hAnsi="宋体" w:eastAsia="宋体"/>
                <w:kern w:val="0"/>
                <w:sz w:val="20"/>
                <w:szCs w:val="20"/>
                <w:rtl w:val="0"/>
                <w:lang w:val="zh-TW" w:eastAsia="zh-TW"/>
              </w:rPr>
              <w:t>掌握儿童运动营养膳食的理论知识</w:t>
            </w:r>
          </w:p>
        </w:tc>
      </w:tr>
      <w:tr>
        <w:tblPrEx>
          <w:shd w:val="clear" w:color="auto" w:fill="d0ddef"/>
        </w:tblPrEx>
        <w:trPr>
          <w:trHeight w:val="1550" w:hRule="atLeast"/>
        </w:trPr>
        <w:tc>
          <w:tcPr>
            <w:tcW w:type="dxa" w:w="1577"/>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rPr>
                <w:rFonts w:ascii="宋体" w:cs="宋体" w:hAnsi="宋体" w:eastAsia="宋体"/>
                <w:kern w:val="0"/>
                <w:sz w:val="20"/>
                <w:szCs w:val="20"/>
                <w:lang w:val="en-US"/>
              </w:rPr>
            </w:pPr>
          </w:p>
          <w:p>
            <w:pPr>
              <w:pStyle w:val="Normal.0"/>
              <w:widowControl w:val="1"/>
              <w:spacing w:line="360" w:lineRule="auto"/>
              <w:rPr>
                <w:rFonts w:ascii="宋体" w:cs="宋体" w:hAnsi="宋体" w:eastAsia="宋体"/>
                <w:kern w:val="0"/>
                <w:sz w:val="20"/>
                <w:szCs w:val="20"/>
                <w:lang w:val="en-US"/>
              </w:rPr>
            </w:pPr>
          </w:p>
          <w:p>
            <w:pPr>
              <w:pStyle w:val="Normal.0"/>
              <w:widowControl w:val="1"/>
              <w:spacing w:line="360" w:lineRule="auto"/>
              <w:jc w:val="center"/>
              <w:rPr>
                <w:rFonts w:ascii="宋体" w:cs="宋体" w:hAnsi="宋体" w:eastAsia="宋体"/>
                <w:kern w:val="0"/>
                <w:sz w:val="20"/>
                <w:szCs w:val="20"/>
                <w:lang w:val="en-US"/>
              </w:rPr>
            </w:pPr>
          </w:p>
          <w:p>
            <w:pPr>
              <w:pStyle w:val="Normal.0"/>
              <w:widowControl w:val="1"/>
              <w:spacing w:line="360" w:lineRule="auto"/>
              <w:jc w:val="center"/>
              <w:rPr>
                <w:rFonts w:ascii="宋体" w:cs="宋体" w:hAnsi="宋体" w:eastAsia="宋体"/>
                <w:kern w:val="0"/>
                <w:sz w:val="20"/>
                <w:szCs w:val="20"/>
                <w:lang w:val="en-US"/>
              </w:rPr>
            </w:pPr>
          </w:p>
          <w:p>
            <w:pPr>
              <w:pStyle w:val="Normal.0"/>
              <w:widowControl w:val="1"/>
              <w:bidi w:val="0"/>
              <w:spacing w:line="360" w:lineRule="auto"/>
              <w:ind w:left="0" w:right="0" w:firstLine="0"/>
              <w:jc w:val="both"/>
              <w:rPr>
                <w:rtl w:val="0"/>
              </w:rPr>
            </w:pPr>
            <w:r>
              <w:rPr>
                <w:rFonts w:ascii="宋体" w:cs="宋体" w:hAnsi="宋体" w:eastAsia="宋体"/>
                <w:kern w:val="0"/>
                <w:sz w:val="20"/>
                <w:szCs w:val="20"/>
                <w:rtl w:val="0"/>
                <w:lang w:val="en-US"/>
              </w:rPr>
              <w:t xml:space="preserve">   2</w:t>
            </w:r>
            <w:r>
              <w:rPr>
                <w:rFonts w:ascii="宋体" w:cs="宋体" w:hAnsi="宋体" w:eastAsia="宋体"/>
                <w:kern w:val="0"/>
                <w:sz w:val="20"/>
                <w:szCs w:val="20"/>
                <w:rtl w:val="0"/>
                <w:lang w:val="zh-TW" w:eastAsia="zh-TW"/>
              </w:rPr>
              <w:t>专业要素</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2.1</w:t>
            </w:r>
            <w:r>
              <w:rPr>
                <w:rFonts w:ascii="宋体" w:cs="宋体" w:hAnsi="宋体" w:eastAsia="宋体"/>
                <w:kern w:val="0"/>
                <w:sz w:val="20"/>
                <w:szCs w:val="20"/>
                <w:rtl w:val="0"/>
                <w:lang w:val="zh-TW" w:eastAsia="zh-TW"/>
              </w:rPr>
              <w:t>体适能技术基础</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2.1.1</w:t>
            </w:r>
            <w:r>
              <w:rPr>
                <w:rFonts w:ascii="宋体" w:cs="宋体" w:hAnsi="宋体" w:eastAsia="宋体"/>
                <w:kern w:val="0"/>
                <w:sz w:val="20"/>
                <w:szCs w:val="20"/>
                <w:rtl w:val="0"/>
                <w:lang w:val="zh-TW" w:eastAsia="zh-TW"/>
              </w:rPr>
              <w:t>掌握儿童体适能技术构成要素</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2.1.2</w:t>
            </w:r>
            <w:r>
              <w:rPr>
                <w:rFonts w:ascii="宋体" w:cs="宋体" w:hAnsi="宋体" w:eastAsia="宋体"/>
                <w:kern w:val="0"/>
                <w:sz w:val="20"/>
                <w:szCs w:val="20"/>
                <w:rtl w:val="0"/>
                <w:lang w:val="zh-TW" w:eastAsia="zh-TW"/>
              </w:rPr>
              <w:t>掌握儿童体适能技术训练原则</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2.1.3</w:t>
            </w:r>
            <w:r>
              <w:rPr>
                <w:rFonts w:ascii="宋体" w:cs="宋体" w:hAnsi="宋体" w:eastAsia="宋体"/>
                <w:kern w:val="0"/>
                <w:sz w:val="20"/>
                <w:szCs w:val="20"/>
                <w:rtl w:val="0"/>
                <w:lang w:val="zh-TW" w:eastAsia="zh-TW"/>
              </w:rPr>
              <w:t>掌握儿童体适能技术训练要点</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2.1.4</w:t>
            </w:r>
            <w:r>
              <w:rPr>
                <w:rFonts w:ascii="宋体" w:cs="宋体" w:hAnsi="宋体" w:eastAsia="宋体"/>
                <w:kern w:val="0"/>
                <w:sz w:val="20"/>
                <w:szCs w:val="20"/>
                <w:rtl w:val="0"/>
                <w:lang w:val="zh-TW" w:eastAsia="zh-TW"/>
              </w:rPr>
              <w:t>掌握儿童健康体适能与竞技体适能的关系</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sz w:val="20"/>
                <w:szCs w:val="20"/>
                <w:rtl w:val="0"/>
                <w:lang w:val="en-US"/>
              </w:rPr>
              <w:t>2.2</w:t>
            </w:r>
            <w:r>
              <w:rPr>
                <w:rFonts w:ascii="宋体" w:cs="宋体" w:hAnsi="宋体" w:eastAsia="宋体"/>
                <w:sz w:val="20"/>
                <w:szCs w:val="20"/>
                <w:rtl w:val="0"/>
                <w:lang w:val="zh-TW" w:eastAsia="zh-TW"/>
              </w:rPr>
              <w:t>提升心理素质</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2.2.1</w:t>
            </w:r>
            <w:r>
              <w:rPr>
                <w:rFonts w:ascii="宋体" w:cs="宋体" w:hAnsi="宋体" w:eastAsia="宋体"/>
                <w:kern w:val="0"/>
                <w:sz w:val="20"/>
                <w:szCs w:val="20"/>
                <w:rtl w:val="0"/>
                <w:lang w:val="zh-TW" w:eastAsia="zh-TW"/>
              </w:rPr>
              <w:t>掌握儿童好奇心和探索精神培养方法</w:t>
            </w:r>
          </w:p>
          <w:p>
            <w:pPr>
              <w:pStyle w:val="Normal.0"/>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2.2.2</w:t>
            </w:r>
            <w:r>
              <w:rPr>
                <w:rFonts w:ascii="宋体" w:cs="宋体" w:hAnsi="宋体" w:eastAsia="宋体"/>
                <w:kern w:val="0"/>
                <w:sz w:val="20"/>
                <w:szCs w:val="20"/>
                <w:rtl w:val="0"/>
                <w:lang w:val="zh-TW" w:eastAsia="zh-TW"/>
              </w:rPr>
              <w:t>掌握儿童动作学习习惯培养方法</w:t>
            </w:r>
          </w:p>
          <w:p>
            <w:pPr>
              <w:pStyle w:val="Normal.0"/>
              <w:bidi w:val="0"/>
              <w:spacing w:line="360" w:lineRule="auto"/>
              <w:ind w:left="0" w:right="0" w:firstLine="0"/>
              <w:jc w:val="left"/>
              <w:rPr>
                <w:rtl w:val="0"/>
              </w:rPr>
            </w:pPr>
            <w:r>
              <w:rPr>
                <w:rFonts w:ascii="宋体" w:cs="宋体" w:hAnsi="宋体" w:eastAsia="宋体"/>
                <w:kern w:val="0"/>
                <w:sz w:val="20"/>
                <w:szCs w:val="20"/>
                <w:rtl w:val="0"/>
                <w:lang w:val="en-US"/>
              </w:rPr>
              <w:t>2.2.3</w:t>
            </w:r>
            <w:r>
              <w:rPr>
                <w:rFonts w:ascii="宋体" w:cs="宋体" w:hAnsi="宋体" w:eastAsia="宋体"/>
                <w:kern w:val="0"/>
                <w:sz w:val="20"/>
                <w:szCs w:val="20"/>
                <w:rtl w:val="0"/>
                <w:lang w:val="zh-TW" w:eastAsia="zh-TW"/>
              </w:rPr>
              <w:t>掌握儿童生存和空间感知教育方法</w:t>
            </w:r>
          </w:p>
        </w:tc>
      </w:tr>
      <w:tr>
        <w:tblPrEx>
          <w:shd w:val="clear" w:color="auto" w:fill="d0ddef"/>
        </w:tblPrEx>
        <w:trPr>
          <w:trHeight w:val="1265"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2.3</w:t>
            </w:r>
            <w:r>
              <w:rPr>
                <w:rFonts w:ascii="宋体" w:cs="宋体" w:hAnsi="宋体" w:eastAsia="宋体"/>
                <w:kern w:val="0"/>
                <w:sz w:val="20"/>
                <w:szCs w:val="20"/>
                <w:rtl w:val="0"/>
                <w:lang w:val="zh-TW" w:eastAsia="zh-TW"/>
              </w:rPr>
              <w:t>培养少儿动作模式</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2.3.1</w:t>
            </w:r>
            <w:r>
              <w:rPr>
                <w:rFonts w:ascii="宋体" w:cs="宋体" w:hAnsi="宋体" w:eastAsia="宋体"/>
                <w:kern w:val="0"/>
                <w:sz w:val="20"/>
                <w:szCs w:val="20"/>
                <w:rtl w:val="0"/>
                <w:lang w:val="zh-TW" w:eastAsia="zh-TW"/>
              </w:rPr>
              <w:t>掌握爬行性位移动作模式的训练方法</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2.3.2</w:t>
            </w:r>
            <w:r>
              <w:rPr>
                <w:rFonts w:ascii="宋体" w:cs="宋体" w:hAnsi="宋体" w:eastAsia="宋体"/>
                <w:kern w:val="0"/>
                <w:sz w:val="20"/>
                <w:szCs w:val="20"/>
                <w:rtl w:val="0"/>
                <w:lang w:val="zh-TW" w:eastAsia="zh-TW"/>
              </w:rPr>
              <w:t>掌握翻滚动作模式的训练方法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2.3.3</w:t>
            </w:r>
            <w:r>
              <w:rPr>
                <w:rFonts w:ascii="宋体" w:cs="宋体" w:hAnsi="宋体" w:eastAsia="宋体"/>
                <w:kern w:val="0"/>
                <w:sz w:val="20"/>
                <w:szCs w:val="20"/>
                <w:rtl w:val="0"/>
                <w:lang w:val="zh-TW" w:eastAsia="zh-TW"/>
              </w:rPr>
              <w:t>掌握跳跃动作模式的训练方法</w:t>
            </w:r>
          </w:p>
        </w:tc>
      </w:tr>
      <w:tr>
        <w:tblPrEx>
          <w:shd w:val="clear" w:color="auto" w:fill="d0ddef"/>
        </w:tblPrEx>
        <w:trPr>
          <w:trHeight w:val="1265"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 xml:space="preserve">2.4 </w:t>
            </w:r>
            <w:r>
              <w:rPr>
                <w:rFonts w:ascii="宋体" w:cs="宋体" w:hAnsi="宋体" w:eastAsia="宋体"/>
                <w:kern w:val="0"/>
                <w:sz w:val="20"/>
                <w:szCs w:val="20"/>
                <w:rtl w:val="0"/>
                <w:lang w:val="zh-TW" w:eastAsia="zh-TW"/>
              </w:rPr>
              <w:t>培养运动损伤和急救知识</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2.4.1</w:t>
            </w:r>
            <w:r>
              <w:rPr>
                <w:rFonts w:ascii="宋体" w:cs="宋体" w:hAnsi="宋体" w:eastAsia="宋体"/>
                <w:kern w:val="0"/>
                <w:sz w:val="20"/>
                <w:szCs w:val="20"/>
                <w:rtl w:val="0"/>
                <w:lang w:val="zh-TW" w:eastAsia="zh-TW"/>
              </w:rPr>
              <w:t>了解导致运动损伤的因素</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2.4.2</w:t>
            </w:r>
            <w:r>
              <w:rPr>
                <w:rFonts w:ascii="宋体" w:cs="宋体" w:hAnsi="宋体" w:eastAsia="宋体"/>
                <w:kern w:val="0"/>
                <w:sz w:val="20"/>
                <w:szCs w:val="20"/>
                <w:rtl w:val="0"/>
                <w:lang w:val="zh-TW" w:eastAsia="zh-TW"/>
              </w:rPr>
              <w:t>了解常见运动损伤的禁忌</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2.4.3</w:t>
            </w:r>
            <w:r>
              <w:rPr>
                <w:rFonts w:ascii="宋体" w:cs="宋体" w:hAnsi="宋体" w:eastAsia="宋体"/>
                <w:kern w:val="0"/>
                <w:sz w:val="20"/>
                <w:szCs w:val="20"/>
                <w:rtl w:val="0"/>
                <w:lang w:val="zh-TW" w:eastAsia="zh-TW"/>
              </w:rPr>
              <w:t>能够独自处理常见运动损伤</w:t>
            </w:r>
          </w:p>
        </w:tc>
      </w:tr>
      <w:tr>
        <w:tblPrEx>
          <w:shd w:val="clear" w:color="auto" w:fill="d0ddef"/>
        </w:tblPrEx>
        <w:trPr>
          <w:trHeight w:val="1267" w:hRule="atLeast"/>
        </w:trPr>
        <w:tc>
          <w:tcPr>
            <w:tcW w:type="dxa" w:w="1577"/>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pPr>
            <w:r>
              <w:rPr>
                <w:rFonts w:ascii="宋体" w:cs="宋体" w:hAnsi="宋体" w:eastAsia="宋体"/>
                <w:sz w:val="20"/>
                <w:szCs w:val="20"/>
                <w:rtl w:val="0"/>
                <w:lang w:val="en-US"/>
              </w:rPr>
              <w:t xml:space="preserve"> 3</w:t>
            </w:r>
            <w:r>
              <w:rPr>
                <w:rFonts w:ascii="宋体" w:cs="宋体" w:hAnsi="宋体" w:eastAsia="宋体"/>
                <w:sz w:val="20"/>
                <w:szCs w:val="20"/>
                <w:rtl w:val="0"/>
                <w:lang w:val="zh-TW" w:eastAsia="zh-TW"/>
              </w:rPr>
              <w:t>教学与评价</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3.1</w:t>
            </w:r>
            <w:r>
              <w:rPr>
                <w:rFonts w:ascii="宋体" w:cs="宋体" w:hAnsi="宋体" w:eastAsia="宋体"/>
                <w:kern w:val="0"/>
                <w:sz w:val="20"/>
                <w:szCs w:val="20"/>
                <w:rtl w:val="0"/>
                <w:lang w:val="zh-TW" w:eastAsia="zh-TW"/>
              </w:rPr>
              <w:t>教学计划制定</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3.1.1</w:t>
            </w:r>
            <w:r>
              <w:rPr>
                <w:rFonts w:ascii="宋体" w:cs="宋体" w:hAnsi="宋体" w:eastAsia="宋体"/>
                <w:kern w:val="0"/>
                <w:sz w:val="20"/>
                <w:szCs w:val="20"/>
                <w:rtl w:val="0"/>
                <w:lang w:val="zh-TW" w:eastAsia="zh-TW"/>
              </w:rPr>
              <w:t>能够制定不同年龄阶段的教学目标</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3.1.2</w:t>
            </w:r>
            <w:r>
              <w:rPr>
                <w:rFonts w:ascii="宋体" w:cs="宋体" w:hAnsi="宋体" w:eastAsia="宋体"/>
                <w:kern w:val="0"/>
                <w:sz w:val="20"/>
                <w:szCs w:val="20"/>
                <w:rtl w:val="0"/>
                <w:lang w:val="zh-TW" w:eastAsia="zh-TW"/>
              </w:rPr>
              <w:t xml:space="preserve">能够制定不同年龄阶段的教材教法 </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3.2</w:t>
            </w:r>
            <w:r>
              <w:rPr>
                <w:rFonts w:ascii="宋体" w:cs="宋体" w:hAnsi="宋体" w:eastAsia="宋体"/>
                <w:kern w:val="0"/>
                <w:sz w:val="20"/>
                <w:szCs w:val="20"/>
                <w:rtl w:val="0"/>
                <w:lang w:val="zh-TW" w:eastAsia="zh-TW"/>
              </w:rPr>
              <w:t>基本动作能力测评</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3.2.1</w:t>
            </w:r>
            <w:r>
              <w:rPr>
                <w:rFonts w:ascii="宋体" w:cs="宋体" w:hAnsi="宋体" w:eastAsia="宋体"/>
                <w:kern w:val="0"/>
                <w:sz w:val="20"/>
                <w:szCs w:val="20"/>
                <w:rtl w:val="0"/>
                <w:lang w:val="zh-TW" w:eastAsia="zh-TW"/>
              </w:rPr>
              <w:t>掌握基本动作能力的量化评价方法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3.2.2</w:t>
            </w:r>
            <w:r>
              <w:rPr>
                <w:rFonts w:ascii="宋体" w:cs="宋体" w:hAnsi="宋体" w:eastAsia="宋体"/>
                <w:kern w:val="0"/>
                <w:sz w:val="20"/>
                <w:szCs w:val="20"/>
                <w:rtl w:val="0"/>
                <w:lang w:val="zh-TW" w:eastAsia="zh-TW"/>
              </w:rPr>
              <w:t>重点掌握位移动作能力的测评标准和方法</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sz w:val="20"/>
                <w:szCs w:val="20"/>
                <w:rtl w:val="0"/>
                <w:lang w:val="en-US"/>
              </w:rPr>
              <w:t xml:space="preserve">3.3 </w:t>
            </w:r>
            <w:r>
              <w:rPr>
                <w:rFonts w:ascii="宋体" w:cs="宋体" w:hAnsi="宋体" w:eastAsia="宋体"/>
                <w:sz w:val="20"/>
                <w:szCs w:val="20"/>
                <w:rtl w:val="0"/>
                <w:lang w:val="zh-TW" w:eastAsia="zh-TW"/>
              </w:rPr>
              <w:t>体适能测评</w:t>
            </w:r>
          </w:p>
        </w:tc>
        <w:tc>
          <w:tcPr>
            <w:tcW w:type="dxa" w:w="48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3.3.1</w:t>
            </w:r>
            <w:r>
              <w:rPr>
                <w:rFonts w:ascii="宋体" w:cs="宋体" w:hAnsi="宋体" w:eastAsia="宋体"/>
                <w:kern w:val="0"/>
                <w:sz w:val="20"/>
                <w:szCs w:val="20"/>
                <w:rtl w:val="0"/>
                <w:lang w:val="zh-TW" w:eastAsia="zh-TW"/>
              </w:rPr>
              <w:t>掌握国民体质监测（儿童部分）测试方法和评价标准</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3.3.2</w:t>
            </w:r>
            <w:r>
              <w:rPr>
                <w:rFonts w:ascii="宋体" w:cs="宋体" w:hAnsi="宋体" w:eastAsia="宋体"/>
                <w:kern w:val="0"/>
                <w:sz w:val="20"/>
                <w:szCs w:val="20"/>
                <w:rtl w:val="0"/>
                <w:lang w:val="zh-TW" w:eastAsia="zh-TW"/>
              </w:rPr>
              <w:t>掌握儿童体适能测评的基本理论</w:t>
            </w:r>
          </w:p>
        </w:tc>
      </w:tr>
    </w:tbl>
    <w:p>
      <w:pPr>
        <w:pStyle w:val="Normal.0"/>
        <w:jc w:val="center"/>
        <w:rPr>
          <w:rFonts w:ascii="宋体" w:cs="宋体" w:hAnsi="宋体" w:eastAsia="宋体"/>
          <w:outline w:val="0"/>
          <w:color w:val="000000"/>
          <w:kern w:val="0"/>
          <w:u w:color="000000"/>
          <w14:textFill>
            <w14:solidFill>
              <w14:srgbClr w14:val="000000"/>
            </w14:solidFill>
          </w14:textFill>
        </w:rPr>
      </w:pPr>
    </w:p>
    <w:p>
      <w:pPr>
        <w:pStyle w:val="Normal.0"/>
        <w:spacing w:line="480" w:lineRule="auto"/>
        <w:rPr>
          <w:rFonts w:ascii="宋体" w:cs="宋体" w:hAnsi="宋体" w:eastAsia="宋体"/>
          <w:outline w:val="0"/>
          <w:color w:val="000000"/>
          <w:kern w:val="0"/>
          <w:u w:color="000000"/>
          <w14:textFill>
            <w14:solidFill>
              <w14:srgbClr w14:val="000000"/>
            </w14:solidFill>
          </w14:textFill>
        </w:rPr>
      </w:pPr>
    </w:p>
    <w:p>
      <w:pPr>
        <w:pStyle w:val="正文表标题"/>
        <w:spacing w:before="156" w:after="156"/>
      </w:pPr>
      <w:r>
        <w:rPr>
          <w:rtl w:val="0"/>
          <w:lang w:val="zh-TW" w:eastAsia="zh-TW"/>
        </w:rPr>
        <w:t xml:space="preserve">表 </w:t>
      </w:r>
      <w:r>
        <w:rPr>
          <w:rtl w:val="0"/>
          <w:lang w:val="en-US"/>
        </w:rPr>
        <w:t xml:space="preserve">2  </w:t>
      </w:r>
      <w:r>
        <w:rPr>
          <w:rtl w:val="0"/>
          <w:lang w:val="zh-TW" w:eastAsia="zh-TW"/>
        </w:rPr>
        <w:t>儿童体适能技术培训规范等级要求（中级）</w:t>
      </w:r>
    </w:p>
    <w:p>
      <w:pPr>
        <w:pStyle w:val="Normal.0"/>
        <w:rPr>
          <w:rFonts w:ascii="宋体" w:cs="宋体" w:hAnsi="宋体" w:eastAsia="宋体"/>
        </w:rPr>
      </w:pPr>
    </w:p>
    <w:tbl>
      <w:tblPr>
        <w:tblW w:w="856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577"/>
        <w:gridCol w:w="2180"/>
        <w:gridCol w:w="4803"/>
      </w:tblGrid>
      <w:tr>
        <w:tblPrEx>
          <w:shd w:val="clear" w:color="auto" w:fill="d0ddef"/>
        </w:tblPrEx>
        <w:trPr>
          <w:trHeight w:val="330" w:hRule="atLeast"/>
        </w:trPr>
        <w:tc>
          <w:tcPr>
            <w:tcW w:type="dxa" w:w="157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工作领域</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工作任务</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职业技能要求</w:t>
            </w:r>
          </w:p>
        </w:tc>
      </w:tr>
      <w:tr>
        <w:tblPrEx>
          <w:shd w:val="clear" w:color="auto" w:fill="d0ddef"/>
        </w:tblPrEx>
        <w:trPr>
          <w:trHeight w:val="1267" w:hRule="atLeast"/>
        </w:trPr>
        <w:tc>
          <w:tcPr>
            <w:tcW w:type="dxa" w:w="1577"/>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0"/>
                <w:szCs w:val="20"/>
                <w:rtl w:val="0"/>
                <w:lang w:val="en-US"/>
              </w:rPr>
              <w:t>1</w:t>
            </w:r>
            <w:r>
              <w:rPr>
                <w:rFonts w:ascii="宋体" w:cs="宋体" w:hAnsi="宋体" w:eastAsia="宋体"/>
                <w:kern w:val="0"/>
                <w:sz w:val="20"/>
                <w:szCs w:val="20"/>
                <w:rtl w:val="0"/>
                <w:lang w:val="zh-TW" w:eastAsia="zh-TW"/>
              </w:rPr>
              <w:t>基础理论</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1.1</w:t>
            </w:r>
            <w:r>
              <w:rPr>
                <w:rFonts w:ascii="宋体" w:cs="宋体" w:hAnsi="宋体" w:eastAsia="宋体"/>
                <w:kern w:val="0"/>
                <w:sz w:val="20"/>
                <w:szCs w:val="20"/>
                <w:rtl w:val="0"/>
                <w:lang w:val="zh-TW" w:eastAsia="zh-TW"/>
              </w:rPr>
              <w:t>身体发育规律</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1.1.1</w:t>
            </w:r>
            <w:r>
              <w:rPr>
                <w:rFonts w:ascii="宋体" w:cs="宋体" w:hAnsi="宋体" w:eastAsia="宋体"/>
                <w:kern w:val="0"/>
                <w:sz w:val="20"/>
                <w:szCs w:val="20"/>
                <w:rtl w:val="0"/>
                <w:lang w:val="zh-TW" w:eastAsia="zh-TW"/>
              </w:rPr>
              <w:t>掌握儿童身体各系统作用和生理机制</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1.1.2</w:t>
            </w:r>
            <w:r>
              <w:rPr>
                <w:rFonts w:ascii="宋体" w:cs="宋体" w:hAnsi="宋体" w:eastAsia="宋体"/>
                <w:kern w:val="0"/>
                <w:sz w:val="20"/>
                <w:szCs w:val="20"/>
                <w:rtl w:val="0"/>
                <w:lang w:val="zh-TW" w:eastAsia="zh-TW"/>
              </w:rPr>
              <w:t>掌握儿童身体发育的敏感期</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1.2</w:t>
            </w:r>
            <w:r>
              <w:rPr>
                <w:rFonts w:ascii="宋体" w:cs="宋体" w:hAnsi="宋体" w:eastAsia="宋体"/>
                <w:kern w:val="0"/>
                <w:sz w:val="20"/>
                <w:szCs w:val="20"/>
                <w:rtl w:val="0"/>
                <w:lang w:val="zh-TW" w:eastAsia="zh-TW"/>
              </w:rPr>
              <w:t>心理发展规律</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1.2.1</w:t>
            </w:r>
            <w:r>
              <w:rPr>
                <w:rFonts w:ascii="宋体" w:cs="宋体" w:hAnsi="宋体" w:eastAsia="宋体"/>
                <w:kern w:val="0"/>
                <w:sz w:val="20"/>
                <w:szCs w:val="20"/>
                <w:rtl w:val="0"/>
                <w:lang w:val="zh-TW" w:eastAsia="zh-TW"/>
              </w:rPr>
              <w:t>掌握儿童心理发展的关键期和影响因素</w:t>
            </w:r>
          </w:p>
          <w:p>
            <w:pPr>
              <w:pStyle w:val="Normal.0"/>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1.2.2</w:t>
            </w:r>
            <w:r>
              <w:rPr>
                <w:rFonts w:ascii="宋体" w:cs="宋体" w:hAnsi="宋体" w:eastAsia="宋体"/>
                <w:kern w:val="0"/>
                <w:sz w:val="20"/>
                <w:szCs w:val="20"/>
                <w:rtl w:val="0"/>
                <w:lang w:val="zh-TW" w:eastAsia="zh-TW"/>
              </w:rPr>
              <w:t>掌握儿童心理健康教育原则</w:t>
            </w:r>
          </w:p>
          <w:p>
            <w:pPr>
              <w:pStyle w:val="Normal.0"/>
              <w:bidi w:val="0"/>
              <w:spacing w:line="360" w:lineRule="auto"/>
              <w:ind w:left="0" w:right="0" w:firstLine="0"/>
              <w:jc w:val="left"/>
              <w:rPr>
                <w:rtl w:val="0"/>
              </w:rPr>
            </w:pPr>
            <w:r>
              <w:rPr>
                <w:rFonts w:ascii="宋体" w:cs="宋体" w:hAnsi="宋体" w:eastAsia="宋体"/>
                <w:kern w:val="0"/>
                <w:sz w:val="20"/>
                <w:szCs w:val="20"/>
                <w:rtl w:val="0"/>
                <w:lang w:val="en-US"/>
              </w:rPr>
              <w:t>1.2.3</w:t>
            </w:r>
            <w:r>
              <w:rPr>
                <w:rFonts w:ascii="宋体" w:cs="宋体" w:hAnsi="宋体" w:eastAsia="宋体"/>
                <w:kern w:val="0"/>
                <w:sz w:val="20"/>
                <w:szCs w:val="20"/>
                <w:rtl w:val="0"/>
                <w:lang w:val="zh-TW" w:eastAsia="zh-TW"/>
              </w:rPr>
              <w:t>掌握儿童心理教育的个体差异性</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1.3</w:t>
            </w:r>
            <w:r>
              <w:rPr>
                <w:rFonts w:ascii="宋体" w:cs="宋体" w:hAnsi="宋体" w:eastAsia="宋体"/>
                <w:kern w:val="0"/>
                <w:sz w:val="20"/>
                <w:szCs w:val="20"/>
                <w:rtl w:val="0"/>
                <w:lang w:val="zh-TW" w:eastAsia="zh-TW"/>
              </w:rPr>
              <w:t>功能性动作发展理论</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1.3.1</w:t>
            </w:r>
            <w:r>
              <w:rPr>
                <w:rFonts w:ascii="宋体" w:cs="宋体" w:hAnsi="宋体" w:eastAsia="宋体"/>
                <w:kern w:val="0"/>
                <w:sz w:val="20"/>
                <w:szCs w:val="20"/>
                <w:rtl w:val="0"/>
                <w:lang w:val="zh-TW" w:eastAsia="zh-TW"/>
              </w:rPr>
              <w:t>掌握儿童功能性动作发展的里程碑</w:t>
            </w:r>
          </w:p>
          <w:p>
            <w:pPr>
              <w:pStyle w:val="Normal.0"/>
              <w:bidi w:val="0"/>
              <w:spacing w:line="360" w:lineRule="auto"/>
              <w:ind w:left="0" w:right="0" w:firstLine="0"/>
              <w:jc w:val="left"/>
              <w:rPr>
                <w:rtl w:val="0"/>
              </w:rPr>
            </w:pPr>
            <w:r>
              <w:rPr>
                <w:rFonts w:ascii="宋体" w:cs="宋体" w:hAnsi="宋体" w:eastAsia="宋体"/>
                <w:kern w:val="0"/>
                <w:sz w:val="20"/>
                <w:szCs w:val="20"/>
                <w:rtl w:val="0"/>
                <w:lang w:val="en-US"/>
              </w:rPr>
              <w:t>1.3.2</w:t>
            </w:r>
            <w:r>
              <w:rPr>
                <w:rFonts w:ascii="宋体" w:cs="宋体" w:hAnsi="宋体" w:eastAsia="宋体"/>
                <w:kern w:val="0"/>
                <w:sz w:val="20"/>
                <w:szCs w:val="20"/>
                <w:rtl w:val="0"/>
                <w:lang w:val="zh-TW" w:eastAsia="zh-TW"/>
              </w:rPr>
              <w:t>掌握儿童功能性动作筛查标准与方法</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 xml:space="preserve">1.4 </w:t>
            </w:r>
            <w:r>
              <w:rPr>
                <w:rFonts w:ascii="宋体" w:cs="宋体" w:hAnsi="宋体" w:eastAsia="宋体"/>
                <w:kern w:val="0"/>
                <w:sz w:val="20"/>
                <w:szCs w:val="20"/>
                <w:rtl w:val="0"/>
                <w:lang w:val="zh-TW" w:eastAsia="zh-TW"/>
              </w:rPr>
              <w:t>体适能理论</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1.4.1</w:t>
            </w:r>
            <w:r>
              <w:rPr>
                <w:rFonts w:ascii="宋体" w:cs="宋体" w:hAnsi="宋体" w:eastAsia="宋体"/>
                <w:kern w:val="0"/>
                <w:sz w:val="20"/>
                <w:szCs w:val="20"/>
                <w:rtl w:val="0"/>
                <w:lang w:val="zh-TW" w:eastAsia="zh-TW"/>
              </w:rPr>
              <w:t>掌握儿童灵敏性测评方法和训练理论</w:t>
            </w:r>
          </w:p>
          <w:p>
            <w:pPr>
              <w:pStyle w:val="Normal.0"/>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1.4.2</w:t>
            </w:r>
            <w:r>
              <w:rPr>
                <w:rFonts w:ascii="宋体" w:cs="宋体" w:hAnsi="宋体" w:eastAsia="宋体"/>
                <w:kern w:val="0"/>
                <w:sz w:val="20"/>
                <w:szCs w:val="20"/>
                <w:rtl w:val="0"/>
                <w:lang w:val="zh-TW" w:eastAsia="zh-TW"/>
              </w:rPr>
              <w:t>掌握儿童位移速度测评方法和训练理论</w:t>
            </w:r>
          </w:p>
          <w:p>
            <w:pPr>
              <w:pStyle w:val="Normal.0"/>
              <w:bidi w:val="0"/>
              <w:spacing w:line="360" w:lineRule="auto"/>
              <w:ind w:left="0" w:right="0" w:firstLine="0"/>
              <w:jc w:val="left"/>
              <w:rPr>
                <w:rtl w:val="0"/>
              </w:rPr>
            </w:pPr>
            <w:r>
              <w:rPr>
                <w:rFonts w:ascii="宋体" w:cs="宋体" w:hAnsi="宋体" w:eastAsia="宋体"/>
                <w:kern w:val="0"/>
                <w:sz w:val="20"/>
                <w:szCs w:val="20"/>
                <w:rtl w:val="0"/>
                <w:lang w:val="en-US"/>
              </w:rPr>
              <w:t>1.4.3</w:t>
            </w:r>
            <w:r>
              <w:rPr>
                <w:rFonts w:ascii="宋体" w:cs="宋体" w:hAnsi="宋体" w:eastAsia="宋体"/>
                <w:kern w:val="0"/>
                <w:sz w:val="20"/>
                <w:szCs w:val="20"/>
                <w:rtl w:val="0"/>
                <w:lang w:val="zh-TW" w:eastAsia="zh-TW"/>
              </w:rPr>
              <w:t>掌握儿童有氧耐力测评方法和训练理论</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sz w:val="20"/>
                <w:szCs w:val="20"/>
                <w:rtl w:val="0"/>
                <w:lang w:val="en-US"/>
              </w:rPr>
              <w:t>1.5</w:t>
            </w:r>
            <w:r>
              <w:rPr>
                <w:rFonts w:ascii="宋体" w:cs="宋体" w:hAnsi="宋体" w:eastAsia="宋体"/>
                <w:sz w:val="20"/>
                <w:szCs w:val="20"/>
                <w:rtl w:val="0"/>
                <w:lang w:val="zh-TW" w:eastAsia="zh-TW"/>
              </w:rPr>
              <w:t>营养学知识</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1.5.1</w:t>
            </w:r>
            <w:r>
              <w:rPr>
                <w:rFonts w:ascii="宋体" w:cs="宋体" w:hAnsi="宋体" w:eastAsia="宋体"/>
                <w:kern w:val="0"/>
                <w:sz w:val="20"/>
                <w:szCs w:val="20"/>
                <w:rtl w:val="0"/>
                <w:lang w:val="zh-TW" w:eastAsia="zh-TW"/>
              </w:rPr>
              <w:t>掌握不同项目的营养特点</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1.5.2</w:t>
            </w:r>
            <w:r>
              <w:rPr>
                <w:rFonts w:ascii="宋体" w:cs="宋体" w:hAnsi="宋体" w:eastAsia="宋体"/>
                <w:kern w:val="0"/>
                <w:sz w:val="20"/>
                <w:szCs w:val="20"/>
                <w:rtl w:val="0"/>
                <w:lang w:val="zh-TW" w:eastAsia="zh-TW"/>
              </w:rPr>
              <w:t>掌握物质与能量的代谢平衡理论</w:t>
            </w:r>
          </w:p>
        </w:tc>
      </w:tr>
      <w:tr>
        <w:tblPrEx>
          <w:shd w:val="clear" w:color="auto" w:fill="d0ddef"/>
        </w:tblPrEx>
        <w:trPr>
          <w:trHeight w:val="1267" w:hRule="atLeast"/>
        </w:trPr>
        <w:tc>
          <w:tcPr>
            <w:tcW w:type="dxa" w:w="1577"/>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pPr>
            <w:r>
              <w:rPr>
                <w:rFonts w:ascii="宋体" w:cs="宋体" w:hAnsi="宋体" w:eastAsia="宋体"/>
                <w:sz w:val="20"/>
                <w:szCs w:val="20"/>
                <w:rtl w:val="0"/>
                <w:lang w:val="en-US"/>
              </w:rPr>
              <w:t>2</w:t>
            </w:r>
            <w:r>
              <w:rPr>
                <w:rFonts w:ascii="宋体" w:cs="宋体" w:hAnsi="宋体" w:eastAsia="宋体"/>
                <w:sz w:val="20"/>
                <w:szCs w:val="20"/>
                <w:rtl w:val="0"/>
                <w:lang w:val="zh-TW" w:eastAsia="zh-TW"/>
              </w:rPr>
              <w:t>专业要素</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2.1</w:t>
            </w:r>
            <w:r>
              <w:rPr>
                <w:rFonts w:ascii="宋体" w:cs="宋体" w:hAnsi="宋体" w:eastAsia="宋体"/>
                <w:kern w:val="0"/>
                <w:sz w:val="20"/>
                <w:szCs w:val="20"/>
                <w:rtl w:val="0"/>
                <w:lang w:val="zh-TW" w:eastAsia="zh-TW"/>
              </w:rPr>
              <w:t>提升体适能技术基础</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2.1.1</w:t>
            </w:r>
            <w:r>
              <w:rPr>
                <w:rFonts w:ascii="宋体" w:cs="宋体" w:hAnsi="宋体" w:eastAsia="宋体"/>
                <w:kern w:val="0"/>
                <w:sz w:val="20"/>
                <w:szCs w:val="20"/>
                <w:rtl w:val="0"/>
                <w:lang w:val="zh-TW" w:eastAsia="zh-TW"/>
              </w:rPr>
              <w:t>掌握儿童专项体适能技术训练方法</w:t>
            </w:r>
            <w:r>
              <w:rPr>
                <w:rFonts w:ascii="宋体" w:cs="宋体" w:hAnsi="宋体" w:eastAsia="宋体"/>
                <w:kern w:val="0"/>
                <w:sz w:val="20"/>
                <w:szCs w:val="20"/>
                <w:lang w:val="en-US"/>
              </w:rPr>
              <w:br w:type="textWrapping"/>
            </w:r>
            <w:r>
              <w:rPr>
                <w:rFonts w:ascii="宋体" w:cs="宋体" w:hAnsi="宋体" w:eastAsia="宋体"/>
                <w:kern w:val="0"/>
                <w:sz w:val="20"/>
                <w:szCs w:val="20"/>
                <w:rtl w:val="0"/>
                <w:lang w:val="en-US"/>
              </w:rPr>
              <w:t>2.1.2</w:t>
            </w:r>
            <w:r>
              <w:rPr>
                <w:rFonts w:ascii="宋体" w:cs="宋体" w:hAnsi="宋体" w:eastAsia="宋体"/>
                <w:kern w:val="0"/>
                <w:sz w:val="20"/>
                <w:szCs w:val="20"/>
                <w:rtl w:val="0"/>
                <w:lang w:val="zh-TW" w:eastAsia="zh-TW"/>
              </w:rPr>
              <w:t>掌握儿童体适能技术训练负荷控制方法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2.1.3</w:t>
            </w:r>
            <w:r>
              <w:rPr>
                <w:rFonts w:ascii="宋体" w:cs="宋体" w:hAnsi="宋体" w:eastAsia="宋体"/>
                <w:kern w:val="0"/>
                <w:sz w:val="20"/>
                <w:szCs w:val="20"/>
                <w:rtl w:val="0"/>
                <w:lang w:val="zh-TW" w:eastAsia="zh-TW"/>
              </w:rPr>
              <w:t>掌握儿童体适能技术评价与运动干预方法</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sz w:val="20"/>
                <w:szCs w:val="20"/>
                <w:rtl w:val="0"/>
                <w:lang w:val="en-US"/>
              </w:rPr>
              <w:t>2.2</w:t>
            </w:r>
            <w:r>
              <w:rPr>
                <w:rFonts w:ascii="宋体" w:cs="宋体" w:hAnsi="宋体" w:eastAsia="宋体"/>
                <w:sz w:val="20"/>
                <w:szCs w:val="20"/>
                <w:rtl w:val="0"/>
                <w:lang w:val="zh-TW" w:eastAsia="zh-TW"/>
              </w:rPr>
              <w:t>提升心理素质</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2.2.1</w:t>
            </w:r>
            <w:r>
              <w:rPr>
                <w:rFonts w:ascii="宋体" w:cs="宋体" w:hAnsi="宋体" w:eastAsia="宋体"/>
                <w:kern w:val="0"/>
                <w:sz w:val="20"/>
                <w:szCs w:val="20"/>
                <w:rtl w:val="0"/>
                <w:lang w:val="zh-TW" w:eastAsia="zh-TW"/>
              </w:rPr>
              <w:t>掌握成功意识、自立意识、忍耐力、自制力、自主性等培养方法</w:t>
            </w:r>
          </w:p>
          <w:p>
            <w:pPr>
              <w:pStyle w:val="Normal.0"/>
              <w:bidi w:val="0"/>
              <w:spacing w:line="360" w:lineRule="auto"/>
              <w:ind w:left="0" w:right="0" w:firstLine="0"/>
              <w:jc w:val="left"/>
              <w:rPr>
                <w:rtl w:val="0"/>
              </w:rPr>
            </w:pPr>
            <w:r>
              <w:rPr>
                <w:rFonts w:ascii="宋体" w:cs="宋体" w:hAnsi="宋体" w:eastAsia="宋体"/>
                <w:kern w:val="0"/>
                <w:sz w:val="20"/>
                <w:szCs w:val="20"/>
                <w:rtl w:val="0"/>
                <w:lang w:val="en-US"/>
              </w:rPr>
              <w:t>2.2.2</w:t>
            </w:r>
            <w:r>
              <w:rPr>
                <w:rFonts w:ascii="宋体" w:cs="宋体" w:hAnsi="宋体" w:eastAsia="宋体"/>
                <w:kern w:val="0"/>
                <w:sz w:val="20"/>
                <w:szCs w:val="20"/>
                <w:rtl w:val="0"/>
                <w:lang w:val="zh-TW" w:eastAsia="zh-TW"/>
              </w:rPr>
              <w:t>掌握挫折教育理论与方法</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2.3</w:t>
            </w:r>
            <w:r>
              <w:rPr>
                <w:rFonts w:ascii="宋体" w:cs="宋体" w:hAnsi="宋体" w:eastAsia="宋体"/>
                <w:kern w:val="0"/>
                <w:sz w:val="20"/>
                <w:szCs w:val="20"/>
                <w:rtl w:val="0"/>
                <w:lang w:val="zh-TW" w:eastAsia="zh-TW"/>
              </w:rPr>
              <w:t>培养少儿动作模式</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2.3.1</w:t>
            </w:r>
            <w:r>
              <w:rPr>
                <w:rFonts w:ascii="宋体" w:cs="宋体" w:hAnsi="宋体" w:eastAsia="宋体"/>
                <w:kern w:val="0"/>
                <w:sz w:val="20"/>
                <w:szCs w:val="20"/>
                <w:rtl w:val="0"/>
                <w:lang w:val="zh-TW" w:eastAsia="zh-TW"/>
              </w:rPr>
              <w:t>掌握抛接动作模式的训练方法</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2.3.2</w:t>
            </w:r>
            <w:r>
              <w:rPr>
                <w:rFonts w:ascii="宋体" w:cs="宋体" w:hAnsi="宋体" w:eastAsia="宋体"/>
                <w:kern w:val="0"/>
                <w:sz w:val="20"/>
                <w:szCs w:val="20"/>
                <w:rtl w:val="0"/>
                <w:lang w:val="zh-TW" w:eastAsia="zh-TW"/>
              </w:rPr>
              <w:t>掌握跳跃动作模式的训练方法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2.3.3</w:t>
            </w:r>
            <w:r>
              <w:rPr>
                <w:rFonts w:ascii="宋体" w:cs="宋体" w:hAnsi="宋体" w:eastAsia="宋体"/>
                <w:kern w:val="0"/>
                <w:sz w:val="20"/>
                <w:szCs w:val="20"/>
                <w:rtl w:val="0"/>
                <w:lang w:val="zh-TW" w:eastAsia="zh-TW"/>
              </w:rPr>
              <w:t>掌握抓握动作模式的训练方法</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 xml:space="preserve">2.4 </w:t>
            </w:r>
            <w:r>
              <w:rPr>
                <w:rFonts w:ascii="宋体" w:cs="宋体" w:hAnsi="宋体" w:eastAsia="宋体"/>
                <w:kern w:val="0"/>
                <w:sz w:val="20"/>
                <w:szCs w:val="20"/>
                <w:rtl w:val="0"/>
                <w:lang w:val="zh-TW" w:eastAsia="zh-TW"/>
              </w:rPr>
              <w:t>培养运动损伤和急救知识</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2.4.1</w:t>
            </w:r>
            <w:r>
              <w:rPr>
                <w:rFonts w:ascii="宋体" w:cs="宋体" w:hAnsi="宋体" w:eastAsia="宋体"/>
                <w:kern w:val="0"/>
                <w:sz w:val="20"/>
                <w:szCs w:val="20"/>
                <w:rtl w:val="0"/>
                <w:lang w:val="zh-TW" w:eastAsia="zh-TW"/>
              </w:rPr>
              <w:t>熟练掌握急性运动损伤处理方法</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2.4.2</w:t>
            </w:r>
            <w:r>
              <w:rPr>
                <w:rFonts w:ascii="宋体" w:cs="宋体" w:hAnsi="宋体" w:eastAsia="宋体"/>
                <w:kern w:val="0"/>
                <w:sz w:val="20"/>
                <w:szCs w:val="20"/>
                <w:rtl w:val="0"/>
                <w:lang w:val="zh-TW" w:eastAsia="zh-TW"/>
              </w:rPr>
              <w:t>掌握预防慢性运动损伤的措施</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2.4.3</w:t>
            </w:r>
            <w:r>
              <w:rPr>
                <w:rFonts w:ascii="宋体" w:cs="宋体" w:hAnsi="宋体" w:eastAsia="宋体"/>
                <w:kern w:val="0"/>
                <w:sz w:val="20"/>
                <w:szCs w:val="20"/>
                <w:rtl w:val="0"/>
                <w:lang w:val="zh-TW" w:eastAsia="zh-TW"/>
              </w:rPr>
              <w:t>掌握一定运动损伤后心理干预方法</w:t>
            </w:r>
          </w:p>
        </w:tc>
      </w:tr>
      <w:tr>
        <w:tblPrEx>
          <w:shd w:val="clear" w:color="auto" w:fill="d0ddef"/>
        </w:tblPrEx>
        <w:trPr>
          <w:trHeight w:val="1267" w:hRule="atLeast"/>
        </w:trPr>
        <w:tc>
          <w:tcPr>
            <w:tcW w:type="dxa" w:w="1577"/>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center"/>
            </w:pPr>
            <w:r>
              <w:rPr>
                <w:rFonts w:ascii="宋体" w:cs="宋体" w:hAnsi="宋体" w:eastAsia="宋体"/>
                <w:sz w:val="20"/>
                <w:szCs w:val="20"/>
                <w:rtl w:val="0"/>
                <w:lang w:val="en-US"/>
              </w:rPr>
              <w:t>3</w:t>
            </w:r>
            <w:r>
              <w:rPr>
                <w:rFonts w:ascii="宋体" w:cs="宋体" w:hAnsi="宋体" w:eastAsia="宋体"/>
                <w:sz w:val="20"/>
                <w:szCs w:val="20"/>
                <w:rtl w:val="0"/>
                <w:lang w:val="zh-TW" w:eastAsia="zh-TW"/>
              </w:rPr>
              <w:t>教学与评价</w:t>
            </w: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3.1</w:t>
            </w:r>
            <w:r>
              <w:rPr>
                <w:rFonts w:ascii="宋体" w:cs="宋体" w:hAnsi="宋体" w:eastAsia="宋体"/>
                <w:kern w:val="0"/>
                <w:sz w:val="20"/>
                <w:szCs w:val="20"/>
                <w:rtl w:val="0"/>
                <w:lang w:val="zh-TW" w:eastAsia="zh-TW"/>
              </w:rPr>
              <w:t>教学计划制定</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rPr>
                <w:rFonts w:ascii="宋体" w:cs="宋体" w:hAnsi="宋体" w:eastAsia="宋体"/>
                <w:kern w:val="0"/>
                <w:sz w:val="20"/>
                <w:szCs w:val="20"/>
              </w:rPr>
            </w:pPr>
            <w:r>
              <w:rPr>
                <w:rFonts w:ascii="宋体" w:cs="宋体" w:hAnsi="宋体" w:eastAsia="宋体"/>
                <w:kern w:val="0"/>
                <w:sz w:val="20"/>
                <w:szCs w:val="20"/>
                <w:rtl w:val="0"/>
                <w:lang w:val="en-US"/>
              </w:rPr>
              <w:t>3.1.1</w:t>
            </w:r>
            <w:r>
              <w:rPr>
                <w:rFonts w:ascii="宋体" w:cs="宋体" w:hAnsi="宋体" w:eastAsia="宋体"/>
                <w:kern w:val="0"/>
                <w:sz w:val="20"/>
                <w:szCs w:val="20"/>
                <w:rtl w:val="0"/>
                <w:lang w:val="zh-TW" w:eastAsia="zh-TW"/>
              </w:rPr>
              <w:t>能够制定进阶分明的教学目标</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3.1.2</w:t>
            </w:r>
            <w:r>
              <w:rPr>
                <w:rFonts w:ascii="宋体" w:cs="宋体" w:hAnsi="宋体" w:eastAsia="宋体"/>
                <w:kern w:val="0"/>
                <w:sz w:val="20"/>
                <w:szCs w:val="20"/>
                <w:rtl w:val="0"/>
                <w:lang w:val="zh-TW" w:eastAsia="zh-TW"/>
              </w:rPr>
              <w:t>能够制定衔接合理的教学内容</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 xml:space="preserve">3.2 </w:t>
            </w:r>
            <w:r>
              <w:rPr>
                <w:rFonts w:ascii="宋体" w:cs="宋体" w:hAnsi="宋体" w:eastAsia="宋体"/>
                <w:kern w:val="0"/>
                <w:sz w:val="20"/>
                <w:szCs w:val="20"/>
                <w:rtl w:val="0"/>
                <w:lang w:val="zh-TW" w:eastAsia="zh-TW"/>
              </w:rPr>
              <w:t>动作能力评价</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3.2.1</w:t>
            </w:r>
            <w:r>
              <w:rPr>
                <w:rFonts w:ascii="宋体" w:cs="宋体" w:hAnsi="宋体" w:eastAsia="宋体"/>
                <w:kern w:val="0"/>
                <w:sz w:val="20"/>
                <w:szCs w:val="20"/>
                <w:rtl w:val="0"/>
                <w:lang w:val="zh-TW" w:eastAsia="zh-TW"/>
              </w:rPr>
              <w:t>掌握运动能力的质性评价方法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 xml:space="preserve">3.2.2 </w:t>
            </w:r>
            <w:r>
              <w:rPr>
                <w:rFonts w:ascii="宋体" w:cs="宋体" w:hAnsi="宋体" w:eastAsia="宋体"/>
                <w:kern w:val="0"/>
                <w:sz w:val="20"/>
                <w:szCs w:val="20"/>
                <w:rtl w:val="0"/>
                <w:lang w:val="zh-TW" w:eastAsia="zh-TW"/>
              </w:rPr>
              <w:t>重点掌握操控性动作能力的测评方法</w:t>
            </w:r>
          </w:p>
        </w:tc>
      </w:tr>
      <w:tr>
        <w:tblPrEx>
          <w:shd w:val="clear" w:color="auto" w:fill="d0ddef"/>
        </w:tblPrEx>
        <w:trPr>
          <w:trHeight w:val="1267" w:hRule="atLeast"/>
        </w:trPr>
        <w:tc>
          <w:tcPr>
            <w:tcW w:type="dxa" w:w="1577"/>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1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outline w:val="0"/>
                <w:color w:val="000000"/>
                <w:kern w:val="0"/>
                <w:sz w:val="20"/>
                <w:szCs w:val="20"/>
                <w:u w:color="000000"/>
                <w:rtl w:val="0"/>
                <w:lang w:val="en-US"/>
                <w14:textFill>
                  <w14:solidFill>
                    <w14:srgbClr w14:val="000000"/>
                  </w14:solidFill>
                </w14:textFill>
              </w:rPr>
              <w:t>3.3</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体适能测评</w:t>
            </w:r>
          </w:p>
        </w:tc>
        <w:tc>
          <w:tcPr>
            <w:tcW w:type="dxa" w:w="4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3.3.1</w:t>
            </w:r>
            <w:r>
              <w:rPr>
                <w:rFonts w:ascii="宋体" w:cs="宋体" w:hAnsi="宋体" w:eastAsia="宋体"/>
                <w:kern w:val="0"/>
                <w:sz w:val="20"/>
                <w:szCs w:val="20"/>
                <w:rtl w:val="0"/>
                <w:lang w:val="zh-TW" w:eastAsia="zh-TW"/>
              </w:rPr>
              <w:t>掌握体适能的运动学测量方法</w:t>
            </w:r>
          </w:p>
          <w:p>
            <w:pPr>
              <w:pStyle w:val="Normal.0"/>
              <w:widowControl w:val="1"/>
              <w:bidi w:val="0"/>
              <w:spacing w:line="360" w:lineRule="auto"/>
              <w:ind w:left="0" w:right="0" w:firstLine="0"/>
              <w:jc w:val="left"/>
              <w:rPr>
                <w:rtl w:val="0"/>
              </w:rPr>
            </w:pPr>
            <w:r>
              <w:rPr>
                <w:rFonts w:ascii="宋体" w:cs="宋体" w:hAnsi="宋体" w:eastAsia="宋体"/>
                <w:outline w:val="0"/>
                <w:color w:val="000000"/>
                <w:kern w:val="0"/>
                <w:sz w:val="20"/>
                <w:szCs w:val="20"/>
                <w:u w:color="000000"/>
                <w:rtl w:val="0"/>
                <w:lang w:val="en-US"/>
                <w14:textFill>
                  <w14:solidFill>
                    <w14:srgbClr w14:val="000000"/>
                  </w14:solidFill>
                </w14:textFill>
              </w:rPr>
              <w:t xml:space="preserve">3.3.2 </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掌握儿童体态与姿势评估方法</w:t>
            </w:r>
          </w:p>
        </w:tc>
      </w:tr>
    </w:tbl>
    <w:p>
      <w:pPr>
        <w:pStyle w:val="Normal.0"/>
        <w:jc w:val="center"/>
        <w:rPr>
          <w:rFonts w:ascii="宋体" w:cs="宋体" w:hAnsi="宋体" w:eastAsia="宋体"/>
        </w:rPr>
      </w:pPr>
    </w:p>
    <w:p>
      <w:pPr>
        <w:pStyle w:val="Normal.0"/>
        <w:spacing w:line="480" w:lineRule="auto"/>
        <w:rPr>
          <w:rFonts w:ascii="宋体" w:cs="宋体" w:hAnsi="宋体" w:eastAsia="宋体"/>
          <w:outline w:val="0"/>
          <w:color w:val="000000"/>
          <w:kern w:val="0"/>
          <w:u w:color="000000"/>
          <w14:textFill>
            <w14:solidFill>
              <w14:srgbClr w14:val="000000"/>
            </w14:solidFill>
          </w14:textFill>
        </w:rPr>
      </w:pPr>
    </w:p>
    <w:p>
      <w:pPr>
        <w:pStyle w:val="正文表标题"/>
        <w:spacing w:before="156" w:after="156"/>
      </w:pPr>
      <w:r>
        <w:rPr>
          <w:rtl w:val="0"/>
          <w:lang w:val="zh-TW" w:eastAsia="zh-TW"/>
        </w:rPr>
        <w:t xml:space="preserve">表 </w:t>
      </w:r>
      <w:r>
        <w:rPr>
          <w:rtl w:val="0"/>
          <w:lang w:val="en-US"/>
        </w:rPr>
        <w:t xml:space="preserve">3  </w:t>
      </w:r>
      <w:r>
        <w:rPr>
          <w:rtl w:val="0"/>
          <w:lang w:val="zh-TW" w:eastAsia="zh-TW"/>
        </w:rPr>
        <w:t>儿童体适能技术培训规范等级要求（高级）</w:t>
      </w:r>
    </w:p>
    <w:p>
      <w:pPr>
        <w:pStyle w:val="Normal.0"/>
        <w:jc w:val="center"/>
        <w:rPr>
          <w:rFonts w:ascii="宋体" w:cs="宋体" w:hAnsi="宋体" w:eastAsia="宋体"/>
          <w:outline w:val="0"/>
          <w:color w:val="000000"/>
          <w:kern w:val="0"/>
          <w:u w:color="000000"/>
          <w14:textFill>
            <w14:solidFill>
              <w14:srgbClr w14:val="000000"/>
            </w14:solidFill>
          </w14:textFill>
        </w:rPr>
      </w:pPr>
    </w:p>
    <w:tbl>
      <w:tblPr>
        <w:tblW w:w="8318"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290"/>
        <w:gridCol w:w="2273"/>
        <w:gridCol w:w="4755"/>
      </w:tblGrid>
      <w:tr>
        <w:tblPrEx>
          <w:shd w:val="clear" w:color="auto" w:fill="d0ddef"/>
        </w:tblPrEx>
        <w:trPr>
          <w:trHeight w:val="330" w:hRule="atLeast"/>
        </w:trPr>
        <w:tc>
          <w:tcPr>
            <w:tcW w:type="dxa" w:w="12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工作领域</w:t>
            </w: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工作任务</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2"/>
                <w:szCs w:val="22"/>
                <w:rtl w:val="0"/>
                <w:lang w:val="zh-TW" w:eastAsia="zh-TW"/>
              </w:rPr>
              <w:t>职业技能要求</w:t>
            </w:r>
          </w:p>
        </w:tc>
      </w:tr>
      <w:tr>
        <w:tblPrEx>
          <w:shd w:val="clear" w:color="auto" w:fill="d0ddef"/>
        </w:tblPrEx>
        <w:trPr>
          <w:trHeight w:val="1267" w:hRule="atLeast"/>
        </w:trPr>
        <w:tc>
          <w:tcPr>
            <w:tcW w:type="dxa" w:w="1290"/>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center"/>
            </w:pPr>
            <w:r>
              <w:rPr>
                <w:rFonts w:ascii="宋体" w:cs="宋体" w:hAnsi="宋体" w:eastAsia="宋体"/>
                <w:kern w:val="0"/>
                <w:sz w:val="20"/>
                <w:szCs w:val="20"/>
                <w:rtl w:val="0"/>
                <w:lang w:val="en-US"/>
              </w:rPr>
              <w:t>1</w:t>
            </w:r>
            <w:r>
              <w:rPr>
                <w:rFonts w:ascii="宋体" w:cs="宋体" w:hAnsi="宋体" w:eastAsia="宋体"/>
                <w:kern w:val="0"/>
                <w:sz w:val="20"/>
                <w:szCs w:val="20"/>
                <w:rtl w:val="0"/>
                <w:lang w:val="zh-TW" w:eastAsia="zh-TW"/>
              </w:rPr>
              <w:t>基础理论</w:t>
            </w: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outline w:val="0"/>
                <w:color w:val="000000"/>
                <w:kern w:val="0"/>
                <w:sz w:val="20"/>
                <w:szCs w:val="20"/>
                <w:u w:color="000000"/>
                <w:rtl w:val="0"/>
                <w:lang w:val="en-US"/>
                <w14:textFill>
                  <w14:solidFill>
                    <w14:srgbClr w14:val="000000"/>
                  </w14:solidFill>
                </w14:textFill>
              </w:rPr>
              <w:t>1.1</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身体发育规律</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1.1.1</w:t>
            </w:r>
            <w:r>
              <w:rPr>
                <w:rFonts w:ascii="宋体" w:cs="宋体" w:hAnsi="宋体" w:eastAsia="宋体"/>
                <w:kern w:val="0"/>
                <w:sz w:val="20"/>
                <w:szCs w:val="20"/>
                <w:rtl w:val="0"/>
                <w:lang w:val="zh-TW" w:eastAsia="zh-TW"/>
              </w:rPr>
              <w:t>掌握儿童身体素质训练生理学基础及原则</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1.1.2</w:t>
            </w:r>
            <w:r>
              <w:rPr>
                <w:rFonts w:ascii="宋体" w:cs="宋体" w:hAnsi="宋体" w:eastAsia="宋体"/>
                <w:kern w:val="0"/>
                <w:sz w:val="20"/>
                <w:szCs w:val="20"/>
                <w:rtl w:val="0"/>
                <w:lang w:val="zh-TW" w:eastAsia="zh-TW"/>
              </w:rPr>
              <w:t>掌握儿童体适能训练对身体影响的理论机制</w:t>
            </w:r>
          </w:p>
        </w:tc>
      </w:tr>
      <w:tr>
        <w:tblPrEx>
          <w:shd w:val="clear" w:color="auto" w:fill="d0ddef"/>
        </w:tblPrEx>
        <w:trPr>
          <w:trHeight w:val="1550"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1.2</w:t>
            </w:r>
            <w:r>
              <w:rPr>
                <w:rFonts w:ascii="宋体" w:cs="宋体" w:hAnsi="宋体" w:eastAsia="宋体"/>
                <w:kern w:val="0"/>
                <w:sz w:val="20"/>
                <w:szCs w:val="20"/>
                <w:rtl w:val="0"/>
                <w:lang w:val="zh-TW" w:eastAsia="zh-TW"/>
              </w:rPr>
              <w:t>心理发育规律</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1.2.1</w:t>
            </w:r>
            <w:r>
              <w:rPr>
                <w:rFonts w:ascii="宋体" w:cs="宋体" w:hAnsi="宋体" w:eastAsia="宋体"/>
                <w:kern w:val="0"/>
                <w:sz w:val="20"/>
                <w:szCs w:val="20"/>
                <w:rtl w:val="0"/>
                <w:lang w:val="zh-TW" w:eastAsia="zh-TW"/>
              </w:rPr>
              <w:t>掌握遗传与心理发展关系</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1.2.2</w:t>
            </w:r>
            <w:r>
              <w:rPr>
                <w:rFonts w:ascii="宋体" w:cs="宋体" w:hAnsi="宋体" w:eastAsia="宋体"/>
                <w:kern w:val="0"/>
                <w:sz w:val="20"/>
                <w:szCs w:val="20"/>
                <w:rtl w:val="0"/>
                <w:lang w:val="zh-TW" w:eastAsia="zh-TW"/>
              </w:rPr>
              <w:t>掌握成熟与心理发展关系</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1.2.3</w:t>
            </w:r>
            <w:r>
              <w:rPr>
                <w:rFonts w:ascii="宋体" w:cs="宋体" w:hAnsi="宋体" w:eastAsia="宋体"/>
                <w:kern w:val="0"/>
                <w:sz w:val="20"/>
                <w:szCs w:val="20"/>
                <w:rtl w:val="0"/>
                <w:lang w:val="zh-TW" w:eastAsia="zh-TW"/>
              </w:rPr>
              <w:t>掌握环境与心理发展关系</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1.2.4</w:t>
            </w:r>
            <w:r>
              <w:rPr>
                <w:rFonts w:ascii="宋体" w:cs="宋体" w:hAnsi="宋体" w:eastAsia="宋体"/>
                <w:kern w:val="0"/>
                <w:sz w:val="20"/>
                <w:szCs w:val="20"/>
                <w:rtl w:val="0"/>
                <w:lang w:val="zh-TW" w:eastAsia="zh-TW"/>
              </w:rPr>
              <w:t>掌握教育与心理发展关系</w:t>
            </w:r>
          </w:p>
        </w:tc>
      </w:tr>
      <w:tr>
        <w:tblPrEx>
          <w:shd w:val="clear" w:color="auto" w:fill="d0ddef"/>
        </w:tblPrEx>
        <w:trPr>
          <w:trHeight w:val="1267"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1.3</w:t>
            </w:r>
            <w:r>
              <w:rPr>
                <w:rFonts w:ascii="宋体" w:cs="宋体" w:hAnsi="宋体" w:eastAsia="宋体"/>
                <w:kern w:val="0"/>
                <w:sz w:val="20"/>
                <w:szCs w:val="20"/>
                <w:rtl w:val="0"/>
                <w:lang w:val="zh-TW" w:eastAsia="zh-TW"/>
              </w:rPr>
              <w:t>运动技术原理</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1.3.1</w:t>
            </w:r>
            <w:r>
              <w:rPr>
                <w:rFonts w:ascii="宋体" w:cs="宋体" w:hAnsi="宋体" w:eastAsia="宋体"/>
                <w:kern w:val="0"/>
                <w:sz w:val="20"/>
                <w:szCs w:val="20"/>
                <w:rtl w:val="0"/>
                <w:lang w:val="zh-TW" w:eastAsia="zh-TW"/>
              </w:rPr>
              <w:t>掌握运动技术的基本结构和生物力学特征</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1.3.2</w:t>
            </w:r>
            <w:r>
              <w:rPr>
                <w:rFonts w:ascii="宋体" w:cs="宋体" w:hAnsi="宋体" w:eastAsia="宋体"/>
                <w:kern w:val="0"/>
                <w:sz w:val="20"/>
                <w:szCs w:val="20"/>
                <w:rtl w:val="0"/>
                <w:lang w:val="zh-TW" w:eastAsia="zh-TW"/>
              </w:rPr>
              <w:t>掌握运动技术形成的生理机制</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1.3.3</w:t>
            </w:r>
            <w:r>
              <w:rPr>
                <w:rFonts w:ascii="宋体" w:cs="宋体" w:hAnsi="宋体" w:eastAsia="宋体"/>
                <w:kern w:val="0"/>
                <w:sz w:val="20"/>
                <w:szCs w:val="20"/>
                <w:rtl w:val="0"/>
                <w:lang w:val="zh-TW" w:eastAsia="zh-TW"/>
              </w:rPr>
              <w:t>掌握运动技术动作的质性和量化综合评定</w:t>
            </w:r>
          </w:p>
        </w:tc>
      </w:tr>
      <w:tr>
        <w:tblPrEx>
          <w:shd w:val="clear" w:color="auto" w:fill="d0ddef"/>
        </w:tblPrEx>
        <w:trPr>
          <w:trHeight w:val="1267"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 xml:space="preserve">1.4 </w:t>
            </w:r>
            <w:r>
              <w:rPr>
                <w:rFonts w:ascii="宋体" w:cs="宋体" w:hAnsi="宋体" w:eastAsia="宋体"/>
                <w:kern w:val="0"/>
                <w:sz w:val="20"/>
                <w:szCs w:val="20"/>
                <w:rtl w:val="0"/>
                <w:lang w:val="zh-TW" w:eastAsia="zh-TW"/>
              </w:rPr>
              <w:t>体适能理论</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tabs>
                <w:tab w:val="left" w:pos="6103"/>
              </w:tabs>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1.4.1</w:t>
            </w:r>
            <w:r>
              <w:rPr>
                <w:rFonts w:ascii="宋体" w:cs="宋体" w:hAnsi="宋体" w:eastAsia="宋体"/>
                <w:kern w:val="0"/>
                <w:sz w:val="20"/>
                <w:szCs w:val="20"/>
                <w:rtl w:val="0"/>
                <w:lang w:val="zh-TW" w:eastAsia="zh-TW"/>
              </w:rPr>
              <w:t xml:space="preserve">掌握儿童力量测评方法和训练理论 </w:t>
            </w:r>
          </w:p>
          <w:p>
            <w:pPr>
              <w:pStyle w:val="Normal.0"/>
              <w:widowControl w:val="1"/>
              <w:tabs>
                <w:tab w:val="left" w:pos="6103"/>
              </w:tabs>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1.4.2</w:t>
            </w:r>
            <w:r>
              <w:rPr>
                <w:rFonts w:ascii="宋体" w:cs="宋体" w:hAnsi="宋体" w:eastAsia="宋体"/>
                <w:kern w:val="0"/>
                <w:sz w:val="20"/>
                <w:szCs w:val="20"/>
                <w:rtl w:val="0"/>
                <w:lang w:val="zh-TW" w:eastAsia="zh-TW"/>
              </w:rPr>
              <w:t>掌握儿童身体功能评价方法和训练理论</w:t>
            </w:r>
          </w:p>
          <w:p>
            <w:pPr>
              <w:pStyle w:val="Normal.0"/>
              <w:widowControl w:val="1"/>
              <w:tabs>
                <w:tab w:val="left" w:pos="6103"/>
              </w:tabs>
              <w:bidi w:val="0"/>
              <w:spacing w:line="360" w:lineRule="auto"/>
              <w:ind w:left="0" w:right="0" w:firstLine="0"/>
              <w:jc w:val="left"/>
              <w:rPr>
                <w:rtl w:val="0"/>
              </w:rPr>
            </w:pPr>
            <w:r>
              <w:rPr>
                <w:rFonts w:ascii="宋体" w:cs="宋体" w:hAnsi="宋体" w:eastAsia="宋体"/>
                <w:kern w:val="0"/>
                <w:sz w:val="20"/>
                <w:szCs w:val="20"/>
                <w:rtl w:val="0"/>
                <w:lang w:val="en-US"/>
              </w:rPr>
              <w:t>1.4.3</w:t>
            </w:r>
            <w:r>
              <w:rPr>
                <w:rFonts w:ascii="宋体" w:cs="宋体" w:hAnsi="宋体" w:eastAsia="宋体"/>
                <w:kern w:val="0"/>
                <w:sz w:val="20"/>
                <w:szCs w:val="20"/>
                <w:rtl w:val="0"/>
                <w:lang w:val="zh-TW" w:eastAsia="zh-TW"/>
              </w:rPr>
              <w:t>掌握特殊儿童运动健身处方</w:t>
            </w:r>
          </w:p>
        </w:tc>
      </w:tr>
      <w:tr>
        <w:tblPrEx>
          <w:shd w:val="clear" w:color="auto" w:fill="d0ddef"/>
        </w:tblPrEx>
        <w:trPr>
          <w:trHeight w:val="1267"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outline w:val="0"/>
                <w:color w:val="000000"/>
                <w:kern w:val="0"/>
                <w:sz w:val="20"/>
                <w:szCs w:val="20"/>
                <w:u w:color="000000"/>
                <w:rtl w:val="0"/>
                <w:lang w:val="en-US"/>
                <w14:textFill>
                  <w14:solidFill>
                    <w14:srgbClr w14:val="000000"/>
                  </w14:solidFill>
                </w14:textFill>
              </w:rPr>
              <w:t xml:space="preserve">1.5 </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营养学知识</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1.5.1</w:t>
            </w:r>
            <w:r>
              <w:rPr>
                <w:rFonts w:ascii="宋体" w:cs="宋体" w:hAnsi="宋体" w:eastAsia="宋体"/>
                <w:kern w:val="0"/>
                <w:sz w:val="20"/>
                <w:szCs w:val="20"/>
                <w:rtl w:val="0"/>
                <w:lang w:val="zh-TW" w:eastAsia="zh-TW"/>
              </w:rPr>
              <w:t>掌握儿童物质代谢特点及营养需求</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1.5.2</w:t>
            </w:r>
            <w:r>
              <w:rPr>
                <w:rFonts w:ascii="宋体" w:cs="宋体" w:hAnsi="宋体" w:eastAsia="宋体"/>
                <w:kern w:val="0"/>
                <w:sz w:val="20"/>
                <w:szCs w:val="20"/>
                <w:rtl w:val="0"/>
                <w:lang w:val="zh-TW" w:eastAsia="zh-TW"/>
              </w:rPr>
              <w:t>掌握多种常用儿童保健食谱</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1.5.3</w:t>
            </w:r>
            <w:r>
              <w:rPr>
                <w:rFonts w:ascii="宋体" w:cs="宋体" w:hAnsi="宋体" w:eastAsia="宋体"/>
                <w:kern w:val="0"/>
                <w:sz w:val="20"/>
                <w:szCs w:val="20"/>
                <w:rtl w:val="0"/>
                <w:lang w:val="zh-TW" w:eastAsia="zh-TW"/>
              </w:rPr>
              <w:t>掌握三大供能系统工作的营养学机制</w:t>
            </w:r>
          </w:p>
        </w:tc>
      </w:tr>
      <w:tr>
        <w:tblPrEx>
          <w:shd w:val="clear" w:color="auto" w:fill="d0ddef"/>
        </w:tblPrEx>
        <w:trPr>
          <w:trHeight w:val="1550" w:hRule="atLeast"/>
        </w:trPr>
        <w:tc>
          <w:tcPr>
            <w:tcW w:type="dxa" w:w="1290"/>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rPr>
                <w:rFonts w:ascii="宋体" w:cs="宋体" w:hAnsi="宋体" w:eastAsia="宋体"/>
                <w:kern w:val="0"/>
                <w:sz w:val="20"/>
                <w:szCs w:val="20"/>
                <w:lang w:val="en-US"/>
              </w:rPr>
            </w:pPr>
          </w:p>
          <w:p>
            <w:pPr>
              <w:pStyle w:val="Normal.0"/>
              <w:widowControl w:val="1"/>
              <w:bidi w:val="0"/>
              <w:spacing w:line="360" w:lineRule="auto"/>
              <w:ind w:left="0" w:right="0" w:firstLine="0"/>
              <w:jc w:val="center"/>
              <w:rPr>
                <w:rtl w:val="0"/>
              </w:rPr>
            </w:pPr>
            <w:r>
              <w:rPr>
                <w:rFonts w:ascii="宋体" w:cs="宋体" w:hAnsi="宋体" w:eastAsia="宋体"/>
                <w:kern w:val="0"/>
                <w:sz w:val="20"/>
                <w:szCs w:val="20"/>
                <w:rtl w:val="0"/>
                <w:lang w:val="en-US"/>
              </w:rPr>
              <w:t>2</w:t>
            </w:r>
            <w:r>
              <w:rPr>
                <w:rFonts w:ascii="宋体" w:cs="宋体" w:hAnsi="宋体" w:eastAsia="宋体"/>
                <w:kern w:val="0"/>
                <w:sz w:val="20"/>
                <w:szCs w:val="20"/>
                <w:rtl w:val="0"/>
                <w:lang w:val="zh-TW" w:eastAsia="zh-TW"/>
              </w:rPr>
              <w:t>专业要素</w:t>
            </w: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outline w:val="0"/>
                <w:color w:val="000000"/>
                <w:kern w:val="0"/>
                <w:sz w:val="20"/>
                <w:szCs w:val="20"/>
                <w:u w:color="000000"/>
                <w:rtl w:val="0"/>
                <w:lang w:val="en-US"/>
                <w14:textFill>
                  <w14:solidFill>
                    <w14:srgbClr w14:val="000000"/>
                  </w14:solidFill>
                </w14:textFill>
              </w:rPr>
              <w:t>2.1</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提升体适能技术基础</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tabs>
                <w:tab w:val="left" w:pos="6103"/>
              </w:tabs>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2.1.1</w:t>
            </w:r>
            <w:r>
              <w:rPr>
                <w:rFonts w:ascii="宋体" w:cs="宋体" w:hAnsi="宋体" w:eastAsia="宋体"/>
                <w:kern w:val="0"/>
                <w:sz w:val="20"/>
                <w:szCs w:val="20"/>
                <w:rtl w:val="0"/>
                <w:lang w:val="zh-TW" w:eastAsia="zh-TW"/>
              </w:rPr>
              <w:t>掌握儿童体能素质训练方法体系</w:t>
            </w:r>
          </w:p>
          <w:p>
            <w:pPr>
              <w:pStyle w:val="Normal.0"/>
              <w:widowControl w:val="1"/>
              <w:tabs>
                <w:tab w:val="left" w:pos="6103"/>
              </w:tabs>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2.1.2</w:t>
            </w:r>
            <w:r>
              <w:rPr>
                <w:rFonts w:ascii="宋体" w:cs="宋体" w:hAnsi="宋体" w:eastAsia="宋体"/>
                <w:kern w:val="0"/>
                <w:sz w:val="20"/>
                <w:szCs w:val="20"/>
                <w:rtl w:val="0"/>
                <w:lang w:val="zh-TW" w:eastAsia="zh-TW"/>
              </w:rPr>
              <w:t>能够使用项群理论进行训练方法分类</w:t>
            </w:r>
          </w:p>
          <w:p>
            <w:pPr>
              <w:pStyle w:val="Normal.0"/>
              <w:widowControl w:val="1"/>
              <w:tabs>
                <w:tab w:val="left" w:pos="6103"/>
              </w:tabs>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2.1.3</w:t>
            </w:r>
            <w:r>
              <w:rPr>
                <w:rFonts w:ascii="宋体" w:cs="宋体" w:hAnsi="宋体" w:eastAsia="宋体"/>
                <w:kern w:val="0"/>
                <w:sz w:val="20"/>
                <w:szCs w:val="20"/>
                <w:rtl w:val="0"/>
                <w:lang w:val="zh-TW" w:eastAsia="zh-TW"/>
              </w:rPr>
              <w:t>准确把握儿童体适能技术训练负荷</w:t>
            </w:r>
          </w:p>
          <w:p>
            <w:pPr>
              <w:pStyle w:val="Normal.0"/>
              <w:widowControl w:val="1"/>
              <w:tabs>
                <w:tab w:val="left" w:pos="6103"/>
              </w:tabs>
              <w:bidi w:val="0"/>
              <w:spacing w:line="360" w:lineRule="auto"/>
              <w:ind w:left="0" w:right="0" w:firstLine="0"/>
              <w:jc w:val="left"/>
              <w:rPr>
                <w:rtl w:val="0"/>
              </w:rPr>
            </w:pPr>
            <w:r>
              <w:rPr>
                <w:rFonts w:ascii="宋体" w:cs="宋体" w:hAnsi="宋体" w:eastAsia="宋体"/>
                <w:kern w:val="0"/>
                <w:sz w:val="20"/>
                <w:szCs w:val="20"/>
                <w:rtl w:val="0"/>
                <w:lang w:val="en-US"/>
              </w:rPr>
              <w:t>2.1.4</w:t>
            </w:r>
            <w:r>
              <w:rPr>
                <w:rFonts w:ascii="宋体" w:cs="宋体" w:hAnsi="宋体" w:eastAsia="宋体"/>
                <w:kern w:val="0"/>
                <w:sz w:val="20"/>
                <w:szCs w:val="20"/>
                <w:rtl w:val="0"/>
                <w:lang w:val="zh-TW" w:eastAsia="zh-TW"/>
              </w:rPr>
              <w:t>能够开发趣味体适能训练游戏</w:t>
            </w:r>
          </w:p>
        </w:tc>
      </w:tr>
      <w:tr>
        <w:tblPrEx>
          <w:shd w:val="clear" w:color="auto" w:fill="d0ddef"/>
        </w:tblPrEx>
        <w:trPr>
          <w:trHeight w:val="1708"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2.2</w:t>
            </w:r>
            <w:r>
              <w:rPr>
                <w:rFonts w:ascii="宋体" w:cs="宋体" w:hAnsi="宋体" w:eastAsia="宋体"/>
                <w:kern w:val="0"/>
                <w:sz w:val="20"/>
                <w:szCs w:val="20"/>
                <w:rtl w:val="0"/>
                <w:lang w:val="zh-TW" w:eastAsia="zh-TW"/>
              </w:rPr>
              <w:t>提升儿童心理素质</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tabs>
                <w:tab w:val="left" w:pos="6103"/>
              </w:tabs>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2.2.1</w:t>
            </w:r>
            <w:r>
              <w:rPr>
                <w:rFonts w:ascii="宋体" w:cs="宋体" w:hAnsi="宋体" w:eastAsia="宋体"/>
                <w:kern w:val="0"/>
                <w:sz w:val="20"/>
                <w:szCs w:val="20"/>
                <w:rtl w:val="0"/>
                <w:lang w:val="zh-TW" w:eastAsia="zh-TW"/>
              </w:rPr>
              <w:t>培养儿童竞争意识</w:t>
            </w:r>
          </w:p>
          <w:p>
            <w:pPr>
              <w:pStyle w:val="Normal.0"/>
              <w:widowControl w:val="1"/>
              <w:tabs>
                <w:tab w:val="left" w:pos="6103"/>
              </w:tabs>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2.2.2</w:t>
            </w:r>
            <w:r>
              <w:rPr>
                <w:rFonts w:ascii="宋体" w:cs="宋体" w:hAnsi="宋体" w:eastAsia="宋体"/>
                <w:kern w:val="0"/>
                <w:sz w:val="20"/>
                <w:szCs w:val="20"/>
                <w:rtl w:val="0"/>
                <w:lang w:val="zh-TW" w:eastAsia="zh-TW"/>
              </w:rPr>
              <w:t>培养儿童团结合作意识</w:t>
            </w:r>
          </w:p>
          <w:p>
            <w:pPr>
              <w:pStyle w:val="Normal.0"/>
              <w:widowControl w:val="1"/>
              <w:tabs>
                <w:tab w:val="left" w:pos="6103"/>
              </w:tabs>
              <w:bidi w:val="0"/>
              <w:spacing w:line="360" w:lineRule="auto"/>
              <w:ind w:left="0" w:right="0" w:firstLine="0"/>
              <w:jc w:val="left"/>
              <w:rPr>
                <w:rtl w:val="0"/>
              </w:rPr>
            </w:pPr>
            <w:r>
              <w:rPr>
                <w:rFonts w:ascii="宋体" w:cs="宋体" w:hAnsi="宋体" w:eastAsia="宋体"/>
                <w:kern w:val="0"/>
                <w:sz w:val="20"/>
                <w:szCs w:val="20"/>
                <w:rtl w:val="0"/>
                <w:lang w:val="en-US"/>
              </w:rPr>
              <w:t>2.2.3</w:t>
            </w:r>
            <w:r>
              <w:rPr>
                <w:rFonts w:ascii="宋体" w:cs="宋体" w:hAnsi="宋体" w:eastAsia="宋体"/>
                <w:kern w:val="0"/>
                <w:sz w:val="20"/>
                <w:szCs w:val="20"/>
                <w:rtl w:val="0"/>
                <w:lang w:val="zh-TW" w:eastAsia="zh-TW"/>
              </w:rPr>
              <w:t>帮助儿童建立正确的人生观</w:t>
            </w:r>
          </w:p>
        </w:tc>
      </w:tr>
      <w:tr>
        <w:tblPrEx>
          <w:shd w:val="clear" w:color="auto" w:fill="d0ddef"/>
        </w:tblPrEx>
        <w:trPr>
          <w:trHeight w:val="1544"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outline w:val="0"/>
                <w:color w:val="000000"/>
                <w:kern w:val="0"/>
                <w:sz w:val="20"/>
                <w:szCs w:val="20"/>
                <w:u w:color="000000"/>
                <w:rtl w:val="0"/>
                <w:lang w:val="en-US"/>
                <w14:textFill>
                  <w14:solidFill>
                    <w14:srgbClr w14:val="000000"/>
                  </w14:solidFill>
                </w14:textFill>
              </w:rPr>
              <w:t>2.3</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培养少儿动作模式</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tabs>
                <w:tab w:val="left" w:pos="6103"/>
              </w:tabs>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2.3.1</w:t>
            </w:r>
            <w:r>
              <w:rPr>
                <w:rFonts w:ascii="宋体" w:cs="宋体" w:hAnsi="宋体" w:eastAsia="宋体"/>
                <w:kern w:val="0"/>
                <w:sz w:val="20"/>
                <w:szCs w:val="20"/>
                <w:rtl w:val="0"/>
                <w:lang w:val="zh-TW" w:eastAsia="zh-TW"/>
              </w:rPr>
              <w:t>掌握基本动作模式的综合训练方法</w:t>
            </w:r>
          </w:p>
          <w:p>
            <w:pPr>
              <w:pStyle w:val="Normal.0"/>
              <w:widowControl w:val="1"/>
              <w:tabs>
                <w:tab w:val="left" w:pos="6103"/>
              </w:tabs>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2.3.2</w:t>
            </w:r>
            <w:r>
              <w:rPr>
                <w:rFonts w:ascii="宋体" w:cs="宋体" w:hAnsi="宋体" w:eastAsia="宋体"/>
                <w:kern w:val="0"/>
                <w:sz w:val="20"/>
                <w:szCs w:val="20"/>
                <w:rtl w:val="0"/>
                <w:lang w:val="zh-TW" w:eastAsia="zh-TW"/>
              </w:rPr>
              <w:t>掌握功能性动作模式的训练方法</w:t>
            </w:r>
          </w:p>
          <w:p>
            <w:pPr>
              <w:pStyle w:val="Normal.0"/>
              <w:widowControl w:val="1"/>
              <w:tabs>
                <w:tab w:val="left" w:pos="6103"/>
              </w:tabs>
              <w:bidi w:val="0"/>
              <w:spacing w:line="360" w:lineRule="auto"/>
              <w:ind w:left="0" w:right="0" w:firstLine="0"/>
              <w:jc w:val="left"/>
              <w:rPr>
                <w:rtl w:val="0"/>
              </w:rPr>
            </w:pPr>
            <w:r>
              <w:rPr>
                <w:rFonts w:ascii="宋体" w:cs="宋体" w:hAnsi="宋体" w:eastAsia="宋体"/>
                <w:outline w:val="0"/>
                <w:color w:val="000000"/>
                <w:kern w:val="0"/>
                <w:sz w:val="20"/>
                <w:szCs w:val="20"/>
                <w:u w:color="000000"/>
                <w:rtl w:val="0"/>
                <w:lang w:val="en-US"/>
                <w14:textFill>
                  <w14:solidFill>
                    <w14:srgbClr w14:val="000000"/>
                  </w14:solidFill>
                </w14:textFill>
              </w:rPr>
              <w:t xml:space="preserve">2.3.3 </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掌握专项化动作的初步训练方法</w:t>
            </w:r>
          </w:p>
        </w:tc>
      </w:tr>
      <w:tr>
        <w:tblPrEx>
          <w:shd w:val="clear" w:color="auto" w:fill="d0ddef"/>
        </w:tblPrEx>
        <w:trPr>
          <w:trHeight w:val="1430"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 xml:space="preserve">2.4 </w:t>
            </w:r>
            <w:r>
              <w:rPr>
                <w:rFonts w:ascii="宋体" w:cs="宋体" w:hAnsi="宋体" w:eastAsia="宋体"/>
                <w:kern w:val="0"/>
                <w:sz w:val="20"/>
                <w:szCs w:val="20"/>
                <w:rtl w:val="0"/>
                <w:lang w:val="zh-TW" w:eastAsia="zh-TW"/>
              </w:rPr>
              <w:t>培养运动损伤和急救知识</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2.4.1</w:t>
            </w:r>
            <w:r>
              <w:rPr>
                <w:rFonts w:ascii="宋体" w:cs="宋体" w:hAnsi="宋体" w:eastAsia="宋体"/>
                <w:kern w:val="0"/>
                <w:sz w:val="20"/>
                <w:szCs w:val="20"/>
                <w:rtl w:val="0"/>
                <w:lang w:val="zh-TW" w:eastAsia="zh-TW"/>
              </w:rPr>
              <w:t>了解运动损伤发生特点</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2.4.2</w:t>
            </w:r>
            <w:r>
              <w:rPr>
                <w:rFonts w:ascii="宋体" w:cs="宋体" w:hAnsi="宋体" w:eastAsia="宋体"/>
                <w:kern w:val="0"/>
                <w:sz w:val="20"/>
                <w:szCs w:val="20"/>
                <w:rtl w:val="0"/>
                <w:lang w:val="zh-TW" w:eastAsia="zh-TW"/>
              </w:rPr>
              <w:t>熟知急性和慢性运动损伤的机制</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2.4.3</w:t>
            </w:r>
            <w:r>
              <w:rPr>
                <w:rFonts w:ascii="宋体" w:cs="宋体" w:hAnsi="宋体" w:eastAsia="宋体"/>
                <w:kern w:val="0"/>
                <w:sz w:val="20"/>
                <w:szCs w:val="20"/>
                <w:rtl w:val="0"/>
                <w:lang w:val="zh-TW" w:eastAsia="zh-TW"/>
              </w:rPr>
              <w:t>具备完善的损伤后心理干预方法</w:t>
            </w:r>
          </w:p>
        </w:tc>
      </w:tr>
      <w:tr>
        <w:tblPrEx>
          <w:shd w:val="clear" w:color="auto" w:fill="d0ddef"/>
        </w:tblPrEx>
        <w:trPr>
          <w:trHeight w:val="1267" w:hRule="atLeast"/>
        </w:trPr>
        <w:tc>
          <w:tcPr>
            <w:tcW w:type="dxa" w:w="1290"/>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line="360" w:lineRule="auto"/>
              <w:jc w:val="center"/>
            </w:pPr>
            <w:r>
              <w:rPr>
                <w:rFonts w:ascii="宋体" w:cs="宋体" w:hAnsi="宋体" w:eastAsia="宋体"/>
                <w:sz w:val="20"/>
                <w:szCs w:val="20"/>
                <w:rtl w:val="0"/>
                <w:lang w:val="en-US"/>
              </w:rPr>
              <w:t>3</w:t>
            </w:r>
            <w:r>
              <w:rPr>
                <w:rFonts w:ascii="宋体" w:cs="宋体" w:hAnsi="宋体" w:eastAsia="宋体"/>
                <w:sz w:val="20"/>
                <w:szCs w:val="20"/>
                <w:rtl w:val="0"/>
                <w:lang w:val="zh-TW" w:eastAsia="zh-TW"/>
              </w:rPr>
              <w:t>教学与评价</w:t>
            </w: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3.1</w:t>
            </w:r>
            <w:r>
              <w:rPr>
                <w:rFonts w:ascii="宋体" w:cs="宋体" w:hAnsi="宋体" w:eastAsia="宋体"/>
                <w:kern w:val="0"/>
                <w:sz w:val="20"/>
                <w:szCs w:val="20"/>
                <w:rtl w:val="0"/>
                <w:lang w:val="zh-TW" w:eastAsia="zh-TW"/>
              </w:rPr>
              <w:t>教学计划制定</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tabs>
                <w:tab w:val="left" w:pos="6103"/>
              </w:tabs>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3.1.1</w:t>
            </w:r>
            <w:r>
              <w:rPr>
                <w:rFonts w:ascii="宋体" w:cs="宋体" w:hAnsi="宋体" w:eastAsia="宋体"/>
                <w:kern w:val="0"/>
                <w:sz w:val="20"/>
                <w:szCs w:val="20"/>
                <w:rtl w:val="0"/>
                <w:lang w:val="zh-TW" w:eastAsia="zh-TW"/>
              </w:rPr>
              <w:t>能够制定总体和阶段教学目标</w:t>
            </w:r>
          </w:p>
          <w:p>
            <w:pPr>
              <w:pStyle w:val="Normal.0"/>
              <w:widowControl w:val="1"/>
              <w:tabs>
                <w:tab w:val="left" w:pos="6103"/>
              </w:tabs>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3.1.2</w:t>
            </w:r>
            <w:r>
              <w:rPr>
                <w:rFonts w:ascii="宋体" w:cs="宋体" w:hAnsi="宋体" w:eastAsia="宋体"/>
                <w:kern w:val="0"/>
                <w:sz w:val="20"/>
                <w:szCs w:val="20"/>
                <w:rtl w:val="0"/>
                <w:lang w:val="zh-TW" w:eastAsia="zh-TW"/>
              </w:rPr>
              <w:t>能够制定一体化与分段化的教学内容</w:t>
            </w:r>
          </w:p>
          <w:p>
            <w:pPr>
              <w:pStyle w:val="Normal.0"/>
              <w:widowControl w:val="1"/>
              <w:tabs>
                <w:tab w:val="left" w:pos="6103"/>
              </w:tabs>
              <w:bidi w:val="0"/>
              <w:spacing w:line="360" w:lineRule="auto"/>
              <w:ind w:left="0" w:right="0" w:firstLine="0"/>
              <w:jc w:val="left"/>
              <w:rPr>
                <w:rtl w:val="0"/>
              </w:rPr>
            </w:pPr>
            <w:r>
              <w:rPr>
                <w:rFonts w:ascii="宋体" w:cs="宋体" w:hAnsi="宋体" w:eastAsia="宋体"/>
                <w:kern w:val="0"/>
                <w:sz w:val="20"/>
                <w:szCs w:val="20"/>
                <w:rtl w:val="0"/>
                <w:lang w:val="en-US"/>
              </w:rPr>
              <w:t>3.1.3</w:t>
            </w:r>
            <w:r>
              <w:rPr>
                <w:rFonts w:ascii="宋体" w:cs="宋体" w:hAnsi="宋体" w:eastAsia="宋体"/>
                <w:kern w:val="0"/>
                <w:sz w:val="20"/>
                <w:szCs w:val="20"/>
                <w:rtl w:val="0"/>
                <w:lang w:val="zh-TW" w:eastAsia="zh-TW"/>
              </w:rPr>
              <w:t>能够考虑与幼儿和青少年教学的衔接</w:t>
            </w:r>
          </w:p>
        </w:tc>
      </w:tr>
      <w:tr>
        <w:tblPrEx>
          <w:shd w:val="clear" w:color="auto" w:fill="d0ddef"/>
        </w:tblPrEx>
        <w:trPr>
          <w:trHeight w:val="1364"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outline w:val="0"/>
                <w:color w:val="000000"/>
                <w:kern w:val="0"/>
                <w:sz w:val="20"/>
                <w:szCs w:val="20"/>
                <w:u w:color="000000"/>
                <w:rtl w:val="0"/>
                <w:lang w:val="en-US"/>
                <w14:textFill>
                  <w14:solidFill>
                    <w14:srgbClr w14:val="000000"/>
                  </w14:solidFill>
                </w14:textFill>
              </w:rPr>
              <w:t>3.2</w:t>
            </w:r>
            <w:r>
              <w:rPr>
                <w:rFonts w:ascii="宋体" w:cs="宋体" w:hAnsi="宋体" w:eastAsia="宋体"/>
                <w:outline w:val="0"/>
                <w:color w:val="000000"/>
                <w:kern w:val="0"/>
                <w:sz w:val="20"/>
                <w:szCs w:val="20"/>
                <w:u w:color="000000"/>
                <w:rtl w:val="0"/>
                <w:lang w:val="zh-TW" w:eastAsia="zh-TW"/>
                <w14:textFill>
                  <w14:solidFill>
                    <w14:srgbClr w14:val="000000"/>
                  </w14:solidFill>
                </w14:textFill>
              </w:rPr>
              <w:t>动作能力评价</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 xml:space="preserve">3.2.1 </w:t>
            </w:r>
            <w:r>
              <w:rPr>
                <w:rFonts w:ascii="宋体" w:cs="宋体" w:hAnsi="宋体" w:eastAsia="宋体"/>
                <w:kern w:val="0"/>
                <w:sz w:val="20"/>
                <w:szCs w:val="20"/>
                <w:rtl w:val="0"/>
                <w:lang w:val="zh-TW" w:eastAsia="zh-TW"/>
              </w:rPr>
              <w:t>掌握动作能力的量化和质性综合测评方法</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 xml:space="preserve">3.2.2 </w:t>
            </w:r>
            <w:r>
              <w:rPr>
                <w:rFonts w:ascii="宋体" w:cs="宋体" w:hAnsi="宋体" w:eastAsia="宋体"/>
                <w:kern w:val="0"/>
                <w:sz w:val="20"/>
                <w:szCs w:val="20"/>
                <w:rtl w:val="0"/>
                <w:lang w:val="zh-TW" w:eastAsia="zh-TW"/>
              </w:rPr>
              <w:t>掌握动作能力发展横向比较方法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 xml:space="preserve">3.2.3 </w:t>
            </w:r>
            <w:r>
              <w:rPr>
                <w:rFonts w:ascii="宋体" w:cs="宋体" w:hAnsi="宋体" w:eastAsia="宋体"/>
                <w:kern w:val="0"/>
                <w:sz w:val="20"/>
                <w:szCs w:val="20"/>
                <w:rtl w:val="0"/>
                <w:lang w:val="zh-TW" w:eastAsia="zh-TW"/>
              </w:rPr>
              <w:t>掌握动作能力的干预评价方法</w:t>
            </w:r>
          </w:p>
        </w:tc>
      </w:tr>
      <w:tr>
        <w:tblPrEx>
          <w:shd w:val="clear" w:color="auto" w:fill="d0ddef"/>
        </w:tblPrEx>
        <w:trPr>
          <w:trHeight w:val="1130" w:hRule="atLeast"/>
        </w:trPr>
        <w:tc>
          <w:tcPr>
            <w:tcW w:type="dxa" w:w="1290"/>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2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pPr>
            <w:r>
              <w:rPr>
                <w:rFonts w:ascii="宋体" w:cs="宋体" w:hAnsi="宋体" w:eastAsia="宋体"/>
                <w:kern w:val="0"/>
                <w:sz w:val="20"/>
                <w:szCs w:val="20"/>
                <w:rtl w:val="0"/>
                <w:lang w:val="en-US"/>
              </w:rPr>
              <w:t>3.3</w:t>
            </w:r>
            <w:r>
              <w:rPr>
                <w:rFonts w:ascii="宋体" w:cs="宋体" w:hAnsi="宋体" w:eastAsia="宋体"/>
                <w:kern w:val="0"/>
                <w:sz w:val="20"/>
                <w:szCs w:val="20"/>
                <w:rtl w:val="0"/>
                <w:lang w:val="zh-TW" w:eastAsia="zh-TW"/>
              </w:rPr>
              <w:t>体适能测评</w:t>
            </w:r>
          </w:p>
        </w:tc>
        <w:tc>
          <w:tcPr>
            <w:tcW w:type="dxa" w:w="47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widowControl w:val="1"/>
              <w:spacing w:line="360" w:lineRule="auto"/>
              <w:jc w:val="left"/>
              <w:rPr>
                <w:rFonts w:ascii="宋体" w:cs="宋体" w:hAnsi="宋体" w:eastAsia="宋体"/>
                <w:kern w:val="0"/>
                <w:sz w:val="20"/>
                <w:szCs w:val="20"/>
              </w:rPr>
            </w:pPr>
            <w:r>
              <w:rPr>
                <w:rFonts w:ascii="宋体" w:cs="宋体" w:hAnsi="宋体" w:eastAsia="宋体"/>
                <w:kern w:val="0"/>
                <w:sz w:val="20"/>
                <w:szCs w:val="20"/>
                <w:rtl w:val="0"/>
                <w:lang w:val="en-US"/>
              </w:rPr>
              <w:t>3.3.1</w:t>
            </w:r>
            <w:r>
              <w:rPr>
                <w:rFonts w:ascii="宋体" w:cs="宋体" w:hAnsi="宋体" w:eastAsia="宋体"/>
                <w:kern w:val="0"/>
                <w:sz w:val="20"/>
                <w:szCs w:val="20"/>
                <w:rtl w:val="0"/>
                <w:lang w:val="zh-TW" w:eastAsia="zh-TW"/>
              </w:rPr>
              <w:t>掌握体适能的生物学综合测评方法</w:t>
            </w:r>
          </w:p>
          <w:p>
            <w:pPr>
              <w:pStyle w:val="Normal.0"/>
              <w:widowControl w:val="1"/>
              <w:bidi w:val="0"/>
              <w:spacing w:line="360" w:lineRule="auto"/>
              <w:ind w:left="0" w:right="0" w:firstLine="0"/>
              <w:jc w:val="left"/>
              <w:rPr>
                <w:rFonts w:ascii="宋体" w:cs="宋体" w:hAnsi="宋体" w:eastAsia="宋体"/>
                <w:kern w:val="0"/>
                <w:sz w:val="20"/>
                <w:szCs w:val="20"/>
                <w:rtl w:val="0"/>
              </w:rPr>
            </w:pPr>
            <w:r>
              <w:rPr>
                <w:rFonts w:ascii="宋体" w:cs="宋体" w:hAnsi="宋体" w:eastAsia="宋体"/>
                <w:kern w:val="0"/>
                <w:sz w:val="20"/>
                <w:szCs w:val="20"/>
                <w:rtl w:val="0"/>
                <w:lang w:val="en-US"/>
              </w:rPr>
              <w:t>3.3.2</w:t>
            </w:r>
            <w:r>
              <w:rPr>
                <w:rFonts w:ascii="宋体" w:cs="宋体" w:hAnsi="宋体" w:eastAsia="宋体"/>
                <w:kern w:val="0"/>
                <w:sz w:val="20"/>
                <w:szCs w:val="20"/>
                <w:rtl w:val="0"/>
                <w:lang w:val="zh-TW" w:eastAsia="zh-TW"/>
              </w:rPr>
              <w:t>掌握体适能测评的数理统计方法</w:t>
            </w:r>
          </w:p>
          <w:p>
            <w:pPr>
              <w:pStyle w:val="Normal.0"/>
              <w:widowControl w:val="1"/>
              <w:bidi w:val="0"/>
              <w:spacing w:line="360" w:lineRule="auto"/>
              <w:ind w:left="0" w:right="0" w:firstLine="0"/>
              <w:jc w:val="left"/>
              <w:rPr>
                <w:rtl w:val="0"/>
              </w:rPr>
            </w:pPr>
            <w:r>
              <w:rPr>
                <w:rFonts w:ascii="宋体" w:cs="宋体" w:hAnsi="宋体" w:eastAsia="宋体"/>
                <w:kern w:val="0"/>
                <w:sz w:val="20"/>
                <w:szCs w:val="20"/>
                <w:rtl w:val="0"/>
                <w:lang w:val="en-US"/>
              </w:rPr>
              <w:t>3.3.3</w:t>
            </w:r>
            <w:r>
              <w:rPr>
                <w:rFonts w:ascii="宋体" w:cs="宋体" w:hAnsi="宋体" w:eastAsia="宋体"/>
                <w:kern w:val="0"/>
                <w:sz w:val="20"/>
                <w:szCs w:val="20"/>
                <w:rtl w:val="0"/>
                <w:lang w:val="zh-TW" w:eastAsia="zh-TW"/>
              </w:rPr>
              <w:t>能够进行体适能技术测评研究</w:t>
            </w:r>
          </w:p>
        </w:tc>
      </w:tr>
    </w:tbl>
    <w:p>
      <w:pPr>
        <w:pStyle w:val="Normal.0"/>
        <w:jc w:val="center"/>
        <w:rPr>
          <w:rFonts w:ascii="宋体" w:cs="宋体" w:hAnsi="宋体" w:eastAsia="宋体"/>
          <w:outline w:val="0"/>
          <w:color w:val="000000"/>
          <w:kern w:val="0"/>
          <w:u w:color="000000"/>
          <w14:textFill>
            <w14:solidFill>
              <w14:srgbClr w14:val="000000"/>
            </w14:solidFill>
          </w14:textFill>
        </w:rPr>
      </w:pPr>
    </w:p>
    <w:p>
      <w:pPr>
        <w:pStyle w:val="Normal.0"/>
        <w:widowControl w:val="1"/>
        <w:jc w:val="left"/>
        <w:sectPr>
          <w:type w:val="continuous"/>
          <w:pgSz w:w="11900" w:h="16840" w:orient="portrait"/>
          <w:pgMar w:top="567" w:right="1134" w:bottom="1134" w:left="1418" w:header="0" w:footer="0"/>
          <w:pgNumType w:start="1"/>
          <w:bidi w:val="0"/>
        </w:sectPr>
      </w:pPr>
    </w:p>
    <w:p>
      <w:pPr>
        <w:pStyle w:val="参考文献"/>
        <w:rPr>
          <w:lang w:val="zh-TW" w:eastAsia="zh-TW"/>
        </w:rPr>
      </w:pPr>
      <w:bookmarkStart w:name="_Toc7" w:id="7"/>
      <w:r>
        <w:rPr>
          <w:rtl w:val="0"/>
          <w:lang w:val="zh-TW" w:eastAsia="zh-TW"/>
        </w:rPr>
        <w:t>参 考 文 献</w:t>
      </w:r>
      <w:bookmarkEnd w:id="7"/>
    </w:p>
    <w:p>
      <w:pPr>
        <w:pStyle w:val="参考文献正文"/>
        <w:numPr>
          <w:ilvl w:val="1"/>
          <w:numId w:val="5"/>
        </w:numPr>
        <w:rPr>
          <w:lang w:val="zh-TW" w:eastAsia="zh-TW"/>
        </w:rPr>
      </w:pPr>
      <w:r>
        <w:rPr>
          <w:rtl w:val="0"/>
          <w:lang w:val="zh-TW" w:eastAsia="zh-TW"/>
        </w:rPr>
        <w:t>国家体育总局印发《青少年体育</w:t>
      </w:r>
      <w:r>
        <w:rPr>
          <w:rtl w:val="0"/>
          <w:lang w:val="en-US"/>
        </w:rPr>
        <w:t>“</w:t>
      </w:r>
      <w:r>
        <w:rPr>
          <w:rtl w:val="0"/>
          <w:lang w:val="zh-TW" w:eastAsia="zh-TW"/>
        </w:rPr>
        <w:t>十三五</w:t>
      </w:r>
      <w:r>
        <w:rPr>
          <w:rtl w:val="0"/>
          <w:lang w:val="en-US"/>
        </w:rPr>
        <w:t>”</w:t>
      </w:r>
      <w:r>
        <w:rPr>
          <w:rtl w:val="0"/>
          <w:lang w:val="zh-TW" w:eastAsia="zh-TW"/>
        </w:rPr>
        <w:t>规划》体育字</w:t>
      </w:r>
      <w:r>
        <w:rPr>
          <w:rtl w:val="0"/>
          <w:lang w:val="en-US"/>
        </w:rPr>
        <w:t>[2016]92</w:t>
      </w:r>
      <w:r>
        <w:rPr>
          <w:rtl w:val="0"/>
          <w:lang w:val="zh-TW" w:eastAsia="zh-TW"/>
        </w:rPr>
        <w:t>号</w:t>
      </w:r>
      <w:r>
        <w:rPr>
          <w:rtl w:val="0"/>
          <w:lang w:val="en-US"/>
        </w:rPr>
        <w:t>2016.9.5</w:t>
      </w:r>
    </w:p>
    <w:p>
      <w:pPr>
        <w:pStyle w:val="参考文献正文"/>
        <w:numPr>
          <w:ilvl w:val="1"/>
          <w:numId w:val="5"/>
        </w:numPr>
        <w:rPr>
          <w:lang w:val="zh-TW" w:eastAsia="zh-TW"/>
        </w:rPr>
      </w:pPr>
      <w:r>
        <w:rPr>
          <w:rtl w:val="0"/>
          <w:lang w:val="zh-TW" w:eastAsia="zh-TW"/>
        </w:rPr>
        <w:t>马瑞</w:t>
      </w:r>
      <w:r>
        <w:rPr>
          <w:rtl w:val="0"/>
          <w:lang w:val="en-US"/>
        </w:rPr>
        <w:t>,</w:t>
      </w:r>
      <w:r>
        <w:rPr>
          <w:rtl w:val="0"/>
          <w:lang w:val="zh-TW" w:eastAsia="zh-TW"/>
        </w:rPr>
        <w:t>宋珩</w:t>
      </w:r>
      <w:r>
        <w:rPr>
          <w:rtl w:val="0"/>
          <w:lang w:val="en-US"/>
        </w:rPr>
        <w:t>.</w:t>
      </w:r>
      <w:r>
        <w:rPr>
          <w:rtl w:val="0"/>
          <w:lang w:val="zh-TW" w:eastAsia="zh-TW"/>
        </w:rPr>
        <w:t>基本运动技能发展对儿童身体活动与健康的影响</w:t>
      </w:r>
      <w:r>
        <w:rPr>
          <w:rtl w:val="0"/>
          <w:lang w:val="en-US"/>
        </w:rPr>
        <w:t>[J].</w:t>
      </w:r>
      <w:r>
        <w:rPr>
          <w:rtl w:val="0"/>
          <w:lang w:val="zh-TW" w:eastAsia="zh-TW"/>
        </w:rPr>
        <w:t>体育科学</w:t>
      </w:r>
      <w:r>
        <w:rPr>
          <w:rtl w:val="0"/>
          <w:lang w:val="en-US"/>
        </w:rPr>
        <w:t>,2017,37(04):54-61+97.</w:t>
      </w:r>
    </w:p>
    <w:p>
      <w:pPr>
        <w:pStyle w:val="参考文献正文"/>
        <w:numPr>
          <w:ilvl w:val="1"/>
          <w:numId w:val="5"/>
        </w:numPr>
        <w:rPr>
          <w:lang w:val="zh-TW" w:eastAsia="zh-TW"/>
        </w:rPr>
      </w:pPr>
      <w:r>
        <w:rPr>
          <w:rtl w:val="0"/>
          <w:lang w:val="zh-TW" w:eastAsia="zh-TW"/>
        </w:rPr>
        <w:t>沈剑威</w:t>
      </w:r>
      <w:r>
        <w:rPr>
          <w:rtl w:val="0"/>
          <w:lang w:val="en-US"/>
        </w:rPr>
        <w:t>,</w:t>
      </w:r>
      <w:r>
        <w:rPr>
          <w:rtl w:val="0"/>
          <w:lang w:val="zh-TW" w:eastAsia="zh-TW"/>
        </w:rPr>
        <w:t>阮伯仁</w:t>
      </w:r>
      <w:r>
        <w:rPr>
          <w:rtl w:val="0"/>
          <w:lang w:val="en-US"/>
        </w:rPr>
        <w:t>.</w:t>
      </w:r>
      <w:r>
        <w:rPr>
          <w:rtl w:val="0"/>
          <w:lang w:val="zh-TW" w:eastAsia="zh-TW"/>
        </w:rPr>
        <w:t>体适能基础理论</w:t>
      </w:r>
      <w:r>
        <w:rPr>
          <w:rtl w:val="0"/>
          <w:lang w:val="en-US"/>
        </w:rPr>
        <w:t>[M].</w:t>
      </w:r>
      <w:r>
        <w:rPr>
          <w:rtl w:val="0"/>
          <w:lang w:val="zh-TW" w:eastAsia="zh-TW"/>
        </w:rPr>
        <w:t>北京</w:t>
      </w:r>
      <w:r>
        <w:rPr>
          <w:rtl w:val="0"/>
          <w:lang w:val="en-US"/>
        </w:rPr>
        <w:t>:</w:t>
      </w:r>
      <w:r>
        <w:rPr>
          <w:rtl w:val="0"/>
          <w:lang w:val="zh-TW" w:eastAsia="zh-TW"/>
        </w:rPr>
        <w:t>人民体育出版社</w:t>
      </w:r>
      <w:r>
        <w:rPr>
          <w:rtl w:val="0"/>
          <w:lang w:val="en-US"/>
        </w:rPr>
        <w:t>,2008.</w:t>
      </w:r>
    </w:p>
    <w:p>
      <w:pPr>
        <w:pStyle w:val="参考文献正文"/>
        <w:numPr>
          <w:ilvl w:val="1"/>
          <w:numId w:val="5"/>
        </w:numPr>
        <w:rPr>
          <w:lang w:val="zh-TW" w:eastAsia="zh-TW"/>
        </w:rPr>
      </w:pPr>
      <w:r>
        <w:rPr>
          <w:rtl w:val="0"/>
          <w:lang w:val="zh-TW" w:eastAsia="zh-TW"/>
        </w:rPr>
        <w:t>王健</w:t>
      </w:r>
      <w:r>
        <w:rPr>
          <w:rtl w:val="0"/>
          <w:lang w:val="en-US"/>
        </w:rPr>
        <w:t xml:space="preserve">, </w:t>
      </w:r>
      <w:r>
        <w:rPr>
          <w:rtl w:val="0"/>
          <w:lang w:val="zh-TW" w:eastAsia="zh-TW"/>
        </w:rPr>
        <w:t>何玉秀</w:t>
      </w:r>
      <w:r>
        <w:rPr>
          <w:rtl w:val="0"/>
          <w:lang w:val="en-US"/>
        </w:rPr>
        <w:t xml:space="preserve">. </w:t>
      </w:r>
      <w:r>
        <w:rPr>
          <w:rtl w:val="0"/>
          <w:lang w:val="zh-TW" w:eastAsia="zh-TW"/>
        </w:rPr>
        <w:t>健康体适能</w:t>
      </w:r>
      <w:r>
        <w:rPr>
          <w:rtl w:val="0"/>
          <w:lang w:val="en-US"/>
        </w:rPr>
        <w:t xml:space="preserve">[M]. </w:t>
      </w:r>
      <w:r>
        <w:rPr>
          <w:rtl w:val="0"/>
          <w:lang w:val="zh-TW" w:eastAsia="zh-TW"/>
        </w:rPr>
        <w:t>北京</w:t>
      </w:r>
      <w:r>
        <w:rPr>
          <w:rtl w:val="0"/>
          <w:lang w:val="en-US"/>
        </w:rPr>
        <w:t xml:space="preserve">: </w:t>
      </w:r>
      <w:r>
        <w:rPr>
          <w:rtl w:val="0"/>
          <w:lang w:val="zh-TW" w:eastAsia="zh-TW"/>
        </w:rPr>
        <w:t>高等教育出版社</w:t>
      </w:r>
      <w:r>
        <w:rPr>
          <w:rtl w:val="0"/>
          <w:lang w:val="en-US"/>
        </w:rPr>
        <w:t>, 2010.</w:t>
      </w:r>
    </w:p>
    <w:p>
      <w:pPr>
        <w:pStyle w:val="参考文献正文"/>
        <w:numPr>
          <w:ilvl w:val="1"/>
          <w:numId w:val="5"/>
        </w:numPr>
        <w:rPr>
          <w:lang w:val="zh-TW" w:eastAsia="zh-TW"/>
        </w:rPr>
      </w:pPr>
      <w:r>
        <w:rPr>
          <w:rtl w:val="0"/>
          <w:lang w:val="zh-TW" w:eastAsia="zh-TW"/>
        </w:rPr>
        <w:t>孟现录</w:t>
      </w:r>
      <w:r>
        <w:rPr>
          <w:rtl w:val="0"/>
          <w:lang w:val="en-US"/>
        </w:rPr>
        <w:t>.</w:t>
      </w:r>
      <w:r>
        <w:rPr>
          <w:rtl w:val="0"/>
          <w:lang w:val="zh-TW" w:eastAsia="zh-TW"/>
        </w:rPr>
        <w:t>儿童体适能发展需注重</w:t>
      </w:r>
      <w:r>
        <w:rPr>
          <w:rtl w:val="0"/>
          <w:lang w:val="en-US"/>
        </w:rPr>
        <w:t>“</w:t>
      </w:r>
      <w:r>
        <w:rPr>
          <w:rtl w:val="0"/>
          <w:lang w:val="zh-TW" w:eastAsia="zh-TW"/>
        </w:rPr>
        <w:t>点线面</w:t>
      </w:r>
      <w:r>
        <w:rPr>
          <w:rtl w:val="0"/>
          <w:lang w:val="en-US"/>
        </w:rPr>
        <w:t>”</w:t>
      </w:r>
      <w:r>
        <w:rPr>
          <w:rtl w:val="0"/>
          <w:lang w:val="zh-TW" w:eastAsia="zh-TW"/>
        </w:rPr>
        <w:t>结合</w:t>
      </w:r>
      <w:r>
        <w:rPr>
          <w:rtl w:val="0"/>
          <w:lang w:val="en-US"/>
        </w:rPr>
        <w:t>[J].</w:t>
      </w:r>
      <w:r>
        <w:rPr>
          <w:rtl w:val="0"/>
          <w:lang w:val="zh-TW" w:eastAsia="zh-TW"/>
        </w:rPr>
        <w:t>中国教育学刊</w:t>
      </w:r>
      <w:r>
        <w:rPr>
          <w:rtl w:val="0"/>
          <w:lang w:val="en-US"/>
        </w:rPr>
        <w:t>,2017(11):101.</w:t>
      </w:r>
    </w:p>
    <w:p>
      <w:pPr>
        <w:pStyle w:val="参考文献正文"/>
        <w:numPr>
          <w:ilvl w:val="1"/>
          <w:numId w:val="5"/>
        </w:numPr>
        <w:rPr>
          <w:lang w:val="en-US"/>
        </w:rPr>
      </w:pPr>
      <w:r>
        <w:rPr>
          <w:rtl w:val="0"/>
          <w:lang w:val="en-US"/>
        </w:rPr>
        <w:t>Robert M.Malina.</w:t>
      </w:r>
      <w:r>
        <w:rPr>
          <w:rtl w:val="0"/>
          <w:lang w:val="zh-TW" w:eastAsia="zh-TW"/>
        </w:rPr>
        <w:t>生长发育与体力活动、运动表现及体适能关系研究的</w:t>
      </w:r>
      <w:r>
        <w:rPr>
          <w:rtl w:val="0"/>
          <w:lang w:val="en-US"/>
        </w:rPr>
        <w:t>10</w:t>
      </w:r>
      <w:r>
        <w:rPr>
          <w:rtl w:val="0"/>
          <w:lang w:val="zh-TW" w:eastAsia="zh-TW"/>
        </w:rPr>
        <w:t>大问题</w:t>
      </w:r>
      <w:r>
        <w:rPr>
          <w:rtl w:val="0"/>
          <w:lang w:val="en-US"/>
        </w:rPr>
        <w:t>[J].</w:t>
      </w:r>
      <w:r>
        <w:rPr>
          <w:rtl w:val="0"/>
          <w:lang w:val="zh-TW" w:eastAsia="zh-TW"/>
        </w:rPr>
        <w:t>北京体育大学学报</w:t>
      </w:r>
      <w:r>
        <w:rPr>
          <w:rtl w:val="0"/>
          <w:lang w:val="en-US"/>
        </w:rPr>
        <w:t>,2015,38(10):43-57.</w:t>
      </w:r>
    </w:p>
    <w:p>
      <w:pPr>
        <w:pStyle w:val="参考文献正文"/>
        <w:numPr>
          <w:ilvl w:val="1"/>
          <w:numId w:val="5"/>
        </w:numPr>
      </w:pPr>
      <w:r>
        <mc:AlternateContent>
          <mc:Choice Requires="wps">
            <w:drawing>
              <wp:anchor distT="152400" distB="152400" distL="152400" distR="152400" simplePos="0" relativeHeight="251667456" behindDoc="0" locked="0" layoutInCell="1" allowOverlap="1">
                <wp:simplePos x="0" y="0"/>
                <wp:positionH relativeFrom="page">
                  <wp:posOffset>3863975</wp:posOffset>
                </wp:positionH>
                <wp:positionV relativeFrom="line">
                  <wp:posOffset>180975</wp:posOffset>
                </wp:positionV>
                <wp:extent cx="12700" cy="273736"/>
                <wp:effectExtent l="0" t="0" r="0" b="0"/>
                <wp:wrapSquare wrapText="bothSides" distL="152400" distR="152400" distT="152400" distB="152400"/>
                <wp:docPr id="1073741837" name="officeArt object"/>
                <wp:cNvGraphicFramePr/>
                <a:graphic xmlns:a="http://schemas.openxmlformats.org/drawingml/2006/main">
                  <a:graphicData uri="http://schemas.microsoft.com/office/word/2010/wordprocessingShape">
                    <wps:wsp>
                      <wps:cNvSpPr/>
                      <wps:spPr>
                        <a:xfrm>
                          <a:off x="0" y="0"/>
                          <a:ext cx="12700" cy="273736"/>
                        </a:xfrm>
                        <a:prstGeom prst="rect">
                          <a:avLst/>
                        </a:prstGeom>
                        <a:solidFill>
                          <a:srgbClr val="000000">
                            <a:alpha val="0"/>
                          </a:srgbClr>
                        </a:solidFill>
                        <a:ln w="12700" cap="flat">
                          <a:noFill/>
                          <a:miter lim="400000"/>
                        </a:ln>
                        <a:effectLst/>
                      </wps:spPr>
                      <wps:txbx>
                        <w:txbxContent>
                          <w:p>
                            <w:pPr>
                              <w:pStyle w:val="终结线"/>
                            </w:pPr>
                            <w:r/>
                          </w:p>
                        </w:txbxContent>
                      </wps:txbx>
                      <wps:bodyPr wrap="square" lIns="0" tIns="0" rIns="0" bIns="0" numCol="1" anchor="ctr">
                        <a:noAutofit/>
                      </wps:bodyPr>
                    </wps:wsp>
                  </a:graphicData>
                </a:graphic>
              </wp:anchor>
            </w:drawing>
          </mc:Choice>
          <mc:Fallback>
            <w:pict>
              <v:rect id="_x0000_s1036" style="visibility:visible;position:absolute;margin-left:304.2pt;margin-top:14.2pt;width:1.0pt;height:21.6pt;z-index:251667456;mso-position-horizontal:absolute;mso-position-horizontal-relative:page;mso-position-vertical:absolute;mso-position-vertical-relative:line;mso-wrap-distance-left:12.0pt;mso-wrap-distance-top:12.0pt;mso-wrap-distance-right:12.0pt;mso-wrap-distance-bottom:12.0pt;">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终结线"/>
                      </w:pPr>
                      <w:r/>
                    </w:p>
                  </w:txbxContent>
                </v:textbox>
                <w10:wrap type="square" side="bothSides" anchorx="page"/>
              </v:rect>
            </w:pict>
          </mc:Fallback>
        </mc:AlternateContent>
      </w:r>
      <w:r>
        <mc:AlternateContent>
          <mc:Choice Requires="wps">
            <w:drawing>
              <wp:anchor distT="0" distB="0" distL="0" distR="0" simplePos="0" relativeHeight="251670528" behindDoc="0" locked="0" layoutInCell="1" allowOverlap="1">
                <wp:simplePos x="0" y="0"/>
                <wp:positionH relativeFrom="column">
                  <wp:posOffset>1760220</wp:posOffset>
                </wp:positionH>
                <wp:positionV relativeFrom="line">
                  <wp:posOffset>314325</wp:posOffset>
                </wp:positionV>
                <wp:extent cx="2419350" cy="0"/>
                <wp:effectExtent l="0" t="0" r="0" b="0"/>
                <wp:wrapNone/>
                <wp:docPr id="1073741838" name="officeArt object" descr="直接连接符 43"/>
                <wp:cNvGraphicFramePr/>
                <a:graphic xmlns:a="http://schemas.openxmlformats.org/drawingml/2006/main">
                  <a:graphicData uri="http://schemas.microsoft.com/office/word/2010/wordprocessingShape">
                    <wps:wsp>
                      <wps:cNvSpPr/>
                      <wps:spPr>
                        <a:xfrm>
                          <a:off x="0" y="0"/>
                          <a:ext cx="2419350" cy="0"/>
                        </a:xfrm>
                        <a:prstGeom prst="line">
                          <a:avLst/>
                        </a:prstGeom>
                        <a:noFill/>
                        <a:ln w="6350" cap="flat">
                          <a:solidFill>
                            <a:srgbClr val="000000"/>
                          </a:solidFill>
                          <a:prstDash val="solid"/>
                          <a:miter lim="800000"/>
                        </a:ln>
                        <a:effectLst/>
                      </wps:spPr>
                      <wps:bodyPr/>
                    </wps:wsp>
                  </a:graphicData>
                </a:graphic>
              </wp:anchor>
            </w:drawing>
          </mc:Choice>
          <mc:Fallback>
            <w:pict>
              <v:line id="_x0000_s1037" style="visibility:visible;position:absolute;margin-left:138.6pt;margin-top:24.8pt;width:190.5pt;height:0.0pt;z-index:251670528;mso-position-horizontal:absolute;mso-position-horizontal-relative:text;mso-position-vertical:absolute;mso-position-vertical-relative:line;mso-wrap-distance-left:0.0pt;mso-wrap-distance-top:0.0pt;mso-wrap-distance-right:0.0pt;mso-wrap-distance-bottom:0.0pt;">
                <v:fill on="f"/>
                <v:stroke filltype="solid" color="#000000" opacity="100.0%" weight="0.5pt" dashstyle="solid" endcap="flat" miterlimit="800.0%" joinstyle="miter" linestyle="single" startarrow="none" startarrowwidth="medium" startarrowlength="medium" endarrow="none" endarrowwidth="medium" endarrowlength="medium"/>
                <w10:wrap type="none" side="bothSides" anchorx="text"/>
              </v:line>
            </w:pict>
          </mc:Fallback>
        </mc:AlternateContent>
      </w:r>
    </w:p>
    <w:sectPr>
      <w:headerReference w:type="default" r:id="rId8"/>
      <w:footerReference w:type="default" r:id="rId9"/>
      <w:pgSz w:w="11900" w:h="16840" w:orient="portrait"/>
      <w:pgMar w:top="567" w:right="1134" w:bottom="1134" w:left="1418"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黑体">
    <w:charset w:val="00"/>
    <w:family w:val="roman"/>
    <w:pitch w:val="default"/>
  </w:font>
  <w:font w:name="Calibri">
    <w:charset w:val="00"/>
    <w:family w:val="roman"/>
    <w:pitch w:val="default"/>
  </w:font>
  <w:font w:name="宋体">
    <w:charset w:val="00"/>
    <w:family w:val="roman"/>
    <w:pitch w:val="default"/>
  </w:font>
  <w:font w:name="Calibri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眉与页脚"/>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标准书脚_奇数页"/>
    </w:pPr>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标准书脚_奇数页"/>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眉与页脚"/>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标准书眉_奇数页"/>
    </w:pPr>
    <w:r>
      <mc:AlternateContent>
        <mc:Choice Requires="wps">
          <w:drawing>
            <wp:anchor distT="152400" distB="152400" distL="152400" distR="152400" simplePos="0" relativeHeight="251658240" behindDoc="1" locked="0" layoutInCell="1" allowOverlap="1">
              <wp:simplePos x="0" y="0"/>
              <wp:positionH relativeFrom="page">
                <wp:posOffset>5011419</wp:posOffset>
              </wp:positionH>
              <wp:positionV relativeFrom="page">
                <wp:posOffset>9743440</wp:posOffset>
              </wp:positionV>
              <wp:extent cx="1828800" cy="1828800"/>
              <wp:effectExtent l="0" t="0" r="0" b="0"/>
              <wp:wrapNone/>
              <wp:docPr id="1073741835" name="officeArt object" descr="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a:effectLst/>
                    </wps:spPr>
                    <wps:txbx>
                      <w:txbxContent>
                        <w:p>
                          <w:pPr>
                            <w:pStyle w:val="标准书脚_奇数页"/>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wps:txbx>
                    <wps:bodyPr wrap="square" lIns="0" tIns="0" rIns="0" bIns="0" numCol="1" anchor="t">
                      <a:noAutofit/>
                    </wps:bodyPr>
                  </wps:wsp>
                </a:graphicData>
              </a:graphic>
            </wp:anchor>
          </w:drawing>
        </mc:Choice>
        <mc:Fallback>
          <w:pict>
            <v:shape id="_x0000_s1038" type="#_x0000_t202" style="visibility:visible;position:absolute;margin-left:394.6pt;margin-top:767.2pt;width:144.0pt;height:144.0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标准书脚_奇数页"/>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v:textbox>
              <w10:wrap type="none" side="bothSides" anchorx="page" anchory="page"/>
            </v:shape>
          </w:pict>
        </mc:Fallback>
      </mc:AlternateContent>
    </w:r>
    <w:r>
      <w:rPr>
        <w:rtl w:val="0"/>
        <w:lang w:val="en-US"/>
      </w:rPr>
      <w:t>DB13/T XXXX</w:t>
    </w:r>
    <w:r>
      <w:rPr>
        <w:rtl w:val="0"/>
        <w:lang w:val="en-US"/>
      </w:rPr>
      <w:t>—</w:t>
    </w:r>
    <w:r>
      <w:rPr>
        <w:rtl w:val="0"/>
        <w:lang w:val="en-US"/>
      </w:rPr>
      <w:t>XXXX</w:t>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标准书眉_奇数页"/>
    </w:pPr>
    <w:r>
      <mc:AlternateContent>
        <mc:Choice Requires="wps">
          <w:drawing>
            <wp:anchor distT="152400" distB="152400" distL="152400" distR="152400" simplePos="0" relativeHeight="251658240" behindDoc="1" locked="0" layoutInCell="1" allowOverlap="1">
              <wp:simplePos x="0" y="0"/>
              <wp:positionH relativeFrom="page">
                <wp:posOffset>5011419</wp:posOffset>
              </wp:positionH>
              <wp:positionV relativeFrom="page">
                <wp:posOffset>9743440</wp:posOffset>
              </wp:positionV>
              <wp:extent cx="1828800" cy="1828800"/>
              <wp:effectExtent l="0" t="0" r="0" b="0"/>
              <wp:wrapNone/>
              <wp:docPr id="1073741836" name="officeArt object" descr="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a:effectLst/>
                    </wps:spPr>
                    <wps:txbx>
                      <w:txbxContent>
                        <w:p>
                          <w:pPr>
                            <w:pStyle w:val="标准书脚_奇数页"/>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wps:txbx>
                    <wps:bodyPr wrap="square" lIns="0" tIns="0" rIns="0" bIns="0" numCol="1" anchor="t">
                      <a:noAutofit/>
                    </wps:bodyPr>
                  </wps:wsp>
                </a:graphicData>
              </a:graphic>
            </wp:anchor>
          </w:drawing>
        </mc:Choice>
        <mc:Fallback>
          <w:pict>
            <v:shape id="_x0000_s1039" type="#_x0000_t202" style="visibility:visible;position:absolute;margin-left:394.6pt;margin-top:767.2pt;width:144.0pt;height:144.0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标准书脚_奇数页"/>
                    </w:pPr>
                    <w:r>
                      <w:rPr>
                        <w:rtl w:val="0"/>
                      </w:rPr>
                      <w:fldChar w:fldCharType="begin" w:fldLock="0"/>
                    </w:r>
                    <w:r>
                      <w:rPr>
                        <w:rtl w:val="0"/>
                      </w:rPr>
                      <w:instrText xml:space="preserve"> PAGE </w:instrText>
                    </w:r>
                    <w:r>
                      <w:rPr>
                        <w:rtl w:val="0"/>
                      </w:rPr>
                      <w:fldChar w:fldCharType="separate" w:fldLock="0"/>
                    </w:r>
                    <w:r>
                      <w:rPr>
                        <w:rtl w:val="0"/>
                      </w:rPr>
                      <w:t>1</w:t>
                    </w:r>
                    <w:r>
                      <w:rPr>
                        <w:rtl w:val="0"/>
                      </w:rPr>
                      <w:fldChar w:fldCharType="end" w:fldLock="0"/>
                    </w:r>
                  </w:p>
                </w:txbxContent>
              </v:textbox>
              <w10:wrap type="none" side="bothSides" anchorx="page" anchory="page"/>
            </v:shape>
          </w:pict>
        </mc:Fallback>
      </mc:AlternateContent>
    </w:r>
    <w:r>
      <w:rPr>
        <w:rtl w:val="0"/>
        <w:lang w:val="en-US"/>
      </w:rPr>
      <w:t>DB13/T XXXX</w:t>
    </w:r>
    <w:r>
      <w:rPr>
        <w:rtl w:val="0"/>
        <w:lang w:val="en-US"/>
      </w:rPr>
      <w:t>—</w:t>
    </w:r>
    <w:r>
      <w:rPr>
        <w:rtl w:val="0"/>
        <w:lang w:val="en-US"/>
      </w:rPr>
      <w:t>XXXX</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decimal"/>
      <w:suff w:val="nothing"/>
      <w:lvlText w:val="%1."/>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321" w:hanging="111"/>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321" w:hanging="11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321" w:hanging="111"/>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321" w:hanging="11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321" w:hanging="11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630" w:hanging="4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630" w:hanging="4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630" w:hanging="4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numStyleLink w:val="已导入的样式“3”"/>
  </w:abstractNum>
  <w:abstractNum w:abstractNumId="2">
    <w:multiLevelType w:val="hybridMultilevel"/>
    <w:styleLink w:val="已导入的样式“3”"/>
    <w:lvl w:ilvl="0">
      <w:start w:val="1"/>
      <w:numFmt w:val="decimal"/>
      <w:suff w:val="nothing"/>
      <w:lvlText w:val="%1."/>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111" w:hanging="11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420" w:hanging="4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420" w:hanging="4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20" w:hanging="4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multiLevelType w:val="hybridMultilevel"/>
    <w:numStyleLink w:val="已导入的样式“6”"/>
  </w:abstractNum>
  <w:abstractNum w:abstractNumId="4">
    <w:multiLevelType w:val="hybridMultilevel"/>
    <w:styleLink w:val="已导入的样式“6”"/>
    <w:lvl w:ilvl="0">
      <w:start w:val="1"/>
      <w:numFmt w:val="decimal"/>
      <w:suff w:val="tab"/>
      <w:lvlText w:val="%1."/>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420" w:hanging="4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nothing"/>
      <w:lvlText w:val="%3."/>
      <w:lvlJc w:val="left"/>
      <w:pPr>
        <w:ind w:left="420" w:hanging="10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1260" w:hanging="4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nothing"/>
      <w:lvlText w:val="%6."/>
      <w:lvlJc w:val="left"/>
      <w:pPr>
        <w:ind w:left="1680" w:hanging="10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2520" w:hanging="4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nothing"/>
      <w:lvlText w:val="%9."/>
      <w:lvlJc w:val="left"/>
      <w:pPr>
        <w:ind w:left="2940" w:hanging="10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420"/>
  <w:autoHyphenation w:val="0"/>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正文">
    <w:name w:val="正文"/>
    <w:next w:val="正文"/>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paragraph" w:styleId="文献分类号">
    <w:name w:val="文献分类号"/>
    <w:next w:val="文献分类号"/>
    <w:pPr>
      <w:keepNext w:val="0"/>
      <w:keepLines w:val="0"/>
      <w:pageBreakBefore w:val="0"/>
      <w:widowControl w:val="0"/>
      <w:shd w:val="clear" w:color="auto" w:fill="auto"/>
      <w:suppressAutoHyphens w:val="0"/>
      <w:bidi w:val="0"/>
      <w:spacing w:before="0" w:after="0" w:line="240" w:lineRule="auto"/>
      <w:ind w:left="0" w:right="0" w:firstLine="0"/>
      <w:jc w:val="both"/>
      <w:outlineLvl w:val="9"/>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其他标准标志">
    <w:name w:val="其他标准标志"/>
    <w:next w:val="其他标准标志"/>
    <w:pPr>
      <w:keepNext w:val="0"/>
      <w:keepLines w:val="0"/>
      <w:pageBreakBefore w:val="0"/>
      <w:widowControl w:val="1"/>
      <w:shd w:val="clear" w:color="auto" w:fill="ffffff"/>
      <w:suppressAutoHyphens w:val="0"/>
      <w:bidi w:val="0"/>
      <w:spacing w:before="0" w:after="0" w:line="20" w:lineRule="atLeast"/>
      <w:ind w:left="0" w:right="0" w:firstLine="0"/>
      <w:jc w:val="righ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96"/>
      <w:szCs w:val="96"/>
      <w:u w:val="none" w:color="000000"/>
      <w:vertAlign w:val="baseline"/>
      <w:lang w:val="en-US"/>
      <w14:textFill>
        <w14:solidFill>
          <w14:srgbClr w14:val="000000"/>
        </w14:solidFill>
      </w14:textFill>
    </w:rPr>
  </w:style>
  <w:style w:type="paragraph" w:styleId="其他标准称谓">
    <w:name w:val="其他标准称谓"/>
    <w:next w:val="Normal.0"/>
    <w:pPr>
      <w:keepNext w:val="0"/>
      <w:keepLines w:val="0"/>
      <w:pageBreakBefore w:val="0"/>
      <w:widowControl w:val="0"/>
      <w:shd w:val="clear" w:color="auto" w:fill="auto"/>
      <w:suppressAutoHyphens w:val="0"/>
      <w:bidi w:val="0"/>
      <w:spacing w:before="0" w:after="0" w:line="20" w:lineRule="atLeast"/>
      <w:ind w:left="0" w:right="0" w:firstLine="0"/>
      <w:jc w:val="both"/>
      <w:outlineLvl w:val="9"/>
    </w:pPr>
    <w:rPr>
      <w:rFonts w:ascii="黑体" w:cs="黑体" w:hAnsi="黑体" w:eastAsia="黑体"/>
      <w:b w:val="0"/>
      <w:bCs w:val="0"/>
      <w:i w:val="0"/>
      <w:iCs w:val="0"/>
      <w:caps w:val="0"/>
      <w:smallCaps w:val="0"/>
      <w:strike w:val="0"/>
      <w:dstrike w:val="0"/>
      <w:outline w:val="0"/>
      <w:color w:val="000000"/>
      <w:spacing w:val="-40"/>
      <w:kern w:val="0"/>
      <w:position w:val="0"/>
      <w:sz w:val="48"/>
      <w:szCs w:val="48"/>
      <w:u w:val="none" w:color="000000"/>
      <w:vertAlign w:val="baseline"/>
      <w:lang w:val="en-US"/>
      <w14:textFill>
        <w14:solidFill>
          <w14:srgbClr w14:val="000000"/>
        </w14:solidFill>
      </w14:textFill>
    </w:rPr>
  </w:style>
  <w:style w:type="paragraph" w:styleId="Normal.0">
    <w:name w:val="Normal"/>
    <w:next w:val="Normal.0"/>
    <w:pPr>
      <w:keepNext w:val="0"/>
      <w:keepLines w:val="0"/>
      <w:pageBreakBefore w:val="0"/>
      <w:widowControl w:val="0"/>
      <w:shd w:val="clear" w:color="auto" w:fill="auto"/>
      <w:suppressAutoHyphens w:val="0"/>
      <w:bidi w:val="0"/>
      <w:spacing w:before="0" w:after="0" w:line="240" w:lineRule="auto"/>
      <w:ind w:left="0" w:right="0" w:firstLine="0"/>
      <w:jc w:val="both"/>
      <w:outlineLvl w:val="9"/>
    </w:pPr>
    <w:rPr>
      <w:rFonts w:ascii="Arial Unicode MS" w:cs="Arial Unicode MS" w:hAnsi="Arial Unicode MS" w:eastAsia="Times New Roman" w:hint="eastAsia"/>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封面标准号2">
    <w:name w:val="封面标准号2"/>
    <w:next w:val="封面标准号2"/>
    <w:pPr>
      <w:keepNext w:val="0"/>
      <w:keepLines w:val="0"/>
      <w:pageBreakBefore w:val="0"/>
      <w:widowControl w:val="0"/>
      <w:shd w:val="clear" w:color="auto" w:fill="auto"/>
      <w:suppressAutoHyphens w:val="0"/>
      <w:bidi w:val="0"/>
      <w:spacing w:before="357" w:after="0" w:line="280" w:lineRule="exact"/>
      <w:ind w:left="0" w:right="0" w:firstLine="0"/>
      <w:jc w:val="right"/>
      <w:outlineLvl w:val="9"/>
    </w:pPr>
    <w:rPr>
      <w:rFonts w:ascii="黑体" w:cs="黑体" w:hAnsi="黑体" w:eastAsia="黑体"/>
      <w:b w:val="0"/>
      <w:bCs w:val="0"/>
      <w:i w:val="0"/>
      <w:iCs w:val="0"/>
      <w:caps w:val="0"/>
      <w:smallCaps w:val="0"/>
      <w:strike w:val="0"/>
      <w:dstrike w:val="0"/>
      <w:outline w:val="0"/>
      <w:color w:val="000000"/>
      <w:spacing w:val="0"/>
      <w:kern w:val="0"/>
      <w:position w:val="0"/>
      <w:sz w:val="28"/>
      <w:szCs w:val="28"/>
      <w:u w:val="none" w:color="000000"/>
      <w:vertAlign w:val="baseline"/>
      <w:lang w:val="en-US"/>
      <w14:textFill>
        <w14:solidFill>
          <w14:srgbClr w14:val="000000"/>
        </w14:solidFill>
      </w14:textFill>
    </w:rPr>
  </w:style>
  <w:style w:type="paragraph" w:styleId="封面标准名称">
    <w:name w:val="封面标准名称"/>
    <w:next w:val="封面标准名称"/>
    <w:pPr>
      <w:keepNext w:val="0"/>
      <w:keepLines w:val="0"/>
      <w:pageBreakBefore w:val="0"/>
      <w:widowControl w:val="0"/>
      <w:shd w:val="clear" w:color="auto" w:fill="auto"/>
      <w:suppressAutoHyphens w:val="0"/>
      <w:bidi w:val="0"/>
      <w:spacing w:before="0" w:after="0" w:line="680" w:lineRule="exact"/>
      <w:ind w:left="0" w:right="0" w:firstLine="0"/>
      <w:jc w:val="center"/>
      <w:outlineLvl w:val="9"/>
    </w:pPr>
    <w:rPr>
      <w:rFonts w:ascii="黑体" w:cs="黑体" w:hAnsi="黑体" w:eastAsia="黑体"/>
      <w:b w:val="0"/>
      <w:bCs w:val="0"/>
      <w:i w:val="0"/>
      <w:iCs w:val="0"/>
      <w:caps w:val="0"/>
      <w:smallCaps w:val="0"/>
      <w:strike w:val="0"/>
      <w:dstrike w:val="0"/>
      <w:outline w:val="0"/>
      <w:color w:val="000000"/>
      <w:spacing w:val="0"/>
      <w:kern w:val="0"/>
      <w:position w:val="0"/>
      <w:sz w:val="52"/>
      <w:szCs w:val="52"/>
      <w:u w:val="none" w:color="000000"/>
      <w:vertAlign w:val="baseline"/>
      <w:lang w:val="en-US"/>
      <w14:textFill>
        <w14:solidFill>
          <w14:srgbClr w14:val="000000"/>
        </w14:solidFill>
      </w14:textFill>
    </w:rPr>
  </w:style>
  <w:style w:type="paragraph" w:styleId="封面标准英文名称">
    <w:name w:val="封面标准英文名称"/>
    <w:next w:val="封面标准英文名称"/>
    <w:pPr>
      <w:keepNext w:val="0"/>
      <w:keepLines w:val="0"/>
      <w:pageBreakBefore w:val="0"/>
      <w:widowControl w:val="0"/>
      <w:shd w:val="clear" w:color="auto" w:fill="auto"/>
      <w:suppressAutoHyphens w:val="0"/>
      <w:bidi w:val="0"/>
      <w:spacing w:before="370" w:after="0" w:line="400" w:lineRule="exact"/>
      <w:ind w:left="0" w:right="0" w:firstLine="0"/>
      <w:jc w:val="center"/>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8"/>
      <w:szCs w:val="28"/>
      <w:u w:val="none" w:color="000000"/>
      <w:vertAlign w:val="baseline"/>
      <w:lang w:val="en-US"/>
      <w14:textFill>
        <w14:solidFill>
          <w14:srgbClr w14:val="000000"/>
        </w14:solidFill>
      </w14:textFill>
    </w:rPr>
  </w:style>
  <w:style w:type="paragraph" w:styleId="封面标准文稿类别">
    <w:name w:val="封面标准文稿类别"/>
    <w:next w:val="封面标准文稿类别"/>
    <w:pPr>
      <w:keepNext w:val="0"/>
      <w:keepLines w:val="0"/>
      <w:pageBreakBefore w:val="0"/>
      <w:widowControl w:val="0"/>
      <w:shd w:val="clear" w:color="auto" w:fill="auto"/>
      <w:suppressAutoHyphens w:val="0"/>
      <w:bidi w:val="0"/>
      <w:spacing w:before="440" w:after="160" w:line="240" w:lineRule="auto"/>
      <w:ind w:left="0" w:right="0" w:firstLine="0"/>
      <w:jc w:val="center"/>
      <w:outlineLvl w:val="9"/>
    </w:pPr>
    <w:rPr>
      <w:rFonts w:ascii="宋体" w:cs="宋体" w:hAnsi="宋体" w:eastAsia="宋体"/>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段">
    <w:name w:val="段"/>
    <w:next w:val="段"/>
    <w:pPr>
      <w:keepNext w:val="0"/>
      <w:keepLines w:val="0"/>
      <w:pageBreakBefore w:val="0"/>
      <w:widowControl w:val="0"/>
      <w:shd w:val="clear" w:color="auto" w:fill="auto"/>
      <w:tabs>
        <w:tab w:val="center" w:pos="4201"/>
        <w:tab w:val="right" w:pos="9298" w:leader="dot"/>
      </w:tabs>
      <w:suppressAutoHyphens w:val="0"/>
      <w:bidi w:val="0"/>
      <w:spacing w:before="0" w:after="0" w:line="240" w:lineRule="auto"/>
      <w:ind w:left="0" w:right="0" w:firstLine="420"/>
      <w:jc w:val="both"/>
      <w:outlineLvl w:val="9"/>
    </w:pPr>
    <w:rPr>
      <w:rFonts w:ascii="宋体" w:cs="宋体" w:hAnsi="宋体" w:eastAsia="宋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其他发布日期">
    <w:name w:val="其他发布日期"/>
    <w:next w:val="其他发布日期"/>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8"/>
      <w:szCs w:val="28"/>
      <w:u w:val="none" w:color="000000"/>
      <w:vertAlign w:val="baseline"/>
      <w:lang w:val="en-US"/>
      <w14:textFill>
        <w14:solidFill>
          <w14:srgbClr w14:val="000000"/>
        </w14:solidFill>
      </w14:textFill>
    </w:rPr>
  </w:style>
  <w:style w:type="paragraph" w:styleId="其他实施日期">
    <w:name w:val="其他实施日期"/>
    <w:next w:val="其他实施日期"/>
    <w:pPr>
      <w:keepNext w:val="0"/>
      <w:keepLines w:val="0"/>
      <w:pageBreakBefore w:val="0"/>
      <w:widowControl w:val="1"/>
      <w:shd w:val="clear" w:color="auto" w:fill="auto"/>
      <w:suppressAutoHyphens w:val="0"/>
      <w:bidi w:val="0"/>
      <w:spacing w:before="0" w:after="0" w:line="240" w:lineRule="auto"/>
      <w:ind w:left="0" w:right="0" w:firstLine="0"/>
      <w:jc w:val="righ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8"/>
      <w:szCs w:val="28"/>
      <w:u w:val="none" w:color="000000"/>
      <w:vertAlign w:val="baseline"/>
      <w:lang w:val="en-US"/>
      <w14:textFill>
        <w14:solidFill>
          <w14:srgbClr w14:val="000000"/>
        </w14:solidFill>
      </w14:textFill>
    </w:rPr>
  </w:style>
  <w:style w:type="paragraph" w:styleId="其他发布部门">
    <w:name w:val="其他发布部门"/>
    <w:next w:val="其他发布部门"/>
    <w:pPr>
      <w:keepNext w:val="0"/>
      <w:keepLines w:val="0"/>
      <w:pageBreakBefore w:val="0"/>
      <w:widowControl w:val="1"/>
      <w:shd w:val="clear" w:color="auto" w:fill="auto"/>
      <w:suppressAutoHyphens w:val="0"/>
      <w:bidi w:val="0"/>
      <w:spacing w:before="0" w:after="0" w:line="20" w:lineRule="atLeast"/>
      <w:ind w:left="0" w:right="0" w:firstLine="0"/>
      <w:jc w:val="center"/>
      <w:outlineLvl w:val="9"/>
    </w:pPr>
    <w:rPr>
      <w:rFonts w:ascii="黑体" w:cs="黑体" w:hAnsi="黑体" w:eastAsia="黑体"/>
      <w:b w:val="0"/>
      <w:bCs w:val="0"/>
      <w:i w:val="0"/>
      <w:iCs w:val="0"/>
      <w:caps w:val="0"/>
      <w:smallCaps w:val="0"/>
      <w:strike w:val="0"/>
      <w:dstrike w:val="0"/>
      <w:outline w:val="0"/>
      <w:color w:val="000000"/>
      <w:spacing w:val="20"/>
      <w:kern w:val="0"/>
      <w:position w:val="0"/>
      <w:sz w:val="28"/>
      <w:szCs w:val="28"/>
      <w:u w:val="none" w:color="000000"/>
      <w:vertAlign w:val="baseline"/>
      <w:lang w:val="en-US"/>
      <w14:textFill>
        <w14:solidFill>
          <w14:srgbClr w14:val="000000"/>
        </w14:solidFill>
      </w14:textFill>
    </w:rPr>
  </w:style>
  <w:style w:type="paragraph" w:styleId="标准书眉_奇数页">
    <w:name w:val="标准书眉_奇数页"/>
    <w:next w:val="Normal.0"/>
    <w:pPr>
      <w:keepNext w:val="0"/>
      <w:keepLines w:val="0"/>
      <w:pageBreakBefore w:val="0"/>
      <w:widowControl w:val="0"/>
      <w:shd w:val="clear" w:color="auto" w:fill="auto"/>
      <w:tabs>
        <w:tab w:val="center" w:pos="4154"/>
        <w:tab w:val="right" w:pos="8306"/>
      </w:tabs>
      <w:suppressAutoHyphens w:val="0"/>
      <w:bidi w:val="0"/>
      <w:spacing w:before="0" w:after="220" w:line="240" w:lineRule="auto"/>
      <w:ind w:left="0" w:right="0" w:firstLine="0"/>
      <w:jc w:val="right"/>
      <w:outlineLvl w:val="9"/>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标准书脚_奇数页">
    <w:name w:val="标准书脚_奇数页"/>
    <w:next w:val="标准书脚_奇数页"/>
    <w:pPr>
      <w:keepNext w:val="0"/>
      <w:keepLines w:val="0"/>
      <w:pageBreakBefore w:val="0"/>
      <w:widowControl w:val="0"/>
      <w:shd w:val="clear" w:color="auto" w:fill="auto"/>
      <w:suppressAutoHyphens w:val="0"/>
      <w:bidi w:val="0"/>
      <w:spacing w:before="120" w:after="0" w:line="240" w:lineRule="auto"/>
      <w:ind w:left="0" w:right="198" w:firstLine="0"/>
      <w:jc w:val="right"/>
      <w:outlineLvl w:val="9"/>
    </w:pPr>
    <w:rPr>
      <w:rFonts w:ascii="宋体" w:cs="宋体" w:hAnsi="宋体" w:eastAsia="宋体"/>
      <w:b w:val="0"/>
      <w:bCs w:val="0"/>
      <w:i w:val="0"/>
      <w:iCs w:val="0"/>
      <w:caps w:val="0"/>
      <w:smallCaps w:val="0"/>
      <w:strike w:val="0"/>
      <w:dstrike w:val="0"/>
      <w:outline w:val="0"/>
      <w:color w:val="000000"/>
      <w:spacing w:val="0"/>
      <w:kern w:val="0"/>
      <w:position w:val="0"/>
      <w:sz w:val="18"/>
      <w:szCs w:val="18"/>
      <w:u w:val="none" w:color="000000"/>
      <w:vertAlign w:val="baseline"/>
      <w:lang w:val="en-US"/>
      <w14:textFill>
        <w14:solidFill>
          <w14:srgbClr w14:val="000000"/>
        </w14:solidFill>
      </w14:textFill>
    </w:rPr>
  </w:style>
  <w:style w:type="paragraph" w:styleId="目次、标准名称标题">
    <w:name w:val="目次、标准名称标题"/>
    <w:next w:val="段"/>
    <w:pPr>
      <w:keepNext w:val="1"/>
      <w:keepLines w:val="0"/>
      <w:pageBreakBefore w:val="1"/>
      <w:widowControl w:val="1"/>
      <w:shd w:val="clear" w:color="auto" w:fill="ffffff"/>
      <w:suppressAutoHyphens w:val="0"/>
      <w:bidi w:val="0"/>
      <w:spacing w:before="640" w:after="560" w:line="460" w:lineRule="exact"/>
      <w:ind w:left="0" w:right="0" w:firstLine="0"/>
      <w:jc w:val="center"/>
      <w:outlineLvl w:val="4"/>
    </w:pPr>
    <w:rPr>
      <w:rFonts w:ascii="黑体" w:cs="黑体" w:hAnsi="黑体" w:eastAsia="黑体"/>
      <w:b w:val="0"/>
      <w:bCs w:val="0"/>
      <w:i w:val="0"/>
      <w:iCs w:val="0"/>
      <w:caps w:val="0"/>
      <w:smallCaps w:val="0"/>
      <w:strike w:val="0"/>
      <w:dstrike w:val="0"/>
      <w:outline w:val="0"/>
      <w:color w:val="000000"/>
      <w:spacing w:val="0"/>
      <w:kern w:val="0"/>
      <w:position w:val="0"/>
      <w:sz w:val="32"/>
      <w:szCs w:val="32"/>
      <w:u w:val="none" w:color="000000"/>
      <w:vertAlign w:val="baseline"/>
      <w:lang w:val="en-US"/>
      <w14:textFill>
        <w14:solidFill>
          <w14:srgbClr w14:val="000000"/>
        </w14:solidFill>
      </w14:textFill>
    </w:rPr>
  </w:style>
  <w:style w:type="paragraph" w:styleId="TOC 1">
    <w:name w:val="TOC 1"/>
    <w:next w:val="TOC 1"/>
    <w:pPr>
      <w:keepNext w:val="0"/>
      <w:keepLines w:val="0"/>
      <w:pageBreakBefore w:val="0"/>
      <w:widowControl w:val="0"/>
      <w:shd w:val="clear" w:color="auto" w:fill="auto"/>
      <w:tabs>
        <w:tab w:val="right" w:pos="9354" w:leader="dot"/>
      </w:tabs>
      <w:suppressAutoHyphens w:val="0"/>
      <w:bidi w:val="0"/>
      <w:spacing w:before="0" w:after="0" w:line="240" w:lineRule="auto"/>
      <w:ind w:left="0" w:right="0" w:firstLine="100"/>
      <w:jc w:val="left"/>
      <w:outlineLvl w:val="9"/>
    </w:pPr>
    <w:rPr>
      <w:rFonts w:ascii="宋体" w:cs="宋体" w:hAnsi="宋体" w:eastAsia="宋体"/>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一级无标题条">
    <w:name w:val="一级无标题条"/>
    <w:next w:val="一级无标题条"/>
    <w:pPr>
      <w:keepNext w:val="0"/>
      <w:keepLines w:val="0"/>
      <w:pageBreakBefore w:val="0"/>
      <w:widowControl w:val="1"/>
      <w:shd w:val="clear" w:color="auto" w:fill="auto"/>
      <w:suppressAutoHyphens w:val="0"/>
      <w:bidi w:val="0"/>
      <w:spacing w:before="0" w:after="0" w:line="240" w:lineRule="auto"/>
      <w:ind w:left="0" w:right="0" w:firstLine="0"/>
      <w:jc w:val="left"/>
      <w:outlineLvl w:val="0"/>
    </w:pPr>
    <w:rPr>
      <w:rFonts w:ascii="Calibri Light" w:cs="Calibri Light" w:hAnsi="Calibri Light" w:eastAsia="Calibri Light"/>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TOC 2">
    <w:name w:val="TOC 2"/>
    <w:next w:val="TOC 2"/>
    <w:pPr>
      <w:keepNext w:val="0"/>
      <w:keepLines w:val="0"/>
      <w:pageBreakBefore w:val="0"/>
      <w:widowControl w:val="0"/>
      <w:shd w:val="clear" w:color="auto" w:fill="auto"/>
      <w:tabs>
        <w:tab w:val="right" w:pos="9354" w:leader="dot"/>
      </w:tabs>
      <w:suppressAutoHyphens w:val="0"/>
      <w:bidi w:val="0"/>
      <w:spacing w:before="0" w:after="0" w:line="240" w:lineRule="auto"/>
      <w:ind w:left="210" w:right="0" w:firstLine="0"/>
      <w:jc w:val="both"/>
      <w:outlineLvl w:val="9"/>
    </w:pPr>
    <w:rPr>
      <w:rFonts w:ascii="宋体" w:cs="宋体" w:hAnsi="宋体" w:eastAsia="宋体"/>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一级条标题">
    <w:name w:val="一级条标题"/>
    <w:next w:val="段"/>
    <w:pPr>
      <w:keepNext w:val="0"/>
      <w:keepLines w:val="0"/>
      <w:pageBreakBefore w:val="0"/>
      <w:widowControl w:val="0"/>
      <w:shd w:val="clear" w:color="auto" w:fill="auto"/>
      <w:suppressAutoHyphens w:val="0"/>
      <w:bidi w:val="0"/>
      <w:spacing w:before="0" w:after="0" w:line="240" w:lineRule="auto"/>
      <w:ind w:left="0" w:right="0" w:firstLine="0"/>
      <w:jc w:val="both"/>
      <w:outlineLvl w:val="1"/>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TOC 3">
    <w:name w:val="TOC 3"/>
    <w:next w:val="TOC 3"/>
    <w:pPr>
      <w:keepNext w:val="0"/>
      <w:keepLines w:val="0"/>
      <w:pageBreakBefore w:val="0"/>
      <w:widowControl w:val="0"/>
      <w:shd w:val="clear" w:color="auto" w:fill="auto"/>
      <w:tabs>
        <w:tab w:val="right" w:pos="9354" w:leader="dot"/>
      </w:tabs>
      <w:suppressAutoHyphens w:val="0"/>
      <w:bidi w:val="0"/>
      <w:spacing w:before="78" w:after="78" w:line="240" w:lineRule="auto"/>
      <w:ind w:left="0" w:right="0" w:firstLine="0"/>
      <w:jc w:val="left"/>
      <w:outlineLvl w:val="9"/>
    </w:pPr>
    <w:rPr>
      <w:rFonts w:ascii="宋体" w:cs="宋体" w:hAnsi="宋体" w:eastAsia="宋体"/>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前言、引言标题">
    <w:name w:val="前言、引言标题"/>
    <w:next w:val="段"/>
    <w:pPr>
      <w:keepNext w:val="1"/>
      <w:keepLines w:val="0"/>
      <w:pageBreakBefore w:val="1"/>
      <w:widowControl w:val="0"/>
      <w:shd w:val="clear" w:color="auto" w:fill="ffffff"/>
      <w:suppressAutoHyphens w:val="0"/>
      <w:bidi w:val="0"/>
      <w:spacing w:before="640" w:after="560" w:line="240" w:lineRule="auto"/>
      <w:ind w:left="0" w:right="0" w:firstLine="0"/>
      <w:jc w:val="center"/>
      <w:outlineLvl w:val="2"/>
    </w:pPr>
    <w:rPr>
      <w:rFonts w:ascii="黑体" w:cs="黑体" w:hAnsi="黑体" w:eastAsia="黑体"/>
      <w:b w:val="0"/>
      <w:bCs w:val="0"/>
      <w:i w:val="0"/>
      <w:iCs w:val="0"/>
      <w:caps w:val="0"/>
      <w:smallCaps w:val="0"/>
      <w:strike w:val="0"/>
      <w:dstrike w:val="0"/>
      <w:outline w:val="0"/>
      <w:color w:val="000000"/>
      <w:spacing w:val="0"/>
      <w:kern w:val="0"/>
      <w:position w:val="0"/>
      <w:sz w:val="32"/>
      <w:szCs w:val="32"/>
      <w:u w:val="none" w:color="000000"/>
      <w:vertAlign w:val="baseline"/>
      <w:lang w:val="en-US"/>
      <w14:textFill>
        <w14:solidFill>
          <w14:srgbClr w14:val="000000"/>
        </w14:solidFill>
      </w14:textFill>
    </w:rPr>
  </w:style>
  <w:style w:type="paragraph" w:styleId="TOC 4">
    <w:name w:val="TOC 4"/>
    <w:next w:val="TOC 4"/>
    <w:pPr>
      <w:keepNext w:val="0"/>
      <w:keepLines w:val="0"/>
      <w:pageBreakBefore w:val="0"/>
      <w:widowControl w:val="0"/>
      <w:shd w:val="clear" w:color="auto" w:fill="auto"/>
      <w:tabs>
        <w:tab w:val="right" w:pos="9354" w:leader="dot"/>
      </w:tabs>
      <w:suppressAutoHyphens w:val="0"/>
      <w:bidi w:val="0"/>
      <w:spacing w:before="78" w:after="78" w:line="240" w:lineRule="auto"/>
      <w:ind w:left="0" w:right="0" w:firstLine="0"/>
      <w:jc w:val="left"/>
      <w:outlineLvl w:val="9"/>
    </w:pPr>
    <w:rPr>
      <w:rFonts w:ascii="宋体" w:cs="宋体" w:hAnsi="宋体" w:eastAsia="宋体"/>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参考文献">
    <w:name w:val="参考文献"/>
    <w:next w:val="段"/>
    <w:pPr>
      <w:keepNext w:val="1"/>
      <w:keepLines w:val="0"/>
      <w:pageBreakBefore w:val="1"/>
      <w:widowControl w:val="1"/>
      <w:shd w:val="clear" w:color="auto" w:fill="ffffff"/>
      <w:suppressAutoHyphens w:val="0"/>
      <w:bidi w:val="0"/>
      <w:spacing w:before="640" w:after="200" w:line="240" w:lineRule="auto"/>
      <w:ind w:left="0" w:right="0" w:firstLine="0"/>
      <w:jc w:val="center"/>
      <w:outlineLvl w:val="3"/>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TOC 5">
    <w:name w:val="TOC 5"/>
    <w:next w:val="TOC 5"/>
    <w:pPr>
      <w:keepNext w:val="0"/>
      <w:keepLines w:val="0"/>
      <w:pageBreakBefore w:val="0"/>
      <w:widowControl w:val="0"/>
      <w:shd w:val="clear" w:color="auto" w:fill="auto"/>
      <w:tabs>
        <w:tab w:val="right" w:pos="9354" w:leader="dot"/>
      </w:tabs>
      <w:suppressAutoHyphens w:val="0"/>
      <w:bidi w:val="0"/>
      <w:spacing w:before="0" w:after="0" w:line="240" w:lineRule="auto"/>
      <w:ind w:left="0" w:right="0" w:firstLine="0"/>
      <w:jc w:val="left"/>
      <w:outlineLvl w:val="9"/>
    </w:pPr>
    <w:rPr>
      <w:rFonts w:ascii="宋体" w:cs="宋体" w:hAnsi="宋体" w:eastAsia="宋体"/>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TOC 6">
    <w:name w:val="TOC 6"/>
    <w:next w:val="TOC 6"/>
    <w:pPr>
      <w:keepNext w:val="0"/>
      <w:keepLines w:val="0"/>
      <w:pageBreakBefore w:val="0"/>
      <w:widowControl w:val="0"/>
      <w:shd w:val="clear" w:color="auto" w:fill="auto"/>
      <w:tabs>
        <w:tab w:val="right" w:pos="9354" w:leader="dot"/>
      </w:tabs>
      <w:suppressAutoHyphens w:val="0"/>
      <w:bidi w:val="0"/>
      <w:spacing w:before="78" w:after="78" w:line="240" w:lineRule="auto"/>
      <w:ind w:left="0" w:right="0" w:firstLine="0"/>
      <w:jc w:val="left"/>
      <w:outlineLvl w:val="9"/>
    </w:pPr>
    <w:rPr>
      <w:rFonts w:ascii="宋体" w:cs="宋体" w:hAnsi="宋体" w:eastAsia="宋体"/>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 w:type="paragraph" w:styleId="章标题">
    <w:name w:val="章标题"/>
    <w:next w:val="段"/>
    <w:pPr>
      <w:keepNext w:val="0"/>
      <w:keepLines w:val="0"/>
      <w:pageBreakBefore w:val="0"/>
      <w:widowControl w:val="0"/>
      <w:shd w:val="clear" w:color="auto" w:fill="auto"/>
      <w:suppressAutoHyphens w:val="0"/>
      <w:bidi w:val="0"/>
      <w:spacing w:before="0" w:after="0" w:line="240" w:lineRule="auto"/>
      <w:ind w:left="0" w:right="0" w:firstLine="0"/>
      <w:jc w:val="both"/>
      <w:outlineLvl w:val="5"/>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numbering" w:styleId="已导入的样式“3”">
    <w:name w:val="已导入的样式“3”"/>
    <w:pPr>
      <w:numPr>
        <w:numId w:val="2"/>
      </w:numPr>
    </w:pPr>
  </w:style>
  <w:style w:type="paragraph" w:styleId="术语">
    <w:name w:val="术语"/>
    <w:next w:val="段"/>
    <w:pPr>
      <w:keepNext w:val="0"/>
      <w:keepLines w:val="0"/>
      <w:pageBreakBefore w:val="0"/>
      <w:widowControl w:val="1"/>
      <w:shd w:val="clear" w:color="auto" w:fill="auto"/>
      <w:tabs>
        <w:tab w:val="center" w:pos="4201"/>
        <w:tab w:val="right" w:pos="9298" w:leader="dot"/>
      </w:tabs>
      <w:suppressAutoHyphens w:val="0"/>
      <w:bidi w:val="0"/>
      <w:spacing w:before="0" w:after="0" w:line="240" w:lineRule="auto"/>
      <w:ind w:left="0" w:right="0" w:firstLine="420"/>
      <w:jc w:val="both"/>
      <w:outlineLvl w:val="9"/>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正文表标题">
    <w:name w:val="正文表标题"/>
    <w:next w:val="段"/>
    <w:pPr>
      <w:keepNext w:val="0"/>
      <w:keepLines w:val="0"/>
      <w:pageBreakBefore w:val="0"/>
      <w:widowControl w:val="0"/>
      <w:shd w:val="clear" w:color="auto" w:fill="auto"/>
      <w:tabs>
        <w:tab w:val="left" w:pos="360"/>
      </w:tabs>
      <w:suppressAutoHyphens w:val="0"/>
      <w:bidi w:val="0"/>
      <w:spacing w:before="0" w:after="0" w:line="240" w:lineRule="auto"/>
      <w:ind w:left="0" w:right="0" w:firstLine="0"/>
      <w:jc w:val="center"/>
      <w:outlineLvl w:val="9"/>
    </w:pPr>
    <w:rPr>
      <w:rFonts w:ascii="黑体" w:cs="黑体" w:hAnsi="黑体" w:eastAsia="黑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paragraph" w:styleId="参考文献正文">
    <w:name w:val="参考文献正文"/>
    <w:next w:val="参考文献正文"/>
    <w:pPr>
      <w:keepNext w:val="0"/>
      <w:keepLines w:val="0"/>
      <w:pageBreakBefore w:val="0"/>
      <w:widowControl w:val="1"/>
      <w:shd w:val="clear" w:color="auto" w:fill="auto"/>
      <w:suppressAutoHyphens w:val="0"/>
      <w:bidi w:val="0"/>
      <w:spacing w:before="0" w:after="0" w:line="240" w:lineRule="auto"/>
      <w:ind w:left="0" w:right="0" w:firstLine="420"/>
      <w:jc w:val="left"/>
      <w:outlineLvl w:val="9"/>
    </w:pPr>
    <w:rPr>
      <w:rFonts w:ascii="宋体" w:cs="宋体" w:hAnsi="宋体" w:eastAsia="宋体"/>
      <w:b w:val="0"/>
      <w:bCs w:val="0"/>
      <w:i w:val="0"/>
      <w:iCs w:val="0"/>
      <w:caps w:val="0"/>
      <w:smallCaps w:val="0"/>
      <w:strike w:val="0"/>
      <w:dstrike w:val="0"/>
      <w:outline w:val="0"/>
      <w:color w:val="000000"/>
      <w:spacing w:val="0"/>
      <w:kern w:val="0"/>
      <w:position w:val="0"/>
      <w:sz w:val="21"/>
      <w:szCs w:val="21"/>
      <w:u w:val="none" w:color="000000"/>
      <w:vertAlign w:val="baseline"/>
      <w:lang w:val="en-US"/>
      <w14:textFill>
        <w14:solidFill>
          <w14:srgbClr w14:val="000000"/>
        </w14:solidFill>
      </w14:textFill>
    </w:rPr>
  </w:style>
  <w:style w:type="numbering" w:styleId="已导入的样式“6”">
    <w:name w:val="已导入的样式“6”"/>
    <w:pPr>
      <w:numPr>
        <w:numId w:val="4"/>
      </w:numPr>
    </w:pPr>
  </w:style>
  <w:style w:type="paragraph" w:styleId="终结线">
    <w:name w:val="终结线"/>
    <w:next w:val="终结线"/>
    <w:pPr>
      <w:keepNext w:val="0"/>
      <w:keepLines w:val="0"/>
      <w:pageBreakBefore w:val="0"/>
      <w:widowControl w:val="0"/>
      <w:shd w:val="clear" w:color="auto" w:fill="auto"/>
      <w:suppressAutoHyphens w:val="0"/>
      <w:bidi w:val="0"/>
      <w:spacing w:before="0" w:after="0" w:line="240" w:lineRule="auto"/>
      <w:ind w:left="0"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2"/>
      <w:position w:val="0"/>
      <w:sz w:val="21"/>
      <w:szCs w:val="21"/>
      <w:u w:val="none" w:color="000000"/>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header" Target="header3.xml"/><Relationship Id="rId9" Type="http://schemas.openxmlformats.org/officeDocument/2006/relationships/footer" Target="footer3.xml"/><Relationship Id="rId10" Type="http://schemas.openxmlformats.org/officeDocument/2006/relationships/numbering" Target="numbering.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Neue"/>
        <a:ea typeface="Helvetica Neue"/>
        <a:cs typeface="Helvetica Neue"/>
      </a:majorFont>
      <a:minorFont>
        <a:latin typeface="Helvetica Neue"/>
        <a:ea typeface="Helvetica Neue"/>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