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4"/>
        <w:framePr w:wrap="around"/>
      </w:pPr>
      <w:r>
        <w:rPr>
          <w:rFonts w:hint="eastAsia" w:ascii="Times New Roman"/>
        </w:rPr>
        <w:t>/</w:t>
      </w:r>
      <w:r>
        <w:rPr>
          <w:rFonts w:ascii="Times New Roman"/>
        </w:rPr>
        <w:t>ICS</w:t>
      </w:r>
      <w:r>
        <w:rPr>
          <w:rFonts w:hint="eastAsia" w:hAnsi="黑体"/>
        </w:rPr>
        <w:t> </w:t>
      </w:r>
      <w:bookmarkStart w:id="0" w:name="ICS"/>
      <w:r>
        <w:rPr>
          <w:rFonts w:hint="eastAsia"/>
        </w:rPr>
        <w:fldChar w:fldCharType="begin">
          <w:ffData>
            <w:name w:val="ICS"/>
            <w:enabled/>
            <w:calcOnExit w:val="0"/>
            <w:helpText w:type="text" w:val="请输入正确的ICS号："/>
            <w:textInput>
              <w:default w:val="点击此处添加ICS号"/>
            </w:textInput>
          </w:ffData>
        </w:fldChar>
      </w:r>
      <w:r>
        <w:rPr>
          <w:rFonts w:hint="eastAsia"/>
        </w:rPr>
        <w:instrText xml:space="preserve"> FORMTEXT </w:instrText>
      </w:r>
      <w:r>
        <w:rPr>
          <w:rFonts w:hint="eastAsia"/>
        </w:rPr>
        <w:fldChar w:fldCharType="separate"/>
      </w:r>
      <w:r>
        <w:rPr>
          <w:rFonts w:hint="eastAsia"/>
        </w:rPr>
        <w:t>点击此处添加ICS号</w:t>
      </w:r>
      <w:r>
        <w:rPr>
          <w:rFonts w:hint="eastAsia"/>
        </w:rPr>
        <w:fldChar w:fldCharType="end"/>
      </w:r>
      <w:bookmarkEnd w:id="0"/>
    </w:p>
    <w:p>
      <w:pPr>
        <w:pStyle w:val="134"/>
        <w:framePr w:wrap="around"/>
      </w:pPr>
      <w:bookmarkStart w:id="1" w:name="WXFLH"/>
      <w:r>
        <w:rPr>
          <w:rFonts w:hint="eastAsia"/>
        </w:rPr>
        <w:fldChar w:fldCharType="begin">
          <w:ffData>
            <w:name w:val="WXFLH"/>
            <w:enabled/>
            <w:calcOnExit w:val="0"/>
            <w:helpText w:type="text" w:val="请输入中国标准文献分类号："/>
            <w:textInput>
              <w:default w:val="点击此处添加中国标准文献分类号"/>
            </w:textInput>
          </w:ffData>
        </w:fldChar>
      </w:r>
      <w:r>
        <w:rPr>
          <w:rFonts w:hint="eastAsia"/>
        </w:rPr>
        <w:instrText xml:space="preserve"> FORMTEXT </w:instrText>
      </w:r>
      <w:r>
        <w:rPr>
          <w:rFonts w:hint="eastAsia"/>
        </w:rPr>
        <w:fldChar w:fldCharType="separate"/>
      </w:r>
      <w:r>
        <w:rPr>
          <w:rFonts w:hint="eastAsia"/>
        </w:rPr>
        <w:t>点击此处添加中国标准文献分类号</w:t>
      </w:r>
      <w:r>
        <w:rPr>
          <w:rFonts w:hint="eastAsia"/>
        </w:rPr>
        <w:fldChar w:fldCharType="end"/>
      </w:r>
      <w:bookmarkEnd w:id="1"/>
    </w:p>
    <w:tbl>
      <w:tblPr>
        <w:tblStyle w:val="42"/>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34"/>
              <w:framePr w:wrap="around"/>
            </w:pPr>
            <w:r>
              <w:rPr>
                <w:rFonts w:hint="eastAsia"/>
              </w:rPr>
              <w:fldChar w:fldCharType="begin">
                <w:ffData>
                  <w:name w:val="BAH"/>
                  <w:enabled/>
                  <w:calcOnExit w:val="0"/>
                  <w:textInput/>
                </w:ffData>
              </w:fldChar>
            </w:r>
            <w:bookmarkStart w:id="2" w:name="BAH"/>
            <w:r>
              <w:rPr>
                <w:rFonts w:hint="eastAsia"/>
              </w:rPr>
              <w:instrText xml:space="preserve"> FORMTEXT </w:instrText>
            </w:r>
            <w:r>
              <w:rPr>
                <w:rFonts w:hint="eastAsia"/>
              </w:rPr>
              <w:fldChar w:fldCharType="separate"/>
            </w:r>
            <w:r>
              <w:t>     </w:t>
            </w:r>
            <w:r>
              <w:rPr>
                <w:rFonts w:hint="eastAsia"/>
              </w:rPr>
              <w:fldChar w:fldCharType="end"/>
            </w:r>
            <w:bookmarkEnd w:id="2"/>
          </w:p>
        </w:tc>
      </w:tr>
    </w:tbl>
    <w:p>
      <w:pPr>
        <w:pStyle w:val="134"/>
        <w:framePr w:wrap="around"/>
        <w:spacing w:line="276" w:lineRule="auto"/>
      </w:pPr>
    </w:p>
    <w:tbl>
      <w:tblPr>
        <w:tblStyle w:val="42"/>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8" w:type="dxa"/>
            <w:tcBorders>
              <w:top w:val="nil"/>
              <w:left w:val="nil"/>
              <w:bottom w:val="nil"/>
              <w:right w:val="nil"/>
            </w:tcBorders>
            <w:shd w:val="clear" w:color="auto" w:fill="auto"/>
          </w:tcPr>
          <w:p>
            <w:pPr>
              <w:pStyle w:val="134"/>
              <w:framePr w:wrap="around"/>
              <w:spacing w:line="276" w:lineRule="auto"/>
            </w:pPr>
            <w:r>
              <mc:AlternateContent>
                <mc:Choice Requires="wps">
                  <w:drawing>
                    <wp:anchor distT="0" distB="0" distL="114300" distR="114300" simplePos="0" relativeHeight="251659264" behindDoc="1" locked="0" layoutInCell="1" allowOverlap="1">
                      <wp:simplePos x="0" y="0"/>
                      <wp:positionH relativeFrom="column">
                        <wp:posOffset>-66675</wp:posOffset>
                      </wp:positionH>
                      <wp:positionV relativeFrom="paragraph">
                        <wp:posOffset>0</wp:posOffset>
                      </wp:positionV>
                      <wp:extent cx="710565" cy="161925"/>
                      <wp:effectExtent l="0" t="0" r="635" b="3175"/>
                      <wp:wrapNone/>
                      <wp:docPr id="72" name="BAH"/>
                      <wp:cNvGraphicFramePr/>
                      <a:graphic xmlns:a="http://schemas.openxmlformats.org/drawingml/2006/main">
                        <a:graphicData uri="http://schemas.microsoft.com/office/word/2010/wordprocessingShape">
                          <wps:wsp>
                            <wps:cNvSpPr>
                              <a:spLocks noChangeArrowheads="1"/>
                            </wps:cNvSpPr>
                            <wps:spPr bwMode="auto">
                              <a:xfrm>
                                <a:off x="0" y="0"/>
                                <a:ext cx="710565" cy="161925"/>
                              </a:xfrm>
                              <a:prstGeom prst="rect">
                                <a:avLst/>
                              </a:prstGeom>
                              <a:solidFill>
                                <a:srgbClr val="FFFFFF"/>
                              </a:solidFill>
                              <a:ln>
                                <a:noFill/>
                              </a:ln>
                              <a:effectLst/>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2.75pt;width:55.95pt;z-index:-251657216;mso-width-relative:page;mso-height-relative:page;" fillcolor="#FFFFFF" filled="t" stroked="f" coordsize="21600,21600" o:gfxdata="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Gmdh1NUAAAAHAQAADwAAAAAA&#10;AAABACAAAAAiAAAAZHJzL2Rvd25yZXYueG1sUEsBAhQAFAAAAAgAh07iQN4+A3oWAgAAOgQAAA4A&#10;AAAAAAAAAQAgAAAAJAEAAGRycy9lMm9Eb2MueG1sUEsFBgAAAAAGAAYAWQEAAKwFAAAAAA==&#10;">
                      <v:fill on="t" focussize="0,0"/>
                      <v:stroke on="f"/>
                      <v:imagedata o:title=""/>
                      <o:lock v:ext="edit" aspectratio="f"/>
                      <v:textbox>
                        <w:txbxContent>
                          <w:p>
                            <w:pPr>
                              <w:jc w:val="center"/>
                            </w:pPr>
                          </w:p>
                        </w:txbxContent>
                      </v:textbox>
                    </v:rect>
                  </w:pict>
                </mc:Fallback>
              </mc:AlternateContent>
            </w:r>
          </w:p>
        </w:tc>
      </w:tr>
    </w:tbl>
    <w:p>
      <w:pPr>
        <w:pStyle w:val="120"/>
        <w:framePr w:wrap="around"/>
        <w:spacing w:line="276" w:lineRule="auto"/>
      </w:pPr>
      <w:r>
        <w:t>DB</w:t>
      </w:r>
      <w:bookmarkStart w:id="3" w:name="c3"/>
      <w:r>
        <w:t>13</w:t>
      </w:r>
      <w:bookmarkEnd w:id="3"/>
    </w:p>
    <w:p>
      <w:pPr>
        <w:pStyle w:val="121"/>
        <w:framePr w:wrap="around"/>
        <w:spacing w:line="276" w:lineRule="auto"/>
      </w:pPr>
      <w:r>
        <w:rPr>
          <w:rFonts w:hint="eastAsia"/>
        </w:rPr>
        <w:t>河北</w:t>
      </w:r>
      <w:r>
        <w:t>省</w:t>
      </w:r>
      <w:r>
        <w:rPr>
          <w:rFonts w:hint="eastAsia"/>
        </w:rPr>
        <w:t>地方标准</w:t>
      </w:r>
    </w:p>
    <w:p>
      <w:pPr>
        <w:pStyle w:val="58"/>
        <w:framePr w:h="811" w:hRule="exact" w:wrap="around" w:y="3301"/>
        <w:spacing w:line="276" w:lineRule="auto"/>
        <w:rPr>
          <w:rFonts w:hAnsi="黑体"/>
        </w:rPr>
      </w:pPr>
      <w:r>
        <w:rPr>
          <w:rFonts w:ascii="Times New Roman"/>
        </w:rPr>
        <w:t xml:space="preserve">DB </w:t>
      </w:r>
      <w:r>
        <w:rPr>
          <w:rFonts w:hint="eastAsia" w:hAnsi="黑体"/>
        </w:rPr>
        <w:t>13</w:t>
      </w:r>
      <w:r>
        <w:rPr>
          <w:rFonts w:hAnsi="黑体"/>
        </w:rPr>
        <w:t>/T</w:t>
      </w:r>
      <w:r>
        <w:rPr>
          <w:rFonts w:hint="eastAsia" w:hAnsi="黑体"/>
        </w:rPr>
        <w:t xml:space="preserve"> </w:t>
      </w:r>
      <w:r>
        <w:rPr>
          <w:rFonts w:hAnsi="黑体"/>
        </w:rPr>
        <w:t>XXXX—202</w:t>
      </w:r>
      <w:r>
        <w:rPr>
          <w:rFonts w:hint="eastAsia" w:hAnsi="黑体"/>
        </w:rPr>
        <w:t>X</w:t>
      </w:r>
    </w:p>
    <w:tbl>
      <w:tblPr>
        <w:tblStyle w:val="42"/>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87"/>
              <w:framePr w:h="811" w:hRule="exact" w:wrap="around" w:y="3301"/>
              <w:wordWrap w:val="0"/>
              <w:spacing w:line="276"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87"/>
              <w:framePr w:h="811" w:hRule="exact" w:wrap="around" w:y="3301"/>
              <w:wordWrap w:val="0"/>
              <w:spacing w:line="276" w:lineRule="auto"/>
            </w:pPr>
          </w:p>
        </w:tc>
      </w:tr>
    </w:tbl>
    <w:p>
      <w:pPr>
        <w:pStyle w:val="58"/>
        <w:framePr w:h="811" w:hRule="exact" w:wrap="around" w:y="3301"/>
        <w:spacing w:line="276" w:lineRule="auto"/>
        <w:rPr>
          <w:rFonts w:hAnsi="黑体"/>
        </w:rPr>
      </w:pPr>
    </w:p>
    <w:p>
      <w:pPr>
        <w:pStyle w:val="58"/>
        <w:framePr w:h="811" w:hRule="exact" w:wrap="around" w:y="3301"/>
        <w:spacing w:line="276" w:lineRule="auto"/>
        <w:rPr>
          <w:rFonts w:hAnsi="黑体"/>
        </w:rPr>
      </w:pPr>
    </w:p>
    <w:p>
      <w:pPr>
        <w:framePr w:w="9639" w:h="6917" w:hRule="exact" w:wrap="around" w:vAnchor="page" w:hAnchor="page" w:x="1241" w:y="5351" w:anchorLock="1"/>
        <w:spacing w:line="276" w:lineRule="auto"/>
        <w:ind w:right="1388"/>
        <w:jc w:val="center"/>
        <w:rPr>
          <w:rFonts w:ascii="黑体" w:hAnsi="黑体" w:eastAsia="黑体"/>
          <w:spacing w:val="-1"/>
          <w:sz w:val="52"/>
        </w:rPr>
      </w:pPr>
      <w:r>
        <w:rPr>
          <w:rFonts w:hint="eastAsia" w:ascii="黑体" w:hAnsi="黑体" w:eastAsia="黑体"/>
          <w:spacing w:val="-2"/>
          <w:sz w:val="52"/>
        </w:rPr>
        <w:t xml:space="preserve">   行政备案要素通用要求</w:t>
      </w:r>
    </w:p>
    <w:p>
      <w:pPr>
        <w:framePr w:w="9639" w:h="6917" w:hRule="exact" w:wrap="around" w:vAnchor="page" w:hAnchor="page" w:x="1241" w:y="5351" w:anchorLock="1"/>
        <w:spacing w:line="276" w:lineRule="auto"/>
        <w:ind w:right="643"/>
        <w:jc w:val="center"/>
        <w:rPr>
          <w:sz w:val="28"/>
        </w:rPr>
      </w:pPr>
      <w:r>
        <w:rPr>
          <w:sz w:val="30"/>
          <w:szCs w:val="30"/>
        </w:rPr>
        <w:t>General requirements for administrative filing elements</w:t>
      </w:r>
    </w:p>
    <w:tbl>
      <w:tblPr>
        <w:tblStyle w:val="42"/>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92"/>
              <w:framePr w:wrap="around" w:x="1241" w:y="5351"/>
              <w:spacing w:line="276" w:lineRule="auto"/>
              <w:ind w:firstLine="3213" w:firstLineChars="1000"/>
              <w:jc w:val="left"/>
            </w:pPr>
            <w:r>
              <w:rPr>
                <w:rFonts w:hint="eastAsia"/>
                <w:b/>
                <w:bCs/>
                <w:sz w:val="32"/>
                <w:szCs w:val="32"/>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93"/>
              <w:framePr w:wrap="around" w:x="1241" w:y="5351"/>
              <w:spacing w:line="276" w:lineRule="auto"/>
            </w:pPr>
          </w:p>
        </w:tc>
      </w:tr>
    </w:tbl>
    <w:p>
      <w:pPr>
        <w:pStyle w:val="142"/>
        <w:framePr w:wrap="around" w:hAnchor="page" w:x="1396" w:y="14191"/>
        <w:spacing w:line="276" w:lineRule="auto"/>
      </w:pPr>
      <w:r>
        <w:rPr>
          <w:rFonts w:hint="eastAsia" w:ascii="黑体"/>
        </w:rPr>
        <w:t>20</w:t>
      </w:r>
      <w:r>
        <w:rPr>
          <w:rFonts w:ascii="黑体"/>
        </w:rPr>
        <w:t>2X-XX-XX</w:t>
      </w:r>
      <w:r>
        <w:rPr>
          <w:rFonts w:hint="eastAsia"/>
        </w:rPr>
        <w:t>发布</w:t>
      </w:r>
    </w:p>
    <w:p>
      <w:pPr>
        <w:pStyle w:val="143"/>
        <w:framePr w:wrap="around" w:hAnchor="page" w:x="7066" w:y="14116"/>
        <w:spacing w:line="276" w:lineRule="auto"/>
      </w:pPr>
      <w:r>
        <w:rPr>
          <w:rFonts w:hint="eastAsia" w:ascii="黑体"/>
        </w:rPr>
        <w:t>20</w:t>
      </w:r>
      <w:r>
        <w:rPr>
          <w:rFonts w:ascii="黑体"/>
        </w:rPr>
        <w:t>2X-XX-XX</w:t>
      </w:r>
      <w:r>
        <w:rPr>
          <w:rFonts w:hint="eastAsia"/>
        </w:rPr>
        <w:t>实施</w:t>
      </w:r>
    </w:p>
    <w:p>
      <w:pPr>
        <w:pStyle w:val="122"/>
        <w:framePr w:wrap="around"/>
        <w:spacing w:line="276" w:lineRule="auto"/>
      </w:pPr>
      <w:bookmarkStart w:id="4" w:name="fm"/>
      <w:r>
        <w:rPr>
          <w:rFonts w:hint="eastAsia"/>
        </w:rPr>
        <w:t>河北省市场监督管理</w:t>
      </w:r>
      <w:r>
        <w:t>局</w:t>
      </w:r>
      <w:bookmarkEnd w:id="4"/>
      <w:r>
        <w:rPr>
          <w:rFonts w:hAnsi="黑体"/>
        </w:rPr>
        <w:t>   </w:t>
      </w:r>
      <w:r>
        <w:rPr>
          <w:rStyle w:val="84"/>
          <w:rFonts w:hint="eastAsia"/>
        </w:rPr>
        <w:t>发布</w:t>
      </w:r>
    </w:p>
    <w:p>
      <w:pPr>
        <w:pStyle w:val="31"/>
        <w:spacing w:line="276" w:lineRule="auto"/>
        <w:sectPr>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61312" behindDoc="0" locked="0" layoutInCell="1" allowOverlap="1">
                <wp:simplePos x="0" y="0"/>
                <wp:positionH relativeFrom="column">
                  <wp:posOffset>-1270</wp:posOffset>
                </wp:positionH>
                <wp:positionV relativeFrom="paragraph">
                  <wp:posOffset>9046845</wp:posOffset>
                </wp:positionV>
                <wp:extent cx="6062980" cy="0"/>
                <wp:effectExtent l="0" t="0" r="0" b="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a:effectLst/>
                      </wps:spPr>
                      <wps:bodyPr/>
                    </wps:wsp>
                  </a:graphicData>
                </a:graphic>
              </wp:anchor>
            </w:drawing>
          </mc:Choice>
          <mc:Fallback>
            <w:pict>
              <v:line id="Line 11" o:spid="_x0000_s1026" o:spt="20" style="position:absolute;left:0pt;margin-left:-0.1pt;margin-top:712.35pt;height:0pt;width:477.4pt;z-index:251661312;mso-width-relative:page;mso-height-relative:page;" filled="f" stroked="t" coordsize="21600,21600" o:gfxdata="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d6k6DNYAAAALAQAADwAAAAAAAAABACAAAAAiAAAA&#10;ZHJzL2Rvd25yZXYueG1sUEsBAhQAFAAAAAgAh07iQNP1BPTQAQAArwMAAA4AAAAAAAAAAQAgAAAA&#10;JQEAAGRycy9lMm9Eb2MueG1sUEsFBgAAAAAGAAYAWQEAAGc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2339975</wp:posOffset>
                </wp:positionV>
                <wp:extent cx="6062980" cy="0"/>
                <wp:effectExtent l="0" t="0" r="0" b="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a:effectLst/>
                      </wps:spPr>
                      <wps:bodyPr/>
                    </wps:wsp>
                  </a:graphicData>
                </a:graphic>
              </wp:anchor>
            </w:drawing>
          </mc:Choice>
          <mc:Fallback>
            <w:pict>
              <v:line id="Line 11" o:spid="_x0000_s1026" o:spt="20" style="position:absolute;left:0pt;margin-left:-0.05pt;margin-top:184.25pt;height:0pt;width:477.4pt;z-index:251660288;mso-width-relative:page;mso-height-relative:page;" filled="f" stroked="t" coordsize="21600,21600" o:gfxdata="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OdtJenXAAAACQEAAA8AAAAAAAAAAQAgAAAAIgAA&#10;AGRycy9kb3ducmV2LnhtbFBLAQIUABQAAAAIAIdO4kC+VJAd0AEAAK8DAAAOAAAAAAAAAAEAIAAA&#10;ACYBAABkcnMvZTJvRG9jLnhtbFBLBQYAAAAABgAGAFkBAABoBQAAAAA=&#10;">
                <v:fill on="f" focussize="0,0"/>
                <v:stroke color="#000000" joinstyle="round"/>
                <v:imagedata o:title=""/>
                <o:lock v:ext="edit" aspectratio="f"/>
              </v:line>
            </w:pict>
          </mc:Fallback>
        </mc:AlternateContent>
      </w:r>
    </w:p>
    <w:p>
      <w:pPr>
        <w:pStyle w:val="173"/>
        <w:spacing w:after="468"/>
      </w:pPr>
      <w:r>
        <w:rPr>
          <w:spacing w:val="320"/>
        </w:rPr>
        <w:t>前</w:t>
      </w:r>
      <w:r>
        <w:t>言</w:t>
      </w:r>
    </w:p>
    <w:p>
      <w:pPr>
        <w:pStyle w:val="174"/>
        <w:ind w:firstLine="420"/>
      </w:pPr>
      <w:r>
        <w:rPr>
          <w:rFonts w:hint="eastAsia"/>
        </w:rPr>
        <w:t>本文件按照GB/T 1.1—2020《标准化工作导则  第1部分：标准化文件的结构和起草规则》的规定起草。</w:t>
      </w:r>
    </w:p>
    <w:p>
      <w:pPr>
        <w:pStyle w:val="174"/>
        <w:ind w:firstLine="420"/>
      </w:pPr>
      <w:r>
        <w:rPr>
          <w:rFonts w:hint="eastAsia"/>
        </w:rPr>
        <w:t>本文件由河北省政务服务管理办公室提出并</w:t>
      </w:r>
      <w:r>
        <w:t>归口</w:t>
      </w:r>
      <w:r>
        <w:rPr>
          <w:rFonts w:hint="eastAsia"/>
        </w:rPr>
        <w:t>。</w:t>
      </w:r>
    </w:p>
    <w:p>
      <w:pPr>
        <w:pStyle w:val="174"/>
        <w:ind w:firstLine="420"/>
      </w:pPr>
      <w:r>
        <w:rPr>
          <w:rFonts w:hint="eastAsia"/>
        </w:rPr>
        <w:t>本文件起草单位：河北省政务服务管理办公室、河北省市场监督管理局技术评价中心。</w:t>
      </w:r>
    </w:p>
    <w:p>
      <w:pPr>
        <w:pStyle w:val="174"/>
        <w:ind w:firstLine="420"/>
      </w:pPr>
      <w:r>
        <w:rPr>
          <w:rFonts w:hint="eastAsia"/>
        </w:rPr>
        <w:t>本文件主要起草人：×××</w:t>
      </w:r>
    </w:p>
    <w:p>
      <w:pPr>
        <w:pStyle w:val="174"/>
        <w:ind w:firstLine="420"/>
        <w:rPr>
          <w:kern w:val="2"/>
          <w:szCs w:val="24"/>
        </w:rPr>
      </w:pPr>
      <w:r>
        <w:rPr>
          <w:rFonts w:hint="eastAsia"/>
        </w:rPr>
        <w:t>本文</w:t>
      </w:r>
      <w:r>
        <w:t>件为首次</w:t>
      </w:r>
      <w:r>
        <w:rPr>
          <w:rFonts w:hint="eastAsia"/>
        </w:rPr>
        <w:t>发布</w:t>
      </w:r>
      <w:r>
        <w:t>。</w:t>
      </w:r>
    </w:p>
    <w:p>
      <w:pPr>
        <w:spacing w:line="360" w:lineRule="exact"/>
        <w:ind w:firstLine="420"/>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51"/>
      </w:pPr>
    </w:p>
    <w:p>
      <w:pPr>
        <w:pStyle w:val="31"/>
        <w:spacing w:line="300" w:lineRule="auto"/>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p>
    <w:p>
      <w:pPr>
        <w:pStyle w:val="172"/>
        <w:spacing w:before="2" w:beforeLines="1" w:after="2" w:afterLines="1"/>
      </w:pPr>
      <w:bookmarkStart w:id="5" w:name="_Toc49509330"/>
      <w:r>
        <w:rPr>
          <w:rFonts w:hint="eastAsia"/>
        </w:rPr>
        <w:t>行政备案要素</w:t>
      </w:r>
      <w:bookmarkEnd w:id="5"/>
      <w:r>
        <w:rPr>
          <w:rFonts w:hint="eastAsia"/>
        </w:rPr>
        <w:t>通用要求</w:t>
      </w:r>
    </w:p>
    <w:p>
      <w:pPr>
        <w:pStyle w:val="56"/>
        <w:spacing w:beforeLines="0" w:afterLines="0" w:line="340" w:lineRule="exact"/>
      </w:pPr>
      <w:bookmarkStart w:id="6" w:name="_bookmark1"/>
      <w:bookmarkEnd w:id="6"/>
      <w:bookmarkStart w:id="7" w:name="_Toc38551048"/>
      <w:bookmarkStart w:id="8" w:name="_Toc64536865"/>
      <w:bookmarkStart w:id="9" w:name="_Toc49509331"/>
      <w:r>
        <w:rPr>
          <w:rFonts w:hint="eastAsia"/>
        </w:rPr>
        <w:t>范围</w:t>
      </w:r>
      <w:bookmarkEnd w:id="7"/>
      <w:bookmarkEnd w:id="8"/>
      <w:bookmarkEnd w:id="9"/>
    </w:p>
    <w:p>
      <w:pPr>
        <w:spacing w:line="340" w:lineRule="exact"/>
        <w:ind w:firstLine="420"/>
      </w:pPr>
      <w:r>
        <w:rPr>
          <w:rFonts w:hint="eastAsia"/>
        </w:rPr>
        <w:t>本文件规定了行政</w:t>
      </w:r>
      <w:r>
        <w:t>备案要素的</w:t>
      </w:r>
      <w:r>
        <w:rPr>
          <w:rFonts w:hint="eastAsia"/>
        </w:rPr>
        <w:t>通用</w:t>
      </w:r>
      <w:r>
        <w:t>要求。</w:t>
      </w:r>
    </w:p>
    <w:p>
      <w:pPr>
        <w:spacing w:line="340" w:lineRule="exact"/>
        <w:ind w:firstLine="420"/>
      </w:pPr>
      <w:r>
        <w:rPr>
          <w:rFonts w:hint="eastAsia"/>
        </w:rPr>
        <w:t>本文件适用于各级行业主管部门或行政审批部门对</w:t>
      </w:r>
      <w:r>
        <w:t>行政备案</w:t>
      </w:r>
      <w:r>
        <w:rPr>
          <w:rFonts w:hint="eastAsia"/>
        </w:rPr>
        <w:t>要素的规范</w:t>
      </w:r>
      <w:r>
        <w:t>管理</w:t>
      </w:r>
      <w:r>
        <w:rPr>
          <w:rFonts w:hint="eastAsia"/>
        </w:rPr>
        <w:t>。</w:t>
      </w:r>
    </w:p>
    <w:p>
      <w:pPr>
        <w:pStyle w:val="56"/>
        <w:spacing w:beforeLines="0" w:afterLines="0" w:line="340" w:lineRule="exact"/>
      </w:pPr>
      <w:bookmarkStart w:id="10" w:name="_bookmark2"/>
      <w:bookmarkEnd w:id="10"/>
      <w:bookmarkStart w:id="11" w:name="_Toc38551049"/>
      <w:bookmarkStart w:id="12" w:name="_Toc64536866"/>
      <w:bookmarkStart w:id="13" w:name="_Toc49509332"/>
      <w:r>
        <w:rPr>
          <w:rFonts w:hint="eastAsia"/>
        </w:rPr>
        <w:t>规范性引用文件</w:t>
      </w:r>
      <w:bookmarkEnd w:id="11"/>
      <w:bookmarkEnd w:id="12"/>
      <w:bookmarkEnd w:id="13"/>
    </w:p>
    <w:sdt>
      <w:sdtPr>
        <w:rPr>
          <w:rFonts w:hint="eastAsia"/>
        </w:rPr>
        <w:id w:val="715848253"/>
        <w:placeholder>
          <w:docPart w:val="7B7055F0058C45948922C9BFDE7E72F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31"/>
            <w:spacing w:line="340" w:lineRule="exact"/>
            <w:rPr>
              <w:rFonts w:ascii="Times New Roman"/>
              <w:kern w:val="2"/>
              <w:szCs w:val="24"/>
            </w:rPr>
          </w:pPr>
          <w:r>
            <w:rPr>
              <w:rFonts w:hint="eastAsia"/>
            </w:rPr>
            <w:t>本文件没有规范性引用文件。</w:t>
          </w:r>
        </w:p>
      </w:sdtContent>
    </w:sdt>
    <w:p>
      <w:pPr>
        <w:pStyle w:val="56"/>
        <w:spacing w:beforeLines="0" w:afterLines="0" w:line="340" w:lineRule="exact"/>
      </w:pPr>
      <w:bookmarkStart w:id="14" w:name="_bookmark3"/>
      <w:bookmarkEnd w:id="14"/>
      <w:bookmarkStart w:id="15" w:name="_Toc38551050"/>
      <w:bookmarkStart w:id="16" w:name="_Toc64536867"/>
      <w:bookmarkStart w:id="17" w:name="_Toc49509333"/>
      <w:r>
        <w:rPr>
          <w:rFonts w:hint="eastAsia"/>
        </w:rPr>
        <w:t xml:space="preserve"> 术语和定义</w:t>
      </w:r>
      <w:bookmarkEnd w:id="15"/>
      <w:bookmarkEnd w:id="16"/>
      <w:bookmarkEnd w:id="17"/>
    </w:p>
    <w:p>
      <w:pPr>
        <w:pStyle w:val="53"/>
        <w:numPr>
          <w:ilvl w:val="1"/>
          <w:numId w:val="0"/>
        </w:numPr>
        <w:spacing w:before="0" w:beforeLines="0" w:after="0" w:afterLines="0" w:line="340" w:lineRule="exact"/>
        <w:ind w:firstLine="420" w:firstLineChars="200"/>
        <w:rPr>
          <w:rFonts w:ascii="宋体" w:hAnsi="宋体" w:eastAsia="宋体" w:cs="宋体"/>
          <w:color w:val="5B9BD5"/>
        </w:rPr>
      </w:pPr>
      <w:bookmarkStart w:id="18" w:name="_bookmark4"/>
      <w:bookmarkEnd w:id="18"/>
      <w:bookmarkStart w:id="19" w:name="_Toc64536868"/>
      <w:bookmarkEnd w:id="19"/>
      <w:bookmarkStart w:id="20" w:name="_Toc60058033"/>
      <w:bookmarkEnd w:id="20"/>
      <w:bookmarkStart w:id="21" w:name="_Toc64536871"/>
      <w:bookmarkEnd w:id="21"/>
      <w:bookmarkStart w:id="22" w:name="_Toc60058030"/>
      <w:bookmarkEnd w:id="22"/>
      <w:bookmarkStart w:id="23" w:name="_Toc50649448"/>
      <w:bookmarkEnd w:id="23"/>
      <w:bookmarkStart w:id="24" w:name="_Toc45637028"/>
      <w:bookmarkStart w:id="25" w:name="_Toc45637208"/>
      <w:bookmarkStart w:id="26" w:name="_Toc38551051"/>
      <w:bookmarkStart w:id="27" w:name="_Toc44948008"/>
      <w:bookmarkStart w:id="28" w:name="_Toc49509347"/>
      <w:bookmarkStart w:id="29" w:name="_Toc45637777"/>
      <w:bookmarkStart w:id="30" w:name="_Toc26199_WPSOffice_Level2"/>
      <w:bookmarkStart w:id="31" w:name="_Toc45637310"/>
      <w:bookmarkStart w:id="32" w:name="_Toc38551086"/>
      <w:r>
        <w:rPr>
          <w:rFonts w:hint="eastAsia" w:ascii="宋体" w:hAnsi="宋体" w:eastAsia="宋体" w:cs="宋体"/>
        </w:rPr>
        <w:t>下列术语和定义适用于本文件。</w:t>
      </w:r>
      <w:r>
        <w:rPr>
          <w:rFonts w:hint="eastAsia" w:ascii="宋体" w:hAnsi="宋体" w:eastAsia="宋体" w:cs="宋体"/>
          <w:color w:val="5B9BD5"/>
        </w:rPr>
        <w:t xml:space="preserve"> </w:t>
      </w:r>
    </w:p>
    <w:p>
      <w:pPr>
        <w:pStyle w:val="158"/>
        <w:spacing w:line="340" w:lineRule="exact"/>
        <w:ind w:firstLine="0" w:firstLineChars="0"/>
      </w:pPr>
      <w:r>
        <w:rPr>
          <w:rFonts w:hint="eastAsia"/>
        </w:rPr>
        <w:t>3.1 行政备案</w:t>
      </w:r>
    </w:p>
    <w:p>
      <w:pPr>
        <w:pStyle w:val="158"/>
        <w:spacing w:line="340" w:lineRule="exact"/>
        <w:rPr>
          <w:rFonts w:ascii="宋体" w:hAnsi="Times New Roman" w:eastAsia="宋体"/>
          <w:color w:val="auto"/>
        </w:rPr>
      </w:pPr>
      <w:r>
        <w:rPr>
          <w:rFonts w:hint="eastAsia" w:ascii="宋体" w:hAnsi="Times New Roman" w:eastAsia="宋体"/>
          <w:color w:val="auto"/>
        </w:rPr>
        <w:t>行政备案是指行政机关或者法律、法规、规章授权的组织，依法接受公民、法人或者其他组织报送其从事特定活动的有关材料，并将备案资料存档以备事后监督的行为。</w:t>
      </w:r>
    </w:p>
    <w:p>
      <w:pPr>
        <w:pStyle w:val="158"/>
        <w:spacing w:line="340" w:lineRule="exact"/>
        <w:ind w:firstLine="0" w:firstLineChars="0"/>
      </w:pPr>
      <w:r>
        <w:rPr>
          <w:rFonts w:hint="eastAsia"/>
        </w:rPr>
        <w:t>3.</w:t>
      </w:r>
      <w:r>
        <w:t>2</w:t>
      </w:r>
      <w:r>
        <w:rPr>
          <w:rFonts w:hint="eastAsia"/>
        </w:rPr>
        <w:t xml:space="preserve"> 要素</w:t>
      </w:r>
    </w:p>
    <w:p>
      <w:pPr>
        <w:pStyle w:val="31"/>
        <w:spacing w:line="340" w:lineRule="exact"/>
      </w:pPr>
      <w:r>
        <w:rPr>
          <w:rFonts w:hint="eastAsia"/>
        </w:rPr>
        <w:t>文件</w:t>
      </w:r>
      <w:r>
        <w:t>内容相对独立的功能单元。</w:t>
      </w:r>
    </w:p>
    <w:bookmarkEnd w:id="24"/>
    <w:bookmarkEnd w:id="25"/>
    <w:bookmarkEnd w:id="26"/>
    <w:bookmarkEnd w:id="27"/>
    <w:bookmarkEnd w:id="28"/>
    <w:bookmarkEnd w:id="29"/>
    <w:bookmarkEnd w:id="30"/>
    <w:bookmarkEnd w:id="31"/>
    <w:bookmarkEnd w:id="32"/>
    <w:p>
      <w:pPr>
        <w:pStyle w:val="56"/>
        <w:spacing w:beforeLines="0" w:afterLines="0" w:line="340" w:lineRule="exact"/>
      </w:pPr>
      <w:bookmarkStart w:id="33" w:name="_Toc60058031"/>
      <w:bookmarkEnd w:id="33"/>
      <w:bookmarkStart w:id="34" w:name="_Toc64536869"/>
      <w:bookmarkEnd w:id="34"/>
      <w:r>
        <w:rPr>
          <w:rFonts w:hint="eastAsia"/>
        </w:rPr>
        <w:t xml:space="preserve">原则 </w:t>
      </w:r>
    </w:p>
    <w:p>
      <w:pPr>
        <w:pStyle w:val="31"/>
        <w:spacing w:line="340" w:lineRule="exact"/>
      </w:pPr>
      <w:r>
        <w:t>应遵循</w:t>
      </w:r>
      <w:r>
        <w:rPr>
          <w:rFonts w:hint="eastAsia"/>
        </w:rPr>
        <w:t>依法依规</w:t>
      </w:r>
      <w:r>
        <w:t>、</w:t>
      </w:r>
      <w:r>
        <w:rPr>
          <w:rFonts w:hint="eastAsia"/>
        </w:rPr>
        <w:t>公开透明</w:t>
      </w:r>
      <w:r>
        <w:t>、标准统一、</w:t>
      </w:r>
      <w:r>
        <w:rPr>
          <w:rFonts w:hint="eastAsia"/>
        </w:rPr>
        <w:t>便民</w:t>
      </w:r>
      <w:r>
        <w:t>高效的原则。</w:t>
      </w:r>
    </w:p>
    <w:p>
      <w:pPr>
        <w:pStyle w:val="56"/>
        <w:spacing w:beforeLines="0" w:afterLines="0" w:line="340" w:lineRule="exact"/>
      </w:pPr>
      <w:r>
        <w:rPr>
          <w:rFonts w:hint="eastAsia"/>
        </w:rPr>
        <w:t>要素内容</w:t>
      </w:r>
    </w:p>
    <w:p>
      <w:pPr>
        <w:pStyle w:val="156"/>
        <w:spacing w:before="0" w:after="0" w:line="340" w:lineRule="exact"/>
        <w:ind w:left="0"/>
      </w:pPr>
      <w:r>
        <w:rPr>
          <w:rFonts w:hint="eastAsia"/>
        </w:rPr>
        <w:t>行政备案事项要素由基本要素和实施要素构成。</w:t>
      </w:r>
    </w:p>
    <w:p>
      <w:pPr>
        <w:pStyle w:val="156"/>
        <w:spacing w:before="0" w:after="0" w:line="340" w:lineRule="exact"/>
        <w:ind w:left="0"/>
      </w:pPr>
      <w:r>
        <w:rPr>
          <w:rFonts w:hint="eastAsia"/>
        </w:rPr>
        <w:t>应依据法律、法规、规章或规范性文件规定，由行业主管部门逐项明确行政备案事项</w:t>
      </w:r>
      <w:r>
        <w:t>的</w:t>
      </w:r>
      <w:r>
        <w:rPr>
          <w:rFonts w:hint="eastAsia"/>
        </w:rPr>
        <w:t>基本要素和实施要素。</w:t>
      </w:r>
    </w:p>
    <w:p>
      <w:pPr>
        <w:pStyle w:val="156"/>
        <w:spacing w:before="0" w:after="0" w:line="340" w:lineRule="exact"/>
        <w:ind w:left="0"/>
      </w:pPr>
      <w:r>
        <w:rPr>
          <w:rFonts w:hint="eastAsia"/>
        </w:rPr>
        <w:t>基本要素</w:t>
      </w:r>
    </w:p>
    <w:p>
      <w:pPr>
        <w:pStyle w:val="157"/>
        <w:spacing w:before="0" w:after="0" w:line="340" w:lineRule="exact"/>
      </w:pPr>
      <w:r>
        <w:rPr>
          <w:rFonts w:hint="eastAsia"/>
        </w:rPr>
        <w:t>同一行政备案事项的基本要素在不同层级、不同区域应保持一致。</w:t>
      </w:r>
    </w:p>
    <w:p>
      <w:pPr>
        <w:pStyle w:val="68"/>
        <w:numPr>
          <w:ilvl w:val="0"/>
          <w:numId w:val="0"/>
        </w:numPr>
        <w:spacing w:line="340" w:lineRule="exact"/>
        <w:ind w:firstLine="720" w:firstLineChars="400"/>
      </w:pPr>
      <w:r>
        <w:rPr>
          <w:rFonts w:hint="eastAsia"/>
        </w:rPr>
        <w:t>注1：基本要素包括：事项名称、设定依据、行使层级、实施部门。</w:t>
      </w:r>
    </w:p>
    <w:p>
      <w:pPr>
        <w:pStyle w:val="68"/>
        <w:numPr>
          <w:ilvl w:val="0"/>
          <w:numId w:val="0"/>
        </w:numPr>
        <w:spacing w:line="340" w:lineRule="exact"/>
        <w:ind w:firstLine="720" w:firstLineChars="400"/>
      </w:pPr>
      <w:r>
        <w:rPr>
          <w:rFonts w:hint="eastAsia"/>
        </w:rPr>
        <w:t>注2：事项名称包括</w:t>
      </w:r>
      <w:r>
        <w:t>：</w:t>
      </w:r>
      <w:r>
        <w:rPr>
          <w:rFonts w:hint="eastAsia"/>
        </w:rPr>
        <w:t>主项名称、子项名称。</w:t>
      </w:r>
      <w:r>
        <w:t xml:space="preserve"> </w:t>
      </w:r>
    </w:p>
    <w:p>
      <w:pPr>
        <w:pStyle w:val="157"/>
        <w:spacing w:before="0" w:after="0" w:line="340" w:lineRule="exact"/>
      </w:pPr>
      <w:r>
        <w:rPr>
          <w:rFonts w:hint="eastAsia"/>
        </w:rPr>
        <w:t>基本要素</w:t>
      </w:r>
      <w:r>
        <w:t>应按附录</w:t>
      </w:r>
      <w:r>
        <w:rPr>
          <w:rFonts w:hint="eastAsia"/>
        </w:rPr>
        <w:t>A中表A.1</w:t>
      </w:r>
      <w:r>
        <w:t>设</w:t>
      </w:r>
      <w:r>
        <w:rPr>
          <w:rFonts w:hint="eastAsia"/>
        </w:rPr>
        <w:t>定和</w:t>
      </w:r>
      <w:r>
        <w:t>表述</w:t>
      </w:r>
      <w:r>
        <w:rPr>
          <w:rFonts w:hint="eastAsia"/>
        </w:rPr>
        <w:t>。</w:t>
      </w:r>
    </w:p>
    <w:p>
      <w:pPr>
        <w:pStyle w:val="156"/>
        <w:spacing w:before="0" w:after="0" w:line="340" w:lineRule="exact"/>
        <w:ind w:left="0"/>
      </w:pPr>
      <w:r>
        <w:rPr>
          <w:rFonts w:hint="eastAsia"/>
        </w:rPr>
        <w:t>实施要素</w:t>
      </w:r>
    </w:p>
    <w:p>
      <w:pPr>
        <w:pStyle w:val="157"/>
        <w:spacing w:before="0" w:after="0" w:line="340" w:lineRule="exact"/>
      </w:pPr>
      <w:r>
        <w:rPr>
          <w:rFonts w:hint="eastAsia"/>
        </w:rPr>
        <w:t>实施要素应以事项子项为单位进行表述，无子项的以事项主项为单位进行表述。同一行政备案事项实施要素在不同层级、不同区域应保持相对统一。</w:t>
      </w:r>
    </w:p>
    <w:p>
      <w:pPr>
        <w:pStyle w:val="75"/>
        <w:numPr>
          <w:ilvl w:val="0"/>
          <w:numId w:val="0"/>
        </w:numPr>
        <w:spacing w:line="340" w:lineRule="exact"/>
        <w:ind w:left="-363"/>
      </w:pPr>
      <w:r>
        <w:rPr>
          <w:rFonts w:hint="eastAsia"/>
        </w:rPr>
        <w:t xml:space="preserve">            注：实施要素包含但不限于：备案条件、申请材料、备案流程、办理时限、备案结果等。</w:t>
      </w:r>
      <w:r>
        <w:rPr>
          <w:rFonts w:hint="eastAsia"/>
          <w:i/>
          <w:iCs/>
        </w:rPr>
        <w:t xml:space="preserve"> </w:t>
      </w:r>
    </w:p>
    <w:p>
      <w:pPr>
        <w:pStyle w:val="157"/>
        <w:spacing w:before="0" w:after="0" w:line="340" w:lineRule="exact"/>
      </w:pPr>
      <w:r>
        <w:rPr>
          <w:rFonts w:hint="eastAsia"/>
        </w:rPr>
        <w:t>实施要素可参照附录</w:t>
      </w:r>
      <w:r>
        <w:t>B</w:t>
      </w:r>
      <w:r>
        <w:rPr>
          <w:rFonts w:hint="eastAsia"/>
        </w:rPr>
        <w:t>中的表</w:t>
      </w:r>
      <w:r>
        <w:t>B</w:t>
      </w:r>
      <w:r>
        <w:rPr>
          <w:rFonts w:hint="eastAsia"/>
        </w:rPr>
        <w:t>.1设定及表述。</w:t>
      </w:r>
    </w:p>
    <w:p>
      <w:pPr>
        <w:pStyle w:val="156"/>
        <w:spacing w:before="0" w:after="0" w:line="340" w:lineRule="exact"/>
        <w:ind w:left="0"/>
      </w:pPr>
      <w:r>
        <w:rPr>
          <w:rFonts w:hint="eastAsia"/>
        </w:rPr>
        <w:t>行政备案应当严格按照事项基本要素和实施要素实施。</w:t>
      </w:r>
    </w:p>
    <w:p>
      <w:pPr>
        <w:pStyle w:val="156"/>
        <w:spacing w:before="0" w:after="0" w:line="340" w:lineRule="exact"/>
        <w:ind w:left="0"/>
      </w:pPr>
      <w:r>
        <w:rPr>
          <w:rFonts w:hint="eastAsia"/>
        </w:rPr>
        <w:t>行政备案的基本要素和实施要素应编制形成办事指南，在政务服务大厅或部门门户网站、政府政务服务网对外公布。</w:t>
      </w:r>
    </w:p>
    <w:p>
      <w:pPr>
        <w:pStyle w:val="156"/>
        <w:spacing w:before="0" w:after="0" w:line="340" w:lineRule="exact"/>
        <w:ind w:left="0"/>
      </w:pPr>
      <w:r>
        <w:rPr>
          <w:rFonts w:hint="eastAsia"/>
        </w:rPr>
        <w:t>行政备案基本要素的动态调整，应按规定的管理权限和调整程序进行。</w:t>
      </w:r>
    </w:p>
    <w:p>
      <w:pPr>
        <w:pStyle w:val="156"/>
        <w:spacing w:before="0" w:after="0" w:line="340" w:lineRule="exact"/>
        <w:ind w:left="0"/>
      </w:pPr>
      <w:r>
        <w:rPr>
          <w:rFonts w:hint="eastAsia"/>
        </w:rPr>
        <w:t>行政备案</w:t>
      </w:r>
      <w:r>
        <w:t>事项</w:t>
      </w:r>
      <w:r>
        <w:rPr>
          <w:rFonts w:hint="eastAsia"/>
        </w:rPr>
        <w:t>目录中</w:t>
      </w:r>
      <w:r>
        <w:t>的要素</w:t>
      </w:r>
      <w:r>
        <w:rPr>
          <w:rFonts w:hint="eastAsia"/>
        </w:rPr>
        <w:t>设定见</w:t>
      </w:r>
      <w:r>
        <w:t>附录C</w:t>
      </w:r>
      <w:r>
        <w:rPr>
          <w:rFonts w:hint="eastAsia"/>
        </w:rPr>
        <w:t>中的表C.1。</w:t>
      </w:r>
    </w:p>
    <w:p>
      <w:pPr>
        <w:pStyle w:val="156"/>
        <w:spacing w:before="0" w:after="0" w:line="340" w:lineRule="exact"/>
        <w:ind w:left="0"/>
      </w:pPr>
      <w:r>
        <w:rPr>
          <w:rFonts w:hint="eastAsia"/>
        </w:rPr>
        <w:t>行政备案</w:t>
      </w:r>
      <w:r>
        <w:t>事项</w:t>
      </w:r>
      <w:r>
        <w:rPr>
          <w:rFonts w:hint="eastAsia"/>
        </w:rPr>
        <w:t>清单中</w:t>
      </w:r>
      <w:r>
        <w:t>的要素</w:t>
      </w:r>
      <w:r>
        <w:rPr>
          <w:rFonts w:hint="eastAsia"/>
        </w:rPr>
        <w:t>设定参见</w:t>
      </w:r>
      <w:r>
        <w:t>附录</w:t>
      </w:r>
      <w:r>
        <w:rPr>
          <w:rFonts w:hint="eastAsia"/>
        </w:rPr>
        <w:t>D中的表D.1。</w:t>
      </w:r>
    </w:p>
    <w:p>
      <w:pPr>
        <w:pStyle w:val="156"/>
        <w:spacing w:before="0" w:after="0" w:line="340" w:lineRule="exact"/>
        <w:ind w:left="0"/>
      </w:pPr>
      <w:r>
        <w:t>应建立行政备案</w:t>
      </w:r>
      <w:r>
        <w:rPr>
          <w:rFonts w:hint="eastAsia"/>
        </w:rPr>
        <w:t>评估</w:t>
      </w:r>
      <w:r>
        <w:t>和</w:t>
      </w:r>
      <w:r>
        <w:rPr>
          <w:rFonts w:hint="eastAsia"/>
        </w:rPr>
        <w:t>清理</w:t>
      </w:r>
      <w:r>
        <w:t>制度，定期对</w:t>
      </w:r>
      <w:r>
        <w:rPr>
          <w:rFonts w:hint="eastAsia"/>
        </w:rPr>
        <w:t>行政</w:t>
      </w:r>
      <w:r>
        <w:t>备案</w:t>
      </w:r>
      <w:r>
        <w:rPr>
          <w:rFonts w:hint="eastAsia"/>
        </w:rPr>
        <w:t>的设定及实施</w:t>
      </w:r>
      <w:r>
        <w:t>进行</w:t>
      </w:r>
      <w:r>
        <w:rPr>
          <w:rFonts w:hint="eastAsia"/>
        </w:rPr>
        <w:t>动态</w:t>
      </w:r>
      <w:r>
        <w:t>评估和清理</w:t>
      </w:r>
      <w:r>
        <w:rPr>
          <w:rFonts w:hint="eastAsia"/>
        </w:rPr>
        <w:t>。</w:t>
      </w:r>
    </w:p>
    <w:p>
      <w:pPr>
        <w:widowControl/>
        <w:spacing w:line="340" w:lineRule="exact"/>
        <w:jc w:val="left"/>
        <w:rPr>
          <w:sz w:val="18"/>
        </w:rPr>
      </w:pPr>
      <w:r>
        <mc:AlternateContent>
          <mc:Choice Requires="wps">
            <w:drawing>
              <wp:anchor distT="0" distB="0" distL="0" distR="0" simplePos="0" relativeHeight="251662336" behindDoc="0" locked="0" layoutInCell="1" allowOverlap="1">
                <wp:simplePos x="0" y="0"/>
                <wp:positionH relativeFrom="page">
                  <wp:posOffset>2655570</wp:posOffset>
                </wp:positionH>
                <wp:positionV relativeFrom="paragraph">
                  <wp:posOffset>295910</wp:posOffset>
                </wp:positionV>
                <wp:extent cx="2202815" cy="0"/>
                <wp:effectExtent l="7620" t="12065" r="8890" b="6985"/>
                <wp:wrapTopAndBottom/>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2202815" cy="0"/>
                        </a:xfrm>
                        <a:prstGeom prst="line">
                          <a:avLst/>
                        </a:prstGeom>
                        <a:noFill/>
                        <a:ln w="5364">
                          <a:solidFill>
                            <a:srgbClr val="000000"/>
                          </a:solidFill>
                          <a:prstDash val="solid"/>
                          <a:round/>
                        </a:ln>
                      </wps:spPr>
                      <wps:bodyPr/>
                    </wps:wsp>
                  </a:graphicData>
                </a:graphic>
              </wp:anchor>
            </w:drawing>
          </mc:Choice>
          <mc:Fallback>
            <w:pict>
              <v:line id="_x0000_s1026" o:spid="_x0000_s1026" o:spt="20" style="position:absolute;left:0pt;margin-left:209.1pt;margin-top:23.3pt;height:0pt;width:173.45pt;mso-position-horizontal-relative:page;mso-wrap-distance-bottom:0pt;mso-wrap-distance-top:0pt;z-index:251662336;mso-width-relative:page;mso-height-relative:page;" filled="f" stroked="t" coordsize="21600,21600" o:gfxdata="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kePrnXAAAACQEAAA8AAAAAAAAAAQAgAAAAIgAAAGRycy9kb3ducmV2LnhtbFBLAQIUABQAAAAI&#10;AIdO4kAQdn9n7gEAAMMDAAAOAAAAAAAAAAEAIAAAACYBAABkcnMvZTJvRG9jLnhtbFBLBQYAAAAA&#10;BgAGAFkBAACGBQAAAAA=&#10;">
                <v:fill on="f" focussize="0,0"/>
                <v:stroke weight="0.422362204724409pt" color="#000000" joinstyle="round"/>
                <v:imagedata o:title=""/>
                <o:lock v:ext="edit" aspectratio="f"/>
                <w10:wrap type="topAndBottom"/>
              </v:line>
            </w:pict>
          </mc:Fallback>
        </mc:AlternateContent>
      </w:r>
      <w:r>
        <w:rPr>
          <w:sz w:val="18"/>
        </w:rPr>
        <w:br w:type="page"/>
      </w:r>
    </w:p>
    <w:p>
      <w:pPr>
        <w:pStyle w:val="95"/>
        <w:ind w:left="0"/>
      </w:pPr>
      <w:bookmarkStart w:id="35" w:name="_Toc64536880"/>
    </w:p>
    <w:p>
      <w:pPr>
        <w:pStyle w:val="31"/>
        <w:ind w:firstLine="0" w:firstLineChars="0"/>
        <w:jc w:val="center"/>
      </w:pPr>
      <w:r>
        <w:rPr>
          <w:rFonts w:hint="eastAsia"/>
        </w:rPr>
        <w:t>(规范</w:t>
      </w:r>
      <w:r>
        <w:t>性</w:t>
      </w:r>
      <w:r>
        <w:rPr>
          <w:rFonts w:hint="eastAsia"/>
        </w:rPr>
        <w:t>)</w:t>
      </w:r>
    </w:p>
    <w:p>
      <w:pPr>
        <w:pStyle w:val="98"/>
        <w:spacing w:before="120" w:after="120"/>
      </w:pPr>
      <w:r>
        <w:rPr>
          <w:rFonts w:hint="eastAsia"/>
        </w:rPr>
        <w:t>行政</w:t>
      </w:r>
      <w:r>
        <w:t>备案</w:t>
      </w:r>
      <w:r>
        <w:rPr>
          <w:rFonts w:hint="eastAsia"/>
        </w:rPr>
        <w:t>基本</w:t>
      </w:r>
      <w:r>
        <w:t>要素设</w:t>
      </w:r>
      <w:r>
        <w:rPr>
          <w:rFonts w:hint="eastAsia"/>
        </w:rPr>
        <w:t>定</w:t>
      </w:r>
      <w:r>
        <w:t>及</w:t>
      </w:r>
      <w:r>
        <w:rPr>
          <w:rFonts w:hint="eastAsia"/>
        </w:rPr>
        <w:t>表述</w:t>
      </w:r>
      <w:r>
        <w:t>要求</w:t>
      </w:r>
    </w:p>
    <w:tbl>
      <w:tblPr>
        <w:tblStyle w:val="4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54"/>
        <w:gridCol w:w="1142"/>
        <w:gridCol w:w="5039"/>
        <w:gridCol w:w="25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4" w:type="dxa"/>
            <w:vAlign w:val="center"/>
          </w:tcPr>
          <w:p>
            <w:pPr>
              <w:pStyle w:val="51"/>
              <w:jc w:val="center"/>
              <w:rPr>
                <w:rFonts w:ascii="黑体" w:hAnsi="黑体" w:eastAsia="黑体" w:cs="黑体"/>
                <w:sz w:val="18"/>
                <w:szCs w:val="18"/>
              </w:rPr>
            </w:pPr>
            <w:r>
              <w:rPr>
                <w:rFonts w:hint="eastAsia" w:ascii="黑体" w:hAnsi="黑体" w:eastAsia="黑体" w:cs="黑体"/>
                <w:sz w:val="18"/>
                <w:szCs w:val="18"/>
              </w:rPr>
              <w:t>序号</w:t>
            </w:r>
          </w:p>
        </w:tc>
        <w:tc>
          <w:tcPr>
            <w:tcW w:w="1142" w:type="dxa"/>
            <w:vAlign w:val="center"/>
          </w:tcPr>
          <w:p>
            <w:pPr>
              <w:pStyle w:val="3"/>
              <w:jc w:val="center"/>
              <w:rPr>
                <w:rFonts w:ascii="黑体" w:hAnsi="黑体" w:eastAsia="黑体" w:cs="黑体"/>
                <w:sz w:val="18"/>
                <w:szCs w:val="18"/>
              </w:rPr>
            </w:pPr>
            <w:r>
              <w:rPr>
                <w:rFonts w:hint="eastAsia" w:ascii="黑体" w:hAnsi="黑体" w:eastAsia="黑体" w:cs="黑体"/>
                <w:sz w:val="18"/>
                <w:szCs w:val="18"/>
              </w:rPr>
              <w:t>要素名称</w:t>
            </w:r>
          </w:p>
        </w:tc>
        <w:tc>
          <w:tcPr>
            <w:tcW w:w="5039" w:type="dxa"/>
            <w:vAlign w:val="center"/>
          </w:tcPr>
          <w:p>
            <w:pPr>
              <w:pStyle w:val="51"/>
              <w:jc w:val="center"/>
              <w:rPr>
                <w:rFonts w:ascii="黑体" w:hAnsi="黑体" w:eastAsia="黑体" w:cs="黑体"/>
                <w:sz w:val="18"/>
                <w:szCs w:val="18"/>
              </w:rPr>
            </w:pPr>
            <w:r>
              <w:rPr>
                <w:rFonts w:hint="eastAsia" w:ascii="黑体" w:hAnsi="黑体" w:eastAsia="黑体" w:cs="黑体"/>
                <w:sz w:val="18"/>
                <w:szCs w:val="18"/>
              </w:rPr>
              <w:t>表述要求</w:t>
            </w:r>
          </w:p>
        </w:tc>
        <w:tc>
          <w:tcPr>
            <w:tcW w:w="2556" w:type="dxa"/>
            <w:vAlign w:val="center"/>
          </w:tcPr>
          <w:p>
            <w:pPr>
              <w:pStyle w:val="51"/>
              <w:jc w:val="center"/>
              <w:rPr>
                <w:rFonts w:ascii="黑体" w:hAnsi="黑体" w:eastAsia="黑体" w:cs="黑体"/>
                <w:sz w:val="18"/>
                <w:szCs w:val="18"/>
              </w:rPr>
            </w:pPr>
            <w:r>
              <w:rPr>
                <w:rFonts w:hint="eastAsia" w:ascii="黑体" w:hAnsi="黑体" w:eastAsia="黑体" w:cs="黑体"/>
                <w:sz w:val="18"/>
                <w:szCs w:val="18"/>
              </w:rPr>
              <w:t>表述示例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3" w:hRule="atLeast"/>
          <w:jc w:val="center"/>
        </w:trPr>
        <w:tc>
          <w:tcPr>
            <w:tcW w:w="554" w:type="dxa"/>
            <w:vAlign w:val="center"/>
          </w:tcPr>
          <w:p>
            <w:pPr>
              <w:pStyle w:val="51"/>
              <w:numPr>
                <w:ilvl w:val="0"/>
                <w:numId w:val="24"/>
              </w:numPr>
              <w:jc w:val="center"/>
              <w:rPr>
                <w:rFonts w:asciiTheme="minorEastAsia" w:hAnsiTheme="minorEastAsia" w:eastAsiaTheme="minorEastAsia"/>
                <w:sz w:val="18"/>
                <w:szCs w:val="18"/>
              </w:rPr>
            </w:pPr>
          </w:p>
        </w:tc>
        <w:tc>
          <w:tcPr>
            <w:tcW w:w="1142" w:type="dxa"/>
            <w:vAlign w:val="center"/>
          </w:tcPr>
          <w:p>
            <w:pPr>
              <w:pStyle w:val="3"/>
              <w:jc w:val="center"/>
              <w:rPr>
                <w:rFonts w:asciiTheme="minorEastAsia" w:hAnsiTheme="minorEastAsia" w:eastAsiaTheme="minorEastAsia"/>
                <w:color w:val="000000" w:themeColor="text1"/>
                <w:sz w:val="18"/>
                <w:szCs w:val="18"/>
                <w14:textFill>
                  <w14:solidFill>
                    <w14:schemeClr w14:val="tx1"/>
                  </w14:solidFill>
                </w14:textFill>
              </w:rPr>
            </w:pPr>
            <w:r>
              <w:rPr>
                <w:rFonts w:hint="eastAsia" w:asciiTheme="minorEastAsia" w:hAnsiTheme="minorEastAsia" w:eastAsiaTheme="minorEastAsia"/>
                <w:color w:val="000000" w:themeColor="text1"/>
                <w:sz w:val="18"/>
                <w:szCs w:val="18"/>
                <w14:textFill>
                  <w14:solidFill>
                    <w14:schemeClr w14:val="tx1"/>
                  </w14:solidFill>
                </w14:textFill>
              </w:rPr>
              <w:t>事项名称</w:t>
            </w:r>
          </w:p>
        </w:tc>
        <w:tc>
          <w:tcPr>
            <w:tcW w:w="5039" w:type="dxa"/>
            <w:vAlign w:val="center"/>
          </w:tcPr>
          <w:p>
            <w:pPr>
              <w:pStyle w:val="157"/>
              <w:numPr>
                <w:ilvl w:val="2"/>
                <w:numId w:val="0"/>
              </w:numPr>
              <w:shd w:val="clear" w:color="auto" w:fill="FFFFFF"/>
              <w:spacing w:before="0" w:after="0" w:line="240" w:lineRule="exact"/>
              <w:rPr>
                <w:rFonts w:cstheme="minorEastAsia"/>
                <w:sz w:val="18"/>
                <w:szCs w:val="18"/>
              </w:rPr>
            </w:pPr>
            <w:r>
              <w:rPr>
                <w:rFonts w:hint="eastAsia" w:ascii="黑体" w:hAnsi="黑体" w:eastAsia="黑体" w:cstheme="minorEastAsia"/>
                <w:sz w:val="18"/>
                <w:szCs w:val="18"/>
              </w:rPr>
              <w:t>1</w:t>
            </w:r>
            <w:r>
              <w:rPr>
                <w:rFonts w:cstheme="minorEastAsia"/>
                <w:sz w:val="18"/>
                <w:szCs w:val="18"/>
              </w:rPr>
              <w:t xml:space="preserve">  </w:t>
            </w:r>
            <w:r>
              <w:rPr>
                <w:rFonts w:hint="eastAsia" w:cstheme="minorEastAsia"/>
                <w:sz w:val="18"/>
                <w:szCs w:val="18"/>
              </w:rPr>
              <w:t>应采用法律、法规、规章以及行政规范性文件中确定的名称。如上述规定中未明确名称的，应当按照准确、通顺、简练要求进行概括提炼</w:t>
            </w:r>
            <w:r>
              <w:rPr>
                <w:rFonts w:hint="eastAsia" w:cstheme="minorEastAsia"/>
                <w:color w:val="000000" w:themeColor="text1"/>
                <w:sz w:val="18"/>
                <w:szCs w:val="18"/>
                <w14:textFill>
                  <w14:solidFill>
                    <w14:schemeClr w14:val="tx1"/>
                  </w14:solidFill>
                </w14:textFill>
              </w:rPr>
              <w:t>，原则上不超过25个汉字，名称中不能加入备案机构的名称、地名和数字。</w:t>
            </w:r>
          </w:p>
          <w:p>
            <w:pPr>
              <w:pStyle w:val="157"/>
              <w:numPr>
                <w:ilvl w:val="2"/>
                <w:numId w:val="0"/>
              </w:numPr>
              <w:shd w:val="clear" w:color="auto" w:fill="FFFFFF"/>
              <w:spacing w:before="0" w:after="0" w:line="240" w:lineRule="exact"/>
              <w:rPr>
                <w:rFonts w:cstheme="minorEastAsia"/>
                <w:sz w:val="18"/>
                <w:szCs w:val="18"/>
              </w:rPr>
            </w:pPr>
            <w:r>
              <w:rPr>
                <w:rFonts w:hint="eastAsia" w:ascii="黑体" w:hAnsi="黑体" w:eastAsia="黑体" w:cstheme="minorEastAsia"/>
                <w:sz w:val="18"/>
                <w:szCs w:val="18"/>
              </w:rPr>
              <w:t>2</w:t>
            </w:r>
            <w:r>
              <w:rPr>
                <w:rFonts w:cstheme="minorEastAsia"/>
                <w:sz w:val="18"/>
                <w:szCs w:val="18"/>
              </w:rPr>
              <w:t xml:space="preserve">  </w:t>
            </w:r>
            <w:r>
              <w:rPr>
                <w:rFonts w:hint="eastAsia" w:cstheme="minorEastAsia"/>
                <w:sz w:val="18"/>
                <w:szCs w:val="18"/>
              </w:rPr>
              <w:t>事项名称包括：主项名称、子项名称。</w:t>
            </w:r>
          </w:p>
          <w:p>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以法律、法规、规章设定的行政备案事项为基础，按照事项可办、方便群众、规范统一的原则设置事项子项，并按照以下原则进行梳理完善：</w:t>
            </w:r>
          </w:p>
          <w:p>
            <w:pPr>
              <w:spacing w:line="240" w:lineRule="exact"/>
              <w:rPr>
                <w:rFonts w:asciiTheme="minorEastAsia" w:hAnsiTheme="minorEastAsia" w:eastAsiaTheme="minorEastAsia" w:cstheme="minorEastAsia"/>
                <w:sz w:val="18"/>
                <w:szCs w:val="18"/>
              </w:rPr>
            </w:pPr>
            <w:r>
              <w:rPr>
                <w:rFonts w:hint="eastAsia" w:ascii="黑体" w:hAnsi="黑体" w:eastAsia="黑体" w:cstheme="minorEastAsia"/>
                <w:sz w:val="18"/>
                <w:szCs w:val="18"/>
              </w:rPr>
              <w:t>2.1</w:t>
            </w:r>
            <w:r>
              <w:rPr>
                <w:rFonts w:ascii="黑体" w:hAnsi="黑体" w:eastAsia="黑体" w:cstheme="minorEastAsia"/>
                <w:sz w:val="18"/>
                <w:szCs w:val="18"/>
              </w:rPr>
              <w:t xml:space="preserve"> </w:t>
            </w:r>
            <w:r>
              <w:rPr>
                <w:rFonts w:hint="eastAsia" w:asciiTheme="minorEastAsia" w:hAnsiTheme="minorEastAsia" w:eastAsiaTheme="minorEastAsia" w:cstheme="minorEastAsia"/>
                <w:sz w:val="18"/>
                <w:szCs w:val="18"/>
              </w:rPr>
              <w:t>按照不同实施内容进行拆分。同一行政备案事项涉及不同类别、专业、等级的，应按类别、专业、等级分列子项。</w:t>
            </w:r>
          </w:p>
          <w:p>
            <w:pPr>
              <w:spacing w:line="240" w:lineRule="exact"/>
              <w:rPr>
                <w:rFonts w:asciiTheme="minorEastAsia" w:hAnsiTheme="minorEastAsia" w:eastAsiaTheme="minorEastAsia" w:cstheme="minorEastAsia"/>
                <w:sz w:val="18"/>
                <w:szCs w:val="18"/>
              </w:rPr>
            </w:pPr>
            <w:r>
              <w:rPr>
                <w:rFonts w:ascii="黑体" w:hAnsi="黑体" w:eastAsia="黑体" w:cstheme="minorEastAsia"/>
                <w:sz w:val="18"/>
                <w:szCs w:val="18"/>
              </w:rPr>
              <w:t>2.1.1</w:t>
            </w:r>
            <w:r>
              <w:rPr>
                <w:rFonts w:hint="eastAsia" w:asciiTheme="minorEastAsia" w:hAnsiTheme="minorEastAsia" w:eastAsiaTheme="minorEastAsia" w:cstheme="minorEastAsia"/>
                <w:sz w:val="18"/>
                <w:szCs w:val="18"/>
              </w:rPr>
              <w:t>例：“通过互联网等信息网络从事出版物发行业务的备案”子项拆分为：</w:t>
            </w:r>
          </w:p>
          <w:p>
            <w:pPr>
              <w:spacing w:line="240" w:lineRule="exact"/>
              <w:ind w:firstLine="360" w:firstLineChars="200"/>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 xml:space="preserve">a) </w:t>
            </w:r>
            <w:r>
              <w:rPr>
                <w:rFonts w:hint="eastAsia" w:asciiTheme="minorEastAsia" w:hAnsiTheme="minorEastAsia" w:eastAsiaTheme="minorEastAsia" w:cstheme="minorEastAsia"/>
                <w:sz w:val="18"/>
                <w:szCs w:val="18"/>
              </w:rPr>
              <w:t>批发单位通过互联网等信息网络从事出版物发行业务的备案；</w:t>
            </w:r>
          </w:p>
          <w:p>
            <w:pPr>
              <w:spacing w:line="240" w:lineRule="exact"/>
              <w:ind w:firstLine="360" w:firstLineChars="200"/>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 xml:space="preserve">b) </w:t>
            </w:r>
            <w:r>
              <w:rPr>
                <w:rFonts w:hint="eastAsia" w:asciiTheme="minorEastAsia" w:hAnsiTheme="minorEastAsia" w:eastAsiaTheme="minorEastAsia" w:cstheme="minorEastAsia"/>
                <w:sz w:val="18"/>
                <w:szCs w:val="18"/>
              </w:rPr>
              <w:t>零售单位通过互联网等信息网络从事出版物发行业务的备案。</w:t>
            </w:r>
          </w:p>
          <w:p>
            <w:pPr>
              <w:spacing w:line="240" w:lineRule="exact"/>
              <w:rPr>
                <w:rFonts w:asciiTheme="minorEastAsia" w:hAnsiTheme="minorEastAsia" w:eastAsiaTheme="minorEastAsia" w:cstheme="minorEastAsia"/>
                <w:sz w:val="18"/>
                <w:szCs w:val="18"/>
              </w:rPr>
            </w:pPr>
            <w:r>
              <w:rPr>
                <w:rFonts w:ascii="黑体" w:hAnsi="黑体" w:eastAsia="黑体" w:cstheme="minorEastAsia"/>
                <w:sz w:val="18"/>
                <w:szCs w:val="18"/>
              </w:rPr>
              <w:t>2.1.</w:t>
            </w:r>
            <w:r>
              <w:rPr>
                <w:rFonts w:hint="eastAsia" w:ascii="黑体" w:hAnsi="黑体" w:eastAsia="黑体" w:cstheme="minorEastAsia"/>
                <w:sz w:val="18"/>
                <w:szCs w:val="18"/>
              </w:rPr>
              <w:t>2</w:t>
            </w:r>
            <w:r>
              <w:rPr>
                <w:rFonts w:ascii="黑体" w:hAnsi="黑体" w:eastAsia="黑体" w:cstheme="minorEastAsia"/>
                <w:sz w:val="18"/>
                <w:szCs w:val="18"/>
              </w:rPr>
              <w:t xml:space="preserve">  </w:t>
            </w:r>
            <w:r>
              <w:rPr>
                <w:rFonts w:hint="eastAsia" w:asciiTheme="minorEastAsia" w:hAnsiTheme="minorEastAsia" w:eastAsiaTheme="minorEastAsia" w:cstheme="minorEastAsia"/>
                <w:sz w:val="18"/>
                <w:szCs w:val="18"/>
              </w:rPr>
              <w:t>例：“企业投资项目备案”子项拆分为：</w:t>
            </w:r>
          </w:p>
          <w:p>
            <w:pPr>
              <w:spacing w:line="240" w:lineRule="exact"/>
              <w:ind w:firstLine="360" w:firstLineChars="200"/>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 xml:space="preserve">a) </w:t>
            </w:r>
            <w:r>
              <w:rPr>
                <w:rFonts w:hint="eastAsia" w:asciiTheme="minorEastAsia" w:hAnsiTheme="minorEastAsia" w:eastAsiaTheme="minorEastAsia" w:cstheme="minorEastAsia"/>
                <w:sz w:val="18"/>
                <w:szCs w:val="18"/>
              </w:rPr>
              <w:t>企业投资项目备案（内资）；</w:t>
            </w:r>
          </w:p>
          <w:p>
            <w:pPr>
              <w:spacing w:line="240" w:lineRule="exact"/>
              <w:ind w:firstLine="360" w:firstLineChars="200"/>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 xml:space="preserve">b) </w:t>
            </w:r>
            <w:r>
              <w:rPr>
                <w:rFonts w:hint="eastAsia" w:asciiTheme="minorEastAsia" w:hAnsiTheme="minorEastAsia" w:eastAsiaTheme="minorEastAsia" w:cstheme="minorEastAsia"/>
                <w:sz w:val="18"/>
                <w:szCs w:val="18"/>
              </w:rPr>
              <w:t>外商投资项目备案；</w:t>
            </w:r>
          </w:p>
          <w:p>
            <w:pPr>
              <w:spacing w:line="240" w:lineRule="exact"/>
              <w:rPr>
                <w:rFonts w:asciiTheme="minorEastAsia" w:hAnsiTheme="minorEastAsia" w:eastAsiaTheme="minorEastAsia" w:cstheme="minorEastAsia"/>
                <w:sz w:val="18"/>
                <w:szCs w:val="18"/>
              </w:rPr>
            </w:pPr>
            <w:r>
              <w:rPr>
                <w:rFonts w:hint="eastAsia" w:ascii="黑体" w:hAnsi="黑体" w:eastAsia="黑体" w:cstheme="minorEastAsia"/>
                <w:sz w:val="18"/>
                <w:szCs w:val="18"/>
              </w:rPr>
              <w:t xml:space="preserve">2.2 </w:t>
            </w:r>
            <w:r>
              <w:rPr>
                <w:rFonts w:hint="eastAsia" w:asciiTheme="minorEastAsia" w:hAnsiTheme="minorEastAsia" w:eastAsiaTheme="minorEastAsia" w:cstheme="minorEastAsia"/>
                <w:sz w:val="18"/>
                <w:szCs w:val="18"/>
              </w:rPr>
              <w:t>按照不同实施阶段进行拆分。同一行政备案事项可按设立、变更、延续、注销等不同实施阶段分列子项。</w:t>
            </w:r>
          </w:p>
          <w:p>
            <w:pPr>
              <w:spacing w:line="240" w:lineRule="exact"/>
              <w:rPr>
                <w:rFonts w:asciiTheme="minorEastAsia" w:hAnsiTheme="minorEastAsia" w:eastAsiaTheme="minorEastAsia" w:cstheme="minorEastAsia"/>
                <w:sz w:val="18"/>
                <w:szCs w:val="18"/>
              </w:rPr>
            </w:pPr>
            <w:r>
              <w:rPr>
                <w:rFonts w:ascii="黑体" w:hAnsi="黑体" w:eastAsia="黑体" w:cstheme="minorEastAsia"/>
                <w:sz w:val="18"/>
                <w:szCs w:val="18"/>
              </w:rPr>
              <w:t>2.2.1</w:t>
            </w:r>
            <w:r>
              <w:rPr>
                <w:rFonts w:hint="eastAsia" w:asciiTheme="minorEastAsia" w:hAnsiTheme="minorEastAsia" w:eastAsiaTheme="minorEastAsia" w:cstheme="minorEastAsia"/>
                <w:sz w:val="18"/>
                <w:szCs w:val="18"/>
              </w:rPr>
              <w:t>例：“会计师事务所变更、终止备案”子项拆分为：</w:t>
            </w:r>
          </w:p>
          <w:p>
            <w:pPr>
              <w:spacing w:line="240" w:lineRule="exact"/>
              <w:ind w:firstLine="360" w:firstLineChars="200"/>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 xml:space="preserve">a) </w:t>
            </w:r>
            <w:r>
              <w:rPr>
                <w:rFonts w:hint="eastAsia" w:asciiTheme="minorEastAsia" w:hAnsiTheme="minorEastAsia" w:eastAsiaTheme="minorEastAsia" w:cstheme="minorEastAsia"/>
                <w:sz w:val="18"/>
                <w:szCs w:val="18"/>
              </w:rPr>
              <w:t>会计师事务所变更备案；</w:t>
            </w:r>
          </w:p>
          <w:p>
            <w:pPr>
              <w:spacing w:line="240" w:lineRule="exact"/>
              <w:ind w:firstLine="360" w:firstLineChars="200"/>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 xml:space="preserve">b) </w:t>
            </w:r>
            <w:r>
              <w:rPr>
                <w:rFonts w:hint="eastAsia" w:asciiTheme="minorEastAsia" w:hAnsiTheme="minorEastAsia" w:eastAsiaTheme="minorEastAsia" w:cstheme="minorEastAsia"/>
                <w:sz w:val="18"/>
                <w:szCs w:val="18"/>
              </w:rPr>
              <w:t>会计师事务所终止备案。</w:t>
            </w:r>
          </w:p>
          <w:p>
            <w:pPr>
              <w:spacing w:line="240" w:lineRule="exact"/>
              <w:rPr>
                <w:rFonts w:asciiTheme="minorEastAsia" w:hAnsiTheme="minorEastAsia" w:eastAsiaTheme="minorEastAsia" w:cstheme="minorEastAsia"/>
                <w:sz w:val="18"/>
                <w:szCs w:val="18"/>
              </w:rPr>
            </w:pPr>
            <w:r>
              <w:rPr>
                <w:rFonts w:ascii="黑体" w:hAnsi="黑体" w:eastAsia="黑体" w:cstheme="minorEastAsia"/>
                <w:sz w:val="18"/>
                <w:szCs w:val="18"/>
              </w:rPr>
              <w:t xml:space="preserve">2.2.2 </w:t>
            </w:r>
            <w:r>
              <w:rPr>
                <w:rFonts w:hint="eastAsia" w:asciiTheme="minorEastAsia" w:hAnsiTheme="minorEastAsia" w:eastAsiaTheme="minorEastAsia" w:cstheme="minorEastAsia"/>
                <w:sz w:val="18"/>
                <w:szCs w:val="18"/>
              </w:rPr>
              <w:t>例：“担任或离任宗教活动场所主要教职备案”子项拆分为：</w:t>
            </w:r>
          </w:p>
          <w:p>
            <w:pPr>
              <w:spacing w:line="240" w:lineRule="exact"/>
              <w:ind w:firstLine="360" w:firstLineChars="200"/>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 xml:space="preserve">a) </w:t>
            </w:r>
            <w:r>
              <w:rPr>
                <w:rFonts w:hint="eastAsia" w:asciiTheme="minorEastAsia" w:hAnsiTheme="minorEastAsia" w:eastAsiaTheme="minorEastAsia" w:cstheme="minorEastAsia"/>
                <w:sz w:val="18"/>
                <w:szCs w:val="18"/>
              </w:rPr>
              <w:t>担任宗教活动场所主要教职备案；</w:t>
            </w:r>
          </w:p>
          <w:p>
            <w:pPr>
              <w:spacing w:line="240" w:lineRule="exact"/>
              <w:ind w:firstLine="360" w:firstLineChars="200"/>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 xml:space="preserve">b) </w:t>
            </w:r>
            <w:r>
              <w:rPr>
                <w:rFonts w:hint="eastAsia" w:asciiTheme="minorEastAsia" w:hAnsiTheme="minorEastAsia" w:eastAsiaTheme="minorEastAsia" w:cstheme="minorEastAsia"/>
                <w:sz w:val="18"/>
                <w:szCs w:val="18"/>
              </w:rPr>
              <w:t>离任宗教活动场所主要教职备案。</w:t>
            </w:r>
          </w:p>
          <w:p>
            <w:pPr>
              <w:rPr>
                <w:rFonts w:asciiTheme="minorEastAsia" w:hAnsiTheme="minorEastAsia" w:eastAsiaTheme="minorEastAsia" w:cstheme="minorEastAsia"/>
                <w:sz w:val="18"/>
                <w:szCs w:val="18"/>
              </w:rPr>
            </w:pPr>
            <w:r>
              <w:rPr>
                <w:rFonts w:ascii="黑体" w:hAnsi="黑体" w:eastAsia="黑体" w:cstheme="minorEastAsia"/>
                <w:sz w:val="18"/>
                <w:szCs w:val="18"/>
              </w:rPr>
              <w:t>2.</w:t>
            </w:r>
            <w:r>
              <w:rPr>
                <w:rFonts w:hint="eastAsia" w:ascii="黑体" w:hAnsi="黑体" w:eastAsia="黑体" w:cstheme="minorEastAsia"/>
                <w:sz w:val="18"/>
                <w:szCs w:val="18"/>
              </w:rPr>
              <w:t xml:space="preserve">3  </w:t>
            </w:r>
            <w:r>
              <w:rPr>
                <w:rFonts w:hint="eastAsia" w:asciiTheme="minorEastAsia" w:hAnsiTheme="minorEastAsia" w:eastAsiaTheme="minorEastAsia" w:cstheme="minorEastAsia"/>
                <w:sz w:val="18"/>
                <w:szCs w:val="18"/>
              </w:rPr>
              <w:t>其他拆分原则。</w:t>
            </w:r>
          </w:p>
        </w:tc>
        <w:tc>
          <w:tcPr>
            <w:tcW w:w="2556" w:type="dxa"/>
            <w:vAlign w:val="center"/>
          </w:tcPr>
          <w:p>
            <w:pPr>
              <w:pStyle w:val="51"/>
              <w:rPr>
                <w:rFonts w:asciiTheme="minorEastAsia" w:hAnsiTheme="minorEastAsia" w:eastAsiaTheme="minorEastAsia" w:cstheme="minorEastAsia"/>
                <w:sz w:val="18"/>
                <w:szCs w:val="18"/>
                <w:highlight w:val="yellow"/>
              </w:rPr>
            </w:pPr>
            <w:r>
              <w:rPr>
                <w:rFonts w:hint="eastAsia" w:asciiTheme="minorEastAsia" w:hAnsiTheme="minorEastAsia" w:eastAsiaTheme="minorEastAsia" w:cstheme="minorEastAsia"/>
                <w:color w:val="auto"/>
                <w:kern w:val="2"/>
                <w:sz w:val="18"/>
                <w:szCs w:val="18"/>
              </w:rPr>
              <w:t>印刷业经营者变更主要登记事项备案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554" w:type="dxa"/>
            <w:vAlign w:val="center"/>
          </w:tcPr>
          <w:p>
            <w:pPr>
              <w:pStyle w:val="51"/>
              <w:numPr>
                <w:ilvl w:val="0"/>
                <w:numId w:val="24"/>
              </w:numPr>
              <w:jc w:val="center"/>
              <w:rPr>
                <w:rFonts w:asciiTheme="minorEastAsia" w:hAnsiTheme="minorEastAsia" w:eastAsiaTheme="minorEastAsia"/>
                <w:sz w:val="18"/>
                <w:szCs w:val="18"/>
              </w:rPr>
            </w:pPr>
          </w:p>
        </w:tc>
        <w:tc>
          <w:tcPr>
            <w:tcW w:w="1142" w:type="dxa"/>
            <w:vAlign w:val="center"/>
          </w:tcPr>
          <w:p>
            <w:pPr>
              <w:pStyle w:val="3"/>
              <w:jc w:val="center"/>
              <w:rPr>
                <w:rFonts w:asciiTheme="minorEastAsia" w:hAnsiTheme="minorEastAsia" w:eastAsiaTheme="minorEastAsia"/>
                <w:color w:val="000000" w:themeColor="text1"/>
                <w:sz w:val="18"/>
                <w:szCs w:val="18"/>
                <w14:textFill>
                  <w14:solidFill>
                    <w14:schemeClr w14:val="tx1"/>
                  </w14:solidFill>
                </w14:textFill>
              </w:rPr>
            </w:pPr>
            <w:r>
              <w:rPr>
                <w:rFonts w:hint="eastAsia" w:asciiTheme="minorEastAsia" w:hAnsiTheme="minorEastAsia" w:eastAsiaTheme="minorEastAsia"/>
                <w:color w:val="000000" w:themeColor="text1"/>
                <w:sz w:val="18"/>
                <w:szCs w:val="18"/>
                <w14:textFill>
                  <w14:solidFill>
                    <w14:schemeClr w14:val="tx1"/>
                  </w14:solidFill>
                </w14:textFill>
              </w:rPr>
              <w:t>行使层级</w:t>
            </w:r>
          </w:p>
        </w:tc>
        <w:tc>
          <w:tcPr>
            <w:tcW w:w="5039" w:type="dxa"/>
            <w:vAlign w:val="center"/>
          </w:tcPr>
          <w:p>
            <w:pPr>
              <w:pStyle w:val="3"/>
              <w:spacing w:line="280" w:lineRule="exact"/>
              <w:rPr>
                <w:rFonts w:asciiTheme="minorEastAsia" w:hAnsiTheme="minorEastAsia" w:eastAsiaTheme="minorEastAsia"/>
                <w:sz w:val="18"/>
                <w:szCs w:val="18"/>
                <w:lang w:eastAsia="zh-CN"/>
              </w:rPr>
            </w:pPr>
            <w:r>
              <w:rPr>
                <w:rFonts w:hint="eastAsia" w:ascii="黑体" w:hAnsi="黑体" w:eastAsia="黑体" w:cstheme="minorEastAsia"/>
                <w:kern w:val="2"/>
                <w:sz w:val="18"/>
                <w:szCs w:val="18"/>
                <w:lang w:eastAsia="zh-CN"/>
              </w:rPr>
              <w:t xml:space="preserve">1 </w:t>
            </w:r>
            <w:r>
              <w:rPr>
                <w:rFonts w:ascii="黑体" w:hAnsi="黑体" w:eastAsia="黑体" w:cstheme="minorEastAsia"/>
                <w:kern w:val="2"/>
                <w:sz w:val="18"/>
                <w:szCs w:val="18"/>
                <w:lang w:eastAsia="zh-CN"/>
              </w:rPr>
              <w:t xml:space="preserve"> </w:t>
            </w:r>
            <w:r>
              <w:rPr>
                <w:rFonts w:hint="eastAsia" w:asciiTheme="minorEastAsia" w:hAnsiTheme="minorEastAsia" w:eastAsiaTheme="minorEastAsia"/>
                <w:sz w:val="18"/>
                <w:szCs w:val="18"/>
                <w:lang w:eastAsia="zh-CN"/>
              </w:rPr>
              <w:t>按照法律、法规、规章或规范性文件规定，明确行政备案事项的行使层级，分别为：省级，市级，县级</w:t>
            </w:r>
            <w:r>
              <w:rPr>
                <w:rFonts w:hint="eastAsia" w:asciiTheme="minorEastAsia" w:hAnsiTheme="minorEastAsia" w:eastAsiaTheme="minorEastAsia"/>
                <w:color w:val="0000FF"/>
                <w:sz w:val="18"/>
                <w:szCs w:val="18"/>
                <w:lang w:eastAsia="zh-CN"/>
              </w:rPr>
              <w:t>。</w:t>
            </w:r>
          </w:p>
          <w:p>
            <w:pPr>
              <w:pStyle w:val="3"/>
              <w:spacing w:line="280" w:lineRule="exact"/>
              <w:rPr>
                <w:rFonts w:asciiTheme="minorEastAsia" w:hAnsiTheme="minorEastAsia" w:eastAsiaTheme="minorEastAsia"/>
                <w:sz w:val="18"/>
                <w:szCs w:val="18"/>
                <w:lang w:eastAsia="zh-CN"/>
              </w:rPr>
            </w:pPr>
            <w:r>
              <w:rPr>
                <w:rFonts w:hint="eastAsia" w:ascii="黑体" w:hAnsi="黑体" w:eastAsia="黑体"/>
                <w:sz w:val="18"/>
                <w:szCs w:val="18"/>
                <w:lang w:eastAsia="zh-CN"/>
              </w:rPr>
              <w:t xml:space="preserve">2 </w:t>
            </w:r>
            <w:r>
              <w:rPr>
                <w:rFonts w:hint="eastAsia" w:asciiTheme="minorEastAsia" w:hAnsiTheme="minorEastAsia" w:eastAsiaTheme="minorEastAsia"/>
                <w:sz w:val="18"/>
                <w:szCs w:val="18"/>
                <w:lang w:eastAsia="zh-CN"/>
              </w:rPr>
              <w:t xml:space="preserve"> 备案事项为多层级共同实施，应将所涉层级全部列出。</w:t>
            </w:r>
          </w:p>
        </w:tc>
        <w:tc>
          <w:tcPr>
            <w:tcW w:w="2556" w:type="dxa"/>
            <w:vAlign w:val="center"/>
          </w:tcPr>
          <w:p>
            <w:pPr>
              <w:pStyle w:val="51"/>
              <w:rPr>
                <w:rFonts w:asciiTheme="minorEastAsia" w:hAnsiTheme="minorEastAsia" w:eastAsiaTheme="minorEastAsia"/>
                <w:sz w:val="18"/>
                <w:szCs w:val="18"/>
              </w:rPr>
            </w:pPr>
            <w:r>
              <w:rPr>
                <w:rFonts w:hint="eastAsia" w:asciiTheme="minorEastAsia" w:hAnsiTheme="minorEastAsia" w:eastAsiaTheme="minorEastAsia"/>
                <w:sz w:val="18"/>
                <w:szCs w:val="18"/>
              </w:rPr>
              <w:t>省级；省、市级；省、市、县级。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3" w:hRule="atLeast"/>
          <w:jc w:val="center"/>
        </w:trPr>
        <w:tc>
          <w:tcPr>
            <w:tcW w:w="554" w:type="dxa"/>
            <w:vAlign w:val="center"/>
          </w:tcPr>
          <w:p>
            <w:pPr>
              <w:pStyle w:val="51"/>
              <w:numPr>
                <w:ilvl w:val="0"/>
                <w:numId w:val="24"/>
              </w:numPr>
              <w:jc w:val="center"/>
              <w:rPr>
                <w:rFonts w:asciiTheme="minorEastAsia" w:hAnsiTheme="minorEastAsia" w:eastAsiaTheme="minorEastAsia"/>
                <w:sz w:val="18"/>
                <w:szCs w:val="18"/>
              </w:rPr>
            </w:pPr>
          </w:p>
        </w:tc>
        <w:tc>
          <w:tcPr>
            <w:tcW w:w="1142" w:type="dxa"/>
            <w:vAlign w:val="center"/>
          </w:tcPr>
          <w:p>
            <w:pPr>
              <w:pStyle w:val="3"/>
              <w:jc w:val="center"/>
              <w:rPr>
                <w:rFonts w:asciiTheme="minorEastAsia" w:hAnsiTheme="minorEastAsia" w:eastAsiaTheme="minorEastAsia"/>
                <w:color w:val="000000" w:themeColor="text1"/>
                <w:sz w:val="18"/>
                <w:szCs w:val="18"/>
                <w14:textFill>
                  <w14:solidFill>
                    <w14:schemeClr w14:val="tx1"/>
                  </w14:solidFill>
                </w14:textFill>
              </w:rPr>
            </w:pPr>
            <w:r>
              <w:rPr>
                <w:rFonts w:hint="eastAsia" w:asciiTheme="minorEastAsia" w:hAnsiTheme="minorEastAsia" w:eastAsiaTheme="minorEastAsia"/>
                <w:color w:val="000000" w:themeColor="text1"/>
                <w:sz w:val="18"/>
                <w:szCs w:val="18"/>
                <w14:textFill>
                  <w14:solidFill>
                    <w14:schemeClr w14:val="tx1"/>
                  </w14:solidFill>
                </w14:textFill>
              </w:rPr>
              <w:t>实施部门</w:t>
            </w:r>
          </w:p>
        </w:tc>
        <w:tc>
          <w:tcPr>
            <w:tcW w:w="5039" w:type="dxa"/>
            <w:vAlign w:val="center"/>
          </w:tcPr>
          <w:p>
            <w:pPr>
              <w:pStyle w:val="3"/>
              <w:spacing w:line="280" w:lineRule="exact"/>
              <w:rPr>
                <w:rFonts w:asciiTheme="minorEastAsia" w:hAnsiTheme="minorEastAsia" w:eastAsiaTheme="minorEastAsia"/>
                <w:sz w:val="18"/>
                <w:szCs w:val="18"/>
                <w:lang w:eastAsia="zh-CN"/>
              </w:rPr>
            </w:pPr>
            <w:r>
              <w:rPr>
                <w:rFonts w:hint="eastAsia" w:ascii="黑体" w:hAnsi="黑体" w:eastAsia="黑体"/>
                <w:sz w:val="18"/>
                <w:szCs w:val="18"/>
                <w:lang w:eastAsia="zh-CN"/>
              </w:rPr>
              <w:t xml:space="preserve">1 </w:t>
            </w:r>
            <w:r>
              <w:rPr>
                <w:rFonts w:hint="eastAsia" w:asciiTheme="minorEastAsia" w:hAnsiTheme="minorEastAsia" w:eastAsiaTheme="minorEastAsia"/>
                <w:sz w:val="18"/>
                <w:szCs w:val="18"/>
                <w:lang w:eastAsia="zh-CN"/>
              </w:rPr>
              <w:t xml:space="preserve"> 应表述实施行政备案事项的部门全称或规范简称。</w:t>
            </w:r>
          </w:p>
          <w:p>
            <w:pPr>
              <w:pStyle w:val="3"/>
              <w:spacing w:line="280" w:lineRule="exact"/>
              <w:rPr>
                <w:rFonts w:asciiTheme="minorEastAsia" w:hAnsiTheme="minorEastAsia" w:eastAsiaTheme="minorEastAsia"/>
                <w:sz w:val="18"/>
                <w:szCs w:val="18"/>
                <w:lang w:eastAsia="zh-CN"/>
              </w:rPr>
            </w:pPr>
            <w:r>
              <w:rPr>
                <w:rFonts w:hint="eastAsia" w:ascii="黑体" w:hAnsi="黑体" w:eastAsia="黑体"/>
                <w:sz w:val="18"/>
                <w:szCs w:val="18"/>
                <w:lang w:eastAsia="zh-CN"/>
              </w:rPr>
              <w:t xml:space="preserve">2 </w:t>
            </w:r>
            <w:r>
              <w:rPr>
                <w:rFonts w:hint="eastAsia" w:asciiTheme="minorEastAsia" w:hAnsiTheme="minorEastAsia" w:eastAsiaTheme="minorEastAsia"/>
                <w:sz w:val="18"/>
                <w:szCs w:val="18"/>
                <w:lang w:eastAsia="zh-CN"/>
              </w:rPr>
              <w:t xml:space="preserve"> 实施部门涉及多个部门实施的，表述为“</w:t>
            </w:r>
            <w:bookmarkStart w:id="36" w:name="_Hlk59173390"/>
            <w:r>
              <w:rPr>
                <w:rFonts w:hint="eastAsia" w:asciiTheme="minorEastAsia" w:hAnsiTheme="minorEastAsia" w:eastAsiaTheme="minorEastAsia"/>
                <w:sz w:val="18"/>
                <w:szCs w:val="18"/>
                <w:lang w:eastAsia="zh-CN"/>
              </w:rPr>
              <w:t>××</w:t>
            </w:r>
            <w:bookmarkEnd w:id="36"/>
            <w:r>
              <w:rPr>
                <w:rFonts w:hint="eastAsia" w:asciiTheme="minorEastAsia" w:hAnsiTheme="minorEastAsia" w:eastAsiaTheme="minorEastAsia"/>
                <w:sz w:val="18"/>
                <w:szCs w:val="18"/>
                <w:lang w:eastAsia="zh-CN"/>
              </w:rPr>
              <w:t>部门，××部门”；实施部门为县级以上人民政府，表述为“××政府（由××部门承办）”。</w:t>
            </w:r>
          </w:p>
        </w:tc>
        <w:tc>
          <w:tcPr>
            <w:tcW w:w="2556" w:type="dxa"/>
            <w:vAlign w:val="center"/>
          </w:tcPr>
          <w:p>
            <w:pPr>
              <w:pStyle w:val="51"/>
              <w:rPr>
                <w:rFonts w:asciiTheme="minorEastAsia" w:hAnsiTheme="minorEastAsia" w:eastAsiaTheme="minorEastAsia"/>
                <w:sz w:val="18"/>
                <w:szCs w:val="18"/>
              </w:rPr>
            </w:pPr>
            <w:r>
              <w:rPr>
                <w:rFonts w:hint="eastAsia" w:asciiTheme="minorEastAsia" w:hAnsiTheme="minorEastAsia" w:eastAsiaTheme="minorEastAsia"/>
                <w:sz w:val="18"/>
                <w:szCs w:val="18"/>
              </w:rPr>
              <w:t>发展改革部门、教育主管部门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05" w:hRule="atLeast"/>
          <w:jc w:val="center"/>
        </w:trPr>
        <w:tc>
          <w:tcPr>
            <w:tcW w:w="554" w:type="dxa"/>
            <w:vAlign w:val="center"/>
          </w:tcPr>
          <w:p>
            <w:pPr>
              <w:pStyle w:val="51"/>
              <w:numPr>
                <w:ilvl w:val="0"/>
                <w:numId w:val="24"/>
              </w:numPr>
              <w:jc w:val="center"/>
              <w:rPr>
                <w:rFonts w:asciiTheme="minorEastAsia" w:hAnsiTheme="minorEastAsia" w:eastAsiaTheme="minorEastAsia"/>
                <w:sz w:val="18"/>
                <w:szCs w:val="18"/>
              </w:rPr>
            </w:pPr>
          </w:p>
        </w:tc>
        <w:tc>
          <w:tcPr>
            <w:tcW w:w="1142" w:type="dxa"/>
            <w:vAlign w:val="center"/>
          </w:tcPr>
          <w:p>
            <w:pPr>
              <w:pStyle w:val="3"/>
              <w:jc w:val="center"/>
              <w:rPr>
                <w:rFonts w:asciiTheme="minorEastAsia" w:hAnsiTheme="minorEastAsia" w:eastAsiaTheme="minorEastAsia"/>
                <w:color w:val="000000" w:themeColor="text1"/>
                <w:sz w:val="18"/>
                <w:szCs w:val="18"/>
                <w14:textFill>
                  <w14:solidFill>
                    <w14:schemeClr w14:val="tx1"/>
                  </w14:solidFill>
                </w14:textFill>
              </w:rPr>
            </w:pPr>
            <w:r>
              <w:rPr>
                <w:rFonts w:hint="eastAsia" w:asciiTheme="minorEastAsia" w:hAnsiTheme="minorEastAsia" w:eastAsiaTheme="minorEastAsia"/>
                <w:color w:val="000000" w:themeColor="text1"/>
                <w:sz w:val="18"/>
                <w:szCs w:val="18"/>
                <w14:textFill>
                  <w14:solidFill>
                    <w14:schemeClr w14:val="tx1"/>
                  </w14:solidFill>
                </w14:textFill>
              </w:rPr>
              <w:t>设定依据</w:t>
            </w:r>
          </w:p>
        </w:tc>
        <w:tc>
          <w:tcPr>
            <w:tcW w:w="5039" w:type="dxa"/>
            <w:vAlign w:val="center"/>
          </w:tcPr>
          <w:p>
            <w:pPr>
              <w:pStyle w:val="3"/>
              <w:spacing w:line="280" w:lineRule="exact"/>
              <w:rPr>
                <w:rFonts w:asciiTheme="minorEastAsia" w:hAnsiTheme="minorEastAsia" w:eastAsiaTheme="minorEastAsia"/>
                <w:sz w:val="18"/>
                <w:szCs w:val="18"/>
                <w:lang w:eastAsia="zh-CN"/>
              </w:rPr>
            </w:pPr>
            <w:r>
              <w:rPr>
                <w:rFonts w:hint="eastAsia" w:ascii="黑体" w:hAnsi="黑体" w:eastAsia="黑体"/>
                <w:sz w:val="18"/>
                <w:szCs w:val="18"/>
                <w:lang w:eastAsia="zh-CN"/>
              </w:rPr>
              <w:t xml:space="preserve">1 </w:t>
            </w:r>
            <w:r>
              <w:rPr>
                <w:rFonts w:hint="eastAsia" w:asciiTheme="minorEastAsia" w:hAnsiTheme="minorEastAsia" w:eastAsiaTheme="minorEastAsia"/>
                <w:sz w:val="18"/>
                <w:szCs w:val="18"/>
                <w:lang w:eastAsia="zh-CN"/>
              </w:rPr>
              <w:t xml:space="preserve"> 应明确设立行政备案事项及行使层级的法律法规、国务院决定、政府规章以及其他相关规范性文件等规定。</w:t>
            </w:r>
          </w:p>
          <w:p>
            <w:pPr>
              <w:pStyle w:val="3"/>
              <w:spacing w:line="280" w:lineRule="exact"/>
              <w:rPr>
                <w:rFonts w:asciiTheme="minorEastAsia" w:hAnsiTheme="minorEastAsia" w:eastAsiaTheme="minorEastAsia"/>
                <w:sz w:val="18"/>
                <w:szCs w:val="18"/>
                <w:lang w:eastAsia="zh-CN"/>
              </w:rPr>
            </w:pPr>
            <w:r>
              <w:rPr>
                <w:rFonts w:hint="eastAsia" w:ascii="黑体" w:hAnsi="黑体" w:eastAsia="黑体"/>
                <w:sz w:val="18"/>
                <w:szCs w:val="18"/>
                <w:lang w:eastAsia="zh-CN"/>
              </w:rPr>
              <w:t xml:space="preserve">2  </w:t>
            </w:r>
            <w:r>
              <w:rPr>
                <w:rFonts w:hint="eastAsia" w:asciiTheme="minorEastAsia" w:hAnsiTheme="minorEastAsia" w:eastAsiaTheme="minorEastAsia"/>
                <w:sz w:val="18"/>
                <w:szCs w:val="18"/>
                <w:lang w:eastAsia="zh-CN"/>
              </w:rPr>
              <w:t>规定应现行有效，使用全称，列明依据文号、条款号。</w:t>
            </w:r>
          </w:p>
          <w:p>
            <w:pPr>
              <w:pStyle w:val="3"/>
              <w:spacing w:line="280" w:lineRule="exact"/>
              <w:rPr>
                <w:rFonts w:asciiTheme="minorEastAsia" w:hAnsiTheme="minorEastAsia" w:eastAsiaTheme="minorEastAsia"/>
                <w:sz w:val="18"/>
                <w:szCs w:val="18"/>
                <w:lang w:eastAsia="zh-CN"/>
              </w:rPr>
            </w:pPr>
            <w:r>
              <w:rPr>
                <w:rFonts w:hint="eastAsia" w:ascii="黑体" w:hAnsi="黑体" w:eastAsia="黑体"/>
                <w:sz w:val="18"/>
                <w:szCs w:val="18"/>
                <w:lang w:eastAsia="zh-CN"/>
              </w:rPr>
              <w:t xml:space="preserve">3  </w:t>
            </w:r>
            <w:r>
              <w:rPr>
                <w:rFonts w:hint="eastAsia" w:asciiTheme="minorEastAsia" w:hAnsiTheme="minorEastAsia" w:eastAsiaTheme="minorEastAsia"/>
                <w:sz w:val="18"/>
                <w:szCs w:val="18"/>
                <w:lang w:eastAsia="zh-CN"/>
              </w:rPr>
              <w:t>引用具体条款时，应明确标注“第×条”，序号用汉字表示。</w:t>
            </w:r>
          </w:p>
        </w:tc>
        <w:tc>
          <w:tcPr>
            <w:tcW w:w="2556" w:type="dxa"/>
            <w:vAlign w:val="center"/>
          </w:tcPr>
          <w:p>
            <w:pPr>
              <w:pStyle w:val="3"/>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《中华人民共和国港口法》（主席令第23号）第二十五条</w:t>
            </w:r>
          </w:p>
        </w:tc>
      </w:tr>
    </w:tbl>
    <w:p>
      <w:pPr>
        <w:pStyle w:val="51"/>
      </w:pPr>
    </w:p>
    <w:p>
      <w:pPr>
        <w:widowControl/>
        <w:jc w:val="left"/>
        <w:rPr>
          <w:rFonts w:ascii="黑体" w:eastAsia="黑体"/>
          <w:kern w:val="0"/>
          <w:szCs w:val="20"/>
        </w:rPr>
      </w:pPr>
      <w:r>
        <w:br w:type="page"/>
      </w:r>
    </w:p>
    <w:p>
      <w:pPr>
        <w:pStyle w:val="95"/>
        <w:ind w:left="0"/>
      </w:pPr>
    </w:p>
    <w:p>
      <w:pPr>
        <w:pStyle w:val="31"/>
        <w:ind w:firstLine="0" w:firstLineChars="0"/>
        <w:jc w:val="center"/>
      </w:pPr>
      <w:r>
        <w:rPr>
          <w:rFonts w:hint="eastAsia"/>
        </w:rPr>
        <w:t>(资料</w:t>
      </w:r>
      <w:r>
        <w:t>性</w:t>
      </w:r>
      <w:r>
        <w:rPr>
          <w:rFonts w:hint="eastAsia"/>
        </w:rPr>
        <w:t>)</w:t>
      </w:r>
    </w:p>
    <w:p>
      <w:pPr>
        <w:pStyle w:val="98"/>
        <w:numPr>
          <w:ilvl w:val="0"/>
          <w:numId w:val="0"/>
        </w:numPr>
        <w:spacing w:before="120" w:after="120"/>
      </w:pPr>
      <w:r>
        <w:rPr>
          <w:rFonts w:hint="eastAsia"/>
        </w:rPr>
        <w:t>表B.1</w:t>
      </w:r>
      <w:r>
        <w:t xml:space="preserve"> </w:t>
      </w:r>
      <w:r>
        <w:rPr>
          <w:rFonts w:hint="eastAsia"/>
        </w:rPr>
        <w:t>行政</w:t>
      </w:r>
      <w:r>
        <w:t>备案</w:t>
      </w:r>
      <w:r>
        <w:rPr>
          <w:rFonts w:hint="eastAsia"/>
        </w:rPr>
        <w:t>实施</w:t>
      </w:r>
      <w:r>
        <w:t>要素设定及</w:t>
      </w:r>
      <w:r>
        <w:rPr>
          <w:rFonts w:hint="eastAsia"/>
        </w:rPr>
        <w:t>表述</w:t>
      </w:r>
      <w:r>
        <w:t>要求</w:t>
      </w:r>
    </w:p>
    <w:tbl>
      <w:tblPr>
        <w:tblStyle w:val="4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54"/>
        <w:gridCol w:w="1142"/>
        <w:gridCol w:w="5039"/>
        <w:gridCol w:w="25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54" w:type="dxa"/>
            <w:vAlign w:val="center"/>
          </w:tcPr>
          <w:p>
            <w:pPr>
              <w:pStyle w:val="51"/>
              <w:jc w:val="center"/>
              <w:rPr>
                <w:rFonts w:ascii="黑体" w:hAnsi="黑体" w:eastAsia="黑体" w:cs="黑体"/>
                <w:sz w:val="18"/>
                <w:szCs w:val="18"/>
              </w:rPr>
            </w:pPr>
            <w:r>
              <w:rPr>
                <w:rFonts w:hint="eastAsia" w:ascii="黑体" w:hAnsi="黑体" w:eastAsia="黑体" w:cs="黑体"/>
                <w:sz w:val="18"/>
                <w:szCs w:val="18"/>
              </w:rPr>
              <w:t>序号</w:t>
            </w:r>
          </w:p>
        </w:tc>
        <w:tc>
          <w:tcPr>
            <w:tcW w:w="1142" w:type="dxa"/>
            <w:vAlign w:val="center"/>
          </w:tcPr>
          <w:p>
            <w:pPr>
              <w:pStyle w:val="3"/>
              <w:jc w:val="center"/>
              <w:rPr>
                <w:rFonts w:ascii="黑体" w:hAnsi="黑体" w:eastAsia="黑体" w:cs="黑体"/>
                <w:sz w:val="18"/>
                <w:szCs w:val="18"/>
              </w:rPr>
            </w:pPr>
            <w:r>
              <w:rPr>
                <w:rFonts w:hint="eastAsia" w:ascii="黑体" w:hAnsi="黑体" w:eastAsia="黑体" w:cs="黑体"/>
                <w:sz w:val="18"/>
                <w:szCs w:val="18"/>
              </w:rPr>
              <w:t>要素名称</w:t>
            </w:r>
          </w:p>
        </w:tc>
        <w:tc>
          <w:tcPr>
            <w:tcW w:w="5039" w:type="dxa"/>
            <w:vAlign w:val="center"/>
          </w:tcPr>
          <w:p>
            <w:pPr>
              <w:pStyle w:val="51"/>
              <w:jc w:val="center"/>
              <w:rPr>
                <w:rFonts w:ascii="黑体" w:hAnsi="黑体" w:eastAsia="黑体" w:cs="黑体"/>
                <w:sz w:val="18"/>
                <w:szCs w:val="18"/>
              </w:rPr>
            </w:pPr>
            <w:r>
              <w:rPr>
                <w:rFonts w:hint="eastAsia" w:ascii="黑体" w:hAnsi="黑体" w:eastAsia="黑体" w:cs="黑体"/>
                <w:sz w:val="18"/>
                <w:szCs w:val="18"/>
              </w:rPr>
              <w:t>设定及表述要求</w:t>
            </w:r>
          </w:p>
        </w:tc>
        <w:tc>
          <w:tcPr>
            <w:tcW w:w="2556" w:type="dxa"/>
            <w:vAlign w:val="center"/>
          </w:tcPr>
          <w:p>
            <w:pPr>
              <w:pStyle w:val="51"/>
              <w:jc w:val="center"/>
              <w:rPr>
                <w:rFonts w:ascii="黑体" w:hAnsi="黑体" w:eastAsia="黑体" w:cs="黑体"/>
                <w:sz w:val="18"/>
                <w:szCs w:val="18"/>
              </w:rPr>
            </w:pPr>
            <w:r>
              <w:rPr>
                <w:rFonts w:hint="eastAsia" w:ascii="黑体" w:hAnsi="黑体" w:eastAsia="黑体" w:cs="黑体"/>
                <w:sz w:val="18"/>
                <w:szCs w:val="18"/>
              </w:rPr>
              <w:t>表述示例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6" w:hRule="atLeast"/>
        </w:trPr>
        <w:tc>
          <w:tcPr>
            <w:tcW w:w="554" w:type="dxa"/>
            <w:vAlign w:val="center"/>
          </w:tcPr>
          <w:p>
            <w:pPr>
              <w:pStyle w:val="51"/>
              <w:numPr>
                <w:ilvl w:val="0"/>
                <w:numId w:val="25"/>
              </w:numPr>
              <w:ind w:left="0" w:firstLine="0"/>
              <w:jc w:val="center"/>
              <w:rPr>
                <w:rFonts w:asciiTheme="minorEastAsia" w:hAnsiTheme="minorEastAsia" w:eastAsiaTheme="minorEastAsia"/>
                <w:sz w:val="18"/>
                <w:szCs w:val="18"/>
              </w:rPr>
            </w:pPr>
          </w:p>
        </w:tc>
        <w:tc>
          <w:tcPr>
            <w:tcW w:w="1142" w:type="dxa"/>
            <w:vAlign w:val="center"/>
          </w:tcPr>
          <w:p>
            <w:pPr>
              <w:pStyle w:val="3"/>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实施依据</w:t>
            </w:r>
          </w:p>
        </w:tc>
        <w:tc>
          <w:tcPr>
            <w:tcW w:w="5039" w:type="dxa"/>
            <w:vAlign w:val="center"/>
          </w:tcPr>
          <w:p>
            <w:pPr>
              <w:pStyle w:val="3"/>
              <w:spacing w:line="280" w:lineRule="exact"/>
              <w:rPr>
                <w:rFonts w:asciiTheme="minorEastAsia" w:hAnsiTheme="minorEastAsia" w:eastAsiaTheme="minorEastAsia"/>
                <w:sz w:val="18"/>
                <w:szCs w:val="18"/>
                <w:lang w:eastAsia="zh-CN"/>
              </w:rPr>
            </w:pPr>
            <w:r>
              <w:rPr>
                <w:rFonts w:ascii="黑体" w:hAnsi="黑体" w:eastAsia="黑体"/>
                <w:sz w:val="18"/>
                <w:szCs w:val="18"/>
                <w:lang w:eastAsia="zh-CN"/>
              </w:rPr>
              <w:t xml:space="preserve">1 </w:t>
            </w:r>
            <w:r>
              <w:rPr>
                <w:rFonts w:asciiTheme="minorEastAsia" w:hAnsiTheme="minorEastAsia" w:eastAsiaTheme="minorEastAsia"/>
                <w:sz w:val="18"/>
                <w:szCs w:val="18"/>
                <w:lang w:eastAsia="zh-CN"/>
              </w:rPr>
              <w:t xml:space="preserve"> </w:t>
            </w:r>
            <w:r>
              <w:rPr>
                <w:rFonts w:hint="eastAsia" w:asciiTheme="minorEastAsia" w:hAnsiTheme="minorEastAsia" w:eastAsiaTheme="minorEastAsia"/>
                <w:sz w:val="18"/>
                <w:szCs w:val="18"/>
                <w:lang w:eastAsia="zh-CN"/>
              </w:rPr>
              <w:t>应明确行政备案实施的法律法规、国务院决定、政府规章以及其他相关规范性文件等规定。</w:t>
            </w:r>
          </w:p>
          <w:p>
            <w:pPr>
              <w:pStyle w:val="3"/>
              <w:spacing w:line="280" w:lineRule="exact"/>
              <w:rPr>
                <w:rFonts w:asciiTheme="minorEastAsia" w:hAnsiTheme="minorEastAsia" w:eastAsiaTheme="minorEastAsia"/>
                <w:sz w:val="18"/>
                <w:szCs w:val="18"/>
                <w:lang w:eastAsia="zh-CN"/>
              </w:rPr>
            </w:pPr>
            <w:r>
              <w:rPr>
                <w:rFonts w:ascii="黑体" w:hAnsi="黑体" w:eastAsia="黑体"/>
                <w:sz w:val="18"/>
                <w:szCs w:val="18"/>
                <w:lang w:eastAsia="zh-CN"/>
              </w:rPr>
              <w:t xml:space="preserve">2  </w:t>
            </w:r>
            <w:r>
              <w:rPr>
                <w:rFonts w:hint="eastAsia" w:asciiTheme="minorEastAsia" w:hAnsiTheme="minorEastAsia" w:eastAsiaTheme="minorEastAsia"/>
                <w:sz w:val="18"/>
                <w:szCs w:val="18"/>
                <w:lang w:eastAsia="zh-CN"/>
              </w:rPr>
              <w:t>规定应现行有效，使用全称，列明依据文号、条款号。</w:t>
            </w:r>
          </w:p>
          <w:p>
            <w:pPr>
              <w:rPr>
                <w:rFonts w:asciiTheme="minorEastAsia" w:hAnsiTheme="minorEastAsia" w:eastAsiaTheme="minorEastAsia"/>
                <w:sz w:val="18"/>
                <w:szCs w:val="18"/>
              </w:rPr>
            </w:pPr>
            <w:r>
              <w:rPr>
                <w:rFonts w:ascii="黑体" w:hAnsi="黑体" w:eastAsia="黑体" w:cs="宋体"/>
                <w:kern w:val="0"/>
                <w:sz w:val="18"/>
                <w:szCs w:val="18"/>
              </w:rPr>
              <w:t xml:space="preserve">3  </w:t>
            </w:r>
            <w:r>
              <w:rPr>
                <w:rFonts w:hint="eastAsia" w:asciiTheme="minorEastAsia" w:hAnsiTheme="minorEastAsia" w:eastAsiaTheme="minorEastAsia"/>
                <w:sz w:val="18"/>
                <w:szCs w:val="18"/>
              </w:rPr>
              <w:t>引用具体条款时，应明确标注“第×条”，序号用汉字表示。</w:t>
            </w:r>
          </w:p>
        </w:tc>
        <w:tc>
          <w:tcPr>
            <w:tcW w:w="2556" w:type="dxa"/>
            <w:vAlign w:val="center"/>
          </w:tcPr>
          <w:p>
            <w:pPr>
              <w:pStyle w:val="51"/>
              <w:rPr>
                <w:rFonts w:asciiTheme="minorEastAsia" w:hAnsiTheme="minorEastAsia" w:eastAsiaTheme="minorEastAsia"/>
                <w:sz w:val="18"/>
                <w:szCs w:val="18"/>
              </w:rPr>
            </w:pPr>
            <w:r>
              <w:rPr>
                <w:rFonts w:hint="eastAsia" w:cs="宋体" w:asciiTheme="minorEastAsia" w:hAnsiTheme="minorEastAsia" w:eastAsiaTheme="minorEastAsia"/>
                <w:color w:val="auto"/>
                <w:sz w:val="18"/>
                <w:szCs w:val="18"/>
              </w:rPr>
              <w:t>《水利部办公厅关于印发生产建设项目水土保持监督管理办法的通知》（办水保〔2019〕172号）第二章第五条。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5" w:hRule="atLeast"/>
        </w:trPr>
        <w:tc>
          <w:tcPr>
            <w:tcW w:w="554" w:type="dxa"/>
            <w:vAlign w:val="center"/>
          </w:tcPr>
          <w:p>
            <w:pPr>
              <w:pStyle w:val="51"/>
              <w:numPr>
                <w:ilvl w:val="0"/>
                <w:numId w:val="25"/>
              </w:numPr>
              <w:ind w:left="0" w:firstLine="0"/>
              <w:jc w:val="center"/>
              <w:rPr>
                <w:rFonts w:asciiTheme="minorEastAsia" w:hAnsiTheme="minorEastAsia" w:eastAsiaTheme="minorEastAsia"/>
                <w:sz w:val="18"/>
                <w:szCs w:val="18"/>
              </w:rPr>
            </w:pPr>
          </w:p>
        </w:tc>
        <w:tc>
          <w:tcPr>
            <w:tcW w:w="1142" w:type="dxa"/>
            <w:vAlign w:val="center"/>
          </w:tcPr>
          <w:p>
            <w:pPr>
              <w:pStyle w:val="3"/>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备案条件</w:t>
            </w:r>
          </w:p>
        </w:tc>
        <w:tc>
          <w:tcPr>
            <w:tcW w:w="5039" w:type="dxa"/>
            <w:vAlign w:val="center"/>
          </w:tcPr>
          <w:p>
            <w:pPr>
              <w:pStyle w:val="3"/>
              <w:spacing w:line="280" w:lineRule="exact"/>
              <w:rPr>
                <w:rFonts w:asciiTheme="minorEastAsia" w:hAnsiTheme="minorEastAsia" w:eastAsiaTheme="minorEastAsia"/>
                <w:sz w:val="18"/>
                <w:szCs w:val="18"/>
                <w:lang w:eastAsia="zh-CN"/>
              </w:rPr>
            </w:pPr>
            <w:r>
              <w:rPr>
                <w:rFonts w:hint="eastAsia" w:ascii="黑体" w:hAnsi="黑体" w:eastAsia="黑体"/>
                <w:sz w:val="18"/>
                <w:szCs w:val="18"/>
                <w:lang w:eastAsia="zh-CN"/>
              </w:rPr>
              <w:t xml:space="preserve">1 </w:t>
            </w:r>
            <w:r>
              <w:rPr>
                <w:rFonts w:hint="eastAsia" w:asciiTheme="minorEastAsia" w:hAnsiTheme="minorEastAsia" w:eastAsiaTheme="minorEastAsia"/>
                <w:sz w:val="18"/>
                <w:szCs w:val="18"/>
                <w:lang w:eastAsia="zh-CN"/>
              </w:rPr>
              <w:t xml:space="preserve"> 法律法规明确标明的应当具备哪些条件才可申请该事项的备案，即备案的前提条件。</w:t>
            </w:r>
          </w:p>
          <w:p>
            <w:pPr>
              <w:pStyle w:val="3"/>
              <w:spacing w:line="280" w:lineRule="exact"/>
              <w:rPr>
                <w:rFonts w:asciiTheme="minorEastAsia" w:hAnsiTheme="minorEastAsia" w:eastAsiaTheme="minorEastAsia"/>
                <w:sz w:val="18"/>
                <w:szCs w:val="18"/>
                <w:lang w:eastAsia="zh-CN"/>
              </w:rPr>
            </w:pPr>
            <w:r>
              <w:rPr>
                <w:rFonts w:ascii="黑体" w:hAnsi="黑体" w:eastAsia="黑体"/>
                <w:sz w:val="18"/>
                <w:szCs w:val="18"/>
                <w:lang w:eastAsia="zh-CN"/>
              </w:rPr>
              <w:t xml:space="preserve">2  </w:t>
            </w:r>
            <w:r>
              <w:rPr>
                <w:rFonts w:hint="eastAsia" w:asciiTheme="minorEastAsia" w:hAnsiTheme="minorEastAsia" w:eastAsiaTheme="minorEastAsia"/>
                <w:sz w:val="18"/>
                <w:szCs w:val="18"/>
                <w:lang w:eastAsia="zh-CN"/>
              </w:rPr>
              <w:t>法律法规、国务院决定、国务院部门规章以及政府规章明确的行政备案条件，应按照有关依据填报全部条件。</w:t>
            </w:r>
          </w:p>
          <w:p>
            <w:pPr>
              <w:pStyle w:val="3"/>
              <w:spacing w:line="280" w:lineRule="exact"/>
              <w:rPr>
                <w:rFonts w:asciiTheme="minorEastAsia" w:hAnsiTheme="minorEastAsia" w:eastAsiaTheme="minorEastAsia"/>
                <w:sz w:val="18"/>
                <w:szCs w:val="18"/>
                <w:lang w:eastAsia="zh-CN"/>
              </w:rPr>
            </w:pPr>
            <w:r>
              <w:rPr>
                <w:rFonts w:ascii="黑体" w:hAnsi="黑体" w:eastAsia="黑体"/>
                <w:sz w:val="18"/>
                <w:szCs w:val="18"/>
                <w:lang w:eastAsia="zh-CN"/>
              </w:rPr>
              <w:t xml:space="preserve">3  </w:t>
            </w:r>
            <w:r>
              <w:rPr>
                <w:rFonts w:hint="eastAsia" w:asciiTheme="minorEastAsia" w:hAnsiTheme="minorEastAsia" w:eastAsiaTheme="minorEastAsia"/>
                <w:sz w:val="18"/>
                <w:szCs w:val="18"/>
                <w:lang w:eastAsia="zh-CN"/>
              </w:rPr>
              <w:t>备案条件包括肯定性条件和否定性条件，如“申请人必须具备……条件”或“申请人存在……情况，不得备案”等，备案条件不得设置兜底性条款。</w:t>
            </w:r>
          </w:p>
        </w:tc>
        <w:tc>
          <w:tcPr>
            <w:tcW w:w="2556" w:type="dxa"/>
            <w:vAlign w:val="center"/>
          </w:tcPr>
          <w:p>
            <w:pPr>
              <w:pStyle w:val="51"/>
              <w:rPr>
                <w:rFonts w:asciiTheme="minorEastAsia" w:hAnsiTheme="minorEastAsia" w:eastAsiaTheme="minorEastAsia"/>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94" w:hRule="atLeast"/>
        </w:trPr>
        <w:tc>
          <w:tcPr>
            <w:tcW w:w="554" w:type="dxa"/>
            <w:vAlign w:val="center"/>
          </w:tcPr>
          <w:p>
            <w:pPr>
              <w:pStyle w:val="51"/>
              <w:numPr>
                <w:ilvl w:val="0"/>
                <w:numId w:val="25"/>
              </w:numPr>
              <w:ind w:left="0" w:firstLine="0"/>
              <w:jc w:val="center"/>
              <w:rPr>
                <w:rFonts w:asciiTheme="minorEastAsia" w:hAnsiTheme="minorEastAsia" w:eastAsiaTheme="minorEastAsia"/>
                <w:sz w:val="18"/>
                <w:szCs w:val="18"/>
              </w:rPr>
            </w:pPr>
          </w:p>
        </w:tc>
        <w:tc>
          <w:tcPr>
            <w:tcW w:w="1142" w:type="dxa"/>
            <w:vAlign w:val="center"/>
          </w:tcPr>
          <w:p>
            <w:pPr>
              <w:pStyle w:val="3"/>
              <w:rPr>
                <w:rFonts w:asciiTheme="minorEastAsia" w:hAnsiTheme="minorEastAsia" w:eastAsiaTheme="minorEastAsia"/>
                <w:sz w:val="18"/>
                <w:szCs w:val="18"/>
              </w:rPr>
            </w:pPr>
            <w:r>
              <w:rPr>
                <w:rFonts w:hint="eastAsia" w:asciiTheme="minorEastAsia" w:hAnsiTheme="minorEastAsia" w:eastAsiaTheme="minorEastAsia"/>
                <w:sz w:val="18"/>
                <w:szCs w:val="18"/>
                <w:lang w:eastAsia="zh-CN"/>
              </w:rPr>
              <w:t>备案要求</w:t>
            </w:r>
          </w:p>
        </w:tc>
        <w:tc>
          <w:tcPr>
            <w:tcW w:w="5039" w:type="dxa"/>
            <w:vAlign w:val="center"/>
          </w:tcPr>
          <w:p>
            <w:pPr>
              <w:pStyle w:val="3"/>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法律法规明确标明的需要进行备案的内容，如时限、品种、数量等。</w:t>
            </w:r>
          </w:p>
        </w:tc>
        <w:tc>
          <w:tcPr>
            <w:tcW w:w="2556" w:type="dxa"/>
            <w:vAlign w:val="center"/>
          </w:tcPr>
          <w:p>
            <w:pPr>
              <w:pStyle w:val="51"/>
              <w:spacing w:line="280" w:lineRule="exact"/>
              <w:rPr>
                <w:rFonts w:asciiTheme="minorEastAsia" w:hAnsiTheme="minorEastAsia" w:eastAsiaTheme="minorEastAsia"/>
                <w:sz w:val="18"/>
                <w:szCs w:val="18"/>
              </w:rPr>
            </w:pPr>
            <w:r>
              <w:rPr>
                <w:rFonts w:hint="eastAsia" w:cs="宋体" w:asciiTheme="minorEastAsia" w:hAnsiTheme="minorEastAsia" w:eastAsiaTheme="minorEastAsia"/>
                <w:color w:val="auto"/>
                <w:sz w:val="18"/>
                <w:szCs w:val="18"/>
              </w:rPr>
              <w:t>以《民用爆炸物品安全管理条例》的购买民用爆炸物备案为例，购买民用爆炸物品的单位，应当自民用爆炸物品买卖成交之日起3日内，将购买的品种、数量向所在地县级人民政府公安机关备案。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9" w:hRule="atLeast"/>
        </w:trPr>
        <w:tc>
          <w:tcPr>
            <w:tcW w:w="554" w:type="dxa"/>
            <w:vAlign w:val="center"/>
          </w:tcPr>
          <w:p>
            <w:pPr>
              <w:pStyle w:val="51"/>
              <w:numPr>
                <w:ilvl w:val="0"/>
                <w:numId w:val="25"/>
              </w:numPr>
              <w:ind w:left="0" w:firstLine="0"/>
              <w:jc w:val="center"/>
              <w:rPr>
                <w:rFonts w:asciiTheme="minorEastAsia" w:hAnsiTheme="minorEastAsia" w:eastAsiaTheme="minorEastAsia"/>
                <w:sz w:val="18"/>
                <w:szCs w:val="18"/>
              </w:rPr>
            </w:pPr>
          </w:p>
        </w:tc>
        <w:tc>
          <w:tcPr>
            <w:tcW w:w="1142" w:type="dxa"/>
            <w:vAlign w:val="center"/>
          </w:tcPr>
          <w:p>
            <w:pPr>
              <w:pStyle w:val="3"/>
              <w:rPr>
                <w:rFonts w:asciiTheme="minorEastAsia" w:hAnsiTheme="minorEastAsia" w:eastAsiaTheme="minorEastAsia"/>
                <w:sz w:val="18"/>
                <w:szCs w:val="18"/>
              </w:rPr>
            </w:pPr>
            <w:r>
              <w:rPr>
                <w:rFonts w:hint="eastAsia" w:asciiTheme="minorEastAsia" w:hAnsiTheme="minorEastAsia" w:eastAsiaTheme="minorEastAsia"/>
                <w:sz w:val="18"/>
                <w:szCs w:val="18"/>
                <w:lang w:eastAsia="zh-CN"/>
              </w:rPr>
              <w:t>申请</w:t>
            </w:r>
            <w:r>
              <w:rPr>
                <w:rFonts w:hint="eastAsia" w:asciiTheme="minorEastAsia" w:hAnsiTheme="minorEastAsia" w:eastAsiaTheme="minorEastAsia"/>
                <w:color w:val="000000" w:themeColor="text1"/>
                <w:sz w:val="18"/>
                <w:szCs w:val="18"/>
                <w14:textFill>
                  <w14:solidFill>
                    <w14:schemeClr w14:val="tx1"/>
                  </w14:solidFill>
                </w14:textFill>
              </w:rPr>
              <w:t>材料</w:t>
            </w:r>
          </w:p>
        </w:tc>
        <w:tc>
          <w:tcPr>
            <w:tcW w:w="5039" w:type="dxa"/>
            <w:vAlign w:val="center"/>
          </w:tcPr>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 xml:space="preserve">1 </w:t>
            </w:r>
            <w:r>
              <w:rPr>
                <w:rFonts w:hint="eastAsia" w:asciiTheme="minorEastAsia" w:hAnsiTheme="minorEastAsia" w:eastAsiaTheme="minorEastAsia"/>
                <w:sz w:val="18"/>
                <w:szCs w:val="18"/>
                <w:lang w:eastAsia="zh-CN"/>
              </w:rPr>
              <w:t xml:space="preserve"> 实施部门要求申请人提供的申请材料应有法律、法规、规章作为依据，规范性文件可作为适用依据。</w:t>
            </w:r>
          </w:p>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 xml:space="preserve">2  </w:t>
            </w:r>
            <w:r>
              <w:rPr>
                <w:rFonts w:hint="eastAsia" w:asciiTheme="minorEastAsia" w:hAnsiTheme="minorEastAsia" w:eastAsiaTheme="minorEastAsia"/>
                <w:sz w:val="18"/>
                <w:szCs w:val="18"/>
                <w:lang w:eastAsia="zh-CN"/>
              </w:rPr>
              <w:t>申请材料名称应与法律法规依据中明确的材料名称一致，材料可包括：</w:t>
            </w:r>
          </w:p>
          <w:p>
            <w:pPr>
              <w:pStyle w:val="3"/>
              <w:ind w:firstLine="360" w:firstLineChars="200"/>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—居民身份证</w:t>
            </w:r>
          </w:p>
          <w:p>
            <w:pPr>
              <w:pStyle w:val="3"/>
              <w:ind w:firstLine="360" w:firstLineChars="200"/>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—居民户口簿</w:t>
            </w:r>
          </w:p>
          <w:p>
            <w:pPr>
              <w:pStyle w:val="3"/>
              <w:ind w:firstLine="360" w:firstLineChars="200"/>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—护照</w:t>
            </w:r>
          </w:p>
          <w:p>
            <w:pPr>
              <w:pStyle w:val="3"/>
              <w:ind w:firstLine="360" w:firstLineChars="200"/>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—营业执照</w:t>
            </w:r>
          </w:p>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 xml:space="preserve">3  </w:t>
            </w:r>
            <w:r>
              <w:rPr>
                <w:rFonts w:hint="eastAsia" w:asciiTheme="minorEastAsia" w:hAnsiTheme="minorEastAsia" w:eastAsiaTheme="minorEastAsia"/>
                <w:sz w:val="18"/>
                <w:szCs w:val="18"/>
                <w:lang w:eastAsia="zh-CN"/>
              </w:rPr>
              <w:t>不应在法律法规规定之外，擅自增加申请材料。</w:t>
            </w:r>
          </w:p>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 xml:space="preserve">4  </w:t>
            </w:r>
            <w:r>
              <w:rPr>
                <w:rFonts w:hint="eastAsia" w:asciiTheme="minorEastAsia" w:hAnsiTheme="minorEastAsia" w:eastAsiaTheme="minorEastAsia"/>
                <w:sz w:val="18"/>
                <w:szCs w:val="18"/>
                <w:lang w:eastAsia="zh-CN"/>
              </w:rPr>
              <w:t>应对法律法规中的兜底条款或模糊表述加以明确。</w:t>
            </w:r>
          </w:p>
        </w:tc>
        <w:tc>
          <w:tcPr>
            <w:tcW w:w="2556" w:type="dxa"/>
            <w:vAlign w:val="center"/>
          </w:tcPr>
          <w:p>
            <w:pPr>
              <w:pStyle w:val="3"/>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居民身份证；居民户口簿；</w:t>
            </w:r>
          </w:p>
          <w:p>
            <w:pPr>
              <w:pStyle w:val="3"/>
              <w:rPr>
                <w:rFonts w:asciiTheme="minorEastAsia" w:hAnsiTheme="minorEastAsia" w:eastAsiaTheme="minorEastAsia"/>
                <w:sz w:val="18"/>
                <w:szCs w:val="18"/>
              </w:rPr>
            </w:pPr>
            <w:r>
              <w:rPr>
                <w:rFonts w:hint="eastAsia" w:asciiTheme="minorEastAsia" w:hAnsiTheme="minorEastAsia" w:eastAsiaTheme="minorEastAsia"/>
                <w:sz w:val="18"/>
                <w:szCs w:val="18"/>
                <w:lang w:eastAsia="zh-CN"/>
              </w:rPr>
              <w:t>护照；营业执照。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7" w:hRule="atLeast"/>
        </w:trPr>
        <w:tc>
          <w:tcPr>
            <w:tcW w:w="554" w:type="dxa"/>
            <w:vAlign w:val="center"/>
          </w:tcPr>
          <w:p>
            <w:pPr>
              <w:pStyle w:val="51"/>
              <w:numPr>
                <w:ilvl w:val="0"/>
                <w:numId w:val="25"/>
              </w:numPr>
              <w:ind w:left="0" w:firstLine="0"/>
              <w:jc w:val="center"/>
              <w:rPr>
                <w:rFonts w:asciiTheme="minorEastAsia" w:hAnsiTheme="minorEastAsia" w:eastAsiaTheme="minorEastAsia"/>
                <w:sz w:val="18"/>
                <w:szCs w:val="18"/>
              </w:rPr>
            </w:pPr>
          </w:p>
        </w:tc>
        <w:tc>
          <w:tcPr>
            <w:tcW w:w="1142" w:type="dxa"/>
            <w:vAlign w:val="center"/>
          </w:tcPr>
          <w:p>
            <w:pPr>
              <w:pStyle w:val="3"/>
              <w:rPr>
                <w:rFonts w:asciiTheme="minorEastAsia" w:hAnsiTheme="minorEastAsia" w:eastAsiaTheme="minorEastAsia"/>
                <w:sz w:val="18"/>
                <w:szCs w:val="18"/>
              </w:rPr>
            </w:pPr>
            <w:r>
              <w:rPr>
                <w:rFonts w:hint="eastAsia" w:asciiTheme="minorEastAsia" w:hAnsiTheme="minorEastAsia" w:eastAsiaTheme="minorEastAsia"/>
                <w:sz w:val="18"/>
                <w:szCs w:val="18"/>
                <w:lang w:eastAsia="zh-CN"/>
              </w:rPr>
              <w:t>备案流程</w:t>
            </w:r>
          </w:p>
        </w:tc>
        <w:tc>
          <w:tcPr>
            <w:tcW w:w="5039" w:type="dxa"/>
            <w:vAlign w:val="center"/>
          </w:tcPr>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1</w:t>
            </w:r>
            <w:r>
              <w:rPr>
                <w:rFonts w:ascii="黑体" w:hAnsi="黑体" w:eastAsia="黑体"/>
                <w:sz w:val="18"/>
                <w:szCs w:val="18"/>
                <w:lang w:eastAsia="zh-CN"/>
              </w:rPr>
              <w:t xml:space="preserve"> </w:t>
            </w:r>
            <w:r>
              <w:rPr>
                <w:rFonts w:asciiTheme="minorEastAsia" w:hAnsiTheme="minorEastAsia" w:eastAsiaTheme="minorEastAsia"/>
                <w:sz w:val="18"/>
                <w:szCs w:val="18"/>
                <w:lang w:eastAsia="zh-CN"/>
              </w:rPr>
              <w:t xml:space="preserve"> </w:t>
            </w:r>
            <w:r>
              <w:rPr>
                <w:rFonts w:hint="eastAsia" w:asciiTheme="minorEastAsia" w:hAnsiTheme="minorEastAsia" w:eastAsiaTheme="minorEastAsia"/>
                <w:sz w:val="18"/>
                <w:szCs w:val="18"/>
                <w:lang w:eastAsia="zh-CN"/>
              </w:rPr>
              <w:t>需表述整个备案流程包括哪些环节，可从申请、审核、备案、其他环节等4类中选择，应列出每个环节的具体工作内容。</w:t>
            </w:r>
          </w:p>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2</w:t>
            </w:r>
            <w:r>
              <w:rPr>
                <w:rFonts w:ascii="黑体" w:hAnsi="黑体" w:eastAsia="黑体"/>
                <w:sz w:val="18"/>
                <w:szCs w:val="18"/>
                <w:lang w:eastAsia="zh-CN"/>
              </w:rPr>
              <w:t xml:space="preserve"> </w:t>
            </w:r>
            <w:r>
              <w:rPr>
                <w:rFonts w:cs="Times New Roman" w:asciiTheme="minorEastAsia" w:hAnsiTheme="minorEastAsia" w:eastAsiaTheme="minorEastAsia"/>
                <w:sz w:val="18"/>
                <w:szCs w:val="18"/>
                <w:lang w:eastAsia="zh-CN"/>
              </w:rPr>
              <w:t xml:space="preserve"> </w:t>
            </w:r>
            <w:r>
              <w:rPr>
                <w:rFonts w:hint="eastAsia" w:asciiTheme="minorEastAsia" w:hAnsiTheme="minorEastAsia" w:eastAsiaTheme="minorEastAsia"/>
                <w:sz w:val="18"/>
                <w:szCs w:val="18"/>
                <w:lang w:eastAsia="zh-CN"/>
              </w:rPr>
              <w:t>申请后依法需要公示、听证、招标、拍卖、检验、检测、检疫、测绘、鉴定、专家评审、现场勘察的事项，应明确特殊环节内容。</w:t>
            </w:r>
          </w:p>
        </w:tc>
        <w:tc>
          <w:tcPr>
            <w:tcW w:w="2556" w:type="dxa"/>
            <w:vAlign w:val="center"/>
          </w:tcPr>
          <w:p>
            <w:pPr>
              <w:pStyle w:val="51"/>
              <w:rPr>
                <w:rFonts w:asciiTheme="minorEastAsia" w:hAnsiTheme="minorEastAsia" w:eastAsiaTheme="minorEastAsia"/>
                <w:sz w:val="18"/>
                <w:szCs w:val="18"/>
              </w:rPr>
            </w:pPr>
            <w:r>
              <w:rPr>
                <w:rFonts w:hint="eastAsia" w:asciiTheme="minorEastAsia" w:hAnsiTheme="minorEastAsia" w:eastAsiaTheme="minorEastAsia"/>
                <w:sz w:val="18"/>
                <w:szCs w:val="18"/>
              </w:rPr>
              <w:t>申请、审核、备案、公示。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3" w:hRule="atLeast"/>
        </w:trPr>
        <w:tc>
          <w:tcPr>
            <w:tcW w:w="554" w:type="dxa"/>
            <w:vAlign w:val="center"/>
          </w:tcPr>
          <w:p>
            <w:pPr>
              <w:pStyle w:val="51"/>
              <w:numPr>
                <w:ilvl w:val="0"/>
                <w:numId w:val="25"/>
              </w:numPr>
              <w:ind w:left="0" w:firstLine="0"/>
              <w:jc w:val="center"/>
              <w:rPr>
                <w:rFonts w:asciiTheme="minorEastAsia" w:hAnsiTheme="minorEastAsia" w:eastAsiaTheme="minorEastAsia"/>
                <w:sz w:val="18"/>
                <w:szCs w:val="18"/>
              </w:rPr>
            </w:pPr>
          </w:p>
        </w:tc>
        <w:tc>
          <w:tcPr>
            <w:tcW w:w="1142" w:type="dxa"/>
            <w:vAlign w:val="center"/>
          </w:tcPr>
          <w:p>
            <w:pPr>
              <w:pStyle w:val="3"/>
              <w:rPr>
                <w:rFonts w:asciiTheme="minorEastAsia" w:hAnsiTheme="minorEastAsia" w:eastAsiaTheme="minorEastAsia"/>
                <w:sz w:val="18"/>
                <w:szCs w:val="18"/>
              </w:rPr>
            </w:pPr>
            <w:r>
              <w:rPr>
                <w:rFonts w:hint="eastAsia" w:asciiTheme="minorEastAsia" w:hAnsiTheme="minorEastAsia" w:eastAsiaTheme="minorEastAsia"/>
                <w:color w:val="000000" w:themeColor="text1"/>
                <w:sz w:val="18"/>
                <w:szCs w:val="18"/>
                <w14:textFill>
                  <w14:solidFill>
                    <w14:schemeClr w14:val="tx1"/>
                  </w14:solidFill>
                </w14:textFill>
              </w:rPr>
              <w:t>办理时限</w:t>
            </w:r>
          </w:p>
        </w:tc>
        <w:tc>
          <w:tcPr>
            <w:tcW w:w="5039" w:type="dxa"/>
            <w:vAlign w:val="center"/>
          </w:tcPr>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1</w:t>
            </w:r>
            <w:r>
              <w:rPr>
                <w:rFonts w:ascii="黑体" w:hAnsi="黑体" w:eastAsia="黑体"/>
                <w:sz w:val="18"/>
                <w:szCs w:val="18"/>
                <w:lang w:eastAsia="zh-CN"/>
              </w:rPr>
              <w:t xml:space="preserve">  </w:t>
            </w:r>
            <w:r>
              <w:rPr>
                <w:rFonts w:hint="eastAsia" w:asciiTheme="minorEastAsia" w:hAnsiTheme="minorEastAsia" w:eastAsiaTheme="minorEastAsia"/>
                <w:sz w:val="18"/>
                <w:szCs w:val="18"/>
                <w:lang w:eastAsia="zh-CN"/>
              </w:rPr>
              <w:t>办理时限为整个备案流程总环节时限和。</w:t>
            </w:r>
          </w:p>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2</w:t>
            </w:r>
            <w:r>
              <w:rPr>
                <w:rFonts w:ascii="黑体" w:hAnsi="黑体" w:eastAsia="黑体"/>
                <w:sz w:val="18"/>
                <w:szCs w:val="18"/>
                <w:lang w:eastAsia="zh-CN"/>
              </w:rPr>
              <w:t xml:space="preserve"> </w:t>
            </w:r>
            <w:r>
              <w:rPr>
                <w:rFonts w:asciiTheme="minorEastAsia" w:hAnsiTheme="minorEastAsia" w:eastAsiaTheme="minorEastAsia"/>
                <w:sz w:val="18"/>
                <w:szCs w:val="18"/>
                <w:lang w:eastAsia="zh-CN"/>
              </w:rPr>
              <w:t xml:space="preserve"> </w:t>
            </w:r>
            <w:r>
              <w:rPr>
                <w:rFonts w:hint="eastAsia" w:asciiTheme="minorEastAsia" w:hAnsiTheme="minorEastAsia" w:eastAsiaTheme="minorEastAsia"/>
                <w:sz w:val="18"/>
                <w:szCs w:val="18"/>
                <w:lang w:eastAsia="zh-CN"/>
              </w:rPr>
              <w:t>应依据法律法规、国务院决定、政府规章、国家部委规章以及其他规范性文件等规定的办理时限。</w:t>
            </w:r>
          </w:p>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3</w:t>
            </w:r>
            <w:r>
              <w:rPr>
                <w:rFonts w:ascii="黑体" w:hAnsi="黑体" w:eastAsia="黑体"/>
                <w:sz w:val="18"/>
                <w:szCs w:val="18"/>
                <w:lang w:eastAsia="zh-CN"/>
              </w:rPr>
              <w:t xml:space="preserve">  </w:t>
            </w:r>
            <w:r>
              <w:rPr>
                <w:rFonts w:hint="eastAsia" w:asciiTheme="minorEastAsia" w:hAnsiTheme="minorEastAsia" w:eastAsiaTheme="minorEastAsia"/>
                <w:sz w:val="18"/>
                <w:szCs w:val="18"/>
                <w:lang w:eastAsia="zh-CN"/>
              </w:rPr>
              <w:t>办理时限以“工作日”为单位进行填报。</w:t>
            </w:r>
          </w:p>
        </w:tc>
        <w:tc>
          <w:tcPr>
            <w:tcW w:w="2556" w:type="dxa"/>
            <w:vAlign w:val="center"/>
          </w:tcPr>
          <w:p>
            <w:pPr>
              <w:pStyle w:val="51"/>
              <w:rPr>
                <w:rFonts w:asciiTheme="minorEastAsia" w:hAnsiTheme="minorEastAsia" w:eastAsiaTheme="minorEastAsia"/>
                <w:sz w:val="18"/>
                <w:szCs w:val="18"/>
              </w:rPr>
            </w:pPr>
            <w:r>
              <w:rPr>
                <w:rFonts w:hint="eastAsia" w:asciiTheme="minorEastAsia" w:hAnsiTheme="minorEastAsia" w:eastAsiaTheme="minorEastAsia"/>
                <w:sz w:val="18"/>
                <w:szCs w:val="18"/>
              </w:rPr>
              <w:t>2个工作日内。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1" w:hRule="atLeast"/>
        </w:trPr>
        <w:tc>
          <w:tcPr>
            <w:tcW w:w="554" w:type="dxa"/>
            <w:vAlign w:val="center"/>
          </w:tcPr>
          <w:p>
            <w:pPr>
              <w:pStyle w:val="51"/>
              <w:numPr>
                <w:ilvl w:val="0"/>
                <w:numId w:val="25"/>
              </w:numPr>
              <w:ind w:left="0" w:firstLine="0"/>
              <w:jc w:val="center"/>
              <w:rPr>
                <w:rFonts w:asciiTheme="minorEastAsia" w:hAnsiTheme="minorEastAsia" w:eastAsiaTheme="minorEastAsia"/>
                <w:sz w:val="18"/>
                <w:szCs w:val="18"/>
              </w:rPr>
            </w:pPr>
          </w:p>
        </w:tc>
        <w:tc>
          <w:tcPr>
            <w:tcW w:w="1142" w:type="dxa"/>
            <w:vAlign w:val="center"/>
          </w:tcPr>
          <w:p>
            <w:pPr>
              <w:pStyle w:val="3"/>
              <w:rPr>
                <w:rFonts w:asciiTheme="minorEastAsia" w:hAnsiTheme="minorEastAsia" w:eastAsiaTheme="minorEastAsia"/>
                <w:sz w:val="18"/>
                <w:szCs w:val="18"/>
              </w:rPr>
            </w:pPr>
            <w:r>
              <w:rPr>
                <w:rFonts w:hint="eastAsia" w:asciiTheme="minorEastAsia" w:hAnsiTheme="minorEastAsia" w:eastAsiaTheme="minorEastAsia"/>
                <w:sz w:val="18"/>
                <w:szCs w:val="18"/>
              </w:rPr>
              <w:t>备案方式</w:t>
            </w:r>
          </w:p>
        </w:tc>
        <w:tc>
          <w:tcPr>
            <w:tcW w:w="5039" w:type="dxa"/>
            <w:vAlign w:val="center"/>
          </w:tcPr>
          <w:p>
            <w:pPr>
              <w:pStyle w:val="3"/>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备案方式分为现场备案和网上备案，可多选。</w:t>
            </w:r>
          </w:p>
        </w:tc>
        <w:tc>
          <w:tcPr>
            <w:tcW w:w="2556" w:type="dxa"/>
            <w:vAlign w:val="center"/>
          </w:tcPr>
          <w:p>
            <w:pPr>
              <w:pStyle w:val="51"/>
              <w:rPr>
                <w:rFonts w:asciiTheme="minorEastAsia" w:hAnsiTheme="minorEastAsia" w:eastAsiaTheme="minorEastAsia"/>
                <w:sz w:val="18"/>
                <w:szCs w:val="18"/>
              </w:rPr>
            </w:pPr>
            <w:r>
              <w:rPr>
                <w:rFonts w:hint="eastAsia" w:asciiTheme="minorEastAsia" w:hAnsiTheme="minorEastAsia" w:eastAsiaTheme="minorEastAsia"/>
                <w:sz w:val="18"/>
                <w:szCs w:val="18"/>
              </w:rPr>
              <w:t>现场备案、网上备案。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5" w:hRule="atLeast"/>
        </w:trPr>
        <w:tc>
          <w:tcPr>
            <w:tcW w:w="554" w:type="dxa"/>
            <w:vAlign w:val="center"/>
          </w:tcPr>
          <w:p>
            <w:pPr>
              <w:pStyle w:val="51"/>
              <w:numPr>
                <w:ilvl w:val="0"/>
                <w:numId w:val="25"/>
              </w:numPr>
              <w:ind w:left="0" w:firstLine="0"/>
              <w:jc w:val="center"/>
              <w:rPr>
                <w:rFonts w:asciiTheme="minorEastAsia" w:hAnsiTheme="minorEastAsia" w:eastAsiaTheme="minorEastAsia"/>
                <w:sz w:val="18"/>
                <w:szCs w:val="18"/>
              </w:rPr>
            </w:pPr>
          </w:p>
        </w:tc>
        <w:tc>
          <w:tcPr>
            <w:tcW w:w="1142" w:type="dxa"/>
            <w:vAlign w:val="center"/>
          </w:tcPr>
          <w:p>
            <w:pPr>
              <w:pStyle w:val="3"/>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备案地址</w:t>
            </w:r>
          </w:p>
        </w:tc>
        <w:tc>
          <w:tcPr>
            <w:tcW w:w="5039" w:type="dxa"/>
            <w:vAlign w:val="center"/>
          </w:tcPr>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1</w:t>
            </w:r>
            <w:r>
              <w:rPr>
                <w:rFonts w:ascii="黑体" w:hAnsi="黑体" w:eastAsia="黑体"/>
                <w:sz w:val="18"/>
                <w:szCs w:val="18"/>
                <w:lang w:eastAsia="zh-CN"/>
              </w:rPr>
              <w:t xml:space="preserve">  </w:t>
            </w:r>
            <w:r>
              <w:rPr>
                <w:rFonts w:hint="eastAsia" w:asciiTheme="minorEastAsia" w:hAnsiTheme="minorEastAsia" w:eastAsiaTheme="minorEastAsia"/>
                <w:sz w:val="18"/>
                <w:szCs w:val="18"/>
                <w:lang w:eastAsia="zh-CN"/>
              </w:rPr>
              <w:t>现场办理的应写明线下备案详细地址。</w:t>
            </w:r>
          </w:p>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2</w:t>
            </w:r>
            <w:r>
              <w:rPr>
                <w:rFonts w:ascii="黑体" w:hAnsi="黑体" w:eastAsia="黑体"/>
                <w:sz w:val="18"/>
                <w:szCs w:val="18"/>
                <w:lang w:eastAsia="zh-CN"/>
              </w:rPr>
              <w:t xml:space="preserve">  </w:t>
            </w:r>
            <w:r>
              <w:rPr>
                <w:rFonts w:hint="eastAsia" w:asciiTheme="minorEastAsia" w:hAnsiTheme="minorEastAsia" w:eastAsiaTheme="minorEastAsia"/>
                <w:sz w:val="18"/>
                <w:szCs w:val="18"/>
                <w:lang w:eastAsia="zh-CN"/>
              </w:rPr>
              <w:t>实行网上备案的，应填写备案办理信息系统平台全称，并提供具体链接网址。</w:t>
            </w:r>
          </w:p>
          <w:p>
            <w:pPr>
              <w:pStyle w:val="3"/>
              <w:rPr>
                <w:rFonts w:asciiTheme="minorEastAsia" w:hAnsiTheme="minorEastAsia" w:eastAsiaTheme="minorEastAsia"/>
                <w:sz w:val="18"/>
                <w:szCs w:val="18"/>
                <w:lang w:eastAsia="zh-CN"/>
              </w:rPr>
            </w:pPr>
          </w:p>
        </w:tc>
        <w:tc>
          <w:tcPr>
            <w:tcW w:w="2556" w:type="dxa"/>
            <w:vAlign w:val="center"/>
          </w:tcPr>
          <w:p>
            <w:pPr>
              <w:pStyle w:val="3"/>
              <w:jc w:val="both"/>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河北政务服务网</w:t>
            </w:r>
          </w:p>
          <w:p>
            <w:pPr>
              <w:pStyle w:val="3"/>
              <w:rPr>
                <w:rFonts w:hint="eastAsia"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网址：</w:t>
            </w:r>
            <w:r>
              <w:rPr>
                <w:rFonts w:asciiTheme="minorEastAsia" w:hAnsiTheme="minorEastAsia" w:eastAsiaTheme="minorEastAsia"/>
                <w:sz w:val="18"/>
                <w:szCs w:val="18"/>
                <w:lang w:eastAsia="zh-CN"/>
              </w:rPr>
              <w:t>hbzwfw.gov.cn</w:t>
            </w:r>
            <w:r>
              <w:rPr>
                <w:rFonts w:hint="eastAsia" w:asciiTheme="minorEastAsia" w:hAnsiTheme="minorEastAsia" w:eastAsiaTheme="minorEastAsia"/>
                <w:sz w:val="18"/>
                <w:szCs w:val="1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9" w:hRule="atLeast"/>
        </w:trPr>
        <w:tc>
          <w:tcPr>
            <w:tcW w:w="554" w:type="dxa"/>
            <w:vAlign w:val="center"/>
          </w:tcPr>
          <w:p>
            <w:pPr>
              <w:pStyle w:val="51"/>
              <w:numPr>
                <w:ilvl w:val="0"/>
                <w:numId w:val="25"/>
              </w:numPr>
              <w:ind w:left="0" w:firstLine="0"/>
              <w:jc w:val="center"/>
              <w:rPr>
                <w:rFonts w:asciiTheme="minorEastAsia" w:hAnsiTheme="minorEastAsia" w:eastAsiaTheme="minorEastAsia"/>
                <w:sz w:val="18"/>
                <w:szCs w:val="18"/>
              </w:rPr>
            </w:pPr>
          </w:p>
        </w:tc>
        <w:tc>
          <w:tcPr>
            <w:tcW w:w="1142" w:type="dxa"/>
            <w:vAlign w:val="center"/>
          </w:tcPr>
          <w:p>
            <w:pPr>
              <w:pStyle w:val="3"/>
              <w:rPr>
                <w:rFonts w:asciiTheme="minorEastAsia" w:hAnsiTheme="minorEastAsia" w:eastAsiaTheme="minorEastAsia"/>
                <w:sz w:val="18"/>
                <w:szCs w:val="18"/>
              </w:rPr>
            </w:pPr>
            <w:r>
              <w:rPr>
                <w:rFonts w:hint="eastAsia" w:asciiTheme="minorEastAsia" w:hAnsiTheme="minorEastAsia" w:eastAsiaTheme="minorEastAsia"/>
                <w:sz w:val="18"/>
                <w:szCs w:val="18"/>
              </w:rPr>
              <w:t>备案对象</w:t>
            </w:r>
          </w:p>
        </w:tc>
        <w:tc>
          <w:tcPr>
            <w:tcW w:w="5039" w:type="dxa"/>
            <w:vAlign w:val="center"/>
          </w:tcPr>
          <w:p>
            <w:pPr>
              <w:pStyle w:val="3"/>
              <w:rPr>
                <w:sz w:val="18"/>
                <w:szCs w:val="18"/>
                <w:lang w:eastAsia="zh-CN"/>
              </w:rPr>
            </w:pPr>
            <w:r>
              <w:rPr>
                <w:rFonts w:hint="eastAsia" w:ascii="黑体" w:hAnsi="黑体" w:eastAsia="黑体"/>
                <w:sz w:val="18"/>
                <w:szCs w:val="18"/>
                <w:lang w:eastAsia="zh-CN"/>
              </w:rPr>
              <w:t>1</w:t>
            </w:r>
            <w:r>
              <w:rPr>
                <w:rFonts w:ascii="黑体" w:hAnsi="黑体" w:eastAsia="黑体"/>
                <w:sz w:val="18"/>
                <w:szCs w:val="18"/>
                <w:lang w:eastAsia="zh-CN"/>
              </w:rPr>
              <w:t xml:space="preserve">  </w:t>
            </w:r>
            <w:r>
              <w:rPr>
                <w:rFonts w:hint="eastAsia" w:asciiTheme="minorEastAsia" w:hAnsiTheme="minorEastAsia" w:eastAsiaTheme="minorEastAsia"/>
                <w:sz w:val="18"/>
                <w:szCs w:val="18"/>
                <w:lang w:eastAsia="zh-CN"/>
              </w:rPr>
              <w:t>备案对象包括：</w:t>
            </w:r>
            <w:r>
              <w:rPr>
                <w:rFonts w:hint="eastAsia"/>
                <w:sz w:val="18"/>
                <w:szCs w:val="18"/>
                <w:lang w:eastAsia="zh-CN"/>
              </w:rPr>
              <w:t>自然人、营利法人、非营利法人、非法人组织、特别法人。</w:t>
            </w:r>
          </w:p>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2</w:t>
            </w:r>
            <w:r>
              <w:rPr>
                <w:rFonts w:ascii="黑体" w:hAnsi="黑体" w:eastAsia="黑体"/>
                <w:sz w:val="18"/>
                <w:szCs w:val="18"/>
                <w:lang w:eastAsia="zh-CN"/>
              </w:rPr>
              <w:t xml:space="preserve">  </w:t>
            </w:r>
            <w:r>
              <w:rPr>
                <w:rFonts w:hint="eastAsia" w:asciiTheme="minorEastAsia" w:hAnsiTheme="minorEastAsia" w:eastAsiaTheme="minorEastAsia"/>
                <w:sz w:val="18"/>
                <w:szCs w:val="18"/>
                <w:lang w:eastAsia="zh-CN"/>
              </w:rPr>
              <w:t>备案对象为个人的，选择“自然人”；备案对象为有限责任公司、股份有限公司、其他企业法人等时，选择“营利法人”；备案对象为事业单位、社会团体、基金会、社会服务机构等，选择“非营利法人”；备案对象为个人独资企业、合伙企业、不具有法人资格的专业服务机构等，选择“非法人组织”；备案对象为政府机关、农村集体经济组织、农村合作经济组织、基层群众性自治组织法人（居民委员会、村民委员会）等，选择“特别法人”。</w:t>
            </w:r>
          </w:p>
          <w:p>
            <w:pPr>
              <w:pStyle w:val="3"/>
              <w:rPr>
                <w:rFonts w:asciiTheme="minorEastAsia" w:hAnsiTheme="minorEastAsia" w:eastAsiaTheme="minorEastAsia"/>
                <w:sz w:val="18"/>
                <w:szCs w:val="18"/>
                <w:lang w:eastAsia="zh-CN"/>
              </w:rPr>
            </w:pPr>
            <w:r>
              <w:rPr>
                <w:rFonts w:hint="eastAsia" w:ascii="黑体" w:hAnsi="黑体" w:eastAsia="黑体"/>
                <w:sz w:val="18"/>
                <w:szCs w:val="18"/>
                <w:lang w:eastAsia="zh-CN"/>
              </w:rPr>
              <w:t>3</w:t>
            </w:r>
            <w:r>
              <w:rPr>
                <w:rFonts w:ascii="黑体" w:hAnsi="黑体" w:eastAsia="黑体"/>
                <w:sz w:val="18"/>
                <w:szCs w:val="18"/>
                <w:lang w:eastAsia="zh-CN"/>
              </w:rPr>
              <w:t xml:space="preserve"> </w:t>
            </w:r>
            <w:r>
              <w:rPr>
                <w:rFonts w:asciiTheme="minorEastAsia" w:hAnsiTheme="minorEastAsia" w:eastAsiaTheme="minorEastAsia"/>
                <w:sz w:val="18"/>
                <w:szCs w:val="18"/>
                <w:lang w:eastAsia="zh-CN"/>
              </w:rPr>
              <w:t xml:space="preserve"> </w:t>
            </w:r>
            <w:r>
              <w:rPr>
                <w:rFonts w:hint="eastAsia" w:asciiTheme="minorEastAsia" w:hAnsiTheme="minorEastAsia" w:eastAsiaTheme="minorEastAsia"/>
                <w:sz w:val="18"/>
                <w:szCs w:val="18"/>
                <w:lang w:eastAsia="zh-CN"/>
              </w:rPr>
              <w:t>可以填写多个备案对象。</w:t>
            </w:r>
          </w:p>
        </w:tc>
        <w:tc>
          <w:tcPr>
            <w:tcW w:w="2556" w:type="dxa"/>
            <w:vAlign w:val="center"/>
          </w:tcPr>
          <w:p>
            <w:pPr>
              <w:pStyle w:val="51"/>
              <w:rPr>
                <w:rFonts w:asciiTheme="minorEastAsia" w:hAnsiTheme="minorEastAsia" w:eastAsiaTheme="minorEastAsia"/>
                <w:sz w:val="18"/>
                <w:szCs w:val="18"/>
              </w:rPr>
            </w:pPr>
            <w:r>
              <w:rPr>
                <w:rFonts w:hint="eastAsia" w:asciiTheme="minorEastAsia" w:hAnsiTheme="minorEastAsia" w:eastAsiaTheme="minorEastAsia"/>
                <w:sz w:val="18"/>
                <w:szCs w:val="18"/>
              </w:rPr>
              <w:t>营利法人，非营利法人，非法人组织，特别法人。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9" w:hRule="atLeast"/>
        </w:trPr>
        <w:tc>
          <w:tcPr>
            <w:tcW w:w="554" w:type="dxa"/>
            <w:vAlign w:val="center"/>
          </w:tcPr>
          <w:p>
            <w:pPr>
              <w:pStyle w:val="51"/>
              <w:numPr>
                <w:ilvl w:val="0"/>
                <w:numId w:val="25"/>
              </w:numPr>
              <w:ind w:left="0" w:firstLine="0"/>
              <w:jc w:val="center"/>
              <w:rPr>
                <w:rFonts w:asciiTheme="minorEastAsia" w:hAnsiTheme="minorEastAsia" w:eastAsiaTheme="minorEastAsia"/>
                <w:sz w:val="18"/>
                <w:szCs w:val="18"/>
              </w:rPr>
            </w:pPr>
          </w:p>
        </w:tc>
        <w:tc>
          <w:tcPr>
            <w:tcW w:w="1142" w:type="dxa"/>
            <w:vAlign w:val="center"/>
          </w:tcPr>
          <w:p>
            <w:pPr>
              <w:pStyle w:val="3"/>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是否为其他政务服务事项的前置后置条件</w:t>
            </w:r>
          </w:p>
        </w:tc>
        <w:tc>
          <w:tcPr>
            <w:tcW w:w="5039" w:type="dxa"/>
            <w:vAlign w:val="center"/>
          </w:tcPr>
          <w:p>
            <w:pPr>
              <w:pStyle w:val="3"/>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明确备案事项与其他政务服务事项的前置、后置关系，并注明其他政务服务事项名称。</w:t>
            </w:r>
          </w:p>
        </w:tc>
        <w:tc>
          <w:tcPr>
            <w:tcW w:w="2556" w:type="dxa"/>
            <w:vAlign w:val="center"/>
          </w:tcPr>
          <w:p>
            <w:pPr>
              <w:pStyle w:val="3"/>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以“班车客运经营者起讫地客运站点、途经路线的备案”为例，属于“道路旅客运输经营许可（班车客运）新设立（含线路）”和“道路旅客运输经营许可（班车客运）新增客运班线”的后置条件。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3" w:hRule="atLeast"/>
        </w:trPr>
        <w:tc>
          <w:tcPr>
            <w:tcW w:w="554" w:type="dxa"/>
            <w:vAlign w:val="center"/>
          </w:tcPr>
          <w:p>
            <w:pPr>
              <w:pStyle w:val="51"/>
              <w:numPr>
                <w:ilvl w:val="0"/>
                <w:numId w:val="25"/>
              </w:numPr>
              <w:ind w:left="0" w:firstLine="0"/>
              <w:jc w:val="center"/>
              <w:rPr>
                <w:rFonts w:asciiTheme="minorEastAsia" w:hAnsiTheme="minorEastAsia" w:eastAsiaTheme="minorEastAsia"/>
                <w:sz w:val="18"/>
                <w:szCs w:val="18"/>
              </w:rPr>
            </w:pPr>
          </w:p>
        </w:tc>
        <w:tc>
          <w:tcPr>
            <w:tcW w:w="1142" w:type="dxa"/>
            <w:vAlign w:val="center"/>
          </w:tcPr>
          <w:p>
            <w:pPr>
              <w:pStyle w:val="3"/>
              <w:rPr>
                <w:rFonts w:asciiTheme="minorEastAsia" w:hAnsiTheme="minorEastAsia" w:eastAsiaTheme="minorEastAsia"/>
                <w:sz w:val="18"/>
                <w:szCs w:val="18"/>
              </w:rPr>
            </w:pPr>
            <w:r>
              <w:rPr>
                <w:rFonts w:hint="eastAsia" w:asciiTheme="minorEastAsia" w:hAnsiTheme="minorEastAsia" w:eastAsiaTheme="minorEastAsia"/>
                <w:color w:val="000000" w:themeColor="text1"/>
                <w:sz w:val="18"/>
                <w:szCs w:val="18"/>
                <w14:textFill>
                  <w14:solidFill>
                    <w14:schemeClr w14:val="tx1"/>
                  </w14:solidFill>
                </w14:textFill>
              </w:rPr>
              <w:t>备案结果</w:t>
            </w:r>
          </w:p>
        </w:tc>
        <w:tc>
          <w:tcPr>
            <w:tcW w:w="5039" w:type="dxa"/>
            <w:vAlign w:val="center"/>
          </w:tcPr>
          <w:p>
            <w:pPr>
              <w:pStyle w:val="3"/>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根据备案事项产生的备案登记结果内容，填写备案结果的名称。</w:t>
            </w:r>
          </w:p>
        </w:tc>
        <w:tc>
          <w:tcPr>
            <w:tcW w:w="2556" w:type="dxa"/>
            <w:vAlign w:val="center"/>
          </w:tcPr>
          <w:p>
            <w:pPr>
              <w:pStyle w:val="51"/>
              <w:rPr>
                <w:rFonts w:asciiTheme="minorEastAsia" w:hAnsiTheme="minorEastAsia" w:eastAsiaTheme="minorEastAsia"/>
                <w:sz w:val="18"/>
                <w:szCs w:val="18"/>
              </w:rPr>
            </w:pPr>
            <w:r>
              <w:rPr>
                <w:rFonts w:hint="eastAsia" w:asciiTheme="minorEastAsia" w:hAnsiTheme="minorEastAsia" w:eastAsiaTheme="minorEastAsia"/>
                <w:sz w:val="18"/>
                <w:szCs w:val="18"/>
              </w:rPr>
              <w:t>生物安全实验室备案凭证；备案登记书；洗染业经营者备案表；备案回执。</w:t>
            </w:r>
          </w:p>
        </w:tc>
      </w:tr>
    </w:tbl>
    <w:p>
      <w:pPr>
        <w:spacing w:line="300" w:lineRule="exact"/>
        <w:ind w:firstLine="420" w:firstLineChars="200"/>
        <w:rPr>
          <w:rFonts w:ascii="宋体" w:hAnsi="宋体"/>
          <w:szCs w:val="21"/>
        </w:rPr>
      </w:pPr>
    </w:p>
    <w:p>
      <w:pPr>
        <w:pStyle w:val="95"/>
        <w:sectPr>
          <w:pgSz w:w="11910" w:h="16840"/>
          <w:pgMar w:top="1418" w:right="1191" w:bottom="1134" w:left="1418" w:header="1134" w:footer="850" w:gutter="0"/>
          <w:pgNumType w:start="1"/>
          <w:cols w:space="720" w:num="1"/>
          <w:docGrid w:linePitch="286" w:charSpace="0"/>
        </w:sectPr>
      </w:pPr>
    </w:p>
    <w:p>
      <w:pPr>
        <w:pStyle w:val="95"/>
        <w:ind w:left="0"/>
      </w:pPr>
    </w:p>
    <w:p>
      <w:pPr>
        <w:pStyle w:val="98"/>
        <w:numPr>
          <w:ilvl w:val="0"/>
          <w:numId w:val="0"/>
        </w:numPr>
        <w:spacing w:before="120" w:after="120"/>
        <w:rPr>
          <w:highlight w:val="lightGray"/>
        </w:rPr>
      </w:pPr>
      <w:r>
        <w:rPr>
          <w:rFonts w:hint="eastAsia"/>
        </w:rPr>
        <w:t>（规范</w:t>
      </w:r>
      <w:r>
        <w:t>性）</w:t>
      </w:r>
    </w:p>
    <w:p>
      <w:pPr>
        <w:pStyle w:val="98"/>
        <w:numPr>
          <w:ilvl w:val="0"/>
          <w:numId w:val="0"/>
        </w:numPr>
        <w:spacing w:before="120" w:after="120"/>
        <w:rPr>
          <w:highlight w:val="lightGray"/>
        </w:rPr>
      </w:pPr>
    </w:p>
    <w:p>
      <w:pPr>
        <w:pStyle w:val="98"/>
        <w:numPr>
          <w:ilvl w:val="0"/>
          <w:numId w:val="0"/>
        </w:numPr>
        <w:spacing w:before="120" w:after="120"/>
      </w:pPr>
      <w:r>
        <w:rPr>
          <w:rFonts w:hint="eastAsia"/>
        </w:rPr>
        <w:t>表</w:t>
      </w:r>
      <w:r>
        <w:t xml:space="preserve">C.1 </w:t>
      </w:r>
      <w:r>
        <w:rPr>
          <w:rFonts w:hint="eastAsia"/>
        </w:rPr>
        <w:t>行政</w:t>
      </w:r>
      <w:r>
        <w:t>备案</w:t>
      </w:r>
      <w:r>
        <w:rPr>
          <w:rFonts w:hint="eastAsia"/>
        </w:rPr>
        <w:t>事项目录（基本要素）</w:t>
      </w:r>
    </w:p>
    <w:p>
      <w:pPr>
        <w:pStyle w:val="97"/>
      </w:pPr>
      <w:r>
        <w:rPr>
          <w:rFonts w:hint="eastAsia"/>
        </w:rPr>
        <w:t>表B.1  行政</w:t>
      </w:r>
      <w:r>
        <w:t>备案</w:t>
      </w:r>
      <w:r>
        <w:rPr>
          <w:rFonts w:hint="eastAsia"/>
        </w:rPr>
        <w:t>事项</w:t>
      </w:r>
      <w:r>
        <w:t>清单</w:t>
      </w:r>
    </w:p>
    <w:p>
      <w:pPr>
        <w:pStyle w:val="97"/>
      </w:pPr>
      <w:r>
        <w:rPr>
          <w:rFonts w:hint="eastAsia"/>
        </w:rPr>
        <w:t>（规范</w:t>
      </w:r>
      <w:r>
        <w:t>性）</w:t>
      </w:r>
    </w:p>
    <w:tbl>
      <w:tblPr>
        <w:tblStyle w:val="43"/>
        <w:tblW w:w="130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1"/>
        <w:gridCol w:w="1417"/>
        <w:gridCol w:w="1418"/>
        <w:gridCol w:w="1559"/>
        <w:gridCol w:w="1559"/>
        <w:gridCol w:w="66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21" w:type="dxa"/>
            <w:vAlign w:val="center"/>
          </w:tcPr>
          <w:p>
            <w:pPr>
              <w:pStyle w:val="31"/>
              <w:ind w:firstLine="0" w:firstLineChars="0"/>
              <w:jc w:val="center"/>
              <w:rPr>
                <w:b/>
                <w:sz w:val="18"/>
                <w:szCs w:val="18"/>
              </w:rPr>
            </w:pPr>
            <w:r>
              <w:rPr>
                <w:rFonts w:hint="eastAsia"/>
                <w:b/>
                <w:sz w:val="18"/>
                <w:szCs w:val="18"/>
              </w:rPr>
              <w:t>序号</w:t>
            </w:r>
          </w:p>
        </w:tc>
        <w:tc>
          <w:tcPr>
            <w:tcW w:w="1417" w:type="dxa"/>
            <w:vAlign w:val="center"/>
          </w:tcPr>
          <w:p>
            <w:pPr>
              <w:pStyle w:val="31"/>
              <w:ind w:firstLine="0" w:firstLineChars="0"/>
              <w:jc w:val="center"/>
              <w:rPr>
                <w:b/>
                <w:sz w:val="18"/>
                <w:szCs w:val="18"/>
              </w:rPr>
            </w:pPr>
            <w:r>
              <w:rPr>
                <w:rFonts w:hint="eastAsia"/>
                <w:b/>
                <w:sz w:val="18"/>
                <w:szCs w:val="18"/>
              </w:rPr>
              <w:t>主项</w:t>
            </w:r>
            <w:r>
              <w:rPr>
                <w:b/>
                <w:sz w:val="18"/>
                <w:szCs w:val="18"/>
              </w:rPr>
              <w:t>名称</w:t>
            </w:r>
          </w:p>
        </w:tc>
        <w:tc>
          <w:tcPr>
            <w:tcW w:w="1418" w:type="dxa"/>
            <w:vAlign w:val="center"/>
          </w:tcPr>
          <w:p>
            <w:pPr>
              <w:pStyle w:val="31"/>
              <w:ind w:firstLine="0" w:firstLineChars="0"/>
              <w:jc w:val="center"/>
              <w:rPr>
                <w:b/>
                <w:sz w:val="18"/>
                <w:szCs w:val="18"/>
              </w:rPr>
            </w:pPr>
            <w:r>
              <w:rPr>
                <w:rFonts w:hint="eastAsia"/>
                <w:b/>
                <w:sz w:val="18"/>
                <w:szCs w:val="18"/>
              </w:rPr>
              <w:t>子项</w:t>
            </w:r>
            <w:r>
              <w:rPr>
                <w:b/>
                <w:sz w:val="18"/>
                <w:szCs w:val="18"/>
              </w:rPr>
              <w:t>名称</w:t>
            </w:r>
          </w:p>
        </w:tc>
        <w:tc>
          <w:tcPr>
            <w:tcW w:w="1559" w:type="dxa"/>
            <w:vAlign w:val="center"/>
          </w:tcPr>
          <w:p>
            <w:pPr>
              <w:pStyle w:val="31"/>
              <w:ind w:firstLine="0" w:firstLineChars="0"/>
              <w:jc w:val="center"/>
              <w:rPr>
                <w:b/>
                <w:sz w:val="18"/>
                <w:szCs w:val="18"/>
              </w:rPr>
            </w:pPr>
            <w:r>
              <w:rPr>
                <w:rFonts w:hint="eastAsia"/>
                <w:b/>
                <w:sz w:val="18"/>
                <w:szCs w:val="18"/>
              </w:rPr>
              <w:t>行使</w:t>
            </w:r>
            <w:r>
              <w:rPr>
                <w:b/>
                <w:sz w:val="18"/>
                <w:szCs w:val="18"/>
              </w:rPr>
              <w:t>层级</w:t>
            </w:r>
          </w:p>
        </w:tc>
        <w:tc>
          <w:tcPr>
            <w:tcW w:w="1559" w:type="dxa"/>
            <w:vAlign w:val="center"/>
          </w:tcPr>
          <w:p>
            <w:pPr>
              <w:pStyle w:val="31"/>
              <w:ind w:firstLine="0" w:firstLineChars="0"/>
              <w:jc w:val="center"/>
              <w:rPr>
                <w:b/>
                <w:sz w:val="18"/>
                <w:szCs w:val="18"/>
              </w:rPr>
            </w:pPr>
            <w:r>
              <w:rPr>
                <w:rFonts w:hint="eastAsia"/>
                <w:b/>
                <w:sz w:val="18"/>
                <w:szCs w:val="18"/>
              </w:rPr>
              <w:t>实施</w:t>
            </w:r>
            <w:r>
              <w:rPr>
                <w:b/>
                <w:sz w:val="18"/>
                <w:szCs w:val="18"/>
              </w:rPr>
              <w:t>部门</w:t>
            </w:r>
          </w:p>
        </w:tc>
        <w:tc>
          <w:tcPr>
            <w:tcW w:w="6662" w:type="dxa"/>
            <w:vAlign w:val="center"/>
          </w:tcPr>
          <w:p>
            <w:pPr>
              <w:pStyle w:val="31"/>
              <w:ind w:firstLine="0" w:firstLineChars="0"/>
              <w:jc w:val="center"/>
              <w:rPr>
                <w:b/>
                <w:sz w:val="18"/>
                <w:szCs w:val="18"/>
              </w:rPr>
            </w:pPr>
            <w:r>
              <w:rPr>
                <w:rFonts w:hint="eastAsia"/>
                <w:b/>
                <w:sz w:val="18"/>
                <w:szCs w:val="18"/>
              </w:rPr>
              <w:t>设定依据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8" w:hRule="atLeast"/>
          <w:jc w:val="center"/>
        </w:trPr>
        <w:tc>
          <w:tcPr>
            <w:tcW w:w="421" w:type="dxa"/>
            <w:vAlign w:val="center"/>
          </w:tcPr>
          <w:p>
            <w:pPr>
              <w:pStyle w:val="31"/>
              <w:ind w:firstLine="0" w:firstLineChars="0"/>
              <w:jc w:val="center"/>
              <w:rPr>
                <w:sz w:val="18"/>
                <w:szCs w:val="18"/>
              </w:rPr>
            </w:pPr>
          </w:p>
        </w:tc>
        <w:tc>
          <w:tcPr>
            <w:tcW w:w="1417" w:type="dxa"/>
            <w:vAlign w:val="center"/>
          </w:tcPr>
          <w:p>
            <w:pPr>
              <w:widowControl/>
              <w:jc w:val="center"/>
              <w:rPr>
                <w:rFonts w:ascii="宋体"/>
                <w:kern w:val="0"/>
                <w:sz w:val="18"/>
                <w:szCs w:val="18"/>
                <w:highlight w:val="green"/>
              </w:rPr>
            </w:pPr>
          </w:p>
        </w:tc>
        <w:tc>
          <w:tcPr>
            <w:tcW w:w="1418" w:type="dxa"/>
            <w:vAlign w:val="center"/>
          </w:tcPr>
          <w:p>
            <w:pPr>
              <w:widowControl/>
              <w:jc w:val="center"/>
              <w:rPr>
                <w:rFonts w:ascii="宋体"/>
                <w:kern w:val="0"/>
                <w:sz w:val="18"/>
                <w:szCs w:val="18"/>
              </w:rPr>
            </w:pPr>
          </w:p>
        </w:tc>
        <w:tc>
          <w:tcPr>
            <w:tcW w:w="1559" w:type="dxa"/>
          </w:tcPr>
          <w:p>
            <w:pPr>
              <w:jc w:val="center"/>
              <w:rPr>
                <w:rFonts w:ascii="宋体"/>
                <w:sz w:val="18"/>
                <w:szCs w:val="18"/>
              </w:rPr>
            </w:pPr>
          </w:p>
        </w:tc>
        <w:tc>
          <w:tcPr>
            <w:tcW w:w="1559" w:type="dxa"/>
            <w:vAlign w:val="center"/>
          </w:tcPr>
          <w:p>
            <w:pPr>
              <w:jc w:val="center"/>
              <w:rPr>
                <w:rFonts w:ascii="宋体"/>
                <w:sz w:val="18"/>
                <w:szCs w:val="18"/>
              </w:rPr>
            </w:pPr>
          </w:p>
        </w:tc>
        <w:tc>
          <w:tcPr>
            <w:tcW w:w="6662" w:type="dxa"/>
            <w:vAlign w:val="center"/>
          </w:tcPr>
          <w:p>
            <w:pPr>
              <w:jc w:val="left"/>
              <w:rPr>
                <w:rFonts w:ascii="宋体"/>
                <w:sz w:val="18"/>
                <w:szCs w:val="18"/>
              </w:rPr>
            </w:pPr>
          </w:p>
        </w:tc>
      </w:tr>
    </w:tbl>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31"/>
        <w:ind w:firstLine="0" w:firstLineChars="0"/>
        <w:jc w:val="center"/>
      </w:pPr>
    </w:p>
    <w:p>
      <w:pPr>
        <w:pStyle w:val="95"/>
        <w:spacing w:before="120" w:after="120" w:line="240" w:lineRule="exact"/>
        <w:ind w:left="0"/>
      </w:pPr>
    </w:p>
    <w:p>
      <w:pPr>
        <w:pStyle w:val="31"/>
        <w:ind w:firstLine="0" w:firstLineChars="0"/>
        <w:jc w:val="center"/>
      </w:pPr>
      <w:r>
        <w:rPr>
          <w:rFonts w:hint="eastAsia"/>
        </w:rPr>
        <w:t>(资料</w:t>
      </w:r>
      <w:r>
        <w:t>性</w:t>
      </w:r>
      <w:r>
        <w:rPr>
          <w:rFonts w:hint="eastAsia"/>
        </w:rPr>
        <w:t>)</w:t>
      </w:r>
    </w:p>
    <w:p>
      <w:pPr>
        <w:pStyle w:val="31"/>
        <w:ind w:firstLine="0" w:firstLineChars="0"/>
        <w:jc w:val="center"/>
      </w:pPr>
    </w:p>
    <w:p>
      <w:pPr>
        <w:pStyle w:val="98"/>
        <w:numPr>
          <w:ilvl w:val="0"/>
          <w:numId w:val="0"/>
        </w:numPr>
        <w:spacing w:before="120" w:after="120"/>
      </w:pPr>
      <w:r>
        <w:rPr>
          <w:rFonts w:hint="eastAsia"/>
        </w:rPr>
        <w:t>表</w:t>
      </w:r>
      <w:r>
        <w:t xml:space="preserve">D.1 </w:t>
      </w:r>
      <w:r>
        <w:rPr>
          <w:rFonts w:hint="eastAsia"/>
        </w:rPr>
        <w:t>行政</w:t>
      </w:r>
      <w:r>
        <w:t>备案</w:t>
      </w:r>
      <w:r>
        <w:rPr>
          <w:rFonts w:hint="eastAsia"/>
        </w:rPr>
        <w:t>事项清单示例（基本要素+</w:t>
      </w:r>
      <w:r>
        <w:t>实施要素</w:t>
      </w:r>
      <w:r>
        <w:rPr>
          <w:rFonts w:hint="eastAsia"/>
        </w:rPr>
        <w:t>）</w:t>
      </w:r>
    </w:p>
    <w:p>
      <w:pPr>
        <w:pStyle w:val="97"/>
        <w:numPr>
          <w:ilvl w:val="0"/>
          <w:numId w:val="26"/>
        </w:numPr>
      </w:pPr>
      <w:r>
        <w:rPr>
          <w:rFonts w:hint="eastAsia"/>
        </w:rPr>
        <w:t>表B.1  行政</w:t>
      </w:r>
      <w:r>
        <w:t>备案</w:t>
      </w:r>
      <w:r>
        <w:rPr>
          <w:rFonts w:hint="eastAsia"/>
        </w:rPr>
        <w:t>事项</w:t>
      </w:r>
      <w:r>
        <w:t>清单</w:t>
      </w:r>
    </w:p>
    <w:p>
      <w:pPr>
        <w:pStyle w:val="97"/>
        <w:numPr>
          <w:ilvl w:val="0"/>
          <w:numId w:val="26"/>
        </w:numPr>
      </w:pPr>
      <w:r>
        <w:rPr>
          <w:rFonts w:hint="eastAsia"/>
        </w:rPr>
        <w:t>（资料</w:t>
      </w:r>
      <w:r>
        <w:t>性）</w:t>
      </w:r>
    </w:p>
    <w:tbl>
      <w:tblPr>
        <w:tblStyle w:val="43"/>
        <w:tblW w:w="147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454"/>
        <w:gridCol w:w="609"/>
        <w:gridCol w:w="609"/>
        <w:gridCol w:w="609"/>
        <w:gridCol w:w="549"/>
        <w:gridCol w:w="1843"/>
        <w:gridCol w:w="709"/>
        <w:gridCol w:w="709"/>
        <w:gridCol w:w="2835"/>
        <w:gridCol w:w="850"/>
        <w:gridCol w:w="533"/>
        <w:gridCol w:w="761"/>
        <w:gridCol w:w="760"/>
        <w:gridCol w:w="1066"/>
        <w:gridCol w:w="1132"/>
        <w:gridCol w:w="6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454" w:type="dxa"/>
            <w:vAlign w:val="center"/>
          </w:tcPr>
          <w:p>
            <w:pPr>
              <w:pStyle w:val="31"/>
              <w:ind w:firstLine="0" w:firstLineChars="0"/>
              <w:jc w:val="center"/>
              <w:rPr>
                <w:b/>
                <w:sz w:val="18"/>
                <w:szCs w:val="18"/>
              </w:rPr>
            </w:pPr>
            <w:r>
              <w:rPr>
                <w:rFonts w:hint="eastAsia"/>
                <w:b/>
                <w:sz w:val="18"/>
                <w:szCs w:val="18"/>
              </w:rPr>
              <w:t>序号</w:t>
            </w:r>
          </w:p>
        </w:tc>
        <w:tc>
          <w:tcPr>
            <w:tcW w:w="609" w:type="dxa"/>
            <w:vAlign w:val="center"/>
          </w:tcPr>
          <w:p>
            <w:pPr>
              <w:pStyle w:val="31"/>
              <w:ind w:firstLine="0" w:firstLineChars="0"/>
              <w:jc w:val="center"/>
              <w:rPr>
                <w:b/>
                <w:sz w:val="18"/>
                <w:szCs w:val="18"/>
              </w:rPr>
            </w:pPr>
            <w:r>
              <w:rPr>
                <w:rFonts w:hint="eastAsia"/>
                <w:b/>
                <w:sz w:val="18"/>
                <w:szCs w:val="18"/>
              </w:rPr>
              <w:t xml:space="preserve">主项      </w:t>
            </w:r>
            <w:r>
              <w:rPr>
                <w:b/>
                <w:sz w:val="18"/>
                <w:szCs w:val="18"/>
              </w:rPr>
              <w:t>名称</w:t>
            </w:r>
          </w:p>
        </w:tc>
        <w:tc>
          <w:tcPr>
            <w:tcW w:w="609" w:type="dxa"/>
            <w:vAlign w:val="center"/>
          </w:tcPr>
          <w:p>
            <w:pPr>
              <w:pStyle w:val="31"/>
              <w:ind w:firstLine="0" w:firstLineChars="0"/>
              <w:jc w:val="center"/>
              <w:rPr>
                <w:b/>
                <w:sz w:val="18"/>
                <w:szCs w:val="18"/>
              </w:rPr>
            </w:pPr>
            <w:r>
              <w:rPr>
                <w:rFonts w:hint="eastAsia"/>
                <w:b/>
                <w:sz w:val="18"/>
                <w:szCs w:val="18"/>
              </w:rPr>
              <w:t xml:space="preserve">子项  </w:t>
            </w:r>
            <w:r>
              <w:rPr>
                <w:b/>
                <w:sz w:val="18"/>
                <w:szCs w:val="18"/>
              </w:rPr>
              <w:t>名称</w:t>
            </w:r>
          </w:p>
        </w:tc>
        <w:tc>
          <w:tcPr>
            <w:tcW w:w="609" w:type="dxa"/>
            <w:vAlign w:val="center"/>
          </w:tcPr>
          <w:p>
            <w:pPr>
              <w:pStyle w:val="31"/>
              <w:ind w:firstLine="0" w:firstLineChars="0"/>
              <w:jc w:val="center"/>
              <w:rPr>
                <w:b/>
                <w:sz w:val="18"/>
                <w:szCs w:val="18"/>
              </w:rPr>
            </w:pPr>
            <w:r>
              <w:rPr>
                <w:rFonts w:hint="eastAsia"/>
                <w:b/>
                <w:sz w:val="18"/>
                <w:szCs w:val="18"/>
              </w:rPr>
              <w:t xml:space="preserve">行使    </w:t>
            </w:r>
            <w:r>
              <w:rPr>
                <w:b/>
                <w:sz w:val="18"/>
                <w:szCs w:val="18"/>
              </w:rPr>
              <w:t>层级</w:t>
            </w:r>
          </w:p>
        </w:tc>
        <w:tc>
          <w:tcPr>
            <w:tcW w:w="549" w:type="dxa"/>
            <w:vAlign w:val="center"/>
          </w:tcPr>
          <w:p>
            <w:pPr>
              <w:pStyle w:val="31"/>
              <w:ind w:firstLine="0" w:firstLineChars="0"/>
              <w:jc w:val="center"/>
              <w:rPr>
                <w:b/>
                <w:sz w:val="18"/>
                <w:szCs w:val="18"/>
              </w:rPr>
            </w:pPr>
            <w:r>
              <w:rPr>
                <w:rFonts w:hint="eastAsia"/>
                <w:b/>
                <w:sz w:val="18"/>
                <w:szCs w:val="18"/>
              </w:rPr>
              <w:t xml:space="preserve">实施      </w:t>
            </w:r>
            <w:r>
              <w:rPr>
                <w:b/>
                <w:sz w:val="18"/>
                <w:szCs w:val="18"/>
              </w:rPr>
              <w:t>部门</w:t>
            </w:r>
          </w:p>
        </w:tc>
        <w:tc>
          <w:tcPr>
            <w:tcW w:w="1843" w:type="dxa"/>
            <w:vAlign w:val="center"/>
          </w:tcPr>
          <w:p>
            <w:pPr>
              <w:pStyle w:val="31"/>
              <w:ind w:firstLine="0" w:firstLineChars="0"/>
              <w:jc w:val="center"/>
              <w:rPr>
                <w:b/>
                <w:sz w:val="18"/>
                <w:szCs w:val="18"/>
              </w:rPr>
            </w:pPr>
            <w:r>
              <w:rPr>
                <w:rFonts w:hint="eastAsia"/>
                <w:b/>
                <w:sz w:val="18"/>
                <w:szCs w:val="18"/>
              </w:rPr>
              <w:t>设定依据</w:t>
            </w:r>
          </w:p>
        </w:tc>
        <w:tc>
          <w:tcPr>
            <w:tcW w:w="709" w:type="dxa"/>
            <w:vAlign w:val="center"/>
          </w:tcPr>
          <w:p>
            <w:pPr>
              <w:pStyle w:val="31"/>
              <w:ind w:firstLine="0" w:firstLineChars="0"/>
              <w:jc w:val="center"/>
              <w:rPr>
                <w:b/>
                <w:sz w:val="18"/>
                <w:szCs w:val="18"/>
              </w:rPr>
            </w:pPr>
            <w:r>
              <w:rPr>
                <w:rFonts w:hint="eastAsia"/>
                <w:b/>
                <w:sz w:val="18"/>
                <w:szCs w:val="18"/>
              </w:rPr>
              <w:t xml:space="preserve">备案   </w:t>
            </w:r>
            <w:r>
              <w:rPr>
                <w:b/>
                <w:sz w:val="18"/>
                <w:szCs w:val="18"/>
              </w:rPr>
              <w:t>类型</w:t>
            </w:r>
          </w:p>
        </w:tc>
        <w:tc>
          <w:tcPr>
            <w:tcW w:w="709" w:type="dxa"/>
            <w:vAlign w:val="center"/>
          </w:tcPr>
          <w:p>
            <w:pPr>
              <w:pStyle w:val="31"/>
              <w:ind w:firstLine="0" w:firstLineChars="0"/>
              <w:jc w:val="center"/>
              <w:rPr>
                <w:b/>
                <w:sz w:val="18"/>
                <w:szCs w:val="18"/>
              </w:rPr>
            </w:pPr>
            <w:r>
              <w:rPr>
                <w:rFonts w:hint="eastAsia"/>
                <w:b/>
                <w:sz w:val="18"/>
                <w:szCs w:val="18"/>
              </w:rPr>
              <w:t xml:space="preserve">备案    </w:t>
            </w:r>
            <w:r>
              <w:rPr>
                <w:b/>
                <w:sz w:val="18"/>
                <w:szCs w:val="18"/>
              </w:rPr>
              <w:t>条件</w:t>
            </w:r>
          </w:p>
        </w:tc>
        <w:tc>
          <w:tcPr>
            <w:tcW w:w="2835" w:type="dxa"/>
            <w:vAlign w:val="center"/>
          </w:tcPr>
          <w:p>
            <w:pPr>
              <w:pStyle w:val="31"/>
              <w:ind w:firstLine="0" w:firstLineChars="0"/>
              <w:jc w:val="center"/>
              <w:rPr>
                <w:b/>
                <w:sz w:val="18"/>
                <w:szCs w:val="18"/>
              </w:rPr>
            </w:pPr>
            <w:r>
              <w:rPr>
                <w:rFonts w:hint="eastAsia"/>
                <w:b/>
                <w:sz w:val="18"/>
                <w:szCs w:val="18"/>
              </w:rPr>
              <w:t>申请</w:t>
            </w:r>
            <w:r>
              <w:rPr>
                <w:b/>
                <w:sz w:val="18"/>
                <w:szCs w:val="18"/>
              </w:rPr>
              <w:t>材料</w:t>
            </w:r>
          </w:p>
        </w:tc>
        <w:tc>
          <w:tcPr>
            <w:tcW w:w="850" w:type="dxa"/>
            <w:vAlign w:val="center"/>
          </w:tcPr>
          <w:p>
            <w:pPr>
              <w:pStyle w:val="31"/>
              <w:ind w:firstLine="0" w:firstLineChars="0"/>
              <w:jc w:val="center"/>
              <w:rPr>
                <w:b/>
                <w:sz w:val="18"/>
                <w:szCs w:val="18"/>
              </w:rPr>
            </w:pPr>
            <w:r>
              <w:rPr>
                <w:rFonts w:hint="eastAsia"/>
                <w:b/>
                <w:sz w:val="18"/>
                <w:szCs w:val="18"/>
              </w:rPr>
              <w:t>备案    流程</w:t>
            </w:r>
          </w:p>
        </w:tc>
        <w:tc>
          <w:tcPr>
            <w:tcW w:w="533" w:type="dxa"/>
            <w:vAlign w:val="center"/>
          </w:tcPr>
          <w:p>
            <w:pPr>
              <w:pStyle w:val="31"/>
              <w:ind w:firstLine="0" w:firstLineChars="0"/>
              <w:jc w:val="center"/>
              <w:rPr>
                <w:b/>
                <w:sz w:val="18"/>
                <w:szCs w:val="18"/>
              </w:rPr>
            </w:pPr>
            <w:r>
              <w:rPr>
                <w:rFonts w:hint="eastAsia"/>
                <w:b/>
                <w:sz w:val="18"/>
                <w:szCs w:val="18"/>
              </w:rPr>
              <w:t>办理</w:t>
            </w:r>
            <w:r>
              <w:rPr>
                <w:b/>
                <w:sz w:val="18"/>
                <w:szCs w:val="18"/>
              </w:rPr>
              <w:t>时限</w:t>
            </w:r>
          </w:p>
        </w:tc>
        <w:tc>
          <w:tcPr>
            <w:tcW w:w="761" w:type="dxa"/>
            <w:vAlign w:val="center"/>
          </w:tcPr>
          <w:p>
            <w:pPr>
              <w:pStyle w:val="31"/>
              <w:ind w:firstLine="0" w:firstLineChars="0"/>
              <w:jc w:val="center"/>
              <w:rPr>
                <w:b/>
                <w:sz w:val="18"/>
                <w:szCs w:val="18"/>
              </w:rPr>
            </w:pPr>
            <w:r>
              <w:rPr>
                <w:rFonts w:hint="eastAsia"/>
                <w:b/>
                <w:sz w:val="18"/>
                <w:szCs w:val="18"/>
              </w:rPr>
              <w:t xml:space="preserve">备案   </w:t>
            </w:r>
            <w:r>
              <w:rPr>
                <w:b/>
                <w:sz w:val="18"/>
                <w:szCs w:val="18"/>
              </w:rPr>
              <w:t>方式</w:t>
            </w:r>
          </w:p>
        </w:tc>
        <w:tc>
          <w:tcPr>
            <w:tcW w:w="760" w:type="dxa"/>
            <w:vAlign w:val="center"/>
          </w:tcPr>
          <w:p>
            <w:pPr>
              <w:pStyle w:val="31"/>
              <w:ind w:firstLine="0" w:firstLineChars="0"/>
              <w:jc w:val="center"/>
              <w:rPr>
                <w:b/>
                <w:sz w:val="18"/>
                <w:szCs w:val="18"/>
              </w:rPr>
            </w:pPr>
            <w:r>
              <w:rPr>
                <w:rFonts w:hint="eastAsia"/>
                <w:b/>
                <w:sz w:val="18"/>
                <w:szCs w:val="18"/>
              </w:rPr>
              <w:t xml:space="preserve">备案    </w:t>
            </w:r>
            <w:r>
              <w:rPr>
                <w:b/>
                <w:sz w:val="18"/>
                <w:szCs w:val="18"/>
              </w:rPr>
              <w:t>对象</w:t>
            </w:r>
          </w:p>
        </w:tc>
        <w:tc>
          <w:tcPr>
            <w:tcW w:w="1066" w:type="dxa"/>
            <w:vAlign w:val="center"/>
          </w:tcPr>
          <w:p>
            <w:pPr>
              <w:pStyle w:val="31"/>
              <w:ind w:firstLine="0" w:firstLineChars="0"/>
              <w:jc w:val="center"/>
              <w:rPr>
                <w:b/>
                <w:sz w:val="18"/>
                <w:szCs w:val="18"/>
              </w:rPr>
            </w:pPr>
            <w:r>
              <w:rPr>
                <w:rFonts w:hint="eastAsia"/>
                <w:b/>
                <w:sz w:val="18"/>
                <w:szCs w:val="18"/>
              </w:rPr>
              <w:t xml:space="preserve">备案办理             </w:t>
            </w:r>
            <w:r>
              <w:rPr>
                <w:b/>
                <w:sz w:val="18"/>
                <w:szCs w:val="18"/>
              </w:rPr>
              <w:t>平台</w:t>
            </w:r>
          </w:p>
        </w:tc>
        <w:tc>
          <w:tcPr>
            <w:tcW w:w="1132" w:type="dxa"/>
            <w:vAlign w:val="center"/>
          </w:tcPr>
          <w:p>
            <w:pPr>
              <w:pStyle w:val="31"/>
              <w:ind w:firstLine="0" w:firstLineChars="0"/>
              <w:jc w:val="center"/>
              <w:rPr>
                <w:b/>
                <w:sz w:val="18"/>
                <w:szCs w:val="18"/>
              </w:rPr>
            </w:pPr>
            <w:r>
              <w:rPr>
                <w:rFonts w:hint="eastAsia"/>
                <w:b/>
                <w:sz w:val="18"/>
                <w:szCs w:val="18"/>
              </w:rPr>
              <w:t>是否</w:t>
            </w:r>
            <w:r>
              <w:rPr>
                <w:b/>
                <w:sz w:val="18"/>
                <w:szCs w:val="18"/>
              </w:rPr>
              <w:t>为其他政务服务事项的前置</w:t>
            </w:r>
            <w:r>
              <w:rPr>
                <w:rFonts w:hint="eastAsia"/>
                <w:b/>
                <w:sz w:val="18"/>
                <w:szCs w:val="18"/>
              </w:rPr>
              <w:t>或</w:t>
            </w:r>
            <w:r>
              <w:rPr>
                <w:b/>
                <w:sz w:val="18"/>
                <w:szCs w:val="18"/>
              </w:rPr>
              <w:t>后置条件</w:t>
            </w:r>
          </w:p>
        </w:tc>
        <w:tc>
          <w:tcPr>
            <w:tcW w:w="672" w:type="dxa"/>
            <w:vAlign w:val="center"/>
          </w:tcPr>
          <w:p>
            <w:pPr>
              <w:pStyle w:val="31"/>
              <w:ind w:firstLine="0" w:firstLineChars="0"/>
              <w:jc w:val="center"/>
              <w:rPr>
                <w:b/>
                <w:sz w:val="18"/>
                <w:szCs w:val="18"/>
              </w:rPr>
            </w:pPr>
            <w:r>
              <w:rPr>
                <w:rFonts w:hint="eastAsia"/>
                <w:b/>
                <w:sz w:val="18"/>
                <w:szCs w:val="18"/>
              </w:rPr>
              <w:t>备案</w:t>
            </w:r>
          </w:p>
          <w:p>
            <w:pPr>
              <w:pStyle w:val="31"/>
              <w:ind w:firstLine="0" w:firstLineChars="0"/>
              <w:jc w:val="center"/>
              <w:rPr>
                <w:b/>
                <w:sz w:val="18"/>
                <w:szCs w:val="18"/>
              </w:rPr>
            </w:pPr>
            <w:r>
              <w:rPr>
                <w:b/>
                <w:sz w:val="18"/>
                <w:szCs w:val="18"/>
              </w:rPr>
              <w:t>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98" w:hRule="atLeast"/>
          <w:jc w:val="center"/>
        </w:trPr>
        <w:tc>
          <w:tcPr>
            <w:tcW w:w="454" w:type="dxa"/>
            <w:vAlign w:val="center"/>
          </w:tcPr>
          <w:p>
            <w:pPr>
              <w:pStyle w:val="31"/>
              <w:ind w:firstLine="0" w:firstLineChars="0"/>
              <w:jc w:val="center"/>
              <w:rPr>
                <w:rFonts w:ascii="黑体" w:hAnsi="黑体" w:eastAsia="黑体"/>
                <w:sz w:val="18"/>
                <w:szCs w:val="18"/>
              </w:rPr>
            </w:pPr>
            <w:r>
              <w:rPr>
                <w:rFonts w:hint="eastAsia" w:ascii="黑体" w:hAnsi="黑体" w:eastAsia="黑体"/>
                <w:sz w:val="18"/>
                <w:szCs w:val="18"/>
              </w:rPr>
              <w:t>1</w:t>
            </w:r>
          </w:p>
        </w:tc>
        <w:tc>
          <w:tcPr>
            <w:tcW w:w="609" w:type="dxa"/>
            <w:vAlign w:val="center"/>
          </w:tcPr>
          <w:p>
            <w:pPr>
              <w:widowControl/>
              <w:rPr>
                <w:rFonts w:ascii="宋体"/>
                <w:kern w:val="0"/>
                <w:sz w:val="18"/>
                <w:szCs w:val="18"/>
                <w:highlight w:val="green"/>
              </w:rPr>
            </w:pPr>
            <w:r>
              <w:rPr>
                <w:rFonts w:hint="eastAsia" w:ascii="宋体"/>
                <w:kern w:val="0"/>
                <w:sz w:val="18"/>
                <w:szCs w:val="18"/>
              </w:rPr>
              <w:t>资产评估机构以及分支机构的备案</w:t>
            </w:r>
          </w:p>
        </w:tc>
        <w:tc>
          <w:tcPr>
            <w:tcW w:w="609" w:type="dxa"/>
            <w:vAlign w:val="center"/>
          </w:tcPr>
          <w:p>
            <w:pPr>
              <w:widowControl/>
              <w:rPr>
                <w:rFonts w:ascii="宋体"/>
                <w:sz w:val="18"/>
                <w:szCs w:val="18"/>
              </w:rPr>
            </w:pPr>
            <w:r>
              <w:rPr>
                <w:rFonts w:hint="eastAsia" w:ascii="宋体"/>
                <w:sz w:val="18"/>
                <w:szCs w:val="18"/>
              </w:rPr>
              <w:t>资产评估机构备案</w:t>
            </w:r>
          </w:p>
        </w:tc>
        <w:tc>
          <w:tcPr>
            <w:tcW w:w="609" w:type="dxa"/>
            <w:vAlign w:val="center"/>
          </w:tcPr>
          <w:p>
            <w:pPr>
              <w:widowControl/>
              <w:rPr>
                <w:rFonts w:ascii="宋体"/>
                <w:kern w:val="0"/>
                <w:sz w:val="18"/>
                <w:szCs w:val="18"/>
              </w:rPr>
            </w:pPr>
            <w:r>
              <w:rPr>
                <w:rFonts w:hint="eastAsia" w:ascii="宋体"/>
                <w:sz w:val="18"/>
                <w:szCs w:val="18"/>
              </w:rPr>
              <w:t>省级</w:t>
            </w:r>
          </w:p>
        </w:tc>
        <w:tc>
          <w:tcPr>
            <w:tcW w:w="549" w:type="dxa"/>
            <w:vAlign w:val="center"/>
          </w:tcPr>
          <w:p>
            <w:pPr>
              <w:widowControl/>
              <w:jc w:val="left"/>
              <w:rPr>
                <w:rFonts w:hint="eastAsia" w:ascii="宋体" w:eastAsia="宋体"/>
                <w:kern w:val="0"/>
                <w:sz w:val="18"/>
                <w:szCs w:val="18"/>
                <w:lang w:eastAsia="zh-CN"/>
              </w:rPr>
            </w:pPr>
            <w:r>
              <w:rPr>
                <w:rFonts w:hint="eastAsia" w:ascii="宋体"/>
                <w:kern w:val="0"/>
                <w:sz w:val="18"/>
                <w:szCs w:val="18"/>
                <w:lang w:eastAsia="zh-CN"/>
              </w:rPr>
              <w:t>财政主管部门</w:t>
            </w:r>
          </w:p>
        </w:tc>
        <w:tc>
          <w:tcPr>
            <w:tcW w:w="1843" w:type="dxa"/>
            <w:vAlign w:val="center"/>
          </w:tcPr>
          <w:p>
            <w:pPr>
              <w:widowControl/>
              <w:rPr>
                <w:rFonts w:hint="eastAsia" w:ascii="宋体"/>
                <w:sz w:val="18"/>
                <w:szCs w:val="18"/>
              </w:rPr>
            </w:pPr>
            <w:r>
              <w:rPr>
                <w:rFonts w:hint="eastAsia" w:ascii="宋体"/>
                <w:sz w:val="18"/>
                <w:szCs w:val="18"/>
              </w:rPr>
              <w:t>1.《中华人民共和国资产评估法》（主席令第46号）第十六条；</w:t>
            </w:r>
          </w:p>
          <w:p>
            <w:pPr>
              <w:widowControl/>
              <w:rPr>
                <w:rFonts w:ascii="宋体"/>
                <w:sz w:val="18"/>
                <w:szCs w:val="18"/>
              </w:rPr>
            </w:pPr>
            <w:r>
              <w:rPr>
                <w:rFonts w:hint="eastAsia" w:ascii="宋体"/>
                <w:sz w:val="18"/>
                <w:szCs w:val="18"/>
              </w:rPr>
              <w:t>2.《资产评估行业财政监督管理办法》（财政部令第97号）第二十八条。</w:t>
            </w:r>
          </w:p>
        </w:tc>
        <w:tc>
          <w:tcPr>
            <w:tcW w:w="709" w:type="dxa"/>
            <w:vAlign w:val="center"/>
          </w:tcPr>
          <w:p>
            <w:pPr>
              <w:rPr>
                <w:rFonts w:ascii="宋体"/>
                <w:sz w:val="18"/>
                <w:szCs w:val="18"/>
              </w:rPr>
            </w:pPr>
            <w:r>
              <w:rPr>
                <w:rFonts w:hint="eastAsia" w:ascii="宋体"/>
                <w:sz w:val="18"/>
                <w:szCs w:val="18"/>
              </w:rPr>
              <w:t>告知类</w:t>
            </w:r>
          </w:p>
        </w:tc>
        <w:tc>
          <w:tcPr>
            <w:tcW w:w="709" w:type="dxa"/>
            <w:vAlign w:val="center"/>
          </w:tcPr>
          <w:p>
            <w:pPr>
              <w:rPr>
                <w:rFonts w:ascii="宋体"/>
                <w:sz w:val="18"/>
                <w:szCs w:val="18"/>
              </w:rPr>
            </w:pPr>
            <w:r>
              <w:rPr>
                <w:rFonts w:hint="eastAsia" w:ascii="宋体"/>
                <w:sz w:val="18"/>
                <w:szCs w:val="18"/>
              </w:rPr>
              <w:t>自领取营业执照之日起3</w:t>
            </w:r>
            <w:r>
              <w:rPr>
                <w:rFonts w:ascii="宋体"/>
                <w:sz w:val="18"/>
                <w:szCs w:val="18"/>
              </w:rPr>
              <w:t>0</w:t>
            </w:r>
            <w:r>
              <w:rPr>
                <w:rFonts w:hint="eastAsia" w:ascii="宋体"/>
                <w:sz w:val="18"/>
                <w:szCs w:val="18"/>
              </w:rPr>
              <w:t>日内。</w:t>
            </w:r>
          </w:p>
        </w:tc>
        <w:tc>
          <w:tcPr>
            <w:tcW w:w="2835" w:type="dxa"/>
            <w:vAlign w:val="center"/>
          </w:tcPr>
          <w:p>
            <w:pPr>
              <w:rPr>
                <w:rFonts w:ascii="宋体"/>
                <w:sz w:val="18"/>
                <w:szCs w:val="18"/>
              </w:rPr>
            </w:pPr>
            <w:r>
              <w:rPr>
                <w:rFonts w:hint="eastAsia" w:ascii="黑体" w:hAnsi="黑体" w:eastAsia="黑体"/>
                <w:sz w:val="18"/>
                <w:szCs w:val="18"/>
              </w:rPr>
              <w:t>1</w:t>
            </w:r>
            <w:r>
              <w:rPr>
                <w:rFonts w:ascii="宋体"/>
                <w:sz w:val="18"/>
                <w:szCs w:val="18"/>
              </w:rPr>
              <w:t xml:space="preserve">  </w:t>
            </w:r>
            <w:r>
              <w:rPr>
                <w:rFonts w:hint="eastAsia" w:ascii="宋体"/>
                <w:sz w:val="18"/>
                <w:szCs w:val="18"/>
              </w:rPr>
              <w:t>资产评估机构备案表；</w:t>
            </w:r>
            <w:r>
              <w:rPr>
                <w:rFonts w:hint="eastAsia" w:ascii="宋体"/>
                <w:sz w:val="18"/>
                <w:szCs w:val="18"/>
              </w:rPr>
              <w:br w:type="textWrapping"/>
            </w:r>
            <w:r>
              <w:rPr>
                <w:rFonts w:hint="eastAsia" w:ascii="黑体" w:hAnsi="黑体" w:eastAsia="黑体"/>
                <w:sz w:val="18"/>
                <w:szCs w:val="18"/>
              </w:rPr>
              <w:t>2</w:t>
            </w:r>
            <w:r>
              <w:rPr>
                <w:rFonts w:ascii="黑体" w:hAnsi="黑体" w:eastAsia="黑体"/>
                <w:sz w:val="18"/>
                <w:szCs w:val="18"/>
              </w:rPr>
              <w:t xml:space="preserve">  </w:t>
            </w:r>
            <w:r>
              <w:rPr>
                <w:rFonts w:hint="eastAsia" w:ascii="宋体"/>
                <w:sz w:val="18"/>
                <w:szCs w:val="18"/>
              </w:rPr>
              <w:t>资产评估机构合伙人（股东）信息汇总表；</w:t>
            </w:r>
            <w:r>
              <w:rPr>
                <w:rFonts w:hint="eastAsia" w:ascii="宋体"/>
                <w:sz w:val="18"/>
                <w:szCs w:val="18"/>
              </w:rPr>
              <w:br w:type="textWrapping"/>
            </w:r>
            <w:r>
              <w:rPr>
                <w:rFonts w:hint="eastAsia" w:ascii="黑体" w:hAnsi="黑体" w:eastAsia="黑体"/>
                <w:sz w:val="18"/>
                <w:szCs w:val="18"/>
              </w:rPr>
              <w:t>3</w:t>
            </w:r>
            <w:r>
              <w:rPr>
                <w:rFonts w:ascii="黑体" w:hAnsi="黑体" w:eastAsia="黑体"/>
                <w:sz w:val="18"/>
                <w:szCs w:val="18"/>
              </w:rPr>
              <w:t xml:space="preserve">  </w:t>
            </w:r>
            <w:r>
              <w:rPr>
                <w:rFonts w:hint="eastAsia" w:ascii="宋体"/>
                <w:sz w:val="18"/>
                <w:szCs w:val="18"/>
              </w:rPr>
              <w:t>资产评估机构合伙人（股东）简历；</w:t>
            </w:r>
            <w:r>
              <w:rPr>
                <w:rFonts w:hint="eastAsia" w:ascii="宋体"/>
                <w:sz w:val="18"/>
                <w:szCs w:val="18"/>
              </w:rPr>
              <w:br w:type="textWrapping"/>
            </w:r>
            <w:r>
              <w:rPr>
                <w:rFonts w:hint="eastAsia" w:ascii="黑体" w:hAnsi="黑体" w:eastAsia="黑体"/>
                <w:sz w:val="18"/>
                <w:szCs w:val="18"/>
              </w:rPr>
              <w:t>4</w:t>
            </w:r>
            <w:r>
              <w:rPr>
                <w:rFonts w:ascii="黑体" w:hAnsi="黑体" w:eastAsia="黑体"/>
                <w:sz w:val="18"/>
                <w:szCs w:val="18"/>
              </w:rPr>
              <w:t xml:space="preserve"> </w:t>
            </w:r>
            <w:r>
              <w:rPr>
                <w:rFonts w:ascii="宋体"/>
                <w:sz w:val="18"/>
                <w:szCs w:val="18"/>
              </w:rPr>
              <w:t xml:space="preserve"> </w:t>
            </w:r>
            <w:r>
              <w:rPr>
                <w:rFonts w:hint="eastAsia" w:ascii="宋体"/>
                <w:sz w:val="18"/>
                <w:szCs w:val="18"/>
              </w:rPr>
              <w:t>资产评估机构法人合伙人（股东）信息表（有法人合伙人&lt;股东&gt;的）；</w:t>
            </w:r>
            <w:r>
              <w:rPr>
                <w:rFonts w:hint="eastAsia" w:ascii="宋体"/>
                <w:sz w:val="18"/>
                <w:szCs w:val="18"/>
              </w:rPr>
              <w:br w:type="textWrapping"/>
            </w:r>
            <w:r>
              <w:rPr>
                <w:rFonts w:hint="eastAsia" w:ascii="黑体" w:hAnsi="黑体" w:eastAsia="黑体"/>
                <w:sz w:val="18"/>
                <w:szCs w:val="18"/>
              </w:rPr>
              <w:t>5</w:t>
            </w:r>
            <w:r>
              <w:rPr>
                <w:rFonts w:ascii="黑体" w:hAnsi="黑体" w:eastAsia="黑体"/>
                <w:sz w:val="18"/>
                <w:szCs w:val="18"/>
              </w:rPr>
              <w:t xml:space="preserve"> </w:t>
            </w:r>
            <w:r>
              <w:rPr>
                <w:rFonts w:ascii="宋体"/>
                <w:sz w:val="18"/>
                <w:szCs w:val="18"/>
              </w:rPr>
              <w:t xml:space="preserve"> </w:t>
            </w:r>
            <w:r>
              <w:rPr>
                <w:rFonts w:hint="eastAsia" w:ascii="宋体"/>
                <w:sz w:val="18"/>
                <w:szCs w:val="18"/>
              </w:rPr>
              <w:t>资产评估专业人员情况汇总表；</w:t>
            </w:r>
            <w:r>
              <w:rPr>
                <w:rFonts w:hint="eastAsia" w:ascii="宋体"/>
                <w:sz w:val="18"/>
                <w:szCs w:val="18"/>
              </w:rPr>
              <w:br w:type="textWrapping"/>
            </w:r>
            <w:r>
              <w:rPr>
                <w:rFonts w:hint="eastAsia" w:ascii="黑体" w:hAnsi="黑体" w:eastAsia="黑体"/>
                <w:sz w:val="18"/>
                <w:szCs w:val="18"/>
              </w:rPr>
              <w:t>6</w:t>
            </w:r>
            <w:r>
              <w:rPr>
                <w:rFonts w:ascii="黑体" w:hAnsi="黑体" w:eastAsia="黑体"/>
                <w:sz w:val="18"/>
                <w:szCs w:val="18"/>
              </w:rPr>
              <w:t xml:space="preserve"> </w:t>
            </w:r>
            <w:r>
              <w:rPr>
                <w:rFonts w:ascii="宋体"/>
                <w:sz w:val="18"/>
                <w:szCs w:val="18"/>
              </w:rPr>
              <w:t xml:space="preserve"> </w:t>
            </w:r>
            <w:r>
              <w:rPr>
                <w:rFonts w:hint="eastAsia" w:ascii="宋体"/>
                <w:sz w:val="18"/>
                <w:szCs w:val="18"/>
              </w:rPr>
              <w:t>资产评估机构为其自然人合伙人（股东）及专业人员缴纳社会保险费的复印件（内退、下岗、退休人员除外）；</w:t>
            </w:r>
            <w:r>
              <w:rPr>
                <w:rFonts w:hint="eastAsia" w:ascii="宋体"/>
                <w:sz w:val="18"/>
                <w:szCs w:val="18"/>
              </w:rPr>
              <w:br w:type="textWrapping"/>
            </w:r>
            <w:r>
              <w:rPr>
                <w:rFonts w:hint="eastAsia" w:ascii="黑体" w:hAnsi="黑体" w:eastAsia="黑体"/>
                <w:sz w:val="18"/>
                <w:szCs w:val="18"/>
              </w:rPr>
              <w:t>7</w:t>
            </w:r>
            <w:r>
              <w:rPr>
                <w:rFonts w:ascii="黑体" w:hAnsi="黑体" w:eastAsia="黑体"/>
                <w:sz w:val="18"/>
                <w:szCs w:val="18"/>
              </w:rPr>
              <w:t xml:space="preserve"> </w:t>
            </w:r>
            <w:r>
              <w:rPr>
                <w:rFonts w:ascii="宋体"/>
                <w:sz w:val="18"/>
                <w:szCs w:val="18"/>
              </w:rPr>
              <w:t xml:space="preserve"> </w:t>
            </w:r>
            <w:r>
              <w:rPr>
                <w:rFonts w:hint="eastAsia" w:ascii="宋体"/>
                <w:sz w:val="18"/>
                <w:szCs w:val="18"/>
              </w:rPr>
              <w:t>公司营业执照复印件；</w:t>
            </w:r>
            <w:r>
              <w:rPr>
                <w:rFonts w:hint="eastAsia" w:ascii="宋体"/>
                <w:sz w:val="18"/>
                <w:szCs w:val="18"/>
              </w:rPr>
              <w:br w:type="textWrapping"/>
            </w:r>
            <w:r>
              <w:rPr>
                <w:rFonts w:hint="eastAsia" w:ascii="黑体" w:hAnsi="黑体" w:eastAsia="黑体"/>
                <w:sz w:val="18"/>
                <w:szCs w:val="18"/>
              </w:rPr>
              <w:t>8</w:t>
            </w:r>
            <w:r>
              <w:rPr>
                <w:rFonts w:ascii="宋体"/>
                <w:sz w:val="18"/>
                <w:szCs w:val="18"/>
              </w:rPr>
              <w:t xml:space="preserve">  </w:t>
            </w:r>
            <w:r>
              <w:rPr>
                <w:rFonts w:hint="eastAsia" w:ascii="宋体"/>
                <w:sz w:val="18"/>
                <w:szCs w:val="18"/>
              </w:rPr>
              <w:t>法人合伙人（股东）营业执照复印件（有法人合伙人&lt;股东&gt;的）；</w:t>
            </w:r>
            <w:r>
              <w:rPr>
                <w:rFonts w:hint="eastAsia" w:ascii="宋体"/>
                <w:sz w:val="18"/>
                <w:szCs w:val="18"/>
              </w:rPr>
              <w:br w:type="textWrapping"/>
            </w:r>
            <w:r>
              <w:rPr>
                <w:rFonts w:hint="eastAsia" w:ascii="黑体" w:hAnsi="黑体" w:eastAsia="黑体"/>
                <w:sz w:val="18"/>
                <w:szCs w:val="18"/>
              </w:rPr>
              <w:t>9</w:t>
            </w:r>
            <w:r>
              <w:rPr>
                <w:rFonts w:ascii="黑体" w:hAnsi="黑体" w:eastAsia="黑体"/>
                <w:sz w:val="18"/>
                <w:szCs w:val="18"/>
              </w:rPr>
              <w:t xml:space="preserve"> </w:t>
            </w:r>
            <w:r>
              <w:rPr>
                <w:rFonts w:ascii="宋体"/>
                <w:sz w:val="18"/>
                <w:szCs w:val="18"/>
              </w:rPr>
              <w:t xml:space="preserve"> </w:t>
            </w:r>
            <w:r>
              <w:rPr>
                <w:rFonts w:hint="eastAsia" w:ascii="宋体"/>
                <w:sz w:val="18"/>
                <w:szCs w:val="18"/>
              </w:rPr>
              <w:t>经工商行政管理机关登记的合伙协议或公司章程；</w:t>
            </w:r>
            <w:r>
              <w:rPr>
                <w:rFonts w:hint="eastAsia" w:ascii="宋体"/>
                <w:sz w:val="18"/>
                <w:szCs w:val="18"/>
              </w:rPr>
              <w:br w:type="textWrapping"/>
            </w:r>
            <w:r>
              <w:rPr>
                <w:rFonts w:hint="eastAsia" w:ascii="黑体" w:hAnsi="黑体" w:eastAsia="黑体"/>
                <w:sz w:val="18"/>
                <w:szCs w:val="18"/>
              </w:rPr>
              <w:t>10</w:t>
            </w:r>
            <w:r>
              <w:rPr>
                <w:rFonts w:ascii="黑体" w:hAnsi="黑体" w:eastAsia="黑体"/>
                <w:sz w:val="18"/>
                <w:szCs w:val="18"/>
              </w:rPr>
              <w:t xml:space="preserve"> </w:t>
            </w:r>
            <w:r>
              <w:rPr>
                <w:rFonts w:ascii="宋体"/>
                <w:sz w:val="18"/>
                <w:szCs w:val="18"/>
              </w:rPr>
              <w:t xml:space="preserve"> </w:t>
            </w:r>
            <w:r>
              <w:rPr>
                <w:rFonts w:hint="eastAsia" w:ascii="宋体"/>
                <w:sz w:val="18"/>
                <w:szCs w:val="18"/>
              </w:rPr>
              <w:t>《资产评估行业财政监督管理办法》规定的资产评估机构质量控制制度和内部管理制度；</w:t>
            </w:r>
            <w:r>
              <w:rPr>
                <w:rFonts w:hint="eastAsia" w:ascii="宋体"/>
                <w:sz w:val="18"/>
                <w:szCs w:val="18"/>
              </w:rPr>
              <w:br w:type="textWrapping"/>
            </w:r>
            <w:r>
              <w:rPr>
                <w:rFonts w:hint="eastAsia" w:ascii="黑体" w:hAnsi="黑体" w:eastAsia="黑体"/>
                <w:sz w:val="18"/>
                <w:szCs w:val="18"/>
              </w:rPr>
              <w:t>11</w:t>
            </w:r>
            <w:r>
              <w:rPr>
                <w:rFonts w:ascii="黑体" w:hAnsi="黑体" w:eastAsia="黑体"/>
                <w:sz w:val="18"/>
                <w:szCs w:val="18"/>
              </w:rPr>
              <w:t xml:space="preserve"> </w:t>
            </w:r>
            <w:r>
              <w:rPr>
                <w:rFonts w:ascii="宋体"/>
                <w:sz w:val="18"/>
                <w:szCs w:val="18"/>
              </w:rPr>
              <w:t xml:space="preserve"> </w:t>
            </w:r>
            <w:r>
              <w:rPr>
                <w:rFonts w:hint="eastAsia" w:ascii="宋体"/>
                <w:sz w:val="18"/>
                <w:szCs w:val="18"/>
              </w:rPr>
              <w:t>其他专业领域的评估师资格证书复印件；</w:t>
            </w:r>
            <w:r>
              <w:rPr>
                <w:rFonts w:hint="eastAsia" w:ascii="宋体"/>
                <w:sz w:val="18"/>
                <w:szCs w:val="18"/>
              </w:rPr>
              <w:br w:type="textWrapping"/>
            </w:r>
            <w:r>
              <w:rPr>
                <w:rFonts w:hint="eastAsia" w:ascii="宋体"/>
                <w:sz w:val="18"/>
                <w:szCs w:val="18"/>
              </w:rPr>
              <w:t>12</w:t>
            </w:r>
            <w:r>
              <w:rPr>
                <w:rFonts w:ascii="宋体"/>
                <w:sz w:val="18"/>
                <w:szCs w:val="18"/>
              </w:rPr>
              <w:t xml:space="preserve">  </w:t>
            </w:r>
            <w:r>
              <w:rPr>
                <w:rFonts w:hint="eastAsia" w:ascii="宋体"/>
                <w:sz w:val="18"/>
                <w:szCs w:val="18"/>
              </w:rPr>
              <w:t>资产评估师转所表。</w:t>
            </w:r>
          </w:p>
        </w:tc>
        <w:tc>
          <w:tcPr>
            <w:tcW w:w="850" w:type="dxa"/>
            <w:vAlign w:val="center"/>
          </w:tcPr>
          <w:p>
            <w:pPr>
              <w:rPr>
                <w:rFonts w:ascii="宋体"/>
                <w:sz w:val="18"/>
                <w:szCs w:val="18"/>
              </w:rPr>
            </w:pPr>
            <w:r>
              <w:rPr>
                <w:rFonts w:hint="eastAsia" w:ascii="黑体" w:hAnsi="黑体" w:eastAsia="黑体"/>
                <w:sz w:val="18"/>
                <w:szCs w:val="18"/>
              </w:rPr>
              <w:t>1</w:t>
            </w:r>
            <w:r>
              <w:rPr>
                <w:rFonts w:ascii="黑体" w:hAnsi="黑体" w:eastAsia="黑体"/>
                <w:sz w:val="18"/>
                <w:szCs w:val="18"/>
              </w:rPr>
              <w:t xml:space="preserve"> </w:t>
            </w:r>
            <w:r>
              <w:rPr>
                <w:rFonts w:ascii="宋体"/>
                <w:sz w:val="18"/>
                <w:szCs w:val="18"/>
              </w:rPr>
              <w:t xml:space="preserve"> </w:t>
            </w:r>
            <w:r>
              <w:rPr>
                <w:rFonts w:hint="eastAsia" w:ascii="宋体"/>
                <w:sz w:val="18"/>
                <w:szCs w:val="18"/>
              </w:rPr>
              <w:t>申请；</w:t>
            </w:r>
            <w:r>
              <w:rPr>
                <w:rFonts w:hint="eastAsia" w:ascii="宋体"/>
                <w:sz w:val="18"/>
                <w:szCs w:val="18"/>
              </w:rPr>
              <w:br w:type="textWrapping"/>
            </w:r>
            <w:r>
              <w:rPr>
                <w:rFonts w:hint="eastAsia" w:ascii="黑体" w:hAnsi="黑体" w:eastAsia="黑体"/>
                <w:sz w:val="18"/>
                <w:szCs w:val="18"/>
              </w:rPr>
              <w:t>2</w:t>
            </w:r>
            <w:r>
              <w:rPr>
                <w:rFonts w:ascii="黑体" w:hAnsi="黑体" w:eastAsia="黑体"/>
                <w:sz w:val="18"/>
                <w:szCs w:val="18"/>
              </w:rPr>
              <w:t xml:space="preserve"> </w:t>
            </w:r>
            <w:r>
              <w:rPr>
                <w:rFonts w:ascii="宋体"/>
                <w:sz w:val="18"/>
                <w:szCs w:val="18"/>
              </w:rPr>
              <w:t xml:space="preserve"> </w:t>
            </w:r>
            <w:r>
              <w:rPr>
                <w:rFonts w:hint="eastAsia" w:ascii="宋体"/>
                <w:sz w:val="18"/>
                <w:szCs w:val="18"/>
              </w:rPr>
              <w:t>审核；</w:t>
            </w:r>
            <w:r>
              <w:rPr>
                <w:rFonts w:hint="eastAsia" w:ascii="宋体"/>
                <w:sz w:val="18"/>
                <w:szCs w:val="18"/>
              </w:rPr>
              <w:br w:type="textWrapping"/>
            </w:r>
            <w:r>
              <w:rPr>
                <w:rFonts w:hint="eastAsia" w:ascii="黑体" w:hAnsi="黑体" w:eastAsia="黑体"/>
                <w:sz w:val="18"/>
                <w:szCs w:val="18"/>
              </w:rPr>
              <w:t>3</w:t>
            </w:r>
            <w:r>
              <w:rPr>
                <w:rFonts w:ascii="黑体" w:hAnsi="黑体" w:eastAsia="黑体"/>
                <w:sz w:val="18"/>
                <w:szCs w:val="18"/>
              </w:rPr>
              <w:t xml:space="preserve"> </w:t>
            </w:r>
            <w:r>
              <w:rPr>
                <w:rFonts w:ascii="宋体"/>
                <w:sz w:val="18"/>
                <w:szCs w:val="18"/>
              </w:rPr>
              <w:t xml:space="preserve"> </w:t>
            </w:r>
            <w:r>
              <w:rPr>
                <w:rFonts w:hint="eastAsia" w:ascii="宋体"/>
                <w:sz w:val="18"/>
                <w:szCs w:val="18"/>
              </w:rPr>
              <w:t>备案；</w:t>
            </w:r>
            <w:r>
              <w:rPr>
                <w:rFonts w:hint="eastAsia" w:ascii="宋体"/>
                <w:sz w:val="18"/>
                <w:szCs w:val="18"/>
              </w:rPr>
              <w:br w:type="textWrapping"/>
            </w:r>
            <w:r>
              <w:rPr>
                <w:rFonts w:hint="eastAsia" w:ascii="黑体" w:hAnsi="黑体" w:eastAsia="黑体"/>
                <w:sz w:val="18"/>
                <w:szCs w:val="18"/>
              </w:rPr>
              <w:t>4</w:t>
            </w:r>
            <w:r>
              <w:rPr>
                <w:rFonts w:ascii="黑体" w:hAnsi="黑体" w:eastAsia="黑体"/>
                <w:sz w:val="18"/>
                <w:szCs w:val="18"/>
              </w:rPr>
              <w:t xml:space="preserve"> </w:t>
            </w:r>
            <w:r>
              <w:rPr>
                <w:rFonts w:ascii="宋体"/>
                <w:sz w:val="18"/>
                <w:szCs w:val="18"/>
              </w:rPr>
              <w:t xml:space="preserve"> </w:t>
            </w:r>
            <w:r>
              <w:rPr>
                <w:rFonts w:hint="eastAsia" w:ascii="宋体"/>
                <w:sz w:val="18"/>
                <w:szCs w:val="18"/>
              </w:rPr>
              <w:t>公开。</w:t>
            </w:r>
          </w:p>
        </w:tc>
        <w:tc>
          <w:tcPr>
            <w:tcW w:w="533" w:type="dxa"/>
            <w:vAlign w:val="center"/>
          </w:tcPr>
          <w:p>
            <w:pPr>
              <w:rPr>
                <w:rFonts w:ascii="宋体"/>
                <w:sz w:val="18"/>
                <w:szCs w:val="18"/>
              </w:rPr>
            </w:pPr>
            <w:r>
              <w:rPr>
                <w:rFonts w:hint="eastAsia" w:ascii="宋体"/>
                <w:sz w:val="18"/>
                <w:szCs w:val="18"/>
              </w:rPr>
              <w:t>17个工作日。</w:t>
            </w:r>
          </w:p>
        </w:tc>
        <w:tc>
          <w:tcPr>
            <w:tcW w:w="761" w:type="dxa"/>
            <w:vAlign w:val="center"/>
          </w:tcPr>
          <w:p>
            <w:pPr>
              <w:rPr>
                <w:rFonts w:ascii="宋体"/>
                <w:sz w:val="18"/>
                <w:szCs w:val="18"/>
              </w:rPr>
            </w:pPr>
            <w:r>
              <w:rPr>
                <w:rFonts w:hint="eastAsia" w:ascii="宋体"/>
                <w:sz w:val="18"/>
                <w:szCs w:val="18"/>
              </w:rPr>
              <w:t>现场备案、网上备案。</w:t>
            </w:r>
          </w:p>
        </w:tc>
        <w:tc>
          <w:tcPr>
            <w:tcW w:w="760" w:type="dxa"/>
            <w:vAlign w:val="center"/>
          </w:tcPr>
          <w:p>
            <w:pPr>
              <w:rPr>
                <w:rFonts w:ascii="宋体"/>
                <w:sz w:val="18"/>
                <w:szCs w:val="18"/>
              </w:rPr>
            </w:pPr>
            <w:r>
              <w:rPr>
                <w:rFonts w:hint="eastAsia" w:ascii="宋体"/>
                <w:sz w:val="18"/>
                <w:szCs w:val="18"/>
              </w:rPr>
              <w:t>营利法人、</w:t>
            </w:r>
            <w:bookmarkStart w:id="37" w:name="_GoBack"/>
            <w:bookmarkEnd w:id="37"/>
            <w:r>
              <w:rPr>
                <w:rFonts w:hint="eastAsia" w:ascii="宋体"/>
                <w:sz w:val="18"/>
                <w:szCs w:val="18"/>
              </w:rPr>
              <w:t>非法人组织。</w:t>
            </w:r>
          </w:p>
        </w:tc>
        <w:tc>
          <w:tcPr>
            <w:tcW w:w="1066" w:type="dxa"/>
            <w:vAlign w:val="center"/>
          </w:tcPr>
          <w:p>
            <w:pPr>
              <w:rPr>
                <w:rFonts w:ascii="宋体"/>
                <w:sz w:val="18"/>
                <w:szCs w:val="18"/>
              </w:rPr>
            </w:pPr>
            <w:r>
              <w:rPr>
                <w:rFonts w:hint="eastAsia" w:ascii="宋体"/>
                <w:sz w:val="18"/>
                <w:szCs w:val="18"/>
              </w:rPr>
              <w:t>河北政务服务网网址：http://10.4.112.130:8080/hbjis/login.do</w:t>
            </w:r>
          </w:p>
        </w:tc>
        <w:tc>
          <w:tcPr>
            <w:tcW w:w="1132" w:type="dxa"/>
            <w:vAlign w:val="center"/>
          </w:tcPr>
          <w:p>
            <w:pPr>
              <w:rPr>
                <w:rFonts w:ascii="宋体"/>
                <w:sz w:val="18"/>
                <w:szCs w:val="18"/>
              </w:rPr>
            </w:pPr>
            <w:r>
              <w:rPr>
                <w:rFonts w:hint="eastAsia" w:ascii="宋体"/>
                <w:sz w:val="18"/>
                <w:szCs w:val="18"/>
              </w:rPr>
              <w:t>是，属于资产评估机构办理企业设立、变更、注销登记的后置条件。</w:t>
            </w:r>
          </w:p>
        </w:tc>
        <w:tc>
          <w:tcPr>
            <w:tcW w:w="672" w:type="dxa"/>
            <w:vAlign w:val="center"/>
          </w:tcPr>
          <w:p>
            <w:pPr>
              <w:rPr>
                <w:rFonts w:ascii="宋体"/>
                <w:sz w:val="18"/>
                <w:szCs w:val="18"/>
              </w:rPr>
            </w:pPr>
            <w:r>
              <w:rPr>
                <w:rFonts w:hint="eastAsia" w:ascii="宋体"/>
                <w:sz w:val="18"/>
                <w:szCs w:val="18"/>
              </w:rPr>
              <w:t>备案公告（公函编号）。</w:t>
            </w:r>
          </w:p>
        </w:tc>
      </w:tr>
    </w:tbl>
    <w:p>
      <w:pPr>
        <w:spacing w:line="300" w:lineRule="exact"/>
        <w:rPr>
          <w:rFonts w:ascii="宋体" w:hAnsi="宋体"/>
          <w:szCs w:val="21"/>
        </w:rPr>
      </w:pPr>
    </w:p>
    <w:p>
      <w:pPr>
        <w:pStyle w:val="82"/>
        <w:spacing w:line="300" w:lineRule="auto"/>
        <w:jc w:val="both"/>
        <w:sectPr>
          <w:pgSz w:w="16840" w:h="11910" w:orient="landscape"/>
          <w:pgMar w:top="1191" w:right="1134" w:bottom="1418" w:left="1418" w:header="1134" w:footer="851" w:gutter="0"/>
          <w:pgNumType w:start="1"/>
          <w:cols w:space="720" w:num="1"/>
          <w:docGrid w:linePitch="286" w:charSpace="0"/>
        </w:sectPr>
      </w:pPr>
    </w:p>
    <w:p>
      <w:pPr>
        <w:pStyle w:val="82"/>
        <w:spacing w:line="300" w:lineRule="auto"/>
      </w:pPr>
      <w:r>
        <w:rPr>
          <w:rFonts w:hint="eastAsia"/>
        </w:rPr>
        <w:t>参考文献</w:t>
      </w:r>
      <w:bookmarkEnd w:id="35"/>
    </w:p>
    <w:p>
      <w:pPr>
        <w:pStyle w:val="159"/>
      </w:pPr>
      <w:r>
        <w:rPr>
          <w:rFonts w:hint="eastAsia"/>
        </w:rPr>
        <w:t>《河北省人民政府办公厅关于印发河北省行政备案规范管理改革试点实施方案的通知》</w:t>
      </w:r>
      <w:r>
        <w:t>（</w:t>
      </w:r>
      <w:r>
        <w:rPr>
          <w:rFonts w:hint="eastAsia"/>
        </w:rPr>
        <w:t>冀政办字[2021] 100号）</w:t>
      </w:r>
    </w:p>
    <w:p>
      <w:pPr>
        <w:pStyle w:val="159"/>
      </w:pPr>
      <w:r>
        <w:rPr>
          <w:rFonts w:hint="eastAsia"/>
        </w:rPr>
        <w:t>《河北省行政备案管理办法》（</w:t>
      </w:r>
      <w:r>
        <w:rPr>
          <w:rFonts w:hint="eastAsia"/>
          <w:color w:val="000000"/>
          <w:szCs w:val="21"/>
        </w:rPr>
        <w:t>冀政办字〔2022〕89号</w:t>
      </w:r>
      <w:r>
        <w:rPr>
          <w:rFonts w:hint="eastAsia"/>
        </w:rPr>
        <w:t>）</w:t>
      </w:r>
    </w:p>
    <w:p>
      <w:pPr>
        <w:pStyle w:val="159"/>
      </w:pPr>
      <w:r>
        <w:rPr>
          <w:rFonts w:hint="eastAsia"/>
        </w:rPr>
        <w:t>《河北省行政备案事项目录》（</w:t>
      </w:r>
      <w:r>
        <w:rPr>
          <w:rFonts w:hint="eastAsia"/>
          <w:color w:val="000000"/>
          <w:szCs w:val="21"/>
        </w:rPr>
        <w:t>冀政办字〔2022〕89号</w:t>
      </w:r>
      <w:r>
        <w:rPr>
          <w:rFonts w:hint="eastAsia"/>
        </w:rPr>
        <w:t>）</w:t>
      </w:r>
    </w:p>
    <w:p>
      <w:pPr>
        <w:pStyle w:val="159"/>
      </w:pPr>
      <w:r>
        <w:rPr>
          <w:rFonts w:hint="eastAsia"/>
        </w:rPr>
        <w:t>《河北省政务服务事项清单管理办法》（冀政办字〔2020〕154号）</w:t>
      </w:r>
    </w:p>
    <w:p>
      <w:pPr>
        <w:pStyle w:val="159"/>
        <w:numPr>
          <w:ilvl w:val="0"/>
          <w:numId w:val="0"/>
        </w:numPr>
        <w:ind w:left="420"/>
      </w:pPr>
    </w:p>
    <w:sectPr>
      <w:pgSz w:w="11910" w:h="16840"/>
      <w:pgMar w:top="1418" w:right="1191" w:bottom="1134" w:left="1418" w:header="1134" w:footer="851"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7386901"/>
      <w:docPartObj>
        <w:docPartGallery w:val="AutoText"/>
      </w:docPartObj>
    </w:sdtPr>
    <w:sdtContent>
      <w:p>
        <w:pPr>
          <w:pStyle w:val="25"/>
          <w:ind w:left="210"/>
        </w:pPr>
        <w:r>
          <w:fldChar w:fldCharType="begin"/>
        </w:r>
        <w:r>
          <w:instrText xml:space="preserve">PAGE   \* MERGEFORMAT</w:instrText>
        </w:r>
        <w:r>
          <w:fldChar w:fldCharType="separate"/>
        </w:r>
        <w:r>
          <w:rPr>
            <w:lang w:val="zh-CN"/>
          </w:rPr>
          <w:t>1</w:t>
        </w:r>
        <w:r>
          <w:fldChar w:fldCharType="end"/>
        </w:r>
      </w:p>
    </w:sdtContent>
  </w:sdt>
  <w:p>
    <w:pPr>
      <w:pStyle w:val="54"/>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Pr>
    <w:r>
      <w:t>DB13/T XXXX—</w:t>
    </w:r>
    <w:r>
      <w:rPr>
        <w:rFonts w:hint="eastAsia"/>
      </w:rPr>
      <w:t>20</w:t>
    </w:r>
    <w:r>
      <w:t>2</w:t>
    </w:r>
    <w:r>
      <w:rPr>
        <w:rFonts w:hint="eastAsia"/>
      </w:rPr>
      <w:t>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8"/>
    <w:multiLevelType w:val="singleLevel"/>
    <w:tmpl w:val="FFFFFF88"/>
    <w:lvl w:ilvl="0" w:tentative="0">
      <w:start w:val="1"/>
      <w:numFmt w:val="decimal"/>
      <w:pStyle w:val="12"/>
      <w:lvlText w:val="%1."/>
      <w:lvlJc w:val="left"/>
      <w:pPr>
        <w:tabs>
          <w:tab w:val="left" w:pos="360"/>
        </w:tabs>
        <w:ind w:left="360" w:hanging="360" w:hangingChars="200"/>
      </w:pPr>
    </w:lvl>
  </w:abstractNum>
  <w:abstractNum w:abstractNumId="1">
    <w:nsid w:val="029D6319"/>
    <w:multiLevelType w:val="multilevel"/>
    <w:tmpl w:val="029D631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79102AD"/>
    <w:multiLevelType w:val="multilevel"/>
    <w:tmpl w:val="079102AD"/>
    <w:lvl w:ilvl="0" w:tentative="0">
      <w:start w:val="1"/>
      <w:numFmt w:val="decimal"/>
      <w:pStyle w:val="69"/>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173"/>
      <w:lvlText w:val="%1"/>
      <w:lvlJc w:val="left"/>
      <w:pPr>
        <w:ind w:left="425" w:hanging="425"/>
      </w:pPr>
      <w:rPr>
        <w:rFonts w:hint="eastAsia"/>
      </w:rPr>
    </w:lvl>
    <w:lvl w:ilvl="1" w:tentative="0">
      <w:start w:val="1"/>
      <w:numFmt w:val="decimal"/>
      <w:suff w:val="nothing"/>
      <w:lvlText w:val="%10.%2 "/>
      <w:lvlJc w:val="left"/>
      <w:pPr>
        <w:ind w:left="0" w:firstLine="0"/>
      </w:pPr>
      <w:rPr>
        <w:rFonts w:hint="eastAsia" w:ascii="黑体" w:eastAsia="黑体" w:hAnsiTheme="minorHAnsi"/>
        <w:b w:val="0"/>
        <w:i w:val="0"/>
        <w:sz w:val="21"/>
      </w:rPr>
    </w:lvl>
    <w:lvl w:ilvl="2" w:tentative="0">
      <w:start w:val="1"/>
      <w:numFmt w:val="decimal"/>
      <w:suff w:val="nothing"/>
      <w:lvlText w:val="%10.%2.%3 "/>
      <w:lvlJc w:val="left"/>
      <w:pPr>
        <w:ind w:left="0" w:firstLine="0"/>
      </w:pPr>
      <w:rPr>
        <w:rFonts w:hint="eastAsia" w:ascii="黑体" w:eastAsia="黑体" w:hAnsiTheme="minorHAnsi"/>
        <w:b w:val="0"/>
        <w:i w:val="0"/>
        <w:sz w:val="21"/>
      </w:rPr>
    </w:lvl>
    <w:lvl w:ilvl="3" w:tentative="0">
      <w:start w:val="1"/>
      <w:numFmt w:val="decimal"/>
      <w:suff w:val="nothing"/>
      <w:lvlText w:val="%10.%2.%3.%4 "/>
      <w:lvlJc w:val="left"/>
      <w:pPr>
        <w:ind w:left="0" w:firstLine="0"/>
      </w:pPr>
      <w:rPr>
        <w:rFonts w:hint="eastAsia" w:ascii="黑体" w:eastAsia="黑体" w:hAnsiTheme="minorHAnsi"/>
        <w:b w:val="0"/>
        <w:i w:val="0"/>
        <w:sz w:val="21"/>
      </w:rPr>
    </w:lvl>
    <w:lvl w:ilvl="4" w:tentative="0">
      <w:start w:val="1"/>
      <w:numFmt w:val="decimal"/>
      <w:suff w:val="nothing"/>
      <w:lvlText w:val="%10.%2.%3.%4.%5 "/>
      <w:lvlJc w:val="left"/>
      <w:pPr>
        <w:ind w:left="0" w:firstLine="0"/>
      </w:pPr>
      <w:rPr>
        <w:rFonts w:hint="eastAsia" w:ascii="黑体" w:eastAsia="黑体" w:hAnsiTheme="minorHAnsi"/>
        <w:b w:val="0"/>
        <w:i w:val="0"/>
        <w:sz w:val="21"/>
      </w:rPr>
    </w:lvl>
    <w:lvl w:ilvl="5" w:tentative="0">
      <w:start w:val="1"/>
      <w:numFmt w:val="decimal"/>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93C6778"/>
    <w:multiLevelType w:val="multilevel"/>
    <w:tmpl w:val="093C6778"/>
    <w:lvl w:ilvl="0" w:tentative="0">
      <w:start w:val="1"/>
      <w:numFmt w:val="decimal"/>
      <w:pStyle w:val="127"/>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
    <w:nsid w:val="0AE367E9"/>
    <w:multiLevelType w:val="multilevel"/>
    <w:tmpl w:val="0AE367E9"/>
    <w:lvl w:ilvl="0" w:tentative="0">
      <w:start w:val="1"/>
      <w:numFmt w:val="none"/>
      <w:pStyle w:val="63"/>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D983844"/>
    <w:multiLevelType w:val="multilevel"/>
    <w:tmpl w:val="0D983844"/>
    <w:lvl w:ilvl="0" w:tentative="0">
      <w:start w:val="1"/>
      <w:numFmt w:val="decimal"/>
      <w:pStyle w:val="140"/>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0DDE2B46"/>
    <w:multiLevelType w:val="multilevel"/>
    <w:tmpl w:val="0DDE2B46"/>
    <w:lvl w:ilvl="0" w:tentative="0">
      <w:start w:val="1"/>
      <w:numFmt w:val="lowerLetter"/>
      <w:pStyle w:val="132"/>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8">
    <w:nsid w:val="16667BBD"/>
    <w:multiLevelType w:val="multilevel"/>
    <w:tmpl w:val="16667BBD"/>
    <w:lvl w:ilvl="0" w:tentative="0">
      <w:start w:val="1"/>
      <w:numFmt w:val="lowerLetter"/>
      <w:pStyle w:val="70"/>
      <w:lvlText w:val="%1)"/>
      <w:lvlJc w:val="left"/>
      <w:pPr>
        <w:tabs>
          <w:tab w:val="left" w:pos="840"/>
        </w:tabs>
        <w:ind w:left="839" w:hanging="419"/>
      </w:pPr>
      <w:rPr>
        <w:rFonts w:hint="eastAsia"/>
        <w:b w:val="0"/>
        <w:i w:val="0"/>
        <w:sz w:val="21"/>
        <w:szCs w:val="21"/>
      </w:rPr>
    </w:lvl>
    <w:lvl w:ilvl="1" w:tentative="0">
      <w:start w:val="1"/>
      <w:numFmt w:val="decimal"/>
      <w:pStyle w:val="65"/>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9">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71"/>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710" w:firstLine="0"/>
      </w:pPr>
      <w:rPr>
        <w:rFonts w:hint="eastAsia" w:ascii="黑体" w:hAnsi="Times New Roman" w:eastAsia="黑体"/>
        <w:b w:val="0"/>
        <w:i w:val="0"/>
        <w:sz w:val="21"/>
      </w:rPr>
    </w:lvl>
    <w:lvl w:ilvl="3" w:tentative="0">
      <w:start w:val="1"/>
      <w:numFmt w:val="decimal"/>
      <w:lvlText w:val="%1.%2.%3.%4 "/>
      <w:lvlJc w:val="left"/>
      <w:pPr>
        <w:ind w:left="0" w:firstLine="0"/>
      </w:pPr>
      <w:rPr>
        <w:rFonts w:hint="default"/>
      </w:rPr>
    </w:lvl>
    <w:lvl w:ilvl="4" w:tentative="0">
      <w:start w:val="1"/>
      <w:numFmt w:val="decimal"/>
      <w:pStyle w:val="129"/>
      <w:suff w:val="nothing"/>
      <w:lvlText w:val="%1.%2.%3.%4.%5 "/>
      <w:lvlJc w:val="left"/>
      <w:pPr>
        <w:ind w:left="0" w:firstLine="0"/>
      </w:pPr>
      <w:rPr>
        <w:rFonts w:hint="eastAsia" w:ascii="黑体" w:hAnsi="Times New Roman" w:eastAsia="黑体"/>
        <w:b w:val="0"/>
        <w:i w:val="0"/>
        <w:sz w:val="21"/>
      </w:rPr>
    </w:lvl>
    <w:lvl w:ilvl="5" w:tentative="0">
      <w:start w:val="1"/>
      <w:numFmt w:val="decimal"/>
      <w:pStyle w:val="135"/>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0">
    <w:nsid w:val="22827D5B"/>
    <w:multiLevelType w:val="multilevel"/>
    <w:tmpl w:val="22827D5B"/>
    <w:lvl w:ilvl="0" w:tentative="0">
      <w:start w:val="1"/>
      <w:numFmt w:val="none"/>
      <w:pStyle w:val="75"/>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11">
    <w:nsid w:val="2A8F7113"/>
    <w:multiLevelType w:val="multilevel"/>
    <w:tmpl w:val="2A8F7113"/>
    <w:lvl w:ilvl="0" w:tentative="0">
      <w:start w:val="1"/>
      <w:numFmt w:val="upperLetter"/>
      <w:pStyle w:val="109"/>
      <w:suff w:val="space"/>
      <w:lvlText w:val="%1"/>
      <w:lvlJc w:val="left"/>
      <w:pPr>
        <w:ind w:left="623" w:hanging="425"/>
      </w:pPr>
      <w:rPr>
        <w:rFonts w:hint="eastAsia"/>
      </w:rPr>
    </w:lvl>
    <w:lvl w:ilvl="1" w:tentative="0">
      <w:start w:val="1"/>
      <w:numFmt w:val="decimal"/>
      <w:pStyle w:val="110"/>
      <w:suff w:val="nothing"/>
      <w:lvlText w:val="图%1.%2　"/>
      <w:lvlJc w:val="left"/>
      <w:pPr>
        <w:ind w:left="4112"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2">
    <w:nsid w:val="2C5917C3"/>
    <w:multiLevelType w:val="multilevel"/>
    <w:tmpl w:val="2C5917C3"/>
    <w:lvl w:ilvl="0" w:tentative="0">
      <w:start w:val="1"/>
      <w:numFmt w:val="none"/>
      <w:pStyle w:val="59"/>
      <w:suff w:val="nothing"/>
      <w:lvlText w:val="%1——"/>
      <w:lvlJc w:val="left"/>
      <w:pPr>
        <w:ind w:left="2220" w:hanging="408"/>
      </w:pPr>
      <w:rPr>
        <w:rFonts w:hint="eastAsia"/>
      </w:rPr>
    </w:lvl>
    <w:lvl w:ilvl="1" w:tentative="0">
      <w:start w:val="1"/>
      <w:numFmt w:val="bullet"/>
      <w:pStyle w:val="60"/>
      <w:lvlText w:val=""/>
      <w:lvlJc w:val="left"/>
      <w:pPr>
        <w:tabs>
          <w:tab w:val="left" w:pos="1752"/>
        </w:tabs>
        <w:ind w:left="2508" w:hanging="413"/>
      </w:pPr>
      <w:rPr>
        <w:rFonts w:hint="default" w:ascii="Symbol" w:hAnsi="Symbol"/>
        <w:color w:val="auto"/>
      </w:rPr>
    </w:lvl>
    <w:lvl w:ilvl="2" w:tentative="0">
      <w:start w:val="1"/>
      <w:numFmt w:val="bullet"/>
      <w:pStyle w:val="71"/>
      <w:lvlText w:val=""/>
      <w:lvlJc w:val="left"/>
      <w:pPr>
        <w:tabs>
          <w:tab w:val="left" w:pos="2670"/>
        </w:tabs>
        <w:ind w:left="2922" w:hanging="414"/>
      </w:pPr>
      <w:rPr>
        <w:rFonts w:hint="default" w:ascii="Symbol" w:hAnsi="Symbol"/>
        <w:color w:val="auto"/>
      </w:rPr>
    </w:lvl>
    <w:lvl w:ilvl="3" w:tentative="0">
      <w:start w:val="1"/>
      <w:numFmt w:val="decimal"/>
      <w:lvlText w:val="%4."/>
      <w:lvlJc w:val="left"/>
      <w:pPr>
        <w:tabs>
          <w:tab w:val="left" w:pos="3063"/>
        </w:tabs>
        <w:ind w:left="3128" w:hanging="528"/>
      </w:pPr>
      <w:rPr>
        <w:rFonts w:hint="eastAsia"/>
      </w:rPr>
    </w:lvl>
    <w:lvl w:ilvl="4" w:tentative="0">
      <w:start w:val="1"/>
      <w:numFmt w:val="lowerLetter"/>
      <w:lvlText w:val="%5)"/>
      <w:lvlJc w:val="left"/>
      <w:pPr>
        <w:tabs>
          <w:tab w:val="left" w:pos="3375"/>
        </w:tabs>
        <w:ind w:left="3440" w:hanging="528"/>
      </w:pPr>
      <w:rPr>
        <w:rFonts w:hint="eastAsia"/>
      </w:rPr>
    </w:lvl>
    <w:lvl w:ilvl="5" w:tentative="0">
      <w:start w:val="1"/>
      <w:numFmt w:val="lowerRoman"/>
      <w:lvlText w:val="%6."/>
      <w:lvlJc w:val="right"/>
      <w:pPr>
        <w:tabs>
          <w:tab w:val="left" w:pos="3687"/>
        </w:tabs>
        <w:ind w:left="3752" w:hanging="528"/>
      </w:pPr>
      <w:rPr>
        <w:rFonts w:hint="eastAsia"/>
      </w:rPr>
    </w:lvl>
    <w:lvl w:ilvl="6" w:tentative="0">
      <w:start w:val="1"/>
      <w:numFmt w:val="decimal"/>
      <w:lvlText w:val="%7."/>
      <w:lvlJc w:val="left"/>
      <w:pPr>
        <w:tabs>
          <w:tab w:val="left" w:pos="3999"/>
        </w:tabs>
        <w:ind w:left="4064" w:hanging="528"/>
      </w:pPr>
      <w:rPr>
        <w:rFonts w:hint="eastAsia"/>
      </w:rPr>
    </w:lvl>
    <w:lvl w:ilvl="7" w:tentative="0">
      <w:start w:val="1"/>
      <w:numFmt w:val="lowerLetter"/>
      <w:lvlText w:val="%8)"/>
      <w:lvlJc w:val="left"/>
      <w:pPr>
        <w:tabs>
          <w:tab w:val="left" w:pos="4311"/>
        </w:tabs>
        <w:ind w:left="4376" w:hanging="528"/>
      </w:pPr>
      <w:rPr>
        <w:rFonts w:hint="eastAsia"/>
      </w:rPr>
    </w:lvl>
    <w:lvl w:ilvl="8" w:tentative="0">
      <w:start w:val="1"/>
      <w:numFmt w:val="lowerRoman"/>
      <w:lvlText w:val="%9."/>
      <w:lvlJc w:val="right"/>
      <w:pPr>
        <w:tabs>
          <w:tab w:val="left" w:pos="4623"/>
        </w:tabs>
        <w:ind w:left="4688" w:hanging="528"/>
      </w:pPr>
      <w:rPr>
        <w:rFonts w:hint="eastAsia"/>
      </w:rPr>
    </w:lvl>
  </w:abstractNum>
  <w:abstractNum w:abstractNumId="13">
    <w:nsid w:val="3D733618"/>
    <w:multiLevelType w:val="multilevel"/>
    <w:tmpl w:val="3D733618"/>
    <w:lvl w:ilvl="0" w:tentative="0">
      <w:start w:val="1"/>
      <w:numFmt w:val="decimal"/>
      <w:pStyle w:val="32"/>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4">
    <w:nsid w:val="3F6559B7"/>
    <w:multiLevelType w:val="multilevel"/>
    <w:tmpl w:val="3F6559B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4B733A5F"/>
    <w:multiLevelType w:val="multilevel"/>
    <w:tmpl w:val="4B733A5F"/>
    <w:lvl w:ilvl="0" w:tentative="0">
      <w:start w:val="1"/>
      <w:numFmt w:val="decimal"/>
      <w:pStyle w:val="73"/>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6">
    <w:nsid w:val="60B55DC2"/>
    <w:multiLevelType w:val="multilevel"/>
    <w:tmpl w:val="60B55DC2"/>
    <w:lvl w:ilvl="0" w:tentative="0">
      <w:start w:val="1"/>
      <w:numFmt w:val="upperLetter"/>
      <w:pStyle w:val="97"/>
      <w:lvlText w:val="%1"/>
      <w:lvlJc w:val="left"/>
      <w:pPr>
        <w:tabs>
          <w:tab w:val="left" w:pos="0"/>
        </w:tabs>
        <w:ind w:left="0" w:hanging="425"/>
      </w:pPr>
      <w:rPr>
        <w:rFonts w:hint="eastAsia"/>
      </w:rPr>
    </w:lvl>
    <w:lvl w:ilvl="1" w:tentative="0">
      <w:start w:val="1"/>
      <w:numFmt w:val="decimal"/>
      <w:pStyle w:val="98"/>
      <w:suff w:val="nothing"/>
      <w:lvlText w:val="表%1.%2　"/>
      <w:lvlJc w:val="left"/>
      <w:pPr>
        <w:ind w:left="4961" w:hanging="567"/>
      </w:p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7">
    <w:nsid w:val="646260FA"/>
    <w:multiLevelType w:val="multilevel"/>
    <w:tmpl w:val="646260FA"/>
    <w:lvl w:ilvl="0" w:tentative="0">
      <w:start w:val="1"/>
      <w:numFmt w:val="decimal"/>
      <w:pStyle w:val="13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57D3FBC"/>
    <w:multiLevelType w:val="multilevel"/>
    <w:tmpl w:val="657D3FBC"/>
    <w:lvl w:ilvl="0" w:tentative="0">
      <w:start w:val="1"/>
      <w:numFmt w:val="upperLetter"/>
      <w:pStyle w:val="95"/>
      <w:suff w:val="nothing"/>
      <w:lvlText w:val="附　录　%1"/>
      <w:lvlJc w:val="left"/>
      <w:pPr>
        <w:ind w:left="5103" w:firstLine="0"/>
      </w:pPr>
    </w:lvl>
    <w:lvl w:ilvl="1" w:tentative="0">
      <w:start w:val="1"/>
      <w:numFmt w:val="decimal"/>
      <w:pStyle w:val="113"/>
      <w:suff w:val="nothing"/>
      <w:lvlText w:val="%1.%2　"/>
      <w:lvlJc w:val="left"/>
      <w:pPr>
        <w:ind w:left="6379" w:firstLine="0"/>
      </w:pPr>
      <w:rPr>
        <w:rFonts w:hint="eastAsia" w:ascii="黑体" w:hAnsi="Times New Roman" w:eastAsia="黑体"/>
        <w:b w:val="0"/>
        <w:i w:val="0"/>
        <w:snapToGrid/>
        <w:spacing w:val="0"/>
        <w:w w:val="100"/>
        <w:kern w:val="21"/>
        <w:sz w:val="21"/>
      </w:rPr>
    </w:lvl>
    <w:lvl w:ilvl="2" w:tentative="0">
      <w:start w:val="1"/>
      <w:numFmt w:val="decimal"/>
      <w:pStyle w:val="114"/>
      <w:suff w:val="nothing"/>
      <w:lvlText w:val="%1.%2.%3　"/>
      <w:lvlJc w:val="left"/>
      <w:pPr>
        <w:ind w:left="9497" w:firstLine="0"/>
      </w:pPr>
      <w:rPr>
        <w:rFonts w:hint="eastAsia" w:ascii="黑体" w:hAnsi="Times New Roman" w:eastAsia="黑体"/>
        <w:b w:val="0"/>
        <w:i w:val="0"/>
        <w:sz w:val="21"/>
      </w:rPr>
    </w:lvl>
    <w:lvl w:ilvl="3" w:tentative="0">
      <w:start w:val="1"/>
      <w:numFmt w:val="decimal"/>
      <w:pStyle w:val="99"/>
      <w:suff w:val="nothing"/>
      <w:lvlText w:val="%1.%2.%3.%4　"/>
      <w:lvlJc w:val="left"/>
      <w:pPr>
        <w:ind w:left="6237" w:firstLine="0"/>
      </w:pPr>
      <w:rPr>
        <w:rFonts w:hint="eastAsia" w:ascii="黑体" w:hAnsi="Times New Roman" w:eastAsia="黑体"/>
        <w:b w:val="0"/>
        <w:i w:val="0"/>
        <w:sz w:val="21"/>
      </w:rPr>
    </w:lvl>
    <w:lvl w:ilvl="4" w:tentative="0">
      <w:start w:val="1"/>
      <w:numFmt w:val="decimal"/>
      <w:pStyle w:val="104"/>
      <w:suff w:val="nothing"/>
      <w:lvlText w:val="%1.%2.%3.%4.%5　"/>
      <w:lvlJc w:val="left"/>
      <w:pPr>
        <w:ind w:left="6237" w:firstLine="0"/>
      </w:pPr>
      <w:rPr>
        <w:rFonts w:hint="eastAsia" w:ascii="黑体" w:hAnsi="Times New Roman" w:eastAsia="黑体"/>
        <w:b w:val="0"/>
        <w:i w:val="0"/>
        <w:sz w:val="21"/>
      </w:rPr>
    </w:lvl>
    <w:lvl w:ilvl="5" w:tentative="0">
      <w:start w:val="1"/>
      <w:numFmt w:val="decimal"/>
      <w:pStyle w:val="107"/>
      <w:suff w:val="nothing"/>
      <w:lvlText w:val="%1.%2.%3.%4.%5.%6　"/>
      <w:lvlJc w:val="left"/>
      <w:pPr>
        <w:ind w:left="6237" w:firstLine="0"/>
      </w:pPr>
      <w:rPr>
        <w:rFonts w:hint="eastAsia" w:ascii="黑体" w:hAnsi="Times New Roman" w:eastAsia="黑体"/>
        <w:b w:val="0"/>
        <w:i w:val="0"/>
        <w:sz w:val="21"/>
      </w:rPr>
    </w:lvl>
    <w:lvl w:ilvl="6" w:tentative="0">
      <w:start w:val="1"/>
      <w:numFmt w:val="decimal"/>
      <w:pStyle w:val="111"/>
      <w:suff w:val="nothing"/>
      <w:lvlText w:val="%1.%2.%3.%4.%5.%6.%7　"/>
      <w:lvlJc w:val="left"/>
      <w:pPr>
        <w:ind w:left="6237" w:firstLine="0"/>
      </w:pPr>
      <w:rPr>
        <w:rFonts w:hint="eastAsia" w:ascii="黑体" w:hAnsi="Times New Roman" w:eastAsia="黑体"/>
        <w:b w:val="0"/>
        <w:i w:val="0"/>
        <w:sz w:val="21"/>
      </w:rPr>
    </w:lvl>
    <w:lvl w:ilvl="7" w:tentative="0">
      <w:start w:val="1"/>
      <w:numFmt w:val="decimal"/>
      <w:lvlText w:val="%1.%2.%3.%4.%5.%6.%7.%8"/>
      <w:lvlJc w:val="left"/>
      <w:pPr>
        <w:tabs>
          <w:tab w:val="left" w:pos="10631"/>
        </w:tabs>
        <w:ind w:left="10631" w:hanging="1418"/>
      </w:pPr>
      <w:rPr>
        <w:rFonts w:hint="eastAsia"/>
      </w:rPr>
    </w:lvl>
    <w:lvl w:ilvl="8" w:tentative="0">
      <w:start w:val="1"/>
      <w:numFmt w:val="decimal"/>
      <w:lvlText w:val="%1.%2.%3.%4.%5.%6.%7.%8.%9"/>
      <w:lvlJc w:val="left"/>
      <w:pPr>
        <w:tabs>
          <w:tab w:val="left" w:pos="11339"/>
        </w:tabs>
        <w:ind w:left="11339" w:hanging="1700"/>
      </w:pPr>
      <w:rPr>
        <w:rFonts w:hint="eastAsia"/>
      </w:rPr>
    </w:lvl>
  </w:abstractNum>
  <w:abstractNum w:abstractNumId="19">
    <w:nsid w:val="6A6D3780"/>
    <w:multiLevelType w:val="multilevel"/>
    <w:tmpl w:val="6A6D3780"/>
    <w:lvl w:ilvl="0" w:tentative="0">
      <w:start w:val="1"/>
      <w:numFmt w:val="decimal"/>
      <w:pStyle w:val="76"/>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20">
    <w:nsid w:val="6CE73117"/>
    <w:multiLevelType w:val="multilevel"/>
    <w:tmpl w:val="6CE73117"/>
    <w:lvl w:ilvl="0" w:tentative="0">
      <w:start w:val="1"/>
      <w:numFmt w:val="decimal"/>
      <w:pStyle w:val="56"/>
      <w:suff w:val="space"/>
      <w:lvlText w:val="%1 "/>
      <w:lvlJc w:val="left"/>
      <w:pPr>
        <w:ind w:left="0" w:firstLine="0"/>
      </w:pPr>
      <w:rPr>
        <w:rFonts w:hint="eastAsia" w:eastAsia="黑体"/>
        <w:sz w:val="21"/>
      </w:rPr>
    </w:lvl>
    <w:lvl w:ilvl="1" w:tentative="0">
      <w:start w:val="1"/>
      <w:numFmt w:val="decimal"/>
      <w:pStyle w:val="53"/>
      <w:suff w:val="space"/>
      <w:lvlText w:val="%1.%2 "/>
      <w:lvlJc w:val="left"/>
      <w:pPr>
        <w:ind w:left="710" w:firstLine="0"/>
      </w:pPr>
      <w:rPr>
        <w:rFonts w:hint="eastAsia" w:ascii="黑体" w:hAnsi="黑体" w:eastAsia="黑体"/>
        <w:b w:val="0"/>
      </w:rPr>
    </w:lvl>
    <w:lvl w:ilvl="2" w:tentative="0">
      <w:start w:val="1"/>
      <w:numFmt w:val="decimal"/>
      <w:pStyle w:val="57"/>
      <w:suff w:val="space"/>
      <w:lvlText w:val="%1.%2.%3 "/>
      <w:lvlJc w:val="left"/>
      <w:pPr>
        <w:ind w:left="708" w:firstLine="0"/>
      </w:pPr>
      <w:rPr>
        <w:rFonts w:hint="default" w:ascii="黑体" w:hAnsi="黑体" w:eastAsia="黑体"/>
        <w:color w:val="auto"/>
        <w:highlight w:val="none"/>
      </w:rPr>
    </w:lvl>
    <w:lvl w:ilvl="3" w:tentative="0">
      <w:start w:val="1"/>
      <w:numFmt w:val="decimal"/>
      <w:pStyle w:val="62"/>
      <w:suff w:val="space"/>
      <w:lvlText w:val="%1.%2.%3.%4 "/>
      <w:lvlJc w:val="left"/>
      <w:pPr>
        <w:ind w:left="426" w:firstLine="0"/>
      </w:pPr>
      <w:rPr>
        <w:rFonts w:hint="default" w:ascii="黑体" w:hAnsi="黑体" w:eastAsia="黑体" w:cs="黑体"/>
        <w:color w:val="auto"/>
      </w:rPr>
    </w:lvl>
    <w:lvl w:ilvl="4" w:tentative="0">
      <w:start w:val="1"/>
      <w:numFmt w:val="decimal"/>
      <w:pStyle w:val="66"/>
      <w:suff w:val="space"/>
      <w:lvlText w:val="%1.%2.%3.%4.%5 "/>
      <w:lvlJc w:val="left"/>
      <w:pPr>
        <w:ind w:left="1135" w:firstLine="0"/>
      </w:pPr>
      <w:rPr>
        <w:rFonts w:hint="eastAsia"/>
      </w:rPr>
    </w:lvl>
    <w:lvl w:ilvl="5" w:tentative="0">
      <w:start w:val="1"/>
      <w:numFmt w:val="decimal"/>
      <w:pStyle w:val="67"/>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21">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176"/>
      <w:suff w:val="nothing"/>
      <w:lvlText w:val="%1%2　"/>
      <w:lvlJc w:val="left"/>
      <w:pPr>
        <w:ind w:left="0" w:firstLine="0"/>
      </w:pPr>
      <w:rPr>
        <w:rFonts w:hint="eastAsia" w:ascii="黑体" w:eastAsia="黑体"/>
        <w:b w:val="0"/>
        <w:i w:val="0"/>
        <w:sz w:val="21"/>
      </w:rPr>
    </w:lvl>
    <w:lvl w:ilvl="2" w:tentative="0">
      <w:start w:val="1"/>
      <w:numFmt w:val="decimal"/>
      <w:pStyle w:val="17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179"/>
      <w:suff w:val="nothing"/>
      <w:lvlText w:val="%1%2.%3.%4　"/>
      <w:lvlJc w:val="left"/>
      <w:pPr>
        <w:ind w:left="0" w:firstLine="0"/>
      </w:pPr>
      <w:rPr>
        <w:rFonts w:hint="eastAsia" w:ascii="黑体" w:eastAsia="黑体"/>
        <w:b w:val="0"/>
        <w:i w:val="0"/>
        <w:sz w:val="21"/>
      </w:rPr>
    </w:lvl>
    <w:lvl w:ilvl="4" w:tentative="0">
      <w:start w:val="1"/>
      <w:numFmt w:val="decimal"/>
      <w:pStyle w:val="178"/>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2">
    <w:nsid w:val="6D6C07CD"/>
    <w:multiLevelType w:val="multilevel"/>
    <w:tmpl w:val="6D6C07CD"/>
    <w:lvl w:ilvl="0" w:tentative="0">
      <w:start w:val="1"/>
      <w:numFmt w:val="lowerLetter"/>
      <w:pStyle w:val="116"/>
      <w:lvlText w:val="%1)"/>
      <w:lvlJc w:val="left"/>
      <w:pPr>
        <w:tabs>
          <w:tab w:val="left" w:pos="839"/>
        </w:tabs>
        <w:ind w:left="839" w:hanging="419"/>
      </w:pPr>
      <w:rPr>
        <w:rFonts w:hint="eastAsia" w:ascii="宋体" w:eastAsia="宋体"/>
        <w:b w:val="0"/>
        <w:i w:val="0"/>
        <w:sz w:val="21"/>
      </w:rPr>
    </w:lvl>
    <w:lvl w:ilvl="1" w:tentative="0">
      <w:start w:val="1"/>
      <w:numFmt w:val="decimal"/>
      <w:pStyle w:val="106"/>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23">
    <w:nsid w:val="6DBF04F4"/>
    <w:multiLevelType w:val="multilevel"/>
    <w:tmpl w:val="6DBF04F4"/>
    <w:lvl w:ilvl="0" w:tentative="0">
      <w:start w:val="1"/>
      <w:numFmt w:val="none"/>
      <w:pStyle w:val="68"/>
      <w:suff w:val="nothing"/>
      <w:lvlText w:val="%1注："/>
      <w:lvlJc w:val="left"/>
      <w:pPr>
        <w:ind w:left="783" w:hanging="363"/>
      </w:pPr>
      <w:rPr>
        <w:rFonts w:hint="eastAsia" w:ascii="黑体" w:hAnsi="Times New Roman" w:eastAsia="黑体"/>
        <w:b w:val="0"/>
        <w:i w:val="0"/>
        <w:color w:val="auto"/>
        <w:sz w:val="18"/>
      </w:rPr>
    </w:lvl>
    <w:lvl w:ilvl="1" w:tentative="0">
      <w:start w:val="1"/>
      <w:numFmt w:val="lowerLetter"/>
      <w:lvlText w:val="%2)"/>
      <w:lvlJc w:val="left"/>
      <w:pPr>
        <w:tabs>
          <w:tab w:val="left" w:pos="1140"/>
        </w:tabs>
        <w:ind w:left="993" w:hanging="363"/>
      </w:pPr>
      <w:rPr>
        <w:rFonts w:hint="eastAsia"/>
      </w:rPr>
    </w:lvl>
    <w:lvl w:ilvl="2" w:tentative="0">
      <w:start w:val="1"/>
      <w:numFmt w:val="lowerRoman"/>
      <w:lvlText w:val="%3."/>
      <w:lvlJc w:val="right"/>
      <w:pPr>
        <w:tabs>
          <w:tab w:val="left" w:pos="1140"/>
        </w:tabs>
        <w:ind w:left="993" w:hanging="363"/>
      </w:pPr>
      <w:rPr>
        <w:rFonts w:hint="eastAsia"/>
      </w:rPr>
    </w:lvl>
    <w:lvl w:ilvl="3" w:tentative="0">
      <w:start w:val="1"/>
      <w:numFmt w:val="decimal"/>
      <w:lvlText w:val="%4."/>
      <w:lvlJc w:val="left"/>
      <w:pPr>
        <w:tabs>
          <w:tab w:val="left" w:pos="1140"/>
        </w:tabs>
        <w:ind w:left="993" w:hanging="363"/>
      </w:pPr>
      <w:rPr>
        <w:rFonts w:hint="eastAsia"/>
      </w:rPr>
    </w:lvl>
    <w:lvl w:ilvl="4" w:tentative="0">
      <w:start w:val="1"/>
      <w:numFmt w:val="lowerLetter"/>
      <w:lvlText w:val="%5)"/>
      <w:lvlJc w:val="left"/>
      <w:pPr>
        <w:tabs>
          <w:tab w:val="left" w:pos="1140"/>
        </w:tabs>
        <w:ind w:left="993" w:hanging="363"/>
      </w:pPr>
      <w:rPr>
        <w:rFonts w:hint="eastAsia"/>
      </w:rPr>
    </w:lvl>
    <w:lvl w:ilvl="5" w:tentative="0">
      <w:start w:val="1"/>
      <w:numFmt w:val="lowerRoman"/>
      <w:lvlText w:val="%6."/>
      <w:lvlJc w:val="right"/>
      <w:pPr>
        <w:tabs>
          <w:tab w:val="left" w:pos="1140"/>
        </w:tabs>
        <w:ind w:left="993" w:hanging="363"/>
      </w:pPr>
      <w:rPr>
        <w:rFonts w:hint="eastAsia"/>
      </w:rPr>
    </w:lvl>
    <w:lvl w:ilvl="6" w:tentative="0">
      <w:start w:val="1"/>
      <w:numFmt w:val="decimal"/>
      <w:lvlText w:val="%7."/>
      <w:lvlJc w:val="left"/>
      <w:pPr>
        <w:tabs>
          <w:tab w:val="left" w:pos="1140"/>
        </w:tabs>
        <w:ind w:left="993" w:hanging="363"/>
      </w:pPr>
      <w:rPr>
        <w:rFonts w:hint="eastAsia"/>
      </w:rPr>
    </w:lvl>
    <w:lvl w:ilvl="7" w:tentative="0">
      <w:start w:val="1"/>
      <w:numFmt w:val="lowerLetter"/>
      <w:lvlText w:val="%8)"/>
      <w:lvlJc w:val="left"/>
      <w:pPr>
        <w:tabs>
          <w:tab w:val="left" w:pos="1140"/>
        </w:tabs>
        <w:ind w:left="993" w:hanging="363"/>
      </w:pPr>
      <w:rPr>
        <w:rFonts w:hint="eastAsia"/>
      </w:rPr>
    </w:lvl>
    <w:lvl w:ilvl="8" w:tentative="0">
      <w:start w:val="1"/>
      <w:numFmt w:val="lowerRoman"/>
      <w:lvlText w:val="%9."/>
      <w:lvlJc w:val="right"/>
      <w:pPr>
        <w:tabs>
          <w:tab w:val="left" w:pos="1140"/>
        </w:tabs>
        <w:ind w:left="993" w:hanging="363"/>
      </w:pPr>
      <w:rPr>
        <w:rFonts w:hint="eastAsia"/>
      </w:rPr>
    </w:lvl>
  </w:abstractNum>
  <w:abstractNum w:abstractNumId="24">
    <w:nsid w:val="725F7525"/>
    <w:multiLevelType w:val="multilevel"/>
    <w:tmpl w:val="725F7525"/>
    <w:lvl w:ilvl="0" w:tentative="0">
      <w:start w:val="1"/>
      <w:numFmt w:val="decimal"/>
      <w:lvlText w:val="[%1]"/>
      <w:lvlJc w:val="left"/>
      <w:pPr>
        <w:ind w:left="840" w:hanging="420"/>
      </w:pPr>
      <w:rPr>
        <w:rFonts w:hint="eastAsia"/>
      </w:rPr>
    </w:lvl>
    <w:lvl w:ilvl="1" w:tentative="0">
      <w:start w:val="1"/>
      <w:numFmt w:val="decimal"/>
      <w:pStyle w:val="159"/>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3"/>
  </w:num>
  <w:num w:numId="3">
    <w:abstractNumId w:val="20"/>
  </w:num>
  <w:num w:numId="4">
    <w:abstractNumId w:val="12"/>
  </w:num>
  <w:num w:numId="5">
    <w:abstractNumId w:val="5"/>
  </w:num>
  <w:num w:numId="6">
    <w:abstractNumId w:val="8"/>
  </w:num>
  <w:num w:numId="7">
    <w:abstractNumId w:val="23"/>
  </w:num>
  <w:num w:numId="8">
    <w:abstractNumId w:val="2"/>
  </w:num>
  <w:num w:numId="9">
    <w:abstractNumId w:val="15"/>
  </w:num>
  <w:num w:numId="10">
    <w:abstractNumId w:val="10"/>
  </w:num>
  <w:num w:numId="11">
    <w:abstractNumId w:val="19"/>
  </w:num>
  <w:num w:numId="12">
    <w:abstractNumId w:val="18"/>
  </w:num>
  <w:num w:numId="13">
    <w:abstractNumId w:val="16"/>
  </w:num>
  <w:num w:numId="14">
    <w:abstractNumId w:val="22"/>
  </w:num>
  <w:num w:numId="15">
    <w:abstractNumId w:val="11"/>
  </w:num>
  <w:num w:numId="16">
    <w:abstractNumId w:val="4"/>
  </w:num>
  <w:num w:numId="17">
    <w:abstractNumId w:val="9"/>
  </w:num>
  <w:num w:numId="18">
    <w:abstractNumId w:val="7"/>
  </w:num>
  <w:num w:numId="19">
    <w:abstractNumId w:val="17"/>
  </w:num>
  <w:num w:numId="20">
    <w:abstractNumId w:val="6"/>
  </w:num>
  <w:num w:numId="21">
    <w:abstractNumId w:val="24"/>
  </w:num>
  <w:num w:numId="22">
    <w:abstractNumId w:val="3"/>
  </w:num>
  <w:num w:numId="23">
    <w:abstractNumId w:val="21"/>
  </w:num>
  <w:num w:numId="24">
    <w:abstractNumId w:val="14"/>
  </w:num>
  <w:num w:numId="25">
    <w:abstractNumId w:val="1"/>
  </w:num>
  <w:num w:numId="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3OWI5YjZkMzJiMWYyZmRkMzE2ZmY1NWQ0ZmNkNWYifQ=="/>
  </w:docVars>
  <w:rsids>
    <w:rsidRoot w:val="00443E68"/>
    <w:rsid w:val="00000244"/>
    <w:rsid w:val="0000185F"/>
    <w:rsid w:val="000024D3"/>
    <w:rsid w:val="00002A68"/>
    <w:rsid w:val="0000300B"/>
    <w:rsid w:val="000050B2"/>
    <w:rsid w:val="000053B0"/>
    <w:rsid w:val="0000586F"/>
    <w:rsid w:val="000058A9"/>
    <w:rsid w:val="000061CC"/>
    <w:rsid w:val="0000643E"/>
    <w:rsid w:val="00006A6E"/>
    <w:rsid w:val="00006FB2"/>
    <w:rsid w:val="0001233B"/>
    <w:rsid w:val="0001252D"/>
    <w:rsid w:val="00013D86"/>
    <w:rsid w:val="00013E02"/>
    <w:rsid w:val="00014305"/>
    <w:rsid w:val="00015F06"/>
    <w:rsid w:val="000165F1"/>
    <w:rsid w:val="0002000C"/>
    <w:rsid w:val="0002121F"/>
    <w:rsid w:val="0002143C"/>
    <w:rsid w:val="000215FE"/>
    <w:rsid w:val="00025290"/>
    <w:rsid w:val="00025A65"/>
    <w:rsid w:val="00026C31"/>
    <w:rsid w:val="00027280"/>
    <w:rsid w:val="00027869"/>
    <w:rsid w:val="00031328"/>
    <w:rsid w:val="000320A7"/>
    <w:rsid w:val="000356C0"/>
    <w:rsid w:val="00035925"/>
    <w:rsid w:val="000378F3"/>
    <w:rsid w:val="0004077A"/>
    <w:rsid w:val="00041D2F"/>
    <w:rsid w:val="00041F47"/>
    <w:rsid w:val="000426D6"/>
    <w:rsid w:val="000456E4"/>
    <w:rsid w:val="0004713F"/>
    <w:rsid w:val="00050549"/>
    <w:rsid w:val="00050B6F"/>
    <w:rsid w:val="00052C5E"/>
    <w:rsid w:val="00053025"/>
    <w:rsid w:val="00054DB6"/>
    <w:rsid w:val="00055016"/>
    <w:rsid w:val="0005676A"/>
    <w:rsid w:val="00056891"/>
    <w:rsid w:val="00060186"/>
    <w:rsid w:val="00060320"/>
    <w:rsid w:val="00061B63"/>
    <w:rsid w:val="00061BD7"/>
    <w:rsid w:val="00062478"/>
    <w:rsid w:val="0006297D"/>
    <w:rsid w:val="000651BA"/>
    <w:rsid w:val="00066E9E"/>
    <w:rsid w:val="00067CDF"/>
    <w:rsid w:val="00070887"/>
    <w:rsid w:val="0007480E"/>
    <w:rsid w:val="00074FBE"/>
    <w:rsid w:val="00075420"/>
    <w:rsid w:val="000759FB"/>
    <w:rsid w:val="00081D80"/>
    <w:rsid w:val="000824C7"/>
    <w:rsid w:val="00082A7E"/>
    <w:rsid w:val="00083A09"/>
    <w:rsid w:val="00083FC6"/>
    <w:rsid w:val="00084969"/>
    <w:rsid w:val="00085129"/>
    <w:rsid w:val="00085AB1"/>
    <w:rsid w:val="000868EB"/>
    <w:rsid w:val="00087035"/>
    <w:rsid w:val="000873CC"/>
    <w:rsid w:val="00087F5D"/>
    <w:rsid w:val="0009005E"/>
    <w:rsid w:val="00090B04"/>
    <w:rsid w:val="00090FFC"/>
    <w:rsid w:val="00092857"/>
    <w:rsid w:val="00093E2F"/>
    <w:rsid w:val="00094926"/>
    <w:rsid w:val="00095B0C"/>
    <w:rsid w:val="000979C3"/>
    <w:rsid w:val="000A1D6D"/>
    <w:rsid w:val="000A20A9"/>
    <w:rsid w:val="000A24CB"/>
    <w:rsid w:val="000A3168"/>
    <w:rsid w:val="000A37C0"/>
    <w:rsid w:val="000A45C4"/>
    <w:rsid w:val="000A48B1"/>
    <w:rsid w:val="000A68AB"/>
    <w:rsid w:val="000B3143"/>
    <w:rsid w:val="000B3C4F"/>
    <w:rsid w:val="000C0EE6"/>
    <w:rsid w:val="000C1051"/>
    <w:rsid w:val="000C240A"/>
    <w:rsid w:val="000C2EC7"/>
    <w:rsid w:val="000C462D"/>
    <w:rsid w:val="000C582C"/>
    <w:rsid w:val="000C6B05"/>
    <w:rsid w:val="000C6DD6"/>
    <w:rsid w:val="000C73D4"/>
    <w:rsid w:val="000D0E55"/>
    <w:rsid w:val="000D2CF3"/>
    <w:rsid w:val="000D3A18"/>
    <w:rsid w:val="000D3A57"/>
    <w:rsid w:val="000D3D4C"/>
    <w:rsid w:val="000D47BF"/>
    <w:rsid w:val="000D4F51"/>
    <w:rsid w:val="000D535B"/>
    <w:rsid w:val="000D6A5D"/>
    <w:rsid w:val="000D6CFF"/>
    <w:rsid w:val="000D718B"/>
    <w:rsid w:val="000E0C46"/>
    <w:rsid w:val="000E0D69"/>
    <w:rsid w:val="000E2501"/>
    <w:rsid w:val="000E5C6C"/>
    <w:rsid w:val="000E77F9"/>
    <w:rsid w:val="000E78FD"/>
    <w:rsid w:val="000F0154"/>
    <w:rsid w:val="000F030C"/>
    <w:rsid w:val="000F129C"/>
    <w:rsid w:val="000F48FD"/>
    <w:rsid w:val="000F7A11"/>
    <w:rsid w:val="001005DC"/>
    <w:rsid w:val="00100680"/>
    <w:rsid w:val="00104097"/>
    <w:rsid w:val="00104CE2"/>
    <w:rsid w:val="00104F16"/>
    <w:rsid w:val="00105384"/>
    <w:rsid w:val="001056DE"/>
    <w:rsid w:val="001108E3"/>
    <w:rsid w:val="0011131F"/>
    <w:rsid w:val="001124C0"/>
    <w:rsid w:val="00116CF5"/>
    <w:rsid w:val="001178AA"/>
    <w:rsid w:val="00121721"/>
    <w:rsid w:val="00121919"/>
    <w:rsid w:val="00122A86"/>
    <w:rsid w:val="001230FD"/>
    <w:rsid w:val="00125A8B"/>
    <w:rsid w:val="0013175F"/>
    <w:rsid w:val="0013332E"/>
    <w:rsid w:val="00133345"/>
    <w:rsid w:val="0013554D"/>
    <w:rsid w:val="001356CE"/>
    <w:rsid w:val="00135B97"/>
    <w:rsid w:val="001367F3"/>
    <w:rsid w:val="00137A49"/>
    <w:rsid w:val="00142131"/>
    <w:rsid w:val="0014319E"/>
    <w:rsid w:val="0014374D"/>
    <w:rsid w:val="00143E7E"/>
    <w:rsid w:val="001441BA"/>
    <w:rsid w:val="00147B89"/>
    <w:rsid w:val="00150056"/>
    <w:rsid w:val="001512B4"/>
    <w:rsid w:val="00151930"/>
    <w:rsid w:val="00151B64"/>
    <w:rsid w:val="00152390"/>
    <w:rsid w:val="0015381A"/>
    <w:rsid w:val="00154F86"/>
    <w:rsid w:val="001559F2"/>
    <w:rsid w:val="001559FF"/>
    <w:rsid w:val="00155B90"/>
    <w:rsid w:val="0016106E"/>
    <w:rsid w:val="001610C3"/>
    <w:rsid w:val="001620A5"/>
    <w:rsid w:val="001629BC"/>
    <w:rsid w:val="0016467B"/>
    <w:rsid w:val="00164E53"/>
    <w:rsid w:val="00165E36"/>
    <w:rsid w:val="00166888"/>
    <w:rsid w:val="001668AD"/>
    <w:rsid w:val="0016699D"/>
    <w:rsid w:val="0017072C"/>
    <w:rsid w:val="00172015"/>
    <w:rsid w:val="0017486F"/>
    <w:rsid w:val="00175159"/>
    <w:rsid w:val="00176208"/>
    <w:rsid w:val="0017653B"/>
    <w:rsid w:val="00176AA8"/>
    <w:rsid w:val="001807F7"/>
    <w:rsid w:val="0018211B"/>
    <w:rsid w:val="001829A0"/>
    <w:rsid w:val="001835DB"/>
    <w:rsid w:val="001840D3"/>
    <w:rsid w:val="00185E08"/>
    <w:rsid w:val="00186C51"/>
    <w:rsid w:val="00187759"/>
    <w:rsid w:val="00187B64"/>
    <w:rsid w:val="001900F8"/>
    <w:rsid w:val="00191258"/>
    <w:rsid w:val="00192680"/>
    <w:rsid w:val="00193037"/>
    <w:rsid w:val="00193A2C"/>
    <w:rsid w:val="00195A71"/>
    <w:rsid w:val="00197261"/>
    <w:rsid w:val="001A1351"/>
    <w:rsid w:val="001A288E"/>
    <w:rsid w:val="001A2CD9"/>
    <w:rsid w:val="001A576F"/>
    <w:rsid w:val="001A5CD7"/>
    <w:rsid w:val="001A7519"/>
    <w:rsid w:val="001B0AA8"/>
    <w:rsid w:val="001B511A"/>
    <w:rsid w:val="001B5853"/>
    <w:rsid w:val="001B5B9B"/>
    <w:rsid w:val="001B6DC2"/>
    <w:rsid w:val="001B79D1"/>
    <w:rsid w:val="001B7BB1"/>
    <w:rsid w:val="001B7F45"/>
    <w:rsid w:val="001B7F70"/>
    <w:rsid w:val="001C149C"/>
    <w:rsid w:val="001C1C23"/>
    <w:rsid w:val="001C21AC"/>
    <w:rsid w:val="001C47BA"/>
    <w:rsid w:val="001C4C50"/>
    <w:rsid w:val="001C526D"/>
    <w:rsid w:val="001C59EA"/>
    <w:rsid w:val="001D102C"/>
    <w:rsid w:val="001D25EF"/>
    <w:rsid w:val="001D2DDF"/>
    <w:rsid w:val="001D3894"/>
    <w:rsid w:val="001D406C"/>
    <w:rsid w:val="001D41EE"/>
    <w:rsid w:val="001D7BE1"/>
    <w:rsid w:val="001E0380"/>
    <w:rsid w:val="001E135E"/>
    <w:rsid w:val="001E13B1"/>
    <w:rsid w:val="001E13E8"/>
    <w:rsid w:val="001E35DF"/>
    <w:rsid w:val="001E4109"/>
    <w:rsid w:val="001E4196"/>
    <w:rsid w:val="001E563D"/>
    <w:rsid w:val="001E6D23"/>
    <w:rsid w:val="001E7022"/>
    <w:rsid w:val="001F2743"/>
    <w:rsid w:val="001F3A19"/>
    <w:rsid w:val="001F3FA4"/>
    <w:rsid w:val="001F52C2"/>
    <w:rsid w:val="00202635"/>
    <w:rsid w:val="002046D4"/>
    <w:rsid w:val="0020640F"/>
    <w:rsid w:val="00206499"/>
    <w:rsid w:val="002069F5"/>
    <w:rsid w:val="00207A54"/>
    <w:rsid w:val="00213A33"/>
    <w:rsid w:val="002141CE"/>
    <w:rsid w:val="00215F0E"/>
    <w:rsid w:val="00215F95"/>
    <w:rsid w:val="002245D5"/>
    <w:rsid w:val="00224FDD"/>
    <w:rsid w:val="00225C8E"/>
    <w:rsid w:val="00226814"/>
    <w:rsid w:val="00230480"/>
    <w:rsid w:val="002324BD"/>
    <w:rsid w:val="00232A77"/>
    <w:rsid w:val="002337B9"/>
    <w:rsid w:val="00234467"/>
    <w:rsid w:val="002346F0"/>
    <w:rsid w:val="002359B5"/>
    <w:rsid w:val="00235AFA"/>
    <w:rsid w:val="00236AB1"/>
    <w:rsid w:val="00237D8D"/>
    <w:rsid w:val="00240CB9"/>
    <w:rsid w:val="00241DA2"/>
    <w:rsid w:val="002445DD"/>
    <w:rsid w:val="00246C16"/>
    <w:rsid w:val="0024749A"/>
    <w:rsid w:val="00247FEE"/>
    <w:rsid w:val="00250E7D"/>
    <w:rsid w:val="00251FE9"/>
    <w:rsid w:val="002560E9"/>
    <w:rsid w:val="002562D3"/>
    <w:rsid w:val="0025654C"/>
    <w:rsid w:val="002565D5"/>
    <w:rsid w:val="0026017E"/>
    <w:rsid w:val="00261E4A"/>
    <w:rsid w:val="002622C0"/>
    <w:rsid w:val="00263162"/>
    <w:rsid w:val="002679E2"/>
    <w:rsid w:val="00271195"/>
    <w:rsid w:val="002717C6"/>
    <w:rsid w:val="00274D48"/>
    <w:rsid w:val="002752EC"/>
    <w:rsid w:val="00276A65"/>
    <w:rsid w:val="002778AE"/>
    <w:rsid w:val="0028129D"/>
    <w:rsid w:val="0028269A"/>
    <w:rsid w:val="00283590"/>
    <w:rsid w:val="00283678"/>
    <w:rsid w:val="0028373D"/>
    <w:rsid w:val="00284B58"/>
    <w:rsid w:val="00284E55"/>
    <w:rsid w:val="00284F69"/>
    <w:rsid w:val="00286973"/>
    <w:rsid w:val="00292704"/>
    <w:rsid w:val="00292BE5"/>
    <w:rsid w:val="0029474C"/>
    <w:rsid w:val="00294A1D"/>
    <w:rsid w:val="00294AAC"/>
    <w:rsid w:val="00294E70"/>
    <w:rsid w:val="002968DF"/>
    <w:rsid w:val="002973B2"/>
    <w:rsid w:val="002A0C75"/>
    <w:rsid w:val="002A0F5C"/>
    <w:rsid w:val="002A141D"/>
    <w:rsid w:val="002A1924"/>
    <w:rsid w:val="002A7420"/>
    <w:rsid w:val="002B00AC"/>
    <w:rsid w:val="002B0F12"/>
    <w:rsid w:val="002B1308"/>
    <w:rsid w:val="002B1D86"/>
    <w:rsid w:val="002B2B5D"/>
    <w:rsid w:val="002B4554"/>
    <w:rsid w:val="002C72D8"/>
    <w:rsid w:val="002C72F5"/>
    <w:rsid w:val="002D10B9"/>
    <w:rsid w:val="002D11FA"/>
    <w:rsid w:val="002D3ACC"/>
    <w:rsid w:val="002E0DDF"/>
    <w:rsid w:val="002E13D4"/>
    <w:rsid w:val="002E2906"/>
    <w:rsid w:val="002E363B"/>
    <w:rsid w:val="002E4928"/>
    <w:rsid w:val="002E4C54"/>
    <w:rsid w:val="002E4D72"/>
    <w:rsid w:val="002E50A6"/>
    <w:rsid w:val="002E5635"/>
    <w:rsid w:val="002E64C3"/>
    <w:rsid w:val="002E6A2C"/>
    <w:rsid w:val="002E6EBC"/>
    <w:rsid w:val="002F1D8C"/>
    <w:rsid w:val="002F21DA"/>
    <w:rsid w:val="002F3489"/>
    <w:rsid w:val="00301F39"/>
    <w:rsid w:val="00304C5F"/>
    <w:rsid w:val="00306D76"/>
    <w:rsid w:val="00310A54"/>
    <w:rsid w:val="00311B29"/>
    <w:rsid w:val="003137A4"/>
    <w:rsid w:val="00315E5D"/>
    <w:rsid w:val="0031675E"/>
    <w:rsid w:val="00317DBC"/>
    <w:rsid w:val="00325347"/>
    <w:rsid w:val="00325926"/>
    <w:rsid w:val="003277B3"/>
    <w:rsid w:val="00327A8A"/>
    <w:rsid w:val="00335C96"/>
    <w:rsid w:val="00336610"/>
    <w:rsid w:val="00340B94"/>
    <w:rsid w:val="00340EAC"/>
    <w:rsid w:val="0034338A"/>
    <w:rsid w:val="00343702"/>
    <w:rsid w:val="00343F73"/>
    <w:rsid w:val="00344F93"/>
    <w:rsid w:val="00345060"/>
    <w:rsid w:val="00346FE0"/>
    <w:rsid w:val="0035098F"/>
    <w:rsid w:val="00351B28"/>
    <w:rsid w:val="0035323B"/>
    <w:rsid w:val="0035378A"/>
    <w:rsid w:val="00356B07"/>
    <w:rsid w:val="00356F97"/>
    <w:rsid w:val="00357090"/>
    <w:rsid w:val="00357944"/>
    <w:rsid w:val="003609BC"/>
    <w:rsid w:val="003609D2"/>
    <w:rsid w:val="00362803"/>
    <w:rsid w:val="0036397E"/>
    <w:rsid w:val="00363F22"/>
    <w:rsid w:val="00364D65"/>
    <w:rsid w:val="003654C4"/>
    <w:rsid w:val="00366667"/>
    <w:rsid w:val="003674EB"/>
    <w:rsid w:val="00375564"/>
    <w:rsid w:val="00375590"/>
    <w:rsid w:val="003756EA"/>
    <w:rsid w:val="00377576"/>
    <w:rsid w:val="00382926"/>
    <w:rsid w:val="00382EAB"/>
    <w:rsid w:val="00383191"/>
    <w:rsid w:val="00386DED"/>
    <w:rsid w:val="003912E7"/>
    <w:rsid w:val="00392170"/>
    <w:rsid w:val="00393947"/>
    <w:rsid w:val="00396F60"/>
    <w:rsid w:val="003A0E37"/>
    <w:rsid w:val="003A170B"/>
    <w:rsid w:val="003A1C6A"/>
    <w:rsid w:val="003A2275"/>
    <w:rsid w:val="003A2A45"/>
    <w:rsid w:val="003A6A4F"/>
    <w:rsid w:val="003A7088"/>
    <w:rsid w:val="003A74BC"/>
    <w:rsid w:val="003B00DF"/>
    <w:rsid w:val="003B114F"/>
    <w:rsid w:val="003B1275"/>
    <w:rsid w:val="003B1778"/>
    <w:rsid w:val="003B2EAC"/>
    <w:rsid w:val="003B3131"/>
    <w:rsid w:val="003B6DF1"/>
    <w:rsid w:val="003C11CB"/>
    <w:rsid w:val="003C1361"/>
    <w:rsid w:val="003C5402"/>
    <w:rsid w:val="003C5923"/>
    <w:rsid w:val="003C75F3"/>
    <w:rsid w:val="003C78A3"/>
    <w:rsid w:val="003D00CB"/>
    <w:rsid w:val="003D0DC2"/>
    <w:rsid w:val="003D5F6D"/>
    <w:rsid w:val="003E1867"/>
    <w:rsid w:val="003E1A77"/>
    <w:rsid w:val="003E27A5"/>
    <w:rsid w:val="003E5729"/>
    <w:rsid w:val="003E5EAE"/>
    <w:rsid w:val="003E6626"/>
    <w:rsid w:val="003E6A28"/>
    <w:rsid w:val="003E7006"/>
    <w:rsid w:val="003E7514"/>
    <w:rsid w:val="003E7529"/>
    <w:rsid w:val="003F211C"/>
    <w:rsid w:val="003F2AF5"/>
    <w:rsid w:val="003F3E91"/>
    <w:rsid w:val="003F4EE0"/>
    <w:rsid w:val="003F5AC7"/>
    <w:rsid w:val="003F708B"/>
    <w:rsid w:val="003F7207"/>
    <w:rsid w:val="004009C8"/>
    <w:rsid w:val="00400E9E"/>
    <w:rsid w:val="00402153"/>
    <w:rsid w:val="00402FC1"/>
    <w:rsid w:val="004035C7"/>
    <w:rsid w:val="004046C4"/>
    <w:rsid w:val="0040568B"/>
    <w:rsid w:val="00405BB6"/>
    <w:rsid w:val="004100FE"/>
    <w:rsid w:val="00410B30"/>
    <w:rsid w:val="00414408"/>
    <w:rsid w:val="00420D9D"/>
    <w:rsid w:val="00421A8A"/>
    <w:rsid w:val="00421E5E"/>
    <w:rsid w:val="00422861"/>
    <w:rsid w:val="0042367E"/>
    <w:rsid w:val="00425082"/>
    <w:rsid w:val="00427D04"/>
    <w:rsid w:val="00431DEB"/>
    <w:rsid w:val="0043263E"/>
    <w:rsid w:val="00435C85"/>
    <w:rsid w:val="00436B51"/>
    <w:rsid w:val="00437B9C"/>
    <w:rsid w:val="00440A58"/>
    <w:rsid w:val="00440E6A"/>
    <w:rsid w:val="00442221"/>
    <w:rsid w:val="0044338E"/>
    <w:rsid w:val="00443E68"/>
    <w:rsid w:val="00446B29"/>
    <w:rsid w:val="00453397"/>
    <w:rsid w:val="00453A4F"/>
    <w:rsid w:val="00453F9A"/>
    <w:rsid w:val="00455CE5"/>
    <w:rsid w:val="00457A52"/>
    <w:rsid w:val="00462CEC"/>
    <w:rsid w:val="004647A6"/>
    <w:rsid w:val="0046526C"/>
    <w:rsid w:val="00465A05"/>
    <w:rsid w:val="00471E91"/>
    <w:rsid w:val="00472B27"/>
    <w:rsid w:val="00473FEC"/>
    <w:rsid w:val="00474408"/>
    <w:rsid w:val="00474675"/>
    <w:rsid w:val="0047470C"/>
    <w:rsid w:val="00476AC9"/>
    <w:rsid w:val="0048015B"/>
    <w:rsid w:val="00481830"/>
    <w:rsid w:val="00485BDC"/>
    <w:rsid w:val="00491E95"/>
    <w:rsid w:val="00492D95"/>
    <w:rsid w:val="00492FDB"/>
    <w:rsid w:val="00493BC3"/>
    <w:rsid w:val="00493C24"/>
    <w:rsid w:val="00494079"/>
    <w:rsid w:val="00495BAD"/>
    <w:rsid w:val="0049613A"/>
    <w:rsid w:val="004964E6"/>
    <w:rsid w:val="004969B2"/>
    <w:rsid w:val="0049791A"/>
    <w:rsid w:val="004A08DF"/>
    <w:rsid w:val="004A2EF5"/>
    <w:rsid w:val="004A35F9"/>
    <w:rsid w:val="004A4C5A"/>
    <w:rsid w:val="004A4E8E"/>
    <w:rsid w:val="004B15D8"/>
    <w:rsid w:val="004B24C1"/>
    <w:rsid w:val="004B4600"/>
    <w:rsid w:val="004B5AC3"/>
    <w:rsid w:val="004B68DF"/>
    <w:rsid w:val="004C292F"/>
    <w:rsid w:val="004C5C12"/>
    <w:rsid w:val="004C5C89"/>
    <w:rsid w:val="004C6762"/>
    <w:rsid w:val="004C711D"/>
    <w:rsid w:val="004D4F0A"/>
    <w:rsid w:val="004D56B9"/>
    <w:rsid w:val="004E3212"/>
    <w:rsid w:val="004E3FFA"/>
    <w:rsid w:val="004E6C5F"/>
    <w:rsid w:val="004E7310"/>
    <w:rsid w:val="004F010C"/>
    <w:rsid w:val="004F0707"/>
    <w:rsid w:val="004F0D37"/>
    <w:rsid w:val="004F2B55"/>
    <w:rsid w:val="004F2EA4"/>
    <w:rsid w:val="004F3167"/>
    <w:rsid w:val="004F4664"/>
    <w:rsid w:val="004F49A3"/>
    <w:rsid w:val="004F49F6"/>
    <w:rsid w:val="005008F7"/>
    <w:rsid w:val="005010AE"/>
    <w:rsid w:val="00501F7B"/>
    <w:rsid w:val="00502A82"/>
    <w:rsid w:val="00502C4D"/>
    <w:rsid w:val="005039AE"/>
    <w:rsid w:val="0050414A"/>
    <w:rsid w:val="00505CB1"/>
    <w:rsid w:val="00510280"/>
    <w:rsid w:val="00512F3E"/>
    <w:rsid w:val="00513D73"/>
    <w:rsid w:val="005144DB"/>
    <w:rsid w:val="00514A43"/>
    <w:rsid w:val="00516BD1"/>
    <w:rsid w:val="00516C20"/>
    <w:rsid w:val="005174E5"/>
    <w:rsid w:val="00521326"/>
    <w:rsid w:val="00522393"/>
    <w:rsid w:val="00522620"/>
    <w:rsid w:val="00523C49"/>
    <w:rsid w:val="00525656"/>
    <w:rsid w:val="0052701F"/>
    <w:rsid w:val="0053046D"/>
    <w:rsid w:val="00530AF9"/>
    <w:rsid w:val="00532043"/>
    <w:rsid w:val="00532518"/>
    <w:rsid w:val="005329DF"/>
    <w:rsid w:val="00534C02"/>
    <w:rsid w:val="00535E75"/>
    <w:rsid w:val="005361DE"/>
    <w:rsid w:val="00537229"/>
    <w:rsid w:val="00540BCD"/>
    <w:rsid w:val="00541D7D"/>
    <w:rsid w:val="0054264B"/>
    <w:rsid w:val="005426B0"/>
    <w:rsid w:val="00543786"/>
    <w:rsid w:val="0054387C"/>
    <w:rsid w:val="005443D6"/>
    <w:rsid w:val="00544D9B"/>
    <w:rsid w:val="00547F5D"/>
    <w:rsid w:val="005533D7"/>
    <w:rsid w:val="005568C7"/>
    <w:rsid w:val="00557D42"/>
    <w:rsid w:val="0056422C"/>
    <w:rsid w:val="00564C39"/>
    <w:rsid w:val="00567935"/>
    <w:rsid w:val="00570354"/>
    <w:rsid w:val="005703DE"/>
    <w:rsid w:val="0057075A"/>
    <w:rsid w:val="00570CF6"/>
    <w:rsid w:val="0057196D"/>
    <w:rsid w:val="00572239"/>
    <w:rsid w:val="00573269"/>
    <w:rsid w:val="0057501A"/>
    <w:rsid w:val="00575F5E"/>
    <w:rsid w:val="0057606A"/>
    <w:rsid w:val="00581128"/>
    <w:rsid w:val="0058464E"/>
    <w:rsid w:val="0058610C"/>
    <w:rsid w:val="0059030D"/>
    <w:rsid w:val="00591299"/>
    <w:rsid w:val="00592D3E"/>
    <w:rsid w:val="005933BD"/>
    <w:rsid w:val="00593B48"/>
    <w:rsid w:val="00593D18"/>
    <w:rsid w:val="00596272"/>
    <w:rsid w:val="005968D8"/>
    <w:rsid w:val="005974A6"/>
    <w:rsid w:val="005A01CB"/>
    <w:rsid w:val="005A0D62"/>
    <w:rsid w:val="005A58FF"/>
    <w:rsid w:val="005A5EAF"/>
    <w:rsid w:val="005A64C0"/>
    <w:rsid w:val="005A6959"/>
    <w:rsid w:val="005A6D04"/>
    <w:rsid w:val="005A7487"/>
    <w:rsid w:val="005B0023"/>
    <w:rsid w:val="005B0A4B"/>
    <w:rsid w:val="005B1E4E"/>
    <w:rsid w:val="005B344D"/>
    <w:rsid w:val="005B3C11"/>
    <w:rsid w:val="005B4FF9"/>
    <w:rsid w:val="005B5A19"/>
    <w:rsid w:val="005B651D"/>
    <w:rsid w:val="005B7BF8"/>
    <w:rsid w:val="005C1706"/>
    <w:rsid w:val="005C1C28"/>
    <w:rsid w:val="005C3256"/>
    <w:rsid w:val="005C53B2"/>
    <w:rsid w:val="005C577A"/>
    <w:rsid w:val="005C6DB5"/>
    <w:rsid w:val="005C74FE"/>
    <w:rsid w:val="005D1D62"/>
    <w:rsid w:val="005D39B7"/>
    <w:rsid w:val="005D521E"/>
    <w:rsid w:val="005E03BC"/>
    <w:rsid w:val="005E10CE"/>
    <w:rsid w:val="005E19E7"/>
    <w:rsid w:val="005E232A"/>
    <w:rsid w:val="005E259F"/>
    <w:rsid w:val="005E4250"/>
    <w:rsid w:val="005E59DE"/>
    <w:rsid w:val="005E60CE"/>
    <w:rsid w:val="005E6346"/>
    <w:rsid w:val="005E7109"/>
    <w:rsid w:val="005E79E2"/>
    <w:rsid w:val="005F0D35"/>
    <w:rsid w:val="005F12F6"/>
    <w:rsid w:val="005F3A96"/>
    <w:rsid w:val="005F5F93"/>
    <w:rsid w:val="005F7640"/>
    <w:rsid w:val="005F7E9E"/>
    <w:rsid w:val="0060413E"/>
    <w:rsid w:val="00604B74"/>
    <w:rsid w:val="006063AF"/>
    <w:rsid w:val="00607345"/>
    <w:rsid w:val="00607EC9"/>
    <w:rsid w:val="006126C0"/>
    <w:rsid w:val="006128E9"/>
    <w:rsid w:val="006149F1"/>
    <w:rsid w:val="0061716C"/>
    <w:rsid w:val="00620D38"/>
    <w:rsid w:val="00621EA9"/>
    <w:rsid w:val="0062260F"/>
    <w:rsid w:val="006243A1"/>
    <w:rsid w:val="00625704"/>
    <w:rsid w:val="006261A7"/>
    <w:rsid w:val="00626621"/>
    <w:rsid w:val="006278EC"/>
    <w:rsid w:val="0063003B"/>
    <w:rsid w:val="0063079B"/>
    <w:rsid w:val="00630B6B"/>
    <w:rsid w:val="0063162D"/>
    <w:rsid w:val="00631E62"/>
    <w:rsid w:val="00632E56"/>
    <w:rsid w:val="00635CBA"/>
    <w:rsid w:val="006369BF"/>
    <w:rsid w:val="00637879"/>
    <w:rsid w:val="006407B5"/>
    <w:rsid w:val="0064338B"/>
    <w:rsid w:val="00644F98"/>
    <w:rsid w:val="00646542"/>
    <w:rsid w:val="006475CD"/>
    <w:rsid w:val="006504F4"/>
    <w:rsid w:val="006507F4"/>
    <w:rsid w:val="00652D6F"/>
    <w:rsid w:val="00653A58"/>
    <w:rsid w:val="00654BC9"/>
    <w:rsid w:val="0065524A"/>
    <w:rsid w:val="006552CA"/>
    <w:rsid w:val="006552FD"/>
    <w:rsid w:val="006618D5"/>
    <w:rsid w:val="00662C60"/>
    <w:rsid w:val="00663AF3"/>
    <w:rsid w:val="00663E0C"/>
    <w:rsid w:val="00663E8A"/>
    <w:rsid w:val="00666B6C"/>
    <w:rsid w:val="0066776B"/>
    <w:rsid w:val="0066799C"/>
    <w:rsid w:val="00667A36"/>
    <w:rsid w:val="0067158A"/>
    <w:rsid w:val="006720B8"/>
    <w:rsid w:val="00673F1F"/>
    <w:rsid w:val="0067534D"/>
    <w:rsid w:val="00675391"/>
    <w:rsid w:val="00676405"/>
    <w:rsid w:val="00677C5E"/>
    <w:rsid w:val="00682682"/>
    <w:rsid w:val="00682702"/>
    <w:rsid w:val="00682CAE"/>
    <w:rsid w:val="00684333"/>
    <w:rsid w:val="00692368"/>
    <w:rsid w:val="00693782"/>
    <w:rsid w:val="00693C38"/>
    <w:rsid w:val="006A0055"/>
    <w:rsid w:val="006A01CA"/>
    <w:rsid w:val="006A2EBC"/>
    <w:rsid w:val="006A3D99"/>
    <w:rsid w:val="006A4895"/>
    <w:rsid w:val="006A5EA0"/>
    <w:rsid w:val="006A728C"/>
    <w:rsid w:val="006A783B"/>
    <w:rsid w:val="006A7B33"/>
    <w:rsid w:val="006B204A"/>
    <w:rsid w:val="006B230C"/>
    <w:rsid w:val="006B4E13"/>
    <w:rsid w:val="006B75DD"/>
    <w:rsid w:val="006B77F4"/>
    <w:rsid w:val="006C08B7"/>
    <w:rsid w:val="006C67E0"/>
    <w:rsid w:val="006C7ABA"/>
    <w:rsid w:val="006D0D60"/>
    <w:rsid w:val="006D1122"/>
    <w:rsid w:val="006D2F81"/>
    <w:rsid w:val="006D3C00"/>
    <w:rsid w:val="006D5CAB"/>
    <w:rsid w:val="006D6CF4"/>
    <w:rsid w:val="006E05BB"/>
    <w:rsid w:val="006E11C4"/>
    <w:rsid w:val="006E2AF4"/>
    <w:rsid w:val="006E3675"/>
    <w:rsid w:val="006E431E"/>
    <w:rsid w:val="006E4A7F"/>
    <w:rsid w:val="006E59DB"/>
    <w:rsid w:val="006E5A55"/>
    <w:rsid w:val="006E6F21"/>
    <w:rsid w:val="006E7088"/>
    <w:rsid w:val="006E7BB8"/>
    <w:rsid w:val="006F07D6"/>
    <w:rsid w:val="006F20D8"/>
    <w:rsid w:val="006F39AD"/>
    <w:rsid w:val="006F5451"/>
    <w:rsid w:val="006F58EE"/>
    <w:rsid w:val="006F7B59"/>
    <w:rsid w:val="007016FD"/>
    <w:rsid w:val="00701D24"/>
    <w:rsid w:val="007042AD"/>
    <w:rsid w:val="0070484D"/>
    <w:rsid w:val="00704B91"/>
    <w:rsid w:val="00704DF6"/>
    <w:rsid w:val="0070651C"/>
    <w:rsid w:val="007132A3"/>
    <w:rsid w:val="0071379C"/>
    <w:rsid w:val="0071447D"/>
    <w:rsid w:val="00714606"/>
    <w:rsid w:val="00716421"/>
    <w:rsid w:val="00723806"/>
    <w:rsid w:val="0072497A"/>
    <w:rsid w:val="00724EFB"/>
    <w:rsid w:val="00726FFE"/>
    <w:rsid w:val="007334E0"/>
    <w:rsid w:val="00733F84"/>
    <w:rsid w:val="007366D2"/>
    <w:rsid w:val="00741698"/>
    <w:rsid w:val="007419C3"/>
    <w:rsid w:val="0074261B"/>
    <w:rsid w:val="007430DD"/>
    <w:rsid w:val="00744814"/>
    <w:rsid w:val="00744F22"/>
    <w:rsid w:val="007454DE"/>
    <w:rsid w:val="00745EE3"/>
    <w:rsid w:val="007467A7"/>
    <w:rsid w:val="007469DD"/>
    <w:rsid w:val="00746E62"/>
    <w:rsid w:val="0074741B"/>
    <w:rsid w:val="0074759E"/>
    <w:rsid w:val="007478EA"/>
    <w:rsid w:val="0075258B"/>
    <w:rsid w:val="0075415C"/>
    <w:rsid w:val="007549D1"/>
    <w:rsid w:val="00756A6C"/>
    <w:rsid w:val="00760D2D"/>
    <w:rsid w:val="00762B7C"/>
    <w:rsid w:val="00763502"/>
    <w:rsid w:val="00764328"/>
    <w:rsid w:val="007643D5"/>
    <w:rsid w:val="007643E9"/>
    <w:rsid w:val="007643EF"/>
    <w:rsid w:val="00764551"/>
    <w:rsid w:val="00765E3B"/>
    <w:rsid w:val="00766748"/>
    <w:rsid w:val="007667DB"/>
    <w:rsid w:val="00766ABD"/>
    <w:rsid w:val="00767A19"/>
    <w:rsid w:val="0077100F"/>
    <w:rsid w:val="00772CCF"/>
    <w:rsid w:val="00773956"/>
    <w:rsid w:val="007748B0"/>
    <w:rsid w:val="007749C4"/>
    <w:rsid w:val="00774FCA"/>
    <w:rsid w:val="0077602F"/>
    <w:rsid w:val="00776795"/>
    <w:rsid w:val="0078108A"/>
    <w:rsid w:val="007823C1"/>
    <w:rsid w:val="00786650"/>
    <w:rsid w:val="00787F17"/>
    <w:rsid w:val="007913AB"/>
    <w:rsid w:val="007914F7"/>
    <w:rsid w:val="00792A4C"/>
    <w:rsid w:val="00795937"/>
    <w:rsid w:val="00796F19"/>
    <w:rsid w:val="007972CC"/>
    <w:rsid w:val="00797409"/>
    <w:rsid w:val="007A52DA"/>
    <w:rsid w:val="007A6D6B"/>
    <w:rsid w:val="007B124B"/>
    <w:rsid w:val="007B1625"/>
    <w:rsid w:val="007B5A52"/>
    <w:rsid w:val="007B65F0"/>
    <w:rsid w:val="007B6C5B"/>
    <w:rsid w:val="007B706E"/>
    <w:rsid w:val="007B71EB"/>
    <w:rsid w:val="007B7457"/>
    <w:rsid w:val="007C4A43"/>
    <w:rsid w:val="007C6205"/>
    <w:rsid w:val="007C6359"/>
    <w:rsid w:val="007C686A"/>
    <w:rsid w:val="007C728E"/>
    <w:rsid w:val="007D1CFE"/>
    <w:rsid w:val="007D2C53"/>
    <w:rsid w:val="007D35BD"/>
    <w:rsid w:val="007D3D60"/>
    <w:rsid w:val="007D516E"/>
    <w:rsid w:val="007D6516"/>
    <w:rsid w:val="007D66C9"/>
    <w:rsid w:val="007E1465"/>
    <w:rsid w:val="007E1980"/>
    <w:rsid w:val="007E1EEB"/>
    <w:rsid w:val="007E4B76"/>
    <w:rsid w:val="007E5EA8"/>
    <w:rsid w:val="007F052A"/>
    <w:rsid w:val="007F0CF1"/>
    <w:rsid w:val="007F12A5"/>
    <w:rsid w:val="007F1923"/>
    <w:rsid w:val="007F1C5A"/>
    <w:rsid w:val="007F26FD"/>
    <w:rsid w:val="007F2AE2"/>
    <w:rsid w:val="007F3BE8"/>
    <w:rsid w:val="007F3EA3"/>
    <w:rsid w:val="007F4CF1"/>
    <w:rsid w:val="007F5BFC"/>
    <w:rsid w:val="007F6906"/>
    <w:rsid w:val="007F758D"/>
    <w:rsid w:val="007F7D52"/>
    <w:rsid w:val="00801608"/>
    <w:rsid w:val="00802672"/>
    <w:rsid w:val="0080448A"/>
    <w:rsid w:val="008049EB"/>
    <w:rsid w:val="0080654C"/>
    <w:rsid w:val="00806796"/>
    <w:rsid w:val="008071C6"/>
    <w:rsid w:val="00813900"/>
    <w:rsid w:val="00814471"/>
    <w:rsid w:val="008150B1"/>
    <w:rsid w:val="00815733"/>
    <w:rsid w:val="00815D7E"/>
    <w:rsid w:val="00816CD4"/>
    <w:rsid w:val="00817A00"/>
    <w:rsid w:val="0082108D"/>
    <w:rsid w:val="00821CAE"/>
    <w:rsid w:val="00825D64"/>
    <w:rsid w:val="00831AA2"/>
    <w:rsid w:val="00831CB5"/>
    <w:rsid w:val="00832168"/>
    <w:rsid w:val="00833368"/>
    <w:rsid w:val="00833D50"/>
    <w:rsid w:val="00835DB3"/>
    <w:rsid w:val="0083617B"/>
    <w:rsid w:val="008370D2"/>
    <w:rsid w:val="008371BD"/>
    <w:rsid w:val="00840AE7"/>
    <w:rsid w:val="00841D1F"/>
    <w:rsid w:val="0084297F"/>
    <w:rsid w:val="008446E3"/>
    <w:rsid w:val="008447FF"/>
    <w:rsid w:val="00845040"/>
    <w:rsid w:val="00847866"/>
    <w:rsid w:val="00847CDA"/>
    <w:rsid w:val="00850394"/>
    <w:rsid w:val="008504A8"/>
    <w:rsid w:val="008519E1"/>
    <w:rsid w:val="0085202D"/>
    <w:rsid w:val="00852108"/>
    <w:rsid w:val="008522D3"/>
    <w:rsid w:val="0085282E"/>
    <w:rsid w:val="00855EF4"/>
    <w:rsid w:val="00856406"/>
    <w:rsid w:val="00856E5B"/>
    <w:rsid w:val="008575C2"/>
    <w:rsid w:val="00863765"/>
    <w:rsid w:val="00863DE9"/>
    <w:rsid w:val="008652BC"/>
    <w:rsid w:val="0087198C"/>
    <w:rsid w:val="00872C1F"/>
    <w:rsid w:val="008735C6"/>
    <w:rsid w:val="00873B42"/>
    <w:rsid w:val="00873F6C"/>
    <w:rsid w:val="00873F81"/>
    <w:rsid w:val="008768B0"/>
    <w:rsid w:val="00877AD7"/>
    <w:rsid w:val="008815B2"/>
    <w:rsid w:val="00883DDC"/>
    <w:rsid w:val="00885446"/>
    <w:rsid w:val="008856D8"/>
    <w:rsid w:val="0088574A"/>
    <w:rsid w:val="008862C5"/>
    <w:rsid w:val="0088771A"/>
    <w:rsid w:val="0089069C"/>
    <w:rsid w:val="00892E82"/>
    <w:rsid w:val="00893D49"/>
    <w:rsid w:val="00894936"/>
    <w:rsid w:val="00896411"/>
    <w:rsid w:val="00897613"/>
    <w:rsid w:val="008A1536"/>
    <w:rsid w:val="008A236D"/>
    <w:rsid w:val="008A3571"/>
    <w:rsid w:val="008A3B7C"/>
    <w:rsid w:val="008A4899"/>
    <w:rsid w:val="008A5197"/>
    <w:rsid w:val="008A64E4"/>
    <w:rsid w:val="008A753A"/>
    <w:rsid w:val="008B276C"/>
    <w:rsid w:val="008B3B38"/>
    <w:rsid w:val="008B4B3E"/>
    <w:rsid w:val="008B69FB"/>
    <w:rsid w:val="008C06EB"/>
    <w:rsid w:val="008C1B4A"/>
    <w:rsid w:val="008C1B58"/>
    <w:rsid w:val="008C39AE"/>
    <w:rsid w:val="008C505B"/>
    <w:rsid w:val="008C590D"/>
    <w:rsid w:val="008C67C7"/>
    <w:rsid w:val="008D0215"/>
    <w:rsid w:val="008D1EE6"/>
    <w:rsid w:val="008D2511"/>
    <w:rsid w:val="008D2FAF"/>
    <w:rsid w:val="008D4EB5"/>
    <w:rsid w:val="008D564F"/>
    <w:rsid w:val="008D565B"/>
    <w:rsid w:val="008D6781"/>
    <w:rsid w:val="008D758F"/>
    <w:rsid w:val="008E031B"/>
    <w:rsid w:val="008E059C"/>
    <w:rsid w:val="008E1680"/>
    <w:rsid w:val="008E1C59"/>
    <w:rsid w:val="008E5E48"/>
    <w:rsid w:val="008E7029"/>
    <w:rsid w:val="008E7749"/>
    <w:rsid w:val="008E7EF6"/>
    <w:rsid w:val="008F076D"/>
    <w:rsid w:val="008F0AEB"/>
    <w:rsid w:val="008F1F98"/>
    <w:rsid w:val="008F4675"/>
    <w:rsid w:val="008F650E"/>
    <w:rsid w:val="008F6758"/>
    <w:rsid w:val="008F692D"/>
    <w:rsid w:val="008F716A"/>
    <w:rsid w:val="00900275"/>
    <w:rsid w:val="0090273B"/>
    <w:rsid w:val="009040DD"/>
    <w:rsid w:val="00904265"/>
    <w:rsid w:val="00904828"/>
    <w:rsid w:val="00905B47"/>
    <w:rsid w:val="00911190"/>
    <w:rsid w:val="00911E5A"/>
    <w:rsid w:val="0091331C"/>
    <w:rsid w:val="0091363D"/>
    <w:rsid w:val="00913C85"/>
    <w:rsid w:val="00915E33"/>
    <w:rsid w:val="00916227"/>
    <w:rsid w:val="009213BF"/>
    <w:rsid w:val="0092148B"/>
    <w:rsid w:val="0092513A"/>
    <w:rsid w:val="00926AC1"/>
    <w:rsid w:val="009279DE"/>
    <w:rsid w:val="00930116"/>
    <w:rsid w:val="00930703"/>
    <w:rsid w:val="00930C66"/>
    <w:rsid w:val="00930D34"/>
    <w:rsid w:val="00934699"/>
    <w:rsid w:val="00935495"/>
    <w:rsid w:val="00935CBB"/>
    <w:rsid w:val="00940BC2"/>
    <w:rsid w:val="00941BEA"/>
    <w:rsid w:val="0094212C"/>
    <w:rsid w:val="009438A2"/>
    <w:rsid w:val="009468EF"/>
    <w:rsid w:val="00947858"/>
    <w:rsid w:val="009516A0"/>
    <w:rsid w:val="009543BE"/>
    <w:rsid w:val="00954689"/>
    <w:rsid w:val="0095585E"/>
    <w:rsid w:val="00955C42"/>
    <w:rsid w:val="0095614C"/>
    <w:rsid w:val="00960DB4"/>
    <w:rsid w:val="009617C9"/>
    <w:rsid w:val="00961C93"/>
    <w:rsid w:val="00963DD4"/>
    <w:rsid w:val="00965324"/>
    <w:rsid w:val="009653A5"/>
    <w:rsid w:val="0097091E"/>
    <w:rsid w:val="009739DE"/>
    <w:rsid w:val="0097587D"/>
    <w:rsid w:val="009760D3"/>
    <w:rsid w:val="009770CC"/>
    <w:rsid w:val="00977132"/>
    <w:rsid w:val="009801F0"/>
    <w:rsid w:val="009805EA"/>
    <w:rsid w:val="00981A4B"/>
    <w:rsid w:val="00982501"/>
    <w:rsid w:val="0098655D"/>
    <w:rsid w:val="00986B9C"/>
    <w:rsid w:val="00987711"/>
    <w:rsid w:val="009877D3"/>
    <w:rsid w:val="00987806"/>
    <w:rsid w:val="00990471"/>
    <w:rsid w:val="0099200F"/>
    <w:rsid w:val="009939DD"/>
    <w:rsid w:val="00994E0E"/>
    <w:rsid w:val="00994E8F"/>
    <w:rsid w:val="009951DC"/>
    <w:rsid w:val="009959BB"/>
    <w:rsid w:val="00997158"/>
    <w:rsid w:val="009A1324"/>
    <w:rsid w:val="009A2D72"/>
    <w:rsid w:val="009A3425"/>
    <w:rsid w:val="009A3A7C"/>
    <w:rsid w:val="009A4194"/>
    <w:rsid w:val="009A4D07"/>
    <w:rsid w:val="009A6F7F"/>
    <w:rsid w:val="009A70C9"/>
    <w:rsid w:val="009B0ABC"/>
    <w:rsid w:val="009B11DE"/>
    <w:rsid w:val="009B2293"/>
    <w:rsid w:val="009B2ADB"/>
    <w:rsid w:val="009B5825"/>
    <w:rsid w:val="009B603A"/>
    <w:rsid w:val="009C0DF3"/>
    <w:rsid w:val="009C1558"/>
    <w:rsid w:val="009C2D0E"/>
    <w:rsid w:val="009C3DAC"/>
    <w:rsid w:val="009C42E0"/>
    <w:rsid w:val="009C4642"/>
    <w:rsid w:val="009C70C8"/>
    <w:rsid w:val="009D102D"/>
    <w:rsid w:val="009D206E"/>
    <w:rsid w:val="009D2AE3"/>
    <w:rsid w:val="009D2C9E"/>
    <w:rsid w:val="009D39DD"/>
    <w:rsid w:val="009D4185"/>
    <w:rsid w:val="009D42F1"/>
    <w:rsid w:val="009D473B"/>
    <w:rsid w:val="009D5362"/>
    <w:rsid w:val="009D5EBE"/>
    <w:rsid w:val="009D7025"/>
    <w:rsid w:val="009E1415"/>
    <w:rsid w:val="009E4D58"/>
    <w:rsid w:val="009E5494"/>
    <w:rsid w:val="009E5A31"/>
    <w:rsid w:val="009E60F2"/>
    <w:rsid w:val="009E6116"/>
    <w:rsid w:val="009E6AB5"/>
    <w:rsid w:val="009E7182"/>
    <w:rsid w:val="009F096B"/>
    <w:rsid w:val="009F14AB"/>
    <w:rsid w:val="009F1EE7"/>
    <w:rsid w:val="009F31C5"/>
    <w:rsid w:val="009F504E"/>
    <w:rsid w:val="009F6C74"/>
    <w:rsid w:val="009F7372"/>
    <w:rsid w:val="00A020A7"/>
    <w:rsid w:val="00A02E43"/>
    <w:rsid w:val="00A05ACB"/>
    <w:rsid w:val="00A065F9"/>
    <w:rsid w:val="00A07F34"/>
    <w:rsid w:val="00A11258"/>
    <w:rsid w:val="00A12705"/>
    <w:rsid w:val="00A16306"/>
    <w:rsid w:val="00A166E2"/>
    <w:rsid w:val="00A22154"/>
    <w:rsid w:val="00A23EF6"/>
    <w:rsid w:val="00A24CA6"/>
    <w:rsid w:val="00A24F32"/>
    <w:rsid w:val="00A25501"/>
    <w:rsid w:val="00A25C38"/>
    <w:rsid w:val="00A2793B"/>
    <w:rsid w:val="00A27CA2"/>
    <w:rsid w:val="00A31C69"/>
    <w:rsid w:val="00A3328C"/>
    <w:rsid w:val="00A34068"/>
    <w:rsid w:val="00A3533F"/>
    <w:rsid w:val="00A3618A"/>
    <w:rsid w:val="00A36B07"/>
    <w:rsid w:val="00A36BBE"/>
    <w:rsid w:val="00A40DA4"/>
    <w:rsid w:val="00A420C6"/>
    <w:rsid w:val="00A4307A"/>
    <w:rsid w:val="00A45884"/>
    <w:rsid w:val="00A47002"/>
    <w:rsid w:val="00A47EBB"/>
    <w:rsid w:val="00A51890"/>
    <w:rsid w:val="00A51CDD"/>
    <w:rsid w:val="00A54FD3"/>
    <w:rsid w:val="00A57107"/>
    <w:rsid w:val="00A57260"/>
    <w:rsid w:val="00A577D5"/>
    <w:rsid w:val="00A622F1"/>
    <w:rsid w:val="00A6457A"/>
    <w:rsid w:val="00A66513"/>
    <w:rsid w:val="00A6730D"/>
    <w:rsid w:val="00A7086D"/>
    <w:rsid w:val="00A70B14"/>
    <w:rsid w:val="00A70CF6"/>
    <w:rsid w:val="00A71625"/>
    <w:rsid w:val="00A71B9B"/>
    <w:rsid w:val="00A751C7"/>
    <w:rsid w:val="00A769E6"/>
    <w:rsid w:val="00A77E57"/>
    <w:rsid w:val="00A8178C"/>
    <w:rsid w:val="00A81974"/>
    <w:rsid w:val="00A836A4"/>
    <w:rsid w:val="00A84816"/>
    <w:rsid w:val="00A86922"/>
    <w:rsid w:val="00A87029"/>
    <w:rsid w:val="00A873DE"/>
    <w:rsid w:val="00A87798"/>
    <w:rsid w:val="00A87844"/>
    <w:rsid w:val="00A87ED0"/>
    <w:rsid w:val="00A92175"/>
    <w:rsid w:val="00A962A0"/>
    <w:rsid w:val="00AA038C"/>
    <w:rsid w:val="00AA1088"/>
    <w:rsid w:val="00AA2755"/>
    <w:rsid w:val="00AA3705"/>
    <w:rsid w:val="00AA5445"/>
    <w:rsid w:val="00AA6A73"/>
    <w:rsid w:val="00AA6C08"/>
    <w:rsid w:val="00AA6E18"/>
    <w:rsid w:val="00AA75A1"/>
    <w:rsid w:val="00AA7A09"/>
    <w:rsid w:val="00AB08D5"/>
    <w:rsid w:val="00AB3235"/>
    <w:rsid w:val="00AB3B50"/>
    <w:rsid w:val="00AB54F2"/>
    <w:rsid w:val="00AB5E69"/>
    <w:rsid w:val="00AB78F9"/>
    <w:rsid w:val="00AC05B1"/>
    <w:rsid w:val="00AC0786"/>
    <w:rsid w:val="00AC08AB"/>
    <w:rsid w:val="00AC1882"/>
    <w:rsid w:val="00AC290C"/>
    <w:rsid w:val="00AC4D81"/>
    <w:rsid w:val="00AC5220"/>
    <w:rsid w:val="00AC63DF"/>
    <w:rsid w:val="00AD356C"/>
    <w:rsid w:val="00AD5177"/>
    <w:rsid w:val="00AD7634"/>
    <w:rsid w:val="00AD7D5B"/>
    <w:rsid w:val="00AE0EE4"/>
    <w:rsid w:val="00AE18BE"/>
    <w:rsid w:val="00AE1F9B"/>
    <w:rsid w:val="00AE2914"/>
    <w:rsid w:val="00AE375D"/>
    <w:rsid w:val="00AE4FD7"/>
    <w:rsid w:val="00AE665F"/>
    <w:rsid w:val="00AE6D15"/>
    <w:rsid w:val="00AE722C"/>
    <w:rsid w:val="00AF084E"/>
    <w:rsid w:val="00AF28B2"/>
    <w:rsid w:val="00AF3A95"/>
    <w:rsid w:val="00AF6DC6"/>
    <w:rsid w:val="00B005E5"/>
    <w:rsid w:val="00B00E13"/>
    <w:rsid w:val="00B017DA"/>
    <w:rsid w:val="00B02CB7"/>
    <w:rsid w:val="00B04182"/>
    <w:rsid w:val="00B0547A"/>
    <w:rsid w:val="00B05887"/>
    <w:rsid w:val="00B07AE3"/>
    <w:rsid w:val="00B07CCD"/>
    <w:rsid w:val="00B07F0C"/>
    <w:rsid w:val="00B10092"/>
    <w:rsid w:val="00B110B7"/>
    <w:rsid w:val="00B11430"/>
    <w:rsid w:val="00B1160A"/>
    <w:rsid w:val="00B11D69"/>
    <w:rsid w:val="00B13A14"/>
    <w:rsid w:val="00B17C70"/>
    <w:rsid w:val="00B2052E"/>
    <w:rsid w:val="00B20B01"/>
    <w:rsid w:val="00B21BCA"/>
    <w:rsid w:val="00B23A84"/>
    <w:rsid w:val="00B2410F"/>
    <w:rsid w:val="00B242BD"/>
    <w:rsid w:val="00B247DB"/>
    <w:rsid w:val="00B24D8A"/>
    <w:rsid w:val="00B26FAF"/>
    <w:rsid w:val="00B333B4"/>
    <w:rsid w:val="00B353EB"/>
    <w:rsid w:val="00B3546B"/>
    <w:rsid w:val="00B3550C"/>
    <w:rsid w:val="00B41E49"/>
    <w:rsid w:val="00B439C4"/>
    <w:rsid w:val="00B4535E"/>
    <w:rsid w:val="00B520E7"/>
    <w:rsid w:val="00B52141"/>
    <w:rsid w:val="00B52554"/>
    <w:rsid w:val="00B52A8C"/>
    <w:rsid w:val="00B57EF4"/>
    <w:rsid w:val="00B61351"/>
    <w:rsid w:val="00B61764"/>
    <w:rsid w:val="00B636A8"/>
    <w:rsid w:val="00B640B7"/>
    <w:rsid w:val="00B645B6"/>
    <w:rsid w:val="00B665C6"/>
    <w:rsid w:val="00B70A2A"/>
    <w:rsid w:val="00B71532"/>
    <w:rsid w:val="00B71E88"/>
    <w:rsid w:val="00B7259F"/>
    <w:rsid w:val="00B73294"/>
    <w:rsid w:val="00B74313"/>
    <w:rsid w:val="00B76335"/>
    <w:rsid w:val="00B805AF"/>
    <w:rsid w:val="00B815BD"/>
    <w:rsid w:val="00B833A2"/>
    <w:rsid w:val="00B83C15"/>
    <w:rsid w:val="00B859F7"/>
    <w:rsid w:val="00B869EC"/>
    <w:rsid w:val="00B86DC7"/>
    <w:rsid w:val="00B90B42"/>
    <w:rsid w:val="00B91DEA"/>
    <w:rsid w:val="00B93704"/>
    <w:rsid w:val="00B9397A"/>
    <w:rsid w:val="00B95E80"/>
    <w:rsid w:val="00B9633D"/>
    <w:rsid w:val="00B96E0E"/>
    <w:rsid w:val="00BA0179"/>
    <w:rsid w:val="00BA0447"/>
    <w:rsid w:val="00BA0B75"/>
    <w:rsid w:val="00BA0BB3"/>
    <w:rsid w:val="00BA2EBE"/>
    <w:rsid w:val="00BA3195"/>
    <w:rsid w:val="00BA6D23"/>
    <w:rsid w:val="00BB0E1E"/>
    <w:rsid w:val="00BB0F28"/>
    <w:rsid w:val="00BB2F33"/>
    <w:rsid w:val="00BB31A4"/>
    <w:rsid w:val="00BB3360"/>
    <w:rsid w:val="00BB458A"/>
    <w:rsid w:val="00BB7EF5"/>
    <w:rsid w:val="00BC0BF2"/>
    <w:rsid w:val="00BC6A9F"/>
    <w:rsid w:val="00BD00D3"/>
    <w:rsid w:val="00BD0BEC"/>
    <w:rsid w:val="00BD1659"/>
    <w:rsid w:val="00BD3AA9"/>
    <w:rsid w:val="00BD4A18"/>
    <w:rsid w:val="00BD5A1F"/>
    <w:rsid w:val="00BD5ABE"/>
    <w:rsid w:val="00BD69A8"/>
    <w:rsid w:val="00BD6DB2"/>
    <w:rsid w:val="00BE09D3"/>
    <w:rsid w:val="00BE11CF"/>
    <w:rsid w:val="00BE207B"/>
    <w:rsid w:val="00BE21AB"/>
    <w:rsid w:val="00BE55CB"/>
    <w:rsid w:val="00BE6D28"/>
    <w:rsid w:val="00BF617A"/>
    <w:rsid w:val="00BF6FCE"/>
    <w:rsid w:val="00C019A8"/>
    <w:rsid w:val="00C023A3"/>
    <w:rsid w:val="00C02EA5"/>
    <w:rsid w:val="00C02FB8"/>
    <w:rsid w:val="00C0379D"/>
    <w:rsid w:val="00C038E9"/>
    <w:rsid w:val="00C03931"/>
    <w:rsid w:val="00C03C8E"/>
    <w:rsid w:val="00C04233"/>
    <w:rsid w:val="00C04D89"/>
    <w:rsid w:val="00C05A76"/>
    <w:rsid w:val="00C05FE3"/>
    <w:rsid w:val="00C0714D"/>
    <w:rsid w:val="00C114EB"/>
    <w:rsid w:val="00C147B1"/>
    <w:rsid w:val="00C153C6"/>
    <w:rsid w:val="00C2136D"/>
    <w:rsid w:val="00C214EE"/>
    <w:rsid w:val="00C2314B"/>
    <w:rsid w:val="00C239D4"/>
    <w:rsid w:val="00C23F7C"/>
    <w:rsid w:val="00C24971"/>
    <w:rsid w:val="00C26962"/>
    <w:rsid w:val="00C26BE5"/>
    <w:rsid w:val="00C26E4D"/>
    <w:rsid w:val="00C27357"/>
    <w:rsid w:val="00C27909"/>
    <w:rsid w:val="00C27B03"/>
    <w:rsid w:val="00C3076F"/>
    <w:rsid w:val="00C30D69"/>
    <w:rsid w:val="00C314E1"/>
    <w:rsid w:val="00C3173E"/>
    <w:rsid w:val="00C3266F"/>
    <w:rsid w:val="00C33A0B"/>
    <w:rsid w:val="00C34397"/>
    <w:rsid w:val="00C34927"/>
    <w:rsid w:val="00C34E41"/>
    <w:rsid w:val="00C361CD"/>
    <w:rsid w:val="00C3771C"/>
    <w:rsid w:val="00C3788B"/>
    <w:rsid w:val="00C4023D"/>
    <w:rsid w:val="00C4095D"/>
    <w:rsid w:val="00C43EDD"/>
    <w:rsid w:val="00C447C4"/>
    <w:rsid w:val="00C4529D"/>
    <w:rsid w:val="00C45890"/>
    <w:rsid w:val="00C47D1A"/>
    <w:rsid w:val="00C52DD5"/>
    <w:rsid w:val="00C54615"/>
    <w:rsid w:val="00C54967"/>
    <w:rsid w:val="00C55167"/>
    <w:rsid w:val="00C55677"/>
    <w:rsid w:val="00C601D2"/>
    <w:rsid w:val="00C60AF7"/>
    <w:rsid w:val="00C617AC"/>
    <w:rsid w:val="00C62A22"/>
    <w:rsid w:val="00C63AEE"/>
    <w:rsid w:val="00C65BCC"/>
    <w:rsid w:val="00C65FBC"/>
    <w:rsid w:val="00C66970"/>
    <w:rsid w:val="00C66A7A"/>
    <w:rsid w:val="00C70465"/>
    <w:rsid w:val="00C72471"/>
    <w:rsid w:val="00C732CC"/>
    <w:rsid w:val="00C74583"/>
    <w:rsid w:val="00C74886"/>
    <w:rsid w:val="00C75E12"/>
    <w:rsid w:val="00C770EF"/>
    <w:rsid w:val="00C77CBC"/>
    <w:rsid w:val="00C77D3A"/>
    <w:rsid w:val="00C77D8B"/>
    <w:rsid w:val="00C8340D"/>
    <w:rsid w:val="00C84682"/>
    <w:rsid w:val="00C84D59"/>
    <w:rsid w:val="00C85A67"/>
    <w:rsid w:val="00C8691C"/>
    <w:rsid w:val="00C8772C"/>
    <w:rsid w:val="00C93408"/>
    <w:rsid w:val="00C97F28"/>
    <w:rsid w:val="00CA0C6E"/>
    <w:rsid w:val="00CA15B9"/>
    <w:rsid w:val="00CA168A"/>
    <w:rsid w:val="00CA3025"/>
    <w:rsid w:val="00CA357E"/>
    <w:rsid w:val="00CA44F9"/>
    <w:rsid w:val="00CA49C9"/>
    <w:rsid w:val="00CA4A69"/>
    <w:rsid w:val="00CA4EA7"/>
    <w:rsid w:val="00CA564C"/>
    <w:rsid w:val="00CA635F"/>
    <w:rsid w:val="00CB029F"/>
    <w:rsid w:val="00CB10EF"/>
    <w:rsid w:val="00CB1D2D"/>
    <w:rsid w:val="00CB2D56"/>
    <w:rsid w:val="00CB4F1C"/>
    <w:rsid w:val="00CB5977"/>
    <w:rsid w:val="00CB6799"/>
    <w:rsid w:val="00CB6968"/>
    <w:rsid w:val="00CB6E9C"/>
    <w:rsid w:val="00CB728D"/>
    <w:rsid w:val="00CC274E"/>
    <w:rsid w:val="00CC3E0C"/>
    <w:rsid w:val="00CC4599"/>
    <w:rsid w:val="00CC56E2"/>
    <w:rsid w:val="00CC57F4"/>
    <w:rsid w:val="00CC58D3"/>
    <w:rsid w:val="00CC6BC3"/>
    <w:rsid w:val="00CC784D"/>
    <w:rsid w:val="00CD0F05"/>
    <w:rsid w:val="00CD11F7"/>
    <w:rsid w:val="00CD5D4E"/>
    <w:rsid w:val="00CD63F3"/>
    <w:rsid w:val="00CE095F"/>
    <w:rsid w:val="00CE2DDE"/>
    <w:rsid w:val="00CE4D21"/>
    <w:rsid w:val="00CE50BB"/>
    <w:rsid w:val="00CE5BF1"/>
    <w:rsid w:val="00CE6D29"/>
    <w:rsid w:val="00CE7211"/>
    <w:rsid w:val="00CF2C7A"/>
    <w:rsid w:val="00CF425A"/>
    <w:rsid w:val="00CF4B8D"/>
    <w:rsid w:val="00CF4E64"/>
    <w:rsid w:val="00CF50A6"/>
    <w:rsid w:val="00CF50F6"/>
    <w:rsid w:val="00CF51CC"/>
    <w:rsid w:val="00CF5580"/>
    <w:rsid w:val="00CF76AE"/>
    <w:rsid w:val="00D00C42"/>
    <w:rsid w:val="00D01A9E"/>
    <w:rsid w:val="00D02467"/>
    <w:rsid w:val="00D0337B"/>
    <w:rsid w:val="00D03512"/>
    <w:rsid w:val="00D03A27"/>
    <w:rsid w:val="00D04DD5"/>
    <w:rsid w:val="00D079B2"/>
    <w:rsid w:val="00D10F40"/>
    <w:rsid w:val="00D114E9"/>
    <w:rsid w:val="00D116CD"/>
    <w:rsid w:val="00D134A9"/>
    <w:rsid w:val="00D13D5D"/>
    <w:rsid w:val="00D157F7"/>
    <w:rsid w:val="00D162EF"/>
    <w:rsid w:val="00D17A82"/>
    <w:rsid w:val="00D258AB"/>
    <w:rsid w:val="00D25F0B"/>
    <w:rsid w:val="00D30152"/>
    <w:rsid w:val="00D30301"/>
    <w:rsid w:val="00D3056D"/>
    <w:rsid w:val="00D324D3"/>
    <w:rsid w:val="00D362A9"/>
    <w:rsid w:val="00D37EA6"/>
    <w:rsid w:val="00D406C4"/>
    <w:rsid w:val="00D42827"/>
    <w:rsid w:val="00D429C6"/>
    <w:rsid w:val="00D43D29"/>
    <w:rsid w:val="00D46C45"/>
    <w:rsid w:val="00D47748"/>
    <w:rsid w:val="00D47E95"/>
    <w:rsid w:val="00D537E6"/>
    <w:rsid w:val="00D5401C"/>
    <w:rsid w:val="00D54CC3"/>
    <w:rsid w:val="00D57710"/>
    <w:rsid w:val="00D603DE"/>
    <w:rsid w:val="00D6041A"/>
    <w:rsid w:val="00D60741"/>
    <w:rsid w:val="00D610DF"/>
    <w:rsid w:val="00D61D55"/>
    <w:rsid w:val="00D62393"/>
    <w:rsid w:val="00D62B03"/>
    <w:rsid w:val="00D633EB"/>
    <w:rsid w:val="00D650D8"/>
    <w:rsid w:val="00D65645"/>
    <w:rsid w:val="00D66B2B"/>
    <w:rsid w:val="00D71142"/>
    <w:rsid w:val="00D75325"/>
    <w:rsid w:val="00D76F42"/>
    <w:rsid w:val="00D81822"/>
    <w:rsid w:val="00D82D1D"/>
    <w:rsid w:val="00D82FF7"/>
    <w:rsid w:val="00D83F95"/>
    <w:rsid w:val="00D845B8"/>
    <w:rsid w:val="00D847FE"/>
    <w:rsid w:val="00D86B00"/>
    <w:rsid w:val="00D87922"/>
    <w:rsid w:val="00D9055F"/>
    <w:rsid w:val="00D9070D"/>
    <w:rsid w:val="00D9262C"/>
    <w:rsid w:val="00D9303B"/>
    <w:rsid w:val="00D93EC3"/>
    <w:rsid w:val="00D964EA"/>
    <w:rsid w:val="00D966D0"/>
    <w:rsid w:val="00D96A87"/>
    <w:rsid w:val="00DA0C59"/>
    <w:rsid w:val="00DA1862"/>
    <w:rsid w:val="00DA3991"/>
    <w:rsid w:val="00DA3E09"/>
    <w:rsid w:val="00DA40E3"/>
    <w:rsid w:val="00DA79E0"/>
    <w:rsid w:val="00DB0990"/>
    <w:rsid w:val="00DB2585"/>
    <w:rsid w:val="00DB2C4C"/>
    <w:rsid w:val="00DB4A9E"/>
    <w:rsid w:val="00DB7A00"/>
    <w:rsid w:val="00DB7B83"/>
    <w:rsid w:val="00DB7E6C"/>
    <w:rsid w:val="00DC148E"/>
    <w:rsid w:val="00DC15D4"/>
    <w:rsid w:val="00DC296C"/>
    <w:rsid w:val="00DC72D3"/>
    <w:rsid w:val="00DC78D5"/>
    <w:rsid w:val="00DD17E6"/>
    <w:rsid w:val="00DD25E3"/>
    <w:rsid w:val="00DD4A93"/>
    <w:rsid w:val="00DD4DEA"/>
    <w:rsid w:val="00DD4E01"/>
    <w:rsid w:val="00DD5251"/>
    <w:rsid w:val="00DD5A29"/>
    <w:rsid w:val="00DD5D9D"/>
    <w:rsid w:val="00DD6CAC"/>
    <w:rsid w:val="00DD7BD3"/>
    <w:rsid w:val="00DE35CB"/>
    <w:rsid w:val="00DE367A"/>
    <w:rsid w:val="00DE6DDC"/>
    <w:rsid w:val="00DE7BA3"/>
    <w:rsid w:val="00DF19EC"/>
    <w:rsid w:val="00DF21E9"/>
    <w:rsid w:val="00E0018E"/>
    <w:rsid w:val="00E0060E"/>
    <w:rsid w:val="00E00F14"/>
    <w:rsid w:val="00E0104C"/>
    <w:rsid w:val="00E01E5D"/>
    <w:rsid w:val="00E01FFC"/>
    <w:rsid w:val="00E02BCC"/>
    <w:rsid w:val="00E0302E"/>
    <w:rsid w:val="00E03B51"/>
    <w:rsid w:val="00E04653"/>
    <w:rsid w:val="00E06386"/>
    <w:rsid w:val="00E117D0"/>
    <w:rsid w:val="00E11E04"/>
    <w:rsid w:val="00E13E60"/>
    <w:rsid w:val="00E14333"/>
    <w:rsid w:val="00E15072"/>
    <w:rsid w:val="00E152DD"/>
    <w:rsid w:val="00E20BDD"/>
    <w:rsid w:val="00E21406"/>
    <w:rsid w:val="00E214BC"/>
    <w:rsid w:val="00E22E5C"/>
    <w:rsid w:val="00E238CA"/>
    <w:rsid w:val="00E24B93"/>
    <w:rsid w:val="00E24EB4"/>
    <w:rsid w:val="00E26AB3"/>
    <w:rsid w:val="00E26D77"/>
    <w:rsid w:val="00E2782B"/>
    <w:rsid w:val="00E320ED"/>
    <w:rsid w:val="00E32C33"/>
    <w:rsid w:val="00E33AFB"/>
    <w:rsid w:val="00E34218"/>
    <w:rsid w:val="00E36530"/>
    <w:rsid w:val="00E376F9"/>
    <w:rsid w:val="00E440E8"/>
    <w:rsid w:val="00E44E1F"/>
    <w:rsid w:val="00E4591E"/>
    <w:rsid w:val="00E46282"/>
    <w:rsid w:val="00E518F7"/>
    <w:rsid w:val="00E5216E"/>
    <w:rsid w:val="00E53034"/>
    <w:rsid w:val="00E571CF"/>
    <w:rsid w:val="00E67142"/>
    <w:rsid w:val="00E67A21"/>
    <w:rsid w:val="00E7378A"/>
    <w:rsid w:val="00E73914"/>
    <w:rsid w:val="00E73E16"/>
    <w:rsid w:val="00E743D6"/>
    <w:rsid w:val="00E7509E"/>
    <w:rsid w:val="00E80295"/>
    <w:rsid w:val="00E807F5"/>
    <w:rsid w:val="00E81D77"/>
    <w:rsid w:val="00E82344"/>
    <w:rsid w:val="00E84C82"/>
    <w:rsid w:val="00E84D64"/>
    <w:rsid w:val="00E85E20"/>
    <w:rsid w:val="00E86E3C"/>
    <w:rsid w:val="00E87408"/>
    <w:rsid w:val="00E914C4"/>
    <w:rsid w:val="00E92841"/>
    <w:rsid w:val="00E934F5"/>
    <w:rsid w:val="00E95524"/>
    <w:rsid w:val="00E96961"/>
    <w:rsid w:val="00E978C6"/>
    <w:rsid w:val="00EA3C1C"/>
    <w:rsid w:val="00EA4B49"/>
    <w:rsid w:val="00EA56ED"/>
    <w:rsid w:val="00EA72EC"/>
    <w:rsid w:val="00EA75D3"/>
    <w:rsid w:val="00EB11CB"/>
    <w:rsid w:val="00EB275A"/>
    <w:rsid w:val="00EB29A1"/>
    <w:rsid w:val="00EB3778"/>
    <w:rsid w:val="00EB43ED"/>
    <w:rsid w:val="00EB468B"/>
    <w:rsid w:val="00EB4904"/>
    <w:rsid w:val="00EB6345"/>
    <w:rsid w:val="00EB786A"/>
    <w:rsid w:val="00EC1578"/>
    <w:rsid w:val="00EC1C72"/>
    <w:rsid w:val="00EC385A"/>
    <w:rsid w:val="00EC3CC9"/>
    <w:rsid w:val="00EC5C02"/>
    <w:rsid w:val="00EC6047"/>
    <w:rsid w:val="00EC680A"/>
    <w:rsid w:val="00ED14EF"/>
    <w:rsid w:val="00ED23B6"/>
    <w:rsid w:val="00ED35D0"/>
    <w:rsid w:val="00ED532B"/>
    <w:rsid w:val="00ED69C0"/>
    <w:rsid w:val="00ED7077"/>
    <w:rsid w:val="00ED7999"/>
    <w:rsid w:val="00EE261A"/>
    <w:rsid w:val="00EE2BED"/>
    <w:rsid w:val="00EE374B"/>
    <w:rsid w:val="00EE430A"/>
    <w:rsid w:val="00EE62B1"/>
    <w:rsid w:val="00EE6808"/>
    <w:rsid w:val="00EE7AF7"/>
    <w:rsid w:val="00EF1500"/>
    <w:rsid w:val="00EF32A2"/>
    <w:rsid w:val="00EF4D18"/>
    <w:rsid w:val="00EF508D"/>
    <w:rsid w:val="00EF76AB"/>
    <w:rsid w:val="00F00560"/>
    <w:rsid w:val="00F01099"/>
    <w:rsid w:val="00F01AE1"/>
    <w:rsid w:val="00F041D9"/>
    <w:rsid w:val="00F04D4C"/>
    <w:rsid w:val="00F11BB5"/>
    <w:rsid w:val="00F12070"/>
    <w:rsid w:val="00F1249B"/>
    <w:rsid w:val="00F1251D"/>
    <w:rsid w:val="00F12B73"/>
    <w:rsid w:val="00F1417B"/>
    <w:rsid w:val="00F1513C"/>
    <w:rsid w:val="00F179BA"/>
    <w:rsid w:val="00F25666"/>
    <w:rsid w:val="00F2605B"/>
    <w:rsid w:val="00F27A6D"/>
    <w:rsid w:val="00F327DD"/>
    <w:rsid w:val="00F328CE"/>
    <w:rsid w:val="00F34311"/>
    <w:rsid w:val="00F34B99"/>
    <w:rsid w:val="00F357A0"/>
    <w:rsid w:val="00F363DC"/>
    <w:rsid w:val="00F40985"/>
    <w:rsid w:val="00F40D53"/>
    <w:rsid w:val="00F42F3E"/>
    <w:rsid w:val="00F445FE"/>
    <w:rsid w:val="00F44C14"/>
    <w:rsid w:val="00F44DB6"/>
    <w:rsid w:val="00F47529"/>
    <w:rsid w:val="00F512B5"/>
    <w:rsid w:val="00F51DFB"/>
    <w:rsid w:val="00F52DAB"/>
    <w:rsid w:val="00F5325B"/>
    <w:rsid w:val="00F543F0"/>
    <w:rsid w:val="00F57A82"/>
    <w:rsid w:val="00F60887"/>
    <w:rsid w:val="00F61A57"/>
    <w:rsid w:val="00F63464"/>
    <w:rsid w:val="00F63DB1"/>
    <w:rsid w:val="00F6577F"/>
    <w:rsid w:val="00F6721F"/>
    <w:rsid w:val="00F72932"/>
    <w:rsid w:val="00F74DC5"/>
    <w:rsid w:val="00F75A6D"/>
    <w:rsid w:val="00F77003"/>
    <w:rsid w:val="00F775A3"/>
    <w:rsid w:val="00F77DB4"/>
    <w:rsid w:val="00F81675"/>
    <w:rsid w:val="00F81D29"/>
    <w:rsid w:val="00F84A0E"/>
    <w:rsid w:val="00F84B0A"/>
    <w:rsid w:val="00F85769"/>
    <w:rsid w:val="00F8694B"/>
    <w:rsid w:val="00F90F79"/>
    <w:rsid w:val="00F91C4D"/>
    <w:rsid w:val="00F91F6B"/>
    <w:rsid w:val="00F92FD9"/>
    <w:rsid w:val="00F96B77"/>
    <w:rsid w:val="00F9727A"/>
    <w:rsid w:val="00FA190C"/>
    <w:rsid w:val="00FA2BE5"/>
    <w:rsid w:val="00FA46F4"/>
    <w:rsid w:val="00FA489D"/>
    <w:rsid w:val="00FA4DA7"/>
    <w:rsid w:val="00FA6684"/>
    <w:rsid w:val="00FA7000"/>
    <w:rsid w:val="00FA731E"/>
    <w:rsid w:val="00FA73B7"/>
    <w:rsid w:val="00FB0C14"/>
    <w:rsid w:val="00FB0F2B"/>
    <w:rsid w:val="00FB204F"/>
    <w:rsid w:val="00FB2B38"/>
    <w:rsid w:val="00FB67AA"/>
    <w:rsid w:val="00FC31DD"/>
    <w:rsid w:val="00FC6358"/>
    <w:rsid w:val="00FC6D2E"/>
    <w:rsid w:val="00FD01CF"/>
    <w:rsid w:val="00FD0DDF"/>
    <w:rsid w:val="00FD229E"/>
    <w:rsid w:val="00FD320D"/>
    <w:rsid w:val="00FD3303"/>
    <w:rsid w:val="00FD5ADB"/>
    <w:rsid w:val="00FD72AE"/>
    <w:rsid w:val="00FE1C50"/>
    <w:rsid w:val="00FE23DE"/>
    <w:rsid w:val="00FF04A9"/>
    <w:rsid w:val="00FF12E1"/>
    <w:rsid w:val="00FF13E7"/>
    <w:rsid w:val="00FF5299"/>
    <w:rsid w:val="011124EA"/>
    <w:rsid w:val="0114009C"/>
    <w:rsid w:val="011A6955"/>
    <w:rsid w:val="017B00ED"/>
    <w:rsid w:val="01F13C96"/>
    <w:rsid w:val="028974C9"/>
    <w:rsid w:val="045B5743"/>
    <w:rsid w:val="04CF66BE"/>
    <w:rsid w:val="04F526F3"/>
    <w:rsid w:val="061428D4"/>
    <w:rsid w:val="061E3F8A"/>
    <w:rsid w:val="063161FA"/>
    <w:rsid w:val="06795F8A"/>
    <w:rsid w:val="06A81331"/>
    <w:rsid w:val="06D36894"/>
    <w:rsid w:val="06E512E9"/>
    <w:rsid w:val="06F9723C"/>
    <w:rsid w:val="07406F7D"/>
    <w:rsid w:val="07500A1D"/>
    <w:rsid w:val="07CE1ED6"/>
    <w:rsid w:val="08066B74"/>
    <w:rsid w:val="08121444"/>
    <w:rsid w:val="083F030B"/>
    <w:rsid w:val="084472CD"/>
    <w:rsid w:val="08526E77"/>
    <w:rsid w:val="08835511"/>
    <w:rsid w:val="08B34FE3"/>
    <w:rsid w:val="08BD2912"/>
    <w:rsid w:val="08FF15F8"/>
    <w:rsid w:val="09592074"/>
    <w:rsid w:val="09620542"/>
    <w:rsid w:val="097F53AB"/>
    <w:rsid w:val="098E117C"/>
    <w:rsid w:val="09E84090"/>
    <w:rsid w:val="0A3C0644"/>
    <w:rsid w:val="0BBC086B"/>
    <w:rsid w:val="0C3B5902"/>
    <w:rsid w:val="0CEE3546"/>
    <w:rsid w:val="0DD4197B"/>
    <w:rsid w:val="0DD835B4"/>
    <w:rsid w:val="0DE22817"/>
    <w:rsid w:val="0DF82D14"/>
    <w:rsid w:val="0E5C2AA3"/>
    <w:rsid w:val="0E796E77"/>
    <w:rsid w:val="0EB72181"/>
    <w:rsid w:val="0EEB16C8"/>
    <w:rsid w:val="0F4235E3"/>
    <w:rsid w:val="0FA56998"/>
    <w:rsid w:val="0FB53BEF"/>
    <w:rsid w:val="0FDF4D49"/>
    <w:rsid w:val="10151D49"/>
    <w:rsid w:val="104432F3"/>
    <w:rsid w:val="105B76D1"/>
    <w:rsid w:val="111825A7"/>
    <w:rsid w:val="11335637"/>
    <w:rsid w:val="114D7281"/>
    <w:rsid w:val="11C6373D"/>
    <w:rsid w:val="123F2994"/>
    <w:rsid w:val="134929FC"/>
    <w:rsid w:val="13522DB0"/>
    <w:rsid w:val="137D1783"/>
    <w:rsid w:val="13C0049E"/>
    <w:rsid w:val="154943AE"/>
    <w:rsid w:val="15E613A4"/>
    <w:rsid w:val="165067CC"/>
    <w:rsid w:val="165A079E"/>
    <w:rsid w:val="172E7506"/>
    <w:rsid w:val="17A724C1"/>
    <w:rsid w:val="17E636C6"/>
    <w:rsid w:val="18104CF4"/>
    <w:rsid w:val="184852B5"/>
    <w:rsid w:val="18DB4322"/>
    <w:rsid w:val="18EC70EB"/>
    <w:rsid w:val="19420B85"/>
    <w:rsid w:val="1B0B3186"/>
    <w:rsid w:val="1B12221D"/>
    <w:rsid w:val="1B376F30"/>
    <w:rsid w:val="1BD179CD"/>
    <w:rsid w:val="1C4A6D1E"/>
    <w:rsid w:val="1C6A2348"/>
    <w:rsid w:val="1CD42662"/>
    <w:rsid w:val="1D1271B5"/>
    <w:rsid w:val="1D25181F"/>
    <w:rsid w:val="1D3363BB"/>
    <w:rsid w:val="1DA901A7"/>
    <w:rsid w:val="1EAA5D59"/>
    <w:rsid w:val="1EC73A38"/>
    <w:rsid w:val="1F197CE1"/>
    <w:rsid w:val="1F1E02C3"/>
    <w:rsid w:val="1F450EB6"/>
    <w:rsid w:val="1F8A4797"/>
    <w:rsid w:val="2096151F"/>
    <w:rsid w:val="20B8387F"/>
    <w:rsid w:val="21603A1D"/>
    <w:rsid w:val="21A17CAE"/>
    <w:rsid w:val="21ED3D22"/>
    <w:rsid w:val="22105FB5"/>
    <w:rsid w:val="22602D55"/>
    <w:rsid w:val="23664234"/>
    <w:rsid w:val="236A16E1"/>
    <w:rsid w:val="236B1129"/>
    <w:rsid w:val="23A31E62"/>
    <w:rsid w:val="2430229B"/>
    <w:rsid w:val="25345BB1"/>
    <w:rsid w:val="257D111F"/>
    <w:rsid w:val="259000F9"/>
    <w:rsid w:val="25A87C6A"/>
    <w:rsid w:val="26485383"/>
    <w:rsid w:val="266B2476"/>
    <w:rsid w:val="26853C4A"/>
    <w:rsid w:val="27DC710B"/>
    <w:rsid w:val="2830056B"/>
    <w:rsid w:val="289518B0"/>
    <w:rsid w:val="28E401CC"/>
    <w:rsid w:val="296406F4"/>
    <w:rsid w:val="29A108F6"/>
    <w:rsid w:val="2B0B2EC2"/>
    <w:rsid w:val="2B11185D"/>
    <w:rsid w:val="2BB60B74"/>
    <w:rsid w:val="2BBA01EA"/>
    <w:rsid w:val="2BC80B9C"/>
    <w:rsid w:val="2C4732E2"/>
    <w:rsid w:val="2C8A0C27"/>
    <w:rsid w:val="2CBA3541"/>
    <w:rsid w:val="2D2B4BC1"/>
    <w:rsid w:val="2E0F33D6"/>
    <w:rsid w:val="2E163943"/>
    <w:rsid w:val="2EA8435B"/>
    <w:rsid w:val="2EAE2009"/>
    <w:rsid w:val="2F2876E7"/>
    <w:rsid w:val="2FF11004"/>
    <w:rsid w:val="301E36CB"/>
    <w:rsid w:val="30276CA4"/>
    <w:rsid w:val="302815BE"/>
    <w:rsid w:val="30534DBA"/>
    <w:rsid w:val="30820507"/>
    <w:rsid w:val="314F0EA9"/>
    <w:rsid w:val="31BA59DF"/>
    <w:rsid w:val="31F717B5"/>
    <w:rsid w:val="31FE49CB"/>
    <w:rsid w:val="329834C0"/>
    <w:rsid w:val="33251C93"/>
    <w:rsid w:val="33331840"/>
    <w:rsid w:val="33D42114"/>
    <w:rsid w:val="342E252E"/>
    <w:rsid w:val="34464811"/>
    <w:rsid w:val="34535CF2"/>
    <w:rsid w:val="34554B95"/>
    <w:rsid w:val="34AB269B"/>
    <w:rsid w:val="34CA6C10"/>
    <w:rsid w:val="35727235"/>
    <w:rsid w:val="35E57174"/>
    <w:rsid w:val="36EF31B8"/>
    <w:rsid w:val="3748703E"/>
    <w:rsid w:val="37EA3800"/>
    <w:rsid w:val="382647DF"/>
    <w:rsid w:val="394B7AD8"/>
    <w:rsid w:val="398324E8"/>
    <w:rsid w:val="39ED6EFD"/>
    <w:rsid w:val="3A0A3CE7"/>
    <w:rsid w:val="3A2F7B6E"/>
    <w:rsid w:val="3A383D11"/>
    <w:rsid w:val="3A603418"/>
    <w:rsid w:val="3A9C7BE6"/>
    <w:rsid w:val="3AA42FE7"/>
    <w:rsid w:val="3AA6476E"/>
    <w:rsid w:val="3AEF490F"/>
    <w:rsid w:val="3B0B77AC"/>
    <w:rsid w:val="3B342C65"/>
    <w:rsid w:val="3B353EFB"/>
    <w:rsid w:val="3B840FC4"/>
    <w:rsid w:val="3BBA5449"/>
    <w:rsid w:val="3C381BE2"/>
    <w:rsid w:val="3CF30D56"/>
    <w:rsid w:val="3CFE6B65"/>
    <w:rsid w:val="3D037C32"/>
    <w:rsid w:val="3D11453B"/>
    <w:rsid w:val="3D1952C4"/>
    <w:rsid w:val="3D613360"/>
    <w:rsid w:val="3DAF45D5"/>
    <w:rsid w:val="3E035864"/>
    <w:rsid w:val="3E054FA1"/>
    <w:rsid w:val="3E2D4E5B"/>
    <w:rsid w:val="3E442D8F"/>
    <w:rsid w:val="3E470969"/>
    <w:rsid w:val="3E65109B"/>
    <w:rsid w:val="3E774796"/>
    <w:rsid w:val="3E7D11AE"/>
    <w:rsid w:val="3EA62F48"/>
    <w:rsid w:val="3EAB11FD"/>
    <w:rsid w:val="3EB649E4"/>
    <w:rsid w:val="3EC16267"/>
    <w:rsid w:val="3EDE6EC8"/>
    <w:rsid w:val="3F0635FA"/>
    <w:rsid w:val="3F0949BE"/>
    <w:rsid w:val="3F4B6679"/>
    <w:rsid w:val="3F8353F6"/>
    <w:rsid w:val="3FBD2E1D"/>
    <w:rsid w:val="3FDC58B2"/>
    <w:rsid w:val="416B502F"/>
    <w:rsid w:val="41A22F1F"/>
    <w:rsid w:val="41B242CD"/>
    <w:rsid w:val="41C91D29"/>
    <w:rsid w:val="42150866"/>
    <w:rsid w:val="42257618"/>
    <w:rsid w:val="42567661"/>
    <w:rsid w:val="42DA62BF"/>
    <w:rsid w:val="42E74E2B"/>
    <w:rsid w:val="43497EEA"/>
    <w:rsid w:val="436F4CF2"/>
    <w:rsid w:val="44271A61"/>
    <w:rsid w:val="445D28AC"/>
    <w:rsid w:val="4472748E"/>
    <w:rsid w:val="4480645C"/>
    <w:rsid w:val="44C00F23"/>
    <w:rsid w:val="45007351"/>
    <w:rsid w:val="4590011C"/>
    <w:rsid w:val="47354AE3"/>
    <w:rsid w:val="473B4460"/>
    <w:rsid w:val="47B3505D"/>
    <w:rsid w:val="486F01B9"/>
    <w:rsid w:val="487D5B60"/>
    <w:rsid w:val="48AC6442"/>
    <w:rsid w:val="49B10E12"/>
    <w:rsid w:val="49CE1C38"/>
    <w:rsid w:val="4A0E2B9C"/>
    <w:rsid w:val="4A365255"/>
    <w:rsid w:val="4ABC4A93"/>
    <w:rsid w:val="4AEB4167"/>
    <w:rsid w:val="4B20747A"/>
    <w:rsid w:val="4B5A4FDA"/>
    <w:rsid w:val="4BEE0CC2"/>
    <w:rsid w:val="4C003E05"/>
    <w:rsid w:val="4CA80C9E"/>
    <w:rsid w:val="4CBC7D9C"/>
    <w:rsid w:val="4CD0614D"/>
    <w:rsid w:val="4CE41315"/>
    <w:rsid w:val="4D553EE8"/>
    <w:rsid w:val="4D7F0AB7"/>
    <w:rsid w:val="4DAA4C66"/>
    <w:rsid w:val="4DBD6B31"/>
    <w:rsid w:val="4E10612E"/>
    <w:rsid w:val="4E4D5385"/>
    <w:rsid w:val="4E7618B8"/>
    <w:rsid w:val="4EB82EA4"/>
    <w:rsid w:val="4F296C93"/>
    <w:rsid w:val="4F477F24"/>
    <w:rsid w:val="4F5A125B"/>
    <w:rsid w:val="4FA60F8D"/>
    <w:rsid w:val="4FD8230E"/>
    <w:rsid w:val="4FEB3900"/>
    <w:rsid w:val="50412F77"/>
    <w:rsid w:val="50457869"/>
    <w:rsid w:val="509E1BAE"/>
    <w:rsid w:val="514F4D2F"/>
    <w:rsid w:val="515E2E71"/>
    <w:rsid w:val="51A73F45"/>
    <w:rsid w:val="51D60BEB"/>
    <w:rsid w:val="51EB52ED"/>
    <w:rsid w:val="51F575C9"/>
    <w:rsid w:val="52107AD0"/>
    <w:rsid w:val="522D04FC"/>
    <w:rsid w:val="52331739"/>
    <w:rsid w:val="52C04C99"/>
    <w:rsid w:val="53167353"/>
    <w:rsid w:val="53907A22"/>
    <w:rsid w:val="53B81BD7"/>
    <w:rsid w:val="53E14482"/>
    <w:rsid w:val="542E70A2"/>
    <w:rsid w:val="547370C6"/>
    <w:rsid w:val="54B03EDB"/>
    <w:rsid w:val="55501404"/>
    <w:rsid w:val="55D04CE2"/>
    <w:rsid w:val="563A7D90"/>
    <w:rsid w:val="56606755"/>
    <w:rsid w:val="571541AD"/>
    <w:rsid w:val="577922FF"/>
    <w:rsid w:val="579A0201"/>
    <w:rsid w:val="57E72C6A"/>
    <w:rsid w:val="582D780D"/>
    <w:rsid w:val="588D71B2"/>
    <w:rsid w:val="589B4CB2"/>
    <w:rsid w:val="58A3441E"/>
    <w:rsid w:val="58BD1AED"/>
    <w:rsid w:val="591559D5"/>
    <w:rsid w:val="5A202509"/>
    <w:rsid w:val="5A22302C"/>
    <w:rsid w:val="5A405CDC"/>
    <w:rsid w:val="5A5E75D5"/>
    <w:rsid w:val="5A5F313F"/>
    <w:rsid w:val="5A7268F7"/>
    <w:rsid w:val="5ABE74A5"/>
    <w:rsid w:val="5B39599D"/>
    <w:rsid w:val="5BA44F86"/>
    <w:rsid w:val="5BB23051"/>
    <w:rsid w:val="5BBF708E"/>
    <w:rsid w:val="5BD070F4"/>
    <w:rsid w:val="5BD1257E"/>
    <w:rsid w:val="5C1229F9"/>
    <w:rsid w:val="5C4038C7"/>
    <w:rsid w:val="5C636C02"/>
    <w:rsid w:val="5C841DB3"/>
    <w:rsid w:val="5CE96652"/>
    <w:rsid w:val="5D2D1493"/>
    <w:rsid w:val="5D391135"/>
    <w:rsid w:val="5D584915"/>
    <w:rsid w:val="5DAE76EC"/>
    <w:rsid w:val="5DAF3428"/>
    <w:rsid w:val="5DE80F4D"/>
    <w:rsid w:val="5E600B55"/>
    <w:rsid w:val="5F105C85"/>
    <w:rsid w:val="5F605CD8"/>
    <w:rsid w:val="5FD77004"/>
    <w:rsid w:val="60857F5C"/>
    <w:rsid w:val="60AC5EBA"/>
    <w:rsid w:val="6123030F"/>
    <w:rsid w:val="61DB3DF7"/>
    <w:rsid w:val="620340FB"/>
    <w:rsid w:val="62345353"/>
    <w:rsid w:val="625F6C59"/>
    <w:rsid w:val="62D55350"/>
    <w:rsid w:val="62DF3F08"/>
    <w:rsid w:val="63B80C6A"/>
    <w:rsid w:val="63BE1CF9"/>
    <w:rsid w:val="6464679C"/>
    <w:rsid w:val="6470145F"/>
    <w:rsid w:val="650A43F6"/>
    <w:rsid w:val="65422D48"/>
    <w:rsid w:val="6594015A"/>
    <w:rsid w:val="659A1B58"/>
    <w:rsid w:val="65B542B5"/>
    <w:rsid w:val="66073E35"/>
    <w:rsid w:val="66706D95"/>
    <w:rsid w:val="668E69DE"/>
    <w:rsid w:val="66BD446C"/>
    <w:rsid w:val="66C0166C"/>
    <w:rsid w:val="670C78A3"/>
    <w:rsid w:val="680768A0"/>
    <w:rsid w:val="68704041"/>
    <w:rsid w:val="68A874A5"/>
    <w:rsid w:val="68D2609A"/>
    <w:rsid w:val="68F04D88"/>
    <w:rsid w:val="695613E9"/>
    <w:rsid w:val="69866419"/>
    <w:rsid w:val="69A61337"/>
    <w:rsid w:val="69C85109"/>
    <w:rsid w:val="69D218B9"/>
    <w:rsid w:val="6A254515"/>
    <w:rsid w:val="6A382750"/>
    <w:rsid w:val="6B8E3CFB"/>
    <w:rsid w:val="6BE30A6C"/>
    <w:rsid w:val="6BF63A9C"/>
    <w:rsid w:val="6C7F6F76"/>
    <w:rsid w:val="6CFB7F0E"/>
    <w:rsid w:val="6D0D257F"/>
    <w:rsid w:val="6D470FB2"/>
    <w:rsid w:val="6D82535D"/>
    <w:rsid w:val="6DEF3A06"/>
    <w:rsid w:val="6E471853"/>
    <w:rsid w:val="6EDB5E35"/>
    <w:rsid w:val="6EEC2593"/>
    <w:rsid w:val="6F0058CD"/>
    <w:rsid w:val="6F196B59"/>
    <w:rsid w:val="6F47095A"/>
    <w:rsid w:val="6FC8377A"/>
    <w:rsid w:val="6FE51B18"/>
    <w:rsid w:val="707E069B"/>
    <w:rsid w:val="70A513CC"/>
    <w:rsid w:val="70AF11DB"/>
    <w:rsid w:val="71217A24"/>
    <w:rsid w:val="714448E9"/>
    <w:rsid w:val="71567697"/>
    <w:rsid w:val="71D715A1"/>
    <w:rsid w:val="71E81265"/>
    <w:rsid w:val="71EF20CC"/>
    <w:rsid w:val="720A2C33"/>
    <w:rsid w:val="72A45CE1"/>
    <w:rsid w:val="72D86704"/>
    <w:rsid w:val="731D034F"/>
    <w:rsid w:val="73384D96"/>
    <w:rsid w:val="73CD1444"/>
    <w:rsid w:val="74526D84"/>
    <w:rsid w:val="74676AAF"/>
    <w:rsid w:val="74B33EC4"/>
    <w:rsid w:val="75253311"/>
    <w:rsid w:val="75681543"/>
    <w:rsid w:val="758D1A39"/>
    <w:rsid w:val="75992088"/>
    <w:rsid w:val="76250976"/>
    <w:rsid w:val="768A0A46"/>
    <w:rsid w:val="76BC1112"/>
    <w:rsid w:val="77A80639"/>
    <w:rsid w:val="78565E56"/>
    <w:rsid w:val="78CD7D5F"/>
    <w:rsid w:val="7954567E"/>
    <w:rsid w:val="79A456D6"/>
    <w:rsid w:val="79A764EC"/>
    <w:rsid w:val="79CF076A"/>
    <w:rsid w:val="7A0E2760"/>
    <w:rsid w:val="7A144E14"/>
    <w:rsid w:val="7A1E5DF9"/>
    <w:rsid w:val="7A576EB5"/>
    <w:rsid w:val="7C9205A3"/>
    <w:rsid w:val="7CEC0F03"/>
    <w:rsid w:val="7D145647"/>
    <w:rsid w:val="7D346FAF"/>
    <w:rsid w:val="7D464327"/>
    <w:rsid w:val="7DF66801"/>
    <w:rsid w:val="7DFA180E"/>
    <w:rsid w:val="7E0C5596"/>
    <w:rsid w:val="7F082BF8"/>
    <w:rsid w:val="7F807E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qFormat="1"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53"/>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150"/>
    <w:unhideWhenUsed/>
    <w:qFormat/>
    <w:uiPriority w:val="9"/>
    <w:pPr>
      <w:keepNext/>
      <w:keepLines/>
      <w:spacing w:before="260" w:after="260" w:line="416" w:lineRule="auto"/>
      <w:outlineLvl w:val="1"/>
    </w:pPr>
    <w:rPr>
      <w:rFonts w:ascii="Cambria" w:hAnsi="Cambria"/>
      <w:b/>
      <w:bCs/>
      <w:sz w:val="32"/>
      <w:szCs w:val="32"/>
      <w:lang w:val="zh-CN"/>
    </w:rPr>
  </w:style>
  <w:style w:type="paragraph" w:styleId="6">
    <w:name w:val="heading 3"/>
    <w:basedOn w:val="1"/>
    <w:next w:val="1"/>
    <w:link w:val="151"/>
    <w:unhideWhenUsed/>
    <w:qFormat/>
    <w:uiPriority w:val="9"/>
    <w:pPr>
      <w:keepNext/>
      <w:keepLines/>
      <w:spacing w:before="260" w:after="260" w:line="416" w:lineRule="auto"/>
      <w:outlineLvl w:val="2"/>
    </w:pPr>
    <w:rPr>
      <w:rFonts w:ascii="Calibri" w:hAnsi="Calibri"/>
      <w:b/>
      <w:bCs/>
      <w:sz w:val="32"/>
      <w:szCs w:val="32"/>
      <w:lang w:val="zh-CN"/>
    </w:rPr>
  </w:style>
  <w:style w:type="paragraph" w:styleId="7">
    <w:name w:val="heading 4"/>
    <w:basedOn w:val="1"/>
    <w:next w:val="1"/>
    <w:link w:val="163"/>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8">
    <w:name w:val="heading 5"/>
    <w:basedOn w:val="1"/>
    <w:next w:val="1"/>
    <w:link w:val="164"/>
    <w:semiHidden/>
    <w:unhideWhenUsed/>
    <w:qFormat/>
    <w:uiPriority w:val="0"/>
    <w:pPr>
      <w:keepNext/>
      <w:keepLines/>
      <w:spacing w:before="280" w:after="290" w:line="376" w:lineRule="auto"/>
      <w:outlineLvl w:val="4"/>
    </w:pPr>
    <w:rPr>
      <w:b/>
      <w:bCs/>
      <w:sz w:val="28"/>
      <w:szCs w:val="28"/>
    </w:rPr>
  </w:style>
  <w:style w:type="paragraph" w:styleId="9">
    <w:name w:val="heading 6"/>
    <w:basedOn w:val="1"/>
    <w:next w:val="1"/>
    <w:link w:val="165"/>
    <w:semiHidden/>
    <w:unhideWhenUsed/>
    <w:qFormat/>
    <w:uiPriority w:val="0"/>
    <w:pPr>
      <w:keepNext/>
      <w:keepLines/>
      <w:spacing w:before="240" w:after="64" w:line="320" w:lineRule="auto"/>
      <w:outlineLvl w:val="5"/>
    </w:pPr>
    <w:rPr>
      <w:rFonts w:asciiTheme="majorHAnsi" w:hAnsiTheme="majorHAnsi" w:eastAsiaTheme="majorEastAsia" w:cstheme="majorBidi"/>
      <w:b/>
      <w:bCs/>
      <w:sz w:val="24"/>
    </w:rPr>
  </w:style>
  <w:style w:type="character" w:default="1" w:styleId="44">
    <w:name w:val="Default Paragraph Font"/>
    <w:semiHidden/>
    <w:unhideWhenUsed/>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rFonts w:eastAsia="仿宋_GB2312"/>
    </w:rPr>
  </w:style>
  <w:style w:type="paragraph" w:styleId="3">
    <w:name w:val="Body Text"/>
    <w:basedOn w:val="1"/>
    <w:link w:val="161"/>
    <w:qFormat/>
    <w:uiPriority w:val="1"/>
    <w:pPr>
      <w:autoSpaceDE w:val="0"/>
      <w:autoSpaceDN w:val="0"/>
      <w:jc w:val="left"/>
    </w:pPr>
    <w:rPr>
      <w:rFonts w:ascii="宋体" w:hAnsi="宋体" w:cs="宋体"/>
      <w:kern w:val="0"/>
      <w:szCs w:val="21"/>
      <w:lang w:eastAsia="en-US"/>
    </w:rPr>
  </w:style>
  <w:style w:type="paragraph" w:styleId="10">
    <w:name w:val="toc 7"/>
    <w:basedOn w:val="1"/>
    <w:next w:val="1"/>
    <w:semiHidden/>
    <w:qFormat/>
    <w:uiPriority w:val="0"/>
    <w:pPr>
      <w:tabs>
        <w:tab w:val="right" w:leader="dot" w:pos="9241"/>
      </w:tabs>
      <w:ind w:firstLine="500" w:firstLineChars="500"/>
      <w:jc w:val="left"/>
    </w:pPr>
    <w:rPr>
      <w:rFonts w:ascii="宋体"/>
      <w:szCs w:val="21"/>
    </w:rPr>
  </w:style>
  <w:style w:type="paragraph" w:styleId="11">
    <w:name w:val="index 8"/>
    <w:basedOn w:val="1"/>
    <w:next w:val="1"/>
    <w:qFormat/>
    <w:uiPriority w:val="0"/>
    <w:pPr>
      <w:ind w:left="1680" w:hanging="210"/>
      <w:jc w:val="left"/>
    </w:pPr>
    <w:rPr>
      <w:rFonts w:ascii="Calibri" w:hAnsi="Calibri"/>
      <w:sz w:val="20"/>
      <w:szCs w:val="20"/>
    </w:rPr>
  </w:style>
  <w:style w:type="paragraph" w:styleId="12">
    <w:name w:val="List Number"/>
    <w:basedOn w:val="1"/>
    <w:qFormat/>
    <w:uiPriority w:val="0"/>
    <w:pPr>
      <w:numPr>
        <w:ilvl w:val="0"/>
        <w:numId w:val="1"/>
      </w:numPr>
      <w:contextualSpacing/>
    </w:pPr>
  </w:style>
  <w:style w:type="paragraph" w:styleId="13">
    <w:name w:val="caption"/>
    <w:basedOn w:val="1"/>
    <w:next w:val="1"/>
    <w:qFormat/>
    <w:uiPriority w:val="0"/>
    <w:pPr>
      <w:spacing w:before="152" w:after="160"/>
    </w:pPr>
    <w:rPr>
      <w:rFonts w:ascii="Arial" w:hAnsi="Arial" w:eastAsia="黑体" w:cs="Arial"/>
      <w:sz w:val="20"/>
      <w:szCs w:val="20"/>
    </w:rPr>
  </w:style>
  <w:style w:type="paragraph" w:styleId="14">
    <w:name w:val="index 5"/>
    <w:basedOn w:val="1"/>
    <w:next w:val="1"/>
    <w:qFormat/>
    <w:uiPriority w:val="0"/>
    <w:pPr>
      <w:ind w:left="1050" w:hanging="210"/>
      <w:jc w:val="left"/>
    </w:pPr>
    <w:rPr>
      <w:rFonts w:ascii="Calibri" w:hAnsi="Calibri"/>
      <w:sz w:val="20"/>
      <w:szCs w:val="20"/>
    </w:rPr>
  </w:style>
  <w:style w:type="paragraph" w:styleId="15">
    <w:name w:val="Document Map"/>
    <w:basedOn w:val="1"/>
    <w:semiHidden/>
    <w:qFormat/>
    <w:uiPriority w:val="0"/>
    <w:pPr>
      <w:shd w:val="clear" w:color="auto" w:fill="000080"/>
    </w:pPr>
  </w:style>
  <w:style w:type="paragraph" w:styleId="16">
    <w:name w:val="index 6"/>
    <w:basedOn w:val="1"/>
    <w:next w:val="1"/>
    <w:qFormat/>
    <w:uiPriority w:val="0"/>
    <w:pPr>
      <w:ind w:left="1260" w:hanging="210"/>
      <w:jc w:val="left"/>
    </w:pPr>
    <w:rPr>
      <w:rFonts w:ascii="Calibri" w:hAnsi="Calibri"/>
      <w:sz w:val="20"/>
      <w:szCs w:val="20"/>
    </w:rPr>
  </w:style>
  <w:style w:type="paragraph" w:styleId="17">
    <w:name w:val="index 4"/>
    <w:basedOn w:val="1"/>
    <w:next w:val="1"/>
    <w:qFormat/>
    <w:uiPriority w:val="0"/>
    <w:pPr>
      <w:ind w:left="840" w:hanging="210"/>
      <w:jc w:val="left"/>
    </w:pPr>
    <w:rPr>
      <w:rFonts w:ascii="Calibri" w:hAnsi="Calibri"/>
      <w:sz w:val="20"/>
      <w:szCs w:val="20"/>
    </w:rPr>
  </w:style>
  <w:style w:type="paragraph" w:styleId="18">
    <w:name w:val="toc 5"/>
    <w:basedOn w:val="1"/>
    <w:next w:val="1"/>
    <w:semiHidden/>
    <w:qFormat/>
    <w:uiPriority w:val="0"/>
    <w:pPr>
      <w:tabs>
        <w:tab w:val="right" w:leader="dot" w:pos="9241"/>
      </w:tabs>
      <w:ind w:firstLine="300" w:firstLineChars="300"/>
      <w:jc w:val="left"/>
    </w:pPr>
    <w:rPr>
      <w:rFonts w:ascii="宋体"/>
      <w:szCs w:val="21"/>
    </w:rPr>
  </w:style>
  <w:style w:type="paragraph" w:styleId="19">
    <w:name w:val="toc 3"/>
    <w:basedOn w:val="1"/>
    <w:next w:val="1"/>
    <w:qFormat/>
    <w:uiPriority w:val="39"/>
    <w:pPr>
      <w:tabs>
        <w:tab w:val="right" w:leader="dot" w:pos="9241"/>
      </w:tabs>
      <w:ind w:firstLine="100" w:firstLineChars="100"/>
      <w:jc w:val="left"/>
    </w:pPr>
    <w:rPr>
      <w:rFonts w:ascii="宋体"/>
      <w:szCs w:val="21"/>
    </w:rPr>
  </w:style>
  <w:style w:type="paragraph" w:styleId="20">
    <w:name w:val="toc 8"/>
    <w:basedOn w:val="1"/>
    <w:next w:val="1"/>
    <w:semiHidden/>
    <w:qFormat/>
    <w:uiPriority w:val="0"/>
    <w:pPr>
      <w:tabs>
        <w:tab w:val="right" w:leader="dot" w:pos="9241"/>
      </w:tabs>
      <w:ind w:firstLine="607" w:firstLineChars="600"/>
      <w:jc w:val="left"/>
    </w:pPr>
    <w:rPr>
      <w:rFonts w:ascii="宋体"/>
      <w:szCs w:val="21"/>
    </w:rPr>
  </w:style>
  <w:style w:type="paragraph" w:styleId="21">
    <w:name w:val="index 3"/>
    <w:basedOn w:val="1"/>
    <w:next w:val="1"/>
    <w:qFormat/>
    <w:uiPriority w:val="0"/>
    <w:pPr>
      <w:ind w:left="630" w:hanging="210"/>
      <w:jc w:val="left"/>
    </w:pPr>
    <w:rPr>
      <w:rFonts w:ascii="Calibri" w:hAnsi="Calibri"/>
      <w:sz w:val="20"/>
      <w:szCs w:val="20"/>
    </w:rPr>
  </w:style>
  <w:style w:type="paragraph" w:styleId="22">
    <w:name w:val="Date"/>
    <w:basedOn w:val="1"/>
    <w:next w:val="1"/>
    <w:link w:val="162"/>
    <w:qFormat/>
    <w:uiPriority w:val="0"/>
    <w:pPr>
      <w:ind w:left="100" w:leftChars="2500"/>
    </w:pPr>
  </w:style>
  <w:style w:type="paragraph" w:styleId="23">
    <w:name w:val="endnote text"/>
    <w:basedOn w:val="1"/>
    <w:semiHidden/>
    <w:qFormat/>
    <w:uiPriority w:val="0"/>
    <w:pPr>
      <w:snapToGrid w:val="0"/>
      <w:jc w:val="left"/>
    </w:pPr>
  </w:style>
  <w:style w:type="paragraph" w:styleId="24">
    <w:name w:val="Balloon Text"/>
    <w:basedOn w:val="1"/>
    <w:link w:val="152"/>
    <w:qFormat/>
    <w:uiPriority w:val="0"/>
    <w:rPr>
      <w:sz w:val="18"/>
      <w:szCs w:val="18"/>
    </w:rPr>
  </w:style>
  <w:style w:type="paragraph" w:styleId="25">
    <w:name w:val="footer"/>
    <w:basedOn w:val="1"/>
    <w:link w:val="181"/>
    <w:qFormat/>
    <w:uiPriority w:val="99"/>
    <w:pPr>
      <w:snapToGrid w:val="0"/>
      <w:ind w:right="210" w:rightChars="100"/>
      <w:jc w:val="right"/>
    </w:pPr>
    <w:rPr>
      <w:sz w:val="18"/>
      <w:szCs w:val="18"/>
    </w:rPr>
  </w:style>
  <w:style w:type="paragraph" w:styleId="26">
    <w:name w:val="header"/>
    <w:basedOn w:val="1"/>
    <w:qFormat/>
    <w:uiPriority w:val="0"/>
    <w:pPr>
      <w:snapToGrid w:val="0"/>
      <w:jc w:val="left"/>
    </w:pPr>
    <w:rPr>
      <w:sz w:val="18"/>
      <w:szCs w:val="18"/>
    </w:rPr>
  </w:style>
  <w:style w:type="paragraph" w:styleId="27">
    <w:name w:val="toc 1"/>
    <w:basedOn w:val="1"/>
    <w:next w:val="1"/>
    <w:qFormat/>
    <w:uiPriority w:val="39"/>
    <w:pPr>
      <w:tabs>
        <w:tab w:val="right" w:leader="dot" w:pos="9242"/>
      </w:tabs>
      <w:spacing w:beforeLines="25" w:afterLines="25"/>
      <w:jc w:val="left"/>
    </w:pPr>
    <w:rPr>
      <w:rFonts w:ascii="宋体"/>
      <w:szCs w:val="21"/>
    </w:rPr>
  </w:style>
  <w:style w:type="paragraph" w:styleId="28">
    <w:name w:val="toc 4"/>
    <w:basedOn w:val="1"/>
    <w:next w:val="1"/>
    <w:semiHidden/>
    <w:qFormat/>
    <w:uiPriority w:val="0"/>
    <w:pPr>
      <w:tabs>
        <w:tab w:val="right" w:leader="dot" w:pos="9241"/>
      </w:tabs>
      <w:ind w:firstLine="200" w:firstLineChars="200"/>
      <w:jc w:val="left"/>
    </w:pPr>
    <w:rPr>
      <w:rFonts w:ascii="宋体"/>
      <w:szCs w:val="21"/>
    </w:rPr>
  </w:style>
  <w:style w:type="paragraph" w:styleId="29">
    <w:name w:val="index heading"/>
    <w:basedOn w:val="1"/>
    <w:next w:val="30"/>
    <w:qFormat/>
    <w:uiPriority w:val="0"/>
    <w:pPr>
      <w:spacing w:before="120" w:after="120"/>
      <w:jc w:val="center"/>
    </w:pPr>
    <w:rPr>
      <w:rFonts w:ascii="Calibri" w:hAnsi="Calibri"/>
      <w:b/>
      <w:bCs/>
      <w:iCs/>
      <w:szCs w:val="20"/>
    </w:rPr>
  </w:style>
  <w:style w:type="paragraph" w:styleId="30">
    <w:name w:val="index 1"/>
    <w:basedOn w:val="1"/>
    <w:next w:val="31"/>
    <w:qFormat/>
    <w:uiPriority w:val="0"/>
    <w:pPr>
      <w:tabs>
        <w:tab w:val="right" w:leader="dot" w:pos="9299"/>
      </w:tabs>
      <w:jc w:val="left"/>
    </w:pPr>
    <w:rPr>
      <w:rFonts w:ascii="宋体"/>
      <w:szCs w:val="21"/>
    </w:rPr>
  </w:style>
  <w:style w:type="paragraph" w:customStyle="1" w:styleId="31">
    <w:name w:val="段"/>
    <w:link w:val="5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2">
    <w:name w:val="footnote text"/>
    <w:basedOn w:val="1"/>
    <w:qFormat/>
    <w:uiPriority w:val="0"/>
    <w:pPr>
      <w:numPr>
        <w:ilvl w:val="0"/>
        <w:numId w:val="2"/>
      </w:numPr>
      <w:snapToGrid w:val="0"/>
      <w:jc w:val="left"/>
    </w:pPr>
    <w:rPr>
      <w:rFonts w:ascii="宋体"/>
      <w:sz w:val="18"/>
      <w:szCs w:val="18"/>
    </w:rPr>
  </w:style>
  <w:style w:type="paragraph" w:styleId="33">
    <w:name w:val="toc 6"/>
    <w:basedOn w:val="1"/>
    <w:next w:val="1"/>
    <w:semiHidden/>
    <w:qFormat/>
    <w:uiPriority w:val="0"/>
    <w:pPr>
      <w:tabs>
        <w:tab w:val="right" w:leader="dot" w:pos="9241"/>
      </w:tabs>
      <w:ind w:firstLine="400" w:firstLineChars="400"/>
      <w:jc w:val="left"/>
    </w:pPr>
    <w:rPr>
      <w:rFonts w:ascii="宋体"/>
      <w:szCs w:val="21"/>
    </w:rPr>
  </w:style>
  <w:style w:type="paragraph" w:styleId="34">
    <w:name w:val="index 7"/>
    <w:basedOn w:val="1"/>
    <w:next w:val="1"/>
    <w:qFormat/>
    <w:uiPriority w:val="0"/>
    <w:pPr>
      <w:ind w:left="1470" w:hanging="210"/>
      <w:jc w:val="left"/>
    </w:pPr>
    <w:rPr>
      <w:rFonts w:ascii="Calibri" w:hAnsi="Calibri"/>
      <w:sz w:val="20"/>
      <w:szCs w:val="20"/>
    </w:rPr>
  </w:style>
  <w:style w:type="paragraph" w:styleId="35">
    <w:name w:val="index 9"/>
    <w:basedOn w:val="1"/>
    <w:next w:val="1"/>
    <w:qFormat/>
    <w:uiPriority w:val="0"/>
    <w:pPr>
      <w:ind w:left="1890" w:hanging="210"/>
      <w:jc w:val="left"/>
    </w:pPr>
    <w:rPr>
      <w:rFonts w:ascii="Calibri" w:hAnsi="Calibri"/>
      <w:sz w:val="20"/>
      <w:szCs w:val="20"/>
    </w:rPr>
  </w:style>
  <w:style w:type="paragraph" w:styleId="36">
    <w:name w:val="toc 2"/>
    <w:basedOn w:val="1"/>
    <w:next w:val="1"/>
    <w:qFormat/>
    <w:uiPriority w:val="39"/>
    <w:pPr>
      <w:tabs>
        <w:tab w:val="right" w:leader="dot" w:pos="9242"/>
      </w:tabs>
      <w:ind w:left="100" w:leftChars="100"/>
    </w:pPr>
    <w:rPr>
      <w:rFonts w:ascii="宋体"/>
      <w:szCs w:val="21"/>
    </w:rPr>
  </w:style>
  <w:style w:type="paragraph" w:styleId="37">
    <w:name w:val="toc 9"/>
    <w:basedOn w:val="1"/>
    <w:next w:val="1"/>
    <w:semiHidden/>
    <w:qFormat/>
    <w:uiPriority w:val="0"/>
    <w:pPr>
      <w:ind w:left="1470"/>
      <w:jc w:val="left"/>
    </w:pPr>
    <w:rPr>
      <w:sz w:val="20"/>
      <w:szCs w:val="20"/>
    </w:rPr>
  </w:style>
  <w:style w:type="paragraph" w:styleId="38">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9">
    <w:name w:val="index 2"/>
    <w:basedOn w:val="1"/>
    <w:next w:val="1"/>
    <w:qFormat/>
    <w:uiPriority w:val="0"/>
    <w:pPr>
      <w:ind w:left="420" w:hanging="210"/>
      <w:jc w:val="left"/>
    </w:pPr>
    <w:rPr>
      <w:rFonts w:ascii="Calibri" w:hAnsi="Calibri"/>
      <w:sz w:val="20"/>
      <w:szCs w:val="20"/>
    </w:rPr>
  </w:style>
  <w:style w:type="paragraph" w:styleId="40">
    <w:name w:val="Title"/>
    <w:basedOn w:val="1"/>
    <w:next w:val="1"/>
    <w:link w:val="168"/>
    <w:qFormat/>
    <w:uiPriority w:val="0"/>
    <w:pPr>
      <w:spacing w:before="240" w:after="60"/>
      <w:jc w:val="center"/>
      <w:outlineLvl w:val="0"/>
    </w:pPr>
    <w:rPr>
      <w:rFonts w:asciiTheme="majorHAnsi" w:hAnsiTheme="majorHAnsi" w:cstheme="majorBidi"/>
      <w:b/>
      <w:bCs/>
      <w:sz w:val="32"/>
      <w:szCs w:val="32"/>
    </w:rPr>
  </w:style>
  <w:style w:type="paragraph" w:styleId="41">
    <w:name w:val="Body Text First Indent"/>
    <w:basedOn w:val="3"/>
    <w:link w:val="169"/>
    <w:qFormat/>
    <w:uiPriority w:val="0"/>
    <w:pPr>
      <w:autoSpaceDE/>
      <w:autoSpaceDN/>
      <w:spacing w:after="120"/>
      <w:ind w:firstLine="200" w:firstLineChars="200"/>
      <w:jc w:val="both"/>
    </w:pPr>
    <w:rPr>
      <w:rFonts w:ascii="Times New Roman" w:hAnsi="Times New Roman" w:cs="Times New Roman"/>
      <w:kern w:val="2"/>
      <w:szCs w:val="24"/>
      <w:lang w:eastAsia="zh-CN"/>
    </w:rPr>
  </w:style>
  <w:style w:type="table" w:styleId="43">
    <w:name w:val="Table Grid"/>
    <w:basedOn w:val="42"/>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5">
    <w:name w:val="Strong"/>
    <w:qFormat/>
    <w:uiPriority w:val="22"/>
    <w:rPr>
      <w:b/>
      <w:bCs/>
    </w:rPr>
  </w:style>
  <w:style w:type="character" w:styleId="46">
    <w:name w:val="endnote reference"/>
    <w:semiHidden/>
    <w:qFormat/>
    <w:uiPriority w:val="0"/>
    <w:rPr>
      <w:vertAlign w:val="superscript"/>
    </w:rPr>
  </w:style>
  <w:style w:type="character" w:styleId="47">
    <w:name w:val="page number"/>
    <w:qFormat/>
    <w:uiPriority w:val="0"/>
    <w:rPr>
      <w:rFonts w:ascii="Times New Roman" w:hAnsi="Times New Roman" w:eastAsia="宋体"/>
      <w:sz w:val="18"/>
    </w:rPr>
  </w:style>
  <w:style w:type="character" w:styleId="48">
    <w:name w:val="Emphasis"/>
    <w:basedOn w:val="44"/>
    <w:qFormat/>
    <w:uiPriority w:val="20"/>
    <w:rPr>
      <w:i/>
      <w:iCs/>
    </w:rPr>
  </w:style>
  <w:style w:type="character" w:styleId="49">
    <w:name w:val="Hyperlink"/>
    <w:qFormat/>
    <w:uiPriority w:val="99"/>
    <w:rPr>
      <w:color w:val="0000FF"/>
      <w:spacing w:val="0"/>
      <w:w w:val="100"/>
      <w:szCs w:val="21"/>
      <w:u w:val="single"/>
    </w:rPr>
  </w:style>
  <w:style w:type="character" w:styleId="50">
    <w:name w:val="footnote reference"/>
    <w:semiHidden/>
    <w:qFormat/>
    <w:uiPriority w:val="0"/>
    <w:rPr>
      <w:vertAlign w:val="superscript"/>
    </w:rPr>
  </w:style>
  <w:style w:type="paragraph" w:customStyle="1" w:styleId="51">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52">
    <w:name w:val="段 Char"/>
    <w:link w:val="31"/>
    <w:qFormat/>
    <w:uiPriority w:val="0"/>
    <w:rPr>
      <w:rFonts w:ascii="宋体"/>
      <w:sz w:val="21"/>
      <w:lang w:val="en-US" w:eastAsia="zh-CN" w:bidi="ar-SA"/>
    </w:rPr>
  </w:style>
  <w:style w:type="paragraph" w:customStyle="1" w:styleId="53">
    <w:name w:val="一级条标题"/>
    <w:next w:val="31"/>
    <w:qFormat/>
    <w:uiPriority w:val="0"/>
    <w:pPr>
      <w:numPr>
        <w:ilvl w:val="1"/>
        <w:numId w:val="3"/>
      </w:numPr>
      <w:spacing w:before="50" w:beforeLines="50" w:after="50" w:afterLines="50"/>
      <w:ind w:left="0"/>
      <w:outlineLvl w:val="2"/>
    </w:pPr>
    <w:rPr>
      <w:rFonts w:ascii="黑体" w:hAnsi="Times New Roman" w:eastAsia="黑体" w:cs="Times New Roman"/>
      <w:sz w:val="21"/>
      <w:szCs w:val="21"/>
      <w:lang w:val="en-US" w:eastAsia="zh-CN" w:bidi="ar-SA"/>
    </w:rPr>
  </w:style>
  <w:style w:type="paragraph" w:customStyle="1" w:styleId="5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5">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6">
    <w:name w:val="章标题"/>
    <w:next w:val="31"/>
    <w:qFormat/>
    <w:uiPriority w:val="0"/>
    <w:pPr>
      <w:numPr>
        <w:ilvl w:val="0"/>
        <w:numId w:val="3"/>
      </w:numPr>
      <w:spacing w:beforeLines="100" w:afterLines="100"/>
      <w:jc w:val="both"/>
      <w:outlineLvl w:val="1"/>
    </w:pPr>
    <w:rPr>
      <w:rFonts w:ascii="黑体" w:hAnsi="Times New Roman" w:eastAsia="黑体" w:cs="Times New Roman"/>
      <w:sz w:val="21"/>
      <w:lang w:val="en-US" w:eastAsia="zh-CN" w:bidi="ar-SA"/>
    </w:rPr>
  </w:style>
  <w:style w:type="paragraph" w:customStyle="1" w:styleId="57">
    <w:name w:val="二级条标题"/>
    <w:basedOn w:val="53"/>
    <w:next w:val="31"/>
    <w:qFormat/>
    <w:uiPriority w:val="0"/>
    <w:pPr>
      <w:numPr>
        <w:ilvl w:val="2"/>
      </w:numPr>
      <w:outlineLvl w:val="3"/>
    </w:pPr>
  </w:style>
  <w:style w:type="paragraph" w:customStyle="1" w:styleId="58">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9">
    <w:name w:val="列项——（一级）"/>
    <w:qFormat/>
    <w:uiPriority w:val="0"/>
    <w:pPr>
      <w:widowControl w:val="0"/>
      <w:numPr>
        <w:ilvl w:val="0"/>
        <w:numId w:val="4"/>
      </w:numPr>
      <w:ind w:left="408"/>
      <w:jc w:val="both"/>
    </w:pPr>
    <w:rPr>
      <w:rFonts w:ascii="宋体" w:hAnsi="Times New Roman" w:eastAsia="宋体" w:cs="Times New Roman"/>
      <w:sz w:val="21"/>
      <w:lang w:val="en-US" w:eastAsia="zh-CN" w:bidi="ar-SA"/>
    </w:rPr>
  </w:style>
  <w:style w:type="paragraph" w:customStyle="1" w:styleId="60">
    <w:name w:val="列项●（二级）"/>
    <w:qFormat/>
    <w:uiPriority w:val="0"/>
    <w:pPr>
      <w:numPr>
        <w:ilvl w:val="1"/>
        <w:numId w:val="4"/>
      </w:numPr>
      <w:tabs>
        <w:tab w:val="left" w:pos="840"/>
      </w:tabs>
      <w:jc w:val="both"/>
    </w:pPr>
    <w:rPr>
      <w:rFonts w:ascii="宋体" w:hAnsi="Times New Roman" w:eastAsia="宋体" w:cs="Times New Roman"/>
      <w:sz w:val="21"/>
      <w:lang w:val="en-US" w:eastAsia="zh-CN" w:bidi="ar-SA"/>
    </w:rPr>
  </w:style>
  <w:style w:type="paragraph" w:customStyle="1" w:styleId="61">
    <w:name w:val="目次、标准名称标题"/>
    <w:basedOn w:val="1"/>
    <w:next w:val="31"/>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62">
    <w:name w:val="三级条标题"/>
    <w:basedOn w:val="57"/>
    <w:next w:val="31"/>
    <w:qFormat/>
    <w:uiPriority w:val="0"/>
    <w:pPr>
      <w:numPr>
        <w:ilvl w:val="3"/>
      </w:numPr>
      <w:outlineLvl w:val="4"/>
    </w:pPr>
    <w:rPr>
      <w:rFonts w:asciiTheme="minorEastAsia" w:hAnsiTheme="minorEastAsia"/>
    </w:rPr>
  </w:style>
  <w:style w:type="paragraph" w:customStyle="1" w:styleId="63">
    <w:name w:val="示例"/>
    <w:next w:val="64"/>
    <w:qFormat/>
    <w:uiPriority w:val="0"/>
    <w:pPr>
      <w:widowControl w:val="0"/>
      <w:numPr>
        <w:ilvl w:val="0"/>
        <w:numId w:val="5"/>
      </w:numPr>
      <w:jc w:val="both"/>
    </w:pPr>
    <w:rPr>
      <w:rFonts w:ascii="宋体" w:hAnsi="Times New Roman" w:eastAsia="宋体" w:cs="Times New Roman"/>
      <w:sz w:val="18"/>
      <w:szCs w:val="18"/>
      <w:lang w:val="en-US" w:eastAsia="zh-CN" w:bidi="ar-SA"/>
    </w:rPr>
  </w:style>
  <w:style w:type="paragraph" w:customStyle="1" w:styleId="64">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65">
    <w:name w:val="数字编号列项（二级）"/>
    <w:qFormat/>
    <w:uiPriority w:val="0"/>
    <w:pPr>
      <w:numPr>
        <w:ilvl w:val="1"/>
        <w:numId w:val="6"/>
      </w:numPr>
      <w:jc w:val="both"/>
    </w:pPr>
    <w:rPr>
      <w:rFonts w:ascii="宋体" w:hAnsi="Times New Roman" w:eastAsia="宋体" w:cs="Times New Roman"/>
      <w:sz w:val="21"/>
      <w:lang w:val="en-US" w:eastAsia="zh-CN" w:bidi="ar-SA"/>
    </w:rPr>
  </w:style>
  <w:style w:type="paragraph" w:customStyle="1" w:styleId="66">
    <w:name w:val="四级条标题"/>
    <w:basedOn w:val="62"/>
    <w:next w:val="31"/>
    <w:qFormat/>
    <w:uiPriority w:val="0"/>
    <w:pPr>
      <w:numPr>
        <w:ilvl w:val="4"/>
      </w:numPr>
      <w:outlineLvl w:val="5"/>
    </w:pPr>
  </w:style>
  <w:style w:type="paragraph" w:customStyle="1" w:styleId="67">
    <w:name w:val="五级条标题"/>
    <w:basedOn w:val="66"/>
    <w:next w:val="31"/>
    <w:qFormat/>
    <w:uiPriority w:val="0"/>
    <w:pPr>
      <w:numPr>
        <w:ilvl w:val="5"/>
      </w:numPr>
      <w:outlineLvl w:val="6"/>
    </w:pPr>
  </w:style>
  <w:style w:type="paragraph" w:customStyle="1" w:styleId="68">
    <w:name w:val="注："/>
    <w:next w:val="31"/>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9">
    <w:name w:val="注×："/>
    <w:qFormat/>
    <w:uiPriority w:val="0"/>
    <w:pPr>
      <w:widowControl w:val="0"/>
      <w:numPr>
        <w:ilvl w:val="0"/>
        <w:numId w:val="8"/>
      </w:numPr>
      <w:autoSpaceDE w:val="0"/>
      <w:autoSpaceDN w:val="0"/>
      <w:jc w:val="both"/>
    </w:pPr>
    <w:rPr>
      <w:rFonts w:ascii="宋体" w:hAnsi="Times New Roman" w:eastAsia="宋体" w:cs="Times New Roman"/>
      <w:sz w:val="18"/>
      <w:szCs w:val="18"/>
      <w:lang w:val="en-US" w:eastAsia="zh-CN" w:bidi="ar-SA"/>
    </w:rPr>
  </w:style>
  <w:style w:type="paragraph" w:customStyle="1" w:styleId="70">
    <w:name w:val="字母编号列项（一级）"/>
    <w:qFormat/>
    <w:uiPriority w:val="0"/>
    <w:pPr>
      <w:numPr>
        <w:ilvl w:val="0"/>
        <w:numId w:val="6"/>
      </w:numPr>
      <w:jc w:val="both"/>
    </w:pPr>
    <w:rPr>
      <w:rFonts w:ascii="宋体" w:hAnsi="Times New Roman" w:eastAsia="宋体" w:cs="Times New Roman"/>
      <w:sz w:val="21"/>
      <w:lang w:val="en-US" w:eastAsia="zh-CN" w:bidi="ar-SA"/>
    </w:rPr>
  </w:style>
  <w:style w:type="paragraph" w:customStyle="1" w:styleId="71">
    <w:name w:val="列项◆（三级）"/>
    <w:basedOn w:val="1"/>
    <w:qFormat/>
    <w:uiPriority w:val="0"/>
    <w:pPr>
      <w:numPr>
        <w:ilvl w:val="2"/>
        <w:numId w:val="4"/>
      </w:numPr>
    </w:pPr>
    <w:rPr>
      <w:rFonts w:ascii="宋体"/>
      <w:szCs w:val="21"/>
    </w:rPr>
  </w:style>
  <w:style w:type="paragraph" w:customStyle="1" w:styleId="72">
    <w:name w:val="编号列项（三级）"/>
    <w:qFormat/>
    <w:uiPriority w:val="0"/>
    <w:rPr>
      <w:rFonts w:ascii="宋体" w:hAnsi="Times New Roman" w:eastAsia="宋体" w:cs="Times New Roman"/>
      <w:sz w:val="21"/>
      <w:lang w:val="en-US" w:eastAsia="zh-CN" w:bidi="ar-SA"/>
    </w:rPr>
  </w:style>
  <w:style w:type="paragraph" w:customStyle="1" w:styleId="73">
    <w:name w:val="示例×："/>
    <w:basedOn w:val="56"/>
    <w:qFormat/>
    <w:uiPriority w:val="0"/>
    <w:pPr>
      <w:numPr>
        <w:ilvl w:val="0"/>
        <w:numId w:val="9"/>
      </w:numPr>
      <w:spacing w:beforeLines="0" w:afterLines="0"/>
      <w:outlineLvl w:val="9"/>
    </w:pPr>
    <w:rPr>
      <w:rFonts w:ascii="宋体" w:eastAsia="宋体"/>
      <w:sz w:val="18"/>
      <w:szCs w:val="18"/>
    </w:rPr>
  </w:style>
  <w:style w:type="paragraph" w:customStyle="1" w:styleId="74">
    <w:name w:val="五级无标题条"/>
    <w:basedOn w:val="67"/>
    <w:qFormat/>
    <w:uiPriority w:val="0"/>
    <w:pPr>
      <w:spacing w:beforeLines="0" w:afterLines="0"/>
    </w:pPr>
    <w:rPr>
      <w:rFonts w:eastAsiaTheme="minorEastAsia"/>
    </w:rPr>
  </w:style>
  <w:style w:type="paragraph" w:customStyle="1" w:styleId="75">
    <w:name w:val="注：（正文）"/>
    <w:basedOn w:val="68"/>
    <w:next w:val="31"/>
    <w:qFormat/>
    <w:uiPriority w:val="0"/>
    <w:pPr>
      <w:numPr>
        <w:ilvl w:val="0"/>
        <w:numId w:val="10"/>
      </w:numPr>
    </w:pPr>
  </w:style>
  <w:style w:type="paragraph" w:customStyle="1" w:styleId="76">
    <w:name w:val="注×：（正文）"/>
    <w:qFormat/>
    <w:uiPriority w:val="0"/>
    <w:pPr>
      <w:numPr>
        <w:ilvl w:val="0"/>
        <w:numId w:val="11"/>
      </w:numPr>
      <w:jc w:val="both"/>
    </w:pPr>
    <w:rPr>
      <w:rFonts w:ascii="宋体" w:hAnsi="Times New Roman" w:eastAsia="宋体" w:cs="Times New Roman"/>
      <w:sz w:val="18"/>
      <w:szCs w:val="18"/>
      <w:lang w:val="en-US" w:eastAsia="zh-CN" w:bidi="ar-SA"/>
    </w:rPr>
  </w:style>
  <w:style w:type="paragraph" w:customStyle="1" w:styleId="77">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8">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9">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80">
    <w:name w:val="标准书眉_偶数页"/>
    <w:basedOn w:val="55"/>
    <w:next w:val="1"/>
    <w:qFormat/>
    <w:uiPriority w:val="0"/>
    <w:pPr>
      <w:jc w:val="left"/>
    </w:pPr>
  </w:style>
  <w:style w:type="paragraph" w:customStyle="1" w:styleId="81">
    <w:name w:val="标准书眉一"/>
    <w:qFormat/>
    <w:uiPriority w:val="0"/>
    <w:pPr>
      <w:jc w:val="both"/>
    </w:pPr>
    <w:rPr>
      <w:rFonts w:ascii="Times New Roman" w:hAnsi="Times New Roman" w:eastAsia="宋体" w:cs="Times New Roman"/>
      <w:lang w:val="en-US" w:eastAsia="zh-CN" w:bidi="ar-SA"/>
    </w:rPr>
  </w:style>
  <w:style w:type="paragraph" w:customStyle="1" w:styleId="82">
    <w:name w:val="参考文献"/>
    <w:basedOn w:val="1"/>
    <w:next w:val="31"/>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3">
    <w:name w:val="参考文献、索引标题"/>
    <w:basedOn w:val="1"/>
    <w:next w:val="31"/>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84">
    <w:name w:val="发布"/>
    <w:qFormat/>
    <w:uiPriority w:val="0"/>
    <w:rPr>
      <w:rFonts w:ascii="黑体" w:eastAsia="黑体"/>
      <w:spacing w:val="85"/>
      <w:w w:val="100"/>
      <w:position w:val="3"/>
      <w:sz w:val="28"/>
      <w:szCs w:val="28"/>
    </w:rPr>
  </w:style>
  <w:style w:type="paragraph" w:customStyle="1" w:styleId="85">
    <w:name w:val="发布部门"/>
    <w:next w:val="31"/>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6">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7">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8">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9">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90">
    <w:name w:val="封面标准英文名称"/>
    <w:basedOn w:val="89"/>
    <w:qFormat/>
    <w:uiPriority w:val="0"/>
    <w:pPr>
      <w:framePr w:wrap="around"/>
      <w:spacing w:before="370" w:line="400" w:lineRule="exact"/>
    </w:pPr>
    <w:rPr>
      <w:rFonts w:ascii="Times New Roman"/>
      <w:sz w:val="28"/>
      <w:szCs w:val="28"/>
    </w:rPr>
  </w:style>
  <w:style w:type="paragraph" w:customStyle="1" w:styleId="91">
    <w:name w:val="封面一致性程度标识"/>
    <w:basedOn w:val="90"/>
    <w:qFormat/>
    <w:uiPriority w:val="0"/>
    <w:pPr>
      <w:framePr w:wrap="around"/>
      <w:spacing w:before="440"/>
    </w:pPr>
    <w:rPr>
      <w:rFonts w:ascii="宋体" w:eastAsia="宋体"/>
    </w:rPr>
  </w:style>
  <w:style w:type="paragraph" w:customStyle="1" w:styleId="92">
    <w:name w:val="封面标准文稿类别"/>
    <w:basedOn w:val="91"/>
    <w:qFormat/>
    <w:uiPriority w:val="0"/>
    <w:pPr>
      <w:framePr w:wrap="around"/>
      <w:spacing w:after="160" w:line="240" w:lineRule="auto"/>
    </w:pPr>
    <w:rPr>
      <w:sz w:val="24"/>
    </w:rPr>
  </w:style>
  <w:style w:type="paragraph" w:customStyle="1" w:styleId="93">
    <w:name w:val="封面标准文稿编辑信息"/>
    <w:basedOn w:val="92"/>
    <w:qFormat/>
    <w:uiPriority w:val="0"/>
    <w:pPr>
      <w:framePr w:wrap="around"/>
      <w:spacing w:before="180" w:line="180" w:lineRule="exact"/>
    </w:pPr>
    <w:rPr>
      <w:sz w:val="21"/>
    </w:rPr>
  </w:style>
  <w:style w:type="paragraph" w:customStyle="1" w:styleId="94">
    <w:name w:val="封面正文"/>
    <w:qFormat/>
    <w:uiPriority w:val="0"/>
    <w:pPr>
      <w:jc w:val="both"/>
    </w:pPr>
    <w:rPr>
      <w:rFonts w:ascii="Times New Roman" w:hAnsi="Times New Roman" w:eastAsia="宋体" w:cs="Times New Roman"/>
      <w:lang w:val="en-US" w:eastAsia="zh-CN" w:bidi="ar-SA"/>
    </w:rPr>
  </w:style>
  <w:style w:type="paragraph" w:customStyle="1" w:styleId="95">
    <w:name w:val="附录标识"/>
    <w:basedOn w:val="1"/>
    <w:next w:val="31"/>
    <w:qFormat/>
    <w:uiPriority w:val="0"/>
    <w:pPr>
      <w:keepNext/>
      <w:widowControl/>
      <w:numPr>
        <w:ilvl w:val="0"/>
        <w:numId w:val="1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6">
    <w:name w:val="附录标题"/>
    <w:basedOn w:val="31"/>
    <w:next w:val="31"/>
    <w:qFormat/>
    <w:uiPriority w:val="0"/>
    <w:pPr>
      <w:ind w:firstLine="0" w:firstLineChars="0"/>
      <w:jc w:val="center"/>
    </w:pPr>
    <w:rPr>
      <w:rFonts w:ascii="黑体" w:eastAsia="黑体"/>
    </w:rPr>
  </w:style>
  <w:style w:type="paragraph" w:customStyle="1" w:styleId="97">
    <w:name w:val="附录表标号"/>
    <w:basedOn w:val="1"/>
    <w:next w:val="31"/>
    <w:qFormat/>
    <w:uiPriority w:val="0"/>
    <w:pPr>
      <w:numPr>
        <w:ilvl w:val="0"/>
        <w:numId w:val="13"/>
      </w:numPr>
      <w:spacing w:line="14" w:lineRule="exact"/>
      <w:ind w:left="811" w:hanging="448"/>
      <w:jc w:val="center"/>
      <w:outlineLvl w:val="0"/>
    </w:pPr>
    <w:rPr>
      <w:color w:val="FFFFFF"/>
    </w:rPr>
  </w:style>
  <w:style w:type="paragraph" w:customStyle="1" w:styleId="98">
    <w:name w:val="附录表标题"/>
    <w:basedOn w:val="1"/>
    <w:next w:val="31"/>
    <w:qFormat/>
    <w:uiPriority w:val="0"/>
    <w:pPr>
      <w:numPr>
        <w:ilvl w:val="1"/>
        <w:numId w:val="13"/>
      </w:numPr>
      <w:tabs>
        <w:tab w:val="left" w:pos="180"/>
      </w:tabs>
      <w:spacing w:beforeLines="50" w:afterLines="50"/>
      <w:ind w:left="0" w:firstLine="0"/>
      <w:jc w:val="center"/>
    </w:pPr>
    <w:rPr>
      <w:rFonts w:ascii="黑体" w:eastAsia="黑体"/>
      <w:szCs w:val="21"/>
    </w:rPr>
  </w:style>
  <w:style w:type="paragraph" w:customStyle="1" w:styleId="99">
    <w:name w:val="附录二级条标题"/>
    <w:basedOn w:val="1"/>
    <w:next w:val="31"/>
    <w:qFormat/>
    <w:uiPriority w:val="0"/>
    <w:pPr>
      <w:widowControl/>
      <w:numPr>
        <w:ilvl w:val="3"/>
        <w:numId w:val="1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100">
    <w:name w:val="附录二级无"/>
    <w:basedOn w:val="99"/>
    <w:qFormat/>
    <w:uiPriority w:val="0"/>
    <w:pPr>
      <w:tabs>
        <w:tab w:val="clear" w:pos="360"/>
      </w:tabs>
      <w:spacing w:beforeLines="0" w:afterLines="0"/>
    </w:pPr>
    <w:rPr>
      <w:rFonts w:ascii="宋体" w:eastAsia="宋体"/>
      <w:szCs w:val="21"/>
    </w:rPr>
  </w:style>
  <w:style w:type="paragraph" w:customStyle="1" w:styleId="101">
    <w:name w:val="附录公式"/>
    <w:basedOn w:val="31"/>
    <w:next w:val="31"/>
    <w:link w:val="102"/>
    <w:qFormat/>
    <w:uiPriority w:val="0"/>
  </w:style>
  <w:style w:type="character" w:customStyle="1" w:styleId="102">
    <w:name w:val="附录公式 Char"/>
    <w:basedOn w:val="52"/>
    <w:link w:val="101"/>
    <w:qFormat/>
    <w:uiPriority w:val="0"/>
    <w:rPr>
      <w:rFonts w:ascii="宋体"/>
      <w:sz w:val="21"/>
      <w:lang w:val="en-US" w:eastAsia="zh-CN" w:bidi="ar-SA"/>
    </w:rPr>
  </w:style>
  <w:style w:type="paragraph" w:customStyle="1" w:styleId="103">
    <w:name w:val="附录公式编号制表符"/>
    <w:basedOn w:val="1"/>
    <w:next w:val="31"/>
    <w:qFormat/>
    <w:uiPriority w:val="0"/>
    <w:pPr>
      <w:widowControl/>
      <w:tabs>
        <w:tab w:val="center" w:pos="4201"/>
        <w:tab w:val="right" w:leader="dot" w:pos="9298"/>
      </w:tabs>
      <w:autoSpaceDE w:val="0"/>
      <w:autoSpaceDN w:val="0"/>
    </w:pPr>
    <w:rPr>
      <w:rFonts w:ascii="宋体"/>
      <w:kern w:val="0"/>
      <w:szCs w:val="20"/>
    </w:rPr>
  </w:style>
  <w:style w:type="paragraph" w:customStyle="1" w:styleId="104">
    <w:name w:val="附录三级条标题"/>
    <w:basedOn w:val="99"/>
    <w:next w:val="31"/>
    <w:qFormat/>
    <w:uiPriority w:val="0"/>
    <w:pPr>
      <w:numPr>
        <w:ilvl w:val="4"/>
      </w:numPr>
      <w:outlineLvl w:val="4"/>
    </w:pPr>
  </w:style>
  <w:style w:type="paragraph" w:customStyle="1" w:styleId="105">
    <w:name w:val="附录三级无"/>
    <w:basedOn w:val="104"/>
    <w:qFormat/>
    <w:uiPriority w:val="0"/>
    <w:pPr>
      <w:tabs>
        <w:tab w:val="clear" w:pos="360"/>
      </w:tabs>
      <w:spacing w:beforeLines="0" w:afterLines="0"/>
    </w:pPr>
    <w:rPr>
      <w:rFonts w:ascii="宋体" w:eastAsia="宋体"/>
      <w:szCs w:val="21"/>
    </w:rPr>
  </w:style>
  <w:style w:type="paragraph" w:customStyle="1" w:styleId="106">
    <w:name w:val="附录数字编号列项（二级）"/>
    <w:qFormat/>
    <w:uiPriority w:val="0"/>
    <w:pPr>
      <w:numPr>
        <w:ilvl w:val="1"/>
        <w:numId w:val="14"/>
      </w:numPr>
    </w:pPr>
    <w:rPr>
      <w:rFonts w:ascii="宋体" w:hAnsi="Times New Roman" w:eastAsia="宋体" w:cs="Times New Roman"/>
      <w:sz w:val="21"/>
      <w:lang w:val="en-US" w:eastAsia="zh-CN" w:bidi="ar-SA"/>
    </w:rPr>
  </w:style>
  <w:style w:type="paragraph" w:customStyle="1" w:styleId="107">
    <w:name w:val="附录四级条标题"/>
    <w:basedOn w:val="104"/>
    <w:next w:val="31"/>
    <w:qFormat/>
    <w:uiPriority w:val="0"/>
    <w:pPr>
      <w:numPr>
        <w:ilvl w:val="5"/>
      </w:numPr>
      <w:outlineLvl w:val="5"/>
    </w:pPr>
  </w:style>
  <w:style w:type="paragraph" w:customStyle="1" w:styleId="108">
    <w:name w:val="附录四级无"/>
    <w:basedOn w:val="107"/>
    <w:qFormat/>
    <w:uiPriority w:val="0"/>
    <w:pPr>
      <w:tabs>
        <w:tab w:val="clear" w:pos="360"/>
      </w:tabs>
      <w:spacing w:beforeLines="0" w:afterLines="0"/>
    </w:pPr>
    <w:rPr>
      <w:rFonts w:ascii="宋体" w:eastAsia="宋体"/>
      <w:szCs w:val="21"/>
    </w:rPr>
  </w:style>
  <w:style w:type="paragraph" w:customStyle="1" w:styleId="109">
    <w:name w:val="附录图标号"/>
    <w:basedOn w:val="1"/>
    <w:qFormat/>
    <w:uiPriority w:val="0"/>
    <w:pPr>
      <w:keepNext/>
      <w:pageBreakBefore/>
      <w:widowControl/>
      <w:numPr>
        <w:ilvl w:val="0"/>
        <w:numId w:val="15"/>
      </w:numPr>
      <w:spacing w:line="14" w:lineRule="exact"/>
      <w:ind w:left="0" w:firstLine="363"/>
      <w:jc w:val="center"/>
      <w:outlineLvl w:val="0"/>
    </w:pPr>
    <w:rPr>
      <w:color w:val="FFFFFF"/>
    </w:rPr>
  </w:style>
  <w:style w:type="paragraph" w:customStyle="1" w:styleId="110">
    <w:name w:val="附录图标题"/>
    <w:basedOn w:val="1"/>
    <w:next w:val="31"/>
    <w:qFormat/>
    <w:uiPriority w:val="0"/>
    <w:pPr>
      <w:numPr>
        <w:ilvl w:val="1"/>
        <w:numId w:val="15"/>
      </w:numPr>
      <w:tabs>
        <w:tab w:val="left" w:pos="363"/>
      </w:tabs>
      <w:spacing w:beforeLines="50" w:afterLines="50"/>
      <w:ind w:left="0" w:firstLine="0"/>
      <w:jc w:val="center"/>
    </w:pPr>
    <w:rPr>
      <w:rFonts w:ascii="黑体" w:eastAsia="黑体"/>
      <w:szCs w:val="21"/>
    </w:rPr>
  </w:style>
  <w:style w:type="paragraph" w:customStyle="1" w:styleId="111">
    <w:name w:val="附录五级条标题"/>
    <w:basedOn w:val="107"/>
    <w:next w:val="31"/>
    <w:qFormat/>
    <w:uiPriority w:val="0"/>
    <w:pPr>
      <w:numPr>
        <w:ilvl w:val="6"/>
      </w:numPr>
      <w:outlineLvl w:val="6"/>
    </w:pPr>
  </w:style>
  <w:style w:type="paragraph" w:customStyle="1" w:styleId="112">
    <w:name w:val="附录五级无"/>
    <w:basedOn w:val="111"/>
    <w:qFormat/>
    <w:uiPriority w:val="0"/>
    <w:pPr>
      <w:tabs>
        <w:tab w:val="clear" w:pos="360"/>
      </w:tabs>
      <w:spacing w:beforeLines="0" w:afterLines="0"/>
    </w:pPr>
    <w:rPr>
      <w:rFonts w:ascii="宋体" w:eastAsia="宋体"/>
      <w:szCs w:val="21"/>
    </w:rPr>
  </w:style>
  <w:style w:type="paragraph" w:customStyle="1" w:styleId="113">
    <w:name w:val="附录章标题"/>
    <w:next w:val="31"/>
    <w:qFormat/>
    <w:uiPriority w:val="0"/>
    <w:pPr>
      <w:numPr>
        <w:ilvl w:val="1"/>
        <w:numId w:val="12"/>
      </w:numPr>
      <w:tabs>
        <w:tab w:val="left" w:pos="360"/>
      </w:tabs>
      <w:wordWrap w:val="0"/>
      <w:overflowPunct w:val="0"/>
      <w:autoSpaceDE w:val="0"/>
      <w:spacing w:beforeLines="100" w:afterLines="100"/>
      <w:ind w:left="0"/>
      <w:jc w:val="both"/>
      <w:textAlignment w:val="baseline"/>
      <w:outlineLvl w:val="1"/>
    </w:pPr>
    <w:rPr>
      <w:rFonts w:ascii="黑体" w:hAnsi="Times New Roman" w:eastAsia="黑体" w:cs="Times New Roman"/>
      <w:kern w:val="21"/>
      <w:sz w:val="21"/>
      <w:lang w:val="en-US" w:eastAsia="zh-CN" w:bidi="ar-SA"/>
    </w:rPr>
  </w:style>
  <w:style w:type="paragraph" w:customStyle="1" w:styleId="114">
    <w:name w:val="附录一级条标题"/>
    <w:basedOn w:val="113"/>
    <w:next w:val="31"/>
    <w:qFormat/>
    <w:uiPriority w:val="0"/>
    <w:pPr>
      <w:numPr>
        <w:ilvl w:val="2"/>
      </w:numPr>
      <w:autoSpaceDN w:val="0"/>
      <w:spacing w:beforeLines="50" w:afterLines="50"/>
      <w:outlineLvl w:val="2"/>
    </w:pPr>
  </w:style>
  <w:style w:type="paragraph" w:customStyle="1" w:styleId="115">
    <w:name w:val="附录一级无"/>
    <w:basedOn w:val="114"/>
    <w:qFormat/>
    <w:uiPriority w:val="0"/>
    <w:pPr>
      <w:tabs>
        <w:tab w:val="clear" w:pos="360"/>
      </w:tabs>
      <w:spacing w:beforeLines="0" w:afterLines="0"/>
    </w:pPr>
    <w:rPr>
      <w:rFonts w:ascii="宋体" w:eastAsia="宋体"/>
      <w:szCs w:val="21"/>
    </w:rPr>
  </w:style>
  <w:style w:type="paragraph" w:customStyle="1" w:styleId="116">
    <w:name w:val="附录字母编号列项（一级）"/>
    <w:qFormat/>
    <w:uiPriority w:val="0"/>
    <w:pPr>
      <w:numPr>
        <w:ilvl w:val="0"/>
        <w:numId w:val="14"/>
      </w:numPr>
    </w:pPr>
    <w:rPr>
      <w:rFonts w:ascii="宋体" w:hAnsi="Times New Roman" w:eastAsia="宋体" w:cs="Times New Roman"/>
      <w:sz w:val="21"/>
      <w:lang w:val="en-US" w:eastAsia="zh-CN" w:bidi="ar-SA"/>
    </w:rPr>
  </w:style>
  <w:style w:type="paragraph" w:customStyle="1" w:styleId="117">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8">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9">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20">
    <w:name w:val="其他标准标志"/>
    <w:basedOn w:val="77"/>
    <w:qFormat/>
    <w:uiPriority w:val="0"/>
    <w:pPr>
      <w:framePr w:w="6101" w:wrap="around" w:vAnchor="page" w:hAnchor="page" w:x="4673" w:y="942"/>
    </w:pPr>
    <w:rPr>
      <w:w w:val="130"/>
    </w:rPr>
  </w:style>
  <w:style w:type="paragraph" w:customStyle="1" w:styleId="121">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22">
    <w:name w:val="其他发布部门"/>
    <w:basedOn w:val="85"/>
    <w:qFormat/>
    <w:uiPriority w:val="0"/>
    <w:pPr>
      <w:framePr w:wrap="around" w:y="15310"/>
      <w:spacing w:line="0" w:lineRule="atLeast"/>
    </w:pPr>
    <w:rPr>
      <w:rFonts w:ascii="黑体" w:eastAsia="黑体"/>
      <w:b w:val="0"/>
    </w:rPr>
  </w:style>
  <w:style w:type="paragraph" w:customStyle="1" w:styleId="123">
    <w:name w:val="前言、引言标题"/>
    <w:next w:val="31"/>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24">
    <w:name w:val="三级无标题条"/>
    <w:basedOn w:val="62"/>
    <w:qFormat/>
    <w:uiPriority w:val="0"/>
    <w:pPr>
      <w:spacing w:beforeLines="0" w:afterLines="0"/>
      <w:ind w:left="0"/>
    </w:pPr>
    <w:rPr>
      <w:rFonts w:eastAsiaTheme="minorEastAsia"/>
    </w:rPr>
  </w:style>
  <w:style w:type="paragraph" w:customStyle="1" w:styleId="125">
    <w:name w:val="实施日期"/>
    <w:basedOn w:val="86"/>
    <w:qFormat/>
    <w:uiPriority w:val="0"/>
    <w:pPr>
      <w:framePr w:wrap="around" w:vAnchor="page" w:hAnchor="text"/>
      <w:jc w:val="right"/>
    </w:pPr>
  </w:style>
  <w:style w:type="paragraph" w:customStyle="1" w:styleId="126">
    <w:name w:val="示例后文字"/>
    <w:basedOn w:val="31"/>
    <w:next w:val="31"/>
    <w:qFormat/>
    <w:uiPriority w:val="0"/>
    <w:pPr>
      <w:ind w:firstLine="360"/>
    </w:pPr>
    <w:rPr>
      <w:sz w:val="18"/>
    </w:rPr>
  </w:style>
  <w:style w:type="paragraph" w:customStyle="1" w:styleId="127">
    <w:name w:val="首示例"/>
    <w:next w:val="31"/>
    <w:link w:val="128"/>
    <w:qFormat/>
    <w:uiPriority w:val="0"/>
    <w:pPr>
      <w:numPr>
        <w:ilvl w:val="0"/>
        <w:numId w:val="16"/>
      </w:numPr>
      <w:tabs>
        <w:tab w:val="left" w:pos="360"/>
      </w:tabs>
      <w:ind w:firstLine="0"/>
    </w:pPr>
    <w:rPr>
      <w:rFonts w:ascii="宋体" w:hAnsi="宋体" w:eastAsia="宋体" w:cs="Times New Roman"/>
      <w:kern w:val="2"/>
      <w:sz w:val="18"/>
      <w:szCs w:val="18"/>
      <w:lang w:val="en-US" w:eastAsia="zh-CN" w:bidi="ar-SA"/>
    </w:rPr>
  </w:style>
  <w:style w:type="character" w:customStyle="1" w:styleId="128">
    <w:name w:val="首示例 Char"/>
    <w:link w:val="127"/>
    <w:qFormat/>
    <w:uiPriority w:val="0"/>
    <w:rPr>
      <w:rFonts w:ascii="宋体" w:hAnsi="宋体"/>
      <w:kern w:val="2"/>
      <w:sz w:val="18"/>
      <w:szCs w:val="18"/>
    </w:rPr>
  </w:style>
  <w:style w:type="paragraph" w:customStyle="1" w:styleId="129">
    <w:name w:val="四级无"/>
    <w:basedOn w:val="66"/>
    <w:qFormat/>
    <w:uiPriority w:val="0"/>
    <w:pPr>
      <w:numPr>
        <w:numId w:val="17"/>
      </w:numPr>
      <w:spacing w:beforeLines="0" w:afterLines="0"/>
    </w:pPr>
    <w:rPr>
      <w:rFonts w:ascii="宋体" w:eastAsia="宋体"/>
    </w:rPr>
  </w:style>
  <w:style w:type="paragraph" w:customStyle="1" w:styleId="130">
    <w:name w:val="条文脚注"/>
    <w:basedOn w:val="32"/>
    <w:qFormat/>
    <w:uiPriority w:val="0"/>
    <w:pPr>
      <w:numPr>
        <w:numId w:val="0"/>
      </w:numPr>
      <w:jc w:val="both"/>
    </w:pPr>
  </w:style>
  <w:style w:type="paragraph" w:customStyle="1" w:styleId="131">
    <w:name w:val="图标脚注说明"/>
    <w:basedOn w:val="31"/>
    <w:qFormat/>
    <w:uiPriority w:val="0"/>
    <w:pPr>
      <w:ind w:left="840" w:hanging="420" w:firstLineChars="0"/>
    </w:pPr>
    <w:rPr>
      <w:sz w:val="18"/>
      <w:szCs w:val="18"/>
    </w:rPr>
  </w:style>
  <w:style w:type="paragraph" w:customStyle="1" w:styleId="132">
    <w:name w:val="图表脚注说明"/>
    <w:basedOn w:val="1"/>
    <w:qFormat/>
    <w:uiPriority w:val="0"/>
    <w:pPr>
      <w:numPr>
        <w:ilvl w:val="0"/>
        <w:numId w:val="18"/>
      </w:numPr>
    </w:pPr>
    <w:rPr>
      <w:rFonts w:ascii="宋体"/>
      <w:sz w:val="18"/>
      <w:szCs w:val="18"/>
    </w:rPr>
  </w:style>
  <w:style w:type="paragraph" w:customStyle="1" w:styleId="133">
    <w:name w:val="图的脚注"/>
    <w:next w:val="31"/>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34">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5">
    <w:name w:val="五级无"/>
    <w:basedOn w:val="67"/>
    <w:qFormat/>
    <w:uiPriority w:val="0"/>
    <w:pPr>
      <w:numPr>
        <w:numId w:val="17"/>
      </w:numPr>
      <w:spacing w:beforeLines="0" w:afterLines="0"/>
    </w:pPr>
    <w:rPr>
      <w:rFonts w:ascii="宋体" w:eastAsia="宋体"/>
    </w:rPr>
  </w:style>
  <w:style w:type="paragraph" w:customStyle="1" w:styleId="136">
    <w:name w:val="四级无标题条"/>
    <w:basedOn w:val="66"/>
    <w:qFormat/>
    <w:uiPriority w:val="0"/>
    <w:pPr>
      <w:spacing w:beforeLines="0" w:afterLines="0"/>
    </w:pPr>
    <w:rPr>
      <w:rFonts w:eastAsiaTheme="minorEastAsia"/>
    </w:rPr>
  </w:style>
  <w:style w:type="character" w:customStyle="1" w:styleId="137">
    <w:name w:val="已访问的超链接1"/>
    <w:qFormat/>
    <w:uiPriority w:val="0"/>
    <w:rPr>
      <w:color w:val="800080"/>
      <w:u w:val="single"/>
    </w:rPr>
  </w:style>
  <w:style w:type="paragraph" w:customStyle="1" w:styleId="138">
    <w:name w:val="正文表标题"/>
    <w:next w:val="31"/>
    <w:qFormat/>
    <w:uiPriority w:val="0"/>
    <w:pPr>
      <w:numPr>
        <w:ilvl w:val="0"/>
        <w:numId w:val="19"/>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9">
    <w:name w:val="正文公式编号制表符"/>
    <w:basedOn w:val="31"/>
    <w:next w:val="31"/>
    <w:qFormat/>
    <w:uiPriority w:val="0"/>
    <w:pPr>
      <w:ind w:firstLine="0" w:firstLineChars="0"/>
    </w:pPr>
  </w:style>
  <w:style w:type="paragraph" w:customStyle="1" w:styleId="140">
    <w:name w:val="正文图标题"/>
    <w:next w:val="31"/>
    <w:qFormat/>
    <w:uiPriority w:val="0"/>
    <w:pPr>
      <w:numPr>
        <w:ilvl w:val="0"/>
        <w:numId w:val="20"/>
      </w:numPr>
      <w:spacing w:beforeLines="50" w:afterLines="50"/>
      <w:jc w:val="center"/>
    </w:pPr>
    <w:rPr>
      <w:rFonts w:ascii="黑体" w:hAnsi="Times New Roman" w:eastAsia="黑体" w:cs="Times New Roman"/>
      <w:sz w:val="21"/>
      <w:lang w:val="en-US" w:eastAsia="zh-CN" w:bidi="ar-SA"/>
    </w:rPr>
  </w:style>
  <w:style w:type="paragraph" w:customStyle="1" w:styleId="141">
    <w:name w:val="终结线"/>
    <w:basedOn w:val="1"/>
    <w:qFormat/>
    <w:uiPriority w:val="0"/>
    <w:pPr>
      <w:framePr w:hSpace="181" w:vSpace="181" w:wrap="around" w:vAnchor="text" w:hAnchor="margin" w:xAlign="center" w:y="285"/>
    </w:pPr>
  </w:style>
  <w:style w:type="paragraph" w:customStyle="1" w:styleId="142">
    <w:name w:val="其他发布日期"/>
    <w:basedOn w:val="86"/>
    <w:qFormat/>
    <w:uiPriority w:val="0"/>
    <w:pPr>
      <w:framePr w:wrap="around" w:vAnchor="page" w:hAnchor="text" w:x="1419"/>
    </w:pPr>
  </w:style>
  <w:style w:type="paragraph" w:customStyle="1" w:styleId="143">
    <w:name w:val="其他实施日期"/>
    <w:basedOn w:val="125"/>
    <w:qFormat/>
    <w:uiPriority w:val="0"/>
    <w:pPr>
      <w:framePr w:wrap="around"/>
    </w:pPr>
  </w:style>
  <w:style w:type="paragraph" w:customStyle="1" w:styleId="144">
    <w:name w:val="封面标准名称2"/>
    <w:basedOn w:val="89"/>
    <w:qFormat/>
    <w:uiPriority w:val="0"/>
    <w:pPr>
      <w:framePr w:wrap="around" w:y="4469"/>
      <w:spacing w:beforeLines="630"/>
    </w:pPr>
  </w:style>
  <w:style w:type="paragraph" w:customStyle="1" w:styleId="145">
    <w:name w:val="封面标准英文名称2"/>
    <w:basedOn w:val="90"/>
    <w:qFormat/>
    <w:uiPriority w:val="0"/>
    <w:pPr>
      <w:framePr w:wrap="around" w:y="4469"/>
    </w:pPr>
  </w:style>
  <w:style w:type="paragraph" w:customStyle="1" w:styleId="146">
    <w:name w:val="封面一致性程度标识2"/>
    <w:basedOn w:val="91"/>
    <w:qFormat/>
    <w:uiPriority w:val="0"/>
    <w:pPr>
      <w:framePr w:wrap="around" w:y="4469"/>
    </w:pPr>
  </w:style>
  <w:style w:type="paragraph" w:customStyle="1" w:styleId="147">
    <w:name w:val="封面标准文稿类别2"/>
    <w:basedOn w:val="92"/>
    <w:qFormat/>
    <w:uiPriority w:val="0"/>
    <w:pPr>
      <w:framePr w:wrap="around" w:y="4469"/>
    </w:pPr>
  </w:style>
  <w:style w:type="paragraph" w:customStyle="1" w:styleId="148">
    <w:name w:val="封面标准文稿编辑信息2"/>
    <w:basedOn w:val="93"/>
    <w:qFormat/>
    <w:uiPriority w:val="0"/>
    <w:pPr>
      <w:framePr w:wrap="around" w:y="4469"/>
    </w:pPr>
  </w:style>
  <w:style w:type="paragraph" w:customStyle="1" w:styleId="149">
    <w:name w:val="列出段落1"/>
    <w:basedOn w:val="1"/>
    <w:qFormat/>
    <w:uiPriority w:val="34"/>
    <w:pPr>
      <w:ind w:firstLine="420" w:firstLineChars="200"/>
    </w:pPr>
    <w:rPr>
      <w:rFonts w:ascii="Calibri" w:hAnsi="Calibri"/>
      <w:sz w:val="28"/>
      <w:szCs w:val="22"/>
    </w:rPr>
  </w:style>
  <w:style w:type="character" w:customStyle="1" w:styleId="150">
    <w:name w:val="标题 2 字符"/>
    <w:link w:val="5"/>
    <w:qFormat/>
    <w:uiPriority w:val="9"/>
    <w:rPr>
      <w:rFonts w:ascii="Cambria" w:hAnsi="Cambria" w:eastAsia="宋体" w:cs="Times New Roman"/>
      <w:b/>
      <w:bCs/>
      <w:kern w:val="2"/>
      <w:sz w:val="32"/>
      <w:szCs w:val="32"/>
    </w:rPr>
  </w:style>
  <w:style w:type="character" w:customStyle="1" w:styleId="151">
    <w:name w:val="标题 3 字符"/>
    <w:link w:val="6"/>
    <w:qFormat/>
    <w:uiPriority w:val="9"/>
    <w:rPr>
      <w:rFonts w:ascii="Calibri" w:hAnsi="Calibri" w:eastAsia="宋体" w:cs="Times New Roman"/>
      <w:b/>
      <w:bCs/>
      <w:kern w:val="2"/>
      <w:sz w:val="32"/>
      <w:szCs w:val="32"/>
    </w:rPr>
  </w:style>
  <w:style w:type="character" w:customStyle="1" w:styleId="152">
    <w:name w:val="批注框文本 字符"/>
    <w:link w:val="24"/>
    <w:qFormat/>
    <w:uiPriority w:val="0"/>
    <w:rPr>
      <w:kern w:val="2"/>
      <w:sz w:val="18"/>
      <w:szCs w:val="18"/>
    </w:rPr>
  </w:style>
  <w:style w:type="character" w:customStyle="1" w:styleId="153">
    <w:name w:val="标题 1 字符"/>
    <w:link w:val="4"/>
    <w:qFormat/>
    <w:uiPriority w:val="0"/>
    <w:rPr>
      <w:b/>
      <w:bCs/>
      <w:kern w:val="44"/>
      <w:sz w:val="44"/>
      <w:szCs w:val="44"/>
    </w:rPr>
  </w:style>
  <w:style w:type="paragraph" w:customStyle="1" w:styleId="154">
    <w:name w:val="TOC 标题1"/>
    <w:basedOn w:val="4"/>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55">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56">
    <w:name w:val="一级无标题条"/>
    <w:basedOn w:val="53"/>
    <w:qFormat/>
    <w:uiPriority w:val="0"/>
    <w:pPr>
      <w:spacing w:beforeLines="0" w:afterLines="0"/>
      <w:ind w:left="710"/>
    </w:pPr>
    <w:rPr>
      <w:rFonts w:asciiTheme="majorEastAsia" w:hAnsiTheme="majorEastAsia" w:eastAsiaTheme="majorEastAsia"/>
    </w:rPr>
  </w:style>
  <w:style w:type="paragraph" w:customStyle="1" w:styleId="157">
    <w:name w:val="二级无标题条"/>
    <w:basedOn w:val="57"/>
    <w:qFormat/>
    <w:uiPriority w:val="0"/>
    <w:pPr>
      <w:spacing w:beforeLines="0" w:afterLines="0" w:line="300" w:lineRule="auto"/>
      <w:ind w:left="0"/>
    </w:pPr>
    <w:rPr>
      <w:rFonts w:asciiTheme="minorEastAsia" w:hAnsiTheme="minorEastAsia" w:eastAsiaTheme="minorEastAsia"/>
      <w:shd w:val="clear" w:color="auto" w:fill="FFFFFF"/>
    </w:rPr>
  </w:style>
  <w:style w:type="paragraph" w:customStyle="1" w:styleId="158">
    <w:name w:val="术语"/>
    <w:basedOn w:val="31"/>
    <w:next w:val="31"/>
    <w:qFormat/>
    <w:uiPriority w:val="0"/>
    <w:rPr>
      <w:rFonts w:ascii="黑体" w:hAnsi="黑体" w:eastAsia="黑体"/>
      <w:color w:val="000000" w:themeColor="text1"/>
      <w14:textFill>
        <w14:solidFill>
          <w14:schemeClr w14:val="tx1"/>
        </w14:solidFill>
      </w14:textFill>
    </w:rPr>
  </w:style>
  <w:style w:type="paragraph" w:customStyle="1" w:styleId="159">
    <w:name w:val="参考文献正文"/>
    <w:basedOn w:val="31"/>
    <w:qFormat/>
    <w:uiPriority w:val="0"/>
    <w:pPr>
      <w:numPr>
        <w:ilvl w:val="1"/>
        <w:numId w:val="21"/>
      </w:numPr>
      <w:tabs>
        <w:tab w:val="clear" w:pos="4201"/>
        <w:tab w:val="clear" w:pos="9298"/>
      </w:tabs>
      <w:ind w:left="0" w:firstLine="420"/>
      <w:jc w:val="left"/>
    </w:pPr>
  </w:style>
  <w:style w:type="paragraph" w:styleId="160">
    <w:name w:val="List Paragraph"/>
    <w:basedOn w:val="1"/>
    <w:qFormat/>
    <w:uiPriority w:val="1"/>
    <w:pPr>
      <w:ind w:firstLine="420" w:firstLineChars="200"/>
    </w:pPr>
  </w:style>
  <w:style w:type="character" w:customStyle="1" w:styleId="161">
    <w:name w:val="正文文本 字符"/>
    <w:basedOn w:val="44"/>
    <w:link w:val="3"/>
    <w:qFormat/>
    <w:uiPriority w:val="1"/>
    <w:rPr>
      <w:rFonts w:ascii="宋体" w:hAnsi="宋体" w:cs="宋体"/>
      <w:sz w:val="21"/>
      <w:szCs w:val="21"/>
      <w:lang w:eastAsia="en-US"/>
    </w:rPr>
  </w:style>
  <w:style w:type="character" w:customStyle="1" w:styleId="162">
    <w:name w:val="日期 字符"/>
    <w:basedOn w:val="44"/>
    <w:link w:val="22"/>
    <w:qFormat/>
    <w:uiPriority w:val="0"/>
    <w:rPr>
      <w:kern w:val="2"/>
      <w:sz w:val="21"/>
      <w:szCs w:val="24"/>
    </w:rPr>
  </w:style>
  <w:style w:type="character" w:customStyle="1" w:styleId="163">
    <w:name w:val="标题 4 字符"/>
    <w:basedOn w:val="44"/>
    <w:link w:val="7"/>
    <w:qFormat/>
    <w:uiPriority w:val="9"/>
    <w:rPr>
      <w:rFonts w:asciiTheme="majorHAnsi" w:hAnsiTheme="majorHAnsi" w:eastAsiaTheme="majorEastAsia" w:cstheme="majorBidi"/>
      <w:b/>
      <w:bCs/>
      <w:kern w:val="2"/>
      <w:sz w:val="28"/>
      <w:szCs w:val="28"/>
    </w:rPr>
  </w:style>
  <w:style w:type="character" w:customStyle="1" w:styleId="164">
    <w:name w:val="标题 5 字符"/>
    <w:basedOn w:val="44"/>
    <w:link w:val="8"/>
    <w:semiHidden/>
    <w:qFormat/>
    <w:uiPriority w:val="0"/>
    <w:rPr>
      <w:b/>
      <w:bCs/>
      <w:kern w:val="2"/>
      <w:sz w:val="28"/>
      <w:szCs w:val="28"/>
    </w:rPr>
  </w:style>
  <w:style w:type="character" w:customStyle="1" w:styleId="165">
    <w:name w:val="标题 6 字符"/>
    <w:basedOn w:val="44"/>
    <w:link w:val="9"/>
    <w:semiHidden/>
    <w:qFormat/>
    <w:uiPriority w:val="0"/>
    <w:rPr>
      <w:rFonts w:asciiTheme="majorHAnsi" w:hAnsiTheme="majorHAnsi" w:eastAsiaTheme="majorEastAsia" w:cstheme="majorBidi"/>
      <w:b/>
      <w:bCs/>
      <w:kern w:val="2"/>
      <w:sz w:val="24"/>
      <w:szCs w:val="24"/>
    </w:rPr>
  </w:style>
  <w:style w:type="paragraph" w:customStyle="1" w:styleId="166">
    <w:name w:val="注"/>
    <w:basedOn w:val="1"/>
    <w:link w:val="167"/>
    <w:qFormat/>
    <w:uiPriority w:val="1"/>
    <w:pPr>
      <w:autoSpaceDE w:val="0"/>
      <w:autoSpaceDN w:val="0"/>
      <w:ind w:left="200" w:leftChars="200"/>
      <w:jc w:val="left"/>
    </w:pPr>
    <w:rPr>
      <w:rFonts w:ascii="黑体" w:hAnsi="宋体" w:cs="宋体"/>
      <w:kern w:val="0"/>
      <w:sz w:val="18"/>
      <w:szCs w:val="22"/>
    </w:rPr>
  </w:style>
  <w:style w:type="character" w:customStyle="1" w:styleId="167">
    <w:name w:val="注 Char"/>
    <w:basedOn w:val="44"/>
    <w:link w:val="166"/>
    <w:qFormat/>
    <w:uiPriority w:val="1"/>
    <w:rPr>
      <w:rFonts w:ascii="黑体" w:hAnsi="宋体" w:cs="宋体"/>
      <w:sz w:val="18"/>
      <w:szCs w:val="22"/>
    </w:rPr>
  </w:style>
  <w:style w:type="character" w:customStyle="1" w:styleId="168">
    <w:name w:val="标题 字符"/>
    <w:basedOn w:val="44"/>
    <w:link w:val="40"/>
    <w:qFormat/>
    <w:uiPriority w:val="0"/>
    <w:rPr>
      <w:rFonts w:asciiTheme="majorHAnsi" w:hAnsiTheme="majorHAnsi" w:cstheme="majorBidi"/>
      <w:b/>
      <w:bCs/>
      <w:kern w:val="2"/>
      <w:sz w:val="32"/>
      <w:szCs w:val="32"/>
    </w:rPr>
  </w:style>
  <w:style w:type="character" w:customStyle="1" w:styleId="169">
    <w:name w:val="正文首行缩进 字符"/>
    <w:basedOn w:val="161"/>
    <w:link w:val="41"/>
    <w:qFormat/>
    <w:uiPriority w:val="0"/>
    <w:rPr>
      <w:rFonts w:ascii="宋体" w:hAnsi="宋体" w:cs="宋体"/>
      <w:kern w:val="2"/>
      <w:sz w:val="21"/>
      <w:szCs w:val="24"/>
      <w:lang w:eastAsia="en-US"/>
    </w:rPr>
  </w:style>
  <w:style w:type="character" w:customStyle="1" w:styleId="170">
    <w:name w:val="high-light-bg4"/>
    <w:basedOn w:val="44"/>
    <w:qFormat/>
    <w:uiPriority w:val="0"/>
  </w:style>
  <w:style w:type="paragraph" w:customStyle="1" w:styleId="171">
    <w:name w:val="一级无"/>
    <w:basedOn w:val="53"/>
    <w:qFormat/>
    <w:uiPriority w:val="0"/>
    <w:pPr>
      <w:numPr>
        <w:numId w:val="17"/>
      </w:numPr>
      <w:spacing w:before="0" w:beforeLines="0" w:after="0" w:afterLines="0"/>
    </w:pPr>
    <w:rPr>
      <w:rFonts w:ascii="宋体" w:eastAsia="宋体"/>
    </w:rPr>
  </w:style>
  <w:style w:type="paragraph" w:customStyle="1" w:styleId="172">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73">
    <w:name w:val="标准文件_前言、引言标题"/>
    <w:next w:val="1"/>
    <w:qFormat/>
    <w:uiPriority w:val="0"/>
    <w:pPr>
      <w:numPr>
        <w:ilvl w:val="0"/>
        <w:numId w:val="22"/>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174">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75">
    <w:name w:val="标准文件_一级条标题"/>
    <w:basedOn w:val="176"/>
    <w:next w:val="174"/>
    <w:qFormat/>
    <w:uiPriority w:val="0"/>
    <w:pPr>
      <w:numPr>
        <w:ilvl w:val="2"/>
      </w:numPr>
      <w:spacing w:before="50" w:beforeLines="50" w:after="50" w:afterLines="50"/>
      <w:outlineLvl w:val="1"/>
    </w:pPr>
  </w:style>
  <w:style w:type="paragraph" w:customStyle="1" w:styleId="176">
    <w:name w:val="标准文件_章标题"/>
    <w:next w:val="174"/>
    <w:qFormat/>
    <w:uiPriority w:val="0"/>
    <w:pPr>
      <w:numPr>
        <w:ilvl w:val="1"/>
        <w:numId w:val="23"/>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77">
    <w:name w:val="标准文件_三级无标题"/>
    <w:basedOn w:val="178"/>
    <w:qFormat/>
    <w:uiPriority w:val="0"/>
    <w:pPr>
      <w:spacing w:before="0" w:beforeLines="0" w:after="0" w:afterLines="0"/>
      <w:outlineLvl w:val="9"/>
    </w:pPr>
    <w:rPr>
      <w:rFonts w:ascii="宋体" w:eastAsia="宋体"/>
    </w:rPr>
  </w:style>
  <w:style w:type="paragraph" w:customStyle="1" w:styleId="178">
    <w:name w:val="标准文件_三级条标题"/>
    <w:basedOn w:val="179"/>
    <w:next w:val="174"/>
    <w:qFormat/>
    <w:uiPriority w:val="0"/>
    <w:pPr>
      <w:widowControl/>
      <w:numPr>
        <w:ilvl w:val="4"/>
      </w:numPr>
      <w:outlineLvl w:val="3"/>
    </w:pPr>
  </w:style>
  <w:style w:type="paragraph" w:customStyle="1" w:styleId="179">
    <w:name w:val="标准文件_二级条标题"/>
    <w:next w:val="174"/>
    <w:qFormat/>
    <w:uiPriority w:val="0"/>
    <w:pPr>
      <w:widowControl w:val="0"/>
      <w:numPr>
        <w:ilvl w:val="3"/>
        <w:numId w:val="23"/>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180">
    <w:name w:val="NormalCharacter"/>
    <w:semiHidden/>
    <w:qFormat/>
    <w:uiPriority w:val="0"/>
  </w:style>
  <w:style w:type="character" w:customStyle="1" w:styleId="181">
    <w:name w:val="页脚 字符"/>
    <w:basedOn w:val="44"/>
    <w:link w:val="25"/>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bbzh\Documents\&#33258;&#23450;&#20041;%20Office%20&#27169;&#26495;\&#27827;&#21271;&#30465;&#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B7055F0058C45948922C9BFDE7E72F6"/>
        <w:style w:val=""/>
        <w:category>
          <w:name w:val="常规"/>
          <w:gallery w:val="placeholder"/>
        </w:category>
        <w:types>
          <w:type w:val="bbPlcHdr"/>
        </w:types>
        <w:behaviors>
          <w:behavior w:val="content"/>
        </w:behaviors>
        <w:description w:val=""/>
        <w:guid w:val="{0EBCB28B-B4EA-45A1-8A07-FF88D2162BD1}"/>
      </w:docPartPr>
      <w:docPartBody>
        <w:p>
          <w:pPr>
            <w:pStyle w:val="5"/>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678F"/>
    <w:rsid w:val="001008D6"/>
    <w:rsid w:val="00105D4E"/>
    <w:rsid w:val="001D1B18"/>
    <w:rsid w:val="0025202A"/>
    <w:rsid w:val="00297E2B"/>
    <w:rsid w:val="00350923"/>
    <w:rsid w:val="0035337E"/>
    <w:rsid w:val="00373325"/>
    <w:rsid w:val="00374096"/>
    <w:rsid w:val="00453389"/>
    <w:rsid w:val="00474479"/>
    <w:rsid w:val="004F3443"/>
    <w:rsid w:val="00571673"/>
    <w:rsid w:val="00665CAD"/>
    <w:rsid w:val="007F424B"/>
    <w:rsid w:val="008B75BA"/>
    <w:rsid w:val="009A413E"/>
    <w:rsid w:val="00A12CB3"/>
    <w:rsid w:val="00A55CA1"/>
    <w:rsid w:val="00AC13E2"/>
    <w:rsid w:val="00AF6AB3"/>
    <w:rsid w:val="00B671B2"/>
    <w:rsid w:val="00BC1C48"/>
    <w:rsid w:val="00C10ACD"/>
    <w:rsid w:val="00C2087F"/>
    <w:rsid w:val="00C25C78"/>
    <w:rsid w:val="00C84974"/>
    <w:rsid w:val="00CB1A19"/>
    <w:rsid w:val="00D7453F"/>
    <w:rsid w:val="00D77E51"/>
    <w:rsid w:val="00DD7728"/>
    <w:rsid w:val="00E02DE3"/>
    <w:rsid w:val="00EB678F"/>
    <w:rsid w:val="00EE3EDB"/>
    <w:rsid w:val="00EF5C0B"/>
    <w:rsid w:val="00EF66D6"/>
    <w:rsid w:val="00F1772F"/>
    <w:rsid w:val="00F7455B"/>
    <w:rsid w:val="00FA0545"/>
    <w:rsid w:val="00FB2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7B7055F0058C45948922C9BFDE7E72F6"/>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A073E1-2578-4F23-A2A1-DC0753D616E3}">
  <ds:schemaRefs/>
</ds:datastoreItem>
</file>

<file path=docProps/app.xml><?xml version="1.0" encoding="utf-8"?>
<Properties xmlns="http://schemas.openxmlformats.org/officeDocument/2006/extended-properties" xmlns:vt="http://schemas.openxmlformats.org/officeDocument/2006/docPropsVTypes">
  <Template>河北省地方标准</Template>
  <Company>zle</Company>
  <Pages>9</Pages>
  <Words>729</Words>
  <Characters>4158</Characters>
  <Lines>34</Lines>
  <Paragraphs>9</Paragraphs>
  <TotalTime>321</TotalTime>
  <ScaleCrop>false</ScaleCrop>
  <LinksUpToDate>false</LinksUpToDate>
  <CharactersWithSpaces>4878</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2023-06-19T01:32:00Z</dcterms:created>
  <dc:creator>hbbzh</dc:creator>
  <cp:lastModifiedBy>尹泓涵</cp:lastModifiedBy>
  <cp:lastPrinted>2023-06-19T07:22:00Z</cp:lastPrinted>
  <dcterms:modified xsi:type="dcterms:W3CDTF">2023-06-19T07:38:46Z</dcterms:modified>
  <dc:title>标准名称</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E52490FAD39E4D38BA679BDBB9562FFB</vt:lpwstr>
  </property>
</Properties>
</file>