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ICS XXXXXXX</w:t>
      </w:r>
    </w:p>
    <w:p>
      <w:pPr>
        <w:spacing w:line="240" w:lineRule="auto"/>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CCS X XX</w:t>
      </w:r>
    </w:p>
    <w:p>
      <w:pPr>
        <w:adjustRightInd w:val="0"/>
        <w:spacing w:before="489" w:beforeLines="150" w:line="240" w:lineRule="auto"/>
        <w:ind w:right="567" w:firstLine="2100"/>
        <w:jc w:val="right"/>
        <w:rPr>
          <w:rFonts w:eastAsia="方正小标宋_GBK"/>
          <w:b/>
          <w:color w:val="000000" w:themeColor="text1"/>
          <w:w w:val="125"/>
          <w:sz w:val="84"/>
          <w:szCs w:val="84"/>
          <w14:textFill>
            <w14:solidFill>
              <w14:schemeClr w14:val="tx1"/>
            </w14:solidFill>
          </w14:textFill>
        </w:rPr>
      </w:pPr>
      <w:r>
        <w:rPr>
          <w:rFonts w:eastAsia="方正小标宋_GBK"/>
          <w:b/>
          <w:color w:val="000000" w:themeColor="text1"/>
          <w:w w:val="125"/>
          <w:sz w:val="84"/>
          <w:szCs w:val="84"/>
          <w14:textFill>
            <w14:solidFill>
              <w14:schemeClr w14:val="tx1"/>
            </w14:solidFill>
          </w14:textFill>
        </w:rPr>
        <w:t>DB13</w:t>
      </w:r>
    </w:p>
    <w:p>
      <w:pPr>
        <w:adjustRightInd w:val="0"/>
        <w:spacing w:before="163" w:beforeLines="50" w:line="240" w:lineRule="auto"/>
        <w:ind w:firstLine="0" w:firstLineChars="0"/>
        <w:jc w:val="center"/>
        <w:rPr>
          <w:rFonts w:eastAsia="黑体"/>
          <w:snapToGrid w:val="0"/>
          <w:color w:val="000000" w:themeColor="text1"/>
          <w:kern w:val="0"/>
          <w:sz w:val="52"/>
          <w:szCs w:val="44"/>
          <w14:textFill>
            <w14:solidFill>
              <w14:schemeClr w14:val="tx1"/>
            </w14:solidFill>
          </w14:textFill>
        </w:rPr>
      </w:pPr>
      <w:r>
        <w:rPr>
          <w:rFonts w:hint="eastAsia" w:eastAsia="黑体"/>
          <w:snapToGrid w:val="0"/>
          <w:color w:val="000000" w:themeColor="text1"/>
          <w:spacing w:val="433"/>
          <w:kern w:val="0"/>
          <w:sz w:val="52"/>
          <w:szCs w:val="44"/>
          <w14:textFill>
            <w14:solidFill>
              <w14:schemeClr w14:val="tx1"/>
            </w14:solidFill>
          </w14:textFill>
        </w:rPr>
        <w:t>河北省地方标</w:t>
      </w:r>
      <w:r>
        <w:rPr>
          <w:rFonts w:hint="eastAsia" w:eastAsia="黑体"/>
          <w:snapToGrid w:val="0"/>
          <w:color w:val="000000" w:themeColor="text1"/>
          <w:spacing w:val="2"/>
          <w:kern w:val="0"/>
          <w:sz w:val="52"/>
          <w:szCs w:val="44"/>
          <w14:textFill>
            <w14:solidFill>
              <w14:schemeClr w14:val="tx1"/>
            </w14:solidFill>
          </w14:textFill>
        </w:rPr>
        <w:t>准</w:t>
      </w:r>
    </w:p>
    <w:p>
      <w:pPr>
        <w:adjustRightInd w:val="0"/>
        <w:spacing w:before="510" w:line="240" w:lineRule="auto"/>
        <w:ind w:right="284" w:firstLine="482"/>
        <w:jc w:val="right"/>
        <w:textAlignment w:val="auto"/>
        <w:rPr>
          <w:rFonts w:eastAsia="黑体"/>
          <w:color w:val="000000" w:themeColor="text1"/>
          <w14:textFill>
            <w14:solidFill>
              <w14:schemeClr w14:val="tx1"/>
            </w14:solidFill>
          </w14:textFill>
        </w:rPr>
      </w:pPr>
      <w:r>
        <w:rPr>
          <w:b/>
          <w:color w:val="000000" w:themeColor="text1"/>
          <w14:textFill>
            <w14:solidFill>
              <w14:schemeClr w14:val="tx1"/>
            </w14:solidFill>
          </w14:textFill>
        </w:rPr>
        <w:t>DB 13</w:t>
      </w:r>
      <w:r>
        <w:rPr>
          <w:color w:val="000000" w:themeColor="text1"/>
          <w14:textFill>
            <w14:solidFill>
              <w14:schemeClr w14:val="tx1"/>
            </w14:solidFill>
          </w14:textFill>
        </w:rPr>
        <w:t>/</w:t>
      </w:r>
      <w:r>
        <w:rPr>
          <w:b/>
          <w:color w:val="000000" w:themeColor="text1"/>
          <w14:textFill>
            <w14:solidFill>
              <w14:schemeClr w14:val="tx1"/>
            </w14:solidFill>
          </w14:textFill>
        </w:rPr>
        <w:t>T</w:t>
      </w:r>
      <w:r>
        <w:rPr>
          <w:rFonts w:eastAsia="黑体"/>
          <w:color w:val="000000" w:themeColor="text1"/>
          <w14:textFill>
            <w14:solidFill>
              <w14:schemeClr w14:val="tx1"/>
            </w14:solidFill>
          </w14:textFill>
        </w:rPr>
        <w:t>XXXX—XXXX</w:t>
      </w:r>
    </w:p>
    <w:p>
      <w:pPr>
        <w:adjustRightInd w:val="0"/>
        <w:spacing w:line="240" w:lineRule="auto"/>
        <w:ind w:firstLine="480"/>
        <w:jc w:val="center"/>
        <w:rPr>
          <w:color w:val="000000" w:themeColor="text1"/>
          <w14:textFill>
            <w14:solidFill>
              <w14:schemeClr w14:val="tx1"/>
            </w14:solidFill>
          </w14:textFill>
        </w:rPr>
      </w:pPr>
    </w:p>
    <w:p>
      <w:pPr>
        <w:adjustRightInd w:val="0"/>
        <w:spacing w:before="2160"/>
        <w:ind w:firstLine="0" w:firstLineChars="0"/>
        <w:jc w:val="center"/>
        <w:rPr>
          <w:rFonts w:eastAsia="黑体"/>
          <w:color w:val="000000" w:themeColor="text1"/>
          <w:sz w:val="52"/>
          <w:szCs w:val="44"/>
          <w14:textFill>
            <w14:solidFill>
              <w14:schemeClr w14:val="tx1"/>
            </w14:solidFill>
          </w14:textFill>
        </w:rPr>
      </w:pPr>
      <w:bookmarkStart w:id="0" w:name="_Hlk23774630"/>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margin">
                  <wp:posOffset>-2540</wp:posOffset>
                </wp:positionH>
                <wp:positionV relativeFrom="margin">
                  <wp:posOffset>2697480</wp:posOffset>
                </wp:positionV>
                <wp:extent cx="6120130" cy="635"/>
                <wp:effectExtent l="0" t="0" r="33020" b="37465"/>
                <wp:wrapSquare wrapText="bothSides"/>
                <wp:docPr id="1" name="直接箭头连接符 1"/>
                <wp:cNvGraphicFramePr/>
                <a:graphic xmlns:a="http://schemas.openxmlformats.org/drawingml/2006/main">
                  <a:graphicData uri="http://schemas.microsoft.com/office/word/2010/wordprocessingShape">
                    <wps:wsp>
                      <wps:cNvCnPr>
                        <a:cxnSpLocks noChangeShapeType="true"/>
                      </wps:cNvCnPr>
                      <wps:spPr bwMode="auto">
                        <a:xfrm>
                          <a:off x="0" y="0"/>
                          <a:ext cx="6120130" cy="63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2pt;margin-top:212.4pt;height:0.05pt;width:481.9pt;mso-position-horizontal-relative:margin;mso-position-vertical-relative:margin;mso-wrap-distance-bottom:0pt;mso-wrap-distance-left:9pt;mso-wrap-distance-right:9pt;mso-wrap-distance-top:0pt;z-index:251660288;mso-width-relative:page;mso-height-relative:page;" filled="f" stroked="t" coordsize="21600,21600" o:gfxdata="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K7SDs1wAAAAkBAAAPAAAAAAAAAAEAIAAAADgAAABkcnMvZG93bnJldi54bWxQSwECFAAU&#10;AAAACACHTuJAyKQ6tNwBAAB1AwAADgAAAAAAAAABACAAAAA8AQAAZHJzL2Uyb0RvYy54bWxQSwUG&#10;AAAAAAYABgBZAQAAigUAAAAA&#10;">
                <v:fill on="f" focussize="0,0"/>
                <v:stroke color="#000000" joinstyle="round"/>
                <v:imagedata o:title=""/>
                <o:lock v:ext="edit" aspectratio="f"/>
                <w10:wrap type="square"/>
              </v:shape>
            </w:pict>
          </mc:Fallback>
        </mc:AlternateContent>
      </w:r>
      <w:r>
        <w:rPr>
          <w:rFonts w:hint="eastAsia" w:eastAsia="黑体"/>
          <w:color w:val="000000" w:themeColor="text1"/>
          <w:sz w:val="52"/>
          <w:szCs w:val="44"/>
          <w14:textFill>
            <w14:solidFill>
              <w14:schemeClr w14:val="tx1"/>
            </w14:solidFill>
          </w14:textFill>
        </w:rPr>
        <w:t>河流（湖泊）健康评价技术规范</w:t>
      </w:r>
      <w:bookmarkEnd w:id="0"/>
    </w:p>
    <w:p>
      <w:pPr>
        <w:adjustRightInd w:val="0"/>
        <w:ind w:firstLine="0" w:firstLineChars="0"/>
        <w:jc w:val="center"/>
        <w:rPr>
          <w:rFonts w:eastAsia="黑体"/>
          <w:color w:val="000000" w:themeColor="text1"/>
          <w:sz w:val="52"/>
          <w:szCs w:val="44"/>
          <w14:textFill>
            <w14:solidFill>
              <w14:schemeClr w14:val="tx1"/>
            </w14:solidFill>
          </w14:textFill>
        </w:rPr>
      </w:pPr>
      <w:r>
        <w:rPr>
          <w:rFonts w:eastAsia="黑体"/>
          <w:color w:val="000000" w:themeColor="text1"/>
          <w:sz w:val="28"/>
          <w:szCs w:val="28"/>
          <w14:textFill>
            <w14:solidFill>
              <w14:schemeClr w14:val="tx1"/>
            </w14:solidFill>
          </w14:textFill>
        </w:rPr>
        <w:t>Technical</w:t>
      </w:r>
      <w:r>
        <w:rPr>
          <w:rFonts w:hint="eastAsia" w:eastAsia="黑体"/>
          <w:color w:val="000000" w:themeColor="text1"/>
          <w:sz w:val="28"/>
          <w:szCs w:val="28"/>
          <w14:textFill>
            <w14:solidFill>
              <w14:schemeClr w14:val="tx1"/>
            </w14:solidFill>
          </w14:textFill>
        </w:rPr>
        <w:t xml:space="preserve"> </w:t>
      </w:r>
      <w:r>
        <w:rPr>
          <w:rFonts w:eastAsia="黑体"/>
          <w:color w:val="000000" w:themeColor="text1"/>
          <w:sz w:val="28"/>
          <w:szCs w:val="28"/>
          <w14:textFill>
            <w14:solidFill>
              <w14:schemeClr w14:val="tx1"/>
            </w14:solidFill>
          </w14:textFill>
        </w:rPr>
        <w:t>guidelines for</w:t>
      </w:r>
      <w:r>
        <w:rPr>
          <w:rFonts w:hint="eastAsia" w:eastAsia="黑体"/>
          <w:color w:val="000000" w:themeColor="text1"/>
          <w:sz w:val="28"/>
          <w:szCs w:val="28"/>
          <w14:textFill>
            <w14:solidFill>
              <w14:schemeClr w14:val="tx1"/>
            </w14:solidFill>
          </w14:textFill>
        </w:rPr>
        <w:t xml:space="preserve"> river</w:t>
      </w:r>
      <w:r>
        <w:rPr>
          <w:rFonts w:eastAsia="黑体"/>
          <w:color w:val="000000" w:themeColor="text1"/>
          <w:sz w:val="28"/>
          <w:szCs w:val="28"/>
          <w14:textFill>
            <w14:solidFill>
              <w14:schemeClr w14:val="tx1"/>
            </w14:solidFill>
          </w14:textFill>
        </w:rPr>
        <w:t xml:space="preserve"> and lake health assessment </w:t>
      </w:r>
    </w:p>
    <w:p>
      <w:pPr>
        <w:adjustRightInd w:val="0"/>
        <w:ind w:firstLine="0" w:firstLineChars="0"/>
        <w:jc w:val="center"/>
        <w:rPr>
          <w:rFonts w:eastAsia="仿宋"/>
          <w:color w:val="000000" w:themeColor="text1"/>
          <w:sz w:val="44"/>
          <w:szCs w:val="44"/>
          <w14:textFill>
            <w14:solidFill>
              <w14:schemeClr w14:val="tx1"/>
            </w14:solidFill>
          </w14:textFill>
        </w:rPr>
      </w:pPr>
      <w:r>
        <w:rPr>
          <w:rFonts w:hint="eastAsia" w:eastAsia="仿宋"/>
          <w:color w:val="000000" w:themeColor="text1"/>
          <w:sz w:val="44"/>
          <w:szCs w:val="44"/>
          <w14:textFill>
            <w14:solidFill>
              <w14:schemeClr w14:val="tx1"/>
            </w14:solidFill>
          </w14:textFill>
        </w:rPr>
        <w:t>（</w:t>
      </w:r>
      <w:r>
        <w:rPr>
          <w:rFonts w:hint="eastAsia" w:eastAsia="仿宋"/>
          <w:color w:val="000000" w:themeColor="text1"/>
          <w:sz w:val="44"/>
          <w:szCs w:val="44"/>
          <w:lang w:eastAsia="zh-CN"/>
          <w14:textFill>
            <w14:solidFill>
              <w14:schemeClr w14:val="tx1"/>
            </w14:solidFill>
          </w14:textFill>
        </w:rPr>
        <w:t>网上</w:t>
      </w:r>
      <w:r>
        <w:rPr>
          <w:rFonts w:hint="eastAsia" w:eastAsia="仿宋"/>
          <w:color w:val="000000" w:themeColor="text1"/>
          <w:sz w:val="44"/>
          <w:szCs w:val="44"/>
          <w14:textFill>
            <w14:solidFill>
              <w14:schemeClr w14:val="tx1"/>
            </w14:solidFill>
          </w14:textFill>
        </w:rPr>
        <w:t>征求意见稿</w:t>
      </w:r>
      <w:r>
        <w:rPr>
          <w:rFonts w:eastAsia="仿宋"/>
          <w:color w:val="000000" w:themeColor="text1"/>
          <w:sz w:val="44"/>
          <w:szCs w:val="44"/>
          <w14:textFill>
            <w14:solidFill>
              <w14:schemeClr w14:val="tx1"/>
            </w14:solidFill>
          </w14:textFill>
        </w:rPr>
        <w:t>）</w:t>
      </w:r>
    </w:p>
    <w:p>
      <w:pPr>
        <w:adjustRightInd w:val="0"/>
        <w:ind w:firstLine="0" w:firstLineChars="0"/>
        <w:jc w:val="center"/>
        <w:rPr>
          <w:rFonts w:eastAsia="仿宋"/>
          <w:color w:val="000000" w:themeColor="text1"/>
          <w:sz w:val="44"/>
          <w:szCs w:val="44"/>
          <w14:textFill>
            <w14:solidFill>
              <w14:schemeClr w14:val="tx1"/>
            </w14:solidFill>
          </w14:textFill>
        </w:rPr>
      </w:pPr>
      <w:r>
        <w:rPr>
          <w:rFonts w:hint="eastAsia" w:eastAsia="仿宋"/>
          <w:color w:val="000000" w:themeColor="text1"/>
          <w:sz w:val="44"/>
          <w:szCs w:val="44"/>
          <w14:textFill>
            <w14:solidFill>
              <w14:schemeClr w14:val="tx1"/>
            </w14:solidFill>
          </w14:textFill>
        </w:rPr>
        <w:t>本标准为征求意见稿，请勿引用</w:t>
      </w:r>
    </w:p>
    <w:p>
      <w:pPr>
        <w:adjustRightInd w:val="0"/>
        <w:spacing w:line="240" w:lineRule="auto"/>
        <w:ind w:firstLine="560"/>
        <w:jc w:val="center"/>
        <w:rPr>
          <w:rFonts w:eastAsia="黑体"/>
          <w:color w:val="000000" w:themeColor="text1"/>
          <w:sz w:val="28"/>
          <w:szCs w:val="28"/>
          <w14:textFill>
            <w14:solidFill>
              <w14:schemeClr w14:val="tx1"/>
            </w14:solidFill>
          </w14:textFill>
        </w:rPr>
      </w:pPr>
    </w:p>
    <w:p>
      <w:pPr>
        <w:adjustRightInd w:val="0"/>
        <w:spacing w:line="240" w:lineRule="auto"/>
        <w:ind w:firstLine="560"/>
        <w:jc w:val="center"/>
        <w:rPr>
          <w:rFonts w:eastAsia="黑体"/>
          <w:color w:val="000000" w:themeColor="text1"/>
          <w:sz w:val="28"/>
          <w:szCs w:val="28"/>
          <w14:textFill>
            <w14:solidFill>
              <w14:schemeClr w14:val="tx1"/>
            </w14:solidFill>
          </w14:textFill>
        </w:rPr>
      </w:pPr>
    </w:p>
    <w:p>
      <w:pPr>
        <w:adjustRightInd w:val="0"/>
        <w:spacing w:line="240" w:lineRule="auto"/>
        <w:ind w:firstLine="560"/>
        <w:jc w:val="center"/>
        <w:rPr>
          <w:rFonts w:eastAsia="黑体"/>
          <w:color w:val="000000" w:themeColor="text1"/>
          <w:sz w:val="28"/>
          <w:szCs w:val="28"/>
          <w14:textFill>
            <w14:solidFill>
              <w14:schemeClr w14:val="tx1"/>
            </w14:solidFill>
          </w14:textFill>
        </w:rPr>
      </w:pPr>
    </w:p>
    <w:p>
      <w:pPr>
        <w:adjustRightInd w:val="0"/>
        <w:spacing w:line="240" w:lineRule="auto"/>
        <w:ind w:firstLine="560"/>
        <w:jc w:val="center"/>
        <w:rPr>
          <w:rFonts w:eastAsia="黑体"/>
          <w:color w:val="000000" w:themeColor="text1"/>
          <w:sz w:val="28"/>
          <w:szCs w:val="28"/>
          <w14:textFill>
            <w14:solidFill>
              <w14:schemeClr w14:val="tx1"/>
            </w14:solidFill>
          </w14:textFill>
        </w:rPr>
      </w:pPr>
    </w:p>
    <w:p>
      <w:pPr>
        <w:adjustRightInd w:val="0"/>
        <w:spacing w:line="240" w:lineRule="auto"/>
        <w:ind w:firstLine="560"/>
        <w:jc w:val="center"/>
        <w:rPr>
          <w:rFonts w:eastAsia="黑体"/>
          <w:color w:val="000000" w:themeColor="text1"/>
          <w:sz w:val="28"/>
          <w:szCs w:val="28"/>
          <w14:textFill>
            <w14:solidFill>
              <w14:schemeClr w14:val="tx1"/>
            </w14:solidFill>
          </w14:textFill>
        </w:rPr>
      </w:pPr>
    </w:p>
    <w:p>
      <w:pPr>
        <w:tabs>
          <w:tab w:val="right" w:pos="9354"/>
        </w:tabs>
        <w:adjustRightInd w:val="0"/>
        <w:spacing w:before="326" w:beforeLines="100" w:line="240" w:lineRule="auto"/>
        <w:ind w:firstLine="0" w:firstLineChars="0"/>
        <w:jc w:val="left"/>
        <w:rPr>
          <w:rFonts w:eastAsia="黑体"/>
          <w:color w:val="000000" w:themeColor="text1"/>
          <w:sz w:val="28"/>
          <w:szCs w:val="28"/>
          <w:u w:val="single"/>
          <w14:textFill>
            <w14:solidFill>
              <w14:schemeClr w14:val="tx1"/>
            </w14:solidFill>
          </w14:textFill>
        </w:rPr>
      </w:pPr>
      <w:r>
        <w:rPr>
          <w:rFonts w:eastAsia="黑体"/>
          <w:color w:val="000000" w:themeColor="text1"/>
          <w:sz w:val="28"/>
          <w:szCs w:val="28"/>
          <w:u w:val="single"/>
          <w14:textFill>
            <w14:solidFill>
              <w14:schemeClr w14:val="tx1"/>
            </w14:solidFill>
          </w14:textFill>
        </w:rPr>
        <w:t>XXXX-XX-XX</w:t>
      </w:r>
      <w:r>
        <w:rPr>
          <w:rFonts w:hint="eastAsia" w:eastAsia="黑体"/>
          <w:color w:val="000000" w:themeColor="text1"/>
          <w:sz w:val="28"/>
          <w:szCs w:val="28"/>
          <w:u w:val="single"/>
          <w14:textFill>
            <w14:solidFill>
              <w14:schemeClr w14:val="tx1"/>
            </w14:solidFill>
          </w14:textFill>
        </w:rPr>
        <w:t>发布</w:t>
      </w:r>
      <w:r>
        <w:rPr>
          <w:rFonts w:eastAsia="黑体"/>
          <w:color w:val="000000" w:themeColor="text1"/>
          <w:sz w:val="28"/>
          <w:szCs w:val="28"/>
          <w:u w:val="single"/>
          <w14:textFill>
            <w14:solidFill>
              <w14:schemeClr w14:val="tx1"/>
            </w14:solidFill>
          </w14:textFill>
        </w:rPr>
        <w:tab/>
      </w:r>
      <w:r>
        <w:rPr>
          <w:rFonts w:eastAsia="黑体"/>
          <w:color w:val="000000" w:themeColor="text1"/>
          <w:sz w:val="28"/>
          <w:szCs w:val="28"/>
          <w:u w:val="single"/>
          <w14:textFill>
            <w14:solidFill>
              <w14:schemeClr w14:val="tx1"/>
            </w14:solidFill>
          </w14:textFill>
        </w:rPr>
        <w:t>XXXX-XX-XX</w:t>
      </w:r>
      <w:r>
        <w:rPr>
          <w:rFonts w:hint="eastAsia" w:eastAsia="黑体"/>
          <w:color w:val="000000" w:themeColor="text1"/>
          <w:sz w:val="28"/>
          <w:szCs w:val="28"/>
          <w:u w:val="single"/>
          <w14:textFill>
            <w14:solidFill>
              <w14:schemeClr w14:val="tx1"/>
            </w14:solidFill>
          </w14:textFill>
        </w:rPr>
        <w:t>实施</w:t>
      </w:r>
    </w:p>
    <w:p>
      <w:pPr>
        <w:adjustRightInd w:val="0"/>
        <w:spacing w:line="240" w:lineRule="auto"/>
        <w:ind w:firstLine="0" w:firstLineChars="0"/>
        <w:jc w:val="center"/>
        <w:rPr>
          <w:rFonts w:eastAsia="黑体"/>
          <w:color w:val="000000" w:themeColor="text1"/>
          <w:sz w:val="28"/>
          <w:szCs w:val="28"/>
          <w14:textFill>
            <w14:solidFill>
              <w14:schemeClr w14:val="tx1"/>
            </w14:solidFill>
          </w14:textFill>
        </w:rPr>
      </w:pPr>
    </w:p>
    <w:p>
      <w:pPr>
        <w:adjustRightInd w:val="0"/>
        <w:spacing w:before="326" w:beforeLines="100" w:line="240" w:lineRule="auto"/>
        <w:ind w:firstLine="0" w:firstLineChars="0"/>
        <w:jc w:val="center"/>
        <w:rPr>
          <w:rFonts w:eastAsia="黑体"/>
          <w:color w:val="000000" w:themeColor="text1"/>
          <w:sz w:val="28"/>
          <w:szCs w:val="28"/>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18" w:right="1134" w:bottom="1134" w:left="1418" w:header="1417" w:footer="1134" w:gutter="0"/>
          <w:pgNumType w:fmt="upperRoman"/>
          <w:cols w:space="425" w:num="1"/>
          <w:titlePg/>
          <w:docGrid w:type="lines" w:linePitch="326" w:charSpace="0"/>
        </w:sectPr>
      </w:pPr>
      <w:r>
        <w:rPr>
          <w:rFonts w:hint="eastAsia" w:eastAsia="黑体"/>
          <w:color w:val="000000" w:themeColor="text1"/>
          <w:sz w:val="28"/>
          <w:szCs w:val="28"/>
          <w14:textFill>
            <w14:solidFill>
              <w14:schemeClr w14:val="tx1"/>
            </w14:solidFill>
          </w14:textFill>
        </w:rPr>
        <w:t>河北省市场监督管理局发布</w:t>
      </w:r>
    </w:p>
    <w:sdt>
      <w:sdtPr>
        <w:rPr>
          <w:rFonts w:ascii="Times New Roman" w:hAnsi="Times New Roman" w:eastAsia="宋体" w:cs="Times New Roman"/>
          <w:color w:val="auto"/>
          <w:kern w:val="2"/>
          <w:sz w:val="24"/>
          <w:szCs w:val="24"/>
          <w:lang w:val="zh-CN"/>
        </w:rPr>
        <w:id w:val="-1177265032"/>
        <w:docPartObj>
          <w:docPartGallery w:val="Table of Contents"/>
          <w:docPartUnique/>
        </w:docPartObj>
      </w:sdtPr>
      <w:sdtEndPr>
        <w:rPr>
          <w:rStyle w:val="43"/>
          <w:rFonts w:ascii="Times New Roman" w:hAnsi="Times New Roman" w:eastAsia="宋体" w:cs="Times New Roman"/>
          <w:color w:val="000000" w:themeColor="text1"/>
          <w:kern w:val="2"/>
          <w:sz w:val="24"/>
          <w:szCs w:val="24"/>
          <w:u w:val="single"/>
          <w:lang w:val="en-US"/>
          <w14:textFill>
            <w14:solidFill>
              <w14:schemeClr w14:val="tx1"/>
            </w14:solidFill>
          </w14:textFill>
        </w:rPr>
      </w:sdtEndPr>
      <w:sdtContent>
        <w:p>
          <w:pPr>
            <w:pStyle w:val="82"/>
            <w:spacing w:before="858" w:after="652" w:afterLines="200"/>
            <w:jc w:val="center"/>
            <w:rPr>
              <w:rFonts w:ascii="Times New Roman" w:hAnsi="Times New Roman" w:eastAsia="黑体" w:cs="Times New Roman"/>
            </w:rPr>
          </w:pPr>
          <w:r>
            <w:rPr>
              <w:rFonts w:ascii="Times New Roman" w:hAnsi="Times New Roman" w:eastAsia="黑体" w:cs="Times New Roman"/>
              <w:lang w:val="zh-CN"/>
            </w:rPr>
            <w:t>目</w:t>
          </w:r>
          <w:r>
            <w:rPr>
              <w:rFonts w:hint="eastAsia" w:ascii="Times New Roman" w:hAnsi="Times New Roman" w:eastAsia="黑体" w:cs="Times New Roman"/>
              <w:lang w:val="zh-CN"/>
            </w:rPr>
            <w:t xml:space="preserve">    次</w:t>
          </w:r>
        </w:p>
        <w:p>
          <w:pPr>
            <w:pStyle w:val="25"/>
            <w:spacing w:line="240" w:lineRule="auto"/>
            <w:ind w:firstLine="210" w:firstLineChars="100"/>
            <w:rPr>
              <w:rFonts w:asciiTheme="minorEastAsia" w:hAnsiTheme="minorEastAsia" w:eastAsiaTheme="minorEastAsia" w:cstheme="minorBidi"/>
              <w:sz w:val="21"/>
              <w:szCs w:val="21"/>
            </w:rPr>
          </w:pPr>
          <w:r>
            <w:rPr>
              <w:rFonts w:asciiTheme="minorEastAsia" w:hAnsiTheme="minorEastAsia" w:eastAsiaTheme="minorEastAsia"/>
              <w:bCs/>
              <w:sz w:val="21"/>
              <w:szCs w:val="21"/>
              <w:lang w:val="zh-CN"/>
            </w:rPr>
            <w:fldChar w:fldCharType="begin"/>
          </w:r>
          <w:r>
            <w:rPr>
              <w:rFonts w:asciiTheme="minorEastAsia" w:hAnsiTheme="minorEastAsia" w:eastAsiaTheme="minorEastAsia"/>
              <w:bCs/>
              <w:sz w:val="21"/>
              <w:szCs w:val="21"/>
              <w:lang w:val="zh-CN"/>
            </w:rPr>
            <w:instrText xml:space="preserve"> TOC \o "1-3" \h \z \u </w:instrText>
          </w:r>
          <w:r>
            <w:rPr>
              <w:rFonts w:asciiTheme="minorEastAsia" w:hAnsiTheme="minorEastAsia" w:eastAsiaTheme="minorEastAsia"/>
              <w:bCs/>
              <w:sz w:val="21"/>
              <w:szCs w:val="21"/>
              <w:lang w:val="zh-CN"/>
            </w:rPr>
            <w:fldChar w:fldCharType="separate"/>
          </w:r>
          <w:r>
            <w:fldChar w:fldCharType="begin"/>
          </w:r>
          <w:r>
            <w:instrText xml:space="preserve"> HYPERLINK \l "_Toc117504114" </w:instrText>
          </w:r>
          <w:r>
            <w:fldChar w:fldCharType="separate"/>
          </w:r>
          <w:r>
            <w:rPr>
              <w:rStyle w:val="43"/>
              <w:rFonts w:hint="eastAsia" w:asciiTheme="minorEastAsia" w:hAnsiTheme="minorEastAsia" w:eastAsiaTheme="minorEastAsia"/>
              <w:sz w:val="21"/>
              <w:szCs w:val="21"/>
            </w:rPr>
            <w:t>前</w:t>
          </w:r>
          <w:r>
            <w:rPr>
              <w:rStyle w:val="43"/>
              <w:rFonts w:asciiTheme="minorEastAsia" w:hAnsiTheme="minorEastAsia" w:eastAsiaTheme="minorEastAsia"/>
              <w:sz w:val="21"/>
              <w:szCs w:val="21"/>
            </w:rPr>
            <w:t xml:space="preserve"> </w:t>
          </w:r>
          <w:r>
            <w:rPr>
              <w:rStyle w:val="43"/>
              <w:rFonts w:hint="eastAsia" w:asciiTheme="minorEastAsia" w:hAnsiTheme="minorEastAsia" w:eastAsiaTheme="minorEastAsia"/>
              <w:sz w:val="21"/>
              <w:szCs w:val="21"/>
            </w:rPr>
            <w:t>言</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_Toc117504114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VI</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"_Toc117504115" </w:instrText>
          </w:r>
          <w:r>
            <w:fldChar w:fldCharType="separate"/>
          </w:r>
          <w:r>
            <w:rPr>
              <w:rStyle w:val="43"/>
              <w:rFonts w:asciiTheme="minorEastAsia" w:hAnsiTheme="minorEastAsia" w:eastAsiaTheme="minorEastAsia"/>
              <w:sz w:val="21"/>
              <w:szCs w:val="21"/>
            </w:rPr>
            <w:t>1</w:t>
          </w:r>
          <w:r>
            <w:rPr>
              <w:rStyle w:val="43"/>
              <w:rFonts w:hint="eastAsia" w:asciiTheme="minorEastAsia" w:hAnsiTheme="minorEastAsia" w:eastAsiaTheme="minorEastAsia"/>
              <w:sz w:val="21"/>
              <w:szCs w:val="21"/>
            </w:rPr>
            <w:t>范围</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_Toc117504115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"_Toc117504116" </w:instrText>
          </w:r>
          <w:r>
            <w:fldChar w:fldCharType="separate"/>
          </w:r>
          <w:r>
            <w:rPr>
              <w:rStyle w:val="43"/>
              <w:rFonts w:asciiTheme="minorEastAsia" w:hAnsiTheme="minorEastAsia" w:eastAsiaTheme="minorEastAsia"/>
              <w:sz w:val="21"/>
              <w:szCs w:val="21"/>
            </w:rPr>
            <w:t xml:space="preserve">2 </w:t>
          </w:r>
          <w:r>
            <w:rPr>
              <w:rStyle w:val="43"/>
              <w:rFonts w:hint="eastAsia" w:asciiTheme="minorEastAsia" w:hAnsiTheme="minorEastAsia" w:eastAsiaTheme="minorEastAsia"/>
              <w:sz w:val="21"/>
              <w:szCs w:val="21"/>
            </w:rPr>
            <w:t>规范性引用文件</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_Toc117504116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"_Toc117504117" </w:instrText>
          </w:r>
          <w:r>
            <w:fldChar w:fldCharType="separate"/>
          </w:r>
          <w:r>
            <w:rPr>
              <w:rStyle w:val="43"/>
              <w:rFonts w:asciiTheme="minorEastAsia" w:hAnsiTheme="minorEastAsia" w:eastAsiaTheme="minorEastAsia"/>
              <w:sz w:val="21"/>
              <w:szCs w:val="21"/>
            </w:rPr>
            <w:t xml:space="preserve">3 </w:t>
          </w:r>
          <w:r>
            <w:rPr>
              <w:rStyle w:val="43"/>
              <w:rFonts w:hint="eastAsia" w:asciiTheme="minorEastAsia" w:hAnsiTheme="minorEastAsia" w:eastAsiaTheme="minorEastAsia"/>
              <w:sz w:val="21"/>
              <w:szCs w:val="21"/>
            </w:rPr>
            <w:t>术语和定义</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_Toc117504117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"_Toc117504118" </w:instrText>
          </w:r>
          <w:r>
            <w:fldChar w:fldCharType="separate"/>
          </w:r>
          <w:r>
            <w:rPr>
              <w:rStyle w:val="43"/>
              <w:rFonts w:asciiTheme="minorEastAsia" w:hAnsiTheme="minorEastAsia" w:eastAsiaTheme="minorEastAsia"/>
              <w:sz w:val="21"/>
              <w:szCs w:val="21"/>
            </w:rPr>
            <w:t>4</w:t>
          </w:r>
          <w:r>
            <w:rPr>
              <w:rStyle w:val="43"/>
              <w:rFonts w:hint="eastAsia" w:asciiTheme="minorEastAsia" w:hAnsiTheme="minorEastAsia" w:eastAsiaTheme="minorEastAsia"/>
              <w:sz w:val="21"/>
              <w:szCs w:val="21"/>
            </w:rPr>
            <w:t>评估原则</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_Toc117504118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"_Toc117504119" </w:instrText>
          </w:r>
          <w:r>
            <w:fldChar w:fldCharType="separate"/>
          </w:r>
          <w:r>
            <w:rPr>
              <w:rStyle w:val="43"/>
              <w:rFonts w:asciiTheme="minorEastAsia" w:hAnsiTheme="minorEastAsia" w:eastAsiaTheme="minorEastAsia"/>
              <w:sz w:val="21"/>
              <w:szCs w:val="21"/>
            </w:rPr>
            <w:t>5</w:t>
          </w:r>
          <w:r>
            <w:rPr>
              <w:rStyle w:val="43"/>
              <w:rFonts w:hint="eastAsia" w:asciiTheme="minorEastAsia" w:hAnsiTheme="minorEastAsia" w:eastAsiaTheme="minorEastAsia"/>
              <w:sz w:val="21"/>
              <w:szCs w:val="21"/>
            </w:rPr>
            <w:t>基本规定</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_Toc117504119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"_Toc117504120" </w:instrText>
          </w:r>
          <w:r>
            <w:fldChar w:fldCharType="separate"/>
          </w:r>
          <w:r>
            <w:rPr>
              <w:rStyle w:val="43"/>
              <w:rFonts w:asciiTheme="minorEastAsia" w:hAnsiTheme="minorEastAsia" w:eastAsiaTheme="minorEastAsia"/>
              <w:sz w:val="21"/>
              <w:szCs w:val="21"/>
            </w:rPr>
            <w:t xml:space="preserve">6 </w:t>
          </w:r>
          <w:r>
            <w:rPr>
              <w:rStyle w:val="43"/>
              <w:rFonts w:hint="eastAsia" w:asciiTheme="minorEastAsia" w:hAnsiTheme="minorEastAsia" w:eastAsiaTheme="minorEastAsia"/>
              <w:sz w:val="21"/>
              <w:szCs w:val="21"/>
            </w:rPr>
            <w:t>工作流程</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4</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"_Toc117504121" </w:instrText>
          </w:r>
          <w:r>
            <w:fldChar w:fldCharType="separate"/>
          </w:r>
          <w:r>
            <w:rPr>
              <w:rStyle w:val="43"/>
              <w:rFonts w:asciiTheme="minorEastAsia" w:hAnsiTheme="minorEastAsia" w:eastAsiaTheme="minorEastAsia"/>
              <w:sz w:val="21"/>
              <w:szCs w:val="21"/>
            </w:rPr>
            <w:t xml:space="preserve">7 </w:t>
          </w:r>
          <w:r>
            <w:rPr>
              <w:rStyle w:val="43"/>
              <w:rFonts w:hint="eastAsia" w:asciiTheme="minorEastAsia" w:hAnsiTheme="minorEastAsia" w:eastAsiaTheme="minorEastAsia"/>
              <w:sz w:val="21"/>
              <w:szCs w:val="21"/>
            </w:rPr>
            <w:t>评价指标体系</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5</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"_Toc117504122" </w:instrText>
          </w:r>
          <w:r>
            <w:fldChar w:fldCharType="separate"/>
          </w:r>
          <w:r>
            <w:rPr>
              <w:rStyle w:val="43"/>
              <w:rFonts w:asciiTheme="minorEastAsia" w:hAnsiTheme="minorEastAsia" w:eastAsiaTheme="minorEastAsia"/>
              <w:sz w:val="21"/>
              <w:szCs w:val="21"/>
            </w:rPr>
            <w:t xml:space="preserve">8 </w:t>
          </w:r>
          <w:r>
            <w:rPr>
              <w:rStyle w:val="43"/>
              <w:rFonts w:hint="eastAsia" w:asciiTheme="minorEastAsia" w:hAnsiTheme="minorEastAsia" w:eastAsiaTheme="minorEastAsia"/>
              <w:sz w:val="21"/>
              <w:szCs w:val="21"/>
            </w:rPr>
            <w:t>评估指标方法与赋分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_Toc117504122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"_Toc117504123" </w:instrText>
          </w:r>
          <w:r>
            <w:fldChar w:fldCharType="separate"/>
          </w:r>
          <w:r>
            <w:rPr>
              <w:rStyle w:val="43"/>
              <w:rFonts w:asciiTheme="minorEastAsia" w:hAnsiTheme="minorEastAsia" w:eastAsiaTheme="minorEastAsia"/>
              <w:sz w:val="21"/>
              <w:szCs w:val="21"/>
            </w:rPr>
            <w:t>8.1 “</w:t>
          </w:r>
          <w:r>
            <w:rPr>
              <w:rStyle w:val="43"/>
              <w:rFonts w:hint="eastAsia" w:asciiTheme="minorEastAsia" w:hAnsiTheme="minorEastAsia" w:eastAsiaTheme="minorEastAsia"/>
              <w:sz w:val="21"/>
              <w:szCs w:val="21"/>
            </w:rPr>
            <w:t>盆“准则层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_Toc117504123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"_Toc117504124" </w:instrText>
          </w:r>
          <w:r>
            <w:fldChar w:fldCharType="separate"/>
          </w:r>
          <w:r>
            <w:rPr>
              <w:rStyle w:val="43"/>
              <w:rFonts w:asciiTheme="minorEastAsia" w:hAnsiTheme="minorEastAsia" w:eastAsiaTheme="minorEastAsia"/>
              <w:sz w:val="21"/>
              <w:szCs w:val="21"/>
            </w:rPr>
            <w:t xml:space="preserve">8.1.1 </w:t>
          </w:r>
          <w:r>
            <w:rPr>
              <w:rStyle w:val="43"/>
              <w:rFonts w:hint="eastAsia" w:asciiTheme="minorEastAsia" w:hAnsiTheme="minorEastAsia" w:eastAsiaTheme="minorEastAsia"/>
              <w:sz w:val="21"/>
              <w:szCs w:val="21"/>
            </w:rPr>
            <w:t>河流纵向连通指数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"_Toc117504125" </w:instrText>
          </w:r>
          <w:r>
            <w:fldChar w:fldCharType="separate"/>
          </w:r>
          <w:r>
            <w:rPr>
              <w:rStyle w:val="43"/>
              <w:rFonts w:asciiTheme="minorEastAsia" w:hAnsiTheme="minorEastAsia" w:eastAsiaTheme="minorEastAsia"/>
              <w:sz w:val="21"/>
              <w:szCs w:val="21"/>
            </w:rPr>
            <w:t xml:space="preserve">8.1.2 </w:t>
          </w:r>
          <w:r>
            <w:rPr>
              <w:rStyle w:val="43"/>
              <w:rFonts w:hint="eastAsia" w:asciiTheme="minorEastAsia" w:hAnsiTheme="minorEastAsia" w:eastAsiaTheme="minorEastAsia"/>
              <w:sz w:val="21"/>
              <w:szCs w:val="21"/>
            </w:rPr>
            <w:t>湖泊连通指数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"_Toc117504126" </w:instrText>
          </w:r>
          <w:r>
            <w:fldChar w:fldCharType="separate"/>
          </w:r>
          <w:r>
            <w:rPr>
              <w:rStyle w:val="43"/>
              <w:rFonts w:asciiTheme="minorEastAsia" w:hAnsiTheme="minorEastAsia" w:eastAsiaTheme="minorEastAsia"/>
              <w:sz w:val="21"/>
              <w:szCs w:val="21"/>
            </w:rPr>
            <w:t>8.1.3</w:t>
          </w:r>
          <w:r>
            <w:rPr>
              <w:rStyle w:val="43"/>
              <w:rFonts w:hint="eastAsia" w:asciiTheme="minorEastAsia" w:hAnsiTheme="minorEastAsia" w:eastAsiaTheme="minorEastAsia"/>
              <w:sz w:val="21"/>
              <w:szCs w:val="21"/>
            </w:rPr>
            <w:t>湖泊面积萎缩比例</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7</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"_Toc117504127" </w:instrText>
          </w:r>
          <w:r>
            <w:fldChar w:fldCharType="separate"/>
          </w:r>
          <w:r>
            <w:rPr>
              <w:rStyle w:val="43"/>
              <w:rFonts w:asciiTheme="minorEastAsia" w:hAnsiTheme="minorEastAsia" w:eastAsiaTheme="minorEastAsia"/>
              <w:sz w:val="21"/>
              <w:szCs w:val="21"/>
            </w:rPr>
            <w:t xml:space="preserve">8.1.4 </w:t>
          </w:r>
          <w:r>
            <w:rPr>
              <w:rStyle w:val="43"/>
              <w:rFonts w:hint="eastAsia" w:asciiTheme="minorEastAsia" w:hAnsiTheme="minorEastAsia" w:eastAsiaTheme="minorEastAsia"/>
              <w:sz w:val="21"/>
              <w:szCs w:val="21"/>
            </w:rPr>
            <w:t>岸线自然指数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8</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"_Toc117504128" </w:instrText>
          </w:r>
          <w:r>
            <w:fldChar w:fldCharType="separate"/>
          </w:r>
          <w:r>
            <w:rPr>
              <w:rStyle w:val="43"/>
              <w:rFonts w:asciiTheme="minorEastAsia" w:hAnsiTheme="minorEastAsia" w:eastAsiaTheme="minorEastAsia"/>
              <w:sz w:val="21"/>
              <w:szCs w:val="21"/>
            </w:rPr>
            <w:t xml:space="preserve">8.1.5 </w:t>
          </w:r>
          <w:r>
            <w:rPr>
              <w:rStyle w:val="43"/>
              <w:rFonts w:hint="eastAsia" w:asciiTheme="minorEastAsia" w:hAnsiTheme="minorEastAsia" w:eastAsiaTheme="minorEastAsia"/>
              <w:sz w:val="21"/>
              <w:szCs w:val="21"/>
            </w:rPr>
            <w:t>违规开发利用水域岸线程度</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"_Toc117504129" </w:instrText>
          </w:r>
          <w:r>
            <w:fldChar w:fldCharType="separate"/>
          </w:r>
          <w:r>
            <w:rPr>
              <w:rStyle w:val="43"/>
              <w:rFonts w:asciiTheme="minorEastAsia" w:hAnsiTheme="minorEastAsia" w:eastAsiaTheme="minorEastAsia"/>
              <w:sz w:val="21"/>
              <w:szCs w:val="21"/>
            </w:rPr>
            <w:t>8.2</w:t>
          </w:r>
          <w:r>
            <w:rPr>
              <w:rStyle w:val="43"/>
              <w:rFonts w:hint="eastAsia" w:asciiTheme="minorEastAsia" w:hAnsiTheme="minorEastAsia" w:eastAsiaTheme="minorEastAsia"/>
              <w:sz w:val="21"/>
              <w:szCs w:val="21"/>
            </w:rPr>
            <w:t>“水”准则层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_Toc117504129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"_Toc117504130" </w:instrText>
          </w:r>
          <w:r>
            <w:fldChar w:fldCharType="separate"/>
          </w:r>
          <w:r>
            <w:rPr>
              <w:rStyle w:val="43"/>
              <w:rFonts w:asciiTheme="minorEastAsia" w:hAnsiTheme="minorEastAsia" w:eastAsiaTheme="minorEastAsia"/>
              <w:sz w:val="21"/>
              <w:szCs w:val="21"/>
            </w:rPr>
            <w:t xml:space="preserve">8.2.1 </w:t>
          </w:r>
          <w:r>
            <w:rPr>
              <w:rStyle w:val="43"/>
              <w:rFonts w:hint="eastAsia" w:asciiTheme="minorEastAsia" w:hAnsiTheme="minorEastAsia" w:eastAsiaTheme="minorEastAsia"/>
              <w:sz w:val="21"/>
              <w:szCs w:val="21"/>
            </w:rPr>
            <w:t>水量亚准则层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"_Toc117504131" </w:instrText>
          </w:r>
          <w:r>
            <w:fldChar w:fldCharType="separate"/>
          </w:r>
          <w:r>
            <w:rPr>
              <w:rStyle w:val="43"/>
              <w:rFonts w:asciiTheme="minorEastAsia" w:hAnsiTheme="minorEastAsia" w:eastAsiaTheme="minorEastAsia"/>
              <w:sz w:val="21"/>
              <w:szCs w:val="21"/>
            </w:rPr>
            <w:t xml:space="preserve">8.2.2 </w:t>
          </w:r>
          <w:r>
            <w:rPr>
              <w:rStyle w:val="43"/>
              <w:rFonts w:hint="eastAsia" w:asciiTheme="minorEastAsia" w:hAnsiTheme="minorEastAsia" w:eastAsiaTheme="minorEastAsia"/>
              <w:sz w:val="21"/>
              <w:szCs w:val="21"/>
            </w:rPr>
            <w:t>水质亚准则层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14</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"_Toc117504132" </w:instrText>
          </w:r>
          <w:r>
            <w:fldChar w:fldCharType="separate"/>
          </w:r>
          <w:r>
            <w:rPr>
              <w:rStyle w:val="43"/>
              <w:rFonts w:asciiTheme="minorEastAsia" w:hAnsiTheme="minorEastAsia" w:eastAsiaTheme="minorEastAsia"/>
              <w:sz w:val="21"/>
              <w:szCs w:val="21"/>
            </w:rPr>
            <w:t xml:space="preserve">8.3 </w:t>
          </w:r>
          <w:r>
            <w:rPr>
              <w:rStyle w:val="43"/>
              <w:rFonts w:hint="eastAsia" w:asciiTheme="minorEastAsia" w:hAnsiTheme="minorEastAsia" w:eastAsiaTheme="minorEastAsia"/>
              <w:sz w:val="21"/>
              <w:szCs w:val="21"/>
            </w:rPr>
            <w:t>生物准则层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_Toc117504132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"_Toc117504133" </w:instrText>
          </w:r>
          <w:r>
            <w:fldChar w:fldCharType="separate"/>
          </w:r>
          <w:r>
            <w:rPr>
              <w:rStyle w:val="43"/>
              <w:rFonts w:asciiTheme="minorEastAsia" w:hAnsiTheme="minorEastAsia" w:eastAsiaTheme="minorEastAsia"/>
              <w:sz w:val="21"/>
              <w:szCs w:val="21"/>
            </w:rPr>
            <w:t xml:space="preserve">8.3.1 </w:t>
          </w:r>
          <w:r>
            <w:rPr>
              <w:rStyle w:val="43"/>
              <w:rFonts w:hint="eastAsia" w:asciiTheme="minorEastAsia" w:hAnsiTheme="minorEastAsia" w:eastAsiaTheme="minorEastAsia"/>
              <w:sz w:val="21"/>
              <w:szCs w:val="21"/>
            </w:rPr>
            <w:t>大型底栖无脊椎动物生物完整性指数。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_Toc117504133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"_Toc117504134" </w:instrText>
          </w:r>
          <w:r>
            <w:fldChar w:fldCharType="separate"/>
          </w:r>
          <w:r>
            <w:rPr>
              <w:rStyle w:val="43"/>
              <w:rFonts w:asciiTheme="minorEastAsia" w:hAnsiTheme="minorEastAsia" w:eastAsiaTheme="minorEastAsia"/>
              <w:sz w:val="21"/>
              <w:szCs w:val="21"/>
            </w:rPr>
            <w:t xml:space="preserve">8.3.2 </w:t>
          </w:r>
          <w:r>
            <w:rPr>
              <w:rStyle w:val="43"/>
              <w:rFonts w:hint="eastAsia" w:asciiTheme="minorEastAsia" w:hAnsiTheme="minorEastAsia" w:eastAsiaTheme="minorEastAsia"/>
              <w:sz w:val="21"/>
              <w:szCs w:val="21"/>
            </w:rPr>
            <w:t>鱼类保有指数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"_Toc117504135" </w:instrText>
          </w:r>
          <w:r>
            <w:fldChar w:fldCharType="separate"/>
          </w:r>
          <w:r>
            <w:rPr>
              <w:rStyle w:val="43"/>
              <w:rFonts w:asciiTheme="minorEastAsia" w:hAnsiTheme="minorEastAsia" w:eastAsiaTheme="minorEastAsia"/>
              <w:sz w:val="21"/>
              <w:szCs w:val="21"/>
            </w:rPr>
            <w:t xml:space="preserve">8.3.3 </w:t>
          </w:r>
          <w:r>
            <w:rPr>
              <w:rStyle w:val="43"/>
              <w:rFonts w:hint="eastAsia" w:asciiTheme="minorEastAsia" w:hAnsiTheme="minorEastAsia" w:eastAsiaTheme="minorEastAsia"/>
              <w:sz w:val="21"/>
              <w:szCs w:val="21"/>
            </w:rPr>
            <w:t>水生植物群落指数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17</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"_Toc117504136" </w:instrText>
          </w:r>
          <w:r>
            <w:fldChar w:fldCharType="separate"/>
          </w:r>
          <w:r>
            <w:rPr>
              <w:rStyle w:val="43"/>
              <w:rFonts w:asciiTheme="minorEastAsia" w:hAnsiTheme="minorEastAsia" w:eastAsiaTheme="minorEastAsia"/>
              <w:sz w:val="21"/>
              <w:szCs w:val="21"/>
            </w:rPr>
            <w:t xml:space="preserve">8.3.4 </w:t>
          </w:r>
          <w:r>
            <w:rPr>
              <w:rStyle w:val="43"/>
              <w:rFonts w:hint="eastAsia" w:asciiTheme="minorEastAsia" w:hAnsiTheme="minorEastAsia" w:eastAsiaTheme="minorEastAsia"/>
              <w:sz w:val="21"/>
              <w:szCs w:val="21"/>
            </w:rPr>
            <w:t>浮游植物密度</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17</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"_Toc117504137" </w:instrText>
          </w:r>
          <w:r>
            <w:fldChar w:fldCharType="separate"/>
          </w:r>
          <w:r>
            <w:rPr>
              <w:rStyle w:val="43"/>
              <w:rFonts w:asciiTheme="minorEastAsia" w:hAnsiTheme="minorEastAsia" w:eastAsiaTheme="minorEastAsia"/>
              <w:sz w:val="21"/>
              <w:szCs w:val="21"/>
            </w:rPr>
            <w:t>8.3.5</w:t>
          </w:r>
          <w:r>
            <w:rPr>
              <w:rStyle w:val="43"/>
              <w:rFonts w:hint="eastAsia" w:asciiTheme="minorEastAsia" w:hAnsiTheme="minorEastAsia" w:eastAsiaTheme="minorEastAsia"/>
              <w:sz w:val="21"/>
              <w:szCs w:val="21"/>
            </w:rPr>
            <w:t>大型水生植物覆盖度</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18</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"_Toc117504138" </w:instrText>
          </w:r>
          <w:r>
            <w:fldChar w:fldCharType="separate"/>
          </w:r>
          <w:r>
            <w:rPr>
              <w:rStyle w:val="43"/>
              <w:rFonts w:asciiTheme="minorEastAsia" w:hAnsiTheme="minorEastAsia" w:eastAsiaTheme="minorEastAsia"/>
              <w:sz w:val="21"/>
              <w:szCs w:val="21"/>
            </w:rPr>
            <w:t xml:space="preserve">8.4 </w:t>
          </w:r>
          <w:r>
            <w:rPr>
              <w:rStyle w:val="43"/>
              <w:rFonts w:hint="eastAsia" w:asciiTheme="minorEastAsia" w:hAnsiTheme="minorEastAsia" w:eastAsiaTheme="minorEastAsia"/>
              <w:sz w:val="21"/>
              <w:szCs w:val="21"/>
            </w:rPr>
            <w:t>社会服务功能准则层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18</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"_Toc117504139" </w:instrText>
          </w:r>
          <w:r>
            <w:fldChar w:fldCharType="separate"/>
          </w:r>
          <w:r>
            <w:rPr>
              <w:rStyle w:val="43"/>
              <w:rFonts w:asciiTheme="minorEastAsia" w:hAnsiTheme="minorEastAsia" w:eastAsiaTheme="minorEastAsia"/>
              <w:sz w:val="21"/>
              <w:szCs w:val="21"/>
            </w:rPr>
            <w:t xml:space="preserve">8.4.1 </w:t>
          </w:r>
          <w:r>
            <w:rPr>
              <w:rStyle w:val="43"/>
              <w:rFonts w:hint="eastAsia" w:asciiTheme="minorEastAsia" w:hAnsiTheme="minorEastAsia" w:eastAsiaTheme="minorEastAsia"/>
              <w:sz w:val="21"/>
              <w:szCs w:val="21"/>
            </w:rPr>
            <w:t>防洪达标率</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_Toc117504139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18</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"_Toc117504140" </w:instrText>
          </w:r>
          <w:r>
            <w:fldChar w:fldCharType="separate"/>
          </w:r>
          <w:r>
            <w:rPr>
              <w:rStyle w:val="43"/>
              <w:rFonts w:asciiTheme="minorEastAsia" w:hAnsiTheme="minorEastAsia" w:eastAsiaTheme="minorEastAsia"/>
              <w:sz w:val="21"/>
              <w:szCs w:val="21"/>
            </w:rPr>
            <w:t xml:space="preserve">8.4.2 </w:t>
          </w:r>
          <w:r>
            <w:rPr>
              <w:rStyle w:val="43"/>
              <w:rFonts w:hint="eastAsia" w:asciiTheme="minorEastAsia" w:hAnsiTheme="minorEastAsia" w:eastAsiaTheme="minorEastAsia"/>
              <w:sz w:val="21"/>
              <w:szCs w:val="21"/>
            </w:rPr>
            <w:t>供水水量保证程度。</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19</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"_Toc117504141" </w:instrText>
          </w:r>
          <w:r>
            <w:fldChar w:fldCharType="separate"/>
          </w:r>
          <w:r>
            <w:rPr>
              <w:rStyle w:val="43"/>
              <w:rFonts w:asciiTheme="minorEastAsia" w:hAnsiTheme="minorEastAsia" w:eastAsiaTheme="minorEastAsia"/>
              <w:sz w:val="21"/>
              <w:szCs w:val="21"/>
            </w:rPr>
            <w:t xml:space="preserve">8.4.3 </w:t>
          </w:r>
          <w:r>
            <w:rPr>
              <w:rStyle w:val="43"/>
              <w:rFonts w:hint="eastAsia" w:asciiTheme="minorEastAsia" w:hAnsiTheme="minorEastAsia" w:eastAsiaTheme="minorEastAsia"/>
              <w:sz w:val="21"/>
              <w:szCs w:val="21"/>
            </w:rPr>
            <w:t>河流（湖泊）集中式饮用水水源地水质达标率</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"_Toc117504142" </w:instrText>
          </w:r>
          <w:r>
            <w:fldChar w:fldCharType="separate"/>
          </w:r>
          <w:r>
            <w:rPr>
              <w:rStyle w:val="43"/>
              <w:rFonts w:asciiTheme="minorEastAsia" w:hAnsiTheme="minorEastAsia" w:eastAsiaTheme="minorEastAsia"/>
              <w:sz w:val="21"/>
              <w:szCs w:val="21"/>
            </w:rPr>
            <w:t xml:space="preserve">8.4.4 </w:t>
          </w:r>
          <w:r>
            <w:rPr>
              <w:rStyle w:val="43"/>
              <w:rFonts w:hint="eastAsia" w:asciiTheme="minorEastAsia" w:hAnsiTheme="minorEastAsia" w:eastAsiaTheme="minorEastAsia"/>
              <w:sz w:val="21"/>
              <w:szCs w:val="21"/>
            </w:rPr>
            <w:t>岸线利用管理指数</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_Toc117504142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"_Toc117504143" </w:instrText>
          </w:r>
          <w:r>
            <w:fldChar w:fldCharType="separate"/>
          </w:r>
          <w:r>
            <w:rPr>
              <w:rStyle w:val="43"/>
              <w:rFonts w:asciiTheme="minorEastAsia" w:hAnsiTheme="minorEastAsia" w:eastAsiaTheme="minorEastAsia"/>
              <w:sz w:val="21"/>
              <w:szCs w:val="21"/>
            </w:rPr>
            <w:t xml:space="preserve">8.4.5 </w:t>
          </w:r>
          <w:r>
            <w:rPr>
              <w:rStyle w:val="43"/>
              <w:rFonts w:hint="eastAsia" w:asciiTheme="minorEastAsia" w:hAnsiTheme="minorEastAsia" w:eastAsiaTheme="minorEastAsia"/>
              <w:sz w:val="21"/>
              <w:szCs w:val="21"/>
            </w:rPr>
            <w:t>公众满意度</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_Toc117504143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"_Toc117504144" </w:instrText>
          </w:r>
          <w:r>
            <w:fldChar w:fldCharType="separate"/>
          </w:r>
          <w:r>
            <w:rPr>
              <w:rStyle w:val="43"/>
              <w:rFonts w:asciiTheme="minorEastAsia" w:hAnsiTheme="minorEastAsia" w:eastAsiaTheme="minorEastAsia"/>
              <w:sz w:val="21"/>
              <w:szCs w:val="21"/>
            </w:rPr>
            <w:t>9</w:t>
          </w:r>
          <w:r>
            <w:rPr>
              <w:rStyle w:val="43"/>
              <w:rFonts w:hint="eastAsia" w:asciiTheme="minorEastAsia" w:hAnsiTheme="minorEastAsia" w:eastAsiaTheme="minorEastAsia"/>
              <w:sz w:val="21"/>
              <w:szCs w:val="21"/>
            </w:rPr>
            <w:t>河湖健康调查监测</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"_Toc117504145" </w:instrText>
          </w:r>
          <w:r>
            <w:fldChar w:fldCharType="separate"/>
          </w:r>
          <w:r>
            <w:rPr>
              <w:rStyle w:val="43"/>
              <w:rFonts w:asciiTheme="minorEastAsia" w:hAnsiTheme="minorEastAsia" w:eastAsiaTheme="minorEastAsia"/>
              <w:sz w:val="21"/>
              <w:szCs w:val="21"/>
            </w:rPr>
            <w:t>9.1</w:t>
          </w:r>
          <w:r>
            <w:rPr>
              <w:rStyle w:val="43"/>
              <w:rFonts w:hint="eastAsia" w:asciiTheme="minorEastAsia" w:hAnsiTheme="minorEastAsia" w:eastAsiaTheme="minorEastAsia"/>
              <w:sz w:val="21"/>
              <w:szCs w:val="21"/>
            </w:rPr>
            <w:t>河湖岸带范围与分区</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"_Toc117504146" </w:instrText>
          </w:r>
          <w:r>
            <w:fldChar w:fldCharType="separate"/>
          </w:r>
          <w:r>
            <w:rPr>
              <w:rStyle w:val="43"/>
              <w:rFonts w:asciiTheme="minorEastAsia" w:hAnsiTheme="minorEastAsia" w:eastAsiaTheme="minorEastAsia"/>
              <w:sz w:val="21"/>
              <w:szCs w:val="21"/>
            </w:rPr>
            <w:t xml:space="preserve">9.1.1 </w:t>
          </w:r>
          <w:r>
            <w:rPr>
              <w:rStyle w:val="43"/>
              <w:rFonts w:hint="eastAsia" w:asciiTheme="minorEastAsia" w:hAnsiTheme="minorEastAsia" w:eastAsiaTheme="minorEastAsia"/>
              <w:sz w:val="21"/>
              <w:szCs w:val="21"/>
            </w:rPr>
            <w:t>河湖岸带范围</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"_Toc117504147" </w:instrText>
          </w:r>
          <w:r>
            <w:fldChar w:fldCharType="separate"/>
          </w:r>
          <w:r>
            <w:rPr>
              <w:rStyle w:val="43"/>
              <w:rFonts w:asciiTheme="minorEastAsia" w:hAnsiTheme="minorEastAsia" w:eastAsiaTheme="minorEastAsia"/>
              <w:sz w:val="21"/>
              <w:szCs w:val="21"/>
            </w:rPr>
            <w:t xml:space="preserve">9.1.2 </w:t>
          </w:r>
          <w:r>
            <w:rPr>
              <w:rStyle w:val="43"/>
              <w:rFonts w:hint="eastAsia" w:asciiTheme="minorEastAsia" w:hAnsiTheme="minorEastAsia" w:eastAsiaTheme="minorEastAsia"/>
              <w:sz w:val="21"/>
              <w:szCs w:val="21"/>
            </w:rPr>
            <w:t>河湖岸带分区</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"_Toc117504148" </w:instrText>
          </w:r>
          <w:r>
            <w:fldChar w:fldCharType="separate"/>
          </w:r>
          <w:r>
            <w:rPr>
              <w:rStyle w:val="43"/>
              <w:rFonts w:asciiTheme="minorEastAsia" w:hAnsiTheme="minorEastAsia" w:eastAsiaTheme="minorEastAsia"/>
              <w:sz w:val="21"/>
              <w:szCs w:val="21"/>
            </w:rPr>
            <w:t xml:space="preserve">9.2 </w:t>
          </w:r>
          <w:r>
            <w:rPr>
              <w:rStyle w:val="43"/>
              <w:rFonts w:hint="eastAsia" w:asciiTheme="minorEastAsia" w:hAnsiTheme="minorEastAsia" w:eastAsiaTheme="minorEastAsia"/>
              <w:sz w:val="21"/>
              <w:szCs w:val="21"/>
            </w:rPr>
            <w:t>河流分段与监测点位</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"_Toc117504149" </w:instrText>
          </w:r>
          <w:r>
            <w:fldChar w:fldCharType="separate"/>
          </w:r>
          <w:r>
            <w:rPr>
              <w:rStyle w:val="43"/>
              <w:rFonts w:asciiTheme="minorEastAsia" w:hAnsiTheme="minorEastAsia" w:eastAsiaTheme="minorEastAsia"/>
              <w:sz w:val="21"/>
              <w:szCs w:val="21"/>
            </w:rPr>
            <w:t xml:space="preserve">9.2.1 </w:t>
          </w:r>
          <w:r>
            <w:rPr>
              <w:rStyle w:val="43"/>
              <w:rFonts w:hint="eastAsia" w:asciiTheme="minorEastAsia" w:hAnsiTheme="minorEastAsia" w:eastAsiaTheme="minorEastAsia"/>
              <w:sz w:val="21"/>
              <w:szCs w:val="21"/>
            </w:rPr>
            <w:t>河流分段与监测点位设置要求</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_Toc117504149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"_Toc117504150" </w:instrText>
          </w:r>
          <w:r>
            <w:fldChar w:fldCharType="separate"/>
          </w:r>
          <w:r>
            <w:rPr>
              <w:rStyle w:val="43"/>
              <w:rFonts w:asciiTheme="minorEastAsia" w:hAnsiTheme="minorEastAsia" w:eastAsiaTheme="minorEastAsia"/>
              <w:sz w:val="21"/>
              <w:szCs w:val="21"/>
            </w:rPr>
            <w:t xml:space="preserve">9.2.2 </w:t>
          </w:r>
          <w:r>
            <w:rPr>
              <w:rStyle w:val="43"/>
              <w:rFonts w:hint="eastAsia" w:asciiTheme="minorEastAsia" w:hAnsiTheme="minorEastAsia" w:eastAsiaTheme="minorEastAsia"/>
              <w:sz w:val="21"/>
              <w:szCs w:val="21"/>
            </w:rPr>
            <w:t>评价河段</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"_Toc117504151" </w:instrText>
          </w:r>
          <w:r>
            <w:fldChar w:fldCharType="separate"/>
          </w:r>
          <w:r>
            <w:rPr>
              <w:rStyle w:val="43"/>
              <w:rFonts w:asciiTheme="minorEastAsia" w:hAnsiTheme="minorEastAsia" w:eastAsiaTheme="minorEastAsia"/>
              <w:sz w:val="21"/>
              <w:szCs w:val="21"/>
            </w:rPr>
            <w:t xml:space="preserve">9.2.3 </w:t>
          </w:r>
          <w:r>
            <w:rPr>
              <w:rStyle w:val="43"/>
              <w:rFonts w:hint="eastAsia" w:asciiTheme="minorEastAsia" w:hAnsiTheme="minorEastAsia" w:eastAsiaTheme="minorEastAsia"/>
              <w:sz w:val="21"/>
              <w:szCs w:val="21"/>
            </w:rPr>
            <w:t>监测点位</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23</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"_Toc117504152" </w:instrText>
          </w:r>
          <w:r>
            <w:fldChar w:fldCharType="separate"/>
          </w:r>
          <w:r>
            <w:rPr>
              <w:rStyle w:val="43"/>
              <w:rFonts w:asciiTheme="minorEastAsia" w:hAnsiTheme="minorEastAsia" w:eastAsiaTheme="minorEastAsia"/>
              <w:sz w:val="21"/>
              <w:szCs w:val="21"/>
            </w:rPr>
            <w:t xml:space="preserve">9.2.4 </w:t>
          </w:r>
          <w:r>
            <w:rPr>
              <w:rStyle w:val="43"/>
              <w:rFonts w:hint="eastAsia" w:asciiTheme="minorEastAsia" w:hAnsiTheme="minorEastAsia" w:eastAsiaTheme="minorEastAsia"/>
              <w:sz w:val="21"/>
              <w:szCs w:val="21"/>
            </w:rPr>
            <w:t>监测河段</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_Toc117504152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23</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"_Toc117504153" </w:instrText>
          </w:r>
          <w:r>
            <w:fldChar w:fldCharType="separate"/>
          </w:r>
          <w:r>
            <w:rPr>
              <w:rStyle w:val="43"/>
              <w:rFonts w:asciiTheme="minorEastAsia" w:hAnsiTheme="minorEastAsia" w:eastAsiaTheme="minorEastAsia"/>
              <w:sz w:val="21"/>
              <w:szCs w:val="21"/>
            </w:rPr>
            <w:t xml:space="preserve">9.2.5 </w:t>
          </w:r>
          <w:r>
            <w:rPr>
              <w:rStyle w:val="43"/>
              <w:rFonts w:hint="eastAsia" w:asciiTheme="minorEastAsia" w:hAnsiTheme="minorEastAsia" w:eastAsiaTheme="minorEastAsia"/>
              <w:sz w:val="21"/>
              <w:szCs w:val="21"/>
            </w:rPr>
            <w:t>监测断面</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_Toc117504153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23</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"_Toc117504154" </w:instrText>
          </w:r>
          <w:r>
            <w:fldChar w:fldCharType="separate"/>
          </w:r>
          <w:r>
            <w:rPr>
              <w:rStyle w:val="43"/>
              <w:rFonts w:asciiTheme="minorEastAsia" w:hAnsiTheme="minorEastAsia" w:eastAsiaTheme="minorEastAsia"/>
              <w:sz w:val="21"/>
              <w:szCs w:val="21"/>
            </w:rPr>
            <w:t xml:space="preserve">9.2.6 </w:t>
          </w:r>
          <w:r>
            <w:rPr>
              <w:rStyle w:val="43"/>
              <w:rFonts w:hint="eastAsia" w:asciiTheme="minorEastAsia" w:hAnsiTheme="minorEastAsia" w:eastAsiaTheme="minorEastAsia"/>
              <w:sz w:val="21"/>
              <w:szCs w:val="21"/>
            </w:rPr>
            <w:t>河流健康评价指标取样调查范围或监测位置</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24</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"_Toc117504155" </w:instrText>
          </w:r>
          <w:r>
            <w:fldChar w:fldCharType="separate"/>
          </w:r>
          <w:r>
            <w:rPr>
              <w:rStyle w:val="43"/>
              <w:rFonts w:asciiTheme="minorEastAsia" w:hAnsiTheme="minorEastAsia" w:eastAsiaTheme="minorEastAsia"/>
              <w:sz w:val="21"/>
              <w:szCs w:val="21"/>
            </w:rPr>
            <w:t xml:space="preserve">9.2.7 </w:t>
          </w:r>
          <w:r>
            <w:rPr>
              <w:rStyle w:val="43"/>
              <w:rFonts w:hint="eastAsia" w:asciiTheme="minorEastAsia" w:hAnsiTheme="minorEastAsia" w:eastAsiaTheme="minorEastAsia"/>
              <w:sz w:val="21"/>
              <w:szCs w:val="21"/>
            </w:rPr>
            <w:t>湖泊分区与监测点位</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25</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"_Toc117504156" </w:instrText>
          </w:r>
          <w:r>
            <w:fldChar w:fldCharType="separate"/>
          </w:r>
          <w:r>
            <w:rPr>
              <w:rStyle w:val="43"/>
              <w:rFonts w:asciiTheme="minorEastAsia" w:hAnsiTheme="minorEastAsia" w:eastAsiaTheme="minorEastAsia"/>
              <w:sz w:val="21"/>
              <w:szCs w:val="21"/>
            </w:rPr>
            <w:t xml:space="preserve">9.3 </w:t>
          </w:r>
          <w:r>
            <w:rPr>
              <w:rStyle w:val="43"/>
              <w:rFonts w:hint="eastAsia" w:asciiTheme="minorEastAsia" w:hAnsiTheme="minorEastAsia" w:eastAsiaTheme="minorEastAsia"/>
              <w:sz w:val="21"/>
              <w:szCs w:val="21"/>
            </w:rPr>
            <w:t>指标获取方法与计算频次</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"_Toc117504157" </w:instrText>
          </w:r>
          <w:r>
            <w:fldChar w:fldCharType="separate"/>
          </w:r>
          <w:r>
            <w:rPr>
              <w:rStyle w:val="43"/>
              <w:rFonts w:asciiTheme="minorEastAsia" w:hAnsiTheme="minorEastAsia" w:eastAsiaTheme="minorEastAsia"/>
              <w:sz w:val="21"/>
              <w:szCs w:val="21"/>
            </w:rPr>
            <w:t xml:space="preserve">9.3.1 </w:t>
          </w:r>
          <w:r>
            <w:rPr>
              <w:rStyle w:val="43"/>
              <w:rFonts w:hint="eastAsia" w:asciiTheme="minorEastAsia" w:hAnsiTheme="minorEastAsia" w:eastAsiaTheme="minorEastAsia"/>
              <w:sz w:val="21"/>
              <w:szCs w:val="21"/>
            </w:rPr>
            <w:t>“盆”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"_Toc117504158" </w:instrText>
          </w:r>
          <w:r>
            <w:fldChar w:fldCharType="separate"/>
          </w:r>
          <w:r>
            <w:rPr>
              <w:rStyle w:val="43"/>
              <w:rFonts w:asciiTheme="minorEastAsia" w:hAnsiTheme="minorEastAsia" w:eastAsiaTheme="minorEastAsia"/>
              <w:sz w:val="21"/>
              <w:szCs w:val="21"/>
            </w:rPr>
            <w:t>9.3.2</w:t>
          </w:r>
          <w:r>
            <w:rPr>
              <w:rStyle w:val="43"/>
              <w:rFonts w:hint="eastAsia" w:asciiTheme="minorEastAsia" w:hAnsiTheme="minorEastAsia" w:eastAsiaTheme="minorEastAsia"/>
              <w:sz w:val="21"/>
              <w:szCs w:val="21"/>
            </w:rPr>
            <w:t>“水”</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27</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"_Toc117504159" </w:instrText>
          </w:r>
          <w:r>
            <w:fldChar w:fldCharType="separate"/>
          </w:r>
          <w:r>
            <w:rPr>
              <w:rStyle w:val="43"/>
              <w:rFonts w:asciiTheme="minorEastAsia" w:hAnsiTheme="minorEastAsia" w:eastAsiaTheme="minorEastAsia"/>
              <w:sz w:val="21"/>
              <w:szCs w:val="21"/>
            </w:rPr>
            <w:t>9.3.3</w:t>
          </w:r>
          <w:r>
            <w:rPr>
              <w:rStyle w:val="43"/>
              <w:rFonts w:hint="eastAsia" w:asciiTheme="minorEastAsia" w:hAnsiTheme="minorEastAsia" w:eastAsiaTheme="minorEastAsia"/>
              <w:sz w:val="21"/>
              <w:szCs w:val="21"/>
            </w:rPr>
            <w:t>生物</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_Toc117504159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29</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"_Toc117504160" </w:instrText>
          </w:r>
          <w:r>
            <w:fldChar w:fldCharType="separate"/>
          </w:r>
          <w:r>
            <w:rPr>
              <w:rStyle w:val="43"/>
              <w:rFonts w:asciiTheme="minorEastAsia" w:hAnsiTheme="minorEastAsia" w:eastAsiaTheme="minorEastAsia"/>
              <w:sz w:val="21"/>
              <w:szCs w:val="21"/>
            </w:rPr>
            <w:t>9.3.4</w:t>
          </w:r>
          <w:r>
            <w:rPr>
              <w:rStyle w:val="43"/>
              <w:rFonts w:hint="eastAsia" w:asciiTheme="minorEastAsia" w:hAnsiTheme="minorEastAsia" w:eastAsiaTheme="minorEastAsia"/>
              <w:sz w:val="21"/>
              <w:szCs w:val="21"/>
            </w:rPr>
            <w:t>社会服务功能</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29</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"_Toc117504161" </w:instrText>
          </w:r>
          <w:r>
            <w:fldChar w:fldCharType="separate"/>
          </w:r>
          <w:r>
            <w:rPr>
              <w:rStyle w:val="43"/>
              <w:rFonts w:asciiTheme="minorEastAsia" w:hAnsiTheme="minorEastAsia" w:eastAsiaTheme="minorEastAsia"/>
              <w:sz w:val="21"/>
              <w:szCs w:val="21"/>
            </w:rPr>
            <w:t xml:space="preserve">10 </w:t>
          </w:r>
          <w:r>
            <w:rPr>
              <w:rStyle w:val="43"/>
              <w:rFonts w:hint="eastAsia" w:asciiTheme="minorEastAsia" w:hAnsiTheme="minorEastAsia" w:eastAsiaTheme="minorEastAsia"/>
              <w:sz w:val="21"/>
              <w:szCs w:val="21"/>
            </w:rPr>
            <w:t>河湖健康评价赋分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"_Toc117504162" </w:instrText>
          </w:r>
          <w:r>
            <w:fldChar w:fldCharType="separate"/>
          </w:r>
          <w:r>
            <w:rPr>
              <w:rStyle w:val="43"/>
              <w:rFonts w:asciiTheme="minorEastAsia" w:hAnsiTheme="minorEastAsia" w:eastAsiaTheme="minorEastAsia"/>
              <w:sz w:val="21"/>
              <w:szCs w:val="21"/>
            </w:rPr>
            <w:t>10.1</w:t>
          </w:r>
          <w:r>
            <w:rPr>
              <w:rStyle w:val="43"/>
              <w:rFonts w:hint="eastAsia" w:asciiTheme="minorEastAsia" w:hAnsiTheme="minorEastAsia" w:eastAsiaTheme="minorEastAsia"/>
              <w:sz w:val="21"/>
              <w:szCs w:val="21"/>
            </w:rPr>
            <w:t>河湖健康评价赋分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_Toc117504162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"_Toc117504163" </w:instrText>
          </w:r>
          <w:r>
            <w:fldChar w:fldCharType="separate"/>
          </w:r>
          <w:r>
            <w:rPr>
              <w:rStyle w:val="43"/>
              <w:rFonts w:asciiTheme="minorEastAsia" w:hAnsiTheme="minorEastAsia" w:eastAsiaTheme="minorEastAsia"/>
              <w:sz w:val="21"/>
              <w:szCs w:val="21"/>
            </w:rPr>
            <w:t xml:space="preserve">10.1.1 </w:t>
          </w:r>
          <w:r>
            <w:rPr>
              <w:rStyle w:val="43"/>
              <w:rFonts w:hint="eastAsia" w:asciiTheme="minorEastAsia" w:hAnsiTheme="minorEastAsia" w:eastAsiaTheme="minorEastAsia"/>
              <w:sz w:val="21"/>
              <w:szCs w:val="21"/>
            </w:rPr>
            <w:t>河湖健康评价赋分权重</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_Toc117504163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"_Toc117504164" </w:instrText>
          </w:r>
          <w:r>
            <w:fldChar w:fldCharType="separate"/>
          </w:r>
          <w:r>
            <w:rPr>
              <w:rStyle w:val="43"/>
              <w:rFonts w:asciiTheme="minorEastAsia" w:hAnsiTheme="minorEastAsia" w:eastAsiaTheme="minorEastAsia"/>
              <w:sz w:val="21"/>
              <w:szCs w:val="21"/>
            </w:rPr>
            <w:t xml:space="preserve">10.1.2 </w:t>
          </w:r>
          <w:r>
            <w:rPr>
              <w:rStyle w:val="43"/>
              <w:rFonts w:hint="eastAsia" w:asciiTheme="minorEastAsia" w:hAnsiTheme="minorEastAsia" w:eastAsiaTheme="minorEastAsia"/>
              <w:sz w:val="21"/>
              <w:szCs w:val="21"/>
            </w:rPr>
            <w:t>评价河段</w:t>
          </w:r>
          <w:r>
            <w:rPr>
              <w:rStyle w:val="43"/>
              <w:rFonts w:asciiTheme="minorEastAsia" w:hAnsiTheme="minorEastAsia" w:eastAsiaTheme="minorEastAsia"/>
              <w:sz w:val="21"/>
              <w:szCs w:val="21"/>
            </w:rPr>
            <w:t>/</w:t>
          </w:r>
          <w:r>
            <w:rPr>
              <w:rStyle w:val="43"/>
              <w:rFonts w:hint="eastAsia" w:asciiTheme="minorEastAsia" w:hAnsiTheme="minorEastAsia" w:eastAsiaTheme="minorEastAsia"/>
              <w:sz w:val="21"/>
              <w:szCs w:val="21"/>
            </w:rPr>
            <w:t>湖区指标代表值</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"_Toc117504165" </w:instrText>
          </w:r>
          <w:r>
            <w:fldChar w:fldCharType="separate"/>
          </w:r>
          <w:r>
            <w:rPr>
              <w:rStyle w:val="43"/>
              <w:rFonts w:asciiTheme="minorEastAsia" w:hAnsiTheme="minorEastAsia" w:eastAsiaTheme="minorEastAsia"/>
              <w:sz w:val="21"/>
              <w:szCs w:val="21"/>
            </w:rPr>
            <w:t xml:space="preserve">10.1.3 </w:t>
          </w:r>
          <w:r>
            <w:rPr>
              <w:rStyle w:val="43"/>
              <w:rFonts w:hint="eastAsia" w:asciiTheme="minorEastAsia" w:hAnsiTheme="minorEastAsia" w:eastAsiaTheme="minorEastAsia"/>
              <w:sz w:val="21"/>
              <w:szCs w:val="21"/>
            </w:rPr>
            <w:t>评价河段</w:t>
          </w:r>
          <w:r>
            <w:rPr>
              <w:rStyle w:val="43"/>
              <w:rFonts w:asciiTheme="minorEastAsia" w:hAnsiTheme="minorEastAsia" w:eastAsiaTheme="minorEastAsia"/>
              <w:sz w:val="21"/>
              <w:szCs w:val="21"/>
            </w:rPr>
            <w:t>/</w:t>
          </w:r>
          <w:r>
            <w:rPr>
              <w:rStyle w:val="43"/>
              <w:rFonts w:hint="eastAsia" w:asciiTheme="minorEastAsia" w:hAnsiTheme="minorEastAsia" w:eastAsiaTheme="minorEastAsia"/>
              <w:sz w:val="21"/>
              <w:szCs w:val="21"/>
            </w:rPr>
            <w:t>湖区健康状况赋分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"_Toc117504166" </w:instrText>
          </w:r>
          <w:r>
            <w:fldChar w:fldCharType="separate"/>
          </w:r>
          <w:r>
            <w:rPr>
              <w:rStyle w:val="43"/>
              <w:rFonts w:asciiTheme="minorEastAsia" w:hAnsiTheme="minorEastAsia" w:eastAsiaTheme="minorEastAsia"/>
              <w:sz w:val="21"/>
              <w:szCs w:val="21"/>
            </w:rPr>
            <w:t xml:space="preserve">10.1.4 </w:t>
          </w:r>
          <w:r>
            <w:rPr>
              <w:rStyle w:val="43"/>
              <w:rFonts w:hint="eastAsia" w:asciiTheme="minorEastAsia" w:hAnsiTheme="minorEastAsia" w:eastAsiaTheme="minorEastAsia"/>
              <w:sz w:val="21"/>
              <w:szCs w:val="21"/>
            </w:rPr>
            <w:t>河湖健康状况赋分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31</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"_Toc117504167" </w:instrText>
          </w:r>
          <w:r>
            <w:fldChar w:fldCharType="separate"/>
          </w:r>
          <w:r>
            <w:rPr>
              <w:rStyle w:val="43"/>
              <w:rFonts w:asciiTheme="minorEastAsia" w:hAnsiTheme="minorEastAsia" w:eastAsiaTheme="minorEastAsia"/>
              <w:sz w:val="21"/>
              <w:szCs w:val="21"/>
            </w:rPr>
            <w:t xml:space="preserve">10.1.5 </w:t>
          </w:r>
          <w:r>
            <w:rPr>
              <w:rStyle w:val="43"/>
              <w:rFonts w:hint="eastAsia" w:asciiTheme="minorEastAsia" w:hAnsiTheme="minorEastAsia" w:eastAsiaTheme="minorEastAsia"/>
              <w:sz w:val="21"/>
              <w:szCs w:val="21"/>
            </w:rPr>
            <w:t>河湖健康评价成果展示</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"_Toc117504168" </w:instrText>
          </w:r>
          <w:r>
            <w:fldChar w:fldCharType="separate"/>
          </w:r>
          <w:r>
            <w:rPr>
              <w:rStyle w:val="43"/>
              <w:rFonts w:asciiTheme="minorEastAsia" w:hAnsiTheme="minorEastAsia" w:eastAsiaTheme="minorEastAsia"/>
              <w:sz w:val="21"/>
              <w:szCs w:val="21"/>
            </w:rPr>
            <w:t xml:space="preserve">10.2 </w:t>
          </w:r>
          <w:r>
            <w:rPr>
              <w:rStyle w:val="43"/>
              <w:rFonts w:hint="eastAsia" w:asciiTheme="minorEastAsia" w:hAnsiTheme="minorEastAsia" w:eastAsiaTheme="minorEastAsia"/>
              <w:sz w:val="21"/>
              <w:szCs w:val="21"/>
            </w:rPr>
            <w:t>评价分类标准</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33</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"_Toc117504169" </w:instrText>
          </w:r>
          <w:r>
            <w:fldChar w:fldCharType="separate"/>
          </w:r>
          <w:r>
            <w:rPr>
              <w:rStyle w:val="43"/>
              <w:rFonts w:asciiTheme="minorEastAsia" w:hAnsiTheme="minorEastAsia" w:eastAsiaTheme="minorEastAsia"/>
              <w:sz w:val="21"/>
              <w:szCs w:val="21"/>
            </w:rPr>
            <w:t xml:space="preserve">10.2.1 </w:t>
          </w:r>
          <w:r>
            <w:rPr>
              <w:rStyle w:val="43"/>
              <w:rFonts w:hint="eastAsia" w:asciiTheme="minorEastAsia" w:hAnsiTheme="minorEastAsia" w:eastAsiaTheme="minorEastAsia"/>
              <w:sz w:val="21"/>
              <w:szCs w:val="21"/>
            </w:rPr>
            <w:t>河流健康分类</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_Toc117504169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33</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17"/>
            <w:tabs>
              <w:tab w:val="right" w:leader="dot" w:pos="9344"/>
            </w:tabs>
            <w:spacing w:line="240" w:lineRule="auto"/>
            <w:ind w:firstLine="400"/>
            <w:rPr>
              <w:rFonts w:asciiTheme="minorEastAsia" w:hAnsiTheme="minorEastAsia" w:eastAsiaTheme="minorEastAsia" w:cstheme="minorBidi"/>
              <w:sz w:val="21"/>
              <w:szCs w:val="21"/>
            </w:rPr>
          </w:pPr>
          <w:r>
            <w:fldChar w:fldCharType="begin"/>
          </w:r>
          <w:r>
            <w:instrText xml:space="preserve"> HYPERLINK \l "_Toc117504170" </w:instrText>
          </w:r>
          <w:r>
            <w:fldChar w:fldCharType="separate"/>
          </w:r>
          <w:r>
            <w:rPr>
              <w:rStyle w:val="43"/>
              <w:rFonts w:asciiTheme="minorEastAsia" w:hAnsiTheme="minorEastAsia" w:eastAsiaTheme="minorEastAsia"/>
              <w:sz w:val="21"/>
              <w:szCs w:val="21"/>
            </w:rPr>
            <w:t xml:space="preserve">10.2.2 </w:t>
          </w:r>
          <w:r>
            <w:rPr>
              <w:rStyle w:val="43"/>
              <w:rFonts w:hint="eastAsia" w:asciiTheme="minorEastAsia" w:hAnsiTheme="minorEastAsia" w:eastAsiaTheme="minorEastAsia"/>
              <w:sz w:val="21"/>
              <w:szCs w:val="21"/>
            </w:rPr>
            <w:t>河流健康赋分范围</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34</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"_Toc117504171" </w:instrText>
          </w:r>
          <w:r>
            <w:fldChar w:fldCharType="separate"/>
          </w:r>
          <w:r>
            <w:rPr>
              <w:rStyle w:val="43"/>
              <w:rFonts w:asciiTheme="minorEastAsia" w:hAnsiTheme="minorEastAsia" w:eastAsiaTheme="minorEastAsia"/>
              <w:sz w:val="21"/>
              <w:szCs w:val="21"/>
            </w:rPr>
            <w:t xml:space="preserve">10.3 </w:t>
          </w:r>
          <w:r>
            <w:rPr>
              <w:rStyle w:val="43"/>
              <w:rFonts w:hint="eastAsia" w:asciiTheme="minorEastAsia" w:hAnsiTheme="minorEastAsia" w:eastAsiaTheme="minorEastAsia"/>
              <w:sz w:val="21"/>
              <w:szCs w:val="21"/>
            </w:rPr>
            <w:t>河湖健康综合评价</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34</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"_Toc117504172" </w:instrText>
          </w:r>
          <w:r>
            <w:fldChar w:fldCharType="separate"/>
          </w:r>
          <w:r>
            <w:rPr>
              <w:rStyle w:val="43"/>
              <w:rFonts w:asciiTheme="minorEastAsia" w:hAnsiTheme="minorEastAsia" w:eastAsiaTheme="minorEastAsia"/>
              <w:sz w:val="21"/>
              <w:szCs w:val="21"/>
            </w:rPr>
            <w:t xml:space="preserve">11 </w:t>
          </w:r>
          <w:r>
            <w:rPr>
              <w:rStyle w:val="43"/>
              <w:rFonts w:hint="eastAsia" w:asciiTheme="minorEastAsia" w:hAnsiTheme="minorEastAsia" w:eastAsiaTheme="minorEastAsia"/>
              <w:sz w:val="21"/>
              <w:szCs w:val="21"/>
            </w:rPr>
            <w:t>河湖健康评价报告编制</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_Toc117504172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35</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"_Toc117504173" </w:instrText>
          </w:r>
          <w:r>
            <w:fldChar w:fldCharType="separate"/>
          </w:r>
          <w:r>
            <w:rPr>
              <w:rStyle w:val="43"/>
              <w:rFonts w:asciiTheme="minorEastAsia" w:hAnsiTheme="minorEastAsia" w:eastAsiaTheme="minorEastAsia"/>
              <w:sz w:val="21"/>
              <w:szCs w:val="21"/>
            </w:rPr>
            <w:t xml:space="preserve">11.1 </w:t>
          </w:r>
          <w:r>
            <w:rPr>
              <w:rStyle w:val="43"/>
              <w:rFonts w:hint="eastAsia" w:asciiTheme="minorEastAsia" w:hAnsiTheme="minorEastAsia" w:eastAsiaTheme="minorEastAsia"/>
              <w:sz w:val="21"/>
              <w:szCs w:val="21"/>
            </w:rPr>
            <w:t>河湖健康评价报告内容</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_Toc117504173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35</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"_Toc117504174" </w:instrText>
          </w:r>
          <w:r>
            <w:fldChar w:fldCharType="separate"/>
          </w:r>
          <w:r>
            <w:rPr>
              <w:rStyle w:val="43"/>
              <w:rFonts w:asciiTheme="minorEastAsia" w:hAnsiTheme="minorEastAsia" w:eastAsiaTheme="minorEastAsia"/>
              <w:sz w:val="21"/>
              <w:szCs w:val="21"/>
            </w:rPr>
            <w:t xml:space="preserve">11.2 </w:t>
          </w:r>
          <w:r>
            <w:rPr>
              <w:rStyle w:val="43"/>
              <w:rFonts w:hint="eastAsia" w:asciiTheme="minorEastAsia" w:hAnsiTheme="minorEastAsia" w:eastAsiaTheme="minorEastAsia"/>
              <w:sz w:val="21"/>
              <w:szCs w:val="21"/>
            </w:rPr>
            <w:t>河湖健康评价专题图</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_Toc117504174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35</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"_Toc117504175" </w:instrText>
          </w:r>
          <w:r>
            <w:fldChar w:fldCharType="separate"/>
          </w:r>
          <w:r>
            <w:rPr>
              <w:rStyle w:val="43"/>
              <w:rFonts w:asciiTheme="minorEastAsia" w:hAnsiTheme="minorEastAsia" w:eastAsiaTheme="minorEastAsia"/>
              <w:sz w:val="21"/>
              <w:szCs w:val="21"/>
            </w:rPr>
            <w:t xml:space="preserve">11.3 </w:t>
          </w:r>
          <w:r>
            <w:rPr>
              <w:rStyle w:val="43"/>
              <w:rFonts w:hint="eastAsia" w:asciiTheme="minorEastAsia" w:hAnsiTheme="minorEastAsia" w:eastAsiaTheme="minorEastAsia"/>
              <w:sz w:val="21"/>
              <w:szCs w:val="21"/>
            </w:rPr>
            <w:t>河湖健康评价报告附表</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_Toc117504175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36</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25"/>
            <w:spacing w:line="240" w:lineRule="auto"/>
            <w:ind w:firstLine="240" w:firstLineChars="100"/>
            <w:rPr>
              <w:rFonts w:asciiTheme="minorEastAsia" w:hAnsiTheme="minorEastAsia" w:eastAsiaTheme="minorEastAsia" w:cstheme="minorBidi"/>
              <w:sz w:val="21"/>
              <w:szCs w:val="21"/>
            </w:rPr>
          </w:pPr>
          <w:r>
            <w:fldChar w:fldCharType="begin"/>
          </w:r>
          <w:r>
            <w:instrText xml:space="preserve"> HYPERLINK \l "_Toc117504176" </w:instrText>
          </w:r>
          <w:r>
            <w:fldChar w:fldCharType="separate"/>
          </w:r>
          <w:r>
            <w:rPr>
              <w:rStyle w:val="43"/>
              <w:rFonts w:hint="eastAsia" w:asciiTheme="minorEastAsia" w:hAnsiTheme="minorEastAsia" w:eastAsiaTheme="minorEastAsia"/>
              <w:sz w:val="21"/>
              <w:szCs w:val="21"/>
            </w:rPr>
            <w:t>附录</w:t>
          </w:r>
          <w:r>
            <w:rPr>
              <w:rStyle w:val="43"/>
              <w:rFonts w:asciiTheme="minorEastAsia" w:hAnsiTheme="minorEastAsia" w:eastAsiaTheme="minorEastAsia"/>
              <w:sz w:val="21"/>
              <w:szCs w:val="21"/>
            </w:rPr>
            <w:t>A</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_Toc117504176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37</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"_Toc117504177" </w:instrText>
          </w:r>
          <w:r>
            <w:fldChar w:fldCharType="separate"/>
          </w:r>
          <w:r>
            <w:rPr>
              <w:rStyle w:val="43"/>
              <w:rFonts w:hint="eastAsia" w:asciiTheme="minorEastAsia" w:hAnsiTheme="minorEastAsia" w:eastAsiaTheme="minorEastAsia"/>
              <w:sz w:val="21"/>
              <w:szCs w:val="21"/>
            </w:rPr>
            <w:t>附件</w:t>
          </w:r>
          <w:r>
            <w:rPr>
              <w:rStyle w:val="43"/>
              <w:rFonts w:asciiTheme="minorEastAsia" w:hAnsiTheme="minorEastAsia" w:eastAsiaTheme="minorEastAsia"/>
              <w:sz w:val="21"/>
              <w:szCs w:val="21"/>
            </w:rPr>
            <w:t xml:space="preserve"> 1</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_Toc117504177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37</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"_Toc117504178" </w:instrText>
          </w:r>
          <w:r>
            <w:fldChar w:fldCharType="separate"/>
          </w:r>
          <w:r>
            <w:rPr>
              <w:rStyle w:val="43"/>
              <w:rFonts w:hint="eastAsia" w:asciiTheme="minorEastAsia" w:hAnsiTheme="minorEastAsia" w:eastAsiaTheme="minorEastAsia"/>
              <w:sz w:val="21"/>
              <w:szCs w:val="21"/>
            </w:rPr>
            <w:t>附件</w:t>
          </w:r>
          <w:r>
            <w:rPr>
              <w:rStyle w:val="43"/>
              <w:rFonts w:asciiTheme="minorEastAsia" w:hAnsiTheme="minorEastAsia" w:eastAsiaTheme="minorEastAsia"/>
              <w:sz w:val="21"/>
              <w:szCs w:val="21"/>
            </w:rPr>
            <w:t xml:space="preserve"> 2</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_Toc117504178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38</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"_Toc117504179" </w:instrText>
          </w:r>
          <w:r>
            <w:fldChar w:fldCharType="separate"/>
          </w:r>
          <w:r>
            <w:rPr>
              <w:rStyle w:val="43"/>
              <w:rFonts w:hint="eastAsia" w:asciiTheme="minorEastAsia" w:hAnsiTheme="minorEastAsia" w:eastAsiaTheme="minorEastAsia"/>
              <w:sz w:val="21"/>
              <w:szCs w:val="21"/>
            </w:rPr>
            <w:t>附件</w:t>
          </w:r>
          <w:r>
            <w:rPr>
              <w:rStyle w:val="43"/>
              <w:rFonts w:asciiTheme="minorEastAsia" w:hAnsiTheme="minorEastAsia" w:eastAsiaTheme="minorEastAsia"/>
              <w:sz w:val="21"/>
              <w:szCs w:val="21"/>
            </w:rPr>
            <w:t xml:space="preserve"> 3</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_Toc117504179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40</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"_Toc117504180" </w:instrText>
          </w:r>
          <w:r>
            <w:fldChar w:fldCharType="separate"/>
          </w:r>
          <w:r>
            <w:rPr>
              <w:rStyle w:val="43"/>
              <w:rFonts w:hint="eastAsia" w:asciiTheme="minorEastAsia" w:hAnsiTheme="minorEastAsia" w:eastAsiaTheme="minorEastAsia"/>
              <w:sz w:val="21"/>
              <w:szCs w:val="21"/>
            </w:rPr>
            <w:t>附件</w:t>
          </w:r>
          <w:r>
            <w:rPr>
              <w:rStyle w:val="43"/>
              <w:rFonts w:asciiTheme="minorEastAsia" w:hAnsiTheme="minorEastAsia" w:eastAsiaTheme="minorEastAsia"/>
              <w:sz w:val="21"/>
              <w:szCs w:val="21"/>
            </w:rPr>
            <w:t>4</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_Toc117504180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42</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pStyle w:val="32"/>
            <w:tabs>
              <w:tab w:val="right" w:leader="dot" w:pos="9344"/>
            </w:tabs>
            <w:spacing w:line="240" w:lineRule="auto"/>
            <w:ind w:left="360" w:leftChars="150" w:firstLine="360" w:firstLineChars="150"/>
            <w:rPr>
              <w:rFonts w:asciiTheme="minorEastAsia" w:hAnsiTheme="minorEastAsia" w:eastAsiaTheme="minorEastAsia" w:cstheme="minorBidi"/>
              <w:sz w:val="21"/>
              <w:szCs w:val="21"/>
            </w:rPr>
          </w:pPr>
          <w:r>
            <w:fldChar w:fldCharType="begin"/>
          </w:r>
          <w:r>
            <w:instrText xml:space="preserve"> HYPERLINK \l "_Toc117504181" </w:instrText>
          </w:r>
          <w:r>
            <w:fldChar w:fldCharType="separate"/>
          </w:r>
          <w:r>
            <w:rPr>
              <w:rStyle w:val="43"/>
              <w:rFonts w:hint="eastAsia" w:asciiTheme="minorEastAsia" w:hAnsiTheme="minorEastAsia" w:eastAsiaTheme="minorEastAsia"/>
              <w:sz w:val="21"/>
              <w:szCs w:val="21"/>
            </w:rPr>
            <w:t>附件</w:t>
          </w:r>
          <w:r>
            <w:rPr>
              <w:rStyle w:val="43"/>
              <w:rFonts w:asciiTheme="minorEastAsia" w:hAnsiTheme="minorEastAsia" w:eastAsiaTheme="minorEastAsia"/>
              <w:sz w:val="21"/>
              <w:szCs w:val="21"/>
            </w:rPr>
            <w:t>5</w:t>
          </w:r>
          <w:r>
            <w:rPr>
              <w:rFonts w:asciiTheme="minorEastAsia" w:hAnsiTheme="minorEastAsia" w:eastAsiaTheme="minorEastAsia"/>
              <w:sz w:val="21"/>
              <w:szCs w:val="21"/>
            </w:rPr>
            <w:tab/>
          </w: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 PAGEREF _Toc117504181 \h </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rPr>
            <w:t>45</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fldChar w:fldCharType="end"/>
          </w:r>
        </w:p>
        <w:p>
          <w:pPr>
            <w:spacing w:line="240" w:lineRule="auto"/>
            <w:ind w:firstLine="0" w:firstLineChars="0"/>
            <w:rPr>
              <w:color w:val="000000" w:themeColor="text1"/>
              <w14:textFill>
                <w14:solidFill>
                  <w14:schemeClr w14:val="tx1"/>
                </w14:solidFill>
              </w14:textFill>
            </w:rPr>
          </w:pPr>
          <w:r>
            <w:rPr>
              <w:rFonts w:asciiTheme="minorEastAsia" w:hAnsiTheme="minorEastAsia" w:eastAsiaTheme="minorEastAsia"/>
              <w:bCs/>
              <w:sz w:val="21"/>
              <w:szCs w:val="21"/>
              <w:lang w:val="zh-CN"/>
            </w:rPr>
            <w:fldChar w:fldCharType="end"/>
          </w:r>
        </w:p>
      </w:sdtContent>
    </w:sdt>
    <w:p>
      <w:pPr>
        <w:pStyle w:val="175"/>
      </w:pPr>
      <w:bookmarkStart w:id="1" w:name="_Toc45269117"/>
    </w:p>
    <w:p>
      <w:pPr>
        <w:pStyle w:val="3"/>
        <w:spacing w:before="326" w:beforeLines="100" w:after="326" w:afterLines="100" w:line="360" w:lineRule="auto"/>
        <w:ind w:firstLine="0" w:firstLineChars="0"/>
        <w:jc w:val="center"/>
      </w:pPr>
      <w:r>
        <w:br w:type="page"/>
      </w:r>
    </w:p>
    <w:p>
      <w:pPr>
        <w:pStyle w:val="31"/>
        <w:tabs>
          <w:tab w:val="right" w:leader="dot" w:pos="9344"/>
        </w:tabs>
        <w:ind w:leftChars="0" w:firstLine="0" w:firstLineChars="0"/>
        <w:rPr>
          <w:rFonts w:asciiTheme="minorHAnsi" w:hAnsiTheme="minorHAnsi" w:eastAsiaTheme="minorEastAsia" w:cstheme="minorBidi"/>
          <w:sz w:val="21"/>
          <w:szCs w:val="21"/>
        </w:rPr>
      </w:pPr>
      <w:r>
        <w:rPr>
          <w:sz w:val="21"/>
          <w:szCs w:val="21"/>
        </w:rPr>
        <w:fldChar w:fldCharType="begin"/>
      </w:r>
      <w:r>
        <w:rPr>
          <w:sz w:val="21"/>
          <w:szCs w:val="21"/>
        </w:rPr>
        <w:instrText xml:space="preserve"> TOC \h \z \t "图标题" \c </w:instrText>
      </w:r>
      <w:r>
        <w:rPr>
          <w:sz w:val="21"/>
          <w:szCs w:val="21"/>
        </w:rPr>
        <w:fldChar w:fldCharType="separate"/>
      </w:r>
      <w:r>
        <w:fldChar w:fldCharType="begin"/>
      </w:r>
      <w:r>
        <w:instrText xml:space="preserve"> HYPERLINK \l "_Toc117499046" </w:instrText>
      </w:r>
      <w:r>
        <w:fldChar w:fldCharType="separate"/>
      </w:r>
      <w:r>
        <w:rPr>
          <w:rStyle w:val="43"/>
          <w:rFonts w:hint="eastAsia"/>
          <w:sz w:val="21"/>
          <w:szCs w:val="21"/>
        </w:rPr>
        <w:t>图</w:t>
      </w:r>
      <w:r>
        <w:rPr>
          <w:rStyle w:val="43"/>
          <w:sz w:val="21"/>
          <w:szCs w:val="21"/>
        </w:rPr>
        <w:t xml:space="preserve">1 </w:t>
      </w:r>
      <w:r>
        <w:rPr>
          <w:rStyle w:val="43"/>
          <w:rFonts w:hint="eastAsia"/>
          <w:sz w:val="21"/>
          <w:szCs w:val="21"/>
        </w:rPr>
        <w:t>河湖健康评价工作流程图</w:t>
      </w:r>
      <w:r>
        <w:rPr>
          <w:sz w:val="21"/>
          <w:szCs w:val="21"/>
        </w:rPr>
        <w:tab/>
      </w:r>
      <w:r>
        <w:rPr>
          <w:sz w:val="21"/>
          <w:szCs w:val="21"/>
        </w:rPr>
        <w:fldChar w:fldCharType="begin"/>
      </w:r>
      <w:r>
        <w:rPr>
          <w:sz w:val="21"/>
          <w:szCs w:val="21"/>
        </w:rPr>
        <w:instrText xml:space="preserve"> PAGEREF _Toc117499046 \h </w:instrText>
      </w:r>
      <w:r>
        <w:rPr>
          <w:sz w:val="21"/>
          <w:szCs w:val="21"/>
        </w:rPr>
        <w:fldChar w:fldCharType="separate"/>
      </w:r>
      <w:r>
        <w:rPr>
          <w:sz w:val="21"/>
          <w:szCs w:val="21"/>
        </w:rPr>
        <w:t>4</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"_Toc117499047" </w:instrText>
      </w:r>
      <w:r>
        <w:fldChar w:fldCharType="separate"/>
      </w:r>
      <w:r>
        <w:rPr>
          <w:rStyle w:val="43"/>
          <w:rFonts w:hint="eastAsia"/>
          <w:sz w:val="21"/>
          <w:szCs w:val="21"/>
        </w:rPr>
        <w:t>图</w:t>
      </w:r>
      <w:r>
        <w:rPr>
          <w:rStyle w:val="43"/>
          <w:sz w:val="21"/>
          <w:szCs w:val="21"/>
        </w:rPr>
        <w:t xml:space="preserve">2 </w:t>
      </w:r>
      <w:r>
        <w:rPr>
          <w:rStyle w:val="43"/>
          <w:rFonts w:hint="eastAsia"/>
          <w:sz w:val="21"/>
          <w:szCs w:val="21"/>
        </w:rPr>
        <w:t>河（湖）岸稳定性指标示意图</w:t>
      </w:r>
      <w:r>
        <w:rPr>
          <w:sz w:val="21"/>
          <w:szCs w:val="21"/>
        </w:rPr>
        <w:tab/>
      </w:r>
      <w:r>
        <w:rPr>
          <w:sz w:val="21"/>
          <w:szCs w:val="21"/>
        </w:rPr>
        <w:fldChar w:fldCharType="begin"/>
      </w:r>
      <w:r>
        <w:rPr>
          <w:sz w:val="21"/>
          <w:szCs w:val="21"/>
        </w:rPr>
        <w:instrText xml:space="preserve"> PAGEREF _Toc117499047 \h </w:instrText>
      </w:r>
      <w:r>
        <w:rPr>
          <w:sz w:val="21"/>
          <w:szCs w:val="21"/>
        </w:rPr>
        <w:fldChar w:fldCharType="separate"/>
      </w:r>
      <w:r>
        <w:rPr>
          <w:sz w:val="21"/>
          <w:szCs w:val="21"/>
        </w:rPr>
        <w:t>8</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"_Toc117499048" </w:instrText>
      </w:r>
      <w:r>
        <w:fldChar w:fldCharType="separate"/>
      </w:r>
      <w:r>
        <w:rPr>
          <w:rStyle w:val="43"/>
          <w:rFonts w:hint="eastAsia"/>
          <w:sz w:val="21"/>
          <w:szCs w:val="21"/>
        </w:rPr>
        <w:t>图</w:t>
      </w:r>
      <w:r>
        <w:rPr>
          <w:rStyle w:val="43"/>
          <w:sz w:val="21"/>
          <w:szCs w:val="21"/>
        </w:rPr>
        <w:t xml:space="preserve">3 </w:t>
      </w:r>
      <w:r>
        <w:rPr>
          <w:rStyle w:val="43"/>
          <w:rFonts w:hint="eastAsia"/>
          <w:sz w:val="21"/>
          <w:szCs w:val="21"/>
        </w:rPr>
        <w:t>河流横向分区示意图</w:t>
      </w:r>
      <w:r>
        <w:rPr>
          <w:sz w:val="21"/>
          <w:szCs w:val="21"/>
        </w:rPr>
        <w:tab/>
      </w:r>
      <w:r>
        <w:rPr>
          <w:sz w:val="21"/>
          <w:szCs w:val="21"/>
        </w:rPr>
        <w:fldChar w:fldCharType="begin"/>
      </w:r>
      <w:r>
        <w:rPr>
          <w:sz w:val="21"/>
          <w:szCs w:val="21"/>
        </w:rPr>
        <w:instrText xml:space="preserve"> PAGEREF _Toc117499048 \h </w:instrText>
      </w:r>
      <w:r>
        <w:rPr>
          <w:sz w:val="21"/>
          <w:szCs w:val="21"/>
        </w:rPr>
        <w:fldChar w:fldCharType="separate"/>
      </w:r>
      <w:r>
        <w:rPr>
          <w:sz w:val="21"/>
          <w:szCs w:val="21"/>
        </w:rPr>
        <w:t>21</w:t>
      </w:r>
      <w:r>
        <w:rPr>
          <w:sz w:val="21"/>
          <w:szCs w:val="21"/>
        </w:rPr>
        <w:fldChar w:fldCharType="end"/>
      </w:r>
      <w:r>
        <w:rPr>
          <w:sz w:val="21"/>
          <w:szCs w:val="21"/>
        </w:rPr>
        <w:fldChar w:fldCharType="end"/>
      </w:r>
    </w:p>
    <w:p>
      <w:pPr>
        <w:pStyle w:val="31"/>
        <w:tabs>
          <w:tab w:val="left" w:pos="1260"/>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"_Toc117499049" </w:instrText>
      </w:r>
      <w:r>
        <w:fldChar w:fldCharType="separate"/>
      </w:r>
      <w:r>
        <w:rPr>
          <w:rStyle w:val="43"/>
          <w:rFonts w:hint="eastAsia"/>
          <w:sz w:val="21"/>
          <w:szCs w:val="21"/>
        </w:rPr>
        <w:t>图</w:t>
      </w:r>
      <w:r>
        <w:rPr>
          <w:rStyle w:val="43"/>
          <w:sz w:val="21"/>
          <w:szCs w:val="21"/>
        </w:rPr>
        <w:t xml:space="preserve">4 </w:t>
      </w:r>
      <w:r>
        <w:rPr>
          <w:rStyle w:val="43"/>
          <w:rFonts w:hint="eastAsia"/>
          <w:sz w:val="21"/>
          <w:szCs w:val="21"/>
        </w:rPr>
        <w:t>湖泊岸带分区示意图</w:t>
      </w:r>
      <w:r>
        <w:rPr>
          <w:sz w:val="21"/>
          <w:szCs w:val="21"/>
        </w:rPr>
        <w:tab/>
      </w:r>
      <w:r>
        <w:rPr>
          <w:sz w:val="21"/>
          <w:szCs w:val="21"/>
        </w:rPr>
        <w:fldChar w:fldCharType="begin"/>
      </w:r>
      <w:r>
        <w:rPr>
          <w:sz w:val="21"/>
          <w:szCs w:val="21"/>
        </w:rPr>
        <w:instrText xml:space="preserve"> PAGEREF _Toc117499049 \h </w:instrText>
      </w:r>
      <w:r>
        <w:rPr>
          <w:sz w:val="21"/>
          <w:szCs w:val="21"/>
        </w:rPr>
        <w:fldChar w:fldCharType="separate"/>
      </w:r>
      <w:r>
        <w:rPr>
          <w:sz w:val="21"/>
          <w:szCs w:val="21"/>
        </w:rPr>
        <w:t>22</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"_Toc117499050" </w:instrText>
      </w:r>
      <w:r>
        <w:fldChar w:fldCharType="separate"/>
      </w:r>
      <w:r>
        <w:rPr>
          <w:rStyle w:val="43"/>
          <w:rFonts w:hint="eastAsia"/>
          <w:sz w:val="21"/>
          <w:szCs w:val="21"/>
        </w:rPr>
        <w:t>图</w:t>
      </w:r>
      <w:r>
        <w:rPr>
          <w:rStyle w:val="43"/>
          <w:sz w:val="21"/>
          <w:szCs w:val="21"/>
        </w:rPr>
        <w:t xml:space="preserve">5 </w:t>
      </w:r>
      <w:r>
        <w:rPr>
          <w:rStyle w:val="43"/>
          <w:rFonts w:hint="eastAsia"/>
          <w:sz w:val="21"/>
          <w:szCs w:val="21"/>
        </w:rPr>
        <w:t>河流健康评价分段示意图</w:t>
      </w:r>
      <w:r>
        <w:rPr>
          <w:sz w:val="21"/>
          <w:szCs w:val="21"/>
        </w:rPr>
        <w:tab/>
      </w:r>
      <w:r>
        <w:rPr>
          <w:sz w:val="21"/>
          <w:szCs w:val="21"/>
        </w:rPr>
        <w:fldChar w:fldCharType="begin"/>
      </w:r>
      <w:r>
        <w:rPr>
          <w:sz w:val="21"/>
          <w:szCs w:val="21"/>
        </w:rPr>
        <w:instrText xml:space="preserve"> PAGEREF _Toc117499050 \h </w:instrText>
      </w:r>
      <w:r>
        <w:rPr>
          <w:sz w:val="21"/>
          <w:szCs w:val="21"/>
        </w:rPr>
        <w:fldChar w:fldCharType="separate"/>
      </w:r>
      <w:r>
        <w:rPr>
          <w:sz w:val="21"/>
          <w:szCs w:val="21"/>
        </w:rPr>
        <w:t>22</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"_Toc117499051" </w:instrText>
      </w:r>
      <w:r>
        <w:fldChar w:fldCharType="separate"/>
      </w:r>
      <w:r>
        <w:rPr>
          <w:rStyle w:val="43"/>
          <w:rFonts w:hint="eastAsia"/>
          <w:sz w:val="21"/>
          <w:szCs w:val="21"/>
        </w:rPr>
        <w:t>图</w:t>
      </w:r>
      <w:r>
        <w:rPr>
          <w:rStyle w:val="43"/>
          <w:sz w:val="21"/>
          <w:szCs w:val="21"/>
        </w:rPr>
        <w:t xml:space="preserve">6 </w:t>
      </w:r>
      <w:r>
        <w:rPr>
          <w:rStyle w:val="43"/>
          <w:rFonts w:hint="eastAsia"/>
          <w:sz w:val="21"/>
          <w:szCs w:val="21"/>
        </w:rPr>
        <w:t>小河监测河段的监测断面布置示意图</w:t>
      </w:r>
      <w:r>
        <w:rPr>
          <w:sz w:val="21"/>
          <w:szCs w:val="21"/>
        </w:rPr>
        <w:tab/>
      </w:r>
      <w:r>
        <w:rPr>
          <w:sz w:val="21"/>
          <w:szCs w:val="21"/>
        </w:rPr>
        <w:fldChar w:fldCharType="begin"/>
      </w:r>
      <w:r>
        <w:rPr>
          <w:sz w:val="21"/>
          <w:szCs w:val="21"/>
        </w:rPr>
        <w:instrText xml:space="preserve"> PAGEREF _Toc117499051 \h </w:instrText>
      </w:r>
      <w:r>
        <w:rPr>
          <w:sz w:val="21"/>
          <w:szCs w:val="21"/>
        </w:rPr>
        <w:fldChar w:fldCharType="separate"/>
      </w:r>
      <w:r>
        <w:rPr>
          <w:sz w:val="21"/>
          <w:szCs w:val="21"/>
        </w:rPr>
        <w:t>24</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"_Toc117499052" </w:instrText>
      </w:r>
      <w:r>
        <w:fldChar w:fldCharType="separate"/>
      </w:r>
      <w:r>
        <w:rPr>
          <w:rStyle w:val="43"/>
          <w:rFonts w:hint="eastAsia"/>
          <w:sz w:val="21"/>
          <w:szCs w:val="21"/>
        </w:rPr>
        <w:t>图</w:t>
      </w:r>
      <w:r>
        <w:rPr>
          <w:rStyle w:val="43"/>
          <w:sz w:val="21"/>
          <w:szCs w:val="21"/>
        </w:rPr>
        <w:t xml:space="preserve">7 </w:t>
      </w:r>
      <w:r>
        <w:rPr>
          <w:rStyle w:val="43"/>
          <w:rFonts w:hint="eastAsia"/>
          <w:sz w:val="21"/>
          <w:szCs w:val="21"/>
        </w:rPr>
        <w:t>大河监测河段的监测断面布置示意图</w:t>
      </w:r>
      <w:r>
        <w:rPr>
          <w:sz w:val="21"/>
          <w:szCs w:val="21"/>
        </w:rPr>
        <w:tab/>
      </w:r>
      <w:r>
        <w:rPr>
          <w:sz w:val="21"/>
          <w:szCs w:val="21"/>
        </w:rPr>
        <w:fldChar w:fldCharType="begin"/>
      </w:r>
      <w:r>
        <w:rPr>
          <w:sz w:val="21"/>
          <w:szCs w:val="21"/>
        </w:rPr>
        <w:instrText xml:space="preserve"> PAGEREF _Toc117499052 \h </w:instrText>
      </w:r>
      <w:r>
        <w:rPr>
          <w:sz w:val="21"/>
          <w:szCs w:val="21"/>
        </w:rPr>
        <w:fldChar w:fldCharType="separate"/>
      </w:r>
      <w:r>
        <w:rPr>
          <w:sz w:val="21"/>
          <w:szCs w:val="21"/>
        </w:rPr>
        <w:t>24</w:t>
      </w:r>
      <w:r>
        <w:rPr>
          <w:sz w:val="21"/>
          <w:szCs w:val="21"/>
        </w:rPr>
        <w:fldChar w:fldCharType="end"/>
      </w:r>
      <w:r>
        <w:rPr>
          <w:sz w:val="21"/>
          <w:szCs w:val="21"/>
        </w:rPr>
        <w:fldChar w:fldCharType="end"/>
      </w:r>
    </w:p>
    <w:p>
      <w:pPr>
        <w:pStyle w:val="31"/>
        <w:tabs>
          <w:tab w:val="left" w:pos="1260"/>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"_Toc117499053" </w:instrText>
      </w:r>
      <w:r>
        <w:fldChar w:fldCharType="separate"/>
      </w:r>
      <w:r>
        <w:rPr>
          <w:rStyle w:val="43"/>
          <w:rFonts w:hint="eastAsia"/>
          <w:sz w:val="21"/>
          <w:szCs w:val="21"/>
        </w:rPr>
        <w:t>图</w:t>
      </w:r>
      <w:r>
        <w:rPr>
          <w:rStyle w:val="43"/>
          <w:sz w:val="21"/>
          <w:szCs w:val="21"/>
        </w:rPr>
        <w:t xml:space="preserve">8 </w:t>
      </w:r>
      <w:r>
        <w:rPr>
          <w:rStyle w:val="43"/>
          <w:rFonts w:hint="eastAsia"/>
          <w:sz w:val="21"/>
          <w:szCs w:val="21"/>
        </w:rPr>
        <w:t>湖泊监测点断面布置示意图</w:t>
      </w:r>
      <w:r>
        <w:rPr>
          <w:sz w:val="21"/>
          <w:szCs w:val="21"/>
        </w:rPr>
        <w:tab/>
      </w:r>
      <w:r>
        <w:rPr>
          <w:sz w:val="21"/>
          <w:szCs w:val="21"/>
        </w:rPr>
        <w:fldChar w:fldCharType="begin"/>
      </w:r>
      <w:r>
        <w:rPr>
          <w:sz w:val="21"/>
          <w:szCs w:val="21"/>
        </w:rPr>
        <w:instrText xml:space="preserve"> PAGEREF _Toc117499053 \h </w:instrText>
      </w:r>
      <w:r>
        <w:rPr>
          <w:sz w:val="21"/>
          <w:szCs w:val="21"/>
        </w:rPr>
        <w:fldChar w:fldCharType="separate"/>
      </w:r>
      <w:r>
        <w:rPr>
          <w:sz w:val="21"/>
          <w:szCs w:val="21"/>
        </w:rPr>
        <w:t>25</w:t>
      </w:r>
      <w:r>
        <w:rPr>
          <w:sz w:val="21"/>
          <w:szCs w:val="21"/>
        </w:rPr>
        <w:fldChar w:fldCharType="end"/>
      </w:r>
      <w:r>
        <w:rPr>
          <w:sz w:val="21"/>
          <w:szCs w:val="21"/>
        </w:rPr>
        <w:fldChar w:fldCharType="end"/>
      </w:r>
    </w:p>
    <w:p>
      <w:pPr>
        <w:pStyle w:val="31"/>
        <w:tabs>
          <w:tab w:val="left" w:pos="1260"/>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"_Toc117499054" </w:instrText>
      </w:r>
      <w:r>
        <w:fldChar w:fldCharType="separate"/>
      </w:r>
      <w:r>
        <w:rPr>
          <w:rStyle w:val="43"/>
          <w:rFonts w:hint="eastAsia"/>
          <w:sz w:val="21"/>
          <w:szCs w:val="21"/>
        </w:rPr>
        <w:t>图</w:t>
      </w:r>
      <w:r>
        <w:rPr>
          <w:rStyle w:val="43"/>
          <w:sz w:val="21"/>
          <w:szCs w:val="21"/>
        </w:rPr>
        <w:t xml:space="preserve">9 </w:t>
      </w:r>
      <w:r>
        <w:rPr>
          <w:rStyle w:val="43"/>
          <w:rFonts w:hint="eastAsia"/>
          <w:sz w:val="21"/>
          <w:szCs w:val="21"/>
        </w:rPr>
        <w:t>河湖健康百分制赋分条和准则层赋分图</w:t>
      </w:r>
      <w:r>
        <w:rPr>
          <w:sz w:val="21"/>
          <w:szCs w:val="21"/>
        </w:rPr>
        <w:tab/>
      </w:r>
      <w:r>
        <w:rPr>
          <w:sz w:val="21"/>
          <w:szCs w:val="21"/>
        </w:rPr>
        <w:fldChar w:fldCharType="begin"/>
      </w:r>
      <w:r>
        <w:rPr>
          <w:sz w:val="21"/>
          <w:szCs w:val="21"/>
        </w:rPr>
        <w:instrText xml:space="preserve"> PAGEREF _Toc117499054 \h </w:instrText>
      </w:r>
      <w:r>
        <w:rPr>
          <w:sz w:val="21"/>
          <w:szCs w:val="21"/>
        </w:rPr>
        <w:fldChar w:fldCharType="separate"/>
      </w:r>
      <w:r>
        <w:rPr>
          <w:sz w:val="21"/>
          <w:szCs w:val="21"/>
        </w:rPr>
        <w:t>33</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"_Toc117499055" </w:instrText>
      </w:r>
      <w:r>
        <w:fldChar w:fldCharType="separate"/>
      </w:r>
      <w:r>
        <w:rPr>
          <w:rStyle w:val="43"/>
          <w:rFonts w:hint="eastAsia"/>
          <w:sz w:val="21"/>
          <w:szCs w:val="21"/>
        </w:rPr>
        <w:t>图</w:t>
      </w:r>
      <w:r>
        <w:rPr>
          <w:rStyle w:val="43"/>
          <w:sz w:val="21"/>
          <w:szCs w:val="21"/>
        </w:rPr>
        <w:t xml:space="preserve">10 </w:t>
      </w:r>
      <w:r>
        <w:rPr>
          <w:rStyle w:val="43"/>
          <w:rFonts w:hint="eastAsia"/>
          <w:sz w:val="21"/>
          <w:szCs w:val="21"/>
        </w:rPr>
        <w:t>河流健康评价指标赋分示意图</w:t>
      </w:r>
      <w:r>
        <w:rPr>
          <w:sz w:val="21"/>
          <w:szCs w:val="21"/>
        </w:rPr>
        <w:tab/>
      </w:r>
      <w:r>
        <w:rPr>
          <w:sz w:val="21"/>
          <w:szCs w:val="21"/>
        </w:rPr>
        <w:fldChar w:fldCharType="begin"/>
      </w:r>
      <w:r>
        <w:rPr>
          <w:sz w:val="21"/>
          <w:szCs w:val="21"/>
        </w:rPr>
        <w:instrText xml:space="preserve"> PAGEREF _Toc117499055 \h </w:instrText>
      </w:r>
      <w:r>
        <w:rPr>
          <w:sz w:val="21"/>
          <w:szCs w:val="21"/>
        </w:rPr>
        <w:fldChar w:fldCharType="separate"/>
      </w:r>
      <w:r>
        <w:rPr>
          <w:sz w:val="21"/>
          <w:szCs w:val="21"/>
        </w:rPr>
        <w:t>33</w:t>
      </w:r>
      <w:r>
        <w:rPr>
          <w:sz w:val="21"/>
          <w:szCs w:val="21"/>
        </w:rPr>
        <w:fldChar w:fldCharType="end"/>
      </w:r>
      <w:r>
        <w:rPr>
          <w:sz w:val="21"/>
          <w:szCs w:val="21"/>
        </w:rPr>
        <w:fldChar w:fldCharType="end"/>
      </w:r>
    </w:p>
    <w:p>
      <w:pPr>
        <w:pStyle w:val="31"/>
        <w:tabs>
          <w:tab w:val="right" w:leader="dot" w:pos="9344"/>
        </w:tabs>
        <w:ind w:leftChars="0" w:firstLine="0" w:firstLineChars="0"/>
        <w:rPr>
          <w:rFonts w:asciiTheme="minorHAnsi" w:hAnsiTheme="minorHAnsi" w:eastAsiaTheme="minorEastAsia" w:cstheme="minorBidi"/>
          <w:sz w:val="21"/>
          <w:szCs w:val="21"/>
        </w:rPr>
      </w:pPr>
      <w:r>
        <w:fldChar w:fldCharType="begin"/>
      </w:r>
      <w:r>
        <w:instrText xml:space="preserve"> HYPERLINK \l "_Toc117499056" </w:instrText>
      </w:r>
      <w:r>
        <w:fldChar w:fldCharType="separate"/>
      </w:r>
      <w:r>
        <w:rPr>
          <w:rStyle w:val="43"/>
          <w:rFonts w:hint="eastAsia"/>
          <w:sz w:val="21"/>
          <w:szCs w:val="21"/>
        </w:rPr>
        <w:t>图</w:t>
      </w:r>
      <w:r>
        <w:rPr>
          <w:rStyle w:val="43"/>
          <w:sz w:val="21"/>
          <w:szCs w:val="21"/>
        </w:rPr>
        <w:t xml:space="preserve">11 </w:t>
      </w:r>
      <w:r>
        <w:rPr>
          <w:rStyle w:val="43"/>
          <w:rFonts w:hint="eastAsia"/>
          <w:sz w:val="21"/>
          <w:szCs w:val="21"/>
        </w:rPr>
        <w:t>湖泊健康评价指标赋分示意图</w:t>
      </w:r>
      <w:r>
        <w:rPr>
          <w:sz w:val="21"/>
          <w:szCs w:val="21"/>
        </w:rPr>
        <w:tab/>
      </w:r>
      <w:r>
        <w:rPr>
          <w:sz w:val="21"/>
          <w:szCs w:val="21"/>
        </w:rPr>
        <w:fldChar w:fldCharType="begin"/>
      </w:r>
      <w:r>
        <w:rPr>
          <w:sz w:val="21"/>
          <w:szCs w:val="21"/>
        </w:rPr>
        <w:instrText xml:space="preserve"> PAGEREF _Toc117499056 \h </w:instrText>
      </w:r>
      <w:r>
        <w:rPr>
          <w:sz w:val="21"/>
          <w:szCs w:val="21"/>
        </w:rPr>
        <w:fldChar w:fldCharType="separate"/>
      </w:r>
      <w:r>
        <w:rPr>
          <w:sz w:val="21"/>
          <w:szCs w:val="21"/>
        </w:rPr>
        <w:t>33</w:t>
      </w:r>
      <w:r>
        <w:rPr>
          <w:sz w:val="21"/>
          <w:szCs w:val="21"/>
        </w:rPr>
        <w:fldChar w:fldCharType="end"/>
      </w:r>
      <w:r>
        <w:rPr>
          <w:sz w:val="21"/>
          <w:szCs w:val="21"/>
        </w:rPr>
        <w:fldChar w:fldCharType="end"/>
      </w:r>
    </w:p>
    <w:p>
      <w:pPr>
        <w:ind w:left="-480" w:firstLine="0" w:firstLineChars="0"/>
      </w:pPr>
      <w:r>
        <w:rPr>
          <w:sz w:val="21"/>
          <w:szCs w:val="21"/>
        </w:rPr>
        <w:fldChar w:fldCharType="end"/>
      </w:r>
      <w:r>
        <w:rPr>
          <w:sz w:val="21"/>
          <w:szCs w:val="21"/>
        </w:rPr>
        <w:fldChar w:fldCharType="begin"/>
      </w:r>
      <w:r>
        <w:rPr>
          <w:sz w:val="21"/>
          <w:szCs w:val="21"/>
        </w:rPr>
        <w:instrText xml:space="preserve"> TOC \h \z \t "biao biaoti" \c </w:instrText>
      </w:r>
      <w:r>
        <w:rPr>
          <w:sz w:val="21"/>
          <w:szCs w:val="21"/>
        </w:rPr>
        <w:fldChar w:fldCharType="separate"/>
      </w:r>
    </w:p>
    <w:p>
      <w:pPr>
        <w:pStyle w:val="31"/>
        <w:tabs>
          <w:tab w:val="right" w:leader="dot" w:pos="9344"/>
        </w:tabs>
        <w:ind w:leftChars="0" w:firstLine="0" w:firstLineChars="0"/>
        <w:rPr>
          <w:rStyle w:val="43"/>
          <w:szCs w:val="21"/>
        </w:rPr>
      </w:pPr>
      <w:r>
        <w:fldChar w:fldCharType="begin"/>
      </w:r>
      <w:r>
        <w:instrText xml:space="preserve"> HYPERLINK \l "_Toc117504298" </w:instrText>
      </w:r>
      <w:r>
        <w:fldChar w:fldCharType="separate"/>
      </w:r>
      <w:r>
        <w:rPr>
          <w:rStyle w:val="43"/>
          <w:rFonts w:hint="eastAsia"/>
          <w:sz w:val="21"/>
          <w:szCs w:val="21"/>
        </w:rPr>
        <w:t>表</w:t>
      </w:r>
      <w:r>
        <w:rPr>
          <w:rStyle w:val="43"/>
          <w:sz w:val="21"/>
          <w:szCs w:val="21"/>
        </w:rPr>
        <w:t xml:space="preserve">1 </w:t>
      </w:r>
      <w:r>
        <w:rPr>
          <w:rStyle w:val="43"/>
          <w:rFonts w:hint="eastAsia"/>
          <w:sz w:val="21"/>
          <w:szCs w:val="21"/>
        </w:rPr>
        <w:t>河流评价指标体系表</w:t>
      </w:r>
      <w:r>
        <w:rPr>
          <w:rStyle w:val="43"/>
          <w:sz w:val="21"/>
          <w:szCs w:val="21"/>
        </w:rPr>
        <w:tab/>
      </w:r>
      <w:r>
        <w:rPr>
          <w:rStyle w:val="43"/>
          <w:sz w:val="21"/>
          <w:szCs w:val="21"/>
        </w:rPr>
        <w:fldChar w:fldCharType="begin"/>
      </w:r>
      <w:r>
        <w:rPr>
          <w:rStyle w:val="43"/>
          <w:sz w:val="21"/>
          <w:szCs w:val="21"/>
        </w:rPr>
        <w:instrText xml:space="preserve"> PAGEREF _Toc117504298 \h </w:instrText>
      </w:r>
      <w:r>
        <w:rPr>
          <w:rStyle w:val="43"/>
          <w:sz w:val="21"/>
          <w:szCs w:val="21"/>
        </w:rPr>
        <w:fldChar w:fldCharType="separate"/>
      </w:r>
      <w:r>
        <w:rPr>
          <w:rStyle w:val="43"/>
          <w:sz w:val="21"/>
          <w:szCs w:val="21"/>
        </w:rPr>
        <w:t>5</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"_Toc117504299" </w:instrText>
      </w:r>
      <w:r>
        <w:fldChar w:fldCharType="separate"/>
      </w:r>
      <w:r>
        <w:rPr>
          <w:rStyle w:val="43"/>
          <w:rFonts w:hint="eastAsia"/>
          <w:sz w:val="21"/>
          <w:szCs w:val="21"/>
        </w:rPr>
        <w:t>表</w:t>
      </w:r>
      <w:r>
        <w:rPr>
          <w:rStyle w:val="43"/>
          <w:sz w:val="21"/>
          <w:szCs w:val="21"/>
        </w:rPr>
        <w:t xml:space="preserve">2 </w:t>
      </w:r>
      <w:r>
        <w:rPr>
          <w:rStyle w:val="43"/>
          <w:rFonts w:hint="eastAsia"/>
          <w:sz w:val="21"/>
          <w:szCs w:val="21"/>
        </w:rPr>
        <w:t>湖泊评价指标体系表</w:t>
      </w:r>
      <w:r>
        <w:rPr>
          <w:rStyle w:val="43"/>
          <w:sz w:val="21"/>
          <w:szCs w:val="21"/>
        </w:rPr>
        <w:tab/>
      </w:r>
      <w:r>
        <w:rPr>
          <w:rStyle w:val="43"/>
          <w:sz w:val="21"/>
          <w:szCs w:val="21"/>
        </w:rPr>
        <w:fldChar w:fldCharType="begin"/>
      </w:r>
      <w:r>
        <w:rPr>
          <w:rStyle w:val="43"/>
          <w:sz w:val="21"/>
          <w:szCs w:val="21"/>
        </w:rPr>
        <w:instrText xml:space="preserve"> PAGEREF _Toc117504299 \h </w:instrText>
      </w:r>
      <w:r>
        <w:rPr>
          <w:rStyle w:val="43"/>
          <w:sz w:val="21"/>
          <w:szCs w:val="21"/>
        </w:rPr>
        <w:fldChar w:fldCharType="separate"/>
      </w:r>
      <w:r>
        <w:rPr>
          <w:rStyle w:val="43"/>
          <w:sz w:val="21"/>
          <w:szCs w:val="21"/>
        </w:rPr>
        <w:t>6</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"_Toc117504300" </w:instrText>
      </w:r>
      <w:r>
        <w:fldChar w:fldCharType="separate"/>
      </w:r>
      <w:r>
        <w:rPr>
          <w:rStyle w:val="43"/>
          <w:rFonts w:hint="eastAsia"/>
          <w:sz w:val="21"/>
          <w:szCs w:val="21"/>
        </w:rPr>
        <w:t>表</w:t>
      </w:r>
      <w:r>
        <w:rPr>
          <w:rStyle w:val="43"/>
          <w:sz w:val="21"/>
          <w:szCs w:val="21"/>
        </w:rPr>
        <w:t xml:space="preserve">3 </w:t>
      </w:r>
      <w:r>
        <w:rPr>
          <w:rStyle w:val="43"/>
          <w:rFonts w:hint="eastAsia"/>
          <w:sz w:val="21"/>
          <w:szCs w:val="21"/>
        </w:rPr>
        <w:t>河流纵向连通指数赋分标准表</w:t>
      </w:r>
      <w:r>
        <w:rPr>
          <w:rStyle w:val="43"/>
          <w:sz w:val="21"/>
          <w:szCs w:val="21"/>
        </w:rPr>
        <w:tab/>
      </w:r>
      <w:r>
        <w:rPr>
          <w:rStyle w:val="43"/>
          <w:sz w:val="21"/>
          <w:szCs w:val="21"/>
        </w:rPr>
        <w:fldChar w:fldCharType="begin"/>
      </w:r>
      <w:r>
        <w:rPr>
          <w:rStyle w:val="43"/>
          <w:sz w:val="21"/>
          <w:szCs w:val="21"/>
        </w:rPr>
        <w:instrText xml:space="preserve"> PAGEREF _Toc117504300 \h </w:instrText>
      </w:r>
      <w:r>
        <w:rPr>
          <w:rStyle w:val="43"/>
          <w:sz w:val="21"/>
          <w:szCs w:val="21"/>
        </w:rPr>
        <w:fldChar w:fldCharType="separate"/>
      </w:r>
      <w:r>
        <w:rPr>
          <w:rStyle w:val="43"/>
          <w:sz w:val="21"/>
          <w:szCs w:val="21"/>
        </w:rPr>
        <w:t>6</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"_Toc117504301" </w:instrText>
      </w:r>
      <w:r>
        <w:fldChar w:fldCharType="separate"/>
      </w:r>
      <w:r>
        <w:rPr>
          <w:rStyle w:val="43"/>
          <w:rFonts w:hint="eastAsia"/>
          <w:sz w:val="21"/>
          <w:szCs w:val="21"/>
        </w:rPr>
        <w:t>表</w:t>
      </w:r>
      <w:r>
        <w:rPr>
          <w:rStyle w:val="43"/>
          <w:sz w:val="21"/>
          <w:szCs w:val="21"/>
        </w:rPr>
        <w:t xml:space="preserve">4 </w:t>
      </w:r>
      <w:r>
        <w:rPr>
          <w:rStyle w:val="43"/>
          <w:rFonts w:hint="eastAsia"/>
          <w:sz w:val="21"/>
          <w:szCs w:val="21"/>
        </w:rPr>
        <w:t>环湖河流连通性赋分标准表</w:t>
      </w:r>
      <w:r>
        <w:rPr>
          <w:rStyle w:val="43"/>
          <w:sz w:val="21"/>
          <w:szCs w:val="21"/>
        </w:rPr>
        <w:tab/>
      </w:r>
      <w:r>
        <w:rPr>
          <w:rStyle w:val="43"/>
          <w:sz w:val="21"/>
          <w:szCs w:val="21"/>
        </w:rPr>
        <w:fldChar w:fldCharType="begin"/>
      </w:r>
      <w:r>
        <w:rPr>
          <w:rStyle w:val="43"/>
          <w:sz w:val="21"/>
          <w:szCs w:val="21"/>
        </w:rPr>
        <w:instrText xml:space="preserve"> PAGEREF _Toc117504301 \h </w:instrText>
      </w:r>
      <w:r>
        <w:rPr>
          <w:rStyle w:val="43"/>
          <w:sz w:val="21"/>
          <w:szCs w:val="21"/>
        </w:rPr>
        <w:fldChar w:fldCharType="separate"/>
      </w:r>
      <w:r>
        <w:rPr>
          <w:rStyle w:val="43"/>
          <w:sz w:val="21"/>
          <w:szCs w:val="21"/>
        </w:rPr>
        <w:t>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"_Toc117504302" </w:instrText>
      </w:r>
      <w:r>
        <w:fldChar w:fldCharType="separate"/>
      </w:r>
      <w:r>
        <w:rPr>
          <w:rStyle w:val="43"/>
          <w:rFonts w:hint="eastAsia"/>
          <w:sz w:val="21"/>
          <w:szCs w:val="21"/>
        </w:rPr>
        <w:t>表</w:t>
      </w:r>
      <w:r>
        <w:rPr>
          <w:rStyle w:val="43"/>
          <w:sz w:val="21"/>
          <w:szCs w:val="21"/>
        </w:rPr>
        <w:t>5</w:t>
      </w:r>
      <w:r>
        <w:rPr>
          <w:rStyle w:val="43"/>
          <w:rFonts w:hint="eastAsia"/>
          <w:sz w:val="21"/>
          <w:szCs w:val="21"/>
        </w:rPr>
        <w:t>湖泊面积萎缩比例赋分标准表</w:t>
      </w:r>
      <w:r>
        <w:rPr>
          <w:rStyle w:val="43"/>
          <w:sz w:val="21"/>
          <w:szCs w:val="21"/>
        </w:rPr>
        <w:tab/>
      </w:r>
      <w:r>
        <w:rPr>
          <w:rStyle w:val="43"/>
          <w:sz w:val="21"/>
          <w:szCs w:val="21"/>
        </w:rPr>
        <w:fldChar w:fldCharType="begin"/>
      </w:r>
      <w:r>
        <w:rPr>
          <w:rStyle w:val="43"/>
          <w:sz w:val="21"/>
          <w:szCs w:val="21"/>
        </w:rPr>
        <w:instrText xml:space="preserve"> PAGEREF _Toc117504302 \h </w:instrText>
      </w:r>
      <w:r>
        <w:rPr>
          <w:rStyle w:val="43"/>
          <w:sz w:val="21"/>
          <w:szCs w:val="21"/>
        </w:rPr>
        <w:fldChar w:fldCharType="separate"/>
      </w:r>
      <w:r>
        <w:rPr>
          <w:rStyle w:val="43"/>
          <w:sz w:val="21"/>
          <w:szCs w:val="21"/>
        </w:rPr>
        <w:t>8</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"_Toc117504303" </w:instrText>
      </w:r>
      <w:r>
        <w:fldChar w:fldCharType="separate"/>
      </w:r>
      <w:r>
        <w:rPr>
          <w:rStyle w:val="43"/>
          <w:rFonts w:hint="eastAsia"/>
          <w:sz w:val="21"/>
          <w:szCs w:val="21"/>
        </w:rPr>
        <w:t>表</w:t>
      </w:r>
      <w:r>
        <w:rPr>
          <w:rStyle w:val="43"/>
          <w:sz w:val="21"/>
          <w:szCs w:val="21"/>
        </w:rPr>
        <w:t xml:space="preserve">6 </w:t>
      </w:r>
      <w:r>
        <w:rPr>
          <w:rStyle w:val="43"/>
          <w:rFonts w:hint="eastAsia"/>
          <w:sz w:val="21"/>
          <w:szCs w:val="21"/>
        </w:rPr>
        <w:t>河（湖）岸稳定性指标赋分标准表</w:t>
      </w:r>
      <w:r>
        <w:rPr>
          <w:rStyle w:val="43"/>
          <w:sz w:val="21"/>
          <w:szCs w:val="21"/>
        </w:rPr>
        <w:tab/>
      </w:r>
      <w:r>
        <w:rPr>
          <w:rStyle w:val="43"/>
          <w:sz w:val="21"/>
          <w:szCs w:val="21"/>
        </w:rPr>
        <w:fldChar w:fldCharType="begin"/>
      </w:r>
      <w:r>
        <w:rPr>
          <w:rStyle w:val="43"/>
          <w:sz w:val="21"/>
          <w:szCs w:val="21"/>
        </w:rPr>
        <w:instrText xml:space="preserve"> PAGEREF _Toc117504303 \h </w:instrText>
      </w:r>
      <w:r>
        <w:rPr>
          <w:rStyle w:val="43"/>
          <w:sz w:val="21"/>
          <w:szCs w:val="21"/>
        </w:rPr>
        <w:fldChar w:fldCharType="separate"/>
      </w:r>
      <w:r>
        <w:rPr>
          <w:rStyle w:val="43"/>
          <w:sz w:val="21"/>
          <w:szCs w:val="21"/>
        </w:rPr>
        <w:t>9</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"_Toc117504304" </w:instrText>
      </w:r>
      <w:r>
        <w:fldChar w:fldCharType="separate"/>
      </w:r>
      <w:r>
        <w:rPr>
          <w:rStyle w:val="43"/>
          <w:rFonts w:hint="eastAsia"/>
          <w:sz w:val="21"/>
          <w:szCs w:val="21"/>
        </w:rPr>
        <w:t>表</w:t>
      </w:r>
      <w:r>
        <w:rPr>
          <w:rStyle w:val="43"/>
          <w:sz w:val="21"/>
          <w:szCs w:val="21"/>
        </w:rPr>
        <w:t xml:space="preserve">7 </w:t>
      </w:r>
      <w:r>
        <w:rPr>
          <w:rStyle w:val="43"/>
          <w:rFonts w:hint="eastAsia"/>
          <w:sz w:val="21"/>
          <w:szCs w:val="21"/>
        </w:rPr>
        <w:t>岸线植被覆盖度指标赋分标准表</w:t>
      </w:r>
      <w:r>
        <w:rPr>
          <w:rStyle w:val="43"/>
          <w:sz w:val="21"/>
          <w:szCs w:val="21"/>
        </w:rPr>
        <w:tab/>
      </w:r>
      <w:r>
        <w:rPr>
          <w:rStyle w:val="43"/>
          <w:sz w:val="21"/>
          <w:szCs w:val="21"/>
        </w:rPr>
        <w:fldChar w:fldCharType="begin"/>
      </w:r>
      <w:r>
        <w:rPr>
          <w:rStyle w:val="43"/>
          <w:sz w:val="21"/>
          <w:szCs w:val="21"/>
        </w:rPr>
        <w:instrText xml:space="preserve"> PAGEREF _Toc117504304 \h </w:instrText>
      </w:r>
      <w:r>
        <w:rPr>
          <w:rStyle w:val="43"/>
          <w:sz w:val="21"/>
          <w:szCs w:val="21"/>
        </w:rPr>
        <w:fldChar w:fldCharType="separate"/>
      </w:r>
      <w:r>
        <w:rPr>
          <w:rStyle w:val="43"/>
          <w:sz w:val="21"/>
          <w:szCs w:val="21"/>
        </w:rPr>
        <w:t>9</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Cs w:val="21"/>
        </w:rPr>
      </w:pPr>
      <w:r>
        <w:fldChar w:fldCharType="begin"/>
      </w:r>
      <w:r>
        <w:instrText xml:space="preserve"> HYPERLINK \l "_Toc117504305" </w:instrText>
      </w:r>
      <w:r>
        <w:fldChar w:fldCharType="separate"/>
      </w:r>
      <w:r>
        <w:rPr>
          <w:rStyle w:val="43"/>
          <w:rFonts w:hint="eastAsia"/>
          <w:sz w:val="21"/>
          <w:szCs w:val="21"/>
        </w:rPr>
        <w:t>表</w:t>
      </w:r>
      <w:r>
        <w:rPr>
          <w:rStyle w:val="43"/>
          <w:sz w:val="21"/>
          <w:szCs w:val="21"/>
        </w:rPr>
        <w:t xml:space="preserve">8 </w:t>
      </w:r>
      <w:r>
        <w:rPr>
          <w:rStyle w:val="43"/>
          <w:rFonts w:hint="eastAsia"/>
          <w:sz w:val="21"/>
          <w:szCs w:val="21"/>
        </w:rPr>
        <w:t>岸线自然指数指标权重表</w:t>
      </w:r>
      <w:r>
        <w:rPr>
          <w:rStyle w:val="43"/>
          <w:sz w:val="21"/>
          <w:szCs w:val="21"/>
        </w:rPr>
        <w:tab/>
      </w:r>
      <w:r>
        <w:rPr>
          <w:rStyle w:val="43"/>
          <w:sz w:val="21"/>
          <w:szCs w:val="21"/>
        </w:rPr>
        <w:fldChar w:fldCharType="begin"/>
      </w:r>
      <w:r>
        <w:rPr>
          <w:rStyle w:val="43"/>
          <w:sz w:val="21"/>
          <w:szCs w:val="21"/>
        </w:rPr>
        <w:instrText xml:space="preserve"> PAGEREF _Toc117504305 \h </w:instrText>
      </w:r>
      <w:r>
        <w:rPr>
          <w:rStyle w:val="43"/>
          <w:sz w:val="21"/>
          <w:szCs w:val="21"/>
        </w:rPr>
        <w:fldChar w:fldCharType="separate"/>
      </w:r>
      <w:r>
        <w:rPr>
          <w:rStyle w:val="43"/>
          <w:sz w:val="21"/>
          <w:szCs w:val="21"/>
        </w:rPr>
        <w:t>10</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"_Toc117504306" </w:instrText>
      </w:r>
      <w:r>
        <w:fldChar w:fldCharType="separate"/>
      </w:r>
      <w:r>
        <w:rPr>
          <w:rStyle w:val="43"/>
          <w:rFonts w:hint="eastAsia"/>
          <w:sz w:val="21"/>
          <w:szCs w:val="21"/>
        </w:rPr>
        <w:t>表</w:t>
      </w:r>
      <w:r>
        <w:rPr>
          <w:rStyle w:val="43"/>
          <w:sz w:val="21"/>
          <w:szCs w:val="21"/>
        </w:rPr>
        <w:t xml:space="preserve">9 </w:t>
      </w:r>
      <w:r>
        <w:rPr>
          <w:rStyle w:val="43"/>
          <w:rFonts w:hint="eastAsia"/>
          <w:sz w:val="21"/>
          <w:szCs w:val="21"/>
        </w:rPr>
        <w:t>违规开发利用水域岸线程度指标权重表</w:t>
      </w:r>
      <w:r>
        <w:rPr>
          <w:rStyle w:val="43"/>
          <w:sz w:val="21"/>
          <w:szCs w:val="21"/>
        </w:rPr>
        <w:tab/>
      </w:r>
      <w:r>
        <w:rPr>
          <w:rStyle w:val="43"/>
          <w:sz w:val="21"/>
          <w:szCs w:val="21"/>
        </w:rPr>
        <w:fldChar w:fldCharType="begin"/>
      </w:r>
      <w:r>
        <w:rPr>
          <w:rStyle w:val="43"/>
          <w:sz w:val="21"/>
          <w:szCs w:val="21"/>
        </w:rPr>
        <w:instrText xml:space="preserve"> PAGEREF _Toc117504306 \h </w:instrText>
      </w:r>
      <w:r>
        <w:rPr>
          <w:rStyle w:val="43"/>
          <w:sz w:val="21"/>
          <w:szCs w:val="21"/>
        </w:rPr>
        <w:fldChar w:fldCharType="separate"/>
      </w:r>
      <w:r>
        <w:rPr>
          <w:rStyle w:val="43"/>
          <w:sz w:val="21"/>
          <w:szCs w:val="21"/>
        </w:rPr>
        <w:t>10</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"_Toc117504307" </w:instrText>
      </w:r>
      <w:r>
        <w:fldChar w:fldCharType="separate"/>
      </w:r>
      <w:r>
        <w:rPr>
          <w:rStyle w:val="43"/>
          <w:rFonts w:hint="eastAsia"/>
          <w:sz w:val="21"/>
          <w:szCs w:val="21"/>
        </w:rPr>
        <w:t>表</w:t>
      </w:r>
      <w:r>
        <w:rPr>
          <w:rStyle w:val="43"/>
          <w:sz w:val="21"/>
          <w:szCs w:val="21"/>
        </w:rPr>
        <w:t xml:space="preserve">10 </w:t>
      </w:r>
      <w:r>
        <w:rPr>
          <w:rStyle w:val="43"/>
          <w:rFonts w:hint="eastAsia"/>
          <w:sz w:val="21"/>
          <w:szCs w:val="21"/>
        </w:rPr>
        <w:t>入河湖排污口布局合理程度赋分标准表</w:t>
      </w:r>
      <w:r>
        <w:rPr>
          <w:rStyle w:val="43"/>
          <w:sz w:val="21"/>
          <w:szCs w:val="21"/>
        </w:rPr>
        <w:tab/>
      </w:r>
      <w:r>
        <w:rPr>
          <w:rStyle w:val="43"/>
          <w:sz w:val="21"/>
          <w:szCs w:val="21"/>
        </w:rPr>
        <w:fldChar w:fldCharType="begin"/>
      </w:r>
      <w:r>
        <w:rPr>
          <w:rStyle w:val="43"/>
          <w:sz w:val="21"/>
          <w:szCs w:val="21"/>
        </w:rPr>
        <w:instrText xml:space="preserve"> PAGEREF _Toc117504307 \h </w:instrText>
      </w:r>
      <w:r>
        <w:rPr>
          <w:rStyle w:val="43"/>
          <w:sz w:val="21"/>
          <w:szCs w:val="21"/>
        </w:rPr>
        <w:fldChar w:fldCharType="separate"/>
      </w:r>
      <w:r>
        <w:rPr>
          <w:rStyle w:val="43"/>
          <w:sz w:val="21"/>
          <w:szCs w:val="21"/>
        </w:rPr>
        <w:t>11</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"_Toc117504308" </w:instrText>
      </w:r>
      <w:r>
        <w:fldChar w:fldCharType="separate"/>
      </w:r>
      <w:r>
        <w:rPr>
          <w:rStyle w:val="43"/>
          <w:rFonts w:hint="eastAsia"/>
          <w:sz w:val="21"/>
          <w:szCs w:val="21"/>
        </w:rPr>
        <w:t>表</w:t>
      </w:r>
      <w:r>
        <w:rPr>
          <w:rStyle w:val="43"/>
          <w:sz w:val="21"/>
          <w:szCs w:val="21"/>
        </w:rPr>
        <w:t>11</w:t>
      </w:r>
      <w:r>
        <w:rPr>
          <w:rStyle w:val="43"/>
          <w:rFonts w:hint="eastAsia"/>
          <w:sz w:val="21"/>
          <w:szCs w:val="21"/>
        </w:rPr>
        <w:t>河湖</w:t>
      </w:r>
      <w:r>
        <w:rPr>
          <w:rStyle w:val="43"/>
          <w:sz w:val="21"/>
          <w:szCs w:val="21"/>
        </w:rPr>
        <w:t>“</w:t>
      </w:r>
      <w:r>
        <w:rPr>
          <w:rStyle w:val="43"/>
          <w:rFonts w:hint="eastAsia"/>
          <w:sz w:val="21"/>
          <w:szCs w:val="21"/>
        </w:rPr>
        <w:t>四乱</w:t>
      </w:r>
      <w:r>
        <w:rPr>
          <w:rStyle w:val="43"/>
          <w:sz w:val="21"/>
          <w:szCs w:val="21"/>
        </w:rPr>
        <w:t>”</w:t>
      </w:r>
      <w:r>
        <w:rPr>
          <w:rStyle w:val="43"/>
          <w:rFonts w:hint="eastAsia"/>
          <w:sz w:val="21"/>
          <w:szCs w:val="21"/>
        </w:rPr>
        <w:t>状况赋分标准表</w:t>
      </w:r>
      <w:r>
        <w:rPr>
          <w:rStyle w:val="43"/>
          <w:sz w:val="21"/>
          <w:szCs w:val="21"/>
        </w:rPr>
        <w:tab/>
      </w:r>
      <w:r>
        <w:rPr>
          <w:rStyle w:val="43"/>
          <w:sz w:val="21"/>
          <w:szCs w:val="21"/>
        </w:rPr>
        <w:fldChar w:fldCharType="begin"/>
      </w:r>
      <w:r>
        <w:rPr>
          <w:rStyle w:val="43"/>
          <w:sz w:val="21"/>
          <w:szCs w:val="21"/>
        </w:rPr>
        <w:instrText xml:space="preserve"> PAGEREF _Toc117504308 \h </w:instrText>
      </w:r>
      <w:r>
        <w:rPr>
          <w:rStyle w:val="43"/>
          <w:sz w:val="21"/>
          <w:szCs w:val="21"/>
        </w:rPr>
        <w:fldChar w:fldCharType="separate"/>
      </w:r>
      <w:r>
        <w:rPr>
          <w:rStyle w:val="43"/>
          <w:sz w:val="21"/>
          <w:szCs w:val="21"/>
        </w:rPr>
        <w:t>11</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"_Toc117504309" </w:instrText>
      </w:r>
      <w:r>
        <w:fldChar w:fldCharType="separate"/>
      </w:r>
      <w:r>
        <w:rPr>
          <w:rStyle w:val="43"/>
          <w:rFonts w:hint="eastAsia"/>
          <w:sz w:val="21"/>
          <w:szCs w:val="21"/>
        </w:rPr>
        <w:t>表</w:t>
      </w:r>
      <w:r>
        <w:rPr>
          <w:rStyle w:val="43"/>
          <w:sz w:val="21"/>
          <w:szCs w:val="21"/>
        </w:rPr>
        <w:t xml:space="preserve">12 </w:t>
      </w:r>
      <w:r>
        <w:rPr>
          <w:rStyle w:val="43"/>
          <w:rFonts w:hint="eastAsia"/>
          <w:sz w:val="21"/>
          <w:szCs w:val="21"/>
        </w:rPr>
        <w:t>生态流量满足程度赋分标准表</w:t>
      </w:r>
      <w:r>
        <w:rPr>
          <w:rStyle w:val="43"/>
          <w:sz w:val="21"/>
          <w:szCs w:val="21"/>
        </w:rPr>
        <w:tab/>
      </w:r>
      <w:r>
        <w:rPr>
          <w:rStyle w:val="43"/>
          <w:sz w:val="21"/>
          <w:szCs w:val="21"/>
        </w:rPr>
        <w:fldChar w:fldCharType="begin"/>
      </w:r>
      <w:r>
        <w:rPr>
          <w:rStyle w:val="43"/>
          <w:sz w:val="21"/>
          <w:szCs w:val="21"/>
        </w:rPr>
        <w:instrText xml:space="preserve"> PAGEREF _Toc117504309 \h </w:instrText>
      </w:r>
      <w:r>
        <w:rPr>
          <w:rStyle w:val="43"/>
          <w:sz w:val="21"/>
          <w:szCs w:val="21"/>
        </w:rPr>
        <w:fldChar w:fldCharType="separate"/>
      </w:r>
      <w:r>
        <w:rPr>
          <w:rStyle w:val="43"/>
          <w:sz w:val="21"/>
          <w:szCs w:val="21"/>
        </w:rPr>
        <w:t>12</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"_Toc117504310" </w:instrText>
      </w:r>
      <w:r>
        <w:fldChar w:fldCharType="separate"/>
      </w:r>
      <w:r>
        <w:rPr>
          <w:rStyle w:val="43"/>
          <w:rFonts w:hint="eastAsia"/>
          <w:sz w:val="21"/>
          <w:szCs w:val="21"/>
        </w:rPr>
        <w:t>表</w:t>
      </w:r>
      <w:r>
        <w:rPr>
          <w:rStyle w:val="43"/>
          <w:sz w:val="21"/>
          <w:szCs w:val="21"/>
        </w:rPr>
        <w:t>13</w:t>
      </w:r>
      <w:r>
        <w:rPr>
          <w:rStyle w:val="43"/>
          <w:rFonts w:hint="eastAsia"/>
          <w:sz w:val="21"/>
          <w:szCs w:val="21"/>
        </w:rPr>
        <w:t>最低生态水位满足程度赋分标准表</w:t>
      </w:r>
      <w:r>
        <w:rPr>
          <w:rStyle w:val="43"/>
          <w:sz w:val="21"/>
          <w:szCs w:val="21"/>
        </w:rPr>
        <w:tab/>
      </w:r>
      <w:r>
        <w:rPr>
          <w:rStyle w:val="43"/>
          <w:sz w:val="21"/>
          <w:szCs w:val="21"/>
        </w:rPr>
        <w:fldChar w:fldCharType="begin"/>
      </w:r>
      <w:r>
        <w:rPr>
          <w:rStyle w:val="43"/>
          <w:sz w:val="21"/>
          <w:szCs w:val="21"/>
        </w:rPr>
        <w:instrText xml:space="preserve"> PAGEREF _Toc117504310 \h </w:instrText>
      </w:r>
      <w:r>
        <w:rPr>
          <w:rStyle w:val="43"/>
          <w:sz w:val="21"/>
          <w:szCs w:val="21"/>
        </w:rPr>
        <w:fldChar w:fldCharType="separate"/>
      </w:r>
      <w:r>
        <w:rPr>
          <w:rStyle w:val="43"/>
          <w:sz w:val="21"/>
          <w:szCs w:val="21"/>
        </w:rPr>
        <w:t>12</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"_Toc117504311" </w:instrText>
      </w:r>
      <w:r>
        <w:fldChar w:fldCharType="separate"/>
      </w:r>
      <w:r>
        <w:rPr>
          <w:rStyle w:val="43"/>
          <w:rFonts w:hint="eastAsia"/>
          <w:sz w:val="21"/>
          <w:szCs w:val="21"/>
        </w:rPr>
        <w:t>表</w:t>
      </w:r>
      <w:r>
        <w:rPr>
          <w:rStyle w:val="43"/>
          <w:sz w:val="21"/>
          <w:szCs w:val="21"/>
        </w:rPr>
        <w:t xml:space="preserve">14 </w:t>
      </w:r>
      <w:r>
        <w:rPr>
          <w:rStyle w:val="43"/>
          <w:rFonts w:hint="eastAsia"/>
          <w:sz w:val="21"/>
          <w:szCs w:val="21"/>
        </w:rPr>
        <w:t>流量过程变异程度赋分标准表</w:t>
      </w:r>
      <w:r>
        <w:rPr>
          <w:rStyle w:val="43"/>
          <w:sz w:val="21"/>
          <w:szCs w:val="21"/>
        </w:rPr>
        <w:tab/>
      </w:r>
      <w:r>
        <w:rPr>
          <w:rStyle w:val="43"/>
          <w:sz w:val="21"/>
          <w:szCs w:val="21"/>
        </w:rPr>
        <w:fldChar w:fldCharType="begin"/>
      </w:r>
      <w:r>
        <w:rPr>
          <w:rStyle w:val="43"/>
          <w:sz w:val="21"/>
          <w:szCs w:val="21"/>
        </w:rPr>
        <w:instrText xml:space="preserve"> PAGEREF _Toc117504311 \h </w:instrText>
      </w:r>
      <w:r>
        <w:rPr>
          <w:rStyle w:val="43"/>
          <w:sz w:val="21"/>
          <w:szCs w:val="21"/>
        </w:rPr>
        <w:fldChar w:fldCharType="separate"/>
      </w:r>
      <w:r>
        <w:rPr>
          <w:rStyle w:val="43"/>
          <w:sz w:val="21"/>
          <w:szCs w:val="21"/>
        </w:rPr>
        <w:t>13</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"_Toc117504312" </w:instrText>
      </w:r>
      <w:r>
        <w:fldChar w:fldCharType="separate"/>
      </w:r>
      <w:r>
        <w:rPr>
          <w:rStyle w:val="43"/>
          <w:rFonts w:hint="eastAsia"/>
          <w:sz w:val="21"/>
          <w:szCs w:val="21"/>
        </w:rPr>
        <w:t>表</w:t>
      </w:r>
      <w:r>
        <w:rPr>
          <w:rStyle w:val="43"/>
          <w:sz w:val="21"/>
          <w:szCs w:val="21"/>
        </w:rPr>
        <w:t xml:space="preserve">15 </w:t>
      </w:r>
      <w:r>
        <w:rPr>
          <w:rStyle w:val="43"/>
          <w:rFonts w:hint="eastAsia"/>
          <w:sz w:val="21"/>
          <w:szCs w:val="21"/>
        </w:rPr>
        <w:t>入湖流量变异程度赋分标准表</w:t>
      </w:r>
      <w:r>
        <w:rPr>
          <w:rStyle w:val="43"/>
          <w:sz w:val="21"/>
          <w:szCs w:val="21"/>
        </w:rPr>
        <w:tab/>
      </w:r>
      <w:r>
        <w:rPr>
          <w:rStyle w:val="43"/>
          <w:sz w:val="21"/>
          <w:szCs w:val="21"/>
        </w:rPr>
        <w:fldChar w:fldCharType="begin"/>
      </w:r>
      <w:r>
        <w:rPr>
          <w:rStyle w:val="43"/>
          <w:sz w:val="21"/>
          <w:szCs w:val="21"/>
        </w:rPr>
        <w:instrText xml:space="preserve"> PAGEREF _Toc117504312 \h </w:instrText>
      </w:r>
      <w:r>
        <w:rPr>
          <w:rStyle w:val="43"/>
          <w:sz w:val="21"/>
          <w:szCs w:val="21"/>
        </w:rPr>
        <w:fldChar w:fldCharType="separate"/>
      </w:r>
      <w:r>
        <w:rPr>
          <w:rStyle w:val="43"/>
          <w:sz w:val="21"/>
          <w:szCs w:val="21"/>
        </w:rPr>
        <w:t>14</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"_Toc117504313" </w:instrText>
      </w:r>
      <w:r>
        <w:fldChar w:fldCharType="separate"/>
      </w:r>
      <w:r>
        <w:rPr>
          <w:rStyle w:val="43"/>
          <w:rFonts w:hint="eastAsia"/>
          <w:sz w:val="21"/>
          <w:szCs w:val="21"/>
        </w:rPr>
        <w:t>表</w:t>
      </w:r>
      <w:r>
        <w:rPr>
          <w:rStyle w:val="43"/>
          <w:sz w:val="21"/>
          <w:szCs w:val="21"/>
        </w:rPr>
        <w:t xml:space="preserve">16 </w:t>
      </w:r>
      <w:r>
        <w:rPr>
          <w:rStyle w:val="43"/>
          <w:rFonts w:hint="eastAsia"/>
          <w:sz w:val="21"/>
          <w:szCs w:val="21"/>
        </w:rPr>
        <w:t>河流断流程度赋分标准表</w:t>
      </w:r>
      <w:r>
        <w:rPr>
          <w:rStyle w:val="43"/>
          <w:sz w:val="21"/>
          <w:szCs w:val="21"/>
        </w:rPr>
        <w:tab/>
      </w:r>
      <w:r>
        <w:rPr>
          <w:rStyle w:val="43"/>
          <w:sz w:val="21"/>
          <w:szCs w:val="21"/>
        </w:rPr>
        <w:fldChar w:fldCharType="begin"/>
      </w:r>
      <w:r>
        <w:rPr>
          <w:rStyle w:val="43"/>
          <w:sz w:val="21"/>
          <w:szCs w:val="21"/>
        </w:rPr>
        <w:instrText xml:space="preserve"> PAGEREF _Toc117504313 \h </w:instrText>
      </w:r>
      <w:r>
        <w:rPr>
          <w:rStyle w:val="43"/>
          <w:sz w:val="21"/>
          <w:szCs w:val="21"/>
        </w:rPr>
        <w:fldChar w:fldCharType="separate"/>
      </w:r>
      <w:r>
        <w:rPr>
          <w:rStyle w:val="43"/>
          <w:sz w:val="21"/>
          <w:szCs w:val="21"/>
        </w:rPr>
        <w:t>14</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"_Toc117504314" </w:instrText>
      </w:r>
      <w:r>
        <w:fldChar w:fldCharType="separate"/>
      </w:r>
      <w:r>
        <w:rPr>
          <w:rStyle w:val="43"/>
          <w:rFonts w:hint="eastAsia"/>
          <w:sz w:val="21"/>
          <w:szCs w:val="21"/>
        </w:rPr>
        <w:t>表</w:t>
      </w:r>
      <w:r>
        <w:rPr>
          <w:rStyle w:val="43"/>
          <w:sz w:val="21"/>
          <w:szCs w:val="21"/>
        </w:rPr>
        <w:t xml:space="preserve">17 </w:t>
      </w:r>
      <w:r>
        <w:rPr>
          <w:rStyle w:val="43"/>
          <w:rFonts w:hint="eastAsia"/>
          <w:sz w:val="21"/>
          <w:szCs w:val="21"/>
        </w:rPr>
        <w:t>水质优劣程度评价赋分标准表</w:t>
      </w:r>
      <w:r>
        <w:rPr>
          <w:rStyle w:val="43"/>
          <w:sz w:val="21"/>
          <w:szCs w:val="21"/>
        </w:rPr>
        <w:tab/>
      </w:r>
      <w:r>
        <w:rPr>
          <w:rStyle w:val="43"/>
          <w:sz w:val="21"/>
          <w:szCs w:val="21"/>
        </w:rPr>
        <w:fldChar w:fldCharType="begin"/>
      </w:r>
      <w:r>
        <w:rPr>
          <w:rStyle w:val="43"/>
          <w:sz w:val="21"/>
          <w:szCs w:val="21"/>
        </w:rPr>
        <w:instrText xml:space="preserve"> PAGEREF _Toc117504314 \h </w:instrText>
      </w:r>
      <w:r>
        <w:rPr>
          <w:rStyle w:val="43"/>
          <w:sz w:val="21"/>
          <w:szCs w:val="21"/>
        </w:rPr>
        <w:fldChar w:fldCharType="separate"/>
      </w:r>
      <w:r>
        <w:rPr>
          <w:rStyle w:val="43"/>
          <w:sz w:val="21"/>
          <w:szCs w:val="21"/>
        </w:rPr>
        <w:t>15</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"_Toc117504315" </w:instrText>
      </w:r>
      <w:r>
        <w:fldChar w:fldCharType="separate"/>
      </w:r>
      <w:r>
        <w:rPr>
          <w:rStyle w:val="43"/>
          <w:rFonts w:hint="eastAsia"/>
          <w:sz w:val="21"/>
          <w:szCs w:val="21"/>
        </w:rPr>
        <w:t>表</w:t>
      </w:r>
      <w:r>
        <w:rPr>
          <w:rStyle w:val="43"/>
          <w:sz w:val="21"/>
          <w:szCs w:val="21"/>
        </w:rPr>
        <w:t xml:space="preserve">18 </w:t>
      </w:r>
      <w:r>
        <w:rPr>
          <w:rStyle w:val="43"/>
          <w:rFonts w:hint="eastAsia"/>
          <w:sz w:val="21"/>
          <w:szCs w:val="21"/>
        </w:rPr>
        <w:t>湖库营养状态赋分标准表</w:t>
      </w:r>
      <w:r>
        <w:rPr>
          <w:rStyle w:val="43"/>
          <w:sz w:val="21"/>
          <w:szCs w:val="21"/>
        </w:rPr>
        <w:tab/>
      </w:r>
      <w:r>
        <w:rPr>
          <w:rStyle w:val="43"/>
          <w:sz w:val="21"/>
          <w:szCs w:val="21"/>
        </w:rPr>
        <w:fldChar w:fldCharType="begin"/>
      </w:r>
      <w:r>
        <w:rPr>
          <w:rStyle w:val="43"/>
          <w:sz w:val="21"/>
          <w:szCs w:val="21"/>
        </w:rPr>
        <w:instrText xml:space="preserve"> PAGEREF _Toc117504315 \h </w:instrText>
      </w:r>
      <w:r>
        <w:rPr>
          <w:rStyle w:val="43"/>
          <w:sz w:val="21"/>
          <w:szCs w:val="21"/>
        </w:rPr>
        <w:fldChar w:fldCharType="separate"/>
      </w:r>
      <w:r>
        <w:rPr>
          <w:rStyle w:val="43"/>
          <w:sz w:val="21"/>
          <w:szCs w:val="21"/>
        </w:rPr>
        <w:t>15</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"_Toc117504316" </w:instrText>
      </w:r>
      <w:r>
        <w:fldChar w:fldCharType="separate"/>
      </w:r>
      <w:r>
        <w:rPr>
          <w:rStyle w:val="43"/>
          <w:rFonts w:hint="eastAsia"/>
          <w:sz w:val="21"/>
          <w:szCs w:val="21"/>
        </w:rPr>
        <w:t>表</w:t>
      </w:r>
      <w:r>
        <w:rPr>
          <w:rStyle w:val="43"/>
          <w:sz w:val="21"/>
          <w:szCs w:val="21"/>
        </w:rPr>
        <w:t xml:space="preserve">19 </w:t>
      </w:r>
      <w:r>
        <w:rPr>
          <w:rStyle w:val="43"/>
          <w:rFonts w:hint="eastAsia"/>
          <w:sz w:val="21"/>
          <w:szCs w:val="21"/>
        </w:rPr>
        <w:t>底泥污染指数赋分标准表</w:t>
      </w:r>
      <w:r>
        <w:rPr>
          <w:rStyle w:val="43"/>
          <w:sz w:val="21"/>
          <w:szCs w:val="21"/>
        </w:rPr>
        <w:tab/>
      </w:r>
      <w:r>
        <w:rPr>
          <w:rStyle w:val="43"/>
          <w:sz w:val="21"/>
          <w:szCs w:val="21"/>
        </w:rPr>
        <w:fldChar w:fldCharType="begin"/>
      </w:r>
      <w:r>
        <w:rPr>
          <w:rStyle w:val="43"/>
          <w:sz w:val="21"/>
          <w:szCs w:val="21"/>
        </w:rPr>
        <w:instrText xml:space="preserve"> PAGEREF _Toc117504316 \h </w:instrText>
      </w:r>
      <w:r>
        <w:rPr>
          <w:rStyle w:val="43"/>
          <w:sz w:val="21"/>
          <w:szCs w:val="21"/>
        </w:rPr>
        <w:fldChar w:fldCharType="separate"/>
      </w:r>
      <w:r>
        <w:rPr>
          <w:rStyle w:val="43"/>
          <w:sz w:val="21"/>
          <w:szCs w:val="21"/>
        </w:rPr>
        <w:t>15</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"_Toc117504317" </w:instrText>
      </w:r>
      <w:r>
        <w:fldChar w:fldCharType="separate"/>
      </w:r>
      <w:r>
        <w:rPr>
          <w:rStyle w:val="43"/>
          <w:rFonts w:hint="eastAsia"/>
          <w:sz w:val="21"/>
          <w:szCs w:val="21"/>
        </w:rPr>
        <w:t>表</w:t>
      </w:r>
      <w:r>
        <w:rPr>
          <w:rStyle w:val="43"/>
          <w:sz w:val="21"/>
          <w:szCs w:val="21"/>
        </w:rPr>
        <w:t xml:space="preserve">20 </w:t>
      </w:r>
      <w:r>
        <w:rPr>
          <w:rStyle w:val="43"/>
          <w:rFonts w:hint="eastAsia"/>
          <w:sz w:val="21"/>
          <w:szCs w:val="21"/>
        </w:rPr>
        <w:t>水体自净能力赋分标准表</w:t>
      </w:r>
      <w:r>
        <w:rPr>
          <w:rStyle w:val="43"/>
          <w:sz w:val="21"/>
          <w:szCs w:val="21"/>
        </w:rPr>
        <w:tab/>
      </w:r>
      <w:r>
        <w:rPr>
          <w:rStyle w:val="43"/>
          <w:sz w:val="21"/>
          <w:szCs w:val="21"/>
        </w:rPr>
        <w:fldChar w:fldCharType="begin"/>
      </w:r>
      <w:r>
        <w:rPr>
          <w:rStyle w:val="43"/>
          <w:sz w:val="21"/>
          <w:szCs w:val="21"/>
        </w:rPr>
        <w:instrText xml:space="preserve"> PAGEREF _Toc117504317 \h </w:instrText>
      </w:r>
      <w:r>
        <w:rPr>
          <w:rStyle w:val="43"/>
          <w:sz w:val="21"/>
          <w:szCs w:val="21"/>
        </w:rPr>
        <w:fldChar w:fldCharType="separate"/>
      </w:r>
      <w:r>
        <w:rPr>
          <w:rStyle w:val="43"/>
          <w:sz w:val="21"/>
          <w:szCs w:val="21"/>
        </w:rPr>
        <w:t>16</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"_Toc117504318" </w:instrText>
      </w:r>
      <w:r>
        <w:fldChar w:fldCharType="separate"/>
      </w:r>
      <w:r>
        <w:rPr>
          <w:rStyle w:val="43"/>
          <w:rFonts w:hint="eastAsia"/>
          <w:sz w:val="21"/>
          <w:szCs w:val="21"/>
        </w:rPr>
        <w:t>表</w:t>
      </w:r>
      <w:r>
        <w:rPr>
          <w:rStyle w:val="43"/>
          <w:sz w:val="21"/>
          <w:szCs w:val="21"/>
        </w:rPr>
        <w:t xml:space="preserve">21 </w:t>
      </w:r>
      <w:r>
        <w:rPr>
          <w:rStyle w:val="43"/>
          <w:rFonts w:hint="eastAsia"/>
          <w:sz w:val="21"/>
          <w:szCs w:val="21"/>
        </w:rPr>
        <w:t>鱼类保有指数赋分标准表</w:t>
      </w:r>
      <w:r>
        <w:rPr>
          <w:rStyle w:val="43"/>
          <w:sz w:val="21"/>
          <w:szCs w:val="21"/>
        </w:rPr>
        <w:tab/>
      </w:r>
      <w:r>
        <w:rPr>
          <w:rStyle w:val="43"/>
          <w:sz w:val="21"/>
          <w:szCs w:val="21"/>
        </w:rPr>
        <w:fldChar w:fldCharType="begin"/>
      </w:r>
      <w:r>
        <w:rPr>
          <w:rStyle w:val="43"/>
          <w:sz w:val="21"/>
          <w:szCs w:val="21"/>
        </w:rPr>
        <w:instrText xml:space="preserve"> PAGEREF _Toc117504318 \h </w:instrText>
      </w:r>
      <w:r>
        <w:rPr>
          <w:rStyle w:val="43"/>
          <w:sz w:val="21"/>
          <w:szCs w:val="21"/>
        </w:rPr>
        <w:fldChar w:fldCharType="separate"/>
      </w:r>
      <w:r>
        <w:rPr>
          <w:rStyle w:val="43"/>
          <w:sz w:val="21"/>
          <w:szCs w:val="21"/>
        </w:rPr>
        <w:t>17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"_Toc117504319" </w:instrText>
      </w:r>
      <w:r>
        <w:fldChar w:fldCharType="separate"/>
      </w:r>
      <w:r>
        <w:rPr>
          <w:rStyle w:val="43"/>
          <w:rFonts w:hint="eastAsia"/>
          <w:sz w:val="21"/>
          <w:szCs w:val="21"/>
        </w:rPr>
        <w:t>表</w:t>
      </w:r>
      <w:r>
        <w:rPr>
          <w:rStyle w:val="43"/>
          <w:sz w:val="21"/>
          <w:szCs w:val="21"/>
        </w:rPr>
        <w:t xml:space="preserve">22 </w:t>
      </w:r>
      <w:r>
        <w:rPr>
          <w:rStyle w:val="43"/>
          <w:rFonts w:hint="eastAsia"/>
          <w:sz w:val="21"/>
          <w:szCs w:val="21"/>
        </w:rPr>
        <w:t>水生植物群落指数赋分标准表</w:t>
      </w:r>
      <w:r>
        <w:rPr>
          <w:rStyle w:val="43"/>
          <w:sz w:val="21"/>
          <w:szCs w:val="21"/>
        </w:rPr>
        <w:tab/>
      </w:r>
      <w:r>
        <w:rPr>
          <w:rStyle w:val="43"/>
          <w:sz w:val="21"/>
          <w:szCs w:val="21"/>
        </w:rPr>
        <w:fldChar w:fldCharType="begin"/>
      </w:r>
      <w:r>
        <w:rPr>
          <w:rStyle w:val="43"/>
          <w:sz w:val="21"/>
          <w:szCs w:val="21"/>
        </w:rPr>
        <w:instrText xml:space="preserve"> PAGEREF _Toc117504319 \h </w:instrText>
      </w:r>
      <w:r>
        <w:rPr>
          <w:rStyle w:val="43"/>
          <w:sz w:val="21"/>
          <w:szCs w:val="21"/>
        </w:rPr>
        <w:fldChar w:fldCharType="separate"/>
      </w:r>
      <w:r>
        <w:rPr>
          <w:rStyle w:val="43"/>
          <w:sz w:val="21"/>
          <w:szCs w:val="21"/>
        </w:rPr>
        <w:t>17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"_Toc117504320" </w:instrText>
      </w:r>
      <w:r>
        <w:fldChar w:fldCharType="separate"/>
      </w:r>
      <w:r>
        <w:rPr>
          <w:rStyle w:val="43"/>
          <w:rFonts w:hint="eastAsia"/>
          <w:sz w:val="21"/>
          <w:szCs w:val="21"/>
        </w:rPr>
        <w:t>表</w:t>
      </w:r>
      <w:r>
        <w:rPr>
          <w:rStyle w:val="43"/>
          <w:sz w:val="21"/>
          <w:szCs w:val="21"/>
        </w:rPr>
        <w:t xml:space="preserve">23 </w:t>
      </w:r>
      <w:r>
        <w:rPr>
          <w:rStyle w:val="43"/>
          <w:rFonts w:hint="eastAsia"/>
          <w:sz w:val="21"/>
          <w:szCs w:val="21"/>
        </w:rPr>
        <w:t>湖泊浮游植物密度赋分标准表</w:t>
      </w:r>
      <w:r>
        <w:rPr>
          <w:rStyle w:val="43"/>
          <w:sz w:val="21"/>
          <w:szCs w:val="21"/>
        </w:rPr>
        <w:t xml:space="preserve"> (</w:t>
      </w:r>
      <w:r>
        <w:rPr>
          <w:rStyle w:val="43"/>
          <w:rFonts w:hint="eastAsia"/>
          <w:sz w:val="21"/>
          <w:szCs w:val="21"/>
        </w:rPr>
        <w:t>参考点倍数法</w:t>
      </w:r>
      <w:r>
        <w:rPr>
          <w:rStyle w:val="43"/>
          <w:sz w:val="21"/>
          <w:szCs w:val="21"/>
        </w:rPr>
        <w:t>)</w:t>
      </w:r>
      <w:r>
        <w:rPr>
          <w:rStyle w:val="43"/>
          <w:sz w:val="21"/>
          <w:szCs w:val="21"/>
        </w:rPr>
        <w:tab/>
      </w:r>
      <w:r>
        <w:rPr>
          <w:rStyle w:val="43"/>
          <w:sz w:val="21"/>
          <w:szCs w:val="21"/>
        </w:rPr>
        <w:fldChar w:fldCharType="begin"/>
      </w:r>
      <w:r>
        <w:rPr>
          <w:rStyle w:val="43"/>
          <w:sz w:val="21"/>
          <w:szCs w:val="21"/>
        </w:rPr>
        <w:instrText xml:space="preserve"> PAGEREF _Toc117504320 \h </w:instrText>
      </w:r>
      <w:r>
        <w:rPr>
          <w:rStyle w:val="43"/>
          <w:sz w:val="21"/>
          <w:szCs w:val="21"/>
        </w:rPr>
        <w:fldChar w:fldCharType="separate"/>
      </w:r>
      <w:r>
        <w:rPr>
          <w:rStyle w:val="43"/>
          <w:sz w:val="21"/>
          <w:szCs w:val="21"/>
        </w:rPr>
        <w:t>17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"_Toc117504321" </w:instrText>
      </w:r>
      <w:r>
        <w:fldChar w:fldCharType="separate"/>
      </w:r>
      <w:r>
        <w:rPr>
          <w:rStyle w:val="43"/>
          <w:rFonts w:hint="eastAsia"/>
          <w:sz w:val="21"/>
          <w:szCs w:val="21"/>
        </w:rPr>
        <w:t>表</w:t>
      </w:r>
      <w:r>
        <w:rPr>
          <w:rStyle w:val="43"/>
          <w:sz w:val="21"/>
          <w:szCs w:val="21"/>
        </w:rPr>
        <w:t xml:space="preserve">24 </w:t>
      </w:r>
      <w:r>
        <w:rPr>
          <w:rStyle w:val="43"/>
          <w:rFonts w:hint="eastAsia"/>
          <w:sz w:val="21"/>
          <w:szCs w:val="21"/>
        </w:rPr>
        <w:t>湖泊浮游植物密度赋分标准表</w:t>
      </w:r>
      <w:r>
        <w:rPr>
          <w:rStyle w:val="43"/>
          <w:sz w:val="21"/>
          <w:szCs w:val="21"/>
        </w:rPr>
        <w:t xml:space="preserve"> (</w:t>
      </w:r>
      <w:r>
        <w:rPr>
          <w:rStyle w:val="43"/>
          <w:rFonts w:hint="eastAsia"/>
          <w:sz w:val="21"/>
          <w:szCs w:val="21"/>
        </w:rPr>
        <w:t>直接评判赋分法</w:t>
      </w:r>
      <w:r>
        <w:rPr>
          <w:rStyle w:val="43"/>
          <w:sz w:val="21"/>
          <w:szCs w:val="21"/>
        </w:rPr>
        <w:t>)</w:t>
      </w:r>
      <w:r>
        <w:rPr>
          <w:rStyle w:val="43"/>
          <w:sz w:val="21"/>
          <w:szCs w:val="21"/>
        </w:rPr>
        <w:tab/>
      </w:r>
      <w:r>
        <w:rPr>
          <w:rStyle w:val="43"/>
          <w:sz w:val="21"/>
          <w:szCs w:val="21"/>
        </w:rPr>
        <w:fldChar w:fldCharType="begin"/>
      </w:r>
      <w:r>
        <w:rPr>
          <w:rStyle w:val="43"/>
          <w:sz w:val="21"/>
          <w:szCs w:val="21"/>
        </w:rPr>
        <w:instrText xml:space="preserve"> PAGEREF _Toc117504321 \h </w:instrText>
      </w:r>
      <w:r>
        <w:rPr>
          <w:rStyle w:val="43"/>
          <w:sz w:val="21"/>
          <w:szCs w:val="21"/>
        </w:rPr>
        <w:fldChar w:fldCharType="separate"/>
      </w:r>
      <w:r>
        <w:rPr>
          <w:rStyle w:val="43"/>
          <w:sz w:val="21"/>
          <w:szCs w:val="21"/>
        </w:rPr>
        <w:t>17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"_Toc117504322" </w:instrText>
      </w:r>
      <w:r>
        <w:fldChar w:fldCharType="separate"/>
      </w:r>
      <w:r>
        <w:rPr>
          <w:rStyle w:val="43"/>
          <w:rFonts w:hint="eastAsia"/>
          <w:sz w:val="21"/>
          <w:szCs w:val="21"/>
        </w:rPr>
        <w:t>表</w:t>
      </w:r>
      <w:r>
        <w:rPr>
          <w:rStyle w:val="43"/>
          <w:sz w:val="21"/>
          <w:szCs w:val="21"/>
        </w:rPr>
        <w:t xml:space="preserve">25 </w:t>
      </w:r>
      <w:r>
        <w:rPr>
          <w:rStyle w:val="43"/>
          <w:rFonts w:hint="eastAsia"/>
          <w:sz w:val="21"/>
          <w:szCs w:val="21"/>
        </w:rPr>
        <w:t>参考点比对赋分法</w:t>
      </w:r>
      <w:r>
        <w:rPr>
          <w:rStyle w:val="43"/>
          <w:sz w:val="21"/>
          <w:szCs w:val="21"/>
        </w:rPr>
        <w:t>-</w:t>
      </w:r>
      <w:r>
        <w:rPr>
          <w:rStyle w:val="43"/>
          <w:rFonts w:hint="eastAsia"/>
          <w:sz w:val="21"/>
          <w:szCs w:val="21"/>
        </w:rPr>
        <w:t>大型水生植物覆盖度赋分标准表</w:t>
      </w:r>
      <w:r>
        <w:rPr>
          <w:rStyle w:val="43"/>
          <w:sz w:val="21"/>
          <w:szCs w:val="21"/>
        </w:rPr>
        <w:tab/>
      </w:r>
      <w:r>
        <w:rPr>
          <w:rStyle w:val="43"/>
          <w:sz w:val="21"/>
          <w:szCs w:val="21"/>
        </w:rPr>
        <w:fldChar w:fldCharType="begin"/>
      </w:r>
      <w:r>
        <w:rPr>
          <w:rStyle w:val="43"/>
          <w:sz w:val="21"/>
          <w:szCs w:val="21"/>
        </w:rPr>
        <w:instrText xml:space="preserve"> PAGEREF _Toc117504322 \h </w:instrText>
      </w:r>
      <w:r>
        <w:rPr>
          <w:rStyle w:val="43"/>
          <w:sz w:val="21"/>
          <w:szCs w:val="21"/>
        </w:rPr>
        <w:fldChar w:fldCharType="separate"/>
      </w:r>
      <w:r>
        <w:rPr>
          <w:rStyle w:val="43"/>
          <w:sz w:val="21"/>
          <w:szCs w:val="21"/>
        </w:rPr>
        <w:t>18</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"_Toc117504323" </w:instrText>
      </w:r>
      <w:r>
        <w:fldChar w:fldCharType="separate"/>
      </w:r>
      <w:r>
        <w:rPr>
          <w:rStyle w:val="43"/>
          <w:rFonts w:hint="eastAsia"/>
          <w:sz w:val="21"/>
          <w:szCs w:val="21"/>
        </w:rPr>
        <w:t>表</w:t>
      </w:r>
      <w:r>
        <w:rPr>
          <w:rStyle w:val="43"/>
          <w:sz w:val="21"/>
          <w:szCs w:val="21"/>
        </w:rPr>
        <w:t xml:space="preserve">26 </w:t>
      </w:r>
      <w:r>
        <w:rPr>
          <w:rStyle w:val="43"/>
          <w:rFonts w:hint="eastAsia"/>
          <w:sz w:val="21"/>
          <w:szCs w:val="21"/>
        </w:rPr>
        <w:t>直接评判赋分法</w:t>
      </w:r>
      <w:r>
        <w:rPr>
          <w:rStyle w:val="43"/>
          <w:sz w:val="21"/>
          <w:szCs w:val="21"/>
        </w:rPr>
        <w:t>-</w:t>
      </w:r>
      <w:r>
        <w:rPr>
          <w:rStyle w:val="43"/>
          <w:rFonts w:hint="eastAsia"/>
          <w:sz w:val="21"/>
          <w:szCs w:val="21"/>
        </w:rPr>
        <w:t>大型水生植物覆盖度赋分标准表</w:t>
      </w:r>
      <w:r>
        <w:rPr>
          <w:rStyle w:val="43"/>
          <w:sz w:val="21"/>
          <w:szCs w:val="21"/>
        </w:rPr>
        <w:tab/>
      </w:r>
      <w:r>
        <w:rPr>
          <w:rStyle w:val="43"/>
          <w:sz w:val="21"/>
          <w:szCs w:val="21"/>
        </w:rPr>
        <w:fldChar w:fldCharType="begin"/>
      </w:r>
      <w:r>
        <w:rPr>
          <w:rStyle w:val="43"/>
          <w:sz w:val="21"/>
          <w:szCs w:val="21"/>
        </w:rPr>
        <w:instrText xml:space="preserve"> PAGEREF _Toc117504323 \h </w:instrText>
      </w:r>
      <w:r>
        <w:rPr>
          <w:rStyle w:val="43"/>
          <w:sz w:val="21"/>
          <w:szCs w:val="21"/>
        </w:rPr>
        <w:fldChar w:fldCharType="separate"/>
      </w:r>
      <w:r>
        <w:rPr>
          <w:rStyle w:val="43"/>
          <w:sz w:val="21"/>
          <w:szCs w:val="21"/>
        </w:rPr>
        <w:t>18</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"_Toc117504324" </w:instrText>
      </w:r>
      <w:r>
        <w:fldChar w:fldCharType="separate"/>
      </w:r>
      <w:r>
        <w:rPr>
          <w:rStyle w:val="43"/>
          <w:rFonts w:hint="eastAsia"/>
          <w:sz w:val="21"/>
          <w:szCs w:val="21"/>
        </w:rPr>
        <w:t>表</w:t>
      </w:r>
      <w:r>
        <w:rPr>
          <w:rStyle w:val="43"/>
          <w:sz w:val="21"/>
          <w:szCs w:val="21"/>
        </w:rPr>
        <w:t xml:space="preserve">27 </w:t>
      </w:r>
      <w:r>
        <w:rPr>
          <w:rStyle w:val="43"/>
          <w:rFonts w:hint="eastAsia"/>
          <w:sz w:val="21"/>
          <w:szCs w:val="21"/>
        </w:rPr>
        <w:t>防洪达标率赋分标准表</w:t>
      </w:r>
      <w:r>
        <w:rPr>
          <w:rStyle w:val="43"/>
          <w:sz w:val="21"/>
          <w:szCs w:val="21"/>
        </w:rPr>
        <w:tab/>
      </w:r>
      <w:r>
        <w:rPr>
          <w:rStyle w:val="43"/>
          <w:sz w:val="21"/>
          <w:szCs w:val="21"/>
        </w:rPr>
        <w:fldChar w:fldCharType="begin"/>
      </w:r>
      <w:r>
        <w:rPr>
          <w:rStyle w:val="43"/>
          <w:sz w:val="21"/>
          <w:szCs w:val="21"/>
        </w:rPr>
        <w:instrText xml:space="preserve"> PAGEREF _Toc117504324 \h </w:instrText>
      </w:r>
      <w:r>
        <w:rPr>
          <w:rStyle w:val="43"/>
          <w:sz w:val="21"/>
          <w:szCs w:val="21"/>
        </w:rPr>
        <w:fldChar w:fldCharType="separate"/>
      </w:r>
      <w:r>
        <w:rPr>
          <w:rStyle w:val="43"/>
          <w:sz w:val="21"/>
          <w:szCs w:val="21"/>
        </w:rPr>
        <w:t>19</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"_Toc117504325" </w:instrText>
      </w:r>
      <w:r>
        <w:fldChar w:fldCharType="separate"/>
      </w:r>
      <w:r>
        <w:rPr>
          <w:rStyle w:val="43"/>
          <w:rFonts w:hint="eastAsia"/>
          <w:sz w:val="21"/>
          <w:szCs w:val="21"/>
        </w:rPr>
        <w:t>表</w:t>
      </w:r>
      <w:r>
        <w:rPr>
          <w:rStyle w:val="43"/>
          <w:sz w:val="21"/>
          <w:szCs w:val="21"/>
        </w:rPr>
        <w:t xml:space="preserve">28 </w:t>
      </w:r>
      <w:r>
        <w:rPr>
          <w:rStyle w:val="43"/>
          <w:rFonts w:hint="eastAsia"/>
          <w:sz w:val="21"/>
          <w:szCs w:val="21"/>
        </w:rPr>
        <w:t>河流（湖泊）集中式饮用水水源地水质达标率评分对照表</w:t>
      </w:r>
      <w:r>
        <w:rPr>
          <w:rStyle w:val="43"/>
          <w:sz w:val="21"/>
          <w:szCs w:val="21"/>
        </w:rPr>
        <w:tab/>
      </w:r>
      <w:r>
        <w:rPr>
          <w:rStyle w:val="43"/>
          <w:sz w:val="21"/>
          <w:szCs w:val="21"/>
        </w:rPr>
        <w:fldChar w:fldCharType="begin"/>
      </w:r>
      <w:r>
        <w:rPr>
          <w:rStyle w:val="43"/>
          <w:sz w:val="21"/>
          <w:szCs w:val="21"/>
        </w:rPr>
        <w:instrText xml:space="preserve"> PAGEREF _Toc117504325 \h </w:instrText>
      </w:r>
      <w:r>
        <w:rPr>
          <w:rStyle w:val="43"/>
          <w:sz w:val="21"/>
          <w:szCs w:val="21"/>
        </w:rPr>
        <w:fldChar w:fldCharType="separate"/>
      </w:r>
      <w:r>
        <w:rPr>
          <w:rStyle w:val="43"/>
          <w:sz w:val="21"/>
          <w:szCs w:val="21"/>
        </w:rPr>
        <w:t>20</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"_Toc117504326" </w:instrText>
      </w:r>
      <w:r>
        <w:fldChar w:fldCharType="separate"/>
      </w:r>
      <w:r>
        <w:rPr>
          <w:rStyle w:val="43"/>
          <w:rFonts w:hint="eastAsia"/>
          <w:sz w:val="21"/>
          <w:szCs w:val="21"/>
        </w:rPr>
        <w:t>表</w:t>
      </w:r>
      <w:r>
        <w:rPr>
          <w:rStyle w:val="43"/>
          <w:sz w:val="21"/>
          <w:szCs w:val="21"/>
        </w:rPr>
        <w:t xml:space="preserve">29 </w:t>
      </w:r>
      <w:r>
        <w:rPr>
          <w:rStyle w:val="43"/>
          <w:rFonts w:hint="eastAsia"/>
          <w:sz w:val="21"/>
          <w:szCs w:val="21"/>
        </w:rPr>
        <w:t>公众满意度指标赋分标准</w:t>
      </w:r>
      <w:r>
        <w:rPr>
          <w:rStyle w:val="43"/>
          <w:sz w:val="21"/>
          <w:szCs w:val="21"/>
        </w:rPr>
        <w:tab/>
      </w:r>
      <w:r>
        <w:rPr>
          <w:rStyle w:val="43"/>
          <w:sz w:val="21"/>
          <w:szCs w:val="21"/>
        </w:rPr>
        <w:fldChar w:fldCharType="begin"/>
      </w:r>
      <w:r>
        <w:rPr>
          <w:rStyle w:val="43"/>
          <w:sz w:val="21"/>
          <w:szCs w:val="21"/>
        </w:rPr>
        <w:instrText xml:space="preserve"> PAGEREF _Toc117504326 \h </w:instrText>
      </w:r>
      <w:r>
        <w:rPr>
          <w:rStyle w:val="43"/>
          <w:sz w:val="21"/>
          <w:szCs w:val="21"/>
        </w:rPr>
        <w:fldChar w:fldCharType="separate"/>
      </w:r>
      <w:r>
        <w:rPr>
          <w:rStyle w:val="43"/>
          <w:sz w:val="21"/>
          <w:szCs w:val="21"/>
        </w:rPr>
        <w:t>21</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jc w:val="left"/>
        <w:rPr>
          <w:rStyle w:val="43"/>
          <w:sz w:val="21"/>
          <w:szCs w:val="21"/>
        </w:rPr>
      </w:pPr>
      <w:r>
        <w:fldChar w:fldCharType="begin"/>
      </w:r>
      <w:r>
        <w:instrText xml:space="preserve"> HYPERLINK \l "_Toc117504327" </w:instrText>
      </w:r>
      <w:r>
        <w:fldChar w:fldCharType="separate"/>
      </w:r>
      <w:r>
        <w:rPr>
          <w:rStyle w:val="43"/>
          <w:rFonts w:hint="eastAsia"/>
          <w:sz w:val="21"/>
          <w:szCs w:val="21"/>
        </w:rPr>
        <w:t>表</w:t>
      </w:r>
      <w:r>
        <w:rPr>
          <w:rStyle w:val="43"/>
          <w:sz w:val="21"/>
          <w:szCs w:val="21"/>
        </w:rPr>
        <w:t>30河</w:t>
      </w:r>
      <w:r>
        <w:rPr>
          <w:rStyle w:val="43"/>
          <w:rFonts w:hint="eastAsia"/>
          <w:sz w:val="21"/>
          <w:szCs w:val="21"/>
        </w:rPr>
        <w:t>流健康评价指标取样调查范围或取样监测位置表</w:t>
      </w:r>
      <w:r>
        <w:rPr>
          <w:rStyle w:val="43"/>
          <w:sz w:val="21"/>
          <w:szCs w:val="21"/>
        </w:rPr>
        <w:tab/>
      </w:r>
      <w:r>
        <w:rPr>
          <w:rStyle w:val="43"/>
          <w:sz w:val="21"/>
          <w:szCs w:val="21"/>
        </w:rPr>
        <w:fldChar w:fldCharType="begin"/>
      </w:r>
      <w:r>
        <w:rPr>
          <w:rStyle w:val="43"/>
          <w:sz w:val="21"/>
          <w:szCs w:val="21"/>
        </w:rPr>
        <w:instrText xml:space="preserve"> PAGEREF _Toc117504327 \h </w:instrText>
      </w:r>
      <w:r>
        <w:rPr>
          <w:rStyle w:val="43"/>
          <w:sz w:val="21"/>
          <w:szCs w:val="21"/>
        </w:rPr>
        <w:fldChar w:fldCharType="separate"/>
      </w:r>
      <w:r>
        <w:rPr>
          <w:rStyle w:val="43"/>
          <w:sz w:val="21"/>
          <w:szCs w:val="21"/>
        </w:rPr>
        <w:t>24</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"_Toc117504328" </w:instrText>
      </w:r>
      <w:r>
        <w:fldChar w:fldCharType="separate"/>
      </w:r>
      <w:r>
        <w:rPr>
          <w:rStyle w:val="43"/>
          <w:rFonts w:hint="eastAsia"/>
          <w:sz w:val="21"/>
          <w:szCs w:val="21"/>
        </w:rPr>
        <w:t>表</w:t>
      </w:r>
      <w:r>
        <w:rPr>
          <w:rStyle w:val="43"/>
          <w:sz w:val="21"/>
          <w:szCs w:val="21"/>
        </w:rPr>
        <w:t xml:space="preserve">31 </w:t>
      </w:r>
      <w:r>
        <w:rPr>
          <w:rStyle w:val="43"/>
          <w:rFonts w:hint="eastAsia"/>
          <w:sz w:val="21"/>
          <w:szCs w:val="21"/>
        </w:rPr>
        <w:t>湖泊健康评价指标调查范围与取样监测位置表</w:t>
      </w:r>
      <w:r>
        <w:rPr>
          <w:rStyle w:val="43"/>
          <w:sz w:val="21"/>
          <w:szCs w:val="21"/>
        </w:rPr>
        <w:tab/>
      </w:r>
      <w:r>
        <w:rPr>
          <w:rStyle w:val="43"/>
          <w:sz w:val="21"/>
          <w:szCs w:val="21"/>
        </w:rPr>
        <w:fldChar w:fldCharType="begin"/>
      </w:r>
      <w:r>
        <w:rPr>
          <w:rStyle w:val="43"/>
          <w:sz w:val="21"/>
          <w:szCs w:val="21"/>
        </w:rPr>
        <w:instrText xml:space="preserve"> PAGEREF _Toc117504328 \h </w:instrText>
      </w:r>
      <w:r>
        <w:rPr>
          <w:rStyle w:val="43"/>
          <w:sz w:val="21"/>
          <w:szCs w:val="21"/>
        </w:rPr>
        <w:fldChar w:fldCharType="separate"/>
      </w:r>
      <w:r>
        <w:rPr>
          <w:rStyle w:val="43"/>
          <w:sz w:val="21"/>
          <w:szCs w:val="21"/>
        </w:rPr>
        <w:t>26</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"_Toc117504329" </w:instrText>
      </w:r>
      <w:r>
        <w:fldChar w:fldCharType="separate"/>
      </w:r>
      <w:r>
        <w:rPr>
          <w:rStyle w:val="43"/>
          <w:rFonts w:hint="eastAsia"/>
          <w:sz w:val="21"/>
          <w:szCs w:val="21"/>
        </w:rPr>
        <w:t>表</w:t>
      </w:r>
      <w:r>
        <w:rPr>
          <w:rStyle w:val="43"/>
          <w:sz w:val="21"/>
          <w:szCs w:val="21"/>
        </w:rPr>
        <w:t xml:space="preserve">32 </w:t>
      </w:r>
      <w:r>
        <w:rPr>
          <w:rStyle w:val="43"/>
          <w:rFonts w:hint="eastAsia"/>
          <w:sz w:val="21"/>
          <w:szCs w:val="21"/>
        </w:rPr>
        <w:t>河流形态结构完整性（</w:t>
      </w:r>
      <w:r>
        <w:rPr>
          <w:rStyle w:val="43"/>
          <w:sz w:val="21"/>
          <w:szCs w:val="21"/>
        </w:rPr>
        <w:t>“</w:t>
      </w:r>
      <w:r>
        <w:rPr>
          <w:rStyle w:val="43"/>
          <w:rFonts w:hint="eastAsia"/>
          <w:sz w:val="21"/>
          <w:szCs w:val="21"/>
        </w:rPr>
        <w:t>盆</w:t>
      </w:r>
      <w:r>
        <w:rPr>
          <w:rStyle w:val="43"/>
          <w:sz w:val="21"/>
          <w:szCs w:val="21"/>
        </w:rPr>
        <w:t>”</w:t>
      </w:r>
      <w:r>
        <w:rPr>
          <w:rStyle w:val="43"/>
          <w:rFonts w:hint="eastAsia"/>
          <w:sz w:val="21"/>
          <w:szCs w:val="21"/>
        </w:rPr>
        <w:t>）准则层指标数据获取方法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_Toc117504329 \h </w:instrText>
      </w:r>
      <w:r>
        <w:rPr>
          <w:rStyle w:val="43"/>
          <w:sz w:val="21"/>
          <w:szCs w:val="21"/>
        </w:rPr>
        <w:fldChar w:fldCharType="separate"/>
      </w:r>
      <w:r>
        <w:rPr>
          <w:rStyle w:val="43"/>
          <w:sz w:val="21"/>
          <w:szCs w:val="21"/>
        </w:rPr>
        <w:t>26</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"_Toc117504330" </w:instrText>
      </w:r>
      <w:r>
        <w:fldChar w:fldCharType="separate"/>
      </w:r>
      <w:r>
        <w:rPr>
          <w:rStyle w:val="43"/>
          <w:rFonts w:hint="eastAsia"/>
          <w:sz w:val="21"/>
          <w:szCs w:val="21"/>
        </w:rPr>
        <w:t>表</w:t>
      </w:r>
      <w:r>
        <w:rPr>
          <w:rStyle w:val="43"/>
          <w:sz w:val="21"/>
          <w:szCs w:val="21"/>
        </w:rPr>
        <w:t>33</w:t>
      </w:r>
      <w:r>
        <w:rPr>
          <w:rStyle w:val="43"/>
          <w:rFonts w:hint="eastAsia"/>
          <w:sz w:val="21"/>
          <w:szCs w:val="21"/>
        </w:rPr>
        <w:t>湖泊形态结构完整性（</w:t>
      </w:r>
      <w:r>
        <w:rPr>
          <w:rStyle w:val="43"/>
          <w:sz w:val="21"/>
          <w:szCs w:val="21"/>
        </w:rPr>
        <w:t>“</w:t>
      </w:r>
      <w:r>
        <w:rPr>
          <w:rStyle w:val="43"/>
          <w:rFonts w:hint="eastAsia"/>
          <w:sz w:val="21"/>
          <w:szCs w:val="21"/>
        </w:rPr>
        <w:t>盆</w:t>
      </w:r>
      <w:r>
        <w:rPr>
          <w:rStyle w:val="43"/>
          <w:sz w:val="21"/>
          <w:szCs w:val="21"/>
        </w:rPr>
        <w:t>”</w:t>
      </w:r>
      <w:r>
        <w:rPr>
          <w:rStyle w:val="43"/>
          <w:rFonts w:hint="eastAsia"/>
          <w:sz w:val="21"/>
          <w:szCs w:val="21"/>
        </w:rPr>
        <w:t>）准则层指标数据获取方法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_Toc117504330 \h </w:instrText>
      </w:r>
      <w:r>
        <w:rPr>
          <w:rStyle w:val="43"/>
          <w:sz w:val="21"/>
          <w:szCs w:val="21"/>
        </w:rPr>
        <w:fldChar w:fldCharType="separate"/>
      </w:r>
      <w:r>
        <w:rPr>
          <w:rStyle w:val="43"/>
          <w:sz w:val="21"/>
          <w:szCs w:val="21"/>
        </w:rPr>
        <w:t>27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"_Toc117504331" </w:instrText>
      </w:r>
      <w:r>
        <w:fldChar w:fldCharType="separate"/>
      </w:r>
      <w:r>
        <w:rPr>
          <w:rStyle w:val="43"/>
          <w:rFonts w:hint="eastAsia"/>
          <w:sz w:val="21"/>
          <w:szCs w:val="21"/>
        </w:rPr>
        <w:t>表</w:t>
      </w:r>
      <w:r>
        <w:rPr>
          <w:rStyle w:val="43"/>
          <w:sz w:val="21"/>
          <w:szCs w:val="21"/>
        </w:rPr>
        <w:t xml:space="preserve">34 </w:t>
      </w:r>
      <w:r>
        <w:rPr>
          <w:rStyle w:val="43"/>
          <w:rFonts w:hint="eastAsia"/>
          <w:sz w:val="21"/>
          <w:szCs w:val="21"/>
        </w:rPr>
        <w:t>河流水文完整性与化学完整性（</w:t>
      </w:r>
      <w:r>
        <w:rPr>
          <w:rStyle w:val="43"/>
          <w:sz w:val="21"/>
          <w:szCs w:val="21"/>
        </w:rPr>
        <w:t>“</w:t>
      </w:r>
      <w:r>
        <w:rPr>
          <w:rStyle w:val="43"/>
          <w:rFonts w:hint="eastAsia"/>
          <w:sz w:val="21"/>
          <w:szCs w:val="21"/>
        </w:rPr>
        <w:t>水</w:t>
      </w:r>
      <w:r>
        <w:rPr>
          <w:rStyle w:val="43"/>
          <w:sz w:val="21"/>
          <w:szCs w:val="21"/>
        </w:rPr>
        <w:t>”</w:t>
      </w:r>
      <w:r>
        <w:rPr>
          <w:rStyle w:val="43"/>
          <w:rFonts w:hint="eastAsia"/>
          <w:sz w:val="21"/>
          <w:szCs w:val="21"/>
        </w:rPr>
        <w:t>）准则层指标数据获取方法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_Toc117504331 \h </w:instrText>
      </w:r>
      <w:r>
        <w:rPr>
          <w:rStyle w:val="43"/>
          <w:sz w:val="21"/>
          <w:szCs w:val="21"/>
        </w:rPr>
        <w:fldChar w:fldCharType="separate"/>
      </w:r>
      <w:r>
        <w:rPr>
          <w:rStyle w:val="43"/>
          <w:sz w:val="21"/>
          <w:szCs w:val="21"/>
        </w:rPr>
        <w:t>27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"_Toc117504332" </w:instrText>
      </w:r>
      <w:r>
        <w:fldChar w:fldCharType="separate"/>
      </w:r>
      <w:r>
        <w:rPr>
          <w:rStyle w:val="43"/>
          <w:rFonts w:hint="eastAsia"/>
          <w:sz w:val="21"/>
          <w:szCs w:val="21"/>
        </w:rPr>
        <w:t>表</w:t>
      </w:r>
      <w:r>
        <w:rPr>
          <w:rStyle w:val="43"/>
          <w:sz w:val="21"/>
          <w:szCs w:val="21"/>
        </w:rPr>
        <w:t xml:space="preserve">35 </w:t>
      </w:r>
      <w:r>
        <w:rPr>
          <w:rStyle w:val="43"/>
          <w:rFonts w:hint="eastAsia"/>
          <w:sz w:val="21"/>
          <w:szCs w:val="21"/>
        </w:rPr>
        <w:t>湖泊水文完整性与化学完整性（</w:t>
      </w:r>
      <w:r>
        <w:rPr>
          <w:rStyle w:val="43"/>
          <w:sz w:val="21"/>
          <w:szCs w:val="21"/>
        </w:rPr>
        <w:t>“</w:t>
      </w:r>
      <w:r>
        <w:rPr>
          <w:rStyle w:val="43"/>
          <w:rFonts w:hint="eastAsia"/>
          <w:sz w:val="21"/>
          <w:szCs w:val="21"/>
        </w:rPr>
        <w:t>水</w:t>
      </w:r>
      <w:r>
        <w:rPr>
          <w:rStyle w:val="43"/>
          <w:sz w:val="21"/>
          <w:szCs w:val="21"/>
        </w:rPr>
        <w:t>”</w:t>
      </w:r>
      <w:r>
        <w:rPr>
          <w:rStyle w:val="43"/>
          <w:rFonts w:hint="eastAsia"/>
          <w:sz w:val="21"/>
          <w:szCs w:val="21"/>
        </w:rPr>
        <w:t>）准则层指标数据获取方法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_Toc117504332 \h </w:instrText>
      </w:r>
      <w:r>
        <w:rPr>
          <w:rStyle w:val="43"/>
          <w:sz w:val="21"/>
          <w:szCs w:val="21"/>
        </w:rPr>
        <w:fldChar w:fldCharType="separate"/>
      </w:r>
      <w:r>
        <w:rPr>
          <w:rStyle w:val="43"/>
          <w:sz w:val="21"/>
          <w:szCs w:val="21"/>
        </w:rPr>
        <w:t>28</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"_Toc117504333" </w:instrText>
      </w:r>
      <w:r>
        <w:fldChar w:fldCharType="separate"/>
      </w:r>
      <w:r>
        <w:rPr>
          <w:rStyle w:val="43"/>
          <w:rFonts w:hint="eastAsia"/>
          <w:sz w:val="21"/>
          <w:szCs w:val="21"/>
        </w:rPr>
        <w:t>表</w:t>
      </w:r>
      <w:r>
        <w:rPr>
          <w:rStyle w:val="43"/>
          <w:sz w:val="21"/>
          <w:szCs w:val="21"/>
        </w:rPr>
        <w:t xml:space="preserve">36 </w:t>
      </w:r>
      <w:r>
        <w:rPr>
          <w:rStyle w:val="43"/>
          <w:rFonts w:hint="eastAsia"/>
          <w:sz w:val="21"/>
          <w:szCs w:val="21"/>
        </w:rPr>
        <w:t>河流生物准则层指标数据获取方法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_Toc117504333 \h </w:instrText>
      </w:r>
      <w:r>
        <w:rPr>
          <w:rStyle w:val="43"/>
          <w:sz w:val="21"/>
          <w:szCs w:val="21"/>
        </w:rPr>
        <w:fldChar w:fldCharType="separate"/>
      </w:r>
      <w:r>
        <w:rPr>
          <w:rStyle w:val="43"/>
          <w:sz w:val="21"/>
          <w:szCs w:val="21"/>
        </w:rPr>
        <w:t>29</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"_Toc117504334" </w:instrText>
      </w:r>
      <w:r>
        <w:fldChar w:fldCharType="separate"/>
      </w:r>
      <w:r>
        <w:rPr>
          <w:rStyle w:val="43"/>
          <w:rFonts w:hint="eastAsia"/>
          <w:sz w:val="21"/>
          <w:szCs w:val="21"/>
        </w:rPr>
        <w:t>表</w:t>
      </w:r>
      <w:r>
        <w:rPr>
          <w:rStyle w:val="43"/>
          <w:sz w:val="21"/>
          <w:szCs w:val="21"/>
        </w:rPr>
        <w:t xml:space="preserve">37 </w:t>
      </w:r>
      <w:r>
        <w:rPr>
          <w:rStyle w:val="43"/>
          <w:rFonts w:hint="eastAsia"/>
          <w:sz w:val="21"/>
          <w:szCs w:val="21"/>
        </w:rPr>
        <w:t>湖泊生物准则层指标数据获取方法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_Toc117504334 \h </w:instrText>
      </w:r>
      <w:r>
        <w:rPr>
          <w:rStyle w:val="43"/>
          <w:sz w:val="21"/>
          <w:szCs w:val="21"/>
        </w:rPr>
        <w:fldChar w:fldCharType="separate"/>
      </w:r>
      <w:r>
        <w:rPr>
          <w:rStyle w:val="43"/>
          <w:sz w:val="21"/>
          <w:szCs w:val="21"/>
        </w:rPr>
        <w:t>29</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"_Toc117504335" </w:instrText>
      </w:r>
      <w:r>
        <w:fldChar w:fldCharType="separate"/>
      </w:r>
      <w:r>
        <w:rPr>
          <w:rStyle w:val="43"/>
          <w:rFonts w:hint="eastAsia"/>
          <w:sz w:val="21"/>
          <w:szCs w:val="21"/>
        </w:rPr>
        <w:t>表</w:t>
      </w:r>
      <w:r>
        <w:rPr>
          <w:rStyle w:val="43"/>
          <w:sz w:val="21"/>
          <w:szCs w:val="21"/>
        </w:rPr>
        <w:t xml:space="preserve">38 </w:t>
      </w:r>
      <w:r>
        <w:rPr>
          <w:rStyle w:val="43"/>
          <w:rFonts w:hint="eastAsia"/>
          <w:sz w:val="21"/>
          <w:szCs w:val="21"/>
        </w:rPr>
        <w:t>河流社会服务功能准则层指标数据获取方法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_Toc117504335 \h </w:instrText>
      </w:r>
      <w:r>
        <w:rPr>
          <w:rStyle w:val="43"/>
          <w:sz w:val="21"/>
          <w:szCs w:val="21"/>
        </w:rPr>
        <w:fldChar w:fldCharType="separate"/>
      </w:r>
      <w:r>
        <w:rPr>
          <w:rStyle w:val="43"/>
          <w:sz w:val="21"/>
          <w:szCs w:val="21"/>
        </w:rPr>
        <w:t>30</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"_Toc117504336" </w:instrText>
      </w:r>
      <w:r>
        <w:fldChar w:fldCharType="separate"/>
      </w:r>
      <w:r>
        <w:rPr>
          <w:rStyle w:val="43"/>
          <w:rFonts w:hint="eastAsia"/>
          <w:sz w:val="21"/>
          <w:szCs w:val="21"/>
        </w:rPr>
        <w:t>表</w:t>
      </w:r>
      <w:r>
        <w:rPr>
          <w:rStyle w:val="43"/>
          <w:sz w:val="21"/>
          <w:szCs w:val="21"/>
        </w:rPr>
        <w:t xml:space="preserve">39 </w:t>
      </w:r>
      <w:r>
        <w:rPr>
          <w:rStyle w:val="43"/>
          <w:rFonts w:hint="eastAsia"/>
          <w:sz w:val="21"/>
          <w:szCs w:val="21"/>
        </w:rPr>
        <w:t>湖泊社会服务功能准则层指标数据获取方法</w:t>
      </w:r>
      <w:r>
        <w:rPr>
          <w:rStyle w:val="43"/>
          <w:sz w:val="21"/>
          <w:szCs w:val="21"/>
        </w:rPr>
        <w:tab/>
      </w:r>
      <w:r>
        <w:rPr>
          <w:rStyle w:val="43"/>
          <w:sz w:val="21"/>
          <w:szCs w:val="21"/>
        </w:rPr>
        <w:fldChar w:fldCharType="begin"/>
      </w:r>
      <w:r>
        <w:rPr>
          <w:rStyle w:val="43"/>
          <w:sz w:val="21"/>
          <w:szCs w:val="21"/>
        </w:rPr>
        <w:instrText xml:space="preserve"> PAGEREF _Toc117504336 \h </w:instrText>
      </w:r>
      <w:r>
        <w:rPr>
          <w:rStyle w:val="43"/>
          <w:sz w:val="21"/>
          <w:szCs w:val="21"/>
        </w:rPr>
        <w:fldChar w:fldCharType="separate"/>
      </w:r>
      <w:r>
        <w:rPr>
          <w:rStyle w:val="43"/>
          <w:sz w:val="21"/>
          <w:szCs w:val="21"/>
        </w:rPr>
        <w:t>30</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"_Toc117504337" </w:instrText>
      </w:r>
      <w:r>
        <w:fldChar w:fldCharType="separate"/>
      </w:r>
      <w:r>
        <w:rPr>
          <w:rStyle w:val="43"/>
          <w:rFonts w:hint="eastAsia"/>
          <w:sz w:val="21"/>
          <w:szCs w:val="21"/>
        </w:rPr>
        <w:t>表</w:t>
      </w:r>
      <w:r>
        <w:rPr>
          <w:rStyle w:val="43"/>
          <w:sz w:val="21"/>
          <w:szCs w:val="21"/>
        </w:rPr>
        <w:t>40</w:t>
      </w:r>
      <w:r>
        <w:rPr>
          <w:rStyle w:val="43"/>
          <w:rFonts w:hint="eastAsia"/>
          <w:sz w:val="21"/>
          <w:szCs w:val="21"/>
        </w:rPr>
        <w:t>河湖健康准则层赋分权重表</w:t>
      </w:r>
      <w:r>
        <w:rPr>
          <w:rStyle w:val="43"/>
          <w:sz w:val="21"/>
          <w:szCs w:val="21"/>
        </w:rPr>
        <w:tab/>
      </w:r>
      <w:r>
        <w:rPr>
          <w:rStyle w:val="43"/>
          <w:sz w:val="21"/>
          <w:szCs w:val="21"/>
        </w:rPr>
        <w:fldChar w:fldCharType="begin"/>
      </w:r>
      <w:r>
        <w:rPr>
          <w:rStyle w:val="43"/>
          <w:sz w:val="21"/>
          <w:szCs w:val="21"/>
        </w:rPr>
        <w:instrText xml:space="preserve"> PAGEREF _Toc117504337 \h </w:instrText>
      </w:r>
      <w:r>
        <w:rPr>
          <w:rStyle w:val="43"/>
          <w:sz w:val="21"/>
          <w:szCs w:val="21"/>
        </w:rPr>
        <w:fldChar w:fldCharType="separate"/>
      </w:r>
      <w:r>
        <w:rPr>
          <w:rStyle w:val="43"/>
          <w:sz w:val="21"/>
          <w:szCs w:val="21"/>
        </w:rPr>
        <w:t>31</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"_Toc117504338" </w:instrText>
      </w:r>
      <w:r>
        <w:fldChar w:fldCharType="separate"/>
      </w:r>
      <w:r>
        <w:rPr>
          <w:rStyle w:val="43"/>
          <w:rFonts w:hint="eastAsia"/>
          <w:sz w:val="21"/>
          <w:szCs w:val="21"/>
        </w:rPr>
        <w:t>表</w:t>
      </w:r>
      <w:r>
        <w:rPr>
          <w:rStyle w:val="43"/>
          <w:sz w:val="21"/>
          <w:szCs w:val="21"/>
        </w:rPr>
        <w:t>41</w:t>
      </w:r>
      <w:r>
        <w:rPr>
          <w:rStyle w:val="43"/>
          <w:rFonts w:hint="eastAsia"/>
          <w:sz w:val="21"/>
          <w:szCs w:val="21"/>
        </w:rPr>
        <w:t>河湖健康评价分类表</w:t>
      </w:r>
      <w:r>
        <w:rPr>
          <w:rStyle w:val="43"/>
          <w:sz w:val="21"/>
          <w:szCs w:val="21"/>
        </w:rPr>
        <w:tab/>
      </w:r>
      <w:r>
        <w:rPr>
          <w:rStyle w:val="43"/>
          <w:sz w:val="21"/>
          <w:szCs w:val="21"/>
        </w:rPr>
        <w:fldChar w:fldCharType="begin"/>
      </w:r>
      <w:r>
        <w:rPr>
          <w:rStyle w:val="43"/>
          <w:sz w:val="21"/>
          <w:szCs w:val="21"/>
        </w:rPr>
        <w:instrText xml:space="preserve"> PAGEREF _Toc117504338 \h </w:instrText>
      </w:r>
      <w:r>
        <w:rPr>
          <w:rStyle w:val="43"/>
          <w:sz w:val="21"/>
          <w:szCs w:val="21"/>
        </w:rPr>
        <w:fldChar w:fldCharType="separate"/>
      </w:r>
      <w:r>
        <w:rPr>
          <w:rStyle w:val="43"/>
          <w:sz w:val="21"/>
          <w:szCs w:val="21"/>
        </w:rPr>
        <w:t>34</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"_Toc117504339" </w:instrText>
      </w:r>
      <w:r>
        <w:fldChar w:fldCharType="separate"/>
      </w:r>
      <w:r>
        <w:rPr>
          <w:rStyle w:val="43"/>
          <w:rFonts w:hint="eastAsia"/>
          <w:sz w:val="21"/>
          <w:szCs w:val="21"/>
        </w:rPr>
        <w:t>附表</w:t>
      </w:r>
      <w:r>
        <w:rPr>
          <w:rStyle w:val="43"/>
          <w:sz w:val="21"/>
          <w:szCs w:val="21"/>
        </w:rPr>
        <w:t>1.1</w:t>
      </w:r>
      <w:r>
        <w:rPr>
          <w:rStyle w:val="43"/>
          <w:rFonts w:hint="eastAsia"/>
          <w:sz w:val="21"/>
          <w:szCs w:val="21"/>
        </w:rPr>
        <w:t>参照点确定的主要依据表</w:t>
      </w:r>
      <w:r>
        <w:rPr>
          <w:rStyle w:val="43"/>
          <w:sz w:val="21"/>
          <w:szCs w:val="21"/>
        </w:rPr>
        <w:tab/>
      </w:r>
      <w:r>
        <w:rPr>
          <w:rStyle w:val="43"/>
          <w:sz w:val="21"/>
          <w:szCs w:val="21"/>
        </w:rPr>
        <w:fldChar w:fldCharType="begin"/>
      </w:r>
      <w:r>
        <w:rPr>
          <w:rStyle w:val="43"/>
          <w:sz w:val="21"/>
          <w:szCs w:val="21"/>
        </w:rPr>
        <w:instrText xml:space="preserve"> PAGEREF _Toc117504339 \h </w:instrText>
      </w:r>
      <w:r>
        <w:rPr>
          <w:rStyle w:val="43"/>
          <w:sz w:val="21"/>
          <w:szCs w:val="21"/>
        </w:rPr>
        <w:fldChar w:fldCharType="separate"/>
      </w:r>
      <w:r>
        <w:rPr>
          <w:rStyle w:val="43"/>
          <w:sz w:val="21"/>
          <w:szCs w:val="21"/>
        </w:rPr>
        <w:t>37</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"_Toc117504340" </w:instrText>
      </w:r>
      <w:r>
        <w:fldChar w:fldCharType="separate"/>
      </w:r>
      <w:r>
        <w:rPr>
          <w:rStyle w:val="43"/>
          <w:rFonts w:hint="eastAsia"/>
          <w:sz w:val="21"/>
          <w:szCs w:val="21"/>
        </w:rPr>
        <w:t>附表</w:t>
      </w:r>
      <w:r>
        <w:rPr>
          <w:rStyle w:val="43"/>
          <w:sz w:val="21"/>
          <w:szCs w:val="21"/>
        </w:rPr>
        <w:t>2.1</w:t>
      </w:r>
      <w:r>
        <w:rPr>
          <w:rStyle w:val="43"/>
          <w:rFonts w:hint="eastAsia"/>
          <w:sz w:val="21"/>
          <w:szCs w:val="21"/>
        </w:rPr>
        <w:t>大型底栖无脊椎动物生物完整性评价指标表</w:t>
      </w:r>
      <w:r>
        <w:rPr>
          <w:rStyle w:val="43"/>
          <w:sz w:val="21"/>
          <w:szCs w:val="21"/>
        </w:rPr>
        <w:tab/>
      </w:r>
      <w:r>
        <w:rPr>
          <w:rStyle w:val="43"/>
          <w:sz w:val="21"/>
          <w:szCs w:val="21"/>
        </w:rPr>
        <w:t xml:space="preserve"> </w:t>
      </w:r>
      <w:r>
        <w:rPr>
          <w:rStyle w:val="43"/>
          <w:sz w:val="21"/>
          <w:szCs w:val="21"/>
        </w:rPr>
        <w:fldChar w:fldCharType="begin"/>
      </w:r>
      <w:r>
        <w:rPr>
          <w:rStyle w:val="43"/>
          <w:sz w:val="21"/>
          <w:szCs w:val="21"/>
        </w:rPr>
        <w:instrText xml:space="preserve"> PAGEREF _Toc117504340 \h </w:instrText>
      </w:r>
      <w:r>
        <w:rPr>
          <w:rStyle w:val="43"/>
          <w:sz w:val="21"/>
          <w:szCs w:val="21"/>
        </w:rPr>
        <w:fldChar w:fldCharType="separate"/>
      </w:r>
      <w:r>
        <w:rPr>
          <w:rStyle w:val="43"/>
          <w:sz w:val="21"/>
          <w:szCs w:val="21"/>
        </w:rPr>
        <w:t>38</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"_Toc117504341" </w:instrText>
      </w:r>
      <w:r>
        <w:fldChar w:fldCharType="separate"/>
      </w:r>
      <w:r>
        <w:rPr>
          <w:rStyle w:val="43"/>
          <w:rFonts w:hint="eastAsia"/>
          <w:sz w:val="21"/>
          <w:szCs w:val="21"/>
        </w:rPr>
        <w:t>附表</w:t>
      </w:r>
      <w:r>
        <w:rPr>
          <w:rStyle w:val="43"/>
          <w:sz w:val="21"/>
          <w:szCs w:val="21"/>
        </w:rPr>
        <w:t>3.1</w:t>
      </w:r>
      <w:r>
        <w:rPr>
          <w:rStyle w:val="43"/>
          <w:rFonts w:hint="eastAsia"/>
          <w:sz w:val="21"/>
          <w:szCs w:val="21"/>
        </w:rPr>
        <w:t>河湖健康评价公众调查表</w:t>
      </w:r>
      <w:r>
        <w:rPr>
          <w:rStyle w:val="43"/>
          <w:sz w:val="21"/>
          <w:szCs w:val="21"/>
        </w:rPr>
        <w:tab/>
      </w:r>
      <w:r>
        <w:rPr>
          <w:rStyle w:val="43"/>
          <w:sz w:val="21"/>
          <w:szCs w:val="21"/>
        </w:rPr>
        <w:fldChar w:fldCharType="begin"/>
      </w:r>
      <w:r>
        <w:rPr>
          <w:rStyle w:val="43"/>
          <w:sz w:val="21"/>
          <w:szCs w:val="21"/>
        </w:rPr>
        <w:instrText xml:space="preserve"> PAGEREF _Toc117504341 \h </w:instrText>
      </w:r>
      <w:r>
        <w:rPr>
          <w:rStyle w:val="43"/>
          <w:sz w:val="21"/>
          <w:szCs w:val="21"/>
        </w:rPr>
        <w:fldChar w:fldCharType="separate"/>
      </w:r>
      <w:r>
        <w:rPr>
          <w:rStyle w:val="43"/>
          <w:sz w:val="21"/>
          <w:szCs w:val="21"/>
        </w:rPr>
        <w:t>40</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"_Toc117504342" </w:instrText>
      </w:r>
      <w:r>
        <w:fldChar w:fldCharType="separate"/>
      </w:r>
      <w:r>
        <w:rPr>
          <w:rStyle w:val="43"/>
          <w:rFonts w:hint="eastAsia"/>
          <w:sz w:val="21"/>
          <w:szCs w:val="21"/>
        </w:rPr>
        <w:t>附表</w:t>
      </w:r>
      <w:r>
        <w:rPr>
          <w:rStyle w:val="43"/>
          <w:sz w:val="21"/>
          <w:szCs w:val="21"/>
        </w:rPr>
        <w:t>3.2</w:t>
      </w:r>
      <w:r>
        <w:rPr>
          <w:rStyle w:val="43"/>
          <w:rFonts w:hint="eastAsia"/>
          <w:sz w:val="21"/>
          <w:szCs w:val="21"/>
        </w:rPr>
        <w:t>公众满意度赋分细则</w:t>
      </w:r>
      <w:r>
        <w:rPr>
          <w:rStyle w:val="43"/>
          <w:sz w:val="21"/>
          <w:szCs w:val="21"/>
        </w:rPr>
        <w:tab/>
      </w:r>
      <w:r>
        <w:rPr>
          <w:rStyle w:val="43"/>
          <w:sz w:val="21"/>
          <w:szCs w:val="21"/>
        </w:rPr>
        <w:t xml:space="preserve"> </w:t>
      </w:r>
      <w:r>
        <w:rPr>
          <w:rStyle w:val="43"/>
          <w:sz w:val="21"/>
          <w:szCs w:val="21"/>
        </w:rPr>
        <w:fldChar w:fldCharType="begin"/>
      </w:r>
      <w:r>
        <w:rPr>
          <w:rStyle w:val="43"/>
          <w:sz w:val="21"/>
          <w:szCs w:val="21"/>
        </w:rPr>
        <w:instrText xml:space="preserve"> PAGEREF _Toc117504342 \h </w:instrText>
      </w:r>
      <w:r>
        <w:rPr>
          <w:rStyle w:val="43"/>
          <w:sz w:val="21"/>
          <w:szCs w:val="21"/>
        </w:rPr>
        <w:fldChar w:fldCharType="separate"/>
      </w:r>
      <w:r>
        <w:rPr>
          <w:rStyle w:val="43"/>
          <w:sz w:val="21"/>
          <w:szCs w:val="21"/>
        </w:rPr>
        <w:t>41</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"_Toc117504343" </w:instrText>
      </w:r>
      <w:r>
        <w:fldChar w:fldCharType="separate"/>
      </w:r>
      <w:r>
        <w:rPr>
          <w:rStyle w:val="43"/>
          <w:rFonts w:hint="eastAsia"/>
          <w:sz w:val="21"/>
          <w:szCs w:val="21"/>
        </w:rPr>
        <w:t>附表</w:t>
      </w:r>
      <w:r>
        <w:rPr>
          <w:rStyle w:val="43"/>
          <w:sz w:val="21"/>
          <w:szCs w:val="21"/>
        </w:rPr>
        <w:t xml:space="preserve">4.1 </w:t>
      </w:r>
      <w:r>
        <w:rPr>
          <w:rStyle w:val="43"/>
          <w:rFonts w:hint="eastAsia"/>
          <w:sz w:val="21"/>
          <w:szCs w:val="21"/>
        </w:rPr>
        <w:t>评价河段健康赋分表</w:t>
      </w:r>
      <w:r>
        <w:rPr>
          <w:rStyle w:val="43"/>
          <w:sz w:val="21"/>
          <w:szCs w:val="21"/>
        </w:rPr>
        <w:tab/>
      </w:r>
      <w:r>
        <w:rPr>
          <w:rStyle w:val="43"/>
          <w:sz w:val="21"/>
          <w:szCs w:val="21"/>
        </w:rPr>
        <w:fldChar w:fldCharType="begin"/>
      </w:r>
      <w:r>
        <w:rPr>
          <w:rStyle w:val="43"/>
          <w:sz w:val="21"/>
          <w:szCs w:val="21"/>
        </w:rPr>
        <w:instrText xml:space="preserve"> PAGEREF _Toc117504343 \h </w:instrText>
      </w:r>
      <w:r>
        <w:rPr>
          <w:rStyle w:val="43"/>
          <w:sz w:val="21"/>
          <w:szCs w:val="21"/>
        </w:rPr>
        <w:fldChar w:fldCharType="separate"/>
      </w:r>
      <w:r>
        <w:rPr>
          <w:rStyle w:val="43"/>
          <w:sz w:val="21"/>
          <w:szCs w:val="21"/>
        </w:rPr>
        <w:t>42</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"_Toc117504344" </w:instrText>
      </w:r>
      <w:r>
        <w:fldChar w:fldCharType="separate"/>
      </w:r>
      <w:r>
        <w:rPr>
          <w:rStyle w:val="43"/>
          <w:rFonts w:hint="eastAsia"/>
          <w:sz w:val="21"/>
          <w:szCs w:val="21"/>
        </w:rPr>
        <w:t>附表</w:t>
      </w:r>
      <w:r>
        <w:rPr>
          <w:rStyle w:val="43"/>
          <w:sz w:val="21"/>
          <w:szCs w:val="21"/>
        </w:rPr>
        <w:t>4.2</w:t>
      </w:r>
      <w:r>
        <w:rPr>
          <w:rStyle w:val="43"/>
          <w:rFonts w:hint="eastAsia"/>
          <w:sz w:val="21"/>
          <w:szCs w:val="21"/>
        </w:rPr>
        <w:t>河流健康赋分表</w:t>
      </w:r>
      <w:r>
        <w:rPr>
          <w:rStyle w:val="43"/>
          <w:sz w:val="21"/>
          <w:szCs w:val="21"/>
        </w:rPr>
        <w:tab/>
      </w:r>
      <w:r>
        <w:rPr>
          <w:rStyle w:val="43"/>
          <w:sz w:val="21"/>
          <w:szCs w:val="21"/>
        </w:rPr>
        <w:t xml:space="preserve"> </w:t>
      </w:r>
      <w:r>
        <w:rPr>
          <w:rStyle w:val="43"/>
          <w:sz w:val="21"/>
          <w:szCs w:val="21"/>
        </w:rPr>
        <w:fldChar w:fldCharType="begin"/>
      </w:r>
      <w:r>
        <w:rPr>
          <w:rStyle w:val="43"/>
          <w:sz w:val="21"/>
          <w:szCs w:val="21"/>
        </w:rPr>
        <w:instrText xml:space="preserve"> PAGEREF _Toc117504344 \h </w:instrText>
      </w:r>
      <w:r>
        <w:rPr>
          <w:rStyle w:val="43"/>
          <w:sz w:val="21"/>
          <w:szCs w:val="21"/>
        </w:rPr>
        <w:fldChar w:fldCharType="separate"/>
      </w:r>
      <w:r>
        <w:rPr>
          <w:rStyle w:val="43"/>
          <w:sz w:val="21"/>
          <w:szCs w:val="21"/>
        </w:rPr>
        <w:t>43</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"_Toc117504345" </w:instrText>
      </w:r>
      <w:r>
        <w:fldChar w:fldCharType="separate"/>
      </w:r>
      <w:r>
        <w:rPr>
          <w:rStyle w:val="43"/>
          <w:rFonts w:hint="eastAsia"/>
          <w:sz w:val="21"/>
          <w:szCs w:val="21"/>
        </w:rPr>
        <w:t>附表</w:t>
      </w:r>
      <w:r>
        <w:rPr>
          <w:rStyle w:val="43"/>
          <w:sz w:val="21"/>
          <w:szCs w:val="21"/>
        </w:rPr>
        <w:t xml:space="preserve">4.3 </w:t>
      </w:r>
      <w:r>
        <w:rPr>
          <w:rStyle w:val="43"/>
          <w:rFonts w:hint="eastAsia"/>
          <w:sz w:val="21"/>
          <w:szCs w:val="21"/>
        </w:rPr>
        <w:t>湖泊分区健康赋分表</w:t>
      </w:r>
      <w:r>
        <w:rPr>
          <w:rStyle w:val="43"/>
          <w:sz w:val="21"/>
          <w:szCs w:val="21"/>
        </w:rPr>
        <w:tab/>
      </w:r>
      <w:r>
        <w:rPr>
          <w:rStyle w:val="43"/>
          <w:sz w:val="21"/>
          <w:szCs w:val="21"/>
        </w:rPr>
        <w:fldChar w:fldCharType="begin"/>
      </w:r>
      <w:r>
        <w:rPr>
          <w:rStyle w:val="43"/>
          <w:sz w:val="21"/>
          <w:szCs w:val="21"/>
        </w:rPr>
        <w:instrText xml:space="preserve"> PAGEREF _Toc117504345 \h </w:instrText>
      </w:r>
      <w:r>
        <w:rPr>
          <w:rStyle w:val="43"/>
          <w:sz w:val="21"/>
          <w:szCs w:val="21"/>
        </w:rPr>
        <w:fldChar w:fldCharType="separate"/>
      </w:r>
      <w:r>
        <w:rPr>
          <w:rStyle w:val="43"/>
          <w:sz w:val="21"/>
          <w:szCs w:val="21"/>
        </w:rPr>
        <w:t>44</w:t>
      </w:r>
      <w:r>
        <w:rPr>
          <w:rStyle w:val="43"/>
          <w:sz w:val="21"/>
          <w:szCs w:val="21"/>
        </w:rPr>
        <w:fldChar w:fldCharType="end"/>
      </w:r>
      <w:r>
        <w:rPr>
          <w:rStyle w:val="43"/>
          <w:sz w:val="21"/>
          <w:szCs w:val="21"/>
        </w:rPr>
        <w:fldChar w:fldCharType="end"/>
      </w:r>
    </w:p>
    <w:p>
      <w:pPr>
        <w:pStyle w:val="31"/>
        <w:tabs>
          <w:tab w:val="right" w:leader="dot" w:pos="9344"/>
        </w:tabs>
        <w:ind w:leftChars="0" w:firstLine="0" w:firstLineChars="0"/>
        <w:rPr>
          <w:rStyle w:val="43"/>
          <w:sz w:val="21"/>
          <w:szCs w:val="21"/>
        </w:rPr>
      </w:pPr>
      <w:r>
        <w:fldChar w:fldCharType="begin"/>
      </w:r>
      <w:r>
        <w:instrText xml:space="preserve"> HYPERLINK \l "_Toc117504346" </w:instrText>
      </w:r>
      <w:r>
        <w:fldChar w:fldCharType="separate"/>
      </w:r>
      <w:r>
        <w:rPr>
          <w:rStyle w:val="43"/>
          <w:rFonts w:hint="eastAsia"/>
          <w:sz w:val="21"/>
          <w:szCs w:val="21"/>
        </w:rPr>
        <w:t>附表</w:t>
      </w:r>
      <w:r>
        <w:rPr>
          <w:rStyle w:val="43"/>
          <w:sz w:val="21"/>
          <w:szCs w:val="21"/>
        </w:rPr>
        <w:t xml:space="preserve">5.1 </w:t>
      </w:r>
      <w:r>
        <w:rPr>
          <w:rStyle w:val="43"/>
          <w:rFonts w:hint="eastAsia"/>
          <w:sz w:val="21"/>
          <w:szCs w:val="21"/>
        </w:rPr>
        <w:t>河湖</w:t>
      </w:r>
      <w:r>
        <w:rPr>
          <w:rStyle w:val="43"/>
          <w:sz w:val="21"/>
          <w:szCs w:val="21"/>
        </w:rPr>
        <w:t>“</w:t>
      </w:r>
      <w:r>
        <w:rPr>
          <w:rStyle w:val="43"/>
          <w:rFonts w:hint="eastAsia"/>
          <w:sz w:val="21"/>
          <w:szCs w:val="21"/>
        </w:rPr>
        <w:t>四乱</w:t>
      </w:r>
      <w:r>
        <w:rPr>
          <w:rStyle w:val="43"/>
          <w:sz w:val="21"/>
          <w:szCs w:val="21"/>
        </w:rPr>
        <w:t>”</w:t>
      </w:r>
      <w:r>
        <w:rPr>
          <w:rStyle w:val="43"/>
          <w:rFonts w:hint="eastAsia"/>
          <w:sz w:val="21"/>
          <w:szCs w:val="21"/>
        </w:rPr>
        <w:t>问题认定及严重程度分类表</w:t>
      </w:r>
      <w:r>
        <w:rPr>
          <w:rStyle w:val="43"/>
          <w:sz w:val="21"/>
          <w:szCs w:val="21"/>
        </w:rPr>
        <w:tab/>
      </w:r>
      <w:r>
        <w:rPr>
          <w:rStyle w:val="43"/>
          <w:sz w:val="21"/>
          <w:szCs w:val="21"/>
        </w:rPr>
        <w:fldChar w:fldCharType="begin"/>
      </w:r>
      <w:r>
        <w:rPr>
          <w:rStyle w:val="43"/>
          <w:sz w:val="21"/>
          <w:szCs w:val="21"/>
        </w:rPr>
        <w:instrText xml:space="preserve"> PAGEREF _Toc117504346 \h </w:instrText>
      </w:r>
      <w:r>
        <w:rPr>
          <w:rStyle w:val="43"/>
          <w:sz w:val="21"/>
          <w:szCs w:val="21"/>
        </w:rPr>
        <w:fldChar w:fldCharType="separate"/>
      </w:r>
      <w:r>
        <w:rPr>
          <w:rStyle w:val="43"/>
          <w:sz w:val="21"/>
          <w:szCs w:val="21"/>
        </w:rPr>
        <w:t>45</w:t>
      </w:r>
      <w:r>
        <w:rPr>
          <w:rStyle w:val="43"/>
          <w:sz w:val="21"/>
          <w:szCs w:val="21"/>
        </w:rPr>
        <w:fldChar w:fldCharType="end"/>
      </w:r>
      <w:r>
        <w:rPr>
          <w:rStyle w:val="43"/>
          <w:sz w:val="21"/>
          <w:szCs w:val="21"/>
        </w:rPr>
        <w:fldChar w:fldCharType="end"/>
      </w:r>
    </w:p>
    <w:p>
      <w:pPr>
        <w:ind w:left="-480" w:firstLine="0" w:firstLineChars="0"/>
      </w:pPr>
      <w:r>
        <w:rPr>
          <w:sz w:val="21"/>
          <w:szCs w:val="21"/>
        </w:rPr>
        <w:fldChar w:fldCharType="end"/>
      </w:r>
    </w:p>
    <w:p>
      <w:pPr>
        <w:ind w:firstLine="480"/>
      </w:pPr>
    </w:p>
    <w:p>
      <w:pPr>
        <w:widowControl/>
        <w:snapToGrid/>
        <w:spacing w:line="240" w:lineRule="auto"/>
        <w:ind w:firstLine="0" w:firstLineChars="0"/>
        <w:jc w:val="left"/>
        <w:textAlignment w:val="auto"/>
      </w:pPr>
      <w:r>
        <w:br w:type="page"/>
      </w:r>
    </w:p>
    <w:p>
      <w:pPr>
        <w:ind w:firstLine="480"/>
      </w:pPr>
    </w:p>
    <w:p>
      <w:pPr>
        <w:pStyle w:val="3"/>
        <w:spacing w:before="326" w:beforeLines="100" w:after="326" w:afterLines="100" w:line="360" w:lineRule="auto"/>
        <w:ind w:firstLine="0" w:firstLineChars="0"/>
        <w:jc w:val="center"/>
        <w:rPr>
          <w:color w:val="000000" w:themeColor="text1"/>
          <w:szCs w:val="32"/>
          <w14:textFill>
            <w14:solidFill>
              <w14:schemeClr w14:val="tx1"/>
            </w14:solidFill>
          </w14:textFill>
        </w:rPr>
      </w:pPr>
      <w:bookmarkStart w:id="2" w:name="_Toc117504114"/>
      <w:r>
        <w:rPr>
          <w:rFonts w:hint="eastAsia" w:ascii="黑体" w:hAnsi="黑体"/>
          <w:sz w:val="36"/>
          <w:szCs w:val="21"/>
        </w:rPr>
        <w:t>前 言</w:t>
      </w:r>
      <w:bookmarkEnd w:id="1"/>
      <w:bookmarkEnd w:id="2"/>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本文件按照</w:t>
      </w:r>
      <w:r>
        <w:rPr>
          <w:color w:val="000000" w:themeColor="text1"/>
          <w:sz w:val="21"/>
          <w:szCs w:val="21"/>
          <w14:textFill>
            <w14:solidFill>
              <w14:schemeClr w14:val="tx1"/>
            </w14:solidFill>
          </w14:textFill>
        </w:rPr>
        <w:t>GB/T 1.1</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2020</w:t>
      </w:r>
      <w:r>
        <w:rPr>
          <w:rFonts w:hint="eastAsia"/>
          <w:color w:val="000000" w:themeColor="text1"/>
          <w:sz w:val="21"/>
          <w:szCs w:val="21"/>
          <w14:textFill>
            <w14:solidFill>
              <w14:schemeClr w14:val="tx1"/>
            </w14:solidFill>
          </w14:textFill>
        </w:rPr>
        <w:t>《标准化工作导则第</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部分：标准化文件的结构与起草规则》的规定起草。</w:t>
      </w:r>
    </w:p>
    <w:p>
      <w:pPr>
        <w:ind w:firstLine="420"/>
        <w:rPr>
          <w:sz w:val="21"/>
          <w:szCs w:val="21"/>
        </w:rPr>
      </w:pPr>
      <w:r>
        <w:rPr>
          <w:rFonts w:hint="eastAsia"/>
          <w:color w:val="000000" w:themeColor="text1"/>
          <w:sz w:val="21"/>
          <w:szCs w:val="21"/>
          <w14:textFill>
            <w14:solidFill>
              <w14:schemeClr w14:val="tx1"/>
            </w14:solidFill>
          </w14:textFill>
        </w:rPr>
        <w:t>本文件由</w:t>
      </w:r>
      <w:r>
        <w:rPr>
          <w:rFonts w:hint="eastAsia"/>
          <w:color w:val="000000" w:themeColor="text1"/>
          <w:kern w:val="0"/>
          <w:sz w:val="21"/>
          <w:szCs w:val="21"/>
          <w:lang w:val="zh-CN"/>
          <w14:textFill>
            <w14:solidFill>
              <w14:schemeClr w14:val="tx1"/>
            </w14:solidFill>
          </w14:textFill>
        </w:rPr>
        <w:t>河北省河湖长制办公室</w:t>
      </w:r>
      <w:r>
        <w:rPr>
          <w:rFonts w:hint="eastAsia"/>
          <w:color w:val="000000" w:themeColor="text1"/>
          <w:sz w:val="21"/>
          <w:szCs w:val="21"/>
          <w14:textFill>
            <w14:solidFill>
              <w14:schemeClr w14:val="tx1"/>
            </w14:solidFill>
          </w14:textFill>
        </w:rPr>
        <w:t>提出并归口。</w:t>
      </w:r>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本文件起草单位：中国水利水电科学研究院、河北省河湖长制办公室。</w:t>
      </w:r>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本文件主要起草人：</w:t>
      </w:r>
      <w:r>
        <w:rPr>
          <w:color w:val="000000" w:themeColor="text1"/>
          <w:sz w:val="21"/>
          <w:szCs w:val="21"/>
          <w14:textFill>
            <w14:solidFill>
              <w14:schemeClr w14:val="tx1"/>
            </w14:solidFill>
          </w14:textFill>
        </w:rPr>
        <w:t xml:space="preserve"> </w:t>
      </w: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pPr>
    </w:p>
    <w:p>
      <w:pPr>
        <w:ind w:firstLine="480"/>
      </w:pPr>
    </w:p>
    <w:p>
      <w:pPr>
        <w:ind w:firstLine="480"/>
      </w:pPr>
    </w:p>
    <w:p>
      <w:pPr>
        <w:ind w:firstLine="480"/>
      </w:pPr>
    </w:p>
    <w:p>
      <w:pPr>
        <w:ind w:firstLine="480"/>
      </w:pPr>
    </w:p>
    <w:p>
      <w:pPr>
        <w:ind w:firstLine="480"/>
      </w:pPr>
    </w:p>
    <w:p>
      <w:pPr>
        <w:ind w:firstLine="480"/>
        <w:sectPr>
          <w:pgSz w:w="11906" w:h="16838"/>
          <w:pgMar w:top="1418" w:right="1134" w:bottom="1134" w:left="1418" w:header="1417" w:footer="1134" w:gutter="0"/>
          <w:pgNumType w:fmt="upperRoman" w:start="1"/>
          <w:cols w:space="425" w:num="1"/>
          <w:docGrid w:type="lines" w:linePitch="326" w:charSpace="0"/>
        </w:sectPr>
      </w:pPr>
    </w:p>
    <w:p>
      <w:pPr>
        <w:adjustRightInd w:val="0"/>
        <w:spacing w:before="858" w:after="360" w:afterLines="150"/>
        <w:ind w:firstLine="0" w:firstLineChars="0"/>
        <w:jc w:val="center"/>
        <w:rPr>
          <w:rFonts w:eastAsia="黑体"/>
          <w:color w:val="000000" w:themeColor="text1"/>
          <w:sz w:val="32"/>
          <w:szCs w:val="32"/>
          <w14:textFill>
            <w14:solidFill>
              <w14:schemeClr w14:val="tx1"/>
            </w14:solidFill>
          </w14:textFill>
        </w:rPr>
      </w:pPr>
      <w:bookmarkStart w:id="3" w:name="_Toc389655396"/>
      <w:bookmarkStart w:id="4" w:name="_Toc389655423"/>
      <w:bookmarkStart w:id="5" w:name="_Toc483087504"/>
      <w:bookmarkStart w:id="6" w:name="_Toc364350837"/>
      <w:bookmarkStart w:id="7" w:name="_Toc486236350"/>
      <w:bookmarkStart w:id="8" w:name="_Toc364350880"/>
      <w:bookmarkStart w:id="9" w:name="_Toc529434655"/>
      <w:r>
        <w:rPr>
          <w:rFonts w:hint="eastAsia" w:eastAsia="黑体"/>
          <w:color w:val="000000" w:themeColor="text1"/>
          <w:sz w:val="32"/>
          <w:szCs w:val="32"/>
          <w14:textFill>
            <w14:solidFill>
              <w14:schemeClr w14:val="tx1"/>
            </w14:solidFill>
          </w14:textFill>
        </w:rPr>
        <w:t>河流（湖泊）健康评价技术规范</w:t>
      </w:r>
    </w:p>
    <w:p>
      <w:pPr>
        <w:pStyle w:val="3"/>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0" w:name="_Toc117504115"/>
      <w:r>
        <w:rPr>
          <w:rFonts w:ascii="黑体" w:hAnsi="黑体"/>
          <w:sz w:val="21"/>
          <w:szCs w:val="21"/>
        </w:rPr>
        <w:t>1</w:t>
      </w:r>
      <w:bookmarkEnd w:id="3"/>
      <w:bookmarkEnd w:id="4"/>
      <w:bookmarkEnd w:id="5"/>
      <w:bookmarkEnd w:id="6"/>
      <w:bookmarkEnd w:id="7"/>
      <w:bookmarkEnd w:id="8"/>
      <w:bookmarkEnd w:id="9"/>
      <w:r>
        <w:rPr>
          <w:rFonts w:hint="eastAsia" w:ascii="黑体" w:hAnsi="黑体"/>
          <w:sz w:val="21"/>
          <w:szCs w:val="21"/>
        </w:rPr>
        <w:t>范围</w:t>
      </w:r>
      <w:bookmarkEnd w:id="10"/>
    </w:p>
    <w:p>
      <w:pPr>
        <w:ind w:left="-283" w:leftChars="-118" w:firstLine="420"/>
        <w:rPr>
          <w:rFonts w:eastAsiaTheme="minorEastAsia"/>
          <w:sz w:val="21"/>
          <w:szCs w:val="21"/>
        </w:rPr>
      </w:pPr>
      <w:r>
        <w:rPr>
          <w:rFonts w:hint="eastAsia" w:eastAsiaTheme="minorEastAsia"/>
          <w:sz w:val="21"/>
          <w:szCs w:val="21"/>
        </w:rPr>
        <w:t>本文件规定了河北省河湖健康评价指标、标准与方法。</w:t>
      </w:r>
    </w:p>
    <w:p>
      <w:pPr>
        <w:ind w:left="-283" w:leftChars="-118" w:firstLine="420"/>
        <w:rPr>
          <w:rFonts w:eastAsiaTheme="minorEastAsia"/>
          <w:sz w:val="21"/>
          <w:szCs w:val="21"/>
        </w:rPr>
      </w:pPr>
      <w:r>
        <w:rPr>
          <w:rFonts w:eastAsiaTheme="minorEastAsia"/>
          <w:sz w:val="21"/>
          <w:szCs w:val="21"/>
        </w:rPr>
        <w:t>本</w:t>
      </w:r>
      <w:r>
        <w:rPr>
          <w:rFonts w:hint="eastAsia" w:eastAsiaTheme="minorEastAsia"/>
          <w:sz w:val="21"/>
          <w:szCs w:val="21"/>
        </w:rPr>
        <w:t>文件适</w:t>
      </w:r>
      <w:bookmarkStart w:id="11" w:name="OLE_LINK5"/>
      <w:bookmarkStart w:id="12" w:name="OLE_LINK6"/>
      <w:r>
        <w:rPr>
          <w:rFonts w:eastAsiaTheme="minorEastAsia"/>
          <w:sz w:val="21"/>
          <w:szCs w:val="21"/>
        </w:rPr>
        <w:t>用于</w:t>
      </w:r>
      <w:bookmarkEnd w:id="11"/>
      <w:bookmarkEnd w:id="12"/>
      <w:r>
        <w:rPr>
          <w:rFonts w:hint="eastAsia" w:eastAsiaTheme="minorEastAsia"/>
          <w:sz w:val="21"/>
          <w:szCs w:val="21"/>
        </w:rPr>
        <w:t>河流（不包括入海河口）</w:t>
      </w:r>
      <w:r>
        <w:rPr>
          <w:rFonts w:eastAsiaTheme="minorEastAsia"/>
          <w:sz w:val="21"/>
          <w:szCs w:val="21"/>
        </w:rPr>
        <w:t>、</w:t>
      </w:r>
      <w:r>
        <w:rPr>
          <w:rFonts w:hint="eastAsia" w:eastAsiaTheme="minorEastAsia"/>
          <w:sz w:val="21"/>
          <w:szCs w:val="21"/>
        </w:rPr>
        <w:t>湖泊及水库（简称河湖）的健康评价。</w:t>
      </w:r>
    </w:p>
    <w:p>
      <w:pPr>
        <w:pStyle w:val="3"/>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3" w:name="_Toc117504116"/>
      <w:r>
        <w:rPr>
          <w:rFonts w:ascii="黑体" w:hAnsi="黑体"/>
          <w:color w:val="000000" w:themeColor="text1"/>
          <w:sz w:val="21"/>
          <w:szCs w:val="21"/>
          <w14:textFill>
            <w14:solidFill>
              <w14:schemeClr w14:val="tx1"/>
            </w14:solidFill>
          </w14:textFill>
        </w:rPr>
        <w:t xml:space="preserve">2 </w:t>
      </w:r>
      <w:r>
        <w:rPr>
          <w:rFonts w:hint="eastAsia" w:ascii="黑体" w:hAnsi="黑体"/>
          <w:color w:val="000000" w:themeColor="text1"/>
          <w:sz w:val="21"/>
          <w:szCs w:val="21"/>
          <w14:textFill>
            <w14:solidFill>
              <w14:schemeClr w14:val="tx1"/>
            </w14:solidFill>
          </w14:textFill>
        </w:rPr>
        <w:t>规范性引用文件</w:t>
      </w:r>
      <w:bookmarkEnd w:id="13"/>
    </w:p>
    <w:p>
      <w:pPr>
        <w:ind w:left="-283" w:leftChars="-118" w:firstLine="420"/>
        <w:rPr>
          <w:rFonts w:eastAsiaTheme="minorEastAsia"/>
          <w:sz w:val="21"/>
          <w:szCs w:val="21"/>
        </w:rPr>
      </w:pPr>
      <w:r>
        <w:rPr>
          <w:rFonts w:eastAsiaTheme="minorEastAsia"/>
          <w:sz w:val="21"/>
          <w:szCs w:val="21"/>
        </w:rPr>
        <w:t>下列文件中的内容通过文中的规范性引用而构成本文件必不可少的条款</w:t>
      </w:r>
      <w:r>
        <w:rPr>
          <w:rFonts w:hint="eastAsia" w:eastAsiaTheme="minorEastAsia"/>
          <w:sz w:val="21"/>
          <w:szCs w:val="21"/>
        </w:rPr>
        <w:t>。</w:t>
      </w:r>
      <w:r>
        <w:rPr>
          <w:rFonts w:eastAsiaTheme="minorEastAsia"/>
          <w:sz w:val="21"/>
          <w:szCs w:val="21"/>
        </w:rPr>
        <w:t>其中</w:t>
      </w:r>
      <w:r>
        <w:rPr>
          <w:rFonts w:hint="eastAsia" w:eastAsiaTheme="minorEastAsia"/>
          <w:sz w:val="21"/>
          <w:szCs w:val="21"/>
        </w:rPr>
        <w:t>，</w:t>
      </w:r>
      <w:r>
        <w:rPr>
          <w:rFonts w:eastAsiaTheme="minorEastAsia"/>
          <w:sz w:val="21"/>
          <w:szCs w:val="21"/>
        </w:rPr>
        <w:t>注日期的引用文件</w:t>
      </w:r>
      <w:r>
        <w:rPr>
          <w:rFonts w:hint="eastAsia" w:eastAsiaTheme="minorEastAsia"/>
          <w:sz w:val="21"/>
          <w:szCs w:val="21"/>
        </w:rPr>
        <w:t>，仅该</w:t>
      </w:r>
      <w:r>
        <w:rPr>
          <w:rFonts w:eastAsiaTheme="minorEastAsia"/>
          <w:sz w:val="21"/>
          <w:szCs w:val="21"/>
        </w:rPr>
        <w:t>日期对应的版本适用于本文件</w:t>
      </w:r>
      <w:r>
        <w:rPr>
          <w:rFonts w:hint="eastAsia" w:eastAsiaTheme="minorEastAsia"/>
          <w:sz w:val="21"/>
          <w:szCs w:val="21"/>
        </w:rPr>
        <w:t>；</w:t>
      </w:r>
      <w:r>
        <w:rPr>
          <w:rFonts w:eastAsiaTheme="minorEastAsia"/>
          <w:sz w:val="21"/>
          <w:szCs w:val="21"/>
        </w:rPr>
        <w:t>不注日期的引用文件</w:t>
      </w:r>
      <w:r>
        <w:rPr>
          <w:rFonts w:hint="eastAsia" w:eastAsiaTheme="minorEastAsia"/>
          <w:sz w:val="21"/>
          <w:szCs w:val="21"/>
        </w:rPr>
        <w:t>，</w:t>
      </w:r>
      <w:r>
        <w:rPr>
          <w:rFonts w:eastAsiaTheme="minorEastAsia"/>
          <w:sz w:val="21"/>
          <w:szCs w:val="21"/>
        </w:rPr>
        <w:t>其最新版本</w:t>
      </w:r>
      <w:r>
        <w:rPr>
          <w:rFonts w:hint="eastAsia" w:eastAsiaTheme="minorEastAsia"/>
          <w:sz w:val="21"/>
          <w:szCs w:val="21"/>
        </w:rPr>
        <w:t>（包括所有的修改单）适用于本文件。</w:t>
      </w:r>
    </w:p>
    <w:p>
      <w:pPr>
        <w:ind w:left="-283" w:leftChars="-118" w:firstLine="420"/>
        <w:rPr>
          <w:rFonts w:eastAsiaTheme="minorEastAsia"/>
          <w:color w:val="000000" w:themeColor="text1"/>
          <w:sz w:val="21"/>
          <w:szCs w:val="21"/>
          <w14:textFill>
            <w14:solidFill>
              <w14:schemeClr w14:val="tx1"/>
            </w14:solidFill>
          </w14:textFill>
        </w:rPr>
      </w:pPr>
      <w:bookmarkStart w:id="14" w:name="OLE_LINK10"/>
      <w:r>
        <w:rPr>
          <w:rFonts w:eastAsiaTheme="minorEastAsia"/>
          <w:color w:val="000000" w:themeColor="text1"/>
          <w:sz w:val="21"/>
          <w:szCs w:val="21"/>
          <w14:textFill>
            <w14:solidFill>
              <w14:schemeClr w14:val="tx1"/>
            </w14:solidFill>
          </w14:textFill>
        </w:rPr>
        <w:t xml:space="preserve">GB 3838  </w:t>
      </w:r>
      <w:r>
        <w:rPr>
          <w:rFonts w:hint="eastAsia" w:eastAsiaTheme="minorEastAsia"/>
          <w:color w:val="000000" w:themeColor="text1"/>
          <w:sz w:val="21"/>
          <w:szCs w:val="21"/>
          <w14:textFill>
            <w14:solidFill>
              <w14:schemeClr w14:val="tx1"/>
            </w14:solidFill>
          </w14:textFill>
        </w:rPr>
        <w:t>地表水环境质量标准</w:t>
      </w:r>
    </w:p>
    <w:p>
      <w:pPr>
        <w:ind w:left="-283" w:leftChars="-118" w:firstLine="420"/>
        <w:rPr>
          <w:rFonts w:eastAsiaTheme="minorEastAsia"/>
          <w:color w:val="000000" w:themeColor="text1"/>
          <w:sz w:val="21"/>
          <w:szCs w:val="21"/>
          <w14:textFill>
            <w14:solidFill>
              <w14:schemeClr w14:val="tx1"/>
            </w14:solidFill>
          </w14:textFill>
        </w:rPr>
      </w:pPr>
      <w:r>
        <w:rPr>
          <w:rFonts w:hint="eastAsia" w:eastAsiaTheme="minorEastAsia"/>
          <w:color w:val="000000" w:themeColor="text1"/>
          <w:sz w:val="21"/>
          <w:szCs w:val="21"/>
          <w14:textFill>
            <w14:solidFill>
              <w14:schemeClr w14:val="tx1"/>
            </w14:solidFill>
          </w14:textFill>
        </w:rPr>
        <w:t>G</w:t>
      </w:r>
      <w:r>
        <w:rPr>
          <w:rFonts w:eastAsiaTheme="minorEastAsia"/>
          <w:color w:val="000000" w:themeColor="text1"/>
          <w:sz w:val="21"/>
          <w:szCs w:val="21"/>
          <w14:textFill>
            <w14:solidFill>
              <w14:schemeClr w14:val="tx1"/>
            </w14:solidFill>
          </w14:textFill>
        </w:rPr>
        <w:t xml:space="preserve">B 50201 </w:t>
      </w:r>
      <w:r>
        <w:rPr>
          <w:rFonts w:hint="eastAsia" w:eastAsiaTheme="minorEastAsia"/>
          <w:color w:val="000000" w:themeColor="text1"/>
          <w:sz w:val="21"/>
          <w:szCs w:val="21"/>
          <w14:textFill>
            <w14:solidFill>
              <w14:schemeClr w14:val="tx1"/>
            </w14:solidFill>
          </w14:textFill>
        </w:rPr>
        <w:t>防洪标准</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GB15618 </w:t>
      </w:r>
      <w:r>
        <w:rPr>
          <w:rFonts w:hint="eastAsia" w:eastAsiaTheme="minorEastAsia"/>
          <w:color w:val="000000" w:themeColor="text1"/>
          <w:sz w:val="21"/>
          <w:szCs w:val="21"/>
          <w14:textFill>
            <w14:solidFill>
              <w14:schemeClr w14:val="tx1"/>
            </w14:solidFill>
          </w14:textFill>
        </w:rPr>
        <w:t>土壤环境质量标准</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HJ 710.12</w:t>
      </w:r>
      <w:r>
        <w:rPr>
          <w:rFonts w:hint="eastAsia" w:eastAsiaTheme="minorEastAsia"/>
          <w:color w:val="000000" w:themeColor="text1"/>
          <w:sz w:val="21"/>
          <w:szCs w:val="21"/>
          <w14:textFill>
            <w14:solidFill>
              <w14:schemeClr w14:val="tx1"/>
            </w14:solidFill>
          </w14:textFill>
        </w:rPr>
        <w:t>生物多样性观测技术导则陆生 水生维管植物</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HJ 710.7</w:t>
      </w:r>
      <w:r>
        <w:rPr>
          <w:rFonts w:hint="eastAsia" w:eastAsiaTheme="minorEastAsia"/>
          <w:color w:val="000000" w:themeColor="text1"/>
          <w:sz w:val="21"/>
          <w:szCs w:val="21"/>
          <w14:textFill>
            <w14:solidFill>
              <w14:schemeClr w14:val="tx1"/>
            </w14:solidFill>
          </w14:textFill>
        </w:rPr>
        <w:t>生物多样性观测技术导则 内陆水域鱼类</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HJ 710.8</w:t>
      </w:r>
      <w:r>
        <w:rPr>
          <w:rFonts w:hint="eastAsia" w:eastAsiaTheme="minorEastAsia"/>
          <w:color w:val="000000" w:themeColor="text1"/>
          <w:sz w:val="21"/>
          <w:szCs w:val="21"/>
          <w14:textFill>
            <w14:solidFill>
              <w14:schemeClr w14:val="tx1"/>
            </w14:solidFill>
          </w14:textFill>
        </w:rPr>
        <w:t>生物多样性观测技术导则 淡水底栖大型无脊椎动物</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NB/T 35091</w:t>
      </w:r>
      <w:r>
        <w:rPr>
          <w:rFonts w:hint="eastAsia" w:eastAsiaTheme="minorEastAsia"/>
          <w:color w:val="000000" w:themeColor="text1"/>
          <w:sz w:val="21"/>
          <w:szCs w:val="21"/>
          <w14:textFill>
            <w14:solidFill>
              <w14:schemeClr w14:val="tx1"/>
            </w14:solidFill>
          </w14:textFill>
        </w:rPr>
        <w:t>水电工程生态流量计算规范</w:t>
      </w:r>
    </w:p>
    <w:p>
      <w:pPr>
        <w:ind w:left="-283" w:leftChars="-118" w:firstLine="420"/>
        <w:rPr>
          <w:rFonts w:eastAsiaTheme="minorEastAsia"/>
          <w:color w:val="000000" w:themeColor="text1"/>
          <w:sz w:val="21"/>
          <w:szCs w:val="21"/>
          <w14:textFill>
            <w14:solidFill>
              <w14:schemeClr w14:val="tx1"/>
            </w14:solidFill>
          </w14:textFill>
        </w:rPr>
      </w:pPr>
      <w:r>
        <w:rPr>
          <w:rFonts w:hint="eastAsia" w:eastAsiaTheme="minorEastAsia"/>
          <w:color w:val="000000" w:themeColor="text1"/>
          <w:sz w:val="21"/>
          <w:szCs w:val="21"/>
          <w14:textFill>
            <w14:solidFill>
              <w14:schemeClr w14:val="tx1"/>
            </w14:solidFill>
          </w14:textFill>
        </w:rPr>
        <w:t>S</w:t>
      </w:r>
      <w:r>
        <w:rPr>
          <w:rFonts w:eastAsiaTheme="minorEastAsia"/>
          <w:color w:val="000000" w:themeColor="text1"/>
          <w:sz w:val="21"/>
          <w:szCs w:val="21"/>
          <w14:textFill>
            <w14:solidFill>
              <w14:schemeClr w14:val="tx1"/>
            </w14:solidFill>
          </w14:textFill>
        </w:rPr>
        <w:t>C/T 9402</w:t>
      </w:r>
      <w:r>
        <w:rPr>
          <w:rFonts w:hint="eastAsia" w:eastAsiaTheme="minorEastAsia"/>
          <w:color w:val="000000" w:themeColor="text1"/>
          <w:sz w:val="21"/>
          <w:szCs w:val="21"/>
          <w14:textFill>
            <w14:solidFill>
              <w14:schemeClr w14:val="tx1"/>
            </w14:solidFill>
          </w14:textFill>
        </w:rPr>
        <w:t>淡水浮游生物调查技术规范</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SL 196  </w:t>
      </w:r>
      <w:r>
        <w:rPr>
          <w:rFonts w:hint="eastAsia" w:eastAsiaTheme="minorEastAsia"/>
          <w:color w:val="000000" w:themeColor="text1"/>
          <w:sz w:val="21"/>
          <w:szCs w:val="21"/>
          <w14:textFill>
            <w14:solidFill>
              <w14:schemeClr w14:val="tx1"/>
            </w14:solidFill>
          </w14:textFill>
        </w:rPr>
        <w:t>水文调查规范</w:t>
      </w:r>
    </w:p>
    <w:p>
      <w:pPr>
        <w:ind w:left="-283" w:leftChars="-118" w:firstLine="420"/>
        <w:rPr>
          <w:rFonts w:eastAsiaTheme="minorEastAsia"/>
          <w:color w:val="000000" w:themeColor="text1"/>
          <w:sz w:val="21"/>
          <w:szCs w:val="21"/>
          <w14:textFill>
            <w14:solidFill>
              <w14:schemeClr w14:val="tx1"/>
            </w14:solidFill>
          </w14:textFill>
        </w:rPr>
      </w:pPr>
      <w:r>
        <w:rPr>
          <w:rFonts w:hint="eastAsia" w:eastAsiaTheme="minorEastAsia"/>
          <w:color w:val="000000" w:themeColor="text1"/>
          <w:sz w:val="21"/>
          <w:szCs w:val="21"/>
          <w14:textFill>
            <w14:solidFill>
              <w14:schemeClr w14:val="tx1"/>
            </w14:solidFill>
          </w14:textFill>
        </w:rPr>
        <w:t>S</w:t>
      </w:r>
      <w:r>
        <w:rPr>
          <w:rFonts w:eastAsiaTheme="minorEastAsia"/>
          <w:color w:val="000000" w:themeColor="text1"/>
          <w:sz w:val="21"/>
          <w:szCs w:val="21"/>
          <w14:textFill>
            <w14:solidFill>
              <w14:schemeClr w14:val="tx1"/>
            </w14:solidFill>
          </w14:textFill>
        </w:rPr>
        <w:t xml:space="preserve">L 219 </w:t>
      </w:r>
      <w:r>
        <w:rPr>
          <w:rFonts w:hint="eastAsia" w:eastAsiaTheme="minorEastAsia"/>
          <w:color w:val="000000" w:themeColor="text1"/>
          <w:sz w:val="21"/>
          <w:szCs w:val="21"/>
          <w14:textFill>
            <w14:solidFill>
              <w14:schemeClr w14:val="tx1"/>
            </w14:solidFill>
          </w14:textFill>
        </w:rPr>
        <w:t>水环境监测规范</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SL 395  </w:t>
      </w:r>
      <w:r>
        <w:rPr>
          <w:rFonts w:hint="eastAsia" w:eastAsiaTheme="minorEastAsia"/>
          <w:color w:val="000000" w:themeColor="text1"/>
          <w:sz w:val="21"/>
          <w:szCs w:val="21"/>
          <w14:textFill>
            <w14:solidFill>
              <w14:schemeClr w14:val="tx1"/>
            </w14:solidFill>
          </w14:textFill>
        </w:rPr>
        <w:t>地表水资源质量评价技术规程</w:t>
      </w:r>
    </w:p>
    <w:p>
      <w:pPr>
        <w:ind w:left="-283" w:leftChars="-118" w:firstLine="420"/>
        <w:rPr>
          <w:rFonts w:eastAsiaTheme="minorEastAsia"/>
          <w:color w:val="000000" w:themeColor="text1"/>
          <w:sz w:val="21"/>
          <w:szCs w:val="21"/>
          <w14:textFill>
            <w14:solidFill>
              <w14:schemeClr w14:val="tx1"/>
            </w14:solidFill>
          </w14:textFill>
        </w:rPr>
      </w:pPr>
      <w:r>
        <w:rPr>
          <w:rFonts w:hint="eastAsia" w:eastAsiaTheme="minorEastAsia"/>
          <w:color w:val="000000" w:themeColor="text1"/>
          <w:sz w:val="21"/>
          <w:szCs w:val="21"/>
          <w14:textFill>
            <w14:solidFill>
              <w14:schemeClr w14:val="tx1"/>
            </w14:solidFill>
          </w14:textFill>
        </w:rPr>
        <w:t>S</w:t>
      </w:r>
      <w:r>
        <w:rPr>
          <w:rFonts w:eastAsiaTheme="minorEastAsia"/>
          <w:color w:val="000000" w:themeColor="text1"/>
          <w:sz w:val="21"/>
          <w:szCs w:val="21"/>
          <w14:textFill>
            <w14:solidFill>
              <w14:schemeClr w14:val="tx1"/>
            </w14:solidFill>
          </w14:textFill>
        </w:rPr>
        <w:t xml:space="preserve">L 733 </w:t>
      </w:r>
      <w:r>
        <w:rPr>
          <w:rFonts w:hint="eastAsia" w:eastAsiaTheme="minorEastAsia"/>
          <w:color w:val="000000" w:themeColor="text1"/>
          <w:sz w:val="21"/>
          <w:szCs w:val="21"/>
          <w14:textFill>
            <w14:solidFill>
              <w14:schemeClr w14:val="tx1"/>
            </w14:solidFill>
          </w14:textFill>
        </w:rPr>
        <w:t>内陆水域浮游植物监测技术规程</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SL/Z 479</w:t>
      </w:r>
      <w:r>
        <w:rPr>
          <w:rFonts w:hint="eastAsia" w:eastAsiaTheme="minorEastAsia"/>
          <w:color w:val="000000" w:themeColor="text1"/>
          <w:sz w:val="21"/>
          <w:szCs w:val="21"/>
          <w14:textFill>
            <w14:solidFill>
              <w14:schemeClr w14:val="tx1"/>
            </w14:solidFill>
          </w14:textFill>
        </w:rPr>
        <w:t>河湖生态需水评估导则（试行）</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SL/Z 712</w:t>
      </w:r>
      <w:r>
        <w:rPr>
          <w:rFonts w:hint="eastAsia" w:eastAsiaTheme="minorEastAsia"/>
          <w:color w:val="000000" w:themeColor="text1"/>
          <w:sz w:val="21"/>
          <w:szCs w:val="21"/>
          <w14:textFill>
            <w14:solidFill>
              <w14:schemeClr w14:val="tx1"/>
            </w14:solidFill>
          </w14:textFill>
        </w:rPr>
        <w:t>河湖生态环境需水计算规范</w:t>
      </w:r>
    </w:p>
    <w:p>
      <w:pPr>
        <w:ind w:left="-283" w:leftChars="-118" w:firstLine="420"/>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 xml:space="preserve">SL/T 793 </w:t>
      </w:r>
      <w:r>
        <w:rPr>
          <w:rFonts w:hint="eastAsia" w:eastAsiaTheme="minorEastAsia"/>
          <w:color w:val="000000" w:themeColor="text1"/>
          <w:sz w:val="21"/>
          <w:szCs w:val="21"/>
          <w14:textFill>
            <w14:solidFill>
              <w14:schemeClr w14:val="tx1"/>
            </w14:solidFill>
          </w14:textFill>
        </w:rPr>
        <w:t>河湖健康评估技术导则</w:t>
      </w:r>
    </w:p>
    <w:bookmarkEnd w:id="14"/>
    <w:p>
      <w:pPr>
        <w:pStyle w:val="3"/>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5" w:name="_Toc117504117"/>
      <w:r>
        <w:rPr>
          <w:rFonts w:ascii="黑体" w:hAnsi="黑体"/>
          <w:color w:val="000000" w:themeColor="text1"/>
          <w:sz w:val="21"/>
          <w:szCs w:val="21"/>
          <w14:textFill>
            <w14:solidFill>
              <w14:schemeClr w14:val="tx1"/>
            </w14:solidFill>
          </w14:textFill>
        </w:rPr>
        <w:t xml:space="preserve">3 </w:t>
      </w:r>
      <w:r>
        <w:rPr>
          <w:rFonts w:hint="eastAsia" w:ascii="黑体" w:hAnsi="黑体"/>
          <w:color w:val="000000" w:themeColor="text1"/>
          <w:sz w:val="21"/>
          <w:szCs w:val="21"/>
          <w14:textFill>
            <w14:solidFill>
              <w14:schemeClr w14:val="tx1"/>
            </w14:solidFill>
          </w14:textFill>
        </w:rPr>
        <w:t>术语和定义</w:t>
      </w:r>
      <w:bookmarkEnd w:id="15"/>
    </w:p>
    <w:p>
      <w:pPr>
        <w:spacing w:before="240" w:beforeLines="100" w:after="240" w:afterLines="100"/>
        <w:ind w:firstLine="0" w:firstLineChars="0"/>
        <w:rPr>
          <w:rFonts w:eastAsiaTheme="minorEastAsia"/>
          <w:bCs/>
          <w:sz w:val="21"/>
          <w:szCs w:val="21"/>
        </w:rPr>
      </w:pPr>
      <w:r>
        <w:rPr>
          <w:rFonts w:hint="eastAsia" w:eastAsiaTheme="minorEastAsia"/>
          <w:bCs/>
          <w:sz w:val="21"/>
          <w:szCs w:val="21"/>
        </w:rPr>
        <w:t>下列术语和定义适用于本文件。</w:t>
      </w:r>
    </w:p>
    <w:p>
      <w:pPr>
        <w:spacing w:before="120" w:beforeLines="50" w:after="120" w:afterLines="50"/>
        <w:ind w:firstLine="0" w:firstLineChars="0"/>
        <w:rPr>
          <w:rFonts w:eastAsia="黑体"/>
          <w:sz w:val="21"/>
          <w:szCs w:val="21"/>
        </w:rPr>
      </w:pPr>
      <w:r>
        <w:rPr>
          <w:rFonts w:eastAsia="黑体"/>
          <w:color w:val="000000" w:themeColor="text1"/>
          <w:sz w:val="21"/>
          <w:szCs w:val="21"/>
          <w14:textFill>
            <w14:solidFill>
              <w14:schemeClr w14:val="tx1"/>
            </w14:solidFill>
          </w14:textFill>
        </w:rPr>
        <w:t xml:space="preserve">3.1 </w:t>
      </w:r>
      <w:r>
        <w:rPr>
          <w:rFonts w:hint="eastAsia" w:eastAsia="黑体"/>
          <w:color w:val="000000" w:themeColor="text1"/>
          <w:sz w:val="21"/>
          <w:szCs w:val="21"/>
          <w14:textFill>
            <w14:solidFill>
              <w14:schemeClr w14:val="tx1"/>
            </w14:solidFill>
          </w14:textFill>
        </w:rPr>
        <w:t xml:space="preserve">河湖健康 </w:t>
      </w:r>
      <w:r>
        <w:rPr>
          <w:rFonts w:eastAsia="黑体"/>
          <w:color w:val="000000" w:themeColor="text1"/>
          <w:sz w:val="21"/>
          <w:szCs w:val="21"/>
          <w14:textFill>
            <w14:solidFill>
              <w14:schemeClr w14:val="tx1"/>
            </w14:solidFill>
          </w14:textFill>
        </w:rPr>
        <w:t xml:space="preserve">river and lake health </w:t>
      </w:r>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河湖生态状况良好，且具有可持续的社会服务功能。河湖生态状况包括河湖物理、化学和生物状况，用完整性表述良好状况;可持续的社会服务功能是指河湖在具有良好的生态状况基础上，具有可持续为人类社会提供服务的能力。</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3.2 河</w:t>
      </w:r>
      <w:r>
        <w:rPr>
          <w:rFonts w:hint="eastAsia" w:eastAsia="黑体"/>
          <w:color w:val="000000" w:themeColor="text1"/>
          <w:sz w:val="21"/>
          <w:szCs w:val="21"/>
          <w14:textFill>
            <w14:solidFill>
              <w14:schemeClr w14:val="tx1"/>
            </w14:solidFill>
          </w14:textFill>
        </w:rPr>
        <w:t>湖健康评价</w:t>
      </w:r>
      <w:r>
        <w:rPr>
          <w:rFonts w:eastAsia="黑体"/>
          <w:color w:val="000000" w:themeColor="text1"/>
          <w:sz w:val="21"/>
          <w:szCs w:val="21"/>
          <w14:textFill>
            <w14:solidFill>
              <w14:schemeClr w14:val="tx1"/>
            </w14:solidFill>
          </w14:textFill>
        </w:rPr>
        <w:t xml:space="preserve">  river and lake healt </w:t>
      </w:r>
      <w:r>
        <w:rPr>
          <w:rFonts w:hint="eastAsia" w:eastAsia="黑体"/>
          <w:color w:val="000000" w:themeColor="text1"/>
          <w:sz w:val="21"/>
          <w:szCs w:val="21"/>
          <w14:textFill>
            <w14:solidFill>
              <w14:schemeClr w14:val="tx1"/>
            </w14:solidFill>
          </w14:textFill>
        </w:rPr>
        <w:t>assessment</w:t>
      </w:r>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对河湖生态系统状况与社会服务功能以及二者相互协调性的评估。</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3.3 </w:t>
      </w:r>
      <w:r>
        <w:rPr>
          <w:rFonts w:hint="eastAsia" w:eastAsia="黑体"/>
          <w:color w:val="000000" w:themeColor="text1"/>
          <w:sz w:val="21"/>
          <w:szCs w:val="21"/>
          <w14:textFill>
            <w14:solidFill>
              <w14:schemeClr w14:val="tx1"/>
            </w14:solidFill>
          </w14:textFill>
        </w:rPr>
        <w:t>生态流量（水量）</w:t>
      </w:r>
      <w:r>
        <w:rPr>
          <w:rFonts w:eastAsia="黑体"/>
          <w:color w:val="000000" w:themeColor="text1"/>
          <w:sz w:val="21"/>
          <w:szCs w:val="21"/>
          <w14:textFill>
            <w14:solidFill>
              <w14:schemeClr w14:val="tx1"/>
            </w14:solidFill>
          </w14:textFill>
        </w:rPr>
        <w:t xml:space="preserve">  ecological flow</w:t>
      </w:r>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满足河道基本形态、水环境、水生态等用水所需的水文过程或水量。</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3.</w:t>
      </w:r>
      <w:r>
        <w:rPr>
          <w:rFonts w:hint="eastAsia" w:eastAsia="黑体"/>
          <w:color w:val="000000" w:themeColor="text1"/>
          <w:sz w:val="21"/>
          <w:szCs w:val="21"/>
          <w14:textFill>
            <w14:solidFill>
              <w14:schemeClr w14:val="tx1"/>
            </w14:solidFill>
          </w14:textFill>
        </w:rPr>
        <w:t>4河湖岸带</w:t>
      </w:r>
      <w:r>
        <w:rPr>
          <w:rFonts w:eastAsia="黑体"/>
          <w:color w:val="000000" w:themeColor="text1"/>
          <w:sz w:val="21"/>
          <w:szCs w:val="21"/>
          <w14:textFill>
            <w14:solidFill>
              <w14:schemeClr w14:val="tx1"/>
            </w14:solidFill>
          </w14:textFill>
        </w:rPr>
        <w:t xml:space="preserve">  riparian zone</w:t>
      </w:r>
    </w:p>
    <w:p>
      <w:pPr>
        <w:ind w:firstLine="42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直接影响河湖水域或受到河湖水域影响的河流或湖泊水域毗连地带，是河湖水域与相邻陆地生态系统之间的过渡带。</w:t>
      </w:r>
    </w:p>
    <w:p>
      <w:pPr>
        <w:pStyle w:val="3"/>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6" w:name="_Toc117504118"/>
      <w:r>
        <w:rPr>
          <w:rFonts w:ascii="黑体" w:hAnsi="黑体"/>
          <w:color w:val="000000" w:themeColor="text1"/>
          <w:sz w:val="21"/>
          <w:szCs w:val="21"/>
          <w14:textFill>
            <w14:solidFill>
              <w14:schemeClr w14:val="tx1"/>
            </w14:solidFill>
          </w14:textFill>
        </w:rPr>
        <w:t>4</w:t>
      </w:r>
      <w:r>
        <w:rPr>
          <w:rFonts w:hint="eastAsia" w:ascii="黑体" w:hAnsi="黑体"/>
          <w:color w:val="000000" w:themeColor="text1"/>
          <w:sz w:val="21"/>
          <w:szCs w:val="21"/>
          <w14:textFill>
            <w14:solidFill>
              <w14:schemeClr w14:val="tx1"/>
            </w14:solidFill>
          </w14:textFill>
        </w:rPr>
        <w:t>评估原则</w:t>
      </w:r>
      <w:bookmarkEnd w:id="16"/>
    </w:p>
    <w:p>
      <w:pPr>
        <w:ind w:firstLine="0" w:firstLineChars="0"/>
        <w:rPr>
          <w:sz w:val="21"/>
          <w:szCs w:val="21"/>
        </w:rPr>
      </w:pPr>
      <w:r>
        <w:rPr>
          <w:sz w:val="21"/>
          <w:szCs w:val="21"/>
        </w:rPr>
        <w:t>4.1</w:t>
      </w:r>
      <w:r>
        <w:rPr>
          <w:rFonts w:hint="eastAsia"/>
          <w:sz w:val="21"/>
          <w:szCs w:val="21"/>
        </w:rPr>
        <w:t>科学性原则</w:t>
      </w:r>
    </w:p>
    <w:p>
      <w:pPr>
        <w:ind w:left="-283" w:leftChars="-118" w:firstLine="525" w:firstLineChars="250"/>
        <w:rPr>
          <w:sz w:val="21"/>
          <w:szCs w:val="21"/>
        </w:rPr>
      </w:pPr>
      <w:r>
        <w:rPr>
          <w:rFonts w:hint="eastAsia"/>
          <w:sz w:val="21"/>
          <w:szCs w:val="21"/>
        </w:rPr>
        <w:t>应客观、可靠地描述河湖健康状况：</w:t>
      </w:r>
    </w:p>
    <w:p>
      <w:pPr>
        <w:ind w:firstLine="0" w:firstLineChars="0"/>
        <w:rPr>
          <w:sz w:val="21"/>
          <w:szCs w:val="21"/>
        </w:rPr>
      </w:pPr>
      <w:r>
        <w:rPr>
          <w:rFonts w:hint="eastAsia"/>
          <w:sz w:val="21"/>
          <w:szCs w:val="21"/>
        </w:rPr>
        <w:t>（1）评价指标应清晰地指示河湖健康-环境压力的响应关系，可识别河湖健康状况并揭示受损成因。</w:t>
      </w:r>
    </w:p>
    <w:p>
      <w:pPr>
        <w:ind w:firstLine="0" w:firstLineChars="0"/>
        <w:rPr>
          <w:sz w:val="21"/>
          <w:szCs w:val="21"/>
        </w:rPr>
      </w:pPr>
      <w:r>
        <w:rPr>
          <w:rFonts w:hint="eastAsia"/>
          <w:sz w:val="21"/>
          <w:szCs w:val="21"/>
        </w:rPr>
        <w:t>（2）评价指标设置合理，体现普适性与区域差异性，评价方法、程序正确。</w:t>
      </w:r>
    </w:p>
    <w:p>
      <w:pPr>
        <w:ind w:firstLine="0" w:firstLineChars="0"/>
        <w:rPr>
          <w:sz w:val="21"/>
          <w:szCs w:val="21"/>
        </w:rPr>
      </w:pPr>
      <w:r>
        <w:rPr>
          <w:rFonts w:hint="eastAsia"/>
          <w:sz w:val="21"/>
          <w:szCs w:val="21"/>
        </w:rPr>
        <w:t>（3）基础数据来源客观、真实，评价结果准确反映河湖健康状况。</w:t>
      </w:r>
    </w:p>
    <w:p>
      <w:pPr>
        <w:ind w:firstLine="0" w:firstLineChars="0"/>
        <w:rPr>
          <w:sz w:val="21"/>
          <w:szCs w:val="21"/>
        </w:rPr>
      </w:pPr>
      <w:r>
        <w:rPr>
          <w:rFonts w:hint="eastAsia"/>
          <w:sz w:val="21"/>
          <w:szCs w:val="21"/>
        </w:rPr>
        <w:t>（4）取样监测应采用统一、标准化方法，能够准确反映河湖健康状况随时间和空间的变化趋势。</w:t>
      </w:r>
    </w:p>
    <w:p>
      <w:pPr>
        <w:ind w:firstLine="0" w:firstLineChars="0"/>
        <w:rPr>
          <w:sz w:val="21"/>
          <w:szCs w:val="21"/>
        </w:rPr>
      </w:pPr>
      <w:r>
        <w:rPr>
          <w:sz w:val="21"/>
          <w:szCs w:val="21"/>
        </w:rPr>
        <w:t xml:space="preserve">4.2 </w:t>
      </w:r>
      <w:r>
        <w:rPr>
          <w:rFonts w:hint="eastAsia"/>
          <w:sz w:val="21"/>
          <w:szCs w:val="21"/>
        </w:rPr>
        <w:t>实用性原则</w:t>
      </w:r>
    </w:p>
    <w:p>
      <w:pPr>
        <w:ind w:left="-283" w:leftChars="-118" w:firstLine="420"/>
        <w:rPr>
          <w:sz w:val="21"/>
          <w:szCs w:val="21"/>
        </w:rPr>
      </w:pPr>
      <w:r>
        <w:rPr>
          <w:rFonts w:hint="eastAsia"/>
          <w:sz w:val="21"/>
          <w:szCs w:val="21"/>
        </w:rPr>
        <w:t>应为河湖长制管理、水资源管理与水生态保护修复工作提供支撑：</w:t>
      </w:r>
    </w:p>
    <w:p>
      <w:pPr>
        <w:ind w:firstLine="0" w:firstLineChars="0"/>
        <w:rPr>
          <w:sz w:val="21"/>
          <w:szCs w:val="21"/>
        </w:rPr>
      </w:pPr>
      <w:r>
        <w:rPr>
          <w:rFonts w:hint="eastAsia"/>
          <w:sz w:val="21"/>
          <w:szCs w:val="21"/>
        </w:rPr>
        <w:t>（1）评价指标体系符合河北省的省情水情与河湖管理实际，有效服务于河长制湖长制工作，为各级河长湖长及相关主管部门履行河湖管理保护职责提供参考。</w:t>
      </w:r>
    </w:p>
    <w:p>
      <w:pPr>
        <w:ind w:firstLine="0" w:firstLineChars="0"/>
        <w:rPr>
          <w:sz w:val="21"/>
          <w:szCs w:val="21"/>
        </w:rPr>
      </w:pPr>
      <w:r>
        <w:rPr>
          <w:rFonts w:hint="eastAsia"/>
          <w:sz w:val="21"/>
          <w:szCs w:val="21"/>
        </w:rPr>
        <w:t>（2）应形成兼顾专业与公众需求的评估成果表述，为河湖监管与社会监督提供支持。</w:t>
      </w:r>
    </w:p>
    <w:p>
      <w:pPr>
        <w:ind w:firstLine="0" w:firstLineChars="0"/>
        <w:rPr>
          <w:sz w:val="21"/>
          <w:szCs w:val="21"/>
        </w:rPr>
      </w:pPr>
      <w:r>
        <w:rPr>
          <w:sz w:val="21"/>
          <w:szCs w:val="21"/>
        </w:rPr>
        <w:t>4.3</w:t>
      </w:r>
      <w:r>
        <w:rPr>
          <w:rFonts w:hint="eastAsia"/>
          <w:sz w:val="21"/>
          <w:szCs w:val="21"/>
        </w:rPr>
        <w:t>可操作性原则</w:t>
      </w:r>
    </w:p>
    <w:p>
      <w:pPr>
        <w:ind w:left="-283" w:leftChars="-118" w:firstLine="420"/>
        <w:rPr>
          <w:sz w:val="21"/>
          <w:szCs w:val="21"/>
        </w:rPr>
      </w:pPr>
      <w:r>
        <w:rPr>
          <w:rFonts w:hint="eastAsia"/>
          <w:sz w:val="21"/>
          <w:szCs w:val="21"/>
        </w:rPr>
        <w:t>调查监测方法应具有可操作性：</w:t>
      </w:r>
    </w:p>
    <w:p>
      <w:pPr>
        <w:ind w:firstLine="0" w:firstLineChars="0"/>
        <w:rPr>
          <w:sz w:val="21"/>
          <w:szCs w:val="21"/>
        </w:rPr>
      </w:pPr>
      <w:r>
        <w:rPr>
          <w:rFonts w:hint="eastAsia"/>
          <w:sz w:val="21"/>
          <w:szCs w:val="21"/>
        </w:rPr>
        <w:t>（1）根据评价要求利用现有资料和成果。</w:t>
      </w:r>
    </w:p>
    <w:p>
      <w:pPr>
        <w:ind w:firstLine="0" w:firstLineChars="0"/>
        <w:rPr>
          <w:sz w:val="21"/>
          <w:szCs w:val="21"/>
        </w:rPr>
      </w:pPr>
      <w:r>
        <w:rPr>
          <w:rFonts w:hint="eastAsia"/>
          <w:sz w:val="21"/>
          <w:szCs w:val="21"/>
        </w:rPr>
        <w:t>（2）评价所需基础数据应易获取、可监测。</w:t>
      </w:r>
    </w:p>
    <w:p>
      <w:pPr>
        <w:ind w:firstLine="0" w:firstLineChars="0"/>
        <w:rPr>
          <w:sz w:val="21"/>
          <w:szCs w:val="21"/>
        </w:rPr>
      </w:pPr>
      <w:r>
        <w:rPr>
          <w:rFonts w:hint="eastAsia"/>
          <w:sz w:val="21"/>
          <w:szCs w:val="21"/>
        </w:rPr>
        <w:t>（3）根据人力、资金和后勤保障等条件，选择效率高、成本适宜的调查监测方法。</w:t>
      </w:r>
    </w:p>
    <w:p>
      <w:pPr>
        <w:ind w:firstLine="0" w:firstLineChars="0"/>
        <w:rPr>
          <w:sz w:val="21"/>
          <w:szCs w:val="21"/>
        </w:rPr>
      </w:pPr>
      <w:r>
        <w:rPr>
          <w:rFonts w:hint="eastAsia"/>
          <w:sz w:val="21"/>
          <w:szCs w:val="21"/>
        </w:rPr>
        <w:t>（4）除必选指标外，各地可结合实际选择备选指标或自选指标。</w:t>
      </w:r>
    </w:p>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7" w:name="_Toc117504119"/>
      <w:r>
        <w:rPr>
          <w:rFonts w:ascii="黑体" w:hAnsi="黑体"/>
          <w:color w:val="000000" w:themeColor="text1"/>
          <w:sz w:val="21"/>
          <w:szCs w:val="21"/>
          <w14:textFill>
            <w14:solidFill>
              <w14:schemeClr w14:val="tx1"/>
            </w14:solidFill>
          </w14:textFill>
        </w:rPr>
        <w:t>5</w:t>
      </w:r>
      <w:r>
        <w:rPr>
          <w:rFonts w:hint="eastAsia" w:ascii="黑体" w:hAnsi="黑体"/>
          <w:color w:val="000000" w:themeColor="text1"/>
          <w:sz w:val="21"/>
          <w:szCs w:val="21"/>
          <w14:textFill>
            <w14:solidFill>
              <w14:schemeClr w14:val="tx1"/>
            </w14:solidFill>
          </w14:textFill>
        </w:rPr>
        <w:t>基本规定</w:t>
      </w:r>
      <w:bookmarkEnd w:id="17"/>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5.1 </w:t>
      </w:r>
      <w:r>
        <w:rPr>
          <w:rFonts w:hint="eastAsia" w:eastAsia="黑体"/>
          <w:color w:val="000000" w:themeColor="text1"/>
          <w:sz w:val="21"/>
          <w:szCs w:val="21"/>
          <w14:textFill>
            <w14:solidFill>
              <w14:schemeClr w14:val="tx1"/>
            </w14:solidFill>
          </w14:textFill>
        </w:rPr>
        <w:t>分级评价规定</w:t>
      </w:r>
    </w:p>
    <w:p>
      <w:pPr>
        <w:ind w:firstLine="0" w:firstLineChars="0"/>
        <w:rPr>
          <w:sz w:val="21"/>
          <w:szCs w:val="21"/>
        </w:rPr>
      </w:pPr>
      <w:r>
        <w:rPr>
          <w:sz w:val="21"/>
          <w:szCs w:val="21"/>
        </w:rPr>
        <w:t>5.1.1</w:t>
      </w:r>
      <w:r>
        <w:rPr>
          <w:rFonts w:hint="eastAsia"/>
          <w:sz w:val="21"/>
          <w:szCs w:val="21"/>
        </w:rPr>
        <w:t>河湖健康评价工作按照分级负责的原则，由省、市、县级河（湖）长制办公室分别组织开展，各级采取试点先行、逐步推进的方式，先期选取部分重点河湖进行试评价。</w:t>
      </w:r>
    </w:p>
    <w:p>
      <w:pPr>
        <w:ind w:firstLine="0" w:firstLineChars="0"/>
        <w:rPr>
          <w:sz w:val="21"/>
          <w:szCs w:val="21"/>
        </w:rPr>
      </w:pPr>
      <w:r>
        <w:rPr>
          <w:sz w:val="21"/>
          <w:szCs w:val="21"/>
        </w:rPr>
        <w:t>5.1.2</w:t>
      </w:r>
      <w:r>
        <w:rPr>
          <w:rFonts w:hint="eastAsia"/>
          <w:sz w:val="21"/>
          <w:szCs w:val="21"/>
        </w:rPr>
        <w:t>省级从最高设省级河（湖）长的河湖中选取，市级要从最高设市级河（湖）长河湖中选取、县级要从最高设县级河（湖）长河湖中选取具有代表性的重要河湖开展试点评价工作。</w:t>
      </w:r>
    </w:p>
    <w:p>
      <w:pPr>
        <w:spacing w:before="120" w:beforeLines="50" w:after="120" w:afterLines="50"/>
        <w:ind w:firstLine="0" w:firstLineChars="0"/>
        <w:rPr>
          <w:sz w:val="21"/>
          <w:szCs w:val="21"/>
        </w:rPr>
      </w:pPr>
      <w:r>
        <w:rPr>
          <w:rFonts w:eastAsia="黑体"/>
          <w:color w:val="000000" w:themeColor="text1"/>
          <w:sz w:val="21"/>
          <w:szCs w:val="21"/>
          <w14:textFill>
            <w14:solidFill>
              <w14:schemeClr w14:val="tx1"/>
            </w14:solidFill>
          </w14:textFill>
        </w:rPr>
        <w:t xml:space="preserve">5.2 </w:t>
      </w:r>
      <w:r>
        <w:rPr>
          <w:rFonts w:hint="eastAsia" w:eastAsia="黑体"/>
          <w:color w:val="000000" w:themeColor="text1"/>
          <w:sz w:val="21"/>
          <w:szCs w:val="21"/>
          <w14:textFill>
            <w14:solidFill>
              <w14:schemeClr w14:val="tx1"/>
            </w14:solidFill>
          </w14:textFill>
        </w:rPr>
        <w:t>调查范围规定</w:t>
      </w:r>
    </w:p>
    <w:p>
      <w:pPr>
        <w:ind w:firstLine="0" w:firstLineChars="0"/>
        <w:rPr>
          <w:sz w:val="21"/>
          <w:szCs w:val="21"/>
        </w:rPr>
      </w:pPr>
      <w:r>
        <w:rPr>
          <w:sz w:val="21"/>
          <w:szCs w:val="21"/>
        </w:rPr>
        <w:t>5.2.1</w:t>
      </w:r>
      <w:r>
        <w:rPr>
          <w:rFonts w:hint="eastAsia"/>
          <w:sz w:val="21"/>
          <w:szCs w:val="21"/>
        </w:rPr>
        <w:t>河流健康评价范围为辖区内整条（段）河流，可将整条（段）河流作为一个整体进行评价，形成评价报告。</w:t>
      </w:r>
    </w:p>
    <w:p>
      <w:pPr>
        <w:ind w:firstLine="0" w:firstLineChars="0"/>
        <w:rPr>
          <w:sz w:val="21"/>
          <w:szCs w:val="21"/>
        </w:rPr>
      </w:pPr>
      <w:r>
        <w:rPr>
          <w:sz w:val="21"/>
          <w:szCs w:val="21"/>
        </w:rPr>
        <w:t>5.2.2</w:t>
      </w:r>
      <w:r>
        <w:rPr>
          <w:rFonts w:hint="eastAsia"/>
          <w:sz w:val="21"/>
          <w:szCs w:val="21"/>
        </w:rPr>
        <w:t>也可结合自然特征、社会特征，将整条（段）河流划分为多个评价河段，综合得出整体评价结果。</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5.3 </w:t>
      </w:r>
      <w:r>
        <w:rPr>
          <w:rFonts w:hint="eastAsia" w:eastAsia="黑体"/>
          <w:color w:val="000000" w:themeColor="text1"/>
          <w:sz w:val="21"/>
          <w:szCs w:val="21"/>
          <w14:textFill>
            <w14:solidFill>
              <w14:schemeClr w14:val="tx1"/>
            </w14:solidFill>
          </w14:textFill>
        </w:rPr>
        <w:t>分区规定</w:t>
      </w:r>
    </w:p>
    <w:p>
      <w:pPr>
        <w:ind w:firstLine="0" w:firstLineChars="0"/>
        <w:rPr>
          <w:sz w:val="21"/>
          <w:szCs w:val="21"/>
        </w:rPr>
      </w:pPr>
      <w:r>
        <w:rPr>
          <w:sz w:val="21"/>
          <w:szCs w:val="21"/>
        </w:rPr>
        <w:t>5.3.1</w:t>
      </w:r>
      <w:r>
        <w:rPr>
          <w:rFonts w:hint="eastAsia"/>
          <w:sz w:val="21"/>
          <w:szCs w:val="21"/>
        </w:rPr>
        <w:t>分区特征明显的湖泊应根据其水文、水动力学特征、水质、生物分区特征以及湖泊水功能区区划特征分区评价，综合得出该湖泊健康状况；</w:t>
      </w:r>
    </w:p>
    <w:p>
      <w:pPr>
        <w:ind w:firstLine="0" w:firstLineChars="0"/>
        <w:rPr>
          <w:sz w:val="21"/>
          <w:szCs w:val="21"/>
        </w:rPr>
      </w:pPr>
      <w:r>
        <w:rPr>
          <w:sz w:val="21"/>
          <w:szCs w:val="21"/>
        </w:rPr>
        <w:t>5.3.2</w:t>
      </w:r>
      <w:r>
        <w:rPr>
          <w:rFonts w:hint="eastAsia"/>
          <w:sz w:val="21"/>
          <w:szCs w:val="21"/>
        </w:rPr>
        <w:t>分区特征不明显的湖泊以整个湖泊范围进行评价。</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5.4 </w:t>
      </w:r>
      <w:r>
        <w:rPr>
          <w:rFonts w:hint="eastAsia" w:eastAsia="黑体"/>
          <w:color w:val="000000" w:themeColor="text1"/>
          <w:sz w:val="21"/>
          <w:szCs w:val="21"/>
          <w14:textFill>
            <w14:solidFill>
              <w14:schemeClr w14:val="tx1"/>
            </w14:solidFill>
          </w14:textFill>
        </w:rPr>
        <w:t>指标选择规定</w:t>
      </w:r>
    </w:p>
    <w:p>
      <w:pPr>
        <w:ind w:firstLine="0" w:firstLineChars="0"/>
        <w:rPr>
          <w:sz w:val="21"/>
          <w:szCs w:val="21"/>
        </w:rPr>
      </w:pPr>
      <w:r>
        <w:rPr>
          <w:rFonts w:hint="eastAsia"/>
          <w:sz w:val="21"/>
          <w:szCs w:val="21"/>
        </w:rPr>
        <w:t>河湖健康评价应充分考虑河湖特征及功能定位，确定准则层的具体指标。</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5.5 </w:t>
      </w:r>
      <w:r>
        <w:rPr>
          <w:rFonts w:hint="eastAsia" w:eastAsia="黑体"/>
          <w:color w:val="000000" w:themeColor="text1"/>
          <w:sz w:val="21"/>
          <w:szCs w:val="21"/>
          <w14:textFill>
            <w14:solidFill>
              <w14:schemeClr w14:val="tx1"/>
            </w14:solidFill>
          </w14:textFill>
        </w:rPr>
        <w:t>资料收集与调查规定</w:t>
      </w:r>
    </w:p>
    <w:p>
      <w:pPr>
        <w:ind w:firstLine="0" w:firstLineChars="0"/>
        <w:rPr>
          <w:sz w:val="21"/>
          <w:szCs w:val="21"/>
        </w:rPr>
      </w:pPr>
      <w:r>
        <w:rPr>
          <w:sz w:val="21"/>
          <w:szCs w:val="21"/>
        </w:rPr>
        <w:t>5.5.1</w:t>
      </w:r>
      <w:r>
        <w:rPr>
          <w:rFonts w:hint="eastAsia"/>
          <w:sz w:val="21"/>
          <w:szCs w:val="21"/>
        </w:rPr>
        <w:t>河湖健康评价应根据确定的评价指标，搜集相关基础资料，并对资料进行复核。</w:t>
      </w:r>
    </w:p>
    <w:p>
      <w:pPr>
        <w:ind w:firstLine="0" w:firstLineChars="0"/>
        <w:rPr>
          <w:sz w:val="21"/>
          <w:szCs w:val="21"/>
        </w:rPr>
      </w:pPr>
      <w:r>
        <w:rPr>
          <w:sz w:val="21"/>
          <w:szCs w:val="21"/>
        </w:rPr>
        <w:t>5.5.2</w:t>
      </w:r>
      <w:r>
        <w:rPr>
          <w:rFonts w:hint="eastAsia"/>
          <w:sz w:val="21"/>
          <w:szCs w:val="21"/>
        </w:rPr>
        <w:t>当基础资料不满足河湖健康评价要求时，应通过专项调查或专项监测予以补齐。</w:t>
      </w:r>
    </w:p>
    <w:p>
      <w:pPr>
        <w:ind w:firstLine="0" w:firstLineChars="0"/>
        <w:rPr>
          <w:sz w:val="21"/>
          <w:szCs w:val="21"/>
        </w:rPr>
      </w:pPr>
      <w:r>
        <w:rPr>
          <w:sz w:val="21"/>
          <w:szCs w:val="21"/>
        </w:rPr>
        <w:t xml:space="preserve">5.5.3 </w:t>
      </w:r>
      <w:r>
        <w:rPr>
          <w:rFonts w:hint="eastAsia"/>
          <w:sz w:val="21"/>
          <w:szCs w:val="21"/>
        </w:rPr>
        <w:t>调查水源地保护、水污染治理和水资源开发利用情况。</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5.6 </w:t>
      </w:r>
      <w:r>
        <w:rPr>
          <w:rFonts w:hint="eastAsia" w:eastAsia="黑体"/>
          <w:color w:val="000000" w:themeColor="text1"/>
          <w:sz w:val="21"/>
          <w:szCs w:val="21"/>
          <w14:textFill>
            <w14:solidFill>
              <w14:schemeClr w14:val="tx1"/>
            </w14:solidFill>
          </w14:textFill>
        </w:rPr>
        <w:t>生物</w:t>
      </w:r>
      <w:r>
        <w:rPr>
          <w:rFonts w:eastAsia="黑体"/>
          <w:color w:val="000000" w:themeColor="text1"/>
          <w:sz w:val="21"/>
          <w:szCs w:val="21"/>
          <w14:textFill>
            <w14:solidFill>
              <w14:schemeClr w14:val="tx1"/>
            </w14:solidFill>
          </w14:textFill>
        </w:rPr>
        <w:t>调查</w:t>
      </w:r>
    </w:p>
    <w:p>
      <w:pPr>
        <w:ind w:firstLine="0" w:firstLineChars="0"/>
        <w:rPr>
          <w:sz w:val="21"/>
          <w:szCs w:val="21"/>
        </w:rPr>
      </w:pPr>
      <w:r>
        <w:rPr>
          <w:sz w:val="21"/>
          <w:szCs w:val="21"/>
        </w:rPr>
        <w:t xml:space="preserve">5.6.1 </w:t>
      </w:r>
      <w:r>
        <w:rPr>
          <w:rFonts w:hint="eastAsia"/>
          <w:sz w:val="21"/>
          <w:szCs w:val="21"/>
        </w:rPr>
        <w:t>水生生物调查应包括水生维管植物、浮游生物、底栖大型无脊椎动物、鱼类等的种类组成、密度和生物量，可参考</w:t>
      </w:r>
      <w:r>
        <w:rPr>
          <w:sz w:val="21"/>
          <w:szCs w:val="21"/>
        </w:rPr>
        <w:t>HJ 710.7</w:t>
      </w:r>
      <w:r>
        <w:rPr>
          <w:rFonts w:hint="eastAsia"/>
          <w:sz w:val="21"/>
          <w:szCs w:val="21"/>
        </w:rPr>
        <w:t>、</w:t>
      </w:r>
      <w:r>
        <w:rPr>
          <w:sz w:val="21"/>
          <w:szCs w:val="21"/>
        </w:rPr>
        <w:t>HJ 710.8</w:t>
      </w:r>
      <w:r>
        <w:rPr>
          <w:rFonts w:hint="eastAsia"/>
          <w:bCs/>
          <w:sz w:val="21"/>
          <w:szCs w:val="21"/>
        </w:rPr>
        <w:t>等相关标准的要求开展。</w:t>
      </w:r>
    </w:p>
    <w:p>
      <w:pPr>
        <w:ind w:firstLine="0" w:firstLineChars="0"/>
        <w:rPr>
          <w:sz w:val="21"/>
          <w:szCs w:val="21"/>
        </w:rPr>
      </w:pPr>
      <w:r>
        <w:rPr>
          <w:sz w:val="21"/>
          <w:szCs w:val="21"/>
        </w:rPr>
        <w:t xml:space="preserve">5.6.2 </w:t>
      </w:r>
      <w:r>
        <w:rPr>
          <w:rFonts w:hint="eastAsia"/>
          <w:sz w:val="21"/>
          <w:szCs w:val="21"/>
        </w:rPr>
        <w:t>河岸带生物多样性调查主要包括陆生与湿生维管植物的群落组成、物种多样性和生物量，必要时可调查动物资源，调查方法可参考</w:t>
      </w:r>
      <w:r>
        <w:rPr>
          <w:sz w:val="21"/>
          <w:szCs w:val="21"/>
        </w:rPr>
        <w:t>HJ 710</w:t>
      </w:r>
      <w:r>
        <w:rPr>
          <w:rFonts w:hint="eastAsia"/>
          <w:sz w:val="21"/>
          <w:szCs w:val="21"/>
        </w:rPr>
        <w:t>等相关标准的要求开展。</w:t>
      </w:r>
      <w:bookmarkStart w:id="18" w:name="_Toc55479166"/>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5.7 </w:t>
      </w:r>
      <w:r>
        <w:rPr>
          <w:rFonts w:hint="eastAsia" w:eastAsia="黑体"/>
          <w:color w:val="000000" w:themeColor="text1"/>
          <w:sz w:val="21"/>
          <w:szCs w:val="21"/>
          <w14:textFill>
            <w14:solidFill>
              <w14:schemeClr w14:val="tx1"/>
            </w14:solidFill>
          </w14:textFill>
        </w:rPr>
        <w:t>健康评价赋分规定</w:t>
      </w:r>
    </w:p>
    <w:p>
      <w:pPr>
        <w:ind w:firstLine="420"/>
        <w:rPr>
          <w:sz w:val="21"/>
          <w:szCs w:val="21"/>
        </w:rPr>
      </w:pPr>
      <w:r>
        <w:rPr>
          <w:rFonts w:hint="eastAsia"/>
          <w:sz w:val="21"/>
          <w:szCs w:val="21"/>
        </w:rPr>
        <w:t>河湖健康评价应以相关行业历史数据资料和专项调查监测数据为依据，按照本大纲规定的方法对评价指标计算赋分，依据本技术大纲规定的权重对准则层进行计算，对河湖健康进行综合评价。</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5.8 </w:t>
      </w:r>
      <w:r>
        <w:rPr>
          <w:rFonts w:hint="eastAsia" w:eastAsia="黑体"/>
          <w:color w:val="000000" w:themeColor="text1"/>
          <w:sz w:val="21"/>
          <w:szCs w:val="21"/>
          <w14:textFill>
            <w14:solidFill>
              <w14:schemeClr w14:val="tx1"/>
            </w14:solidFill>
          </w14:textFill>
        </w:rPr>
        <w:t>健康状况分级规定</w:t>
      </w:r>
    </w:p>
    <w:p>
      <w:pPr>
        <w:ind w:firstLine="420"/>
        <w:rPr>
          <w:sz w:val="21"/>
          <w:szCs w:val="21"/>
        </w:rPr>
      </w:pPr>
      <w:r>
        <w:rPr>
          <w:rFonts w:hint="eastAsia"/>
          <w:sz w:val="21"/>
          <w:szCs w:val="21"/>
        </w:rPr>
        <w:t>根据综合评价结果，河湖健康状况分为五类：一类河湖（非常健康）、二类河湖（健康）、三类河湖（亚健康）、四类河湖（不健康）、五类河湖（劣态）。</w:t>
      </w:r>
    </w:p>
    <w:bookmarkEnd w:id="18"/>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9" w:name="_Toc117504120"/>
      <w:r>
        <w:rPr>
          <w:rFonts w:ascii="黑体" w:hAnsi="黑体"/>
          <w:color w:val="000000" w:themeColor="text1"/>
          <w:sz w:val="21"/>
          <w:szCs w:val="21"/>
          <w14:textFill>
            <w14:solidFill>
              <w14:schemeClr w14:val="tx1"/>
            </w14:solidFill>
          </w14:textFill>
        </w:rPr>
        <w:t xml:space="preserve">6 </w:t>
      </w:r>
      <w:r>
        <w:rPr>
          <w:rFonts w:hint="eastAsia" w:ascii="黑体" w:hAnsi="黑体"/>
          <w:color w:val="000000" w:themeColor="text1"/>
          <w:sz w:val="21"/>
          <w:szCs w:val="21"/>
          <w14:textFill>
            <w14:solidFill>
              <w14:schemeClr w14:val="tx1"/>
            </w14:solidFill>
          </w14:textFill>
        </w:rPr>
        <w:t>工作流程</w:t>
      </w:r>
      <w:bookmarkEnd w:id="19"/>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6.1 </w:t>
      </w:r>
      <w:r>
        <w:rPr>
          <w:rFonts w:hint="eastAsia" w:eastAsia="黑体"/>
          <w:color w:val="000000" w:themeColor="text1"/>
          <w:sz w:val="21"/>
          <w:szCs w:val="21"/>
          <w14:textFill>
            <w14:solidFill>
              <w14:schemeClr w14:val="tx1"/>
            </w14:solidFill>
          </w14:textFill>
        </w:rPr>
        <w:t>技术准备</w:t>
      </w:r>
    </w:p>
    <w:p>
      <w:pPr>
        <w:ind w:firstLine="420"/>
        <w:rPr>
          <w:sz w:val="21"/>
          <w:szCs w:val="21"/>
        </w:rPr>
      </w:pPr>
      <w:r>
        <w:rPr>
          <w:rFonts w:hint="eastAsia"/>
          <w:sz w:val="21"/>
          <w:szCs w:val="21"/>
        </w:rPr>
        <w:t>确定评价河流、评价河段（其中河流不包含咸水、半咸水的入海河口区域），围绕评价河流、评价河段开展资料、数据收集与踏勘，确定河湖自然特征及功能定位，根据本技术大纲确定河湖健康评价指标，自选指标还应研究制定评价标准，提出评价指标专项调查监测方案与技术细则，形成河湖健康评价工作大纲。</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6.2</w:t>
      </w:r>
      <w:r>
        <w:rPr>
          <w:rFonts w:hint="eastAsia" w:eastAsia="黑体"/>
          <w:color w:val="000000" w:themeColor="text1"/>
          <w:sz w:val="21"/>
          <w:szCs w:val="21"/>
          <w14:textFill>
            <w14:solidFill>
              <w14:schemeClr w14:val="tx1"/>
            </w14:solidFill>
          </w14:textFill>
        </w:rPr>
        <w:t>调查监测</w:t>
      </w:r>
    </w:p>
    <w:p>
      <w:pPr>
        <w:ind w:firstLine="420"/>
        <w:rPr>
          <w:sz w:val="21"/>
          <w:szCs w:val="21"/>
        </w:rPr>
      </w:pPr>
      <w:r>
        <w:rPr>
          <w:rFonts w:hint="eastAsia"/>
          <w:sz w:val="21"/>
          <w:szCs w:val="21"/>
        </w:rPr>
        <w:t>组织开展河湖健康评价调查与专项监测。</w:t>
      </w:r>
    </w:p>
    <w:p>
      <w:pPr>
        <w:spacing w:before="120" w:beforeLines="50" w:after="120" w:afterLines="50"/>
        <w:ind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6.2</w:t>
      </w:r>
      <w:r>
        <w:rPr>
          <w:rFonts w:hint="eastAsia" w:eastAsia="黑体"/>
          <w:color w:val="000000" w:themeColor="text1"/>
          <w:sz w:val="21"/>
          <w:szCs w:val="21"/>
          <w14:textFill>
            <w14:solidFill>
              <w14:schemeClr w14:val="tx1"/>
            </w14:solidFill>
          </w14:textFill>
        </w:rPr>
        <w:t>报告编制</w:t>
      </w:r>
    </w:p>
    <w:p>
      <w:pPr>
        <w:ind w:firstLine="420"/>
        <w:rPr>
          <w:sz w:val="21"/>
          <w:szCs w:val="21"/>
        </w:rPr>
      </w:pPr>
      <w:r>
        <w:rPr>
          <w:rFonts w:hint="eastAsia"/>
          <w:sz w:val="21"/>
          <w:szCs w:val="21"/>
        </w:rPr>
        <w:t>系统整理调查与监测数据，根据本大纲对河湖健康评价指标进行计算赋分，评价河湖健康状况，编制河湖健康评价报告。</w:t>
      </w:r>
    </w:p>
    <w:p>
      <w:pPr>
        <w:ind w:firstLine="420"/>
        <w:rPr>
          <w:sz w:val="21"/>
          <w:szCs w:val="21"/>
        </w:rPr>
      </w:pPr>
      <w:r>
        <w:rPr>
          <w:rFonts w:hint="eastAsia"/>
          <w:sz w:val="21"/>
          <w:szCs w:val="21"/>
        </w:rPr>
        <w:t>河湖健康评价按图1所示工作流程进行。</w:t>
      </w:r>
    </w:p>
    <w:p>
      <w:pPr>
        <w:ind w:firstLine="0" w:firstLineChars="0"/>
        <w:jc w:val="center"/>
        <w:rPr>
          <w:b/>
          <w:sz w:val="21"/>
          <w:szCs w:val="21"/>
        </w:rPr>
      </w:pPr>
      <w:r>
        <w:rPr>
          <w:rFonts w:hint="eastAsia"/>
          <w:b/>
          <w:sz w:val="21"/>
          <w:szCs w:val="21"/>
        </w:rPr>
        <w:drawing>
          <wp:inline distT="0" distB="0" distL="0" distR="0">
            <wp:extent cx="4770120" cy="3451860"/>
            <wp:effectExtent l="0" t="0" r="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17" cstate="print">
                      <a:extLst>
                        <a:ext uri="{28A0092B-C50C-407E-A947-70E740481C1C}">
                          <a14:useLocalDpi xmlns:a14="http://schemas.microsoft.com/office/drawing/2010/main" val="false"/>
                        </a:ext>
                      </a:extLst>
                    </a:blip>
                    <a:srcRect/>
                    <a:stretch>
                      <a:fillRect/>
                    </a:stretch>
                  </pic:blipFill>
                  <pic:spPr>
                    <a:xfrm>
                      <a:off x="0" y="0"/>
                      <a:ext cx="4821860" cy="3489235"/>
                    </a:xfrm>
                    <a:prstGeom prst="rect">
                      <a:avLst/>
                    </a:prstGeom>
                    <a:noFill/>
                    <a:ln>
                      <a:noFill/>
                    </a:ln>
                  </pic:spPr>
                </pic:pic>
              </a:graphicData>
            </a:graphic>
          </wp:inline>
        </w:drawing>
      </w:r>
    </w:p>
    <w:p>
      <w:pPr>
        <w:pStyle w:val="178"/>
        <w:spacing w:after="120" w:afterLines="50"/>
      </w:pPr>
      <w:bookmarkStart w:id="20" w:name="_Toc117499046"/>
      <w:r>
        <w:rPr>
          <w:rFonts w:hint="eastAsia"/>
        </w:rPr>
        <w:t>图1</w:t>
      </w:r>
      <w:r>
        <w:t xml:space="preserve"> </w:t>
      </w:r>
      <w:r>
        <w:rPr>
          <w:rFonts w:hint="eastAsia"/>
        </w:rPr>
        <w:t>河湖健康评价工作流程图</w:t>
      </w:r>
      <w:bookmarkEnd w:id="20"/>
    </w:p>
    <w:p>
      <w:pPr>
        <w:ind w:firstLine="480"/>
      </w:pPr>
    </w:p>
    <w:p>
      <w:pPr>
        <w:ind w:firstLine="482"/>
        <w:rPr>
          <w:b/>
        </w:rPr>
      </w:pPr>
    </w:p>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21" w:name="_Toc117504121"/>
      <w:r>
        <w:rPr>
          <w:rFonts w:ascii="黑体" w:hAnsi="黑体"/>
          <w:color w:val="000000" w:themeColor="text1"/>
          <w:sz w:val="21"/>
          <w:szCs w:val="21"/>
          <w14:textFill>
            <w14:solidFill>
              <w14:schemeClr w14:val="tx1"/>
            </w14:solidFill>
          </w14:textFill>
        </w:rPr>
        <w:t xml:space="preserve">7 </w:t>
      </w:r>
      <w:r>
        <w:rPr>
          <w:rFonts w:hint="eastAsia" w:ascii="黑体" w:hAnsi="黑体"/>
          <w:color w:val="000000" w:themeColor="text1"/>
          <w:sz w:val="21"/>
          <w:szCs w:val="21"/>
          <w14:textFill>
            <w14:solidFill>
              <w14:schemeClr w14:val="tx1"/>
            </w14:solidFill>
          </w14:textFill>
        </w:rPr>
        <w:t>评价指标体系</w:t>
      </w:r>
      <w:bookmarkEnd w:id="21"/>
    </w:p>
    <w:p>
      <w:pPr>
        <w:spacing w:before="120" w:beforeLines="50" w:after="120" w:afterLines="50"/>
        <w:ind w:left="-283" w:leftChars="-118" w:firstLine="0" w:firstLineChars="0"/>
        <w:rPr>
          <w:rFonts w:eastAsia="黑体"/>
          <w:color w:val="000000" w:themeColor="text1"/>
          <w:sz w:val="21"/>
          <w:szCs w:val="21"/>
          <w14:textFill>
            <w14:solidFill>
              <w14:schemeClr w14:val="tx1"/>
            </w14:solidFill>
          </w14:textFill>
        </w:rPr>
      </w:pPr>
      <w:r>
        <w:rPr>
          <w:rFonts w:eastAsia="黑体"/>
          <w:color w:val="000000" w:themeColor="text1"/>
          <w:sz w:val="21"/>
          <w:szCs w:val="21"/>
          <w14:textFill>
            <w14:solidFill>
              <w14:schemeClr w14:val="tx1"/>
            </w14:solidFill>
          </w14:textFill>
        </w:rPr>
        <w:t xml:space="preserve">7.1 </w:t>
      </w:r>
      <w:r>
        <w:rPr>
          <w:rFonts w:hint="eastAsia" w:eastAsia="黑体"/>
          <w:color w:val="000000" w:themeColor="text1"/>
          <w:sz w:val="21"/>
          <w:szCs w:val="21"/>
          <w14:textFill>
            <w14:solidFill>
              <w14:schemeClr w14:val="tx1"/>
            </w14:solidFill>
          </w14:textFill>
        </w:rPr>
        <w:t>一般规定</w:t>
      </w:r>
    </w:p>
    <w:p>
      <w:pPr>
        <w:ind w:left="-283" w:leftChars="-118" w:firstLine="0" w:firstLineChars="0"/>
        <w:jc w:val="left"/>
        <w:rPr>
          <w:sz w:val="21"/>
          <w:szCs w:val="21"/>
        </w:rPr>
      </w:pPr>
      <w:r>
        <w:rPr>
          <w:sz w:val="21"/>
          <w:szCs w:val="21"/>
        </w:rPr>
        <w:t>7.1.1</w:t>
      </w:r>
      <w:r>
        <w:rPr>
          <w:rFonts w:hint="eastAsia"/>
          <w:sz w:val="21"/>
          <w:szCs w:val="21"/>
        </w:rPr>
        <w:t>包括目标层、准则层以及指标层。</w:t>
      </w:r>
    </w:p>
    <w:p>
      <w:pPr>
        <w:ind w:left="-283" w:leftChars="-118" w:firstLine="0" w:firstLineChars="0"/>
        <w:jc w:val="left"/>
        <w:rPr>
          <w:sz w:val="21"/>
          <w:szCs w:val="21"/>
        </w:rPr>
      </w:pPr>
      <w:r>
        <w:rPr>
          <w:sz w:val="21"/>
          <w:szCs w:val="21"/>
        </w:rPr>
        <w:t>7.1.</w:t>
      </w:r>
      <w:r>
        <w:rPr>
          <w:rFonts w:hint="eastAsia"/>
          <w:sz w:val="21"/>
          <w:szCs w:val="21"/>
        </w:rPr>
        <w:t>2目标层。为河湖健康，是河湖生态系统状况与社会服务功能状况的综合反映。</w:t>
      </w:r>
    </w:p>
    <w:p>
      <w:pPr>
        <w:ind w:left="-283" w:leftChars="-118" w:firstLine="0" w:firstLineChars="0"/>
        <w:jc w:val="left"/>
        <w:rPr>
          <w:sz w:val="21"/>
          <w:szCs w:val="21"/>
        </w:rPr>
      </w:pPr>
      <w:r>
        <w:rPr>
          <w:sz w:val="21"/>
          <w:szCs w:val="21"/>
        </w:rPr>
        <w:t>7.1.</w:t>
      </w:r>
      <w:r>
        <w:rPr>
          <w:rFonts w:hint="eastAsia"/>
          <w:sz w:val="21"/>
          <w:szCs w:val="21"/>
        </w:rPr>
        <w:t>3准则层。评价河湖健康的若干维度或方面，包括“盆”——形态结构完整性、“水”——水文完整性（水量）与化学完整性（水质）、“生物”——生物完整性、“社会服务功能”——社会服务功能可持续性。</w:t>
      </w:r>
    </w:p>
    <w:p>
      <w:pPr>
        <w:ind w:left="-283" w:leftChars="-118" w:firstLine="0" w:firstLineChars="0"/>
        <w:jc w:val="left"/>
        <w:rPr>
          <w:sz w:val="21"/>
          <w:szCs w:val="21"/>
        </w:rPr>
      </w:pPr>
      <w:r>
        <w:rPr>
          <w:sz w:val="21"/>
          <w:szCs w:val="21"/>
        </w:rPr>
        <w:t>7.1.</w:t>
      </w:r>
      <w:r>
        <w:rPr>
          <w:rFonts w:hint="eastAsia"/>
          <w:sz w:val="21"/>
          <w:szCs w:val="21"/>
        </w:rPr>
        <w:t>4指标层。设必选指标与备选指标，结合河北省情、水情、河湖现状和功能定位，设定评价指标。其中，“必选”指标为省、市、县级河湖健康评价指标体系必须包含的指标；“备选”指标，省级河长湖长负责的河湖原则上全选，市、县级河长湖长负责的河湖根据实际情况选择，但考虑到河北省作为我国北方典型水资源匮乏和人为活动重度扰动的区域，部分备选指标的选择可以结合本地水资源禀赋特征及其问题，进行针对性的调整。有防洪、供水、岸线开发利用等社会服务功能的河湖，其相应的防洪达标率、供水水量保障程度、河流（湖泊）集中式饮用水水源地水质达标率指标和岸线利用管理指数指标应作为必选指标，个别不适用的指标可暂时作为备选指标。针对没有防洪、供水、岸线开发利用等功能的可为备选。</w:t>
      </w:r>
    </w:p>
    <w:p>
      <w:pPr>
        <w:pStyle w:val="179"/>
        <w:spacing w:after="120"/>
      </w:pPr>
      <w:bookmarkStart w:id="22" w:name="_Toc117504298"/>
      <w:r>
        <w:rPr>
          <w:rFonts w:hint="eastAsia"/>
        </w:rPr>
        <w:t xml:space="preserve">表1 </w:t>
      </w:r>
      <w:r>
        <w:tab/>
      </w:r>
      <w:r>
        <w:rPr>
          <w:rFonts w:hint="eastAsia"/>
        </w:rPr>
        <w:t>河流评价指标体系表</w:t>
      </w:r>
      <w:bookmarkEnd w:id="22"/>
    </w:p>
    <w:tbl>
      <w:tblPr>
        <w:tblStyle w:val="38"/>
        <w:tblW w:w="505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03"/>
        <w:gridCol w:w="1016"/>
        <w:gridCol w:w="1110"/>
        <w:gridCol w:w="3052"/>
        <w:gridCol w:w="20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1264" w:type="pct"/>
            <w:gridSpan w:val="2"/>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河流健康</w:t>
            </w:r>
          </w:p>
        </w:tc>
        <w:tc>
          <w:tcPr>
            <w:tcW w:w="1264" w:type="pct"/>
            <w:gridSpan w:val="2"/>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“盆”</w:t>
            </w: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河流纵向连通指数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岸线自然指数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违规开发利用水域岸线程度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04"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w:t>
            </w:r>
          </w:p>
        </w:tc>
        <w:tc>
          <w:tcPr>
            <w:tcW w:w="660"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水量</w:t>
            </w: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生态</w:t>
            </w:r>
            <w:r>
              <w:rPr>
                <w:rFonts w:hint="eastAsia" w:asciiTheme="minorEastAsia" w:hAnsiTheme="minorEastAsia" w:eastAsiaTheme="minorEastAsia"/>
                <w:kern w:val="0"/>
                <w:sz w:val="21"/>
                <w:szCs w:val="21"/>
                <w:lang w:val="en-US"/>
              </w:rPr>
              <w:t>流量（水量）</w:t>
            </w:r>
            <w:r>
              <w:rPr>
                <w:rFonts w:asciiTheme="minorEastAsia" w:hAnsiTheme="minorEastAsia" w:eastAsiaTheme="minorEastAsia"/>
                <w:kern w:val="0"/>
                <w:sz w:val="21"/>
                <w:szCs w:val="21"/>
              </w:rPr>
              <w:t>满足程度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必选</w:t>
            </w:r>
            <w:r>
              <w:rPr>
                <w:rFonts w:asciiTheme="minorEastAsia" w:hAnsiTheme="minorEastAsia" w:eastAsiaTheme="minorEastAsia"/>
                <w:kern w:val="0"/>
                <w:sz w:val="21"/>
                <w:szCs w:val="21"/>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04" w:type="pct"/>
            <w:vMerge w:val="continue"/>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60" w:type="pct"/>
            <w:vMerge w:val="continue"/>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流量过程变异程度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04"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6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河流断流程度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备选</w:t>
            </w:r>
            <w:r>
              <w:rPr>
                <w:rFonts w:asciiTheme="minorEastAsia" w:hAnsiTheme="minorEastAsia" w:eastAsiaTheme="minorEastAsia"/>
                <w:kern w:val="0"/>
                <w:sz w:val="21"/>
                <w:szCs w:val="21"/>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04"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60"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w:t>
            </w: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水质优劣程度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04"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6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底泥污染指数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04"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66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水体自净能力</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生物</w:t>
            </w: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大型底栖无脊椎动物生物完整性指数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鱼类保有指数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水生植物群落指数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社会服务功能</w:t>
            </w: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防洪达标率</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lang w:val="en-US"/>
              </w:rPr>
              <w:t>备选</w:t>
            </w:r>
            <w:r>
              <w:rPr>
                <w:rFonts w:asciiTheme="minorEastAsia" w:hAnsiTheme="minorEastAsia" w:eastAsiaTheme="minorEastAsia"/>
                <w:kern w:val="0"/>
                <w:sz w:val="21"/>
                <w:szCs w:val="21"/>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供水水量保证程度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lang w:val="en-US"/>
              </w:rPr>
              <w:t>备选</w:t>
            </w:r>
            <w:r>
              <w:rPr>
                <w:rFonts w:asciiTheme="minorEastAsia" w:hAnsiTheme="minorEastAsia" w:eastAsiaTheme="minorEastAsia"/>
                <w:kern w:val="0"/>
                <w:sz w:val="21"/>
                <w:szCs w:val="21"/>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河流集中式饮用水水源地水质达标率</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lang w:val="en-US"/>
              </w:rPr>
              <w:t>备选</w:t>
            </w:r>
            <w:r>
              <w:rPr>
                <w:rFonts w:asciiTheme="minorEastAsia" w:hAnsiTheme="minorEastAsia" w:eastAsiaTheme="minorEastAsia"/>
                <w:kern w:val="0"/>
                <w:sz w:val="21"/>
                <w:szCs w:val="21"/>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岸线利用管理指数</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lang w:val="en-US"/>
              </w:rPr>
              <w:t>备选</w:t>
            </w:r>
            <w:r>
              <w:rPr>
                <w:rFonts w:asciiTheme="minorEastAsia" w:hAnsiTheme="minorEastAsia" w:eastAsiaTheme="minorEastAsia"/>
                <w:kern w:val="0"/>
                <w:sz w:val="21"/>
                <w:szCs w:val="21"/>
              </w:rPr>
              <w:t>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15"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64"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814"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公众满意度</w:t>
            </w:r>
          </w:p>
        </w:tc>
        <w:tc>
          <w:tcPr>
            <w:tcW w:w="1207"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bl>
    <w:p>
      <w:pPr>
        <w:tabs>
          <w:tab w:val="left" w:pos="1187"/>
        </w:tabs>
        <w:spacing w:before="71"/>
        <w:ind w:right="127" w:firstLine="422"/>
        <w:jc w:val="center"/>
        <w:rPr>
          <w:rFonts w:asciiTheme="minorEastAsia" w:hAnsiTheme="minorEastAsia" w:eastAsiaTheme="minorEastAsia"/>
          <w:b/>
          <w:sz w:val="21"/>
        </w:rPr>
      </w:pPr>
    </w:p>
    <w:p>
      <w:pPr>
        <w:pStyle w:val="179"/>
        <w:spacing w:after="120"/>
      </w:pPr>
      <w:bookmarkStart w:id="23" w:name="_Toc117504299"/>
      <w:r>
        <w:rPr>
          <w:rFonts w:hint="eastAsia"/>
        </w:rPr>
        <w:t>表 2湖泊评价指标体系表</w:t>
      </w:r>
      <w:bookmarkEnd w:id="23"/>
    </w:p>
    <w:tbl>
      <w:tblPr>
        <w:tblStyle w:val="38"/>
        <w:tblW w:w="502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76"/>
        <w:gridCol w:w="970"/>
        <w:gridCol w:w="1193"/>
        <w:gridCol w:w="3226"/>
        <w:gridCol w:w="17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1293" w:type="pct"/>
            <w:gridSpan w:val="2"/>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湖泊健康</w:t>
            </w:r>
          </w:p>
        </w:tc>
        <w:tc>
          <w:tcPr>
            <w:tcW w:w="1293" w:type="pct"/>
            <w:gridSpan w:val="2"/>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“盆”</w:t>
            </w: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湖泊连通指数</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湖泊面积萎缩比例</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岸线自然指数</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违规开发利用水域岸线程度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580"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w:t>
            </w:r>
          </w:p>
        </w:tc>
        <w:tc>
          <w:tcPr>
            <w:tcW w:w="713"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水量</w:t>
            </w: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最低生态水位满足程度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58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71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入湖流量变异程度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58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713" w:type="pct"/>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w:t>
            </w: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水质优劣程度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58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71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湖泊营养状态</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58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71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底泥污染指数</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580"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71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水体自净能力</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生物</w:t>
            </w: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大型底栖无脊椎动物生物完整性指数</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必</w:t>
            </w:r>
            <w:r>
              <w:rPr>
                <w:rFonts w:asciiTheme="minorEastAsia" w:hAnsiTheme="minorEastAsia" w:eastAsiaTheme="minorEastAsia"/>
                <w:kern w:val="0"/>
                <w:sz w:val="21"/>
                <w:szCs w:val="21"/>
              </w:rPr>
              <w:t>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鱼类保有指数</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浮游植物密度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大型水生植物覆盖度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restar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社会服务功能</w:t>
            </w: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防洪达标率</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供水水量保证程度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湖泊集中式饮用水水源地水</w:t>
            </w:r>
          </w:p>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质达标率</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岸线利用管理指数</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备选指标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03" w:type="pct"/>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293" w:type="pct"/>
            <w:gridSpan w:val="2"/>
            <w:vMerge w:val="continue"/>
            <w:tcBorders>
              <w:top w:val="nil"/>
            </w:tcBorders>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p>
        </w:tc>
        <w:tc>
          <w:tcPr>
            <w:tcW w:w="1929"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公众满意度</w:t>
            </w:r>
          </w:p>
        </w:tc>
        <w:tc>
          <w:tcPr>
            <w:tcW w:w="1075" w:type="pct"/>
            <w:vAlign w:val="center"/>
          </w:tcPr>
          <w:p>
            <w:pPr>
              <w:pStyle w:val="84"/>
              <w:autoSpaceDE w:val="0"/>
              <w:autoSpaceDN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必选指标</w:t>
            </w:r>
          </w:p>
        </w:tc>
      </w:tr>
    </w:tbl>
    <w:p>
      <w:pPr>
        <w:ind w:left="-283" w:leftChars="-118" w:firstLine="0" w:firstLineChars="0"/>
        <w:rPr>
          <w:sz w:val="21"/>
          <w:szCs w:val="21"/>
        </w:rPr>
      </w:pPr>
    </w:p>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24" w:name="_Toc117504122"/>
      <w:r>
        <w:rPr>
          <w:rFonts w:ascii="黑体" w:hAnsi="黑体"/>
          <w:color w:val="000000" w:themeColor="text1"/>
          <w:sz w:val="21"/>
          <w:szCs w:val="21"/>
          <w14:textFill>
            <w14:solidFill>
              <w14:schemeClr w14:val="tx1"/>
            </w14:solidFill>
          </w14:textFill>
        </w:rPr>
        <w:t xml:space="preserve">8 </w:t>
      </w:r>
      <w:r>
        <w:rPr>
          <w:rFonts w:hint="eastAsia" w:ascii="黑体" w:hAnsi="黑体"/>
          <w:color w:val="000000" w:themeColor="text1"/>
          <w:sz w:val="21"/>
          <w:szCs w:val="21"/>
          <w14:textFill>
            <w14:solidFill>
              <w14:schemeClr w14:val="tx1"/>
            </w14:solidFill>
          </w14:textFill>
        </w:rPr>
        <w:t>评估指标方法与赋分</w:t>
      </w:r>
      <w:bookmarkEnd w:id="24"/>
    </w:p>
    <w:p>
      <w:pPr>
        <w:pStyle w:val="4"/>
        <w:ind w:firstLine="0" w:firstLineChars="0"/>
        <w:rPr>
          <w:rFonts w:ascii="黑体" w:hAnsi="黑体"/>
          <w:sz w:val="21"/>
          <w:szCs w:val="21"/>
        </w:rPr>
      </w:pPr>
      <w:bookmarkStart w:id="25" w:name="_Toc117504123"/>
      <w:r>
        <w:rPr>
          <w:rFonts w:ascii="黑体" w:hAnsi="黑体"/>
          <w:sz w:val="21"/>
          <w:szCs w:val="21"/>
        </w:rPr>
        <w:t>8.1 “</w:t>
      </w:r>
      <w:r>
        <w:rPr>
          <w:rFonts w:hint="eastAsia" w:ascii="黑体" w:hAnsi="黑体"/>
          <w:sz w:val="21"/>
          <w:szCs w:val="21"/>
        </w:rPr>
        <w:t>盆“准则层</w:t>
      </w:r>
      <w:bookmarkEnd w:id="25"/>
    </w:p>
    <w:p>
      <w:pPr>
        <w:pStyle w:val="5"/>
        <w:spacing w:before="120"/>
        <w:ind w:firstLine="0" w:firstLineChars="0"/>
        <w:rPr>
          <w:rFonts w:ascii="黑体" w:hAnsi="黑体" w:eastAsia="黑体"/>
          <w:sz w:val="21"/>
          <w:szCs w:val="21"/>
        </w:rPr>
      </w:pPr>
      <w:bookmarkStart w:id="26" w:name="_Toc117504124"/>
      <w:r>
        <w:rPr>
          <w:rFonts w:hint="eastAsia" w:ascii="黑体" w:hAnsi="黑体" w:eastAsia="黑体"/>
          <w:sz w:val="21"/>
          <w:szCs w:val="21"/>
        </w:rPr>
        <w:t>8</w:t>
      </w:r>
      <w:r>
        <w:rPr>
          <w:rFonts w:ascii="黑体" w:hAnsi="黑体" w:eastAsia="黑体"/>
          <w:sz w:val="21"/>
          <w:szCs w:val="21"/>
        </w:rPr>
        <w:t>.1.1 河流纵向连通指数</w:t>
      </w:r>
      <w:bookmarkEnd w:id="26"/>
    </w:p>
    <w:p>
      <w:pPr>
        <w:tabs>
          <w:tab w:val="left" w:pos="1190"/>
        </w:tabs>
        <w:ind w:right="127" w:firstLine="420"/>
        <w:jc w:val="left"/>
        <w:rPr>
          <w:rFonts w:asciiTheme="minorEastAsia" w:hAnsiTheme="minorEastAsia" w:eastAsiaTheme="minorEastAsia"/>
          <w:sz w:val="21"/>
          <w:szCs w:val="21"/>
        </w:rPr>
      </w:pPr>
      <w:r>
        <w:rPr>
          <w:rFonts w:hint="eastAsia" w:asciiTheme="minorEastAsia" w:hAnsiTheme="minorEastAsia" w:eastAsiaTheme="minorEastAsia"/>
          <w:sz w:val="21"/>
          <w:szCs w:val="21"/>
        </w:rPr>
        <w:t>根据单位河长内影响河流连通性的建筑物或设施数量评价，有生态流量（水量）保障，有过鱼设施且能正常运行的，或为解决河流长期断流问题修建的雍水增渗低堰以维持河道水位</w:t>
      </w:r>
      <w:r>
        <w:rPr>
          <w:rFonts w:hint="eastAsia" w:asciiTheme="minorEastAsia" w:hAnsiTheme="minorEastAsia" w:eastAsiaTheme="minorEastAsia"/>
          <w:sz w:val="21"/>
          <w:szCs w:val="21"/>
          <w:lang w:eastAsia="zh"/>
        </w:rPr>
        <w:t>的</w:t>
      </w:r>
      <w:bookmarkStart w:id="179" w:name="_GoBack"/>
      <w:bookmarkEnd w:id="179"/>
      <w:r>
        <w:rPr>
          <w:rFonts w:hint="eastAsia" w:asciiTheme="minorEastAsia" w:hAnsiTheme="minorEastAsia" w:eastAsiaTheme="minorEastAsia"/>
          <w:sz w:val="21"/>
          <w:szCs w:val="21"/>
        </w:rPr>
        <w:t>，不在统计范围内。赋分标准见表</w:t>
      </w:r>
      <w:r>
        <w:rPr>
          <w:rFonts w:asciiTheme="minorEastAsia" w:hAnsiTheme="minorEastAsia" w:eastAsiaTheme="minorEastAsia"/>
          <w:sz w:val="21"/>
          <w:szCs w:val="21"/>
        </w:rPr>
        <w:t>3</w:t>
      </w:r>
      <w:r>
        <w:rPr>
          <w:rFonts w:hint="eastAsia" w:asciiTheme="minorEastAsia" w:hAnsiTheme="minorEastAsia" w:eastAsiaTheme="minorEastAsia"/>
          <w:sz w:val="21"/>
          <w:szCs w:val="21"/>
        </w:rPr>
        <w:t>。以行洪、排涝、输水、灌溉等功能为主，兼具生态保护功能的运河、沟渠等人工开挖河道，本指标不宜参评。</w:t>
      </w:r>
    </w:p>
    <w:p>
      <w:pPr>
        <w:pStyle w:val="179"/>
        <w:spacing w:after="120"/>
      </w:pPr>
      <w:bookmarkStart w:id="27" w:name="_Toc117504300"/>
      <w:r>
        <w:rPr>
          <w:rFonts w:hint="eastAsia"/>
        </w:rPr>
        <w:t>表</w:t>
      </w:r>
      <w:r>
        <w:t xml:space="preserve">3 </w:t>
      </w:r>
      <w:r>
        <w:rPr>
          <w:rFonts w:hint="eastAsia"/>
        </w:rPr>
        <w:t>河流纵向连通指数赋分标准表</w:t>
      </w:r>
      <w:bookmarkEnd w:id="27"/>
    </w:p>
    <w:tbl>
      <w:tblPr>
        <w:tblStyle w:val="38"/>
        <w:tblW w:w="4999"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24"/>
        <w:gridCol w:w="857"/>
        <w:gridCol w:w="857"/>
        <w:gridCol w:w="857"/>
        <w:gridCol w:w="857"/>
        <w:gridCol w:w="8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41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河流纵向连通指数（单位：个/</w:t>
            </w:r>
            <w:r>
              <w:rPr>
                <w:rFonts w:hint="eastAsia" w:cs="Times New Roman" w:asciiTheme="minorEastAsia" w:hAnsiTheme="minorEastAsia" w:eastAsiaTheme="minorEastAsia"/>
                <w:b/>
                <w:bCs/>
                <w:kern w:val="0"/>
                <w:sz w:val="21"/>
                <w:szCs w:val="21"/>
                <w:lang w:val="en-US"/>
              </w:rPr>
              <w:t>1</w:t>
            </w:r>
            <w:r>
              <w:rPr>
                <w:rFonts w:cs="Times New Roman" w:asciiTheme="minorEastAsia" w:hAnsiTheme="minorEastAsia" w:eastAsiaTheme="minorEastAsia"/>
                <w:b/>
                <w:bCs/>
                <w:kern w:val="0"/>
                <w:sz w:val="21"/>
                <w:szCs w:val="21"/>
              </w:rPr>
              <w:t>00km）</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0</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0.25</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0.5</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1</w:t>
            </w:r>
          </w:p>
        </w:tc>
        <w:tc>
          <w:tcPr>
            <w:tcW w:w="51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41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赋分</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100</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60</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40</w:t>
            </w:r>
          </w:p>
        </w:tc>
        <w:tc>
          <w:tcPr>
            <w:tcW w:w="5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20</w:t>
            </w:r>
          </w:p>
        </w:tc>
        <w:tc>
          <w:tcPr>
            <w:tcW w:w="51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r>
    </w:tbl>
    <w:p>
      <w:pPr>
        <w:pStyle w:val="5"/>
        <w:spacing w:before="120"/>
        <w:ind w:firstLine="0" w:firstLineChars="0"/>
        <w:rPr>
          <w:rFonts w:ascii="黑体" w:hAnsi="黑体" w:eastAsia="黑体"/>
          <w:sz w:val="21"/>
          <w:szCs w:val="21"/>
        </w:rPr>
      </w:pPr>
      <w:bookmarkStart w:id="28" w:name="_Toc117504125"/>
      <w:r>
        <w:rPr>
          <w:rFonts w:hint="eastAsia" w:ascii="黑体" w:hAnsi="黑体" w:eastAsia="黑体"/>
          <w:sz w:val="21"/>
          <w:szCs w:val="21"/>
        </w:rPr>
        <w:t>8</w:t>
      </w:r>
      <w:r>
        <w:rPr>
          <w:rFonts w:ascii="黑体" w:hAnsi="黑体" w:eastAsia="黑体"/>
          <w:sz w:val="21"/>
          <w:szCs w:val="21"/>
        </w:rPr>
        <w:t>.1.2 湖泊连通指数</w:t>
      </w:r>
      <w:bookmarkEnd w:id="28"/>
    </w:p>
    <w:p>
      <w:pPr>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8</w:t>
      </w:r>
      <w:r>
        <w:rPr>
          <w:rFonts w:asciiTheme="minorEastAsia" w:hAnsiTheme="minorEastAsia" w:eastAsiaTheme="minorEastAsia"/>
          <w:sz w:val="21"/>
          <w:szCs w:val="21"/>
        </w:rPr>
        <w:t>.1.2.1 根据环湖主要入湖河流和出湖河流与湖泊之间的水流畅通程度评价。按照公式（1）计算。</w:t>
      </w:r>
    </w:p>
    <w:p>
      <w:pPr>
        <w:pStyle w:val="2"/>
        <w:spacing w:before="4"/>
        <w:ind w:firstLine="0" w:firstLineChars="0"/>
        <w:jc w:val="right"/>
        <w:rPr>
          <w:rFonts w:asciiTheme="minorEastAsia" w:hAnsiTheme="minorEastAsia" w:eastAsiaTheme="minorEastAsia"/>
          <w:sz w:val="21"/>
          <w:szCs w:val="21"/>
        </w:rPr>
      </w:pPr>
      <w:r>
        <w:rPr>
          <w:rFonts w:asciiTheme="minorEastAsia" w:hAnsiTheme="minorEastAsia" w:eastAsiaTheme="minorEastAsia"/>
          <w:position w:val="-38"/>
          <w:sz w:val="21"/>
          <w:szCs w:val="21"/>
        </w:rPr>
        <w:object>
          <v:shape id="_x0000_i1025" o:spt="75" type="#_x0000_t75" style="height:58.8pt;width:129.6pt;" o:ole="t" filled="f" o:preferrelative="t" stroked="f" coordsize="21600,21600">
            <v:path/>
            <v:fill on="f" focussize="0,0"/>
            <v:stroke on="f" joinstyle="miter"/>
            <v:imagedata r:id="rId19" o:title=""/>
            <o:lock v:ext="edit" aspectratio="t"/>
            <w10:wrap type="none"/>
            <w10:anchorlock/>
          </v:shape>
          <o:OLEObject Type="Embed" ProgID="Equation.3" ShapeID="_x0000_i1025" DrawAspect="Content" ObjectID="_1468075725" r:id="rId18">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CIS</w:t>
      </w:r>
      <w:r>
        <w:rPr>
          <w:rFonts w:asciiTheme="minorEastAsia" w:hAnsiTheme="minorEastAsia" w:eastAsiaTheme="minorEastAsia"/>
          <w:sz w:val="21"/>
          <w:szCs w:val="21"/>
        </w:rPr>
        <w:t>——湖泊连通指数赋分；</w:t>
      </w:r>
    </w:p>
    <w:p>
      <w:pPr>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N</w:t>
      </w:r>
      <w:r>
        <w:rPr>
          <w:rFonts w:asciiTheme="minorEastAsia" w:hAnsiTheme="minorEastAsia" w:eastAsiaTheme="minorEastAsia"/>
          <w:i/>
          <w:iCs/>
          <w:sz w:val="21"/>
          <w:szCs w:val="21"/>
          <w:vertAlign w:val="subscript"/>
        </w:rPr>
        <w:t>s</w:t>
      </w:r>
      <w:r>
        <w:rPr>
          <w:rFonts w:asciiTheme="minorEastAsia" w:hAnsiTheme="minorEastAsia" w:eastAsiaTheme="minorEastAsia"/>
          <w:sz w:val="21"/>
          <w:szCs w:val="21"/>
        </w:rPr>
        <w:t>——环湖主要河流数量（条）；</w:t>
      </w:r>
    </w:p>
    <w:p>
      <w:pPr>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CIS</w:t>
      </w:r>
      <w:r>
        <w:rPr>
          <w:rFonts w:asciiTheme="minorEastAsia" w:hAnsiTheme="minorEastAsia" w:eastAsiaTheme="minorEastAsia"/>
          <w:i/>
          <w:iCs/>
          <w:sz w:val="21"/>
          <w:szCs w:val="21"/>
          <w:vertAlign w:val="subscript"/>
        </w:rPr>
        <w:t>n</w:t>
      </w:r>
      <w:r>
        <w:rPr>
          <w:rFonts w:asciiTheme="minorEastAsia" w:hAnsiTheme="minorEastAsia" w:eastAsiaTheme="minorEastAsia"/>
          <w:sz w:val="21"/>
          <w:szCs w:val="21"/>
        </w:rPr>
        <w:t>——评价年第n条环湖河流连通性赋分；</w:t>
      </w:r>
    </w:p>
    <w:p>
      <w:pPr>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Q</w:t>
      </w:r>
      <w:r>
        <w:rPr>
          <w:rFonts w:asciiTheme="minorEastAsia" w:hAnsiTheme="minorEastAsia" w:eastAsiaTheme="minorEastAsia"/>
          <w:i/>
          <w:iCs/>
          <w:sz w:val="21"/>
          <w:szCs w:val="21"/>
          <w:vertAlign w:val="subscript"/>
        </w:rPr>
        <w:t>n</w:t>
      </w:r>
      <w:r>
        <w:rPr>
          <w:rFonts w:asciiTheme="minorEastAsia" w:hAnsiTheme="minorEastAsia" w:eastAsiaTheme="minorEastAsia"/>
          <w:sz w:val="21"/>
          <w:szCs w:val="21"/>
        </w:rPr>
        <w:t>——评价年第n条河流实测的出（入）湖泊水量（万m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/年）。</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8.1.2.1 </w:t>
      </w:r>
      <w:r>
        <w:rPr>
          <w:rFonts w:hint="eastAsia" w:asciiTheme="minorEastAsia" w:hAnsiTheme="minorEastAsia" w:eastAsiaTheme="minorEastAsia"/>
          <w:sz w:val="21"/>
          <w:szCs w:val="21"/>
        </w:rPr>
        <w:t>环湖河流连通性确定</w:t>
      </w:r>
      <w:r>
        <w:rPr>
          <w:rFonts w:hint="eastAsia" w:asciiTheme="minorEastAsia" w:hAnsiTheme="minorEastAsia" w:eastAsiaTheme="minorEastAsia"/>
          <w:i/>
          <w:iCs/>
          <w:sz w:val="21"/>
          <w:szCs w:val="21"/>
        </w:rPr>
        <w:t>C</w:t>
      </w:r>
      <w:r>
        <w:rPr>
          <w:rFonts w:asciiTheme="minorEastAsia" w:hAnsiTheme="minorEastAsia" w:eastAsiaTheme="minorEastAsia"/>
          <w:i/>
          <w:iCs/>
          <w:sz w:val="21"/>
          <w:szCs w:val="21"/>
        </w:rPr>
        <w:t>IS</w:t>
      </w:r>
      <w:r>
        <w:rPr>
          <w:rFonts w:hint="eastAsia" w:asciiTheme="minorEastAsia" w:hAnsiTheme="minorEastAsia" w:eastAsiaTheme="minorEastAsia"/>
          <w:i/>
          <w:iCs/>
          <w:sz w:val="21"/>
          <w:szCs w:val="21"/>
          <w:vertAlign w:val="subscript"/>
        </w:rPr>
        <w:t>n</w:t>
      </w:r>
      <w:r>
        <w:rPr>
          <w:rFonts w:hint="eastAsia" w:asciiTheme="minorEastAsia" w:hAnsiTheme="minorEastAsia" w:eastAsiaTheme="minorEastAsia"/>
          <w:sz w:val="21"/>
          <w:szCs w:val="21"/>
        </w:rPr>
        <w:t>时，应根据评价年该主要环湖河流的闸坝建设及调控状况（按断流阻隔月数计，对于自然月不是所有天数都处于阻隔状态的情况，可将阻隔天数折算为以月为单位后进行统计）、该主要环湖河流评价年出（入）湖水量与出（入）湖河流多年平均实测年径流量的比例，分别确定顺畅状况，取其中的最差状况采用线性差值方法确定每条环湖河流连通性赋分。计算得出单条入湖河流的连通性指数</w:t>
      </w:r>
      <w:r>
        <w:rPr>
          <w:rFonts w:hint="eastAsia" w:asciiTheme="minorEastAsia" w:hAnsiTheme="minorEastAsia" w:eastAsiaTheme="minorEastAsia"/>
          <w:i/>
          <w:iCs/>
          <w:sz w:val="21"/>
          <w:szCs w:val="21"/>
        </w:rPr>
        <w:t>C</w:t>
      </w:r>
      <w:r>
        <w:rPr>
          <w:rFonts w:asciiTheme="minorEastAsia" w:hAnsiTheme="minorEastAsia" w:eastAsiaTheme="minorEastAsia"/>
          <w:i/>
          <w:iCs/>
          <w:sz w:val="21"/>
          <w:szCs w:val="21"/>
        </w:rPr>
        <w:t>IS</w:t>
      </w:r>
      <w:r>
        <w:rPr>
          <w:rFonts w:hint="eastAsia" w:asciiTheme="minorEastAsia" w:hAnsiTheme="minorEastAsia" w:eastAsiaTheme="minorEastAsia"/>
          <w:i/>
          <w:iCs/>
          <w:sz w:val="21"/>
          <w:szCs w:val="21"/>
        </w:rPr>
        <w:t>n</w:t>
      </w:r>
      <w:r>
        <w:rPr>
          <w:rFonts w:hint="eastAsia" w:asciiTheme="minorEastAsia" w:hAnsiTheme="minorEastAsia" w:eastAsiaTheme="minorEastAsia"/>
          <w:sz w:val="21"/>
          <w:szCs w:val="21"/>
        </w:rPr>
        <w:t>后，以评价年份该河流出（入）湖泊年径流量占所有河流出（入）湖泊年径流总量为权重，计算整个湖泊的连通指数。</w:t>
      </w:r>
      <w:r>
        <w:rPr>
          <w:rFonts w:asciiTheme="minorEastAsia" w:hAnsiTheme="minorEastAsia" w:eastAsiaTheme="minorEastAsia"/>
          <w:sz w:val="21"/>
          <w:szCs w:val="21"/>
        </w:rPr>
        <w:t>每条</w:t>
      </w:r>
      <w:r>
        <w:rPr>
          <w:rFonts w:hint="eastAsia" w:asciiTheme="minorEastAsia" w:hAnsiTheme="minorEastAsia" w:eastAsiaTheme="minorEastAsia"/>
          <w:sz w:val="21"/>
          <w:szCs w:val="21"/>
        </w:rPr>
        <w:t>环</w:t>
      </w:r>
      <w:r>
        <w:rPr>
          <w:rFonts w:asciiTheme="minorEastAsia" w:hAnsiTheme="minorEastAsia" w:eastAsiaTheme="minorEastAsia"/>
          <w:sz w:val="21"/>
          <w:szCs w:val="21"/>
        </w:rPr>
        <w:t>湖河流连通状况的赋分标准见表4。</w:t>
      </w:r>
      <w:r>
        <w:rPr>
          <w:rFonts w:hint="eastAsia" w:asciiTheme="minorEastAsia" w:hAnsiTheme="minorEastAsia" w:eastAsiaTheme="minorEastAsia"/>
          <w:sz w:val="21"/>
          <w:szCs w:val="21"/>
        </w:rPr>
        <w:t>环湖河流中以行洪、排涝、输水、灌溉等功能为主，兼具生态保护功能的运河、沟渠等人工开挖河道，可不纳入统计。</w:t>
      </w:r>
    </w:p>
    <w:p>
      <w:pPr>
        <w:pStyle w:val="179"/>
        <w:spacing w:after="120"/>
      </w:pPr>
      <w:bookmarkStart w:id="29" w:name="_Toc117504301"/>
      <w:r>
        <w:rPr>
          <w:rFonts w:hint="eastAsia"/>
        </w:rPr>
        <w:t>表</w:t>
      </w:r>
      <w:r>
        <w:t xml:space="preserve">4 </w:t>
      </w:r>
      <w:r>
        <w:rPr>
          <w:rFonts w:hint="eastAsia"/>
        </w:rPr>
        <w:t>环湖河流连通性赋分标准表</w:t>
      </w:r>
      <w:bookmarkEnd w:id="29"/>
    </w:p>
    <w:tbl>
      <w:tblPr>
        <w:tblStyle w:val="38"/>
        <w:tblW w:w="5016"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34"/>
        <w:gridCol w:w="1697"/>
        <w:gridCol w:w="3269"/>
        <w:gridCol w:w="22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68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连通性</w:t>
            </w:r>
          </w:p>
        </w:tc>
        <w:tc>
          <w:tcPr>
            <w:tcW w:w="101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阻隔时间（月）</w:t>
            </w:r>
          </w:p>
        </w:tc>
        <w:tc>
          <w:tcPr>
            <w:tcW w:w="195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年入湖水量占入湖河流</w:t>
            </w:r>
            <w:r>
              <w:rPr>
                <w:rFonts w:cs="Times New Roman" w:asciiTheme="minorEastAsia" w:hAnsiTheme="minorEastAsia" w:eastAsiaTheme="minorEastAsia"/>
                <w:b/>
                <w:bCs/>
                <w:kern w:val="0"/>
                <w:sz w:val="21"/>
                <w:szCs w:val="21"/>
              </w:rPr>
              <w:br w:type="textWrapping"/>
            </w:r>
            <w:r>
              <w:rPr>
                <w:rFonts w:cs="Times New Roman" w:asciiTheme="minorEastAsia" w:hAnsiTheme="minorEastAsia" w:eastAsiaTheme="minorEastAsia"/>
                <w:b/>
                <w:bCs/>
                <w:kern w:val="0"/>
                <w:sz w:val="21"/>
                <w:szCs w:val="21"/>
              </w:rPr>
              <w:t>多年平均实测年径流量比例（%）</w:t>
            </w:r>
          </w:p>
        </w:tc>
        <w:tc>
          <w:tcPr>
            <w:tcW w:w="13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赋分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68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顺畅</w:t>
            </w:r>
          </w:p>
        </w:tc>
        <w:tc>
          <w:tcPr>
            <w:tcW w:w="101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c>
          <w:tcPr>
            <w:tcW w:w="195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70</w:t>
            </w:r>
          </w:p>
        </w:tc>
        <w:tc>
          <w:tcPr>
            <w:tcW w:w="13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68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较顺畅</w:t>
            </w:r>
          </w:p>
        </w:tc>
        <w:tc>
          <w:tcPr>
            <w:tcW w:w="101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w:t>
            </w:r>
          </w:p>
        </w:tc>
        <w:tc>
          <w:tcPr>
            <w:tcW w:w="195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60</w:t>
            </w:r>
          </w:p>
        </w:tc>
        <w:tc>
          <w:tcPr>
            <w:tcW w:w="13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68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阻隔</w:t>
            </w:r>
          </w:p>
        </w:tc>
        <w:tc>
          <w:tcPr>
            <w:tcW w:w="101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w:t>
            </w:r>
          </w:p>
        </w:tc>
        <w:tc>
          <w:tcPr>
            <w:tcW w:w="195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40</w:t>
            </w:r>
          </w:p>
        </w:tc>
        <w:tc>
          <w:tcPr>
            <w:tcW w:w="13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68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严重阻隔</w:t>
            </w:r>
          </w:p>
        </w:tc>
        <w:tc>
          <w:tcPr>
            <w:tcW w:w="101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4</w:t>
            </w:r>
          </w:p>
        </w:tc>
        <w:tc>
          <w:tcPr>
            <w:tcW w:w="195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w:t>
            </w:r>
          </w:p>
        </w:tc>
        <w:tc>
          <w:tcPr>
            <w:tcW w:w="13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68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完全阻隔</w:t>
            </w:r>
          </w:p>
        </w:tc>
        <w:tc>
          <w:tcPr>
            <w:tcW w:w="101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12</w:t>
            </w:r>
          </w:p>
        </w:tc>
        <w:tc>
          <w:tcPr>
            <w:tcW w:w="195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c>
          <w:tcPr>
            <w:tcW w:w="13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r>
    </w:tbl>
    <w:p>
      <w:pPr>
        <w:pStyle w:val="5"/>
        <w:spacing w:before="120"/>
        <w:ind w:firstLine="0" w:firstLineChars="0"/>
        <w:rPr>
          <w:rFonts w:ascii="黑体" w:hAnsi="黑体" w:eastAsia="黑体"/>
          <w:sz w:val="21"/>
          <w:szCs w:val="21"/>
        </w:rPr>
      </w:pPr>
      <w:bookmarkStart w:id="30" w:name="_Toc117504126"/>
      <w:r>
        <w:rPr>
          <w:rFonts w:hint="eastAsia" w:ascii="黑体" w:hAnsi="黑体" w:eastAsia="黑体"/>
          <w:sz w:val="21"/>
          <w:szCs w:val="21"/>
        </w:rPr>
        <w:t>8</w:t>
      </w:r>
      <w:r>
        <w:rPr>
          <w:rFonts w:ascii="黑体" w:hAnsi="黑体" w:eastAsia="黑体"/>
          <w:sz w:val="21"/>
          <w:szCs w:val="21"/>
        </w:rPr>
        <w:t>.1.3湖泊面积萎缩比例</w:t>
      </w:r>
      <w:bookmarkEnd w:id="30"/>
    </w:p>
    <w:p>
      <w:pPr>
        <w:ind w:firstLine="420"/>
        <w:rPr>
          <w:rFonts w:asciiTheme="minorEastAsia" w:hAnsiTheme="minorEastAsia" w:eastAsiaTheme="minorEastAsia"/>
          <w:kern w:val="0"/>
          <w:sz w:val="21"/>
          <w:szCs w:val="21"/>
        </w:rPr>
      </w:pPr>
      <w:r>
        <w:rPr>
          <w:rFonts w:asciiTheme="minorEastAsia" w:hAnsiTheme="minorEastAsia" w:eastAsiaTheme="minorEastAsia"/>
          <w:sz w:val="21"/>
          <w:szCs w:val="21"/>
        </w:rPr>
        <w:t>采用评价年湖泊水面萎缩面积与历史参考年湖泊水面面积的比例表示，按照公式（2）计算。历史参考年宜选择20世纪</w:t>
      </w:r>
      <w:r>
        <w:rPr>
          <w:rFonts w:hint="eastAsia" w:asciiTheme="minorEastAsia" w:hAnsiTheme="minorEastAsia" w:eastAsiaTheme="minorEastAsia"/>
          <w:sz w:val="21"/>
          <w:szCs w:val="21"/>
        </w:rPr>
        <w:t>5</w:t>
      </w:r>
      <w:r>
        <w:rPr>
          <w:rFonts w:asciiTheme="minorEastAsia" w:hAnsiTheme="minorEastAsia" w:eastAsiaTheme="minorEastAsia"/>
          <w:sz w:val="21"/>
          <w:szCs w:val="21"/>
        </w:rPr>
        <w:t>0</w:t>
      </w:r>
      <w:r>
        <w:rPr>
          <w:rFonts w:hint="eastAsia" w:asciiTheme="minorEastAsia" w:hAnsiTheme="minorEastAsia" w:eastAsiaTheme="minorEastAsia"/>
          <w:sz w:val="21"/>
          <w:szCs w:val="21"/>
        </w:rPr>
        <w:t>~</w:t>
      </w:r>
      <w:r>
        <w:rPr>
          <w:rFonts w:asciiTheme="minorEastAsia" w:hAnsiTheme="minorEastAsia" w:eastAsiaTheme="minorEastAsia"/>
          <w:sz w:val="21"/>
          <w:szCs w:val="21"/>
        </w:rPr>
        <w:t>80年代与评价年水文频率相近年份。赋分标准见表5</w:t>
      </w:r>
      <w:r>
        <w:rPr>
          <w:rFonts w:hint="eastAsia" w:asciiTheme="minorEastAsia" w:hAnsiTheme="minorEastAsia" w:eastAsiaTheme="minorEastAsia"/>
          <w:sz w:val="21"/>
          <w:szCs w:val="21"/>
        </w:rPr>
        <w:t>。此项指标最终得分，依据ASI在表</w:t>
      </w:r>
      <w:r>
        <w:rPr>
          <w:rFonts w:asciiTheme="minorEastAsia" w:hAnsiTheme="minorEastAsia" w:eastAsiaTheme="minorEastAsia"/>
          <w:sz w:val="21"/>
          <w:szCs w:val="21"/>
        </w:rPr>
        <w:t>5</w:t>
      </w:r>
      <w:r>
        <w:rPr>
          <w:rFonts w:hint="eastAsia" w:asciiTheme="minorEastAsia" w:hAnsiTheme="minorEastAsia" w:eastAsiaTheme="minorEastAsia"/>
          <w:sz w:val="21"/>
          <w:szCs w:val="21"/>
        </w:rPr>
        <w:t>中线性插值得到。</w:t>
      </w:r>
    </w:p>
    <w:p>
      <w:pPr>
        <w:spacing w:line="240" w:lineRule="auto"/>
        <w:ind w:firstLine="420"/>
        <w:jc w:val="right"/>
        <w:rPr>
          <w:rFonts w:asciiTheme="minorEastAsia" w:hAnsiTheme="minorEastAsia" w:eastAsiaTheme="minorEastAsia"/>
          <w:sz w:val="21"/>
          <w:szCs w:val="21"/>
        </w:rPr>
      </w:pPr>
      <w:r>
        <w:rPr>
          <w:rFonts w:asciiTheme="minorEastAsia" w:hAnsiTheme="minorEastAsia" w:eastAsiaTheme="minorEastAsia"/>
          <w:position w:val="-28"/>
          <w:sz w:val="21"/>
          <w:szCs w:val="21"/>
        </w:rPr>
        <w:object>
          <v:shape id="_x0000_i1026" o:spt="75" type="#_x0000_t75" style="height:45pt;width:142.8pt;" o:ole="t" filled="f" o:preferrelative="t" stroked="f" coordsize="21600,21600">
            <v:path/>
            <v:fill on="f" focussize="0,0"/>
            <v:stroke on="f" joinstyle="miter"/>
            <v:imagedata r:id="rId21" o:title=""/>
            <o:lock v:ext="edit" aspectratio="t"/>
            <w10:wrap type="none"/>
            <w10:anchorlock/>
          </v:shape>
          <o:OLEObject Type="Embed" ProgID="Equation.3" ShapeID="_x0000_i1026" DrawAspect="Content" ObjectID="_1468075726" r:id="rId20">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（2）</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ASI</w:t>
      </w:r>
      <w:r>
        <w:rPr>
          <w:rFonts w:asciiTheme="minorEastAsia" w:hAnsiTheme="minorEastAsia" w:eastAsiaTheme="minorEastAsia"/>
          <w:sz w:val="21"/>
          <w:szCs w:val="21"/>
        </w:rPr>
        <w:t>——湖泊面积萎缩比例（%）；</w:t>
      </w:r>
    </w:p>
    <w:p>
      <w:pPr>
        <w:ind w:firstLine="1050" w:firstLineChars="500"/>
        <w:rPr>
          <w:rFonts w:asciiTheme="minorEastAsia" w:hAnsiTheme="minorEastAsia" w:eastAsiaTheme="minorEastAsia"/>
          <w:sz w:val="21"/>
          <w:szCs w:val="21"/>
        </w:rPr>
      </w:pPr>
      <w:r>
        <w:rPr>
          <w:rFonts w:asciiTheme="minorEastAsia" w:hAnsiTheme="minorEastAsia" w:eastAsiaTheme="minorEastAsia"/>
          <w:sz w:val="21"/>
          <w:szCs w:val="21"/>
        </w:rPr>
        <w:t>AC——评价年湖泊水面面积（km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w:t>
      </w:r>
    </w:p>
    <w:p>
      <w:pPr>
        <w:ind w:firstLine="1050" w:firstLineChars="500"/>
        <w:rPr>
          <w:rFonts w:asciiTheme="minorEastAsia" w:hAnsiTheme="minorEastAsia" w:eastAsiaTheme="minorEastAsia"/>
          <w:sz w:val="21"/>
          <w:szCs w:val="21"/>
        </w:rPr>
      </w:pPr>
      <w:r>
        <w:rPr>
          <w:rFonts w:asciiTheme="minorEastAsia" w:hAnsiTheme="minorEastAsia" w:eastAsiaTheme="minorEastAsia"/>
          <w:sz w:val="21"/>
          <w:szCs w:val="21"/>
        </w:rPr>
        <w:t>AR——历史参考年湖泊水面面积（km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w:t>
      </w:r>
    </w:p>
    <w:p>
      <w:pPr>
        <w:tabs>
          <w:tab w:val="left" w:pos="1190"/>
        </w:tabs>
        <w:ind w:right="127" w:firstLine="422"/>
        <w:jc w:val="center"/>
        <w:rPr>
          <w:rFonts w:asciiTheme="minorEastAsia" w:hAnsiTheme="minorEastAsia" w:eastAsiaTheme="minorEastAsia"/>
          <w:b/>
          <w:sz w:val="21"/>
          <w:szCs w:val="21"/>
        </w:rPr>
      </w:pPr>
    </w:p>
    <w:p>
      <w:pPr>
        <w:tabs>
          <w:tab w:val="left" w:pos="1190"/>
        </w:tabs>
        <w:ind w:right="127" w:firstLine="422"/>
        <w:jc w:val="center"/>
        <w:rPr>
          <w:rFonts w:asciiTheme="minorEastAsia" w:hAnsiTheme="minorEastAsia" w:eastAsiaTheme="minorEastAsia"/>
          <w:b/>
          <w:sz w:val="21"/>
          <w:szCs w:val="21"/>
        </w:rPr>
      </w:pPr>
    </w:p>
    <w:p>
      <w:pPr>
        <w:tabs>
          <w:tab w:val="left" w:pos="1190"/>
        </w:tabs>
        <w:ind w:right="127" w:firstLine="422"/>
        <w:jc w:val="center"/>
        <w:rPr>
          <w:rFonts w:asciiTheme="minorEastAsia" w:hAnsiTheme="minorEastAsia" w:eastAsiaTheme="minorEastAsia"/>
          <w:b/>
          <w:sz w:val="21"/>
          <w:szCs w:val="21"/>
        </w:rPr>
      </w:pPr>
    </w:p>
    <w:p>
      <w:pPr>
        <w:pStyle w:val="179"/>
        <w:spacing w:after="120"/>
      </w:pPr>
      <w:bookmarkStart w:id="31" w:name="_Toc117504302"/>
      <w:r>
        <w:rPr>
          <w:rFonts w:hint="eastAsia"/>
        </w:rPr>
        <w:t>表</w:t>
      </w:r>
      <w:r>
        <w:t>5</w:t>
      </w:r>
      <w:r>
        <w:tab/>
      </w:r>
      <w:r>
        <w:rPr>
          <w:rFonts w:hint="eastAsia"/>
        </w:rPr>
        <w:t>湖泊面积萎缩比例赋分标准表</w:t>
      </w:r>
      <w:bookmarkEnd w:id="31"/>
    </w:p>
    <w:tbl>
      <w:tblPr>
        <w:tblStyle w:val="38"/>
        <w:tblW w:w="4997"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69"/>
        <w:gridCol w:w="1150"/>
        <w:gridCol w:w="1148"/>
        <w:gridCol w:w="1148"/>
        <w:gridCol w:w="1148"/>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4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湖泊面积萎缩比例（%）</w:t>
            </w:r>
          </w:p>
        </w:tc>
        <w:tc>
          <w:tcPr>
            <w:tcW w:w="691"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≤5</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10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20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30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4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赋分</w:t>
            </w:r>
          </w:p>
        </w:tc>
        <w:tc>
          <w:tcPr>
            <w:tcW w:w="691"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60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w:t>
            </w:r>
          </w:p>
        </w:tc>
        <w:tc>
          <w:tcPr>
            <w:tcW w:w="69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r>
    </w:tbl>
    <w:p>
      <w:pPr>
        <w:pStyle w:val="5"/>
        <w:spacing w:before="120"/>
        <w:ind w:firstLine="0" w:firstLineChars="0"/>
        <w:rPr>
          <w:rFonts w:ascii="黑体" w:hAnsi="黑体" w:eastAsia="黑体"/>
          <w:sz w:val="21"/>
          <w:szCs w:val="21"/>
        </w:rPr>
      </w:pPr>
      <w:bookmarkStart w:id="32" w:name="_Toc117504127"/>
      <w:r>
        <w:rPr>
          <w:rFonts w:hint="eastAsia" w:ascii="黑体" w:hAnsi="黑体" w:eastAsia="黑体"/>
          <w:sz w:val="21"/>
          <w:szCs w:val="21"/>
        </w:rPr>
        <w:t>8</w:t>
      </w:r>
      <w:r>
        <w:rPr>
          <w:rFonts w:ascii="黑体" w:hAnsi="黑体" w:eastAsia="黑体"/>
          <w:sz w:val="21"/>
          <w:szCs w:val="21"/>
        </w:rPr>
        <w:t>.1.4 岸线自然指数</w:t>
      </w:r>
      <w:bookmarkEnd w:id="32"/>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8.1.4.1 选取岸线自然指数评价河湖岸线健康状况，它包括河（湖）岸稳定性和岸线植被覆盖</w:t>
      </w:r>
      <w:r>
        <w:rPr>
          <w:rFonts w:hint="eastAsia" w:asciiTheme="minorEastAsia" w:hAnsiTheme="minorEastAsia" w:eastAsiaTheme="minorEastAsia"/>
          <w:sz w:val="21"/>
          <w:szCs w:val="21"/>
        </w:rPr>
        <w:t>度</w:t>
      </w:r>
      <w:r>
        <w:rPr>
          <w:rFonts w:asciiTheme="minorEastAsia" w:hAnsiTheme="minorEastAsia" w:eastAsiaTheme="minorEastAsia"/>
          <w:sz w:val="21"/>
          <w:szCs w:val="21"/>
        </w:rPr>
        <w:t>两个方面。</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8.1.4.2河（湖）岸稳定性采用如下公式计算：</w:t>
      </w:r>
    </w:p>
    <w:p>
      <w:pPr>
        <w:ind w:firstLine="420"/>
        <w:jc w:val="right"/>
        <w:rPr>
          <w:rFonts w:asciiTheme="minorEastAsia" w:hAnsiTheme="minorEastAsia" w:eastAsiaTheme="minorEastAsia"/>
          <w:i/>
          <w:iCs/>
          <w:sz w:val="21"/>
          <w:szCs w:val="21"/>
        </w:rPr>
      </w:pPr>
      <w:r>
        <w:rPr>
          <w:rFonts w:asciiTheme="minorEastAsia" w:hAnsiTheme="minorEastAsia" w:eastAsiaTheme="minorEastAsia"/>
          <w:i/>
          <w:iCs/>
          <w:sz w:val="21"/>
          <w:szCs w:val="21"/>
        </w:rPr>
        <w:t>BSr</w:t>
      </w:r>
      <w:r>
        <w:rPr>
          <w:rFonts w:hint="eastAsia" w:asciiTheme="minorEastAsia" w:hAnsiTheme="minorEastAsia" w:eastAsiaTheme="minorEastAsia"/>
          <w:i/>
          <w:iCs/>
          <w:sz w:val="21"/>
          <w:szCs w:val="21"/>
        </w:rPr>
        <w:t>=</w:t>
      </w:r>
      <w:r>
        <w:rPr>
          <w:rFonts w:hint="eastAsia" w:asciiTheme="minorEastAsia" w:hAnsiTheme="minorEastAsia" w:eastAsiaTheme="minorEastAsia"/>
          <w:sz w:val="21"/>
          <w:szCs w:val="21"/>
        </w:rPr>
        <w:t>（</w:t>
      </w:r>
      <w:r>
        <w:rPr>
          <w:rFonts w:asciiTheme="minorEastAsia" w:hAnsiTheme="minorEastAsia" w:eastAsiaTheme="minorEastAsia"/>
          <w:i/>
          <w:iCs/>
          <w:sz w:val="21"/>
          <w:szCs w:val="21"/>
        </w:rPr>
        <w:t>SAr</w:t>
      </w:r>
      <w:r>
        <w:rPr>
          <w:rFonts w:hint="eastAsia" w:asciiTheme="minorEastAsia" w:hAnsiTheme="minorEastAsia" w:eastAsiaTheme="minorEastAsia"/>
          <w:i/>
          <w:iCs/>
          <w:sz w:val="21"/>
          <w:szCs w:val="21"/>
        </w:rPr>
        <w:t>+</w:t>
      </w:r>
      <w:r>
        <w:rPr>
          <w:rFonts w:asciiTheme="minorEastAsia" w:hAnsiTheme="minorEastAsia" w:eastAsiaTheme="minorEastAsia"/>
          <w:i/>
          <w:iCs/>
          <w:sz w:val="21"/>
          <w:szCs w:val="21"/>
        </w:rPr>
        <w:t>SCr</w:t>
      </w:r>
      <w:r>
        <w:rPr>
          <w:rFonts w:hint="eastAsia" w:asciiTheme="minorEastAsia" w:hAnsiTheme="minorEastAsia" w:eastAsiaTheme="minorEastAsia"/>
          <w:i/>
          <w:iCs/>
          <w:sz w:val="21"/>
          <w:szCs w:val="21"/>
        </w:rPr>
        <w:t>+</w:t>
      </w:r>
      <w:r>
        <w:rPr>
          <w:rFonts w:asciiTheme="minorEastAsia" w:hAnsiTheme="minorEastAsia" w:eastAsiaTheme="minorEastAsia"/>
          <w:i/>
          <w:iCs/>
          <w:sz w:val="21"/>
          <w:szCs w:val="21"/>
        </w:rPr>
        <w:t>SHr</w:t>
      </w:r>
      <w:r>
        <w:rPr>
          <w:rFonts w:hint="eastAsia" w:asciiTheme="minorEastAsia" w:hAnsiTheme="minorEastAsia" w:eastAsiaTheme="minorEastAsia"/>
          <w:i/>
          <w:iCs/>
          <w:sz w:val="21"/>
          <w:szCs w:val="21"/>
        </w:rPr>
        <w:t>+</w:t>
      </w:r>
      <w:r>
        <w:rPr>
          <w:rFonts w:asciiTheme="minorEastAsia" w:hAnsiTheme="minorEastAsia" w:eastAsiaTheme="minorEastAsia"/>
          <w:i/>
          <w:iCs/>
          <w:sz w:val="21"/>
          <w:szCs w:val="21"/>
        </w:rPr>
        <w:t>SMr</w:t>
      </w:r>
      <w:r>
        <w:rPr>
          <w:rFonts w:hint="eastAsia" w:asciiTheme="minorEastAsia" w:hAnsiTheme="minorEastAsia" w:eastAsiaTheme="minorEastAsia"/>
          <w:i/>
          <w:iCs/>
          <w:sz w:val="21"/>
          <w:szCs w:val="21"/>
        </w:rPr>
        <w:t>+</w:t>
      </w:r>
      <w:r>
        <w:rPr>
          <w:rFonts w:asciiTheme="minorEastAsia" w:hAnsiTheme="minorEastAsia" w:eastAsiaTheme="minorEastAsia"/>
          <w:i/>
          <w:iCs/>
          <w:sz w:val="21"/>
          <w:szCs w:val="21"/>
        </w:rPr>
        <w:t>STr</w:t>
      </w:r>
      <w:r>
        <w:rPr>
          <w:rFonts w:hint="eastAsia" w:asciiTheme="minorEastAsia" w:hAnsiTheme="minorEastAsia" w:eastAsiaTheme="minorEastAsia"/>
          <w:sz w:val="21"/>
          <w:szCs w:val="21"/>
        </w:rPr>
        <w:t xml:space="preserve">）/5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（3）</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BSr</w:t>
      </w:r>
      <w:r>
        <w:rPr>
          <w:rFonts w:asciiTheme="minorEastAsia" w:hAnsiTheme="minorEastAsia" w:eastAsiaTheme="minorEastAsia"/>
          <w:sz w:val="21"/>
          <w:szCs w:val="21"/>
        </w:rPr>
        <w:t>——河（湖）岸稳定性赋分；</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SAr</w:t>
      </w:r>
      <w:r>
        <w:rPr>
          <w:rFonts w:asciiTheme="minorEastAsia" w:hAnsiTheme="minorEastAsia" w:eastAsiaTheme="minorEastAsia"/>
          <w:sz w:val="21"/>
          <w:szCs w:val="21"/>
        </w:rPr>
        <w:t>——岸坡倾角分值</w:t>
      </w:r>
      <w:r>
        <w:rPr>
          <w:rFonts w:hint="eastAsia" w:asciiTheme="minorEastAsia" w:hAnsiTheme="minorEastAsia" w:eastAsiaTheme="minorEastAsia"/>
          <w:sz w:val="21"/>
          <w:szCs w:val="21"/>
        </w:rPr>
        <w:t>，若河岸基质为基岩，该项赋分为1</w:t>
      </w:r>
      <w:r>
        <w:rPr>
          <w:rFonts w:asciiTheme="minorEastAsia" w:hAnsiTheme="minorEastAsia" w:eastAsiaTheme="minorEastAsia"/>
          <w:sz w:val="21"/>
          <w:szCs w:val="21"/>
        </w:rPr>
        <w:t>00</w:t>
      </w:r>
      <w:r>
        <w:rPr>
          <w:rFonts w:hint="eastAsia" w:asciiTheme="minorEastAsia" w:hAnsiTheme="minorEastAsia" w:eastAsiaTheme="minorEastAsia"/>
          <w:sz w:val="21"/>
          <w:szCs w:val="21"/>
        </w:rPr>
        <w:t>。</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SCr</w:t>
      </w:r>
      <w:r>
        <w:rPr>
          <w:rFonts w:asciiTheme="minorEastAsia" w:hAnsiTheme="minorEastAsia" w:eastAsiaTheme="minorEastAsia"/>
          <w:sz w:val="21"/>
          <w:szCs w:val="21"/>
        </w:rPr>
        <w:t>——岸坡植被覆盖</w:t>
      </w:r>
      <w:r>
        <w:rPr>
          <w:rFonts w:hint="eastAsia" w:asciiTheme="minorEastAsia" w:hAnsiTheme="minorEastAsia" w:eastAsiaTheme="minorEastAsia"/>
          <w:sz w:val="21"/>
          <w:szCs w:val="21"/>
        </w:rPr>
        <w:t>度</w:t>
      </w:r>
      <w:r>
        <w:rPr>
          <w:rFonts w:asciiTheme="minorEastAsia" w:hAnsiTheme="minorEastAsia" w:eastAsiaTheme="minorEastAsia"/>
          <w:sz w:val="21"/>
          <w:szCs w:val="21"/>
        </w:rPr>
        <w:t>分值；</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SHr</w:t>
      </w:r>
      <w:r>
        <w:rPr>
          <w:rFonts w:asciiTheme="minorEastAsia" w:hAnsiTheme="minorEastAsia" w:eastAsiaTheme="minorEastAsia"/>
          <w:sz w:val="21"/>
          <w:szCs w:val="21"/>
        </w:rPr>
        <w:t>——岸坡高度分值；</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SMr</w:t>
      </w:r>
      <w:r>
        <w:rPr>
          <w:rFonts w:asciiTheme="minorEastAsia" w:hAnsiTheme="minorEastAsia" w:eastAsiaTheme="minorEastAsia"/>
          <w:sz w:val="21"/>
          <w:szCs w:val="21"/>
        </w:rPr>
        <w:t>——河岸基质分值</w:t>
      </w:r>
      <w:r>
        <w:rPr>
          <w:rFonts w:hint="eastAsia" w:asciiTheme="minorEastAsia" w:hAnsiTheme="minorEastAsia" w:eastAsiaTheme="minorEastAsia"/>
          <w:sz w:val="21"/>
          <w:szCs w:val="21"/>
        </w:rPr>
        <w:t>，</w:t>
      </w:r>
      <w:r>
        <w:rPr>
          <w:rFonts w:asciiTheme="minorEastAsia" w:hAnsiTheme="minorEastAsia" w:eastAsiaTheme="minorEastAsia"/>
          <w:sz w:val="21"/>
          <w:szCs w:val="21"/>
        </w:rPr>
        <w:t>河岸基质</w:t>
      </w:r>
      <w:r>
        <w:rPr>
          <w:rFonts w:hint="eastAsia" w:asciiTheme="minorEastAsia" w:hAnsiTheme="minorEastAsia" w:eastAsiaTheme="minorEastAsia"/>
          <w:sz w:val="21"/>
          <w:szCs w:val="21"/>
        </w:rPr>
        <w:t>详见图2</w:t>
      </w:r>
      <w:r>
        <w:rPr>
          <w:rFonts w:asciiTheme="minorEastAsia" w:hAnsiTheme="minorEastAsia" w:eastAsiaTheme="minorEastAsia"/>
          <w:sz w:val="21"/>
          <w:szCs w:val="21"/>
        </w:rPr>
        <w:t>；</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STr</w:t>
      </w:r>
      <w:r>
        <w:rPr>
          <w:rFonts w:asciiTheme="minorEastAsia" w:hAnsiTheme="minorEastAsia" w:eastAsiaTheme="minorEastAsia"/>
          <w:sz w:val="21"/>
          <w:szCs w:val="21"/>
        </w:rPr>
        <w:t>——坡脚冲刷强度分值。</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各指标赋分标准见表6。</w:t>
      </w:r>
    </w:p>
    <w:p>
      <w:pPr>
        <w:pStyle w:val="2"/>
        <w:spacing w:before="3"/>
        <w:ind w:firstLine="420"/>
        <w:rPr>
          <w:rFonts w:asciiTheme="minorEastAsia" w:hAnsiTheme="minorEastAsia" w:eastAsiaTheme="minorEastAsia"/>
          <w:sz w:val="21"/>
          <w:szCs w:val="21"/>
        </w:rPr>
      </w:pPr>
    </w:p>
    <w:p>
      <w:pPr>
        <w:pStyle w:val="2"/>
        <w:spacing w:before="3"/>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5676265" cy="2428875"/>
            <wp:effectExtent l="0" t="0" r="635" b="9525"/>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noChangeArrowheads="true"/>
                    </pic:cNvPicPr>
                  </pic:nvPicPr>
                  <pic:blipFill>
                    <a:blip r:embed="rId22">
                      <a:extLst>
                        <a:ext uri="{28A0092B-C50C-407E-A947-70E740481C1C}">
                          <a14:useLocalDpi xmlns:a14="http://schemas.microsoft.com/office/drawing/2010/main" val="false"/>
                        </a:ext>
                      </a:extLst>
                    </a:blip>
                    <a:srcRect/>
                    <a:stretch>
                      <a:fillRect/>
                    </a:stretch>
                  </pic:blipFill>
                  <pic:spPr>
                    <a:xfrm>
                      <a:off x="0" y="0"/>
                      <a:ext cx="5676265" cy="2428875"/>
                    </a:xfrm>
                    <a:prstGeom prst="rect">
                      <a:avLst/>
                    </a:prstGeom>
                    <a:noFill/>
                    <a:ln>
                      <a:noFill/>
                    </a:ln>
                  </pic:spPr>
                </pic:pic>
              </a:graphicData>
            </a:graphic>
          </wp:inline>
        </w:drawing>
      </w:r>
    </w:p>
    <w:p>
      <w:pPr>
        <w:pStyle w:val="178"/>
        <w:spacing w:after="120" w:afterLines="50"/>
      </w:pPr>
      <w:bookmarkStart w:id="33" w:name="_Toc117499047"/>
      <w:r>
        <w:rPr>
          <w:rFonts w:hint="eastAsia"/>
        </w:rPr>
        <w:t xml:space="preserve">图 </w:t>
      </w:r>
      <w:r>
        <w:t xml:space="preserve">2 </w:t>
      </w:r>
      <w:r>
        <w:rPr>
          <w:rFonts w:hint="eastAsia"/>
        </w:rPr>
        <w:t>河（湖）岸稳定性指标示意图</w:t>
      </w:r>
      <w:bookmarkEnd w:id="33"/>
    </w:p>
    <w:p>
      <w:pPr>
        <w:widowControl/>
        <w:snapToGrid/>
        <w:spacing w:line="240" w:lineRule="auto"/>
        <w:ind w:firstLine="0" w:firstLineChars="0"/>
        <w:jc w:val="left"/>
        <w:textAlignment w:val="auto"/>
      </w:pPr>
      <w:r>
        <w:br w:type="page"/>
      </w:r>
    </w:p>
    <w:p>
      <w:pPr>
        <w:ind w:firstLine="0" w:firstLineChars="0"/>
      </w:pPr>
      <w:r>
        <w:rPr>
          <w:rFonts w:asciiTheme="minorEastAsia" w:hAnsiTheme="minorEastAsia" w:eastAsiaTheme="minorEastAsia"/>
          <w:sz w:val="21"/>
          <w:szCs w:val="21"/>
        </w:rPr>
        <w:t>8.1.4.3自然或近自然河流评价应包括河湖岸线稳定性指标</w:t>
      </w:r>
      <w:r>
        <w:rPr>
          <w:rFonts w:hint="eastAsia" w:asciiTheme="minorEastAsia" w:hAnsiTheme="minorEastAsia" w:eastAsiaTheme="minorEastAsia"/>
          <w:sz w:val="21"/>
          <w:szCs w:val="21"/>
        </w:rPr>
        <w:t>5项参数；人工河段评价时岸坡倾角、岸坡植被覆盖度和岸坡高度可不参评。</w:t>
      </w:r>
    </w:p>
    <w:p>
      <w:pPr>
        <w:pStyle w:val="179"/>
        <w:spacing w:after="120"/>
      </w:pPr>
      <w:bookmarkStart w:id="34" w:name="_Toc117504303"/>
      <w:r>
        <w:rPr>
          <w:rFonts w:hint="eastAsia"/>
        </w:rPr>
        <w:t xml:space="preserve">表 </w:t>
      </w:r>
      <w:r>
        <w:t xml:space="preserve">6  </w:t>
      </w:r>
      <w:r>
        <w:rPr>
          <w:rFonts w:hint="eastAsia"/>
        </w:rPr>
        <w:t>河（湖）岸稳定性指标赋分标准表</w:t>
      </w:r>
      <w:bookmarkEnd w:id="34"/>
    </w:p>
    <w:tbl>
      <w:tblPr>
        <w:tblStyle w:val="38"/>
        <w:tblW w:w="5046"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65"/>
        <w:gridCol w:w="1533"/>
        <w:gridCol w:w="1533"/>
        <w:gridCol w:w="1533"/>
        <w:gridCol w:w="1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河湖岸特征</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稳定</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基本稳定</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次不稳定</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不稳定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分值</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100</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75</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25</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岸坡倾角（°）(≤)</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15</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30</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45</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岸坡植被覆盖</w:t>
            </w:r>
            <w:r>
              <w:rPr>
                <w:rFonts w:hint="eastAsia" w:cs="Times New Roman" w:asciiTheme="minorEastAsia" w:hAnsiTheme="minorEastAsia" w:eastAsiaTheme="minorEastAsia"/>
                <w:kern w:val="0"/>
                <w:sz w:val="21"/>
                <w:szCs w:val="21"/>
                <w:lang w:val="en-US"/>
              </w:rPr>
              <w:t>度</w:t>
            </w:r>
          </w:p>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w:t>
            </w:r>
            <w:r>
              <w:rPr>
                <w:rFonts w:hint="eastAsia" w:cs="Times New Roman" w:asciiTheme="minorEastAsia" w:hAnsiTheme="minorEastAsia" w:eastAsiaTheme="minorEastAsia"/>
                <w:kern w:val="0"/>
                <w:sz w:val="21"/>
                <w:szCs w:val="21"/>
                <w:lang w:val="en-US"/>
              </w:rPr>
              <w:t>%</w:t>
            </w:r>
            <w:r>
              <w:rPr>
                <w:rFonts w:cs="Times New Roman" w:asciiTheme="minorEastAsia" w:hAnsiTheme="minorEastAsia" w:eastAsiaTheme="minorEastAsia"/>
                <w:kern w:val="0"/>
                <w:sz w:val="21"/>
                <w:szCs w:val="21"/>
              </w:rPr>
              <w:t>）(≥)</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75</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50</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25</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岸坡高度（m）(≤)</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lang w:val="en-US"/>
              </w:rPr>
              <w:t>岸坡</w:t>
            </w:r>
            <w:r>
              <w:rPr>
                <w:rFonts w:cs="Times New Roman" w:asciiTheme="minorEastAsia" w:hAnsiTheme="minorEastAsia" w:eastAsiaTheme="minorEastAsia"/>
                <w:kern w:val="0"/>
                <w:sz w:val="21"/>
                <w:szCs w:val="21"/>
              </w:rPr>
              <w:t>基质（类别）</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基岩</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岩土</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黏土</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非黏土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河岸冲刷状况</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无冲刷迹象</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轻度冲刷</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中度冲刷</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重度冲刷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135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lang w:val="en-US"/>
              </w:rPr>
              <w:t>总体特征描述</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lang w:val="en-US"/>
              </w:rPr>
              <w:t>近期内河湖岸不会发生变形破坏，无</w:t>
            </w:r>
            <w:r>
              <w:rPr>
                <w:rFonts w:cs="Times New Roman" w:asciiTheme="minorEastAsia" w:hAnsiTheme="minorEastAsia" w:eastAsiaTheme="minorEastAsia"/>
                <w:kern w:val="0"/>
                <w:sz w:val="21"/>
                <w:szCs w:val="21"/>
              </w:rPr>
              <w:t>冲刷迹象</w:t>
            </w:r>
            <w:r>
              <w:rPr>
                <w:rFonts w:hint="eastAsia" w:cs="Times New Roman" w:asciiTheme="minorEastAsia" w:hAnsiTheme="minorEastAsia" w:eastAsiaTheme="minorEastAsia"/>
                <w:kern w:val="0"/>
                <w:sz w:val="21"/>
                <w:szCs w:val="21"/>
                <w:lang w:val="en-US"/>
              </w:rPr>
              <w:t>。</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lang w:val="en-US"/>
              </w:rPr>
              <w:t>河湖岸结构有松动发育迹象，</w:t>
            </w:r>
            <w:r>
              <w:rPr>
                <w:rFonts w:cs="Times New Roman" w:asciiTheme="minorEastAsia" w:hAnsiTheme="minorEastAsia" w:eastAsiaTheme="minorEastAsia"/>
                <w:kern w:val="0"/>
                <w:sz w:val="21"/>
                <w:szCs w:val="21"/>
              </w:rPr>
              <w:t>轻度冲刷</w:t>
            </w:r>
            <w:r>
              <w:rPr>
                <w:rFonts w:hint="eastAsia" w:cs="Times New Roman" w:asciiTheme="minorEastAsia" w:hAnsiTheme="minorEastAsia" w:eastAsiaTheme="minorEastAsia"/>
                <w:kern w:val="0"/>
                <w:sz w:val="21"/>
                <w:szCs w:val="21"/>
                <w:lang w:val="en-US"/>
              </w:rPr>
              <w:t>，但近期不会发生变形和破坏。</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lang w:val="en-US"/>
              </w:rPr>
              <w:t>河湖岸松动裂痕发育趋势明显，一定条件下可导致河岸变形和破坏，</w:t>
            </w:r>
            <w:r>
              <w:rPr>
                <w:rFonts w:cs="Times New Roman" w:asciiTheme="minorEastAsia" w:hAnsiTheme="minorEastAsia" w:eastAsiaTheme="minorEastAsia"/>
                <w:kern w:val="0"/>
                <w:sz w:val="21"/>
                <w:szCs w:val="21"/>
              </w:rPr>
              <w:t>中度冲刷</w:t>
            </w:r>
            <w:r>
              <w:rPr>
                <w:rFonts w:hint="eastAsia" w:cs="Times New Roman" w:asciiTheme="minorEastAsia" w:hAnsiTheme="minorEastAsia" w:eastAsiaTheme="minorEastAsia"/>
                <w:kern w:val="0"/>
                <w:sz w:val="21"/>
                <w:szCs w:val="21"/>
                <w:lang w:val="en-US"/>
              </w:rPr>
              <w:t>。</w:t>
            </w:r>
          </w:p>
        </w:tc>
        <w:tc>
          <w:tcPr>
            <w:tcW w:w="91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lang w:val="en-US"/>
              </w:rPr>
              <w:t>河湖岸</w:t>
            </w:r>
            <w:r>
              <w:rPr>
                <w:rFonts w:cs="Times New Roman" w:asciiTheme="minorEastAsia" w:hAnsiTheme="minorEastAsia" w:eastAsiaTheme="minorEastAsia"/>
                <w:kern w:val="0"/>
                <w:sz w:val="21"/>
                <w:szCs w:val="21"/>
              </w:rPr>
              <w:t>重度冲刷</w:t>
            </w:r>
            <w:r>
              <w:rPr>
                <w:rFonts w:cs="Times New Roman" w:asciiTheme="minorEastAsia" w:hAnsiTheme="minorEastAsia" w:eastAsiaTheme="minorEastAsia"/>
                <w:kern w:val="0"/>
                <w:sz w:val="21"/>
                <w:szCs w:val="21"/>
                <w:lang w:val="en-US"/>
              </w:rPr>
              <w:t>，随时可能发生大的变形和破坏，或已经发生破坏。</w:t>
            </w:r>
          </w:p>
        </w:tc>
      </w:tr>
    </w:tbl>
    <w:p>
      <w:pPr>
        <w:ind w:firstLine="0" w:firstLineChars="0"/>
        <w:rPr>
          <w:rFonts w:asciiTheme="minorEastAsia" w:hAnsiTheme="minorEastAsia" w:eastAsiaTheme="minorEastAsia"/>
          <w:sz w:val="21"/>
          <w:szCs w:val="21"/>
        </w:rPr>
      </w:pP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8.1.4.4 岸线植被覆盖</w:t>
      </w:r>
      <w:r>
        <w:rPr>
          <w:rFonts w:hint="eastAsia" w:asciiTheme="minorEastAsia" w:hAnsiTheme="minorEastAsia" w:eastAsiaTheme="minorEastAsia"/>
          <w:sz w:val="21"/>
          <w:szCs w:val="21"/>
        </w:rPr>
        <w:t>度</w:t>
      </w:r>
      <w:r>
        <w:rPr>
          <w:rFonts w:asciiTheme="minorEastAsia" w:hAnsiTheme="minorEastAsia" w:eastAsiaTheme="minorEastAsia"/>
          <w:sz w:val="21"/>
          <w:szCs w:val="21"/>
        </w:rPr>
        <w:t>计算为公式（4），赋分标准见表7。</w:t>
      </w:r>
      <w:r>
        <w:rPr>
          <w:rFonts w:hint="eastAsia" w:asciiTheme="minorEastAsia" w:hAnsiTheme="minorEastAsia" w:eastAsiaTheme="minorEastAsia"/>
          <w:sz w:val="21"/>
          <w:szCs w:val="21"/>
        </w:rPr>
        <w:t>此项指标最终得分，依据</w:t>
      </w:r>
      <w:r>
        <w:rPr>
          <w:rFonts w:asciiTheme="minorEastAsia" w:hAnsiTheme="minorEastAsia" w:eastAsiaTheme="minorEastAsia"/>
          <w:i/>
          <w:iCs/>
          <w:sz w:val="21"/>
          <w:szCs w:val="21"/>
        </w:rPr>
        <w:t>PC</w:t>
      </w:r>
      <w:r>
        <w:rPr>
          <w:rFonts w:asciiTheme="minorEastAsia" w:hAnsiTheme="minorEastAsia" w:eastAsiaTheme="minorEastAsia"/>
          <w:i/>
          <w:iCs/>
          <w:sz w:val="21"/>
          <w:szCs w:val="21"/>
          <w:vertAlign w:val="subscript"/>
        </w:rPr>
        <w:t>r</w:t>
      </w:r>
      <w:r>
        <w:rPr>
          <w:rFonts w:hint="eastAsia" w:asciiTheme="minorEastAsia" w:hAnsiTheme="minorEastAsia" w:eastAsiaTheme="minorEastAsia"/>
          <w:sz w:val="21"/>
          <w:szCs w:val="21"/>
        </w:rPr>
        <w:t>在表7中线性插值得到。</w:t>
      </w:r>
    </w:p>
    <w:p>
      <w:pPr>
        <w:pStyle w:val="2"/>
        <w:spacing w:before="65"/>
        <w:ind w:firstLine="420"/>
        <w:jc w:val="right"/>
        <w:rPr>
          <w:rFonts w:asciiTheme="minorEastAsia" w:hAnsiTheme="minorEastAsia" w:eastAsiaTheme="minorEastAsia"/>
          <w:sz w:val="21"/>
          <w:szCs w:val="21"/>
        </w:rPr>
      </w:pPr>
      <w:r>
        <w:rPr>
          <w:rFonts w:asciiTheme="minorEastAsia" w:hAnsiTheme="minorEastAsia" w:eastAsiaTheme="minorEastAsia"/>
          <w:position w:val="-30"/>
          <w:sz w:val="21"/>
          <w:szCs w:val="21"/>
        </w:rPr>
        <w:object>
          <v:shape id="_x0000_i1027" o:spt="75" type="#_x0000_t75" style="height:46.2pt;width:159pt;" o:ole="t" filled="f" o:preferrelative="t" stroked="f" coordsize="21600,21600">
            <v:path/>
            <v:fill on="f" focussize="0,0"/>
            <v:stroke on="f" joinstyle="miter"/>
            <v:imagedata r:id="rId24" o:title=""/>
            <o:lock v:ext="edit" aspectratio="t"/>
            <w10:wrap type="none"/>
            <w10:anchorlock/>
          </v:shape>
          <o:OLEObject Type="Embed" ProgID="Equation.3" ShapeID="_x0000_i1027" DrawAspect="Content" ObjectID="_1468075727" r:id="rId23">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（4）</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PC</w:t>
      </w:r>
      <w:r>
        <w:rPr>
          <w:rFonts w:asciiTheme="minorEastAsia" w:hAnsiTheme="minorEastAsia" w:eastAsiaTheme="minorEastAsia"/>
          <w:i/>
          <w:iCs/>
          <w:sz w:val="21"/>
          <w:szCs w:val="21"/>
          <w:vertAlign w:val="subscript"/>
        </w:rPr>
        <w:t>r</w:t>
      </w:r>
      <w:r>
        <w:rPr>
          <w:rFonts w:asciiTheme="minorEastAsia" w:hAnsiTheme="minorEastAsia" w:eastAsiaTheme="minorEastAsia"/>
          <w:sz w:val="21"/>
          <w:szCs w:val="21"/>
        </w:rPr>
        <w:t>——岸线植被覆盖</w:t>
      </w:r>
      <w:r>
        <w:rPr>
          <w:rFonts w:hint="eastAsia" w:asciiTheme="minorEastAsia" w:hAnsiTheme="minorEastAsia" w:eastAsiaTheme="minorEastAsia"/>
          <w:sz w:val="21"/>
          <w:szCs w:val="21"/>
        </w:rPr>
        <w:t>度</w:t>
      </w:r>
      <w:r>
        <w:rPr>
          <w:rFonts w:asciiTheme="minorEastAsia" w:hAnsiTheme="minorEastAsia" w:eastAsiaTheme="minorEastAsia"/>
          <w:sz w:val="21"/>
          <w:szCs w:val="21"/>
        </w:rPr>
        <w:t>；</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A</w:t>
      </w:r>
      <w:r>
        <w:rPr>
          <w:rFonts w:asciiTheme="minorEastAsia" w:hAnsiTheme="minorEastAsia" w:eastAsiaTheme="minorEastAsia"/>
          <w:i/>
          <w:iCs/>
          <w:sz w:val="21"/>
          <w:szCs w:val="21"/>
          <w:vertAlign w:val="subscript"/>
        </w:rPr>
        <w:t>ci</w:t>
      </w:r>
      <w:r>
        <w:rPr>
          <w:rFonts w:asciiTheme="minorEastAsia" w:hAnsiTheme="minorEastAsia" w:eastAsiaTheme="minorEastAsia"/>
          <w:sz w:val="21"/>
          <w:szCs w:val="21"/>
        </w:rPr>
        <w:t>——岸段</w:t>
      </w:r>
      <w:r>
        <w:rPr>
          <w:rFonts w:asciiTheme="minorEastAsia" w:hAnsiTheme="minorEastAsia" w:eastAsiaTheme="minorEastAsia"/>
          <w:i/>
          <w:iCs/>
          <w:sz w:val="21"/>
          <w:szCs w:val="21"/>
        </w:rPr>
        <w:t>i</w:t>
      </w:r>
      <w:r>
        <w:rPr>
          <w:rFonts w:asciiTheme="minorEastAsia" w:hAnsiTheme="minorEastAsia" w:eastAsiaTheme="minorEastAsia"/>
          <w:sz w:val="21"/>
          <w:szCs w:val="21"/>
        </w:rPr>
        <w:t>的植被覆盖面积（km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A</w:t>
      </w:r>
      <w:r>
        <w:rPr>
          <w:rFonts w:asciiTheme="minorEastAsia" w:hAnsiTheme="minorEastAsia" w:eastAsiaTheme="minorEastAsia"/>
          <w:i/>
          <w:iCs/>
          <w:sz w:val="21"/>
          <w:szCs w:val="21"/>
          <w:vertAlign w:val="subscript"/>
        </w:rPr>
        <w:t>ai</w:t>
      </w:r>
      <w:r>
        <w:rPr>
          <w:rFonts w:asciiTheme="minorEastAsia" w:hAnsiTheme="minorEastAsia" w:eastAsiaTheme="minorEastAsia"/>
          <w:sz w:val="21"/>
          <w:szCs w:val="21"/>
        </w:rPr>
        <w:t>——岸段</w:t>
      </w:r>
      <w:r>
        <w:rPr>
          <w:rFonts w:asciiTheme="minorEastAsia" w:hAnsiTheme="minorEastAsia" w:eastAsiaTheme="minorEastAsia"/>
          <w:i/>
          <w:iCs/>
          <w:sz w:val="21"/>
          <w:szCs w:val="21"/>
        </w:rPr>
        <w:t>i</w:t>
      </w:r>
      <w:r>
        <w:rPr>
          <w:rFonts w:asciiTheme="minorEastAsia" w:hAnsiTheme="minorEastAsia" w:eastAsiaTheme="minorEastAsia"/>
          <w:sz w:val="21"/>
          <w:szCs w:val="21"/>
        </w:rPr>
        <w:t>的岸带面积（km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w:t>
      </w:r>
      <w:r>
        <w:rPr>
          <w:rFonts w:asciiTheme="minorEastAsia" w:hAnsiTheme="minorEastAsia" w:eastAsiaTheme="minorEastAsia"/>
          <w:i/>
          <w:iCs/>
          <w:sz w:val="21"/>
          <w:szCs w:val="21"/>
          <w:vertAlign w:val="subscript"/>
        </w:rPr>
        <w:t>vci</w:t>
      </w:r>
      <w:r>
        <w:rPr>
          <w:rFonts w:asciiTheme="minorEastAsia" w:hAnsiTheme="minorEastAsia" w:eastAsiaTheme="minorEastAsia"/>
          <w:sz w:val="21"/>
          <w:szCs w:val="21"/>
        </w:rPr>
        <w:t>——岸段</w:t>
      </w:r>
      <w:r>
        <w:rPr>
          <w:rFonts w:asciiTheme="minorEastAsia" w:hAnsiTheme="minorEastAsia" w:eastAsiaTheme="minorEastAsia"/>
          <w:i/>
          <w:iCs/>
          <w:sz w:val="21"/>
          <w:szCs w:val="21"/>
        </w:rPr>
        <w:t>i</w:t>
      </w:r>
      <w:r>
        <w:rPr>
          <w:rFonts w:asciiTheme="minorEastAsia" w:hAnsiTheme="minorEastAsia" w:eastAsiaTheme="minorEastAsia"/>
          <w:sz w:val="21"/>
          <w:szCs w:val="21"/>
        </w:rPr>
        <w:t>的长度（km）；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w:t>
      </w:r>
      <w:r>
        <w:rPr>
          <w:rFonts w:asciiTheme="minorEastAsia" w:hAnsiTheme="minorEastAsia" w:eastAsiaTheme="minorEastAsia"/>
          <w:sz w:val="21"/>
          <w:szCs w:val="21"/>
        </w:rPr>
        <w:t>——评价岸段的总长度（km）。</w:t>
      </w:r>
    </w:p>
    <w:p>
      <w:pPr>
        <w:pStyle w:val="179"/>
        <w:spacing w:after="120"/>
      </w:pPr>
      <w:bookmarkStart w:id="35" w:name="_Toc117504304"/>
      <w:r>
        <w:t>表7 岸线植被覆盖</w:t>
      </w:r>
      <w:r>
        <w:rPr>
          <w:rFonts w:hint="eastAsia"/>
        </w:rPr>
        <w:t>度</w:t>
      </w:r>
      <w:r>
        <w:t>指标赋分标准表</w:t>
      </w:r>
      <w:bookmarkEnd w:id="35"/>
    </w:p>
    <w:tbl>
      <w:tblPr>
        <w:tblStyle w:val="38"/>
        <w:tblW w:w="4999"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768"/>
        <w:gridCol w:w="2964"/>
        <w:gridCol w:w="25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6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河湖岸线植被覆盖</w:t>
            </w:r>
            <w:r>
              <w:rPr>
                <w:rFonts w:hint="eastAsia" w:cs="Times New Roman" w:asciiTheme="minorEastAsia" w:hAnsiTheme="minorEastAsia" w:eastAsiaTheme="minorEastAsia"/>
                <w:b/>
                <w:bCs/>
                <w:kern w:val="0"/>
                <w:sz w:val="21"/>
                <w:szCs w:val="21"/>
                <w:lang w:val="en-US"/>
              </w:rPr>
              <w:t>度</w:t>
            </w:r>
            <w:r>
              <w:rPr>
                <w:rFonts w:cs="Times New Roman" w:asciiTheme="minorEastAsia" w:hAnsiTheme="minorEastAsia" w:eastAsiaTheme="minorEastAsia"/>
                <w:b/>
                <w:bCs/>
                <w:kern w:val="0"/>
                <w:sz w:val="21"/>
                <w:szCs w:val="21"/>
              </w:rPr>
              <w:t>（</w:t>
            </w:r>
            <w:r>
              <w:rPr>
                <w:rFonts w:hint="eastAsia" w:cs="Times New Roman" w:asciiTheme="minorEastAsia" w:hAnsiTheme="minorEastAsia" w:eastAsiaTheme="minorEastAsia"/>
                <w:b/>
                <w:bCs/>
                <w:kern w:val="0"/>
                <w:sz w:val="21"/>
                <w:szCs w:val="21"/>
                <w:lang w:val="en-US"/>
              </w:rPr>
              <w:t>%</w:t>
            </w:r>
            <w:r>
              <w:rPr>
                <w:rFonts w:cs="Times New Roman" w:asciiTheme="minorEastAsia" w:hAnsiTheme="minorEastAsia" w:eastAsiaTheme="minorEastAsia"/>
                <w:b/>
                <w:bCs/>
                <w:kern w:val="0"/>
                <w:sz w:val="21"/>
                <w:szCs w:val="21"/>
              </w:rPr>
              <w:t>）</w:t>
            </w:r>
          </w:p>
        </w:tc>
        <w:tc>
          <w:tcPr>
            <w:tcW w:w="178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说明</w:t>
            </w:r>
          </w:p>
        </w:tc>
        <w:tc>
          <w:tcPr>
            <w:tcW w:w="155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赋分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6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0-5</w:t>
            </w:r>
          </w:p>
        </w:tc>
        <w:tc>
          <w:tcPr>
            <w:tcW w:w="178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几乎无植被</w:t>
            </w:r>
          </w:p>
        </w:tc>
        <w:tc>
          <w:tcPr>
            <w:tcW w:w="155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6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5-25</w:t>
            </w:r>
          </w:p>
        </w:tc>
        <w:tc>
          <w:tcPr>
            <w:tcW w:w="178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植被稀疏</w:t>
            </w:r>
          </w:p>
        </w:tc>
        <w:tc>
          <w:tcPr>
            <w:tcW w:w="155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6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25-50</w:t>
            </w:r>
          </w:p>
        </w:tc>
        <w:tc>
          <w:tcPr>
            <w:tcW w:w="178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中密度覆盖</w:t>
            </w:r>
          </w:p>
        </w:tc>
        <w:tc>
          <w:tcPr>
            <w:tcW w:w="155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6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50-75</w:t>
            </w:r>
          </w:p>
        </w:tc>
        <w:tc>
          <w:tcPr>
            <w:tcW w:w="178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高密度覆盖</w:t>
            </w:r>
          </w:p>
        </w:tc>
        <w:tc>
          <w:tcPr>
            <w:tcW w:w="155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66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&gt;75</w:t>
            </w:r>
          </w:p>
        </w:tc>
        <w:tc>
          <w:tcPr>
            <w:tcW w:w="178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极高密度覆盖</w:t>
            </w:r>
          </w:p>
        </w:tc>
        <w:tc>
          <w:tcPr>
            <w:tcW w:w="155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100</w:t>
            </w:r>
          </w:p>
        </w:tc>
      </w:tr>
    </w:tbl>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8.1.4.5 岸线</w:t>
      </w:r>
      <w:r>
        <w:rPr>
          <w:rFonts w:hint="eastAsia" w:asciiTheme="minorEastAsia" w:hAnsiTheme="minorEastAsia" w:eastAsiaTheme="minorEastAsia"/>
          <w:sz w:val="21"/>
          <w:szCs w:val="21"/>
        </w:rPr>
        <w:t>自然</w:t>
      </w:r>
      <w:r>
        <w:rPr>
          <w:rFonts w:asciiTheme="minorEastAsia" w:hAnsiTheme="minorEastAsia" w:eastAsiaTheme="minorEastAsia"/>
          <w:sz w:val="21"/>
          <w:szCs w:val="21"/>
        </w:rPr>
        <w:t>指数指标</w:t>
      </w:r>
      <w:r>
        <w:rPr>
          <w:rFonts w:hint="eastAsia" w:asciiTheme="minorEastAsia" w:hAnsiTheme="minorEastAsia" w:eastAsiaTheme="minorEastAsia"/>
          <w:sz w:val="21"/>
          <w:szCs w:val="21"/>
        </w:rPr>
        <w:t>赋分</w:t>
      </w:r>
      <w:r>
        <w:rPr>
          <w:rFonts w:asciiTheme="minorEastAsia" w:hAnsiTheme="minorEastAsia" w:eastAsiaTheme="minorEastAsia"/>
          <w:sz w:val="21"/>
          <w:szCs w:val="21"/>
        </w:rPr>
        <w:t>按</w:t>
      </w:r>
      <w:r>
        <w:rPr>
          <w:rFonts w:hint="eastAsia" w:asciiTheme="minorEastAsia" w:hAnsiTheme="minorEastAsia" w:eastAsiaTheme="minorEastAsia"/>
          <w:sz w:val="21"/>
          <w:szCs w:val="21"/>
        </w:rPr>
        <w:t>公式（5）</w:t>
      </w:r>
      <w:r>
        <w:rPr>
          <w:rFonts w:asciiTheme="minorEastAsia" w:hAnsiTheme="minorEastAsia" w:eastAsiaTheme="minorEastAsia"/>
          <w:sz w:val="21"/>
          <w:szCs w:val="21"/>
        </w:rPr>
        <w:t>计算，河流与湖泊计算方法及赋分相同，</w:t>
      </w:r>
      <w:r>
        <w:rPr>
          <w:rFonts w:hint="eastAsia" w:asciiTheme="minorEastAsia" w:hAnsiTheme="minorEastAsia" w:eastAsiaTheme="minorEastAsia"/>
          <w:sz w:val="21"/>
          <w:szCs w:val="21"/>
        </w:rPr>
        <w:t>河（湖）岸稳定性与岸线植被覆盖度权重赋分见表8</w:t>
      </w:r>
      <w:r>
        <w:rPr>
          <w:rFonts w:asciiTheme="minorEastAsia" w:hAnsiTheme="minorEastAsia" w:eastAsiaTheme="minorEastAsia"/>
          <w:sz w:val="21"/>
          <w:szCs w:val="21"/>
        </w:rPr>
        <w:t>。</w:t>
      </w:r>
    </w:p>
    <w:p>
      <w:pPr>
        <w:ind w:firstLine="420"/>
        <w:jc w:val="right"/>
        <w:rPr>
          <w:rFonts w:asciiTheme="minorEastAsia" w:hAnsiTheme="minorEastAsia" w:eastAsiaTheme="minorEastAsia"/>
          <w:sz w:val="21"/>
          <w:szCs w:val="21"/>
        </w:rPr>
      </w:pPr>
      <w:r>
        <w:rPr>
          <w:rFonts w:asciiTheme="minorEastAsia" w:hAnsiTheme="minorEastAsia" w:eastAsiaTheme="minorEastAsia"/>
          <w:position w:val="-12"/>
          <w:sz w:val="21"/>
          <w:szCs w:val="21"/>
        </w:rPr>
        <w:object>
          <v:shape id="_x0000_i1028" o:spt="75" type="#_x0000_t75" style="height:25.8pt;width:204pt;" o:ole="t" filled="f" o:preferrelative="t" stroked="f" coordsize="21600,21600">
            <v:path/>
            <v:fill on="f" focussize="0,0"/>
            <v:stroke on="f" joinstyle="miter"/>
            <v:imagedata r:id="rId26" o:title=""/>
            <o:lock v:ext="edit" aspectratio="t"/>
            <w10:wrap type="none"/>
            <w10:anchorlock/>
          </v:shape>
          <o:OLEObject Type="Embed" ProgID="Equation.3" ShapeID="_x0000_i1028" DrawAspect="Content" ObjectID="_1468075728" r:id="rId25">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（5）</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BH</w:t>
      </w:r>
      <w:r>
        <w:rPr>
          <w:rFonts w:asciiTheme="minorEastAsia" w:hAnsiTheme="minorEastAsia" w:eastAsiaTheme="minorEastAsia"/>
          <w:sz w:val="21"/>
          <w:szCs w:val="21"/>
        </w:rPr>
        <w:t>——岸线</w:t>
      </w:r>
      <w:r>
        <w:rPr>
          <w:rFonts w:hint="eastAsia" w:asciiTheme="minorEastAsia" w:hAnsiTheme="minorEastAsia" w:eastAsiaTheme="minorEastAsia"/>
          <w:sz w:val="21"/>
          <w:szCs w:val="21"/>
        </w:rPr>
        <w:t>自然</w:t>
      </w:r>
      <w:r>
        <w:rPr>
          <w:rFonts w:asciiTheme="minorEastAsia" w:hAnsiTheme="minorEastAsia" w:eastAsiaTheme="minorEastAsia"/>
          <w:sz w:val="21"/>
          <w:szCs w:val="21"/>
        </w:rPr>
        <w:t>指数赋分；</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BS</w:t>
      </w:r>
      <w:r>
        <w:rPr>
          <w:rFonts w:asciiTheme="minorEastAsia" w:hAnsiTheme="minorEastAsia" w:eastAsiaTheme="minorEastAsia"/>
          <w:i/>
          <w:iCs/>
          <w:sz w:val="21"/>
          <w:szCs w:val="21"/>
          <w:vertAlign w:val="subscript"/>
        </w:rPr>
        <w:t>r</w:t>
      </w:r>
      <w:r>
        <w:rPr>
          <w:rFonts w:asciiTheme="minorEastAsia" w:hAnsiTheme="minorEastAsia" w:eastAsiaTheme="minorEastAsia"/>
          <w:sz w:val="21"/>
          <w:szCs w:val="21"/>
        </w:rPr>
        <w:t>——河（湖）岸稳定性赋分；</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PC</w:t>
      </w:r>
      <w:r>
        <w:rPr>
          <w:rFonts w:asciiTheme="minorEastAsia" w:hAnsiTheme="minorEastAsia" w:eastAsiaTheme="minorEastAsia"/>
          <w:i/>
          <w:iCs/>
          <w:sz w:val="21"/>
          <w:szCs w:val="21"/>
          <w:vertAlign w:val="subscript"/>
        </w:rPr>
        <w:t>r</w:t>
      </w:r>
      <w:r>
        <w:rPr>
          <w:rFonts w:asciiTheme="minorEastAsia" w:hAnsiTheme="minorEastAsia" w:eastAsiaTheme="minorEastAsia"/>
          <w:sz w:val="21"/>
          <w:szCs w:val="21"/>
        </w:rPr>
        <w:t>——岸线</w:t>
      </w:r>
      <w:r>
        <w:rPr>
          <w:rFonts w:hint="eastAsia" w:asciiTheme="minorEastAsia" w:hAnsiTheme="minorEastAsia" w:eastAsiaTheme="minorEastAsia"/>
          <w:sz w:val="21"/>
          <w:szCs w:val="21"/>
        </w:rPr>
        <w:t>植被</w:t>
      </w:r>
      <w:r>
        <w:rPr>
          <w:rFonts w:asciiTheme="minorEastAsia" w:hAnsiTheme="minorEastAsia" w:eastAsiaTheme="minorEastAsia"/>
          <w:sz w:val="21"/>
          <w:szCs w:val="21"/>
        </w:rPr>
        <w:t>覆盖</w:t>
      </w:r>
      <w:r>
        <w:rPr>
          <w:rFonts w:hint="eastAsia" w:asciiTheme="minorEastAsia" w:hAnsiTheme="minorEastAsia" w:eastAsiaTheme="minorEastAsia"/>
          <w:sz w:val="21"/>
          <w:szCs w:val="21"/>
        </w:rPr>
        <w:t>度</w:t>
      </w:r>
      <w:r>
        <w:rPr>
          <w:rFonts w:asciiTheme="minorEastAsia" w:hAnsiTheme="minorEastAsia" w:eastAsiaTheme="minorEastAsia"/>
          <w:sz w:val="21"/>
          <w:szCs w:val="21"/>
        </w:rPr>
        <w:t>赋分；</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BS</w:t>
      </w:r>
      <w:r>
        <w:rPr>
          <w:rFonts w:asciiTheme="minorEastAsia" w:hAnsiTheme="minorEastAsia" w:eastAsiaTheme="minorEastAsia"/>
          <w:i/>
          <w:iCs/>
          <w:sz w:val="21"/>
          <w:szCs w:val="21"/>
          <w:vertAlign w:val="subscript"/>
        </w:rPr>
        <w:t>w</w:t>
      </w:r>
      <w:r>
        <w:rPr>
          <w:rFonts w:asciiTheme="minorEastAsia" w:hAnsiTheme="minorEastAsia" w:eastAsiaTheme="minorEastAsia"/>
          <w:sz w:val="21"/>
          <w:szCs w:val="21"/>
        </w:rPr>
        <w:t>——河（湖）岸稳定性权重；</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PC</w:t>
      </w:r>
      <w:r>
        <w:rPr>
          <w:rFonts w:asciiTheme="minorEastAsia" w:hAnsiTheme="minorEastAsia" w:eastAsiaTheme="minorEastAsia"/>
          <w:i/>
          <w:iCs/>
          <w:sz w:val="21"/>
          <w:szCs w:val="21"/>
          <w:vertAlign w:val="subscript"/>
        </w:rPr>
        <w:t>w</w:t>
      </w:r>
      <w:r>
        <w:rPr>
          <w:rFonts w:asciiTheme="minorEastAsia" w:hAnsiTheme="minorEastAsia" w:eastAsiaTheme="minorEastAsia"/>
          <w:sz w:val="21"/>
          <w:szCs w:val="21"/>
        </w:rPr>
        <w:t>——岸线植被覆盖率权重。</w:t>
      </w:r>
    </w:p>
    <w:p>
      <w:pPr>
        <w:pStyle w:val="179"/>
        <w:spacing w:after="120"/>
      </w:pPr>
      <w:bookmarkStart w:id="36" w:name="_Toc117504305"/>
      <w:r>
        <w:rPr>
          <w:rFonts w:hint="eastAsia"/>
        </w:rPr>
        <w:t>表8</w:t>
      </w:r>
      <w:r>
        <w:t xml:space="preserve"> </w:t>
      </w:r>
      <w:r>
        <w:rPr>
          <w:rFonts w:hint="eastAsia"/>
        </w:rPr>
        <w:t>岸线自然指数指标权重表</w:t>
      </w:r>
      <w:bookmarkEnd w:id="36"/>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89"/>
        <w:gridCol w:w="2983"/>
        <w:gridCol w:w="2263"/>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9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序号</w:t>
            </w:r>
          </w:p>
        </w:tc>
        <w:tc>
          <w:tcPr>
            <w:tcW w:w="179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名称</w:t>
            </w:r>
          </w:p>
        </w:tc>
        <w:tc>
          <w:tcPr>
            <w:tcW w:w="1361"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符号</w:t>
            </w:r>
          </w:p>
        </w:tc>
        <w:tc>
          <w:tcPr>
            <w:tcW w:w="124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9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w:t>
            </w:r>
          </w:p>
        </w:tc>
        <w:tc>
          <w:tcPr>
            <w:tcW w:w="179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河（湖）岸稳定性</w:t>
            </w:r>
          </w:p>
        </w:tc>
        <w:tc>
          <w:tcPr>
            <w:tcW w:w="1361"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i/>
                <w:iCs/>
                <w:kern w:val="0"/>
                <w:sz w:val="21"/>
                <w:szCs w:val="21"/>
              </w:rPr>
            </w:pPr>
            <w:r>
              <w:rPr>
                <w:rFonts w:cs="Times New Roman" w:asciiTheme="minorEastAsia" w:hAnsiTheme="minorEastAsia" w:eastAsiaTheme="minorEastAsia"/>
                <w:i/>
                <w:iCs/>
                <w:kern w:val="0"/>
                <w:sz w:val="21"/>
                <w:szCs w:val="21"/>
              </w:rPr>
              <w:t>BS</w:t>
            </w:r>
            <w:r>
              <w:rPr>
                <w:rFonts w:cs="Times New Roman" w:asciiTheme="minorEastAsia" w:hAnsiTheme="minorEastAsia" w:eastAsiaTheme="minorEastAsia"/>
                <w:i/>
                <w:iCs/>
                <w:kern w:val="0"/>
                <w:sz w:val="21"/>
                <w:szCs w:val="21"/>
                <w:vertAlign w:val="subscript"/>
              </w:rPr>
              <w:t>w</w:t>
            </w:r>
          </w:p>
        </w:tc>
        <w:tc>
          <w:tcPr>
            <w:tcW w:w="124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9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w:t>
            </w:r>
          </w:p>
        </w:tc>
        <w:tc>
          <w:tcPr>
            <w:tcW w:w="179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岸线植被覆盖</w:t>
            </w:r>
            <w:r>
              <w:rPr>
                <w:rFonts w:hint="eastAsia" w:cs="Times New Roman" w:asciiTheme="minorEastAsia" w:hAnsiTheme="minorEastAsia" w:eastAsiaTheme="minorEastAsia"/>
                <w:kern w:val="0"/>
                <w:sz w:val="21"/>
                <w:szCs w:val="21"/>
                <w:lang w:val="en-US"/>
              </w:rPr>
              <w:t>度</w:t>
            </w:r>
          </w:p>
        </w:tc>
        <w:tc>
          <w:tcPr>
            <w:tcW w:w="1361"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i/>
                <w:iCs/>
                <w:kern w:val="0"/>
                <w:sz w:val="21"/>
                <w:szCs w:val="21"/>
              </w:rPr>
            </w:pPr>
            <w:r>
              <w:rPr>
                <w:rFonts w:cs="Times New Roman" w:asciiTheme="minorEastAsia" w:hAnsiTheme="minorEastAsia" w:eastAsiaTheme="minorEastAsia"/>
                <w:i/>
                <w:iCs/>
                <w:kern w:val="0"/>
                <w:sz w:val="21"/>
                <w:szCs w:val="21"/>
              </w:rPr>
              <w:t>PC</w:t>
            </w:r>
            <w:r>
              <w:rPr>
                <w:rFonts w:cs="Times New Roman" w:asciiTheme="minorEastAsia" w:hAnsiTheme="minorEastAsia" w:eastAsiaTheme="minorEastAsia"/>
                <w:i/>
                <w:iCs/>
                <w:kern w:val="0"/>
                <w:sz w:val="21"/>
                <w:szCs w:val="21"/>
                <w:vertAlign w:val="subscript"/>
              </w:rPr>
              <w:t>w</w:t>
            </w:r>
          </w:p>
        </w:tc>
        <w:tc>
          <w:tcPr>
            <w:tcW w:w="124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0.6</w:t>
            </w:r>
          </w:p>
        </w:tc>
      </w:tr>
    </w:tbl>
    <w:p>
      <w:pPr>
        <w:pStyle w:val="5"/>
        <w:spacing w:before="120"/>
        <w:ind w:firstLine="0" w:firstLineChars="0"/>
        <w:rPr>
          <w:rFonts w:ascii="黑体" w:hAnsi="黑体" w:eastAsia="黑体"/>
          <w:sz w:val="21"/>
          <w:szCs w:val="21"/>
        </w:rPr>
      </w:pPr>
      <w:bookmarkStart w:id="37" w:name="_Toc117504128"/>
      <w:r>
        <w:rPr>
          <w:rFonts w:hint="eastAsia" w:ascii="黑体" w:hAnsi="黑体" w:eastAsia="黑体"/>
          <w:sz w:val="21"/>
          <w:szCs w:val="21"/>
        </w:rPr>
        <w:t>8.1.5</w:t>
      </w:r>
      <w:r>
        <w:rPr>
          <w:rFonts w:ascii="黑体" w:hAnsi="黑体" w:eastAsia="黑体"/>
          <w:sz w:val="21"/>
          <w:szCs w:val="21"/>
        </w:rPr>
        <w:t xml:space="preserve"> 违规开发利用水域岸线程度</w:t>
      </w:r>
      <w:bookmarkEnd w:id="37"/>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8.1.5.1 违规开发利用水域岸线程度综合考虑了入河排污口规范化建设率、入河湖排污口布局合理程度和河湖“四乱”状况，采用各指标的加权平均值，各指标权重可参考表9。其中</w:t>
      </w:r>
      <w:r>
        <w:rPr>
          <w:rFonts w:hint="eastAsia" w:asciiTheme="minorEastAsia" w:hAnsiTheme="minorEastAsia" w:eastAsiaTheme="minorEastAsia"/>
          <w:sz w:val="21"/>
          <w:szCs w:val="21"/>
        </w:rPr>
        <w:t>，</w:t>
      </w:r>
      <w:r>
        <w:rPr>
          <w:rFonts w:asciiTheme="minorEastAsia" w:hAnsiTheme="minorEastAsia" w:eastAsiaTheme="minorEastAsia"/>
          <w:sz w:val="21"/>
          <w:szCs w:val="21"/>
        </w:rPr>
        <w:t>入河湖排污口布局合理程度为备选指标</w:t>
      </w:r>
      <w:r>
        <w:rPr>
          <w:rFonts w:hint="eastAsia" w:asciiTheme="minorEastAsia" w:hAnsiTheme="minorEastAsia" w:eastAsiaTheme="minorEastAsia"/>
          <w:sz w:val="21"/>
          <w:szCs w:val="21"/>
        </w:rPr>
        <w:t>。</w:t>
      </w:r>
    </w:p>
    <w:p>
      <w:pPr>
        <w:pStyle w:val="179"/>
        <w:spacing w:after="120"/>
      </w:pPr>
      <w:bookmarkStart w:id="38" w:name="_Toc117504306"/>
      <w:r>
        <w:rPr>
          <w:rFonts w:hint="eastAsia"/>
        </w:rPr>
        <w:t>表9</w:t>
      </w:r>
      <w:r>
        <w:t xml:space="preserve">    </w:t>
      </w:r>
      <w:r>
        <w:rPr>
          <w:rFonts w:hint="eastAsia"/>
        </w:rPr>
        <w:t>违规开发利用水域岸线程度指标权重表</w:t>
      </w:r>
      <w:bookmarkEnd w:id="38"/>
    </w:p>
    <w:tbl>
      <w:tblPr>
        <w:tblStyle w:val="3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73"/>
        <w:gridCol w:w="3890"/>
        <w:gridCol w:w="1743"/>
        <w:gridCol w:w="16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4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序号</w:t>
            </w:r>
          </w:p>
        </w:tc>
        <w:tc>
          <w:tcPr>
            <w:tcW w:w="233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名称</w:t>
            </w:r>
          </w:p>
        </w:tc>
        <w:tc>
          <w:tcPr>
            <w:tcW w:w="104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权重</w:t>
            </w:r>
          </w:p>
        </w:tc>
        <w:tc>
          <w:tcPr>
            <w:tcW w:w="968" w:type="pct"/>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rPr>
            </w:pPr>
            <w:r>
              <w:rPr>
                <w:rFonts w:cs="Times New Roman" w:asciiTheme="minorEastAsia" w:hAnsiTheme="minorEastAsia" w:eastAsiaTheme="minorEastAsia"/>
                <w:b/>
                <w:bCs/>
                <w:kern w:val="0"/>
                <w:sz w:val="21"/>
                <w:szCs w:val="21"/>
              </w:rPr>
              <w:t>权重</w:t>
            </w:r>
            <w:r>
              <w:rPr>
                <w:rFonts w:hint="eastAsia" w:cs="Times New Roman" w:asciiTheme="minorEastAsia" w:hAnsiTheme="minorEastAsia" w:eastAsiaTheme="minorEastAsia"/>
                <w:b/>
                <w:bCs/>
                <w:kern w:val="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4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w:t>
            </w:r>
          </w:p>
        </w:tc>
        <w:tc>
          <w:tcPr>
            <w:tcW w:w="233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入河湖排污口规范化建设率</w:t>
            </w:r>
          </w:p>
        </w:tc>
        <w:tc>
          <w:tcPr>
            <w:tcW w:w="104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0.2</w:t>
            </w:r>
          </w:p>
        </w:tc>
        <w:tc>
          <w:tcPr>
            <w:tcW w:w="968" w:type="pct"/>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0</w:t>
            </w:r>
            <w:r>
              <w:rPr>
                <w:rFonts w:cs="Times New Roman" w:asciiTheme="minorEastAsia" w:hAnsiTheme="minorEastAsia" w:eastAsiaTheme="minorEastAsia"/>
                <w:kern w:val="0"/>
                <w:sz w:val="2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4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w:t>
            </w:r>
          </w:p>
        </w:tc>
        <w:tc>
          <w:tcPr>
            <w:tcW w:w="233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入河湖排污口布局合理程度</w:t>
            </w:r>
          </w:p>
        </w:tc>
        <w:tc>
          <w:tcPr>
            <w:tcW w:w="104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0.2</w:t>
            </w:r>
          </w:p>
        </w:tc>
        <w:tc>
          <w:tcPr>
            <w:tcW w:w="968" w:type="pct"/>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4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w:t>
            </w:r>
          </w:p>
        </w:tc>
        <w:tc>
          <w:tcPr>
            <w:tcW w:w="233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河湖“四乱”状况</w:t>
            </w:r>
          </w:p>
        </w:tc>
        <w:tc>
          <w:tcPr>
            <w:tcW w:w="104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0.6</w:t>
            </w:r>
          </w:p>
        </w:tc>
        <w:tc>
          <w:tcPr>
            <w:tcW w:w="968" w:type="pct"/>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0</w:t>
            </w:r>
            <w:r>
              <w:rPr>
                <w:rFonts w:cs="Times New Roman" w:asciiTheme="minorEastAsia" w:hAnsiTheme="minorEastAsia" w:eastAsiaTheme="minorEastAsia"/>
                <w:kern w:val="0"/>
                <w:sz w:val="21"/>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000" w:type="pct"/>
            <w:gridSpan w:val="4"/>
            <w:vAlign w:val="center"/>
          </w:tcPr>
          <w:p>
            <w:pPr>
              <w:ind w:firstLine="0" w:firstLineChars="0"/>
              <w:jc w:val="left"/>
              <w:rPr>
                <w:rFonts w:asciiTheme="minorEastAsia" w:hAnsiTheme="minorEastAsia" w:eastAsiaTheme="minorEastAsia"/>
                <w:kern w:val="0"/>
                <w:sz w:val="21"/>
                <w:szCs w:val="21"/>
              </w:rPr>
            </w:pPr>
            <w:r>
              <w:rPr>
                <w:rFonts w:hint="eastAsia" w:asciiTheme="minorEastAsia" w:hAnsiTheme="minorEastAsia" w:eastAsiaTheme="minorEastAsia"/>
                <w:sz w:val="21"/>
                <w:szCs w:val="21"/>
              </w:rPr>
              <w:t>*当</w:t>
            </w:r>
            <w:r>
              <w:rPr>
                <w:rFonts w:asciiTheme="minorEastAsia" w:hAnsiTheme="minorEastAsia" w:eastAsiaTheme="minorEastAsia"/>
                <w:sz w:val="21"/>
                <w:szCs w:val="21"/>
              </w:rPr>
              <w:t>入河湖排污口布局合理程度不参评时的权重</w:t>
            </w:r>
          </w:p>
        </w:tc>
      </w:tr>
    </w:tbl>
    <w:p>
      <w:pPr>
        <w:spacing w:before="240" w:beforeLines="100"/>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8.1.5.2 入河湖排污口规范化建设率。</w:t>
      </w:r>
      <w:r>
        <w:rPr>
          <w:rFonts w:hint="eastAsia" w:asciiTheme="minorEastAsia" w:hAnsiTheme="minorEastAsia" w:eastAsiaTheme="minorEastAsia"/>
          <w:sz w:val="21"/>
          <w:szCs w:val="21"/>
        </w:rPr>
        <w:t>入河湖排污口规范化建设率是指已按照规范化建设要求开展规范化建设的入河湖排污口数量比例（包括但不限于以下内容），实现入河湖排污口“看得见、可测量”的目标，其中包括：对暗管和潜没式排污口，要求在院墙外、入河湖前设置明渠段或取样井，以便监督采样；在排污口入河湖处树立内容规范的标志牌，公布举报电话等举报途径；因地制宜，对重点排污口安装在线监测设施，强化对其排污情况的实施监管和信息共享</w:t>
      </w:r>
      <w:r>
        <w:rPr>
          <w:rFonts w:asciiTheme="minorEastAsia" w:hAnsiTheme="minorEastAsia" w:eastAsiaTheme="minorEastAsia"/>
          <w:sz w:val="21"/>
          <w:szCs w:val="21"/>
        </w:rPr>
        <w:t>。如出现日排放量&gt;300</w:t>
      </w:r>
      <w:r>
        <w:rPr>
          <w:rFonts w:hint="eastAsia" w:asciiTheme="minorEastAsia" w:hAnsiTheme="minorEastAsia" w:eastAsiaTheme="minorEastAsia"/>
          <w:sz w:val="21"/>
          <w:szCs w:val="21"/>
        </w:rPr>
        <w:t>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或年排放量&gt;10万</w:t>
      </w:r>
      <w:r>
        <w:rPr>
          <w:rFonts w:hint="eastAsia" w:asciiTheme="minorEastAsia" w:hAnsiTheme="minorEastAsia" w:eastAsiaTheme="minorEastAsia"/>
          <w:sz w:val="21"/>
          <w:szCs w:val="21"/>
        </w:rPr>
        <w:t>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的未规范化建设的排污口，该项得</w:t>
      </w:r>
      <w:r>
        <w:rPr>
          <w:rFonts w:hint="eastAsia" w:asciiTheme="minorEastAsia" w:hAnsiTheme="minorEastAsia" w:eastAsiaTheme="minorEastAsia"/>
          <w:sz w:val="21"/>
          <w:szCs w:val="21"/>
        </w:rPr>
        <w:t>0</w:t>
      </w:r>
      <w:r>
        <w:rPr>
          <w:rFonts w:asciiTheme="minorEastAsia" w:hAnsiTheme="minorEastAsia" w:eastAsiaTheme="minorEastAsia"/>
          <w:sz w:val="21"/>
          <w:szCs w:val="21"/>
        </w:rPr>
        <w:t>分。指标赋分值按照以下公式：</w:t>
      </w:r>
    </w:p>
    <w:p>
      <w:pPr>
        <w:ind w:firstLine="420"/>
        <w:jc w:val="right"/>
        <w:rPr>
          <w:rFonts w:asciiTheme="minorEastAsia" w:hAnsiTheme="minorEastAsia" w:eastAsiaTheme="minorEastAsia"/>
          <w:sz w:val="21"/>
          <w:szCs w:val="21"/>
        </w:rPr>
      </w:pPr>
      <w:r>
        <w:rPr>
          <w:rFonts w:asciiTheme="minorEastAsia" w:hAnsiTheme="minorEastAsia" w:eastAsiaTheme="minorEastAsia"/>
          <w:position w:val="-12"/>
          <w:sz w:val="21"/>
          <w:szCs w:val="21"/>
        </w:rPr>
        <w:object>
          <v:shape id="_x0000_i1029" o:spt="75" type="#_x0000_t75" style="height:27pt;width:124.8pt;" o:ole="t" filled="f" o:preferrelative="t" stroked="f" coordsize="21600,21600">
            <v:path/>
            <v:fill on="f" focussize="0,0"/>
            <v:stroke on="f" joinstyle="miter"/>
            <v:imagedata r:id="rId28" o:title=""/>
            <o:lock v:ext="edit" aspectratio="t"/>
            <w10:wrap type="none"/>
            <w10:anchorlock/>
          </v:shape>
          <o:OLEObject Type="Embed" ProgID="Equation.3" ShapeID="_x0000_i1029" DrawAspect="Content" ObjectID="_1468075729" r:id="rId27">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（6）</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G</w:t>
      </w:r>
      <w:r>
        <w:rPr>
          <w:rFonts w:asciiTheme="minorEastAsia" w:hAnsiTheme="minorEastAsia" w:eastAsiaTheme="minorEastAsia"/>
          <w:sz w:val="21"/>
          <w:szCs w:val="21"/>
        </w:rPr>
        <w:t>——入河湖排污口规范化建设率</w:t>
      </w:r>
      <w:r>
        <w:rPr>
          <w:rFonts w:hint="eastAsia" w:asciiTheme="minorEastAsia" w:hAnsiTheme="minorEastAsia" w:eastAsiaTheme="minorEastAsia"/>
          <w:sz w:val="21"/>
          <w:szCs w:val="21"/>
        </w:rPr>
        <w:t>赋分</w:t>
      </w:r>
      <w:r>
        <w:rPr>
          <w:rFonts w:asciiTheme="minorEastAsia" w:hAnsiTheme="minorEastAsia" w:eastAsiaTheme="minorEastAsia"/>
          <w:sz w:val="21"/>
          <w:szCs w:val="21"/>
        </w:rPr>
        <w:t>；</w:t>
      </w:r>
    </w:p>
    <w:p>
      <w:pPr>
        <w:ind w:left="425" w:leftChars="177" w:firstLine="0" w:firstLineChars="0"/>
        <w:rPr>
          <w:rFonts w:asciiTheme="minorEastAsia" w:hAnsiTheme="minorEastAsia" w:eastAsiaTheme="minorEastAsia"/>
          <w:sz w:val="21"/>
          <w:szCs w:val="21"/>
        </w:rPr>
      </w:pPr>
      <w:r>
        <w:rPr>
          <w:rFonts w:asciiTheme="minorEastAsia" w:hAnsiTheme="minorEastAsia" w:eastAsiaTheme="minorEastAsia"/>
          <w:i/>
          <w:iCs/>
          <w:sz w:val="21"/>
          <w:szCs w:val="21"/>
        </w:rPr>
        <w:t>N</w:t>
      </w:r>
      <w:r>
        <w:rPr>
          <w:rFonts w:asciiTheme="minorEastAsia" w:hAnsiTheme="minorEastAsia" w:eastAsiaTheme="minorEastAsia"/>
          <w:i/>
          <w:iCs/>
          <w:sz w:val="21"/>
          <w:szCs w:val="21"/>
          <w:vertAlign w:val="subscript"/>
        </w:rPr>
        <w:t>i</w:t>
      </w:r>
      <w:r>
        <w:rPr>
          <w:rFonts w:asciiTheme="minorEastAsia" w:hAnsiTheme="minorEastAsia" w:eastAsiaTheme="minorEastAsia"/>
          <w:sz w:val="21"/>
          <w:szCs w:val="21"/>
        </w:rPr>
        <w:t>——开展规范化建设的入河排污口数</w:t>
      </w:r>
      <w:r>
        <w:rPr>
          <w:rFonts w:hint="eastAsia" w:asciiTheme="minorEastAsia" w:hAnsiTheme="minorEastAsia" w:eastAsiaTheme="minorEastAsia"/>
          <w:sz w:val="21"/>
          <w:szCs w:val="21"/>
        </w:rPr>
        <w:t>量</w:t>
      </w:r>
      <w:r>
        <w:rPr>
          <w:rFonts w:asciiTheme="minorEastAsia" w:hAnsiTheme="minorEastAsia" w:eastAsiaTheme="minorEastAsia"/>
          <w:sz w:val="21"/>
          <w:szCs w:val="21"/>
        </w:rPr>
        <w:t>（个）；</w:t>
      </w:r>
    </w:p>
    <w:p>
      <w:pPr>
        <w:ind w:left="425" w:leftChars="177" w:firstLine="0" w:firstLineChars="0"/>
        <w:rPr>
          <w:rFonts w:asciiTheme="minorEastAsia" w:hAnsiTheme="minorEastAsia" w:eastAsiaTheme="minorEastAsia"/>
          <w:sz w:val="21"/>
          <w:szCs w:val="21"/>
        </w:rPr>
      </w:pPr>
      <w:r>
        <w:rPr>
          <w:rFonts w:asciiTheme="minorEastAsia" w:hAnsiTheme="minorEastAsia" w:eastAsiaTheme="minorEastAsia"/>
          <w:i/>
          <w:iCs/>
          <w:sz w:val="21"/>
          <w:szCs w:val="21"/>
        </w:rPr>
        <w:t>N</w:t>
      </w:r>
      <w:r>
        <w:rPr>
          <w:rFonts w:asciiTheme="minorEastAsia" w:hAnsiTheme="minorEastAsia" w:eastAsiaTheme="minorEastAsia"/>
          <w:sz w:val="21"/>
          <w:szCs w:val="21"/>
        </w:rPr>
        <w:t>——入河湖排污口总数（个）。</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8.1.5.3</w:t>
      </w:r>
      <w:r>
        <w:rPr>
          <w:rFonts w:asciiTheme="minorEastAsia" w:hAnsiTheme="minorEastAsia" w:eastAsiaTheme="minorEastAsia"/>
          <w:bCs/>
          <w:sz w:val="21"/>
          <w:szCs w:val="21"/>
        </w:rPr>
        <w:t>入河湖排污口布局合理程度。</w:t>
      </w:r>
      <w:r>
        <w:rPr>
          <w:rFonts w:asciiTheme="minorEastAsia" w:hAnsiTheme="minorEastAsia" w:eastAsiaTheme="minorEastAsia"/>
          <w:sz w:val="21"/>
          <w:szCs w:val="21"/>
        </w:rPr>
        <w:t>评估入河湖排污口合规性及其混合区规模，赋分标准见表10。根据实际情况确定对应分级</w:t>
      </w:r>
      <w:r>
        <w:rPr>
          <w:rFonts w:hint="eastAsia" w:asciiTheme="minorEastAsia" w:hAnsiTheme="minorEastAsia" w:eastAsiaTheme="minorEastAsia"/>
          <w:sz w:val="21"/>
          <w:szCs w:val="21"/>
        </w:rPr>
        <w:t>，</w:t>
      </w:r>
      <w:r>
        <w:rPr>
          <w:rFonts w:asciiTheme="minorEastAsia" w:hAnsiTheme="minorEastAsia" w:eastAsiaTheme="minorEastAsia"/>
          <w:sz w:val="21"/>
          <w:szCs w:val="21"/>
        </w:rPr>
        <w:t>取其中最差</w:t>
      </w:r>
      <w:r>
        <w:rPr>
          <w:rFonts w:hint="eastAsia" w:asciiTheme="minorEastAsia" w:hAnsiTheme="minorEastAsia" w:eastAsiaTheme="minorEastAsia"/>
          <w:sz w:val="21"/>
          <w:szCs w:val="21"/>
        </w:rPr>
        <w:t>级别</w:t>
      </w:r>
      <w:r>
        <w:rPr>
          <w:rFonts w:asciiTheme="minorEastAsia" w:hAnsiTheme="minorEastAsia" w:eastAsiaTheme="minorEastAsia"/>
          <w:sz w:val="21"/>
          <w:szCs w:val="21"/>
        </w:rPr>
        <w:t>确定最终得分</w:t>
      </w:r>
      <w:r>
        <w:rPr>
          <w:rFonts w:hint="eastAsia" w:asciiTheme="minorEastAsia" w:hAnsiTheme="minorEastAsia" w:eastAsiaTheme="minorEastAsia"/>
          <w:sz w:val="21"/>
          <w:szCs w:val="21"/>
        </w:rPr>
        <w:t>。</w:t>
      </w:r>
    </w:p>
    <w:p>
      <w:pPr>
        <w:ind w:firstLine="0" w:firstLineChars="0"/>
        <w:jc w:val="center"/>
        <w:rPr>
          <w:rFonts w:asciiTheme="minorEastAsia" w:hAnsiTheme="minorEastAsia" w:eastAsiaTheme="minorEastAsia"/>
          <w:b/>
          <w:sz w:val="21"/>
          <w:szCs w:val="21"/>
        </w:rPr>
      </w:pPr>
    </w:p>
    <w:p>
      <w:pPr>
        <w:pStyle w:val="179"/>
        <w:spacing w:after="120"/>
      </w:pPr>
      <w:bookmarkStart w:id="39" w:name="_Toc117504307"/>
      <w:r>
        <w:rPr>
          <w:rFonts w:hint="eastAsia"/>
        </w:rPr>
        <w:t>表</w:t>
      </w:r>
      <w:r>
        <w:t xml:space="preserve">10 </w:t>
      </w:r>
      <w:r>
        <w:rPr>
          <w:rFonts w:hint="eastAsia"/>
        </w:rPr>
        <w:t>入河湖排污口布局合理程度赋分标准表</w:t>
      </w:r>
      <w:bookmarkEnd w:id="39"/>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6096"/>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7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kern w:val="0"/>
                <w:sz w:val="21"/>
                <w:szCs w:val="21"/>
              </w:rPr>
            </w:pPr>
            <w:r>
              <w:rPr>
                <w:rFonts w:cs="Times New Roman" w:asciiTheme="minorEastAsia" w:hAnsiTheme="minorEastAsia" w:eastAsiaTheme="minorEastAsia"/>
                <w:b/>
                <w:kern w:val="0"/>
                <w:sz w:val="21"/>
                <w:szCs w:val="21"/>
              </w:rPr>
              <w:t>分级</w:t>
            </w:r>
          </w:p>
        </w:tc>
        <w:tc>
          <w:tcPr>
            <w:tcW w:w="3577"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kern w:val="0"/>
                <w:sz w:val="21"/>
                <w:szCs w:val="21"/>
              </w:rPr>
            </w:pPr>
            <w:r>
              <w:rPr>
                <w:rFonts w:cs="Times New Roman" w:asciiTheme="minorEastAsia" w:hAnsiTheme="minorEastAsia" w:eastAsiaTheme="minorEastAsia"/>
                <w:b/>
                <w:kern w:val="0"/>
                <w:sz w:val="21"/>
                <w:szCs w:val="21"/>
              </w:rPr>
              <w:t>入河湖</w:t>
            </w:r>
            <w:r>
              <w:rPr>
                <w:rFonts w:hint="eastAsia" w:cs="Times New Roman" w:asciiTheme="minorEastAsia" w:hAnsiTheme="minorEastAsia" w:eastAsiaTheme="minorEastAsia"/>
                <w:b/>
                <w:kern w:val="0"/>
                <w:sz w:val="21"/>
                <w:szCs w:val="21"/>
              </w:rPr>
              <w:t>（库）</w:t>
            </w:r>
            <w:r>
              <w:rPr>
                <w:rFonts w:cs="Times New Roman" w:asciiTheme="minorEastAsia" w:hAnsiTheme="minorEastAsia" w:eastAsiaTheme="minorEastAsia"/>
                <w:b/>
                <w:kern w:val="0"/>
                <w:sz w:val="21"/>
                <w:szCs w:val="21"/>
              </w:rPr>
              <w:t>排污口设置情况</w:t>
            </w:r>
          </w:p>
        </w:tc>
        <w:tc>
          <w:tcPr>
            <w:tcW w:w="9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kern w:val="0"/>
                <w:sz w:val="21"/>
                <w:szCs w:val="21"/>
              </w:rPr>
            </w:pPr>
            <w:r>
              <w:rPr>
                <w:rFonts w:cs="Times New Roman" w:asciiTheme="minorEastAsia" w:hAnsiTheme="minorEastAsia" w:eastAsiaTheme="minorEastAsia"/>
                <w:b/>
                <w:kern w:val="0"/>
                <w:sz w:val="21"/>
                <w:szCs w:val="21"/>
              </w:rPr>
              <w:t>赋分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47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1</w:t>
            </w:r>
          </w:p>
        </w:tc>
        <w:tc>
          <w:tcPr>
            <w:tcW w:w="3577"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河湖</w:t>
            </w:r>
            <w:r>
              <w:rPr>
                <w:rFonts w:hint="eastAsia" w:cs="Times New Roman" w:asciiTheme="minorEastAsia" w:hAnsiTheme="minorEastAsia" w:eastAsiaTheme="minorEastAsia"/>
                <w:kern w:val="0"/>
                <w:sz w:val="21"/>
                <w:szCs w:val="21"/>
              </w:rPr>
              <w:t>（库）</w:t>
            </w:r>
            <w:r>
              <w:rPr>
                <w:rFonts w:cs="Times New Roman" w:asciiTheme="minorEastAsia" w:hAnsiTheme="minorEastAsia" w:eastAsiaTheme="minorEastAsia"/>
                <w:kern w:val="0"/>
                <w:sz w:val="21"/>
                <w:szCs w:val="21"/>
              </w:rPr>
              <w:t>水域无入河湖</w:t>
            </w:r>
            <w:r>
              <w:rPr>
                <w:rFonts w:hint="eastAsia" w:cs="Times New Roman" w:asciiTheme="minorEastAsia" w:hAnsiTheme="minorEastAsia" w:eastAsiaTheme="minorEastAsia"/>
                <w:kern w:val="0"/>
                <w:sz w:val="21"/>
                <w:szCs w:val="21"/>
              </w:rPr>
              <w:t>（库）</w:t>
            </w:r>
            <w:r>
              <w:rPr>
                <w:rFonts w:cs="Times New Roman" w:asciiTheme="minorEastAsia" w:hAnsiTheme="minorEastAsia" w:eastAsiaTheme="minorEastAsia"/>
                <w:kern w:val="0"/>
                <w:sz w:val="21"/>
                <w:szCs w:val="21"/>
              </w:rPr>
              <w:t>排污口。</w:t>
            </w:r>
          </w:p>
        </w:tc>
        <w:tc>
          <w:tcPr>
            <w:tcW w:w="9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47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2</w:t>
            </w:r>
          </w:p>
        </w:tc>
        <w:tc>
          <w:tcPr>
            <w:tcW w:w="3577"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1）饮用水源一、二级保护区均无入河</w:t>
            </w:r>
            <w:r>
              <w:rPr>
                <w:rFonts w:hint="eastAsia" w:cs="Times New Roman" w:asciiTheme="minorEastAsia" w:hAnsiTheme="minorEastAsia" w:eastAsiaTheme="minorEastAsia"/>
                <w:kern w:val="0"/>
                <w:sz w:val="21"/>
                <w:szCs w:val="21"/>
              </w:rPr>
              <w:t>排污口；</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2）仅排污控制区有入河湖（库）排污口，且不影响邻近水功能区水质达标，其它水功能区无入河湖（库）排污口</w:t>
            </w:r>
            <w:r>
              <w:rPr>
                <w:rFonts w:hint="eastAsia" w:cs="Times New Roman" w:asciiTheme="minorEastAsia" w:hAnsiTheme="minorEastAsia" w:eastAsiaTheme="minorEastAsia"/>
                <w:kern w:val="0"/>
                <w:sz w:val="21"/>
                <w:szCs w:val="21"/>
              </w:rPr>
              <w:t>湖（库）</w:t>
            </w:r>
            <w:r>
              <w:rPr>
                <w:rFonts w:cs="Times New Roman" w:asciiTheme="minorEastAsia" w:hAnsiTheme="minorEastAsia" w:eastAsiaTheme="minorEastAsia"/>
                <w:kern w:val="0"/>
                <w:sz w:val="21"/>
                <w:szCs w:val="21"/>
              </w:rPr>
              <w:t>排污口；</w:t>
            </w:r>
          </w:p>
        </w:tc>
        <w:tc>
          <w:tcPr>
            <w:tcW w:w="9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符合第1）和2）条得</w:t>
            </w:r>
            <w:r>
              <w:rPr>
                <w:rFonts w:cs="Times New Roman" w:asciiTheme="minorEastAsia" w:hAnsiTheme="minorEastAsia" w:eastAsiaTheme="minorEastAsia"/>
                <w:kern w:val="0"/>
                <w:sz w:val="21"/>
                <w:szCs w:val="21"/>
              </w:rPr>
              <w:t>80分</w:t>
            </w:r>
            <w:r>
              <w:rPr>
                <w:rFonts w:hint="eastAsia" w:cs="Times New Roman" w:asciiTheme="minorEastAsia" w:hAnsiTheme="minorEastAsia" w:eastAsiaTheme="minorEastAsia"/>
                <w:kern w:val="0"/>
                <w:sz w:val="21"/>
                <w:szCs w:val="21"/>
              </w:rPr>
              <w:t>，仅</w:t>
            </w:r>
            <w:r>
              <w:rPr>
                <w:rFonts w:cs="Times New Roman" w:asciiTheme="minorEastAsia" w:hAnsiTheme="minorEastAsia" w:eastAsiaTheme="minorEastAsia"/>
                <w:kern w:val="0"/>
                <w:sz w:val="21"/>
                <w:szCs w:val="21"/>
              </w:rPr>
              <w:t>符合</w:t>
            </w:r>
            <w:r>
              <w:rPr>
                <w:rFonts w:hint="eastAsia" w:cs="Times New Roman" w:asciiTheme="minorEastAsia" w:hAnsiTheme="minorEastAsia" w:eastAsiaTheme="minorEastAsia"/>
                <w:kern w:val="0"/>
                <w:sz w:val="21"/>
                <w:szCs w:val="21"/>
              </w:rPr>
              <w:t>第1）条得</w:t>
            </w:r>
            <w:r>
              <w:rPr>
                <w:rFonts w:cs="Times New Roman" w:asciiTheme="minorEastAsia" w:hAnsiTheme="minorEastAsia" w:eastAsiaTheme="minorEastAsia"/>
                <w:kern w:val="0"/>
                <w:sz w:val="21"/>
                <w:szCs w:val="21"/>
              </w:rPr>
              <w:t>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9" w:hRule="atLeast"/>
        </w:trPr>
        <w:tc>
          <w:tcPr>
            <w:tcW w:w="47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3</w:t>
            </w:r>
          </w:p>
        </w:tc>
        <w:tc>
          <w:tcPr>
            <w:tcW w:w="3577"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1）饮用水源一、二级保护区均无入河</w:t>
            </w:r>
            <w:r>
              <w:rPr>
                <w:rFonts w:hint="eastAsia" w:cs="Times New Roman" w:asciiTheme="minorEastAsia" w:hAnsiTheme="minorEastAsia" w:eastAsiaTheme="minorEastAsia"/>
                <w:kern w:val="0"/>
                <w:sz w:val="21"/>
                <w:szCs w:val="21"/>
              </w:rPr>
              <w:t>排污口；</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2）河流：排污</w:t>
            </w:r>
            <w:r>
              <w:rPr>
                <w:rFonts w:hint="eastAsia" w:cs="Times New Roman" w:asciiTheme="minorEastAsia" w:hAnsiTheme="minorEastAsia" w:eastAsiaTheme="minorEastAsia"/>
                <w:kern w:val="0"/>
                <w:sz w:val="21"/>
                <w:szCs w:val="21"/>
              </w:rPr>
              <w:t>口</w:t>
            </w:r>
            <w:r>
              <w:rPr>
                <w:rFonts w:cs="Times New Roman" w:asciiTheme="minorEastAsia" w:hAnsiTheme="minorEastAsia" w:eastAsiaTheme="minorEastAsia"/>
                <w:kern w:val="0"/>
                <w:sz w:val="21"/>
                <w:szCs w:val="21"/>
              </w:rPr>
              <w:t>形成的污水带（混合区）长度小于1 km，或宽度小于</w:t>
            </w:r>
            <w:r>
              <w:rPr>
                <w:rFonts w:hint="eastAsia" w:cs="Times New Roman" w:asciiTheme="minorEastAsia" w:hAnsiTheme="minorEastAsia" w:eastAsiaTheme="minorEastAsia"/>
                <w:kern w:val="0"/>
                <w:sz w:val="21"/>
                <w:szCs w:val="21"/>
              </w:rPr>
              <w:t>1</w:t>
            </w:r>
            <w:r>
              <w:rPr>
                <w:rFonts w:cs="Times New Roman" w:asciiTheme="minorEastAsia" w:hAnsiTheme="minorEastAsia" w:eastAsiaTheme="minorEastAsia"/>
                <w:kern w:val="0"/>
                <w:sz w:val="21"/>
                <w:szCs w:val="21"/>
              </w:rPr>
              <w:t>/4河宽；</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3）湖（库）：单个或多个排污口形成的污水带（混合区）面积总和占水域面积的1%</w:t>
            </w:r>
            <w:bookmarkStart w:id="40" w:name="OLE_LINK18"/>
            <w:bookmarkStart w:id="41" w:name="OLE_LINK3"/>
            <w:r>
              <w:rPr>
                <w:rFonts w:cs="Times New Roman" w:asciiTheme="minorEastAsia" w:hAnsiTheme="minorEastAsia" w:eastAsiaTheme="minorEastAsia"/>
                <w:kern w:val="0"/>
                <w:sz w:val="21"/>
                <w:szCs w:val="21"/>
              </w:rPr>
              <w:t>~</w:t>
            </w:r>
            <w:bookmarkEnd w:id="40"/>
            <w:bookmarkEnd w:id="41"/>
            <w:r>
              <w:rPr>
                <w:rFonts w:cs="Times New Roman" w:asciiTheme="minorEastAsia" w:hAnsiTheme="minorEastAsia" w:eastAsiaTheme="minorEastAsia"/>
                <w:kern w:val="0"/>
                <w:sz w:val="21"/>
                <w:szCs w:val="21"/>
              </w:rPr>
              <w:t>5%</w:t>
            </w:r>
          </w:p>
        </w:tc>
        <w:tc>
          <w:tcPr>
            <w:tcW w:w="9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符合第1）条和第2（或3）条得</w:t>
            </w:r>
            <w:r>
              <w:rPr>
                <w:rFonts w:cs="Times New Roman" w:asciiTheme="minorEastAsia" w:hAnsiTheme="minorEastAsia" w:eastAsiaTheme="minorEastAsia"/>
                <w:kern w:val="0"/>
                <w:sz w:val="21"/>
                <w:szCs w:val="21"/>
              </w:rPr>
              <w:t>60分</w:t>
            </w:r>
            <w:r>
              <w:rPr>
                <w:rFonts w:hint="eastAsia" w:cs="Times New Roman" w:asciiTheme="minorEastAsia" w:hAnsiTheme="minorEastAsia" w:eastAsiaTheme="minorEastAsia"/>
                <w:kern w:val="0"/>
                <w:sz w:val="21"/>
                <w:szCs w:val="21"/>
              </w:rPr>
              <w:t>；仅</w:t>
            </w:r>
            <w:r>
              <w:rPr>
                <w:rFonts w:cs="Times New Roman" w:asciiTheme="minorEastAsia" w:hAnsiTheme="minorEastAsia" w:eastAsiaTheme="minorEastAsia"/>
                <w:kern w:val="0"/>
                <w:sz w:val="21"/>
                <w:szCs w:val="21"/>
              </w:rPr>
              <w:t>符合</w:t>
            </w:r>
            <w:r>
              <w:rPr>
                <w:rFonts w:hint="eastAsia" w:cs="Times New Roman" w:asciiTheme="minorEastAsia" w:hAnsiTheme="minorEastAsia" w:eastAsiaTheme="minorEastAsia"/>
                <w:kern w:val="0"/>
                <w:sz w:val="21"/>
                <w:szCs w:val="21"/>
              </w:rPr>
              <w:t>第1）条得</w:t>
            </w:r>
            <w:r>
              <w:rPr>
                <w:rFonts w:cs="Times New Roman" w:asciiTheme="minorEastAsia" w:hAnsiTheme="minorEastAsia" w:eastAsiaTheme="minorEastAsia"/>
                <w:kern w:val="0"/>
                <w:sz w:val="21"/>
                <w:szCs w:val="21"/>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4</w:t>
            </w:r>
          </w:p>
        </w:tc>
        <w:tc>
          <w:tcPr>
            <w:tcW w:w="3577"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1）饮用水源二级保护区存在入河</w:t>
            </w:r>
            <w:r>
              <w:rPr>
                <w:rFonts w:hint="eastAsia" w:cs="Times New Roman" w:asciiTheme="minorEastAsia" w:hAnsiTheme="minorEastAsia" w:eastAsiaTheme="minorEastAsia"/>
                <w:kern w:val="0"/>
                <w:sz w:val="21"/>
                <w:szCs w:val="21"/>
              </w:rPr>
              <w:t>湖（库）</w:t>
            </w:r>
            <w:r>
              <w:rPr>
                <w:rFonts w:cs="Times New Roman" w:asciiTheme="minorEastAsia" w:hAnsiTheme="minorEastAsia" w:eastAsiaTheme="minorEastAsia"/>
                <w:kern w:val="0"/>
                <w:sz w:val="21"/>
                <w:szCs w:val="21"/>
              </w:rPr>
              <w:t>排污口；</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2）河流：排污口形成污水带（混合区）长度大于1 km，或宽度为1/4～</w:t>
            </w:r>
            <w:r>
              <w:rPr>
                <w:rFonts w:hint="eastAsia" w:cs="Times New Roman" w:asciiTheme="minorEastAsia" w:hAnsiTheme="minorEastAsia" w:eastAsiaTheme="minorEastAsia"/>
                <w:kern w:val="0"/>
                <w:sz w:val="21"/>
                <w:szCs w:val="21"/>
              </w:rPr>
              <w:t>1</w:t>
            </w:r>
            <w:r>
              <w:rPr>
                <w:rFonts w:cs="Times New Roman" w:asciiTheme="minorEastAsia" w:hAnsiTheme="minorEastAsia" w:eastAsiaTheme="minorEastAsia"/>
                <w:kern w:val="0"/>
                <w:sz w:val="21"/>
                <w:szCs w:val="21"/>
              </w:rPr>
              <w:t>/2河宽；</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3）湖（库）：单个或多个排污口形成的污水带（混合区）面积总和占水域面积的5%~10%。</w:t>
            </w:r>
          </w:p>
        </w:tc>
        <w:tc>
          <w:tcPr>
            <w:tcW w:w="9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符合任何1条得40分；符合任何2条得20</w:t>
            </w:r>
            <w:r>
              <w:rPr>
                <w:rFonts w:cs="Times New Roman" w:asciiTheme="minorEastAsia" w:hAnsiTheme="minorEastAsia" w:eastAsiaTheme="minorEastAsia"/>
                <w:kern w:val="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highlight w:val="yellow"/>
              </w:rPr>
            </w:pPr>
            <w:r>
              <w:rPr>
                <w:rFonts w:hint="eastAsia" w:cs="Times New Roman" w:asciiTheme="minorEastAsia" w:hAnsiTheme="minorEastAsia" w:eastAsiaTheme="minorEastAsia"/>
                <w:kern w:val="0"/>
                <w:sz w:val="21"/>
                <w:szCs w:val="21"/>
              </w:rPr>
              <w:t>5</w:t>
            </w:r>
          </w:p>
        </w:tc>
        <w:tc>
          <w:tcPr>
            <w:tcW w:w="3577"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1）饮用水源一级保护区存在入河</w:t>
            </w:r>
            <w:r>
              <w:rPr>
                <w:rFonts w:hint="eastAsia" w:cs="Times New Roman" w:asciiTheme="minorEastAsia" w:hAnsiTheme="minorEastAsia" w:eastAsiaTheme="minorEastAsia"/>
                <w:kern w:val="0"/>
                <w:sz w:val="21"/>
                <w:szCs w:val="21"/>
              </w:rPr>
              <w:t>湖（库）</w:t>
            </w:r>
            <w:r>
              <w:rPr>
                <w:rFonts w:cs="Times New Roman" w:asciiTheme="minorEastAsia" w:hAnsiTheme="minorEastAsia" w:eastAsiaTheme="minorEastAsia"/>
                <w:kern w:val="0"/>
                <w:sz w:val="21"/>
                <w:szCs w:val="21"/>
              </w:rPr>
              <w:t>排污口；</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2）河流：</w:t>
            </w:r>
            <w:r>
              <w:rPr>
                <w:rFonts w:hint="eastAsia" w:cs="Times New Roman" w:asciiTheme="minorEastAsia" w:hAnsiTheme="minorEastAsia" w:eastAsiaTheme="minorEastAsia"/>
                <w:kern w:val="0"/>
                <w:sz w:val="21"/>
                <w:szCs w:val="21"/>
              </w:rPr>
              <w:t>二级保护区无入河排污口，但</w:t>
            </w:r>
            <w:r>
              <w:rPr>
                <w:rFonts w:cs="Times New Roman" w:asciiTheme="minorEastAsia" w:hAnsiTheme="minorEastAsia" w:eastAsiaTheme="minorEastAsia"/>
                <w:kern w:val="0"/>
                <w:sz w:val="21"/>
                <w:szCs w:val="21"/>
              </w:rPr>
              <w:t>排污口形成的污水带（混合区）长度大于2 km，或宽度大于</w:t>
            </w:r>
            <w:r>
              <w:rPr>
                <w:rFonts w:hint="eastAsia" w:cs="Times New Roman" w:asciiTheme="minorEastAsia" w:hAnsiTheme="minorEastAsia" w:eastAsiaTheme="minorEastAsia"/>
                <w:kern w:val="0"/>
                <w:sz w:val="21"/>
                <w:szCs w:val="21"/>
              </w:rPr>
              <w:t>1</w:t>
            </w:r>
            <w:r>
              <w:rPr>
                <w:rFonts w:cs="Times New Roman" w:asciiTheme="minorEastAsia" w:hAnsiTheme="minorEastAsia" w:eastAsiaTheme="minorEastAsia"/>
                <w:kern w:val="0"/>
                <w:sz w:val="21"/>
                <w:szCs w:val="21"/>
              </w:rPr>
              <w:t>/2河宽；</w:t>
            </w:r>
          </w:p>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rPr>
            </w:pPr>
            <w:r>
              <w:rPr>
                <w:rFonts w:cs="Times New Roman" w:asciiTheme="minorEastAsia" w:hAnsiTheme="minorEastAsia" w:eastAsiaTheme="minorEastAsia"/>
                <w:kern w:val="0"/>
                <w:sz w:val="21"/>
                <w:szCs w:val="21"/>
              </w:rPr>
              <w:t>3）湖（库）：单个或多个排污口形成的污水带（混合区）面积总和超过水域面积的10%</w:t>
            </w:r>
          </w:p>
        </w:tc>
        <w:tc>
          <w:tcPr>
            <w:tcW w:w="94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rPr>
            </w:pPr>
            <w:r>
              <w:rPr>
                <w:rFonts w:hint="eastAsia" w:cs="Times New Roman" w:asciiTheme="minorEastAsia" w:hAnsiTheme="minorEastAsia" w:eastAsiaTheme="minorEastAsia"/>
                <w:kern w:val="0"/>
                <w:sz w:val="21"/>
                <w:szCs w:val="21"/>
              </w:rPr>
              <w:t>符合其中任何1条</w:t>
            </w:r>
            <w:r>
              <w:rPr>
                <w:rFonts w:cs="Times New Roman" w:asciiTheme="minorEastAsia" w:hAnsiTheme="minorEastAsia" w:eastAsiaTheme="minorEastAsia"/>
                <w:kern w:val="0"/>
                <w:sz w:val="21"/>
                <w:szCs w:val="21"/>
              </w:rPr>
              <w:t>0分</w:t>
            </w:r>
          </w:p>
        </w:tc>
      </w:tr>
    </w:tbl>
    <w:p>
      <w:pPr>
        <w:spacing w:before="240" w:beforeLines="100"/>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8.1.5.4</w:t>
      </w:r>
      <w:r>
        <w:rPr>
          <w:rFonts w:asciiTheme="minorEastAsia" w:hAnsiTheme="minorEastAsia" w:eastAsiaTheme="minorEastAsia"/>
          <w:bCs/>
          <w:sz w:val="21"/>
          <w:szCs w:val="21"/>
        </w:rPr>
        <w:t>河湖“四乱”状况</w:t>
      </w:r>
      <w:r>
        <w:rPr>
          <w:rFonts w:hint="eastAsia" w:asciiTheme="minorEastAsia" w:hAnsiTheme="minorEastAsia" w:eastAsiaTheme="minorEastAsia"/>
          <w:bCs/>
          <w:sz w:val="21"/>
          <w:szCs w:val="21"/>
        </w:rPr>
        <w:t>。</w:t>
      </w:r>
      <w:r>
        <w:rPr>
          <w:rFonts w:asciiTheme="minorEastAsia" w:hAnsiTheme="minorEastAsia" w:eastAsiaTheme="minorEastAsia"/>
          <w:sz w:val="21"/>
          <w:szCs w:val="21"/>
        </w:rPr>
        <w:t>无“四乱”状况的河段/湖区赋分为100分，“四乱”扣分时应考虑其严重程度，扣完为止，赋分标准见表11。河湖“四乱”问题及严重程度分类见附件5所示。</w:t>
      </w:r>
    </w:p>
    <w:p>
      <w:pPr>
        <w:pStyle w:val="179"/>
        <w:spacing w:after="120"/>
      </w:pPr>
      <w:bookmarkStart w:id="42" w:name="_Toc117504308"/>
      <w:r>
        <w:rPr>
          <w:rFonts w:hint="eastAsia"/>
        </w:rPr>
        <w:t xml:space="preserve">表 </w:t>
      </w:r>
      <w:r>
        <w:t xml:space="preserve">11 </w:t>
      </w:r>
      <w:r>
        <w:rPr>
          <w:rFonts w:hint="eastAsia"/>
        </w:rPr>
        <w:t>河湖</w:t>
      </w:r>
      <w:r>
        <w:t>“</w:t>
      </w:r>
      <w:r>
        <w:rPr>
          <w:rFonts w:hint="eastAsia"/>
        </w:rPr>
        <w:t>四乱</w:t>
      </w:r>
      <w:r>
        <w:t>”</w:t>
      </w:r>
      <w:r>
        <w:rPr>
          <w:rFonts w:hint="eastAsia"/>
        </w:rPr>
        <w:t>状况赋分标准表</w:t>
      </w:r>
      <w:bookmarkEnd w:id="42"/>
    </w:p>
    <w:tbl>
      <w:tblPr>
        <w:tblStyle w:val="38"/>
        <w:tblW w:w="502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6"/>
        <w:gridCol w:w="1562"/>
        <w:gridCol w:w="2701"/>
        <w:gridCol w:w="25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类型</w:t>
            </w:r>
          </w:p>
        </w:tc>
        <w:tc>
          <w:tcPr>
            <w:tcW w:w="4070" w:type="pct"/>
            <w:gridSpan w:val="3"/>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“四乱”问题扣分标准（每发现1处）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continue"/>
            <w:tcBorders>
              <w:top w:val="nil"/>
            </w:tcBorders>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p>
        </w:tc>
        <w:tc>
          <w:tcPr>
            <w:tcW w:w="93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一般问题</w:t>
            </w:r>
          </w:p>
        </w:tc>
        <w:tc>
          <w:tcPr>
            <w:tcW w:w="16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较严重问题</w:t>
            </w:r>
          </w:p>
        </w:tc>
        <w:tc>
          <w:tcPr>
            <w:tcW w:w="152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重大问题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 w:hRule="atLeast"/>
        </w:trPr>
        <w:tc>
          <w:tcPr>
            <w:tcW w:w="93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乱采</w:t>
            </w:r>
          </w:p>
        </w:tc>
        <w:tc>
          <w:tcPr>
            <w:tcW w:w="934"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w:t>
            </w:r>
          </w:p>
        </w:tc>
        <w:tc>
          <w:tcPr>
            <w:tcW w:w="1615"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-25</w:t>
            </w:r>
          </w:p>
        </w:tc>
        <w:tc>
          <w:tcPr>
            <w:tcW w:w="1522"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乱占</w:t>
            </w:r>
          </w:p>
        </w:tc>
        <w:tc>
          <w:tcPr>
            <w:tcW w:w="934"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w:t>
            </w:r>
          </w:p>
        </w:tc>
        <w:tc>
          <w:tcPr>
            <w:tcW w:w="1615"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1）临水边界线以内，-</w:t>
            </w:r>
            <w:r>
              <w:rPr>
                <w:rFonts w:cs="Times New Roman" w:asciiTheme="minorEastAsia" w:hAnsiTheme="minorEastAsia" w:eastAsiaTheme="minorEastAsia"/>
                <w:kern w:val="0"/>
                <w:sz w:val="21"/>
                <w:szCs w:val="21"/>
                <w:lang w:val="en-US"/>
              </w:rPr>
              <w:t>25</w:t>
            </w:r>
          </w:p>
        </w:tc>
        <w:tc>
          <w:tcPr>
            <w:tcW w:w="1522"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1）临水边界线以内，-</w:t>
            </w:r>
            <w:r>
              <w:rPr>
                <w:rFonts w:cs="Times New Roman" w:asciiTheme="minorEastAsia" w:hAnsiTheme="minorEastAsia" w:eastAsiaTheme="minorEastAsia"/>
                <w:kern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continue"/>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p>
        </w:tc>
        <w:tc>
          <w:tcPr>
            <w:tcW w:w="934" w:type="pct"/>
            <w:vMerge w:val="continue"/>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p>
        </w:tc>
        <w:tc>
          <w:tcPr>
            <w:tcW w:w="1615"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cs="Times New Roman" w:asciiTheme="minorEastAsia" w:hAnsiTheme="minorEastAsia" w:eastAsiaTheme="minorEastAsia"/>
                <w:kern w:val="0"/>
                <w:sz w:val="21"/>
                <w:szCs w:val="21"/>
                <w:lang w:val="en-US"/>
              </w:rPr>
              <w:t>2</w:t>
            </w:r>
            <w:r>
              <w:rPr>
                <w:rFonts w:hint="eastAsia" w:cs="Times New Roman" w:asciiTheme="minorEastAsia" w:hAnsiTheme="minorEastAsia" w:eastAsiaTheme="minorEastAsia"/>
                <w:kern w:val="0"/>
                <w:sz w:val="21"/>
                <w:szCs w:val="21"/>
                <w:lang w:val="en-US"/>
              </w:rPr>
              <w:t>）临水边界线以外，且河湖管理线以内，-10</w:t>
            </w:r>
          </w:p>
        </w:tc>
        <w:tc>
          <w:tcPr>
            <w:tcW w:w="1522"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cs="Times New Roman" w:asciiTheme="minorEastAsia" w:hAnsiTheme="minorEastAsia" w:eastAsiaTheme="minorEastAsia"/>
                <w:kern w:val="0"/>
                <w:sz w:val="21"/>
                <w:szCs w:val="21"/>
                <w:lang w:val="en-US"/>
              </w:rPr>
              <w:t>2</w:t>
            </w:r>
            <w:r>
              <w:rPr>
                <w:rFonts w:hint="eastAsia" w:cs="Times New Roman" w:asciiTheme="minorEastAsia" w:hAnsiTheme="minorEastAsia" w:eastAsiaTheme="minorEastAsia"/>
                <w:kern w:val="0"/>
                <w:sz w:val="21"/>
                <w:szCs w:val="21"/>
                <w:lang w:val="en-US"/>
              </w:rPr>
              <w:t>）临水边界线以外，且河湖管理线以内，-30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乱堆</w:t>
            </w:r>
          </w:p>
        </w:tc>
        <w:tc>
          <w:tcPr>
            <w:tcW w:w="934"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w:t>
            </w:r>
          </w:p>
        </w:tc>
        <w:tc>
          <w:tcPr>
            <w:tcW w:w="1615"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1）临水边界线以内，-</w:t>
            </w:r>
            <w:r>
              <w:rPr>
                <w:rFonts w:cs="Times New Roman" w:asciiTheme="minorEastAsia" w:hAnsiTheme="minorEastAsia" w:eastAsiaTheme="minorEastAsia"/>
                <w:kern w:val="0"/>
                <w:sz w:val="21"/>
                <w:szCs w:val="21"/>
                <w:lang w:val="en-US"/>
              </w:rPr>
              <w:t>25</w:t>
            </w:r>
          </w:p>
        </w:tc>
        <w:tc>
          <w:tcPr>
            <w:tcW w:w="1522"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1）临水边界线以内，-</w:t>
            </w:r>
            <w:r>
              <w:rPr>
                <w:rFonts w:cs="Times New Roman" w:asciiTheme="minorEastAsia" w:hAnsiTheme="minorEastAsia" w:eastAsiaTheme="minorEastAsia"/>
                <w:kern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continue"/>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p>
        </w:tc>
        <w:tc>
          <w:tcPr>
            <w:tcW w:w="934" w:type="pct"/>
            <w:vMerge w:val="continue"/>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p>
        </w:tc>
        <w:tc>
          <w:tcPr>
            <w:tcW w:w="1615"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cs="Times New Roman" w:asciiTheme="minorEastAsia" w:hAnsiTheme="minorEastAsia" w:eastAsiaTheme="minorEastAsia"/>
                <w:kern w:val="0"/>
                <w:sz w:val="21"/>
                <w:szCs w:val="21"/>
                <w:lang w:val="en-US"/>
              </w:rPr>
              <w:t>2</w:t>
            </w:r>
            <w:r>
              <w:rPr>
                <w:rFonts w:hint="eastAsia" w:cs="Times New Roman" w:asciiTheme="minorEastAsia" w:hAnsiTheme="minorEastAsia" w:eastAsiaTheme="minorEastAsia"/>
                <w:kern w:val="0"/>
                <w:sz w:val="21"/>
                <w:szCs w:val="21"/>
                <w:lang w:val="en-US"/>
              </w:rPr>
              <w:t>）临水边界线以外，且河湖管理线以内，-10</w:t>
            </w:r>
          </w:p>
        </w:tc>
        <w:tc>
          <w:tcPr>
            <w:tcW w:w="1522"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cs="Times New Roman" w:asciiTheme="minorEastAsia" w:hAnsiTheme="minorEastAsia" w:eastAsiaTheme="minorEastAsia"/>
                <w:kern w:val="0"/>
                <w:sz w:val="21"/>
                <w:szCs w:val="21"/>
                <w:lang w:val="en-US"/>
              </w:rPr>
              <w:t>2</w:t>
            </w:r>
            <w:r>
              <w:rPr>
                <w:rFonts w:hint="eastAsia" w:cs="Times New Roman" w:asciiTheme="minorEastAsia" w:hAnsiTheme="minorEastAsia" w:eastAsiaTheme="minorEastAsia"/>
                <w:kern w:val="0"/>
                <w:sz w:val="21"/>
                <w:szCs w:val="21"/>
                <w:lang w:val="en-US"/>
              </w:rPr>
              <w:t>）临水边界线以外，且河湖管理线以内，-30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乱建</w:t>
            </w:r>
          </w:p>
        </w:tc>
        <w:tc>
          <w:tcPr>
            <w:tcW w:w="934" w:type="pct"/>
            <w:vMerge w:val="restar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w:t>
            </w:r>
          </w:p>
        </w:tc>
        <w:tc>
          <w:tcPr>
            <w:tcW w:w="1615"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1）临水边界线以内，-</w:t>
            </w:r>
            <w:r>
              <w:rPr>
                <w:rFonts w:cs="Times New Roman" w:asciiTheme="minorEastAsia" w:hAnsiTheme="minorEastAsia" w:eastAsiaTheme="minorEastAsia"/>
                <w:kern w:val="0"/>
                <w:sz w:val="21"/>
                <w:szCs w:val="21"/>
                <w:lang w:val="en-US"/>
              </w:rPr>
              <w:t>25</w:t>
            </w:r>
          </w:p>
        </w:tc>
        <w:tc>
          <w:tcPr>
            <w:tcW w:w="1522"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1）临水边界线以内，-</w:t>
            </w:r>
            <w:r>
              <w:rPr>
                <w:rFonts w:cs="Times New Roman" w:asciiTheme="minorEastAsia" w:hAnsiTheme="minorEastAsia" w:eastAsiaTheme="minorEastAsia"/>
                <w:kern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30" w:type="pct"/>
            <w:vMerge w:val="continue"/>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p>
        </w:tc>
        <w:tc>
          <w:tcPr>
            <w:tcW w:w="934" w:type="pct"/>
            <w:vMerge w:val="continue"/>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p>
        </w:tc>
        <w:tc>
          <w:tcPr>
            <w:tcW w:w="1615"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cs="Times New Roman" w:asciiTheme="minorEastAsia" w:hAnsiTheme="minorEastAsia" w:eastAsiaTheme="minorEastAsia"/>
                <w:kern w:val="0"/>
                <w:sz w:val="21"/>
                <w:szCs w:val="21"/>
                <w:lang w:val="en-US"/>
              </w:rPr>
              <w:t>2</w:t>
            </w:r>
            <w:r>
              <w:rPr>
                <w:rFonts w:hint="eastAsia" w:cs="Times New Roman" w:asciiTheme="minorEastAsia" w:hAnsiTheme="minorEastAsia" w:eastAsiaTheme="minorEastAsia"/>
                <w:kern w:val="0"/>
                <w:sz w:val="21"/>
                <w:szCs w:val="21"/>
                <w:lang w:val="en-US"/>
              </w:rPr>
              <w:t>）临水边界线以外，且河湖管理线以内，-10</w:t>
            </w:r>
          </w:p>
        </w:tc>
        <w:tc>
          <w:tcPr>
            <w:tcW w:w="1522" w:type="pct"/>
            <w:vAlign w:val="center"/>
          </w:tcPr>
          <w:p>
            <w:pPr>
              <w:pStyle w:val="84"/>
              <w:autoSpaceDE w:val="0"/>
              <w:autoSpaceDN w:val="0"/>
              <w:spacing w:line="240" w:lineRule="auto"/>
              <w:ind w:firstLine="0" w:firstLineChars="0"/>
              <w:jc w:val="left"/>
              <w:rPr>
                <w:rFonts w:cs="Times New Roman" w:asciiTheme="minorEastAsia" w:hAnsiTheme="minorEastAsia" w:eastAsiaTheme="minorEastAsia"/>
                <w:kern w:val="0"/>
                <w:sz w:val="21"/>
                <w:szCs w:val="21"/>
                <w:lang w:val="en-US"/>
              </w:rPr>
            </w:pPr>
            <w:r>
              <w:rPr>
                <w:rFonts w:cs="Times New Roman" w:asciiTheme="minorEastAsia" w:hAnsiTheme="minorEastAsia" w:eastAsiaTheme="minorEastAsia"/>
                <w:kern w:val="0"/>
                <w:sz w:val="21"/>
                <w:szCs w:val="21"/>
                <w:lang w:val="en-US"/>
              </w:rPr>
              <w:t>2</w:t>
            </w:r>
            <w:r>
              <w:rPr>
                <w:rFonts w:hint="eastAsia" w:cs="Times New Roman" w:asciiTheme="minorEastAsia" w:hAnsiTheme="minorEastAsia" w:eastAsiaTheme="minorEastAsia"/>
                <w:kern w:val="0"/>
                <w:sz w:val="21"/>
                <w:szCs w:val="21"/>
                <w:lang w:val="en-US"/>
              </w:rPr>
              <w:t>）临水边界线以外，且河湖管理线以内，-30</w:t>
            </w:r>
          </w:p>
        </w:tc>
      </w:tr>
    </w:tbl>
    <w:p>
      <w:pPr>
        <w:pStyle w:val="4"/>
        <w:ind w:firstLine="0" w:firstLineChars="0"/>
        <w:rPr>
          <w:rFonts w:ascii="黑体" w:hAnsi="黑体"/>
          <w:sz w:val="21"/>
          <w:szCs w:val="21"/>
        </w:rPr>
      </w:pPr>
      <w:bookmarkStart w:id="43" w:name="_Toc117504129"/>
      <w:r>
        <w:rPr>
          <w:rFonts w:ascii="黑体" w:hAnsi="黑体"/>
          <w:sz w:val="21"/>
          <w:szCs w:val="21"/>
        </w:rPr>
        <w:t>8.2</w:t>
      </w:r>
      <w:r>
        <w:rPr>
          <w:rFonts w:hint="eastAsia" w:ascii="黑体" w:hAnsi="黑体"/>
          <w:sz w:val="21"/>
          <w:szCs w:val="21"/>
        </w:rPr>
        <w:t>“水”准则层</w:t>
      </w:r>
      <w:bookmarkEnd w:id="43"/>
    </w:p>
    <w:p>
      <w:pPr>
        <w:pStyle w:val="5"/>
        <w:spacing w:before="120"/>
        <w:ind w:firstLine="0" w:firstLineChars="0"/>
        <w:rPr>
          <w:rFonts w:ascii="黑体" w:hAnsi="黑体" w:eastAsia="黑体"/>
          <w:sz w:val="21"/>
          <w:szCs w:val="21"/>
        </w:rPr>
      </w:pPr>
      <w:bookmarkStart w:id="44" w:name="_Toc117504130"/>
      <w:r>
        <w:rPr>
          <w:rFonts w:ascii="黑体" w:hAnsi="黑体" w:eastAsia="黑体"/>
          <w:sz w:val="21"/>
          <w:szCs w:val="21"/>
        </w:rPr>
        <w:t>8.2.1 水量</w:t>
      </w:r>
      <w:r>
        <w:rPr>
          <w:rFonts w:hint="eastAsia" w:ascii="黑体" w:hAnsi="黑体" w:eastAsia="黑体"/>
          <w:sz w:val="21"/>
          <w:szCs w:val="21"/>
        </w:rPr>
        <w:t>亚准则层</w:t>
      </w:r>
      <w:bookmarkEnd w:id="44"/>
    </w:p>
    <w:p>
      <w:pPr>
        <w:pStyle w:val="6"/>
        <w:spacing w:before="120"/>
        <w:ind w:firstLine="0" w:firstLineChars="0"/>
        <w:rPr>
          <w:rFonts w:ascii="黑体" w:hAnsi="黑体" w:eastAsia="黑体"/>
          <w:sz w:val="21"/>
          <w:szCs w:val="21"/>
        </w:rPr>
      </w:pPr>
      <w:r>
        <w:rPr>
          <w:rFonts w:hint="eastAsia" w:ascii="黑体" w:hAnsi="黑体" w:eastAsia="黑体"/>
          <w:sz w:val="21"/>
          <w:szCs w:val="21"/>
        </w:rPr>
        <w:t>8.</w:t>
      </w:r>
      <w:r>
        <w:rPr>
          <w:rFonts w:ascii="黑体" w:hAnsi="黑体" w:eastAsia="黑体"/>
          <w:sz w:val="21"/>
          <w:szCs w:val="21"/>
        </w:rPr>
        <w:t>2</w:t>
      </w:r>
      <w:r>
        <w:rPr>
          <w:rFonts w:hint="eastAsia" w:ascii="黑体" w:hAnsi="黑体" w:eastAsia="黑体"/>
          <w:sz w:val="21"/>
          <w:szCs w:val="21"/>
        </w:rPr>
        <w:t>.1.1</w:t>
      </w:r>
      <w:r>
        <w:rPr>
          <w:rFonts w:ascii="黑体" w:hAnsi="黑体" w:eastAsia="黑体"/>
          <w:sz w:val="21"/>
          <w:szCs w:val="21"/>
        </w:rPr>
        <w:t xml:space="preserve"> 生态流量</w:t>
      </w:r>
      <w:r>
        <w:rPr>
          <w:rFonts w:hint="eastAsia" w:ascii="黑体" w:hAnsi="黑体" w:eastAsia="黑体"/>
          <w:sz w:val="21"/>
          <w:szCs w:val="21"/>
        </w:rPr>
        <w:t>（水量）</w:t>
      </w:r>
      <w:r>
        <w:rPr>
          <w:rFonts w:ascii="黑体" w:hAnsi="黑体" w:eastAsia="黑体"/>
          <w:sz w:val="21"/>
          <w:szCs w:val="21"/>
        </w:rPr>
        <w:t>满足程度</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生态</w:t>
      </w:r>
      <w:r>
        <w:rPr>
          <w:rFonts w:hint="eastAsia" w:asciiTheme="minorEastAsia" w:hAnsiTheme="minorEastAsia" w:eastAsiaTheme="minorEastAsia"/>
          <w:sz w:val="21"/>
          <w:szCs w:val="21"/>
        </w:rPr>
        <w:t>水</w:t>
      </w:r>
      <w:r>
        <w:rPr>
          <w:rFonts w:asciiTheme="minorEastAsia" w:hAnsiTheme="minorEastAsia" w:eastAsiaTheme="minorEastAsia"/>
          <w:sz w:val="21"/>
          <w:szCs w:val="21"/>
        </w:rPr>
        <w:t>量目标值</w:t>
      </w:r>
      <w:r>
        <w:rPr>
          <w:rFonts w:hint="eastAsia" w:asciiTheme="minorEastAsia" w:hAnsiTheme="minorEastAsia" w:eastAsiaTheme="minorEastAsia"/>
          <w:sz w:val="21"/>
          <w:szCs w:val="21"/>
        </w:rPr>
        <w:t>的确定，对于已批复生态水量保障实施方案的河湖，直接采用批复成果；对于未批复的，可参考《河湖生态环境需水计算规范》（SL/Z712-2021）或</w:t>
      </w:r>
      <w:r>
        <w:rPr>
          <w:rFonts w:asciiTheme="minorEastAsia" w:hAnsiTheme="minorEastAsia" w:eastAsiaTheme="minorEastAsia"/>
          <w:sz w:val="21"/>
          <w:szCs w:val="21"/>
        </w:rPr>
        <w:t>计算4～9月及10～3月最小日均流量占相应时段多年</w:t>
      </w:r>
      <w:r>
        <w:rPr>
          <w:rFonts w:hint="eastAsia" w:asciiTheme="minorEastAsia" w:hAnsiTheme="minorEastAsia" w:eastAsiaTheme="minorEastAsia"/>
          <w:sz w:val="21"/>
          <w:szCs w:val="21"/>
        </w:rPr>
        <w:t>日</w:t>
      </w:r>
      <w:r>
        <w:rPr>
          <w:rFonts w:asciiTheme="minorEastAsia" w:hAnsiTheme="minorEastAsia" w:eastAsiaTheme="minorEastAsia"/>
          <w:sz w:val="21"/>
          <w:szCs w:val="21"/>
        </w:rPr>
        <w:t>均流量的百分比。</w:t>
      </w:r>
      <w:r>
        <w:rPr>
          <w:rFonts w:hint="eastAsia" w:asciiTheme="minorEastAsia" w:hAnsiTheme="minorEastAsia" w:eastAsiaTheme="minorEastAsia"/>
          <w:sz w:val="21"/>
          <w:szCs w:val="21"/>
        </w:rPr>
        <w:t>生态流量满足程度</w:t>
      </w:r>
      <w:r>
        <w:rPr>
          <w:rFonts w:asciiTheme="minorEastAsia" w:hAnsiTheme="minorEastAsia" w:eastAsiaTheme="minorEastAsia"/>
          <w:sz w:val="21"/>
          <w:szCs w:val="21"/>
        </w:rPr>
        <w:t>赋分标准见表12，取二者的最低赋分值为河流生态流量满足程度赋分。针对</w:t>
      </w:r>
      <w:r>
        <w:rPr>
          <w:rFonts w:hint="eastAsia" w:asciiTheme="minorEastAsia" w:hAnsiTheme="minorEastAsia" w:eastAsiaTheme="minorEastAsia"/>
          <w:sz w:val="21"/>
          <w:szCs w:val="21"/>
        </w:rPr>
        <w:t>具有防洪、排涝功能的河湖，汛期应首先服从防洪调度，调度期间的日均流量可不计入最小日均流量占比。</w:t>
      </w:r>
      <w:r>
        <w:rPr>
          <w:rFonts w:asciiTheme="minorEastAsia" w:hAnsiTheme="minorEastAsia" w:eastAsiaTheme="minorEastAsia"/>
          <w:sz w:val="21"/>
          <w:szCs w:val="21"/>
        </w:rPr>
        <w:t>生态流量满足程度赋分标准见表12，</w:t>
      </w:r>
      <w:r>
        <w:rPr>
          <w:rFonts w:hint="eastAsia" w:asciiTheme="minorEastAsia" w:hAnsiTheme="minorEastAsia" w:eastAsiaTheme="minorEastAsia"/>
          <w:sz w:val="21"/>
          <w:szCs w:val="21"/>
        </w:rPr>
        <w:t>最终赋分采用线性插值方法得到。</w:t>
      </w:r>
    </w:p>
    <w:p>
      <w:pPr>
        <w:pStyle w:val="179"/>
        <w:spacing w:after="120"/>
      </w:pPr>
      <w:bookmarkStart w:id="45" w:name="_Toc117504309"/>
      <w:r>
        <w:rPr>
          <w:rFonts w:hint="eastAsia"/>
        </w:rPr>
        <w:t xml:space="preserve">表 </w:t>
      </w:r>
      <w:r>
        <w:t xml:space="preserve">12 </w:t>
      </w:r>
      <w:r>
        <w:rPr>
          <w:rFonts w:hint="eastAsia"/>
        </w:rPr>
        <w:t>生态流量满足程度赋分标准表</w:t>
      </w:r>
      <w:bookmarkEnd w:id="45"/>
    </w:p>
    <w:tbl>
      <w:tblPr>
        <w:tblStyle w:val="38"/>
        <w:tblW w:w="501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664"/>
        <w:gridCol w:w="933"/>
        <w:gridCol w:w="934"/>
        <w:gridCol w:w="934"/>
        <w:gridCol w:w="934"/>
        <w:gridCol w:w="9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9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（10～3月）最小日均流量占比（</w:t>
            </w:r>
            <w:r>
              <w:rPr>
                <w:rFonts w:hint="eastAsia" w:cs="Times New Roman" w:asciiTheme="minorEastAsia" w:hAnsiTheme="minorEastAsia" w:eastAsiaTheme="minorEastAsia"/>
                <w:kern w:val="0"/>
                <w:sz w:val="21"/>
                <w:szCs w:val="21"/>
                <w:lang w:val="en-US" w:bidi="ar-SA"/>
              </w:rPr>
              <w:drawing>
                <wp:inline distT="0" distB="0" distL="0" distR="0">
                  <wp:extent cx="66040" cy="119380"/>
                  <wp:effectExtent l="0" t="0" r="0" b="0"/>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noChangeArrowheads="true"/>
                          </pic:cNvPicPr>
                        </pic:nvPicPr>
                        <pic:blipFill>
                          <a:blip r:embed="rId29" cstate="print">
                            <a:extLst>
                              <a:ext uri="{28A0092B-C50C-407E-A947-70E740481C1C}">
                                <a14:useLocalDpi xmlns:a14="http://schemas.microsoft.com/office/drawing/2010/main" val="false"/>
                              </a:ext>
                            </a:extLst>
                          </a:blip>
                          <a:srcRect/>
                          <a:stretch>
                            <a:fillRect/>
                          </a:stretch>
                        </pic:blipFill>
                        <pic:spPr>
                          <a:xfrm>
                            <a:off x="0" y="0"/>
                            <a:ext cx="66040" cy="119380"/>
                          </a:xfrm>
                          <a:prstGeom prst="rect">
                            <a:avLst/>
                          </a:prstGeom>
                          <a:noFill/>
                          <a:ln>
                            <a:noFill/>
                          </a:ln>
                        </pic:spPr>
                      </pic:pic>
                    </a:graphicData>
                  </a:graphic>
                </wp:inline>
              </w:drawing>
            </w:r>
            <w:r>
              <w:rPr>
                <w:rFonts w:hint="eastAsia" w:cs="Times New Roman" w:asciiTheme="minorEastAsia" w:hAnsiTheme="minorEastAsia" w:eastAsiaTheme="minorEastAsia"/>
                <w:kern w:val="0"/>
                <w:sz w:val="21"/>
                <w:szCs w:val="21"/>
                <w:lang w:val="en-US"/>
              </w:rPr>
              <w:t>）</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≥30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20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&lt;5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trPr>
        <w:tc>
          <w:tcPr>
            <w:tcW w:w="219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赋分</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100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80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40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20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219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（4～9月）最小日均流量占比（</w:t>
            </w:r>
            <w:r>
              <w:rPr>
                <w:rFonts w:hint="eastAsia" w:cs="Times New Roman" w:asciiTheme="minorEastAsia" w:hAnsiTheme="minorEastAsia" w:eastAsiaTheme="minorEastAsia"/>
                <w:kern w:val="0"/>
                <w:sz w:val="21"/>
                <w:szCs w:val="21"/>
                <w:lang w:val="en-US" w:bidi="ar-SA"/>
              </w:rPr>
              <w:drawing>
                <wp:inline distT="0" distB="0" distL="0" distR="0">
                  <wp:extent cx="66040" cy="119380"/>
                  <wp:effectExtent l="0" t="0" r="0" b="0"/>
                  <wp:docPr id="9"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true" noChangeArrowheads="true"/>
                          </pic:cNvPicPr>
                        </pic:nvPicPr>
                        <pic:blipFill>
                          <a:blip r:embed="rId29" cstate="print">
                            <a:extLst>
                              <a:ext uri="{28A0092B-C50C-407E-A947-70E740481C1C}">
                                <a14:useLocalDpi xmlns:a14="http://schemas.microsoft.com/office/drawing/2010/main" val="false"/>
                              </a:ext>
                            </a:extLst>
                          </a:blip>
                          <a:srcRect/>
                          <a:stretch>
                            <a:fillRect/>
                          </a:stretch>
                        </pic:blipFill>
                        <pic:spPr>
                          <a:xfrm>
                            <a:off x="0" y="0"/>
                            <a:ext cx="66040" cy="119380"/>
                          </a:xfrm>
                          <a:prstGeom prst="rect">
                            <a:avLst/>
                          </a:prstGeom>
                          <a:noFill/>
                          <a:ln>
                            <a:noFill/>
                          </a:ln>
                        </pic:spPr>
                      </pic:pic>
                    </a:graphicData>
                  </a:graphic>
                </wp:inline>
              </w:drawing>
            </w:r>
            <w:r>
              <w:rPr>
                <w:rFonts w:hint="eastAsia" w:cs="Times New Roman" w:asciiTheme="minorEastAsia" w:hAnsiTheme="minorEastAsia" w:eastAsiaTheme="minorEastAsia"/>
                <w:kern w:val="0"/>
                <w:sz w:val="21"/>
                <w:szCs w:val="21"/>
                <w:lang w:val="en-US"/>
              </w:rPr>
              <w:t>）</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40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30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2198"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赋分</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100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80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40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20</w:t>
            </w:r>
          </w:p>
        </w:tc>
        <w:tc>
          <w:tcPr>
            <w:tcW w:w="560"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0</w:t>
            </w:r>
          </w:p>
        </w:tc>
      </w:tr>
    </w:tbl>
    <w:p>
      <w:pPr>
        <w:ind w:firstLine="0" w:firstLineChars="0"/>
        <w:rPr>
          <w:rFonts w:asciiTheme="minorEastAsia" w:hAnsiTheme="minorEastAsia" w:eastAsiaTheme="minorEastAsia"/>
          <w:b/>
          <w:bCs/>
          <w:sz w:val="21"/>
          <w:szCs w:val="21"/>
        </w:rPr>
      </w:pPr>
    </w:p>
    <w:p>
      <w:pPr>
        <w:pStyle w:val="6"/>
        <w:spacing w:before="120"/>
        <w:ind w:firstLine="0" w:firstLineChars="0"/>
        <w:rPr>
          <w:rFonts w:ascii="黑体" w:hAnsi="黑体" w:eastAsia="黑体"/>
          <w:sz w:val="21"/>
          <w:szCs w:val="21"/>
        </w:rPr>
      </w:pPr>
      <w:r>
        <w:rPr>
          <w:rFonts w:ascii="黑体" w:hAnsi="黑体" w:eastAsia="黑体"/>
          <w:sz w:val="21"/>
          <w:szCs w:val="21"/>
        </w:rPr>
        <w:t>8.2.1.2 最低生态水位满足程度</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湖泊最低生态水位宜选择规划或管理文件确定的限值，或采用天然水位资料法、湖泊形态法、生物空间最小需求法等确定</w:t>
      </w:r>
      <w:r>
        <w:rPr>
          <w:rFonts w:hint="eastAsia" w:asciiTheme="minorEastAsia" w:hAnsiTheme="minorEastAsia" w:eastAsiaTheme="minorEastAsia"/>
          <w:sz w:val="21"/>
          <w:szCs w:val="21"/>
        </w:rPr>
        <w:t>。</w:t>
      </w:r>
      <w:r>
        <w:rPr>
          <w:rFonts w:asciiTheme="minorEastAsia" w:hAnsiTheme="minorEastAsia" w:eastAsiaTheme="minorEastAsia"/>
          <w:sz w:val="21"/>
          <w:szCs w:val="21"/>
        </w:rPr>
        <w:t>计算</w:t>
      </w:r>
      <w:r>
        <w:rPr>
          <w:rFonts w:hint="eastAsia" w:asciiTheme="minorEastAsia" w:hAnsiTheme="minorEastAsia" w:eastAsiaTheme="minorEastAsia"/>
          <w:sz w:val="21"/>
          <w:szCs w:val="21"/>
        </w:rPr>
        <w:t>湖泊</w:t>
      </w:r>
      <w:r>
        <w:rPr>
          <w:rFonts w:asciiTheme="minorEastAsia" w:hAnsiTheme="minorEastAsia" w:eastAsiaTheme="minorEastAsia"/>
          <w:sz w:val="21"/>
          <w:szCs w:val="21"/>
        </w:rPr>
        <w:t>逐日水位满足生态水位的百分比，指标计算结果数即是对照的评分。湖泊最低生态水位满足程度赋分标准见表13，</w:t>
      </w:r>
      <w:r>
        <w:rPr>
          <w:rFonts w:hint="eastAsia" w:asciiTheme="minorEastAsia" w:hAnsiTheme="minorEastAsia" w:eastAsiaTheme="minorEastAsia"/>
          <w:sz w:val="21"/>
          <w:szCs w:val="21"/>
        </w:rPr>
        <w:t>最终赋分采用线性插值方法得到。</w:t>
      </w:r>
    </w:p>
    <w:p>
      <w:pPr>
        <w:pStyle w:val="179"/>
        <w:spacing w:after="120"/>
      </w:pPr>
      <w:bookmarkStart w:id="46" w:name="_Toc117504310"/>
      <w:r>
        <w:rPr>
          <w:rFonts w:hint="eastAsia"/>
        </w:rPr>
        <w:t>表</w:t>
      </w:r>
      <w:r>
        <w:t>13</w:t>
      </w:r>
      <w:r>
        <w:rPr>
          <w:rFonts w:hint="eastAsia"/>
        </w:rPr>
        <w:t>最低生态水位满足程度赋分标准表</w:t>
      </w:r>
      <w:bookmarkEnd w:id="46"/>
    </w:p>
    <w:tbl>
      <w:tblPr>
        <w:tblStyle w:val="38"/>
        <w:tblW w:w="5099" w:type="pct"/>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882"/>
        <w:gridCol w:w="5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6"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湖泊最低生态水位满足程度</w:t>
            </w:r>
          </w:p>
        </w:tc>
        <w:tc>
          <w:tcPr>
            <w:tcW w:w="35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b/>
                <w:bCs/>
                <w:kern w:val="0"/>
                <w:sz w:val="21"/>
                <w:szCs w:val="21"/>
                <w:lang w:val="en-US"/>
              </w:rPr>
            </w:pPr>
            <w:r>
              <w:rPr>
                <w:rFonts w:hint="eastAsia" w:cs="Times New Roman" w:asciiTheme="minorEastAsia" w:hAnsiTheme="minorEastAsia" w:eastAsiaTheme="minorEastAsia"/>
                <w:b/>
                <w:bCs/>
                <w:kern w:val="0"/>
                <w:sz w:val="21"/>
                <w:szCs w:val="21"/>
                <w:lang w:val="en-US"/>
              </w:rPr>
              <w:t>赋分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6"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年内日均水位均高于最低生态水位</w:t>
            </w:r>
          </w:p>
        </w:tc>
        <w:tc>
          <w:tcPr>
            <w:tcW w:w="35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6"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日均水位低于最低生态水位，但3d滑动平均水位不低于最低生态水位</w:t>
            </w:r>
          </w:p>
        </w:tc>
        <w:tc>
          <w:tcPr>
            <w:tcW w:w="35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6"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3d滑动平均水位低于最低生态水位，但7d滑动平均水位不低于最低生态水位</w:t>
            </w:r>
          </w:p>
        </w:tc>
        <w:tc>
          <w:tcPr>
            <w:tcW w:w="35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6"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7d滑动平均水位低于最低生态水位</w:t>
            </w:r>
          </w:p>
        </w:tc>
        <w:tc>
          <w:tcPr>
            <w:tcW w:w="35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46"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60d滑动平均水位低于最低生态水位</w:t>
            </w:r>
          </w:p>
        </w:tc>
        <w:tc>
          <w:tcPr>
            <w:tcW w:w="353" w:type="pct"/>
            <w:vAlign w:val="center"/>
          </w:tcPr>
          <w:p>
            <w:pPr>
              <w:pStyle w:val="84"/>
              <w:autoSpaceDE w:val="0"/>
              <w:autoSpaceDN w:val="0"/>
              <w:spacing w:line="240" w:lineRule="auto"/>
              <w:ind w:firstLine="0" w:firstLineChars="0"/>
              <w:jc w:val="center"/>
              <w:rPr>
                <w:rFonts w:cs="Times New Roman" w:asciiTheme="minorEastAsia" w:hAnsiTheme="minorEastAsia" w:eastAsiaTheme="minorEastAsia"/>
                <w:kern w:val="0"/>
                <w:sz w:val="21"/>
                <w:szCs w:val="21"/>
                <w:lang w:val="en-US"/>
              </w:rPr>
            </w:pPr>
            <w:r>
              <w:rPr>
                <w:rFonts w:hint="eastAsia" w:cs="Times New Roman" w:asciiTheme="minorEastAsia" w:hAnsiTheme="minorEastAsia" w:eastAsiaTheme="minorEastAsia"/>
                <w:kern w:val="0"/>
                <w:sz w:val="21"/>
                <w:szCs w:val="21"/>
                <w:lang w:val="en-US"/>
              </w:rPr>
              <w:t>0</w:t>
            </w:r>
          </w:p>
        </w:tc>
      </w:tr>
    </w:tbl>
    <w:p>
      <w:pPr>
        <w:pStyle w:val="6"/>
        <w:spacing w:before="120"/>
        <w:ind w:firstLine="0" w:firstLineChars="0"/>
        <w:rPr>
          <w:rFonts w:ascii="黑体" w:hAnsi="黑体" w:eastAsia="黑体"/>
          <w:sz w:val="21"/>
          <w:szCs w:val="21"/>
        </w:rPr>
      </w:pPr>
      <w:r>
        <w:rPr>
          <w:rFonts w:ascii="黑体" w:hAnsi="黑体" w:eastAsia="黑体"/>
          <w:sz w:val="21"/>
          <w:szCs w:val="21"/>
        </w:rPr>
        <w:t>8.2.1.3 流量过程变异程度</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对无水文观测资料的河流原则上可不选此项指标。对有水文观测资料的河流，</w:t>
      </w:r>
      <w:r>
        <w:rPr>
          <w:rFonts w:asciiTheme="minorEastAsia" w:hAnsiTheme="minorEastAsia" w:eastAsiaTheme="minorEastAsia"/>
          <w:sz w:val="21"/>
          <w:szCs w:val="21"/>
        </w:rPr>
        <w:t>河流流量过程变异程度计算评价年实测月径流量与天然月径流量的平均偏离程度，按照公式（</w:t>
      </w:r>
      <w:r>
        <w:rPr>
          <w:rFonts w:hint="eastAsia" w:asciiTheme="minorEastAsia" w:hAnsiTheme="minorEastAsia" w:eastAsiaTheme="minorEastAsia"/>
          <w:sz w:val="21"/>
          <w:szCs w:val="21"/>
        </w:rPr>
        <w:t>7</w:t>
      </w:r>
      <w:r>
        <w:rPr>
          <w:rFonts w:asciiTheme="minorEastAsia" w:hAnsiTheme="minorEastAsia" w:eastAsiaTheme="minorEastAsia"/>
          <w:sz w:val="21"/>
          <w:szCs w:val="21"/>
        </w:rPr>
        <w:t>）和公式（8）计算。赋分标准见表14。</w:t>
      </w:r>
      <w:r>
        <w:rPr>
          <w:rFonts w:hint="eastAsia" w:asciiTheme="minorEastAsia" w:hAnsiTheme="minorEastAsia" w:eastAsiaTheme="minorEastAsia"/>
          <w:sz w:val="21"/>
          <w:szCs w:val="21"/>
        </w:rPr>
        <w:t>以行洪、排涝、输水、灌溉等功能为主，兼具生态保护功能的运河、沟渠等人工开挖河道，本指标不宜参评。河流流量变异程度赋分按表1</w:t>
      </w:r>
      <w:r>
        <w:rPr>
          <w:rFonts w:asciiTheme="minorEastAsia" w:hAnsiTheme="minorEastAsia" w:eastAsiaTheme="minorEastAsia"/>
          <w:sz w:val="21"/>
          <w:szCs w:val="21"/>
        </w:rPr>
        <w:t>4</w:t>
      </w:r>
      <w:r>
        <w:rPr>
          <w:rFonts w:hint="eastAsia" w:asciiTheme="minorEastAsia" w:hAnsiTheme="minorEastAsia" w:eastAsiaTheme="minorEastAsia"/>
          <w:sz w:val="21"/>
          <w:szCs w:val="21"/>
        </w:rPr>
        <w:t>进行赋分，最终赋分采用线性插值方法得到。</w:t>
      </w:r>
    </w:p>
    <w:p>
      <w:pPr>
        <w:ind w:firstLine="420"/>
        <w:jc w:val="right"/>
        <w:rPr>
          <w:rFonts w:asciiTheme="minorEastAsia" w:hAnsiTheme="minorEastAsia" w:eastAsiaTheme="minorEastAsia"/>
          <w:sz w:val="21"/>
          <w:szCs w:val="21"/>
        </w:rPr>
      </w:pPr>
      <w:r>
        <w:rPr>
          <w:rFonts w:asciiTheme="minorEastAsia" w:hAnsiTheme="minorEastAsia" w:eastAsiaTheme="minorEastAsia"/>
          <w:position w:val="-30"/>
          <w:sz w:val="21"/>
          <w:szCs w:val="21"/>
        </w:rPr>
        <w:object>
          <v:shape id="_x0000_i1030" o:spt="75" type="#_x0000_t75" style="height:45pt;width:162.6pt;" o:ole="t" filled="f" o:preferrelative="t" stroked="f" coordsize="21600,21600">
            <v:path/>
            <v:fill on="f" focussize="0,0"/>
            <v:stroke on="f" joinstyle="miter"/>
            <v:imagedata r:id="rId31" o:title=""/>
            <o:lock v:ext="edit" aspectratio="t"/>
            <w10:wrap type="none"/>
            <w10:anchorlock/>
          </v:shape>
          <o:OLEObject Type="Embed" ProgID="Equation.3" ShapeID="_x0000_i1030" DrawAspect="Content" ObjectID="_1468075730" r:id="rId30">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（7）</w:t>
      </w:r>
    </w:p>
    <w:p>
      <w:pPr>
        <w:ind w:firstLine="420"/>
        <w:jc w:val="righ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1093470" cy="523240"/>
            <wp:effectExtent l="0" t="0" r="0" b="0"/>
            <wp:docPr id="8"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true" noChangeArrowheads="true"/>
                    </pic:cNvPicPr>
                  </pic:nvPicPr>
                  <pic:blipFill>
                    <a:blip r:embed="rId32">
                      <a:extLst>
                        <a:ext uri="{28A0092B-C50C-407E-A947-70E740481C1C}">
                          <a14:useLocalDpi xmlns:a14="http://schemas.microsoft.com/office/drawing/2010/main" val="false"/>
                        </a:ext>
                      </a:extLst>
                    </a:blip>
                    <a:srcRect/>
                    <a:stretch>
                      <a:fillRect/>
                    </a:stretch>
                  </pic:blipFill>
                  <pic:spPr>
                    <a:xfrm>
                      <a:off x="0" y="0"/>
                      <a:ext cx="1093470" cy="523240"/>
                    </a:xfrm>
                    <a:prstGeom prst="rect">
                      <a:avLst/>
                    </a:prstGeom>
                    <a:noFill/>
                    <a:ln>
                      <a:noFill/>
                    </a:ln>
                    <a:effectLst/>
                  </pic:spPr>
                </pic:pic>
              </a:graphicData>
            </a:graphic>
          </wp:inline>
        </w:drawing>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（8）</w:t>
      </w:r>
    </w:p>
    <w:p>
      <w:pPr>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式中：</w:t>
      </w:r>
      <w:r>
        <w:rPr>
          <w:rFonts w:hint="eastAsia" w:asciiTheme="minorEastAsia" w:hAnsiTheme="minorEastAsia" w:eastAsiaTheme="minorEastAsia"/>
          <w:i/>
          <w:iCs/>
          <w:sz w:val="21"/>
          <w:szCs w:val="21"/>
        </w:rPr>
        <w:t>FDI</w:t>
      </w:r>
      <w:r>
        <w:rPr>
          <w:rFonts w:asciiTheme="minorEastAsia" w:hAnsiTheme="minorEastAsia" w:eastAsiaTheme="minorEastAsia"/>
          <w:sz w:val="21"/>
          <w:szCs w:val="21"/>
        </w:rPr>
        <w:t>——</w:t>
      </w:r>
      <w:r>
        <w:rPr>
          <w:rFonts w:hint="eastAsia" w:asciiTheme="minorEastAsia" w:hAnsiTheme="minorEastAsia" w:eastAsiaTheme="minorEastAsia"/>
          <w:sz w:val="21"/>
          <w:szCs w:val="21"/>
        </w:rPr>
        <w:t>流量过程变异程度；</w:t>
      </w:r>
    </w:p>
    <w:p>
      <w:pPr>
        <w:ind w:firstLine="630" w:firstLineChars="300"/>
        <w:rPr>
          <w:rFonts w:asciiTheme="minorEastAsia" w:hAnsiTheme="minorEastAsia" w:eastAsiaTheme="minorEastAsia"/>
          <w:sz w:val="21"/>
          <w:szCs w:val="21"/>
        </w:rPr>
      </w:pPr>
      <w:r>
        <w:rPr>
          <w:rFonts w:hint="eastAsia" w:asciiTheme="minorEastAsia" w:hAnsiTheme="minorEastAsia" w:eastAsiaTheme="minorEastAsia"/>
          <w:i/>
          <w:iCs/>
          <w:sz w:val="21"/>
          <w:szCs w:val="21"/>
        </w:rPr>
        <w:t>q</w:t>
      </w:r>
      <w:r>
        <w:rPr>
          <w:rFonts w:hint="eastAsia" w:asciiTheme="minorEastAsia" w:hAnsiTheme="minorEastAsia" w:eastAsiaTheme="minorEastAsia"/>
          <w:i/>
          <w:iCs/>
          <w:sz w:val="21"/>
          <w:szCs w:val="21"/>
          <w:vertAlign w:val="subscript"/>
        </w:rPr>
        <w:t>m</w:t>
      </w:r>
      <w:r>
        <w:rPr>
          <w:rFonts w:asciiTheme="minorEastAsia" w:hAnsiTheme="minorEastAsia" w:eastAsiaTheme="minorEastAsia"/>
          <w:sz w:val="21"/>
          <w:szCs w:val="21"/>
        </w:rPr>
        <w:t>——</w:t>
      </w:r>
      <w:r>
        <w:rPr>
          <w:rFonts w:hint="eastAsia" w:asciiTheme="minorEastAsia" w:hAnsiTheme="minorEastAsia" w:eastAsiaTheme="minorEastAsia"/>
          <w:sz w:val="21"/>
          <w:szCs w:val="21"/>
        </w:rPr>
        <w:t>评价年第</w:t>
      </w:r>
      <w:r>
        <w:rPr>
          <w:rFonts w:hint="eastAsia" w:asciiTheme="minorEastAsia" w:hAnsiTheme="minorEastAsia" w:eastAsiaTheme="minorEastAsia"/>
          <w:i/>
          <w:iCs/>
          <w:sz w:val="21"/>
          <w:szCs w:val="21"/>
        </w:rPr>
        <w:t>m</w:t>
      </w:r>
      <w:r>
        <w:rPr>
          <w:rFonts w:hint="eastAsia" w:asciiTheme="minorEastAsia" w:hAnsiTheme="minorEastAsia" w:eastAsiaTheme="minorEastAsia"/>
          <w:sz w:val="21"/>
          <w:szCs w:val="21"/>
        </w:rPr>
        <w:t>月实测月径流量（m</w:t>
      </w:r>
      <w:r>
        <w:rPr>
          <w:rFonts w:hint="eastAsia" w:asciiTheme="minorEastAsia" w:hAnsiTheme="minorEastAsia" w:eastAsiaTheme="minorEastAsia"/>
          <w:sz w:val="21"/>
          <w:szCs w:val="21"/>
          <w:vertAlign w:val="superscript"/>
        </w:rPr>
        <w:t>3</w:t>
      </w:r>
      <w:r>
        <w:rPr>
          <w:rFonts w:hint="eastAsia" w:asciiTheme="minorEastAsia" w:hAnsiTheme="minorEastAsia" w:eastAsiaTheme="minorEastAsia"/>
          <w:sz w:val="21"/>
          <w:szCs w:val="21"/>
        </w:rPr>
        <w:t>/s）；</w:t>
      </w:r>
    </w:p>
    <w:p>
      <w:pPr>
        <w:ind w:firstLine="630" w:firstLineChars="300"/>
        <w:rPr>
          <w:rFonts w:asciiTheme="minorEastAsia" w:hAnsiTheme="minorEastAsia" w:eastAsiaTheme="minorEastAsia"/>
          <w:sz w:val="21"/>
          <w:szCs w:val="21"/>
        </w:rPr>
      </w:pPr>
      <w:r>
        <w:rPr>
          <w:rFonts w:hint="eastAsia" w:asciiTheme="minorEastAsia" w:hAnsiTheme="minorEastAsia" w:eastAsiaTheme="minorEastAsia"/>
          <w:i/>
          <w:iCs/>
          <w:sz w:val="21"/>
          <w:szCs w:val="21"/>
        </w:rPr>
        <w:t>Q</w:t>
      </w:r>
      <w:r>
        <w:rPr>
          <w:rFonts w:hint="eastAsia" w:asciiTheme="minorEastAsia" w:hAnsiTheme="minorEastAsia" w:eastAsiaTheme="minorEastAsia"/>
          <w:i/>
          <w:iCs/>
          <w:sz w:val="21"/>
          <w:szCs w:val="21"/>
          <w:vertAlign w:val="subscript"/>
        </w:rPr>
        <w:t>m</w:t>
      </w:r>
      <w:r>
        <w:rPr>
          <w:rFonts w:asciiTheme="minorEastAsia" w:hAnsiTheme="minorEastAsia" w:eastAsiaTheme="minorEastAsia"/>
          <w:sz w:val="21"/>
          <w:szCs w:val="21"/>
        </w:rPr>
        <w:t>——</w:t>
      </w:r>
      <w:r>
        <w:rPr>
          <w:rFonts w:hint="eastAsia" w:asciiTheme="minorEastAsia" w:hAnsiTheme="minorEastAsia" w:eastAsiaTheme="minorEastAsia"/>
          <w:sz w:val="21"/>
          <w:szCs w:val="21"/>
        </w:rPr>
        <w:t>评价年第</w:t>
      </w:r>
      <w:r>
        <w:rPr>
          <w:rFonts w:hint="eastAsia" w:asciiTheme="minorEastAsia" w:hAnsiTheme="minorEastAsia" w:eastAsiaTheme="minorEastAsia"/>
          <w:i/>
          <w:iCs/>
          <w:sz w:val="21"/>
          <w:szCs w:val="21"/>
        </w:rPr>
        <w:t>m</w:t>
      </w:r>
      <w:r>
        <w:rPr>
          <w:rFonts w:hint="eastAsia" w:asciiTheme="minorEastAsia" w:hAnsiTheme="minorEastAsia" w:eastAsiaTheme="minorEastAsia"/>
          <w:sz w:val="21"/>
          <w:szCs w:val="21"/>
        </w:rPr>
        <w:t>月天然月径流量（m</w:t>
      </w:r>
      <w:r>
        <w:rPr>
          <w:rFonts w:hint="eastAsia" w:asciiTheme="minorEastAsia" w:hAnsiTheme="minorEastAsia" w:eastAsiaTheme="minorEastAsia"/>
          <w:sz w:val="21"/>
          <w:szCs w:val="21"/>
          <w:vertAlign w:val="superscript"/>
        </w:rPr>
        <w:t>3</w:t>
      </w:r>
      <w:r>
        <w:rPr>
          <w:rFonts w:hint="eastAsia" w:asciiTheme="minorEastAsia" w:hAnsiTheme="minorEastAsia" w:eastAsiaTheme="minorEastAsia"/>
          <w:sz w:val="21"/>
          <w:szCs w:val="21"/>
        </w:rPr>
        <w:t>/s）；</w:t>
      </w:r>
    </w:p>
    <w:p>
      <w:pPr>
        <w:ind w:firstLine="630" w:firstLineChars="300"/>
        <w:rPr>
          <w:rFonts w:asciiTheme="minorEastAsia" w:hAnsiTheme="minorEastAsia" w:eastAsiaTheme="minorEastAsia"/>
          <w:sz w:val="21"/>
          <w:szCs w:val="21"/>
        </w:rPr>
      </w:pPr>
      <w:r>
        <w:rPr>
          <w:rFonts w:asciiTheme="minorEastAsia" w:hAnsiTheme="minorEastAsia" w:eastAsiaTheme="minorEastAsia"/>
          <w:sz w:val="21"/>
          <w:szCs w:val="21"/>
        </w:rPr>
        <mc:AlternateContent>
          <mc:Choice Requires="wps">
            <w:drawing>
              <wp:anchor distT="0" distB="0" distL="114300" distR="114300" simplePos="0" relativeHeight="251661312" behindDoc="0" locked="0" layoutInCell="1" allowOverlap="1">
                <wp:simplePos x="0" y="0"/>
                <wp:positionH relativeFrom="column">
                  <wp:posOffset>598805</wp:posOffset>
                </wp:positionH>
                <wp:positionV relativeFrom="paragraph">
                  <wp:posOffset>36830</wp:posOffset>
                </wp:positionV>
                <wp:extent cx="182245" cy="635"/>
                <wp:effectExtent l="8255" t="13335" r="9525" b="5080"/>
                <wp:wrapNone/>
                <wp:docPr id="11" name="直接连接符 11"/>
                <wp:cNvGraphicFramePr/>
                <a:graphic xmlns:a="http://schemas.openxmlformats.org/drawingml/2006/main">
                  <a:graphicData uri="http://schemas.microsoft.com/office/word/2010/wordprocessingShape">
                    <wps:wsp>
                      <wps:cNvCnPr>
                        <a:cxnSpLocks noChangeShapeType="true"/>
                      </wps:cNvCnPr>
                      <wps:spPr bwMode="auto">
                        <a:xfrm flipV="true">
                          <a:off x="0" y="0"/>
                          <a:ext cx="182245"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47.15pt;margin-top:2.9pt;height:0.05pt;width:14.35pt;z-index:251661312;mso-width-relative:page;mso-height-relative:page;" filled="f" stroked="t" coordsize="21600,21600" o:gfxdata="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FLE&#10;UpjTAAAABgEAAA8AAAAAAAAAAQAgAAAAOAAAAGRycy9kb3ducmV2LnhtbFBLAQIUABQAAAAIAIdO&#10;4kA744Up2QEAAH0DAAAOAAAAAAAAAAEAIAAAADgBAABkcnMvZTJvRG9jLnhtbFBLBQYAAAAABgAG&#10;AFkBAACDBQAAAAA=&#10;">
                <v:fill on="f" focussize="0,0"/>
                <v:stroke color="#000000" joinstyle="round"/>
                <v:imagedata o:title=""/>
                <o:lock v:ext="edit" aspectratio="f"/>
              </v:line>
            </w:pict>
          </mc:Fallback>
        </mc:AlternateContent>
      </w:r>
      <w:r>
        <w:rPr>
          <w:rFonts w:hint="eastAsia" w:asciiTheme="minorEastAsia" w:hAnsiTheme="minorEastAsia" w:eastAsiaTheme="minorEastAsia"/>
          <w:i/>
          <w:iCs/>
          <w:sz w:val="21"/>
          <w:szCs w:val="21"/>
        </w:rPr>
        <w:t>Q</w:t>
      </w:r>
      <w:r>
        <w:rPr>
          <w:rFonts w:asciiTheme="minorEastAsia" w:hAnsiTheme="minorEastAsia" w:eastAsiaTheme="minorEastAsia"/>
          <w:sz w:val="21"/>
          <w:szCs w:val="21"/>
        </w:rPr>
        <w:t>——</w:t>
      </w:r>
      <w:r>
        <w:rPr>
          <w:rFonts w:hint="eastAsia" w:asciiTheme="minorEastAsia" w:hAnsiTheme="minorEastAsia" w:eastAsiaTheme="minorEastAsia"/>
          <w:sz w:val="21"/>
          <w:szCs w:val="21"/>
        </w:rPr>
        <w:t>评价年天然月径流量年均值（m</w:t>
      </w:r>
      <w:r>
        <w:rPr>
          <w:rFonts w:hint="eastAsia" w:asciiTheme="minorEastAsia" w:hAnsiTheme="minorEastAsia" w:eastAsiaTheme="minorEastAsia"/>
          <w:sz w:val="21"/>
          <w:szCs w:val="21"/>
          <w:vertAlign w:val="superscript"/>
        </w:rPr>
        <w:t>3</w:t>
      </w:r>
      <w:r>
        <w:rPr>
          <w:rFonts w:hint="eastAsia" w:asciiTheme="minorEastAsia" w:hAnsiTheme="minorEastAsia" w:eastAsiaTheme="minorEastAsia"/>
          <w:sz w:val="21"/>
          <w:szCs w:val="21"/>
        </w:rPr>
        <w:t>/s）</w:t>
      </w:r>
      <w:r>
        <w:rPr>
          <w:rFonts w:asciiTheme="minorEastAsia" w:hAnsiTheme="minorEastAsia" w:eastAsiaTheme="minorEastAsia"/>
          <w:sz w:val="21"/>
          <w:szCs w:val="21"/>
        </w:rPr>
        <w:t>。</w:t>
      </w:r>
    </w:p>
    <w:p>
      <w:pPr>
        <w:pStyle w:val="179"/>
        <w:spacing w:after="120"/>
      </w:pPr>
      <w:bookmarkStart w:id="47" w:name="_Toc117504311"/>
      <w:r>
        <w:t>表14  流量过程变异程度赋分标准表</w:t>
      </w:r>
      <w:bookmarkEnd w:id="47"/>
    </w:p>
    <w:tbl>
      <w:tblPr>
        <w:tblStyle w:val="38"/>
        <w:tblW w:w="4998" w:type="pct"/>
        <w:tblInd w:w="0" w:type="dxa"/>
        <w:tblLayout w:type="autofit"/>
        <w:tblCellMar>
          <w:top w:w="15" w:type="dxa"/>
          <w:left w:w="15" w:type="dxa"/>
          <w:bottom w:w="15" w:type="dxa"/>
          <w:right w:w="15" w:type="dxa"/>
        </w:tblCellMar>
      </w:tblPr>
      <w:tblGrid>
        <w:gridCol w:w="1389"/>
        <w:gridCol w:w="1388"/>
        <w:gridCol w:w="1389"/>
        <w:gridCol w:w="1389"/>
        <w:gridCol w:w="1389"/>
        <w:gridCol w:w="1389"/>
      </w:tblGrid>
      <w:tr>
        <w:tblPrEx>
          <w:tblCellMar>
            <w:top w:w="15" w:type="dxa"/>
            <w:left w:w="15" w:type="dxa"/>
            <w:bottom w:w="15" w:type="dxa"/>
            <w:right w:w="15" w:type="dxa"/>
          </w:tblCellMar>
        </w:tblPrEx>
        <w:trPr>
          <w:trHeight w:val="510" w:hRule="atLeast"/>
        </w:trPr>
        <w:tc>
          <w:tcPr>
            <w:tcW w:w="83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流量过程变异程度</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≤0.05</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0.1</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0.3</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1.5</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w:t>
            </w:r>
          </w:p>
        </w:tc>
      </w:tr>
      <w:tr>
        <w:tblPrEx>
          <w:tblCellMar>
            <w:top w:w="15" w:type="dxa"/>
            <w:left w:w="15" w:type="dxa"/>
            <w:bottom w:w="15" w:type="dxa"/>
            <w:right w:w="15" w:type="dxa"/>
          </w:tblCellMar>
        </w:tblPrEx>
        <w:trPr>
          <w:trHeight w:val="510" w:hRule="atLeast"/>
        </w:trPr>
        <w:tc>
          <w:tcPr>
            <w:tcW w:w="83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75</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50</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25</w:t>
            </w:r>
          </w:p>
        </w:tc>
        <w:tc>
          <w:tcPr>
            <w:tcW w:w="833"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6"/>
        <w:spacing w:before="120"/>
        <w:ind w:firstLine="0" w:firstLineChars="0"/>
        <w:rPr>
          <w:rFonts w:ascii="黑体" w:hAnsi="黑体" w:eastAsia="黑体"/>
          <w:sz w:val="21"/>
          <w:szCs w:val="21"/>
        </w:rPr>
      </w:pPr>
      <w:r>
        <w:rPr>
          <w:rFonts w:ascii="黑体" w:hAnsi="黑体" w:eastAsia="黑体"/>
          <w:sz w:val="21"/>
          <w:szCs w:val="21"/>
        </w:rPr>
        <w:t xml:space="preserve">8.2.1.4 </w:t>
      </w:r>
      <w:r>
        <w:rPr>
          <w:rFonts w:hint="eastAsia" w:ascii="黑体" w:hAnsi="黑体" w:eastAsia="黑体"/>
          <w:sz w:val="21"/>
          <w:szCs w:val="21"/>
        </w:rPr>
        <w:t xml:space="preserve"> </w:t>
      </w:r>
      <w:r>
        <w:rPr>
          <w:rFonts w:ascii="黑体" w:hAnsi="黑体" w:eastAsia="黑体"/>
          <w:sz w:val="21"/>
          <w:szCs w:val="21"/>
        </w:rPr>
        <w:t>入湖流量变异程度</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入湖流量变异程度，统计</w:t>
      </w:r>
      <w:r>
        <w:rPr>
          <w:rFonts w:hint="eastAsia" w:asciiTheme="minorEastAsia" w:hAnsiTheme="minorEastAsia" w:eastAsiaTheme="minorEastAsia"/>
          <w:sz w:val="21"/>
          <w:szCs w:val="21"/>
        </w:rPr>
        <w:t>评价年</w:t>
      </w:r>
      <w:r>
        <w:rPr>
          <w:rFonts w:asciiTheme="minorEastAsia" w:hAnsiTheme="minorEastAsia" w:eastAsiaTheme="minorEastAsia"/>
          <w:sz w:val="21"/>
          <w:szCs w:val="21"/>
        </w:rPr>
        <w:t>环湖河流的入湖实测月径流量与天然月径流的平均偏离程度（宜同时考虑丰水年、平水年、枯水年的差异性），按照公式（</w:t>
      </w:r>
      <w:r>
        <w:rPr>
          <w:rFonts w:hint="eastAsia" w:asciiTheme="minorEastAsia" w:hAnsiTheme="minorEastAsia" w:eastAsiaTheme="minorEastAsia"/>
          <w:sz w:val="21"/>
          <w:szCs w:val="21"/>
        </w:rPr>
        <w:t>9</w:t>
      </w:r>
      <w:r>
        <w:rPr>
          <w:rFonts w:asciiTheme="minorEastAsia" w:hAnsiTheme="minorEastAsia" w:eastAsiaTheme="minorEastAsia"/>
          <w:sz w:val="21"/>
          <w:szCs w:val="21"/>
        </w:rPr>
        <w:t>）、公式（1</w:t>
      </w:r>
      <w:r>
        <w:rPr>
          <w:rFonts w:hint="eastAsia" w:asciiTheme="minorEastAsia" w:hAnsiTheme="minorEastAsia" w:eastAsiaTheme="minorEastAsia"/>
          <w:sz w:val="21"/>
          <w:szCs w:val="21"/>
        </w:rPr>
        <w:t>0</w:t>
      </w:r>
      <w:r>
        <w:rPr>
          <w:rFonts w:asciiTheme="minorEastAsia" w:hAnsiTheme="minorEastAsia" w:eastAsiaTheme="minorEastAsia"/>
          <w:sz w:val="21"/>
          <w:szCs w:val="21"/>
        </w:rPr>
        <w:t>）、公式（1</w:t>
      </w:r>
      <w:r>
        <w:rPr>
          <w:rFonts w:hint="eastAsia" w:asciiTheme="minorEastAsia" w:hAnsiTheme="minorEastAsia" w:eastAsiaTheme="minorEastAsia"/>
          <w:sz w:val="21"/>
          <w:szCs w:val="21"/>
        </w:rPr>
        <w:t>1</w:t>
      </w:r>
      <w:r>
        <w:rPr>
          <w:rFonts w:asciiTheme="minorEastAsia" w:hAnsiTheme="minorEastAsia" w:eastAsiaTheme="minorEastAsia"/>
          <w:sz w:val="21"/>
          <w:szCs w:val="21"/>
        </w:rPr>
        <w:t>）和公式（1</w:t>
      </w:r>
      <w:r>
        <w:rPr>
          <w:rFonts w:hint="eastAsia" w:asciiTheme="minorEastAsia" w:hAnsiTheme="minorEastAsia" w:eastAsiaTheme="minorEastAsia"/>
          <w:sz w:val="21"/>
          <w:szCs w:val="21"/>
        </w:rPr>
        <w:t>2</w:t>
      </w:r>
      <w:r>
        <w:rPr>
          <w:rFonts w:asciiTheme="minorEastAsia" w:hAnsiTheme="minorEastAsia" w:eastAsiaTheme="minorEastAsia"/>
          <w:sz w:val="21"/>
          <w:szCs w:val="21"/>
        </w:rPr>
        <w:t>）计算。</w:t>
      </w:r>
      <w:r>
        <w:rPr>
          <w:rFonts w:hint="eastAsia" w:asciiTheme="minorEastAsia" w:hAnsiTheme="minorEastAsia" w:eastAsiaTheme="minorEastAsia"/>
          <w:sz w:val="21"/>
          <w:szCs w:val="21"/>
        </w:rPr>
        <w:t>以行洪、排涝、输水、灌溉等功能为主，兼具生态保护功能的运河、沟渠等人工开挖河道，可不纳入统计。入湖流量变异程度赋分按表1</w:t>
      </w:r>
      <w:r>
        <w:rPr>
          <w:rFonts w:asciiTheme="minorEastAsia" w:hAnsiTheme="minorEastAsia" w:eastAsiaTheme="minorEastAsia"/>
          <w:sz w:val="21"/>
          <w:szCs w:val="21"/>
        </w:rPr>
        <w:t>5进行赋分，</w:t>
      </w:r>
      <w:r>
        <w:rPr>
          <w:rFonts w:hint="eastAsia" w:asciiTheme="minorEastAsia" w:hAnsiTheme="minorEastAsia" w:eastAsiaTheme="minorEastAsia"/>
          <w:sz w:val="21"/>
          <w:szCs w:val="21"/>
        </w:rPr>
        <w:t>最终赋分采用线性插值方法得到。</w:t>
      </w:r>
    </w:p>
    <w:p>
      <w:pPr>
        <w:ind w:firstLine="420"/>
        <w:jc w:val="righ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1981200" cy="662305"/>
            <wp:effectExtent l="0" t="0" r="0" b="4445"/>
            <wp:docPr id="7"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true" noChangeArrowheads="true"/>
                    </pic:cNvPicPr>
                  </pic:nvPicPr>
                  <pic:blipFill>
                    <a:blip r:embed="rId33">
                      <a:extLst>
                        <a:ext uri="{28A0092B-C50C-407E-A947-70E740481C1C}">
                          <a14:useLocalDpi xmlns:a14="http://schemas.microsoft.com/office/drawing/2010/main" val="false"/>
                        </a:ext>
                      </a:extLst>
                    </a:blip>
                    <a:srcRect/>
                    <a:stretch>
                      <a:fillRect/>
                    </a:stretch>
                  </pic:blipFill>
                  <pic:spPr>
                    <a:xfrm>
                      <a:off x="0" y="0"/>
                      <a:ext cx="1981200" cy="662305"/>
                    </a:xfrm>
                    <a:prstGeom prst="rect">
                      <a:avLst/>
                    </a:prstGeom>
                    <a:noFill/>
                    <a:ln>
                      <a:noFill/>
                    </a:ln>
                  </pic:spPr>
                </pic:pic>
              </a:graphicData>
            </a:graphic>
          </wp:inline>
        </w:drawing>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（9）</w:t>
      </w:r>
    </w:p>
    <w:p>
      <w:pPr>
        <w:pStyle w:val="2"/>
        <w:ind w:firstLine="420"/>
        <w:jc w:val="righ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848360" cy="576580"/>
            <wp:effectExtent l="0" t="0" r="8890" b="0"/>
            <wp:docPr id="6"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true" noChangeArrowheads="true"/>
                    </pic:cNvPicPr>
                  </pic:nvPicPr>
                  <pic:blipFill>
                    <a:blip r:embed="rId34">
                      <a:extLst>
                        <a:ext uri="{28A0092B-C50C-407E-A947-70E740481C1C}">
                          <a14:useLocalDpi xmlns:a14="http://schemas.microsoft.com/office/drawing/2010/main" val="false"/>
                        </a:ext>
                      </a:extLst>
                    </a:blip>
                    <a:srcRect/>
                    <a:stretch>
                      <a:fillRect/>
                    </a:stretch>
                  </pic:blipFill>
                  <pic:spPr>
                    <a:xfrm>
                      <a:off x="0" y="0"/>
                      <a:ext cx="848360" cy="576580"/>
                    </a:xfrm>
                    <a:prstGeom prst="rect">
                      <a:avLst/>
                    </a:prstGeom>
                    <a:noFill/>
                    <a:ln>
                      <a:noFill/>
                    </a:ln>
                    <a:effectLst/>
                  </pic:spPr>
                </pic:pic>
              </a:graphicData>
            </a:graphic>
          </wp:inline>
        </w:drawing>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（10）</w:t>
      </w:r>
    </w:p>
    <w:p>
      <w:pPr>
        <w:pStyle w:val="2"/>
        <w:ind w:firstLine="0" w:firstLineChars="0"/>
        <w:jc w:val="right"/>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   </w:t>
      </w:r>
      <w:r>
        <w:rPr>
          <w:rFonts w:hint="eastAsia" w:asciiTheme="minorEastAsia" w:hAnsiTheme="minorEastAsia" w:eastAsiaTheme="minorEastAsia"/>
          <w:position w:val="-28"/>
          <w:sz w:val="21"/>
          <w:szCs w:val="21"/>
        </w:rPr>
        <w:object>
          <v:shape id="_x0000_i1031" o:spt="75" type="#_x0000_t75" style="height:44.4pt;width:76.2pt;" o:ole="t" filled="f" o:preferrelative="t" stroked="f" coordsize="21600,21600">
            <v:path/>
            <v:fill on="f" focussize="0,0"/>
            <v:stroke on="f" joinstyle="miter"/>
            <v:imagedata r:id="rId36" o:title=""/>
            <o:lock v:ext="edit" aspectratio="t"/>
            <w10:wrap type="none"/>
            <w10:anchorlock/>
          </v:shape>
          <o:OLEObject Type="Embed" ProgID="Equation.3" ShapeID="_x0000_i1031" DrawAspect="Content" ObjectID="_1468075731" r:id="rId35">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（11）</w:t>
      </w:r>
    </w:p>
    <w:p>
      <w:pPr>
        <w:pStyle w:val="2"/>
        <w:wordWrap w:val="0"/>
        <w:ind w:firstLine="420"/>
        <w:jc w:val="righ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1073150" cy="556895"/>
            <wp:effectExtent l="0" t="0" r="0" b="0"/>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noChangeArrowheads="true"/>
                    </pic:cNvPicPr>
                  </pic:nvPicPr>
                  <pic:blipFill>
                    <a:blip r:embed="rId37">
                      <a:extLst>
                        <a:ext uri="{28A0092B-C50C-407E-A947-70E740481C1C}">
                          <a14:useLocalDpi xmlns:a14="http://schemas.microsoft.com/office/drawing/2010/main" val="false"/>
                        </a:ext>
                      </a:extLst>
                    </a:blip>
                    <a:srcRect/>
                    <a:stretch>
                      <a:fillRect/>
                    </a:stretch>
                  </pic:blipFill>
                  <pic:spPr>
                    <a:xfrm>
                      <a:off x="0" y="0"/>
                      <a:ext cx="1073150" cy="556895"/>
                    </a:xfrm>
                    <a:prstGeom prst="rect">
                      <a:avLst/>
                    </a:prstGeom>
                    <a:noFill/>
                    <a:ln>
                      <a:noFill/>
                    </a:ln>
                    <a:effectLst/>
                  </pic:spPr>
                </pic:pic>
              </a:graphicData>
            </a:graphic>
          </wp:inline>
        </w:drawing>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（12）</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FLI</w:t>
      </w:r>
      <w:r>
        <w:rPr>
          <w:rFonts w:asciiTheme="minorEastAsia" w:hAnsiTheme="minorEastAsia" w:eastAsiaTheme="minorEastAsia"/>
          <w:sz w:val="21"/>
          <w:szCs w:val="21"/>
        </w:rPr>
        <w:t>——入湖流量变异程度，赋分标准见表15；</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m</w:t>
      </w:r>
      <w:r>
        <w:rPr>
          <w:rFonts w:asciiTheme="minorEastAsia" w:hAnsiTheme="minorEastAsia" w:eastAsiaTheme="minorEastAsia"/>
          <w:sz w:val="21"/>
          <w:szCs w:val="21"/>
        </w:rPr>
        <w:t>——</w:t>
      </w:r>
      <w:r>
        <w:rPr>
          <w:rFonts w:hint="eastAsia" w:asciiTheme="minorEastAsia" w:hAnsiTheme="minorEastAsia" w:eastAsiaTheme="minorEastAsia"/>
          <w:sz w:val="21"/>
          <w:szCs w:val="21"/>
        </w:rPr>
        <w:t>所</w:t>
      </w:r>
      <w:r>
        <w:rPr>
          <w:rFonts w:asciiTheme="minorEastAsia" w:hAnsiTheme="minorEastAsia" w:eastAsiaTheme="minorEastAsia"/>
          <w:sz w:val="21"/>
          <w:szCs w:val="21"/>
        </w:rPr>
        <w:t>有入湖河流第</w:t>
      </w:r>
      <w:r>
        <w:rPr>
          <w:rFonts w:hint="eastAsia" w:asciiTheme="minorEastAsia" w:hAnsiTheme="minorEastAsia" w:eastAsiaTheme="minorEastAsia"/>
          <w:i/>
          <w:iCs/>
          <w:sz w:val="21"/>
          <w:szCs w:val="21"/>
        </w:rPr>
        <w:t>m</w:t>
      </w:r>
      <w:r>
        <w:rPr>
          <w:rFonts w:asciiTheme="minorEastAsia" w:hAnsiTheme="minorEastAsia" w:eastAsiaTheme="minorEastAsia"/>
          <w:sz w:val="21"/>
          <w:szCs w:val="21"/>
        </w:rPr>
        <w:t>月实测月径流量（m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/s）；</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m</w:t>
      </w:r>
      <w:r>
        <w:rPr>
          <w:rFonts w:asciiTheme="minorEastAsia" w:hAnsiTheme="minorEastAsia" w:eastAsiaTheme="minorEastAsia"/>
          <w:sz w:val="21"/>
          <w:szCs w:val="21"/>
        </w:rPr>
        <w:t>——所有入湖河流第</w:t>
      </w:r>
      <w:r>
        <w:rPr>
          <w:rFonts w:hint="eastAsia" w:asciiTheme="minorEastAsia" w:hAnsiTheme="minorEastAsia" w:eastAsiaTheme="minorEastAsia"/>
          <w:i/>
          <w:iCs/>
          <w:sz w:val="21"/>
          <w:szCs w:val="21"/>
        </w:rPr>
        <w:t>m</w:t>
      </w:r>
      <w:r>
        <w:rPr>
          <w:rFonts w:asciiTheme="minorEastAsia" w:hAnsiTheme="minorEastAsia" w:eastAsiaTheme="minorEastAsia"/>
          <w:sz w:val="21"/>
          <w:szCs w:val="21"/>
        </w:rPr>
        <w:t>月天然月径流量（m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/s）；</w:t>
      </w:r>
    </w:p>
    <w:p>
      <w:pPr>
        <w:ind w:firstLine="420"/>
        <w:rPr>
          <w:rFonts w:asciiTheme="minorEastAsia" w:hAnsiTheme="minorEastAsia" w:eastAsiaTheme="minorEastAsia"/>
          <w:sz w:val="21"/>
          <w:szCs w:val="21"/>
        </w:rPr>
      </w:pPr>
      <w:r>
        <w:rPr>
          <w:rFonts w:asciiTheme="minorEastAsia" w:hAnsiTheme="minorEastAsia" w:eastAsiaTheme="minorEastAsia"/>
          <w:position w:val="-4"/>
          <w:sz w:val="21"/>
          <w:szCs w:val="21"/>
        </w:rPr>
        <w:object>
          <v:shape id="_x0000_i1032" o:spt="75" type="#_x0000_t75" style="height:12pt;width:9.6pt;" o:ole="t" filled="f" o:preferrelative="t" stroked="f" coordsize="21600,21600">
            <v:path/>
            <v:fill on="f" focussize="0,0"/>
            <v:stroke on="f" joinstyle="miter"/>
            <v:imagedata r:id="rId39" o:title=""/>
            <o:lock v:ext="edit" aspectratio="t"/>
            <w10:wrap type="none"/>
            <w10:anchorlock/>
          </v:shape>
          <o:OLEObject Type="Embed" ProgID="Equation.3" ShapeID="_x0000_i1032" DrawAspect="Content" ObjectID="_1468075732" r:id="rId38">
            <o:LockedField>false</o:LockedField>
          </o:OLEObject>
        </w:object>
      </w:r>
      <w:r>
        <w:rPr>
          <w:rFonts w:asciiTheme="minorEastAsia" w:hAnsiTheme="minorEastAsia" w:eastAsiaTheme="minorEastAsia"/>
          <w:sz w:val="21"/>
          <w:szCs w:val="21"/>
        </w:rPr>
        <w:t>——所有入湖河流天然月径流量均值（m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/s）；</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n</w:t>
      </w:r>
      <w:r>
        <w:rPr>
          <w:rFonts w:asciiTheme="minorEastAsia" w:hAnsiTheme="minorEastAsia" w:eastAsiaTheme="minorEastAsia"/>
          <w:sz w:val="21"/>
          <w:szCs w:val="21"/>
        </w:rPr>
        <w:t>——第</w:t>
      </w:r>
      <w:r>
        <w:rPr>
          <w:rFonts w:asciiTheme="minorEastAsia" w:hAnsiTheme="minorEastAsia" w:eastAsiaTheme="minorEastAsia"/>
          <w:i/>
          <w:iCs/>
          <w:sz w:val="21"/>
          <w:szCs w:val="21"/>
        </w:rPr>
        <w:t>n</w:t>
      </w:r>
      <w:r>
        <w:rPr>
          <w:rFonts w:asciiTheme="minorEastAsia" w:hAnsiTheme="minorEastAsia" w:eastAsiaTheme="minorEastAsia"/>
          <w:sz w:val="21"/>
          <w:szCs w:val="21"/>
        </w:rPr>
        <w:t>条入湖河流实测月径流量（m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/s）；</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n</w:t>
      </w:r>
      <w:r>
        <w:rPr>
          <w:rFonts w:asciiTheme="minorEastAsia" w:hAnsiTheme="minorEastAsia" w:eastAsiaTheme="minorEastAsia"/>
          <w:sz w:val="21"/>
          <w:szCs w:val="21"/>
        </w:rPr>
        <w:t>——第</w:t>
      </w:r>
      <w:r>
        <w:rPr>
          <w:rFonts w:asciiTheme="minorEastAsia" w:hAnsiTheme="minorEastAsia" w:eastAsiaTheme="minorEastAsia"/>
          <w:i/>
          <w:iCs/>
          <w:sz w:val="21"/>
          <w:szCs w:val="21"/>
        </w:rPr>
        <w:t>n</w:t>
      </w:r>
      <w:r>
        <w:rPr>
          <w:rFonts w:asciiTheme="minorEastAsia" w:hAnsiTheme="minorEastAsia" w:eastAsiaTheme="minorEastAsia"/>
          <w:sz w:val="21"/>
          <w:szCs w:val="21"/>
        </w:rPr>
        <w:t>条入湖河流天然月径流量（m</w:t>
      </w:r>
      <w:r>
        <w:rPr>
          <w:rFonts w:asciiTheme="minorEastAsia" w:hAnsiTheme="minorEastAsia" w:eastAsiaTheme="minorEastAsia"/>
          <w:sz w:val="21"/>
          <w:szCs w:val="21"/>
          <w:vertAlign w:val="superscript"/>
        </w:rPr>
        <w:t>3</w:t>
      </w:r>
      <w:r>
        <w:rPr>
          <w:rFonts w:asciiTheme="minorEastAsia" w:hAnsiTheme="minorEastAsia" w:eastAsiaTheme="minorEastAsia"/>
          <w:sz w:val="21"/>
          <w:szCs w:val="21"/>
        </w:rPr>
        <w:t>/s）；</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N</w:t>
      </w:r>
      <w:r>
        <w:rPr>
          <w:rFonts w:asciiTheme="minorEastAsia" w:hAnsiTheme="minorEastAsia" w:eastAsiaTheme="minorEastAsia"/>
          <w:sz w:val="21"/>
          <w:szCs w:val="21"/>
        </w:rPr>
        <w:t>——所有入湖河流数量；</w:t>
      </w:r>
    </w:p>
    <w:p>
      <w:pPr>
        <w:ind w:firstLine="420"/>
        <w:rPr>
          <w:rFonts w:asciiTheme="minorEastAsia" w:hAnsiTheme="minorEastAsia" w:eastAsiaTheme="minorEastAsia"/>
          <w:sz w:val="21"/>
          <w:szCs w:val="21"/>
        </w:rPr>
      </w:pPr>
      <w:r>
        <w:rPr>
          <w:rFonts w:asciiTheme="minorEastAsia" w:hAnsiTheme="minorEastAsia" w:eastAsiaTheme="minorEastAsia"/>
          <w:i/>
          <w:iCs/>
          <w:sz w:val="21"/>
          <w:szCs w:val="21"/>
        </w:rPr>
        <w:t>m</w:t>
      </w:r>
      <w:r>
        <w:rPr>
          <w:rFonts w:asciiTheme="minorEastAsia" w:hAnsiTheme="minorEastAsia" w:eastAsiaTheme="minorEastAsia"/>
          <w:sz w:val="21"/>
          <w:szCs w:val="21"/>
        </w:rPr>
        <w:t>——评价年内月份的序号。</w:t>
      </w:r>
    </w:p>
    <w:p>
      <w:pPr>
        <w:pStyle w:val="179"/>
        <w:spacing w:after="120"/>
      </w:pPr>
      <w:bookmarkStart w:id="48" w:name="_Toc117504312"/>
      <w:r>
        <w:rPr>
          <w:rFonts w:hint="eastAsia"/>
        </w:rPr>
        <w:t>表</w:t>
      </w:r>
      <w:r>
        <w:t xml:space="preserve">  15 </w:t>
      </w:r>
      <w:r>
        <w:rPr>
          <w:rFonts w:hint="eastAsia"/>
        </w:rPr>
        <w:t>入湖流量变异程度赋分标准表</w:t>
      </w:r>
      <w:bookmarkEnd w:id="48"/>
    </w:p>
    <w:tbl>
      <w:tblPr>
        <w:tblStyle w:val="38"/>
        <w:tblW w:w="4997"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93"/>
        <w:gridCol w:w="1145"/>
        <w:gridCol w:w="1145"/>
        <w:gridCol w:w="1145"/>
        <w:gridCol w:w="1145"/>
        <w:gridCol w:w="11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56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入湖流量变异程度</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≤0.05</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0.1</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0.3</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1.5</w:t>
            </w:r>
          </w:p>
        </w:tc>
        <w:tc>
          <w:tcPr>
            <w:tcW w:w="68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56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75</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50</w:t>
            </w:r>
          </w:p>
        </w:tc>
        <w:tc>
          <w:tcPr>
            <w:tcW w:w="6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25</w:t>
            </w:r>
          </w:p>
        </w:tc>
        <w:tc>
          <w:tcPr>
            <w:tcW w:w="68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6"/>
        <w:spacing w:before="120"/>
        <w:ind w:firstLine="0" w:firstLineChars="0"/>
        <w:rPr>
          <w:rFonts w:ascii="黑体" w:hAnsi="黑体" w:eastAsia="黑体"/>
          <w:sz w:val="21"/>
          <w:szCs w:val="21"/>
        </w:rPr>
      </w:pPr>
      <w:r>
        <w:rPr>
          <w:rFonts w:ascii="黑体" w:hAnsi="黑体" w:eastAsia="黑体"/>
          <w:sz w:val="21"/>
          <w:szCs w:val="21"/>
        </w:rPr>
        <w:t xml:space="preserve">8.2.1.5 </w:t>
      </w:r>
      <w:r>
        <w:rPr>
          <w:rFonts w:hint="eastAsia" w:ascii="黑体" w:hAnsi="黑体" w:eastAsia="黑体"/>
          <w:sz w:val="21"/>
          <w:szCs w:val="21"/>
        </w:rPr>
        <w:t xml:space="preserve"> 河流断流</w:t>
      </w:r>
      <w:r>
        <w:rPr>
          <w:rFonts w:ascii="黑体" w:hAnsi="黑体" w:eastAsia="黑体"/>
          <w:sz w:val="21"/>
          <w:szCs w:val="21"/>
        </w:rPr>
        <w:t>程度。</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河北省作为我国北方典型的水资源匮乏区域，可以通过评价非自然情况下的河流断流状况，来反映水资源利用强度及其对水生态系统的影响程度。采用本年度评价天数内，断流天数的比例进行评估，其赋分标准见表16，最终赋分采用线性插值方法得到。</w:t>
      </w:r>
    </w:p>
    <w:p>
      <w:pPr>
        <w:pStyle w:val="179"/>
        <w:spacing w:after="120"/>
      </w:pPr>
      <w:bookmarkStart w:id="49" w:name="_Toc117504313"/>
      <w:r>
        <w:rPr>
          <w:rFonts w:hint="eastAsia"/>
        </w:rPr>
        <w:t xml:space="preserve">表 </w:t>
      </w:r>
      <w:r>
        <w:t xml:space="preserve">16 </w:t>
      </w:r>
      <w:r>
        <w:rPr>
          <w:rFonts w:hint="eastAsia"/>
        </w:rPr>
        <w:t>河流断流程度赋分标准表</w:t>
      </w:r>
      <w:bookmarkEnd w:id="49"/>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43"/>
        <w:gridCol w:w="2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cs="宋体" w:asciiTheme="minorEastAsia" w:hAnsiTheme="minorEastAsia" w:eastAsiaTheme="minorEastAsia"/>
                <w:b/>
                <w:bCs/>
                <w:color w:val="000000"/>
                <w:kern w:val="0"/>
                <w:sz w:val="21"/>
                <w:szCs w:val="21"/>
              </w:rPr>
            </w:pPr>
            <w:r>
              <w:rPr>
                <w:rFonts w:hint="eastAsia" w:cs="宋体" w:asciiTheme="minorEastAsia" w:hAnsiTheme="minorEastAsia" w:eastAsiaTheme="minorEastAsia"/>
                <w:b/>
                <w:bCs/>
                <w:color w:val="000000"/>
                <w:kern w:val="0"/>
                <w:sz w:val="21"/>
                <w:szCs w:val="21"/>
              </w:rPr>
              <w:t>断流比例</w:t>
            </w:r>
          </w:p>
        </w:tc>
        <w:tc>
          <w:tcPr>
            <w:tcW w:w="1572" w:type="pct"/>
            <w:vAlign w:val="center"/>
          </w:tcPr>
          <w:p>
            <w:pPr>
              <w:widowControl/>
              <w:spacing w:line="240" w:lineRule="auto"/>
              <w:ind w:firstLine="0" w:firstLineChars="0"/>
              <w:jc w:val="center"/>
              <w:rPr>
                <w:rFonts w:cs="宋体" w:asciiTheme="minorEastAsia" w:hAnsiTheme="minorEastAsia" w:eastAsiaTheme="minorEastAsia"/>
                <w:b/>
                <w:bCs/>
                <w:color w:val="000000"/>
                <w:kern w:val="0"/>
                <w:sz w:val="21"/>
                <w:szCs w:val="21"/>
              </w:rPr>
            </w:pPr>
            <w:r>
              <w:rPr>
                <w:rFonts w:hint="eastAsia" w:cs="宋体" w:asciiTheme="minorEastAsia" w:hAnsiTheme="minorEastAsia" w:eastAsiaTheme="minorEastAsia"/>
                <w:b/>
                <w:bCs/>
                <w:color w:val="000000"/>
                <w:kern w:val="0"/>
                <w:sz w:val="21"/>
                <w:szCs w:val="21"/>
              </w:rPr>
              <w:t>赋分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cs="宋体" w:asciiTheme="minorEastAsia" w:hAnsiTheme="minorEastAsia" w:eastAsiaTheme="minorEastAsia"/>
                <w:color w:val="000000"/>
                <w:kern w:val="0"/>
                <w:sz w:val="21"/>
                <w:szCs w:val="21"/>
              </w:rPr>
            </w:pPr>
            <w:r>
              <w:rPr>
                <w:rFonts w:hint="eastAsia" w:cs="宋体" w:asciiTheme="minorEastAsia" w:hAnsiTheme="minorEastAsia" w:eastAsiaTheme="minorEastAsia"/>
                <w:color w:val="000000"/>
                <w:kern w:val="0"/>
                <w:sz w:val="21"/>
                <w:szCs w:val="21"/>
              </w:rPr>
              <w:t>≥</w:t>
            </w:r>
            <w:r>
              <w:rPr>
                <w:rFonts w:asciiTheme="minorEastAsia" w:hAnsiTheme="minorEastAsia" w:eastAsiaTheme="minorEastAsia"/>
                <w:color w:val="000000"/>
                <w:kern w:val="0"/>
                <w:sz w:val="21"/>
                <w:szCs w:val="21"/>
              </w:rPr>
              <w:t>50%</w:t>
            </w:r>
          </w:p>
        </w:tc>
        <w:tc>
          <w:tcPr>
            <w:tcW w:w="1572"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40%</w:t>
            </w:r>
          </w:p>
        </w:tc>
        <w:tc>
          <w:tcPr>
            <w:tcW w:w="1572"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30%</w:t>
            </w:r>
          </w:p>
        </w:tc>
        <w:tc>
          <w:tcPr>
            <w:tcW w:w="1572"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20%</w:t>
            </w:r>
          </w:p>
        </w:tc>
        <w:tc>
          <w:tcPr>
            <w:tcW w:w="1572"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10%</w:t>
            </w:r>
          </w:p>
        </w:tc>
        <w:tc>
          <w:tcPr>
            <w:tcW w:w="1572"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8"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0</w:t>
            </w:r>
          </w:p>
        </w:tc>
        <w:tc>
          <w:tcPr>
            <w:tcW w:w="1572" w:type="pct"/>
            <w:vAlign w:val="center"/>
          </w:tcPr>
          <w:p>
            <w:pPr>
              <w:widowControl/>
              <w:spacing w:line="240" w:lineRule="auto"/>
              <w:ind w:firstLine="0" w:firstLineChars="0"/>
              <w:jc w:val="center"/>
              <w:rPr>
                <w:rFonts w:asciiTheme="minorEastAsia" w:hAnsiTheme="minorEastAsia" w:eastAsiaTheme="minorEastAsia"/>
                <w:color w:val="000000"/>
                <w:kern w:val="0"/>
                <w:sz w:val="21"/>
                <w:szCs w:val="21"/>
              </w:rPr>
            </w:pPr>
            <w:r>
              <w:rPr>
                <w:rFonts w:asciiTheme="minorEastAsia" w:hAnsiTheme="minorEastAsia" w:eastAsiaTheme="minorEastAsia"/>
                <w:color w:val="000000"/>
                <w:kern w:val="0"/>
                <w:sz w:val="21"/>
                <w:szCs w:val="21"/>
              </w:rPr>
              <w:t>100</w:t>
            </w:r>
          </w:p>
        </w:tc>
      </w:tr>
    </w:tbl>
    <w:p>
      <w:pPr>
        <w:pStyle w:val="5"/>
        <w:spacing w:before="120"/>
        <w:ind w:firstLine="0" w:firstLineChars="0"/>
        <w:rPr>
          <w:rFonts w:ascii="黑体" w:hAnsi="黑体" w:eastAsia="黑体"/>
          <w:sz w:val="21"/>
          <w:szCs w:val="21"/>
        </w:rPr>
      </w:pPr>
      <w:bookmarkStart w:id="50" w:name="_Toc117504131"/>
      <w:r>
        <w:rPr>
          <w:rFonts w:ascii="黑体" w:hAnsi="黑体" w:eastAsia="黑体"/>
          <w:sz w:val="21"/>
          <w:szCs w:val="21"/>
        </w:rPr>
        <w:t xml:space="preserve">8.2.2 </w:t>
      </w:r>
      <w:r>
        <w:rPr>
          <w:rFonts w:hint="eastAsia" w:ascii="黑体" w:hAnsi="黑体" w:eastAsia="黑体"/>
          <w:sz w:val="21"/>
          <w:szCs w:val="21"/>
        </w:rPr>
        <w:t>水质亚准则层</w:t>
      </w:r>
      <w:bookmarkEnd w:id="50"/>
    </w:p>
    <w:p>
      <w:pPr>
        <w:pStyle w:val="6"/>
        <w:spacing w:before="120"/>
        <w:ind w:firstLine="0" w:firstLineChars="0"/>
        <w:rPr>
          <w:rFonts w:ascii="黑体" w:hAnsi="黑体" w:eastAsia="黑体"/>
          <w:sz w:val="21"/>
          <w:szCs w:val="21"/>
        </w:rPr>
      </w:pPr>
      <w:r>
        <w:rPr>
          <w:rFonts w:ascii="黑体" w:hAnsi="黑体" w:eastAsia="黑体"/>
          <w:sz w:val="21"/>
          <w:szCs w:val="21"/>
        </w:rPr>
        <w:t xml:space="preserve">8.2.2.1 </w:t>
      </w:r>
      <w:r>
        <w:rPr>
          <w:rFonts w:hint="eastAsia" w:ascii="黑体" w:hAnsi="黑体" w:eastAsia="黑体"/>
          <w:sz w:val="21"/>
          <w:szCs w:val="21"/>
        </w:rPr>
        <w:t>水质优劣程度</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水样的采样布点、监测频率及监测数据的处理应遵循SL 219相关规定，水质评价应遵循GB 3838-2002相关规定。水质优劣程度评价应对河流进行分段，对湖库进行分区。评价河段（湖区、库区）内有多个断面的监测数据时，应取各监测断面水质优劣程度指标得分的算术平均值；每个断面有多次监测数据时，应采用多次监测数据的平均值计算该断面水质优劣程度指标得分。该河流水质优劣程度得分应采用评价河段长度（湖库分区面积）作为权重，计算评价河湖水质优劣程度得分。水质优劣程度评判时水质参评项目选择应符合各地水质指标考核的要求，推荐pH、溶解氧、高锰酸盐指数、氨氮、总磷5项指标为必评项目。由评价时段内最差水质项目的水质类别代表该河流（湖泊）的水质类别，将该项目实测浓度值依据GB 3838-2002水质类别标准值和对照评分阈值进行线性内插得到评分值，赋分采用线性插值，对照评分见表2.2.7-1。当有多个水质项目浓度均为最差水质类别时，分别进行评分计算，取最低值。对于直接采用生态环境质量公报中各断面水质类别，无具体监测数据的，可直接参照</w:t>
      </w:r>
      <w:r>
        <w:rPr>
          <w:rFonts w:asciiTheme="minorEastAsia" w:hAnsiTheme="minorEastAsia" w:eastAsiaTheme="minorEastAsia"/>
          <w:sz w:val="21"/>
          <w:szCs w:val="21"/>
        </w:rPr>
        <w:t>表17</w:t>
      </w:r>
      <w:r>
        <w:rPr>
          <w:rFonts w:hint="eastAsia" w:asciiTheme="minorEastAsia" w:hAnsiTheme="minorEastAsia" w:eastAsiaTheme="minorEastAsia"/>
          <w:sz w:val="21"/>
          <w:szCs w:val="21"/>
        </w:rPr>
        <w:t>，取中值进行赋分。</w:t>
      </w:r>
      <w:r>
        <w:rPr>
          <w:rFonts w:cs="仿宋_GB2312" w:asciiTheme="minorEastAsia" w:hAnsiTheme="minorEastAsia" w:eastAsiaTheme="minorEastAsia"/>
          <w:sz w:val="21"/>
          <w:szCs w:val="21"/>
        </w:rPr>
        <w:t>基于现有水质监测站点</w:t>
      </w:r>
      <w:r>
        <w:rPr>
          <w:rFonts w:hint="eastAsia" w:cs="仿宋_GB2312" w:asciiTheme="minorEastAsia" w:hAnsiTheme="minorEastAsia" w:eastAsiaTheme="minorEastAsia"/>
          <w:sz w:val="21"/>
          <w:szCs w:val="21"/>
        </w:rPr>
        <w:t>，</w:t>
      </w:r>
      <w:r>
        <w:rPr>
          <w:rFonts w:cs="仿宋_GB2312" w:asciiTheme="minorEastAsia" w:hAnsiTheme="minorEastAsia" w:eastAsiaTheme="minorEastAsia"/>
          <w:sz w:val="21"/>
          <w:szCs w:val="21"/>
        </w:rPr>
        <w:t>根据评价河段划分情况</w:t>
      </w:r>
      <w:r>
        <w:rPr>
          <w:rFonts w:hint="eastAsia" w:cs="仿宋_GB2312" w:asciiTheme="minorEastAsia" w:hAnsiTheme="minorEastAsia" w:eastAsiaTheme="minorEastAsia"/>
          <w:sz w:val="21"/>
          <w:szCs w:val="21"/>
        </w:rPr>
        <w:t>，</w:t>
      </w:r>
      <w:r>
        <w:rPr>
          <w:rFonts w:cs="仿宋_GB2312" w:asciiTheme="minorEastAsia" w:hAnsiTheme="minorEastAsia" w:eastAsiaTheme="minorEastAsia"/>
          <w:sz w:val="21"/>
          <w:szCs w:val="21"/>
        </w:rPr>
        <w:t>选择每个</w:t>
      </w:r>
      <w:r>
        <w:rPr>
          <w:rFonts w:hint="eastAsia" w:cs="仿宋_GB2312" w:asciiTheme="minorEastAsia" w:hAnsiTheme="minorEastAsia" w:eastAsiaTheme="minorEastAsia"/>
          <w:sz w:val="21"/>
          <w:szCs w:val="21"/>
        </w:rPr>
        <w:t>评价</w:t>
      </w:r>
      <w:r>
        <w:rPr>
          <w:rFonts w:cs="仿宋_GB2312" w:asciiTheme="minorEastAsia" w:hAnsiTheme="minorEastAsia" w:eastAsiaTheme="minorEastAsia"/>
          <w:sz w:val="21"/>
          <w:szCs w:val="21"/>
        </w:rPr>
        <w:t>河段的代表性断面</w:t>
      </w:r>
      <w:r>
        <w:rPr>
          <w:rFonts w:hint="eastAsia" w:cs="仿宋_GB2312" w:asciiTheme="minorEastAsia" w:hAnsiTheme="minorEastAsia" w:eastAsiaTheme="minorEastAsia"/>
          <w:sz w:val="21"/>
          <w:szCs w:val="21"/>
        </w:rPr>
        <w:t>，优先采用国考省考断面。对于全年河干的断面，水质优劣程度不参评。</w:t>
      </w:r>
    </w:p>
    <w:p>
      <w:pPr>
        <w:pStyle w:val="179"/>
        <w:spacing w:after="120"/>
      </w:pPr>
      <w:bookmarkStart w:id="51" w:name="_Toc117504314"/>
      <w:r>
        <w:rPr>
          <w:rFonts w:hint="eastAsia"/>
        </w:rPr>
        <w:t>表</w:t>
      </w:r>
      <w:r>
        <w:t>17</w:t>
      </w:r>
      <w:r>
        <w:rPr>
          <w:rFonts w:hint="eastAsia"/>
        </w:rPr>
        <w:t xml:space="preserve"> 水质优劣程度评价赋分标准表</w:t>
      </w:r>
      <w:bookmarkEnd w:id="51"/>
    </w:p>
    <w:tbl>
      <w:tblPr>
        <w:tblStyle w:val="38"/>
        <w:tblW w:w="4976" w:type="pct"/>
        <w:jc w:val="center"/>
        <w:tblLayout w:type="autofit"/>
        <w:tblCellMar>
          <w:top w:w="15" w:type="dxa"/>
          <w:left w:w="15" w:type="dxa"/>
          <w:bottom w:w="15" w:type="dxa"/>
          <w:right w:w="15" w:type="dxa"/>
        </w:tblCellMar>
      </w:tblPr>
      <w:tblGrid>
        <w:gridCol w:w="1289"/>
        <w:gridCol w:w="1170"/>
        <w:gridCol w:w="1170"/>
        <w:gridCol w:w="1168"/>
        <w:gridCol w:w="1168"/>
        <w:gridCol w:w="1168"/>
        <w:gridCol w:w="1163"/>
      </w:tblGrid>
      <w:tr>
        <w:tblPrEx>
          <w:tblCellMar>
            <w:top w:w="15" w:type="dxa"/>
            <w:left w:w="15" w:type="dxa"/>
            <w:bottom w:w="15" w:type="dxa"/>
            <w:right w:w="15" w:type="dxa"/>
          </w:tblCellMar>
        </w:tblPrEx>
        <w:trPr>
          <w:trHeight w:val="445" w:hRule="atLeast"/>
          <w:jc w:val="center"/>
        </w:trPr>
        <w:tc>
          <w:tcPr>
            <w:tcW w:w="777"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水质类别</w:t>
            </w:r>
          </w:p>
        </w:tc>
        <w:tc>
          <w:tcPr>
            <w:tcW w:w="705"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1" w:leftChars="-10" w:hanging="25" w:hangingChars="12"/>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Ⅰ</w:t>
            </w:r>
          </w:p>
        </w:tc>
        <w:tc>
          <w:tcPr>
            <w:tcW w:w="705"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2" w:hanging="2" w:hangingChars="1"/>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Ⅱ</w:t>
            </w:r>
          </w:p>
        </w:tc>
        <w:tc>
          <w:tcPr>
            <w:tcW w:w="70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25" w:firstLineChars="12"/>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Ⅲ</w:t>
            </w:r>
          </w:p>
        </w:tc>
        <w:tc>
          <w:tcPr>
            <w:tcW w:w="70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105" w:firstLineChars="50"/>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Ⅳ</w:t>
            </w:r>
          </w:p>
        </w:tc>
        <w:tc>
          <w:tcPr>
            <w:tcW w:w="70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78" w:firstLineChars="37"/>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Ⅴ</w:t>
            </w:r>
          </w:p>
        </w:tc>
        <w:tc>
          <w:tcPr>
            <w:tcW w:w="701"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59" w:firstLineChars="28"/>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劣Ⅴ</w:t>
            </w:r>
          </w:p>
        </w:tc>
      </w:tr>
      <w:tr>
        <w:tblPrEx>
          <w:tblCellMar>
            <w:top w:w="15" w:type="dxa"/>
            <w:left w:w="15" w:type="dxa"/>
            <w:bottom w:w="15" w:type="dxa"/>
            <w:right w:w="15" w:type="dxa"/>
          </w:tblCellMar>
        </w:tblPrEx>
        <w:trPr>
          <w:trHeight w:val="445" w:hRule="atLeast"/>
          <w:jc w:val="center"/>
        </w:trPr>
        <w:tc>
          <w:tcPr>
            <w:tcW w:w="777"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赋分</w:t>
            </w:r>
          </w:p>
        </w:tc>
        <w:tc>
          <w:tcPr>
            <w:tcW w:w="705"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1" w:leftChars="-10" w:hanging="25" w:hangingChars="12"/>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05"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2" w:hanging="2" w:hangingChars="1"/>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90</w:t>
            </w:r>
          </w:p>
        </w:tc>
        <w:tc>
          <w:tcPr>
            <w:tcW w:w="70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25" w:firstLineChars="12"/>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75</w:t>
            </w:r>
          </w:p>
        </w:tc>
        <w:tc>
          <w:tcPr>
            <w:tcW w:w="704"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105" w:firstLineChars="5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704" w:type="pct"/>
            <w:tcBorders>
              <w:top w:val="single" w:color="000000" w:sz="4" w:space="0"/>
              <w:left w:val="single" w:color="000000" w:sz="4" w:space="0"/>
              <w:bottom w:val="single" w:color="000000" w:sz="4" w:space="0"/>
              <w:right w:val="single" w:color="000000" w:sz="4" w:space="0"/>
            </w:tcBorders>
          </w:tcPr>
          <w:p>
            <w:pPr>
              <w:widowControl/>
              <w:adjustRightInd w:val="0"/>
              <w:spacing w:line="240" w:lineRule="auto"/>
              <w:ind w:firstLine="77" w:firstLineChars="37"/>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40</w:t>
            </w:r>
          </w:p>
        </w:tc>
        <w:tc>
          <w:tcPr>
            <w:tcW w:w="701" w:type="pct"/>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58" w:firstLineChars="28"/>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6"/>
        <w:spacing w:before="120"/>
        <w:ind w:firstLine="0" w:firstLineChars="0"/>
        <w:rPr>
          <w:rFonts w:ascii="黑体" w:hAnsi="黑体" w:eastAsia="黑体"/>
          <w:sz w:val="21"/>
          <w:szCs w:val="21"/>
        </w:rPr>
      </w:pPr>
      <w:r>
        <w:rPr>
          <w:rFonts w:ascii="黑体" w:hAnsi="黑体" w:eastAsia="黑体"/>
          <w:sz w:val="21"/>
          <w:szCs w:val="21"/>
        </w:rPr>
        <w:t>8.2.2.2湖泊营养状态</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应按照SL395的规定评价湖泊或水库营养状态指数。赋分标准见表18</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r>
        <w:rPr>
          <w:rFonts w:hint="eastAsia" w:asciiTheme="minorEastAsia" w:hAnsiTheme="minorEastAsia" w:eastAsiaTheme="minorEastAsia"/>
          <w:sz w:val="21"/>
          <w:szCs w:val="21"/>
        </w:rPr>
        <w:t>库营养状态评价应对湖库进行分区。评价湖区、库区内有多个断面的监测数据时，应取各监测断面湖库营养状态指数赋分的算术平均值；每个断面有多次监测数据时，应采用多次监测数据的平均值计算该断面湖库营养状态指数赋分。该湖泊或水库的营养状态赋分应采用评价湖库分区面积作为权重，计算评价湖泊或水库的营养状态赋分。</w:t>
      </w:r>
    </w:p>
    <w:p>
      <w:pPr>
        <w:pStyle w:val="179"/>
        <w:spacing w:after="120"/>
      </w:pPr>
      <w:bookmarkStart w:id="52" w:name="_Toc117504315"/>
      <w:r>
        <w:rPr>
          <w:rFonts w:hint="eastAsia"/>
        </w:rPr>
        <w:t>表18湖库营养状态赋分标准表</w:t>
      </w:r>
      <w:bookmarkEnd w:id="52"/>
    </w:p>
    <w:tbl>
      <w:tblPr>
        <w:tblStyle w:val="38"/>
        <w:tblW w:w="5009"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43"/>
        <w:gridCol w:w="1177"/>
        <w:gridCol w:w="1177"/>
        <w:gridCol w:w="1177"/>
        <w:gridCol w:w="1177"/>
        <w:gridCol w:w="1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46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湖泊营养状态指数</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42</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50</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65</w:t>
            </w:r>
          </w:p>
        </w:tc>
        <w:tc>
          <w:tcPr>
            <w:tcW w:w="70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46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80</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70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w:t>
            </w:r>
          </w:p>
        </w:tc>
        <w:tc>
          <w:tcPr>
            <w:tcW w:w="70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ind w:firstLine="0" w:firstLineChars="0"/>
        <w:rPr>
          <w:rFonts w:asciiTheme="minorEastAsia" w:hAnsiTheme="minorEastAsia" w:eastAsiaTheme="minorEastAsia"/>
          <w:b/>
          <w:bCs/>
          <w:sz w:val="21"/>
          <w:szCs w:val="21"/>
        </w:rPr>
      </w:pPr>
    </w:p>
    <w:p>
      <w:pPr>
        <w:pStyle w:val="6"/>
        <w:spacing w:before="120"/>
        <w:ind w:firstLine="0" w:firstLineChars="0"/>
        <w:rPr>
          <w:rFonts w:ascii="黑体" w:hAnsi="黑体" w:eastAsia="黑体"/>
          <w:sz w:val="21"/>
          <w:szCs w:val="21"/>
        </w:rPr>
      </w:pPr>
      <w:r>
        <w:rPr>
          <w:rFonts w:ascii="黑体" w:hAnsi="黑体" w:eastAsia="黑体"/>
          <w:sz w:val="21"/>
          <w:szCs w:val="21"/>
        </w:rPr>
        <w:t>8.2.2.3底泥污染指数</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采用底泥污染指数即底泥中每一项污染物浓度占对应标准值的百分比进行评价。底泥污染指数赋分时选用超标浓度最高的污染物倍数值，赋分标准见表19。污染物浓度标准值参考GB15618。</w:t>
      </w:r>
      <w:r>
        <w:rPr>
          <w:rFonts w:hint="eastAsia" w:asciiTheme="minorEastAsia" w:hAnsiTheme="minorEastAsia" w:eastAsiaTheme="minorEastAsia"/>
          <w:sz w:val="21"/>
          <w:szCs w:val="21"/>
        </w:rPr>
        <w:t>最终赋分采用线性插值方法得到。评价河段（湖区、库区）内有多个断面的监测数据时，应取各监测断面底泥污染指数赋分的算术平均值；每个断面有多次监测数据时，应采用多次监测数据的平均值计算该断面底泥污染指数赋分。该河流（湖库）底泥污染指数赋分得分应采用评价河段长度（湖库分区面积）作为权重，计算评价河湖底泥污染指数赋分。</w:t>
      </w:r>
    </w:p>
    <w:p>
      <w:pPr>
        <w:pStyle w:val="179"/>
        <w:spacing w:after="120"/>
        <w:rPr>
          <w:rFonts w:asciiTheme="minorEastAsia" w:hAnsiTheme="minorEastAsia" w:eastAsiaTheme="minorEastAsia"/>
          <w:b w:val="0"/>
        </w:rPr>
      </w:pPr>
      <w:bookmarkStart w:id="53" w:name="_Toc117504316"/>
      <w:r>
        <w:rPr>
          <w:rFonts w:hint="eastAsia"/>
        </w:rPr>
        <w:t>表</w:t>
      </w:r>
      <w:r>
        <w:t>19</w:t>
      </w:r>
      <w:r>
        <w:rPr>
          <w:rFonts w:hint="eastAsia"/>
        </w:rPr>
        <w:t>底泥污染指数赋分标准表</w:t>
      </w:r>
      <w:bookmarkEnd w:id="53"/>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70"/>
        <w:gridCol w:w="1173"/>
        <w:gridCol w:w="1253"/>
        <w:gridCol w:w="1253"/>
        <w:gridCol w:w="1185"/>
        <w:gridCol w:w="10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24"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底泥污染指数</w:t>
            </w:r>
          </w:p>
        </w:tc>
        <w:tc>
          <w:tcPr>
            <w:tcW w:w="70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w:t>
            </w:r>
          </w:p>
        </w:tc>
        <w:tc>
          <w:tcPr>
            <w:tcW w:w="753"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2</w:t>
            </w:r>
          </w:p>
        </w:tc>
        <w:tc>
          <w:tcPr>
            <w:tcW w:w="753"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3</w:t>
            </w:r>
          </w:p>
        </w:tc>
        <w:tc>
          <w:tcPr>
            <w:tcW w:w="71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w:t>
            </w:r>
          </w:p>
        </w:tc>
        <w:tc>
          <w:tcPr>
            <w:tcW w:w="64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0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7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40</w:t>
            </w:r>
          </w:p>
        </w:tc>
        <w:tc>
          <w:tcPr>
            <w:tcW w:w="71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20</w:t>
            </w:r>
          </w:p>
        </w:tc>
        <w:tc>
          <w:tcPr>
            <w:tcW w:w="64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6"/>
        <w:spacing w:before="120"/>
        <w:ind w:firstLine="0" w:firstLineChars="0"/>
        <w:rPr>
          <w:rFonts w:ascii="黑体" w:hAnsi="黑体" w:eastAsia="黑体"/>
          <w:sz w:val="21"/>
          <w:szCs w:val="21"/>
        </w:rPr>
      </w:pPr>
      <w:r>
        <w:rPr>
          <w:rFonts w:hint="eastAsia" w:ascii="黑体" w:hAnsi="黑体" w:eastAsia="黑体"/>
          <w:sz w:val="21"/>
          <w:szCs w:val="21"/>
        </w:rPr>
        <w:t>8.2.2.4</w:t>
      </w:r>
      <w:r>
        <w:rPr>
          <w:rFonts w:ascii="黑体" w:hAnsi="黑体" w:eastAsia="黑体"/>
          <w:sz w:val="21"/>
          <w:szCs w:val="21"/>
        </w:rPr>
        <w:t>水体自净能力</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选择水中溶解氧浓度衡量水体自净能力，赋分标准见表20</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。溶解氧（</w:t>
      </w:r>
      <w:r>
        <w:rPr>
          <w:rFonts w:asciiTheme="minorEastAsia" w:hAnsiTheme="minorEastAsia" w:eastAsiaTheme="minorEastAsia"/>
          <w:i/>
          <w:iCs/>
          <w:sz w:val="21"/>
          <w:szCs w:val="21"/>
        </w:rPr>
        <w:t>DO</w:t>
      </w:r>
      <w:r>
        <w:rPr>
          <w:rFonts w:asciiTheme="minorEastAsia" w:hAnsiTheme="minorEastAsia" w:eastAsiaTheme="minorEastAsia"/>
          <w:sz w:val="21"/>
          <w:szCs w:val="21"/>
        </w:rPr>
        <w:t>）对水生动植物十分重要，过高和过低的</w:t>
      </w:r>
      <w:r>
        <w:rPr>
          <w:rFonts w:asciiTheme="minorEastAsia" w:hAnsiTheme="minorEastAsia" w:eastAsiaTheme="minorEastAsia"/>
          <w:i/>
          <w:iCs/>
          <w:sz w:val="21"/>
          <w:szCs w:val="21"/>
        </w:rPr>
        <w:t>DO</w:t>
      </w:r>
      <w:r>
        <w:rPr>
          <w:rFonts w:asciiTheme="minorEastAsia" w:hAnsiTheme="minorEastAsia" w:eastAsiaTheme="minorEastAsia"/>
          <w:sz w:val="21"/>
          <w:szCs w:val="21"/>
        </w:rPr>
        <w:t>对水生生物均造成危害。饱和值与压强和温度有关，若溶解氧浓度超过当地大气压下饱和值的110%（在饱和值无法测算时，建议饱和值是14.4mg/L或饱和度192%)，此项</w:t>
      </w:r>
      <w:r>
        <w:rPr>
          <w:rFonts w:hint="eastAsia" w:asciiTheme="minorEastAsia" w:hAnsiTheme="minorEastAsia" w:eastAsiaTheme="minorEastAsia"/>
          <w:sz w:val="21"/>
          <w:szCs w:val="21"/>
        </w:rPr>
        <w:t>0</w:t>
      </w:r>
      <w:r>
        <w:rPr>
          <w:rFonts w:asciiTheme="minorEastAsia" w:hAnsiTheme="minorEastAsia" w:eastAsiaTheme="minorEastAsia"/>
          <w:sz w:val="21"/>
          <w:szCs w:val="21"/>
        </w:rPr>
        <w:t>分。</w:t>
      </w:r>
      <w:r>
        <w:rPr>
          <w:rFonts w:hint="eastAsia" w:asciiTheme="minorEastAsia" w:hAnsiTheme="minorEastAsia" w:eastAsiaTheme="minorEastAsia"/>
          <w:sz w:val="21"/>
          <w:szCs w:val="21"/>
        </w:rPr>
        <w:t>水体自净能力评价应对河流进行分段，对湖库进行分区。评价河段（湖区、库区）内有多个断面的监测数据时，应取各监测断面水体自净能力赋分的算术平均值；每个断面有多次监测数据时，应采用多次监测数据的平均值计算该断面水体自净能力赋分。该河流水体自净能力赋分应采用评价河段长度（湖库分区面积）作为权重，计算评价水体自净能力赋分值。</w:t>
      </w:r>
    </w:p>
    <w:p>
      <w:pPr>
        <w:pStyle w:val="179"/>
        <w:spacing w:after="120"/>
      </w:pPr>
      <w:bookmarkStart w:id="54" w:name="_Toc117504317"/>
      <w:r>
        <w:rPr>
          <w:rFonts w:hint="eastAsia"/>
        </w:rPr>
        <w:t xml:space="preserve">表 </w:t>
      </w:r>
      <w:r>
        <w:t xml:space="preserve"> </w:t>
      </w:r>
      <w:r>
        <w:rPr>
          <w:rFonts w:hint="eastAsia"/>
        </w:rPr>
        <w:t>20水体自净能力赋分标准表</w:t>
      </w:r>
      <w:bookmarkEnd w:id="54"/>
    </w:p>
    <w:tbl>
      <w:tblPr>
        <w:tblStyle w:val="38"/>
        <w:tblW w:w="4949"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837"/>
        <w:gridCol w:w="2514"/>
        <w:gridCol w:w="970"/>
        <w:gridCol w:w="970"/>
        <w:gridCol w:w="970"/>
        <w:gridCol w:w="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1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溶解氧浓度mg/L</w:t>
            </w:r>
          </w:p>
        </w:tc>
        <w:tc>
          <w:tcPr>
            <w:tcW w:w="152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饱和度≥90%（≥7.5）</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≥6</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≥3</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≥2</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11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152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80</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30</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w:t>
            </w:r>
          </w:p>
        </w:tc>
        <w:tc>
          <w:tcPr>
            <w:tcW w:w="58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4"/>
        <w:ind w:firstLine="0" w:firstLineChars="0"/>
        <w:rPr>
          <w:rFonts w:ascii="黑体" w:hAnsi="黑体"/>
          <w:sz w:val="21"/>
          <w:szCs w:val="21"/>
        </w:rPr>
      </w:pPr>
      <w:bookmarkStart w:id="55" w:name="_Toc8877"/>
      <w:bookmarkStart w:id="56" w:name="_Toc5880"/>
      <w:bookmarkStart w:id="57" w:name="_Toc117504132"/>
      <w:r>
        <w:rPr>
          <w:rFonts w:hint="eastAsia" w:ascii="黑体" w:hAnsi="黑体"/>
          <w:sz w:val="21"/>
          <w:szCs w:val="21"/>
        </w:rPr>
        <w:t>8.3</w:t>
      </w:r>
      <w:r>
        <w:rPr>
          <w:rFonts w:ascii="黑体" w:hAnsi="黑体"/>
          <w:sz w:val="21"/>
          <w:szCs w:val="21"/>
        </w:rPr>
        <w:t xml:space="preserve"> </w:t>
      </w:r>
      <w:r>
        <w:rPr>
          <w:rFonts w:hint="eastAsia" w:ascii="黑体" w:hAnsi="黑体"/>
          <w:sz w:val="21"/>
          <w:szCs w:val="21"/>
        </w:rPr>
        <w:t>生物</w:t>
      </w:r>
      <w:bookmarkEnd w:id="55"/>
      <w:bookmarkEnd w:id="56"/>
      <w:r>
        <w:rPr>
          <w:rFonts w:hint="eastAsia" w:ascii="黑体" w:hAnsi="黑体"/>
          <w:sz w:val="21"/>
          <w:szCs w:val="21"/>
        </w:rPr>
        <w:t>准则层</w:t>
      </w:r>
      <w:bookmarkEnd w:id="57"/>
    </w:p>
    <w:p>
      <w:pPr>
        <w:pStyle w:val="5"/>
        <w:spacing w:before="120"/>
        <w:ind w:firstLine="0" w:firstLineChars="0"/>
        <w:rPr>
          <w:rFonts w:ascii="黑体" w:hAnsi="黑体" w:eastAsia="黑体"/>
          <w:sz w:val="21"/>
          <w:szCs w:val="21"/>
        </w:rPr>
      </w:pPr>
      <w:bookmarkStart w:id="58" w:name="_Toc117504133"/>
      <w:r>
        <w:rPr>
          <w:rFonts w:ascii="黑体" w:hAnsi="黑体" w:eastAsia="黑体"/>
          <w:sz w:val="21"/>
          <w:szCs w:val="21"/>
        </w:rPr>
        <w:t>8.3.1 大型底栖无脊椎动物生物完整性指数。</w:t>
      </w:r>
      <w:bookmarkEnd w:id="58"/>
    </w:p>
    <w:p>
      <w:pPr>
        <w:ind w:firstLine="0" w:firstLineChars="0"/>
        <w:rPr>
          <w:rFonts w:asciiTheme="minorEastAsia" w:hAnsiTheme="minorEastAsia" w:eastAsiaTheme="minorEastAsia"/>
          <w:sz w:val="21"/>
          <w:szCs w:val="21"/>
        </w:rPr>
      </w:pPr>
      <w:r>
        <w:rPr>
          <w:rFonts w:asciiTheme="minorEastAsia" w:hAnsiTheme="minorEastAsia" w:eastAsiaTheme="minorEastAsia"/>
          <w:bCs/>
          <w:sz w:val="21"/>
          <w:szCs w:val="21"/>
        </w:rPr>
        <w:t xml:space="preserve">8.3.1.1 </w:t>
      </w:r>
      <w:r>
        <w:rPr>
          <w:rFonts w:asciiTheme="minorEastAsia" w:hAnsiTheme="minorEastAsia" w:eastAsiaTheme="minorEastAsia"/>
          <w:sz w:val="21"/>
          <w:szCs w:val="21"/>
        </w:rPr>
        <w:t>大型底栖无脊椎动物生物完整性指数（</w:t>
      </w:r>
      <w:r>
        <w:rPr>
          <w:rFonts w:asciiTheme="minorEastAsia" w:hAnsiTheme="minorEastAsia" w:eastAsiaTheme="minorEastAsia"/>
          <w:i/>
          <w:iCs/>
          <w:sz w:val="21"/>
          <w:szCs w:val="21"/>
        </w:rPr>
        <w:t>BIBI</w:t>
      </w:r>
      <w:r>
        <w:rPr>
          <w:rFonts w:asciiTheme="minorEastAsia" w:hAnsiTheme="minorEastAsia" w:eastAsiaTheme="minorEastAsia"/>
          <w:sz w:val="21"/>
          <w:szCs w:val="21"/>
        </w:rPr>
        <w:t>）通过对比参考点和受损点大型底栖无脊椎动物状况进行评价。</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8.3.1.2 基于候选指标库选取核心评价指标，对评价</w:t>
      </w:r>
      <w:r>
        <w:rPr>
          <w:rFonts w:hint="eastAsia" w:asciiTheme="minorEastAsia" w:hAnsiTheme="minorEastAsia" w:eastAsiaTheme="minorEastAsia"/>
          <w:sz w:val="21"/>
          <w:szCs w:val="21"/>
        </w:rPr>
        <w:t>河湖大型</w:t>
      </w:r>
      <w:r>
        <w:rPr>
          <w:rFonts w:asciiTheme="minorEastAsia" w:hAnsiTheme="minorEastAsia" w:eastAsiaTheme="minorEastAsia"/>
          <w:sz w:val="21"/>
          <w:szCs w:val="21"/>
        </w:rPr>
        <w:t>底栖无脊椎动物调查数据按照评价参数分值计算方法，计算</w:t>
      </w:r>
      <w:r>
        <w:rPr>
          <w:rFonts w:asciiTheme="minorEastAsia" w:hAnsiTheme="minorEastAsia" w:eastAsiaTheme="minorEastAsia"/>
          <w:i/>
          <w:iCs/>
          <w:sz w:val="21"/>
          <w:szCs w:val="21"/>
        </w:rPr>
        <w:t>BIBI</w:t>
      </w:r>
      <w:r>
        <w:rPr>
          <w:rFonts w:asciiTheme="minorEastAsia" w:hAnsiTheme="minorEastAsia" w:eastAsiaTheme="minorEastAsia"/>
          <w:sz w:val="21"/>
          <w:szCs w:val="21"/>
        </w:rPr>
        <w:t>指数监测值，根据</w:t>
      </w:r>
      <w:r>
        <w:rPr>
          <w:rFonts w:hint="eastAsia" w:asciiTheme="minorEastAsia" w:hAnsiTheme="minorEastAsia" w:eastAsiaTheme="minorEastAsia"/>
          <w:sz w:val="21"/>
          <w:szCs w:val="21"/>
        </w:rPr>
        <w:t>河湖</w:t>
      </w:r>
      <w:r>
        <w:rPr>
          <w:rFonts w:asciiTheme="minorEastAsia" w:hAnsiTheme="minorEastAsia" w:eastAsiaTheme="minorEastAsia"/>
          <w:sz w:val="21"/>
          <w:szCs w:val="21"/>
        </w:rPr>
        <w:t>所在水生态分区</w:t>
      </w:r>
      <w:r>
        <w:rPr>
          <w:rFonts w:asciiTheme="minorEastAsia" w:hAnsiTheme="minorEastAsia" w:eastAsiaTheme="minorEastAsia"/>
          <w:i/>
          <w:iCs/>
          <w:sz w:val="21"/>
          <w:szCs w:val="21"/>
        </w:rPr>
        <w:t>BIBI</w:t>
      </w:r>
      <w:r>
        <w:rPr>
          <w:rFonts w:asciiTheme="minorEastAsia" w:hAnsiTheme="minorEastAsia" w:eastAsiaTheme="minorEastAsia"/>
          <w:sz w:val="21"/>
          <w:szCs w:val="21"/>
        </w:rPr>
        <w:t>最佳期望值，按照以下公式计算</w:t>
      </w:r>
      <w:r>
        <w:rPr>
          <w:rFonts w:asciiTheme="minorEastAsia" w:hAnsiTheme="minorEastAsia" w:eastAsiaTheme="minorEastAsia"/>
          <w:i/>
          <w:iCs/>
          <w:sz w:val="21"/>
          <w:szCs w:val="21"/>
        </w:rPr>
        <w:t>BIBI</w:t>
      </w:r>
      <w:r>
        <w:rPr>
          <w:rFonts w:asciiTheme="minorEastAsia" w:hAnsiTheme="minorEastAsia" w:eastAsiaTheme="minorEastAsia"/>
          <w:sz w:val="21"/>
          <w:szCs w:val="21"/>
        </w:rPr>
        <w:t>指标赋分。</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8.3.1.3 </w:t>
      </w:r>
      <w:r>
        <w:rPr>
          <w:rFonts w:hint="eastAsia" w:asciiTheme="minorEastAsia" w:hAnsiTheme="minorEastAsia" w:eastAsiaTheme="minorEastAsia"/>
          <w:sz w:val="21"/>
          <w:szCs w:val="21"/>
        </w:rPr>
        <w:t>大型底栖无脊椎动物生物完整性指数评价详见附件</w:t>
      </w:r>
      <w:r>
        <w:rPr>
          <w:rFonts w:asciiTheme="minorEastAsia" w:hAnsiTheme="minorEastAsia" w:eastAsiaTheme="minorEastAsia"/>
          <w:sz w:val="21"/>
          <w:szCs w:val="21"/>
        </w:rPr>
        <w:t>2</w:t>
      </w:r>
      <w:r>
        <w:rPr>
          <w:rFonts w:hint="eastAsia" w:asciiTheme="minorEastAsia" w:hAnsiTheme="minorEastAsia" w:eastAsiaTheme="minorEastAsia"/>
          <w:sz w:val="21"/>
          <w:szCs w:val="21"/>
        </w:rPr>
        <w:t>。对于平原河流，评价参数应包含耐污能力评价。</w:t>
      </w:r>
    </w:p>
    <w:p>
      <w:pPr>
        <w:pStyle w:val="2"/>
        <w:ind w:firstLine="420"/>
        <w:jc w:val="right"/>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1742440" cy="509905"/>
            <wp:effectExtent l="0" t="0" r="0" b="444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40">
                      <a:extLst>
                        <a:ext uri="{28A0092B-C50C-407E-A947-70E740481C1C}">
                          <a14:useLocalDpi xmlns:a14="http://schemas.microsoft.com/office/drawing/2010/main" val="false"/>
                        </a:ext>
                      </a:extLst>
                    </a:blip>
                    <a:srcRect/>
                    <a:stretch>
                      <a:fillRect/>
                    </a:stretch>
                  </pic:blipFill>
                  <pic:spPr>
                    <a:xfrm>
                      <a:off x="0" y="0"/>
                      <a:ext cx="1742440" cy="509905"/>
                    </a:xfrm>
                    <a:prstGeom prst="rect">
                      <a:avLst/>
                    </a:prstGeom>
                    <a:noFill/>
                    <a:ln>
                      <a:noFill/>
                    </a:ln>
                  </pic:spPr>
                </pic:pic>
              </a:graphicData>
            </a:graphic>
          </wp:inline>
        </w:drawing>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（13）</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BIBIS</w:t>
      </w:r>
      <w:r>
        <w:rPr>
          <w:rFonts w:asciiTheme="minorEastAsia" w:hAnsiTheme="minorEastAsia" w:eastAsiaTheme="minorEastAsia"/>
          <w:sz w:val="21"/>
          <w:szCs w:val="21"/>
        </w:rPr>
        <w:t>——评价</w:t>
      </w:r>
      <w:r>
        <w:rPr>
          <w:rFonts w:hint="eastAsia" w:asciiTheme="minorEastAsia" w:hAnsiTheme="minorEastAsia" w:eastAsiaTheme="minorEastAsia"/>
          <w:sz w:val="21"/>
          <w:szCs w:val="21"/>
        </w:rPr>
        <w:t>河湖</w:t>
      </w:r>
      <w:r>
        <w:rPr>
          <w:rFonts w:asciiTheme="minorEastAsia" w:hAnsiTheme="minorEastAsia" w:eastAsiaTheme="minorEastAsia"/>
          <w:sz w:val="21"/>
          <w:szCs w:val="21"/>
        </w:rPr>
        <w:t>大型底栖无脊椎动物生物完整性指数赋分；</w:t>
      </w:r>
    </w:p>
    <w:p>
      <w:pPr>
        <w:ind w:firstLine="840" w:firstLineChars="400"/>
        <w:rPr>
          <w:rFonts w:asciiTheme="minorEastAsia" w:hAnsiTheme="minorEastAsia" w:eastAsiaTheme="minorEastAsia"/>
          <w:sz w:val="21"/>
          <w:szCs w:val="21"/>
        </w:rPr>
      </w:pPr>
      <w:r>
        <w:rPr>
          <w:rFonts w:asciiTheme="minorEastAsia" w:hAnsiTheme="minorEastAsia" w:eastAsiaTheme="minorEastAsia"/>
          <w:i/>
          <w:iCs/>
          <w:sz w:val="21"/>
          <w:szCs w:val="21"/>
        </w:rPr>
        <w:t>BIBIO</w:t>
      </w:r>
      <w:r>
        <w:rPr>
          <w:rFonts w:asciiTheme="minorEastAsia" w:hAnsiTheme="minorEastAsia" w:eastAsiaTheme="minorEastAsia"/>
          <w:sz w:val="21"/>
          <w:szCs w:val="21"/>
        </w:rPr>
        <w:t>——评价</w:t>
      </w:r>
      <w:r>
        <w:rPr>
          <w:rFonts w:hint="eastAsia" w:asciiTheme="minorEastAsia" w:hAnsiTheme="minorEastAsia" w:eastAsiaTheme="minorEastAsia"/>
          <w:sz w:val="21"/>
          <w:szCs w:val="21"/>
        </w:rPr>
        <w:t>河湖</w:t>
      </w:r>
      <w:r>
        <w:rPr>
          <w:rFonts w:asciiTheme="minorEastAsia" w:hAnsiTheme="minorEastAsia" w:eastAsiaTheme="minorEastAsia"/>
          <w:sz w:val="21"/>
          <w:szCs w:val="21"/>
        </w:rPr>
        <w:t>大型底栖无脊椎动物生物完整性指数监测值；</w:t>
      </w:r>
    </w:p>
    <w:p>
      <w:pPr>
        <w:ind w:firstLine="840" w:firstLineChars="400"/>
        <w:rPr>
          <w:rFonts w:asciiTheme="minorEastAsia" w:hAnsiTheme="minorEastAsia" w:eastAsiaTheme="minorEastAsia"/>
          <w:sz w:val="21"/>
          <w:szCs w:val="21"/>
        </w:rPr>
      </w:pPr>
      <w:r>
        <w:rPr>
          <w:rFonts w:asciiTheme="minorEastAsia" w:hAnsiTheme="minorEastAsia" w:eastAsiaTheme="minorEastAsia"/>
          <w:i/>
          <w:iCs/>
          <w:sz w:val="21"/>
          <w:szCs w:val="21"/>
        </w:rPr>
        <w:t>BIBIE</w:t>
      </w:r>
      <w:r>
        <w:rPr>
          <w:rFonts w:asciiTheme="minorEastAsia" w:hAnsiTheme="minorEastAsia" w:eastAsiaTheme="minorEastAsia"/>
          <w:sz w:val="21"/>
          <w:szCs w:val="21"/>
        </w:rPr>
        <w:t>——</w:t>
      </w:r>
      <w:r>
        <w:rPr>
          <w:rFonts w:hint="eastAsia" w:asciiTheme="minorEastAsia" w:hAnsiTheme="minorEastAsia" w:eastAsiaTheme="minorEastAsia"/>
          <w:sz w:val="21"/>
          <w:szCs w:val="21"/>
        </w:rPr>
        <w:t>河湖</w:t>
      </w:r>
      <w:r>
        <w:rPr>
          <w:rFonts w:asciiTheme="minorEastAsia" w:hAnsiTheme="minorEastAsia" w:eastAsiaTheme="minorEastAsia"/>
          <w:sz w:val="21"/>
          <w:szCs w:val="21"/>
        </w:rPr>
        <w:t>所在水生态分区大型底栖无脊椎动物生物完整性指数最佳期望值。</w:t>
      </w:r>
    </w:p>
    <w:p>
      <w:pPr>
        <w:ind w:firstLine="424" w:firstLineChars="202"/>
        <w:rPr>
          <w:rFonts w:asciiTheme="minorEastAsia" w:hAnsiTheme="minorEastAsia" w:eastAsiaTheme="minorEastAsia"/>
          <w:sz w:val="21"/>
          <w:szCs w:val="21"/>
        </w:rPr>
      </w:pPr>
      <w:r>
        <w:rPr>
          <w:rFonts w:hint="eastAsia" w:asciiTheme="minorEastAsia" w:hAnsiTheme="minorEastAsia" w:eastAsiaTheme="minorEastAsia"/>
          <w:sz w:val="21"/>
          <w:szCs w:val="21"/>
        </w:rPr>
        <w:t>对于无法构建适宜的</w:t>
      </w:r>
      <w:r>
        <w:rPr>
          <w:rFonts w:asciiTheme="minorEastAsia" w:hAnsiTheme="minorEastAsia" w:eastAsiaTheme="minorEastAsia"/>
          <w:sz w:val="21"/>
          <w:szCs w:val="21"/>
        </w:rPr>
        <w:t>大型底栖无脊椎动物生物完整性指数的河湖，可参考《河流水生态环境质量监测与评价技术指南（试行）》与《湖库水生态环境质量监测与评价技术指南（试行）》中推荐的</w:t>
      </w:r>
      <w:r>
        <w:rPr>
          <w:rFonts w:hint="eastAsia" w:asciiTheme="minorEastAsia" w:hAnsiTheme="minorEastAsia" w:eastAsiaTheme="minorEastAsia"/>
          <w:sz w:val="21"/>
          <w:szCs w:val="21"/>
        </w:rPr>
        <w:t>B</w:t>
      </w:r>
      <w:r>
        <w:rPr>
          <w:rFonts w:asciiTheme="minorEastAsia" w:hAnsiTheme="minorEastAsia" w:eastAsiaTheme="minorEastAsia"/>
          <w:sz w:val="21"/>
          <w:szCs w:val="21"/>
        </w:rPr>
        <w:t>MWP指数和</w:t>
      </w:r>
      <w:r>
        <w:rPr>
          <w:rFonts w:hint="eastAsia" w:asciiTheme="minorEastAsia" w:hAnsiTheme="minorEastAsia" w:eastAsiaTheme="minorEastAsia"/>
          <w:sz w:val="21"/>
          <w:szCs w:val="21"/>
        </w:rPr>
        <w:t>B</w:t>
      </w:r>
      <w:r>
        <w:rPr>
          <w:rFonts w:asciiTheme="minorEastAsia" w:hAnsiTheme="minorEastAsia" w:eastAsiaTheme="minorEastAsia"/>
          <w:sz w:val="21"/>
          <w:szCs w:val="21"/>
        </w:rPr>
        <w:t>I生物指数。</w:t>
      </w:r>
    </w:p>
    <w:p>
      <w:pPr>
        <w:pStyle w:val="5"/>
        <w:spacing w:before="120"/>
        <w:ind w:firstLine="0" w:firstLineChars="0"/>
        <w:rPr>
          <w:rFonts w:ascii="黑体" w:hAnsi="黑体" w:eastAsia="黑体"/>
          <w:sz w:val="21"/>
          <w:szCs w:val="21"/>
        </w:rPr>
      </w:pPr>
      <w:bookmarkStart w:id="59" w:name="_Toc117504134"/>
      <w:r>
        <w:rPr>
          <w:rFonts w:ascii="黑体" w:hAnsi="黑体" w:eastAsia="黑体"/>
          <w:sz w:val="21"/>
          <w:szCs w:val="21"/>
        </w:rPr>
        <w:t>8.3.2 鱼类保有指数</w:t>
      </w:r>
      <w:bookmarkEnd w:id="59"/>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8.3.2.1 评价现状鱼类种数与历史参考点鱼类种数的差异状况，按照公式（1</w:t>
      </w:r>
      <w:r>
        <w:rPr>
          <w:rFonts w:hint="eastAsia" w:asciiTheme="minorEastAsia" w:hAnsiTheme="minorEastAsia" w:eastAsiaTheme="minorEastAsia"/>
          <w:sz w:val="21"/>
          <w:szCs w:val="21"/>
        </w:rPr>
        <w:t>4</w:t>
      </w:r>
      <w:r>
        <w:rPr>
          <w:rFonts w:asciiTheme="minorEastAsia" w:hAnsiTheme="minorEastAsia" w:eastAsiaTheme="minorEastAsia"/>
          <w:sz w:val="21"/>
          <w:szCs w:val="21"/>
        </w:rPr>
        <w:t>）计算，赋分标准见表21</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8.3.2.2 对于较大型河流</w:t>
      </w:r>
      <w:r>
        <w:rPr>
          <w:rFonts w:hint="eastAsia" w:asciiTheme="minorEastAsia" w:hAnsiTheme="minorEastAsia" w:eastAsiaTheme="minorEastAsia"/>
          <w:sz w:val="21"/>
          <w:szCs w:val="21"/>
        </w:rPr>
        <w:t>，</w:t>
      </w:r>
      <w:r>
        <w:rPr>
          <w:rFonts w:asciiTheme="minorEastAsia" w:hAnsiTheme="minorEastAsia" w:eastAsiaTheme="minorEastAsia"/>
          <w:sz w:val="21"/>
          <w:szCs w:val="21"/>
        </w:rPr>
        <w:t>可分区查询历史参考值和监测现状值</w:t>
      </w:r>
      <w:r>
        <w:rPr>
          <w:rFonts w:hint="eastAsia" w:asciiTheme="minorEastAsia" w:hAnsiTheme="minorEastAsia" w:eastAsiaTheme="minorEastAsia"/>
          <w:sz w:val="21"/>
          <w:szCs w:val="21"/>
        </w:rPr>
        <w:t>。</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8.3.2.3 对于无法获取历史鱼类监测数据的评价区域，可采用专家咨询的方法确定。</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8.3.2.4 调查鱼类种数不包括外来鱼种。</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8.3.2.5 鱼类调查取样监测可按SL167等鱼类调查技术标准确定。</w:t>
      </w:r>
    </w:p>
    <w:p>
      <w:pPr>
        <w:pStyle w:val="2"/>
        <w:ind w:firstLine="420"/>
        <w:jc w:val="right"/>
        <w:rPr>
          <w:rFonts w:asciiTheme="minorEastAsia" w:hAnsiTheme="minorEastAsia" w:eastAsiaTheme="minorEastAsia"/>
          <w:sz w:val="21"/>
          <w:szCs w:val="21"/>
        </w:rPr>
      </w:pPr>
      <w:r>
        <w:rPr>
          <w:rFonts w:asciiTheme="minorEastAsia" w:hAnsiTheme="minorEastAsia" w:eastAsiaTheme="minorEastAsia"/>
          <w:position w:val="-24"/>
          <w:sz w:val="21"/>
          <w:szCs w:val="21"/>
        </w:rPr>
        <w:object>
          <v:shape id="_x0000_i1033" o:spt="75" type="#_x0000_t75" style="height:41.4pt;width:120pt;" o:ole="t" filled="f" o:preferrelative="t" stroked="f" coordsize="21600,21600">
            <v:path/>
            <v:fill on="f" focussize="0,0"/>
            <v:stroke on="f" joinstyle="miter"/>
            <v:imagedata r:id="rId42" o:title=""/>
            <o:lock v:ext="edit" aspectratio="t"/>
            <w10:wrap type="none"/>
            <w10:anchorlock/>
          </v:shape>
          <o:OLEObject Type="Embed" ProgID="Equation.3" ShapeID="_x0000_i1033" DrawAspect="Content" ObjectID="_1468075733" r:id="rId41">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（14）</w:t>
      </w:r>
    </w:p>
    <w:p>
      <w:pPr>
        <w:pStyle w:val="2"/>
        <w:spacing w:after="0"/>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FOEI</w:t>
      </w:r>
      <w:r>
        <w:rPr>
          <w:rFonts w:asciiTheme="minorEastAsia" w:hAnsiTheme="minorEastAsia" w:eastAsiaTheme="minorEastAsia"/>
          <w:sz w:val="21"/>
          <w:szCs w:val="21"/>
        </w:rPr>
        <w:t>——鱼类保有指数（%）；</w:t>
      </w:r>
    </w:p>
    <w:p>
      <w:pPr>
        <w:pStyle w:val="2"/>
        <w:spacing w:after="0"/>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FO</w:t>
      </w:r>
      <w:r>
        <w:rPr>
          <w:rFonts w:asciiTheme="minorEastAsia" w:hAnsiTheme="minorEastAsia" w:eastAsiaTheme="minorEastAsia"/>
          <w:sz w:val="21"/>
          <w:szCs w:val="21"/>
        </w:rPr>
        <w:t>——评价河湖调查获得的鱼类种类数量</w:t>
      </w:r>
      <w:r>
        <w:rPr>
          <w:rFonts w:hint="eastAsia" w:asciiTheme="minorEastAsia" w:hAnsiTheme="minorEastAsia" w:eastAsiaTheme="minorEastAsia"/>
          <w:sz w:val="21"/>
          <w:szCs w:val="21"/>
        </w:rPr>
        <w:t>（</w:t>
      </w:r>
      <w:r>
        <w:rPr>
          <w:rFonts w:asciiTheme="minorEastAsia" w:hAnsiTheme="minorEastAsia" w:eastAsiaTheme="minorEastAsia"/>
          <w:sz w:val="21"/>
          <w:szCs w:val="21"/>
        </w:rPr>
        <w:t>剔除外来物种）（种）；</w:t>
      </w:r>
    </w:p>
    <w:p>
      <w:pPr>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FE</w:t>
      </w:r>
      <w:r>
        <w:rPr>
          <w:rFonts w:asciiTheme="minorEastAsia" w:hAnsiTheme="minorEastAsia" w:eastAsiaTheme="minorEastAsia"/>
          <w:sz w:val="21"/>
          <w:szCs w:val="21"/>
        </w:rPr>
        <w:t>——1980</w:t>
      </w:r>
      <w:r>
        <w:rPr>
          <w:rFonts w:hint="eastAsia" w:asciiTheme="minorEastAsia" w:hAnsiTheme="minorEastAsia" w:eastAsiaTheme="minorEastAsia"/>
          <w:sz w:val="21"/>
          <w:szCs w:val="21"/>
        </w:rPr>
        <w:t>年</w:t>
      </w:r>
      <w:r>
        <w:rPr>
          <w:rFonts w:asciiTheme="minorEastAsia" w:hAnsiTheme="minorEastAsia" w:eastAsiaTheme="minorEastAsia"/>
          <w:sz w:val="21"/>
          <w:szCs w:val="21"/>
        </w:rPr>
        <w:t>以前评价河湖的鱼类种类数量（种）。</w:t>
      </w:r>
    </w:p>
    <w:p>
      <w:pPr>
        <w:pStyle w:val="179"/>
        <w:spacing w:after="120"/>
      </w:pPr>
      <w:bookmarkStart w:id="60" w:name="_Toc117504318"/>
      <w:r>
        <w:rPr>
          <w:rFonts w:hint="eastAsia"/>
        </w:rPr>
        <w:t>表</w:t>
      </w:r>
      <w:r>
        <w:t xml:space="preserve"> 21 </w:t>
      </w:r>
      <w:r>
        <w:rPr>
          <w:rFonts w:hint="eastAsia"/>
        </w:rPr>
        <w:t>鱼类保有指数赋分标准表</w:t>
      </w:r>
      <w:bookmarkEnd w:id="60"/>
    </w:p>
    <w:tbl>
      <w:tblPr>
        <w:tblStyle w:val="38"/>
        <w:tblW w:w="4997"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52"/>
        <w:gridCol w:w="1223"/>
        <w:gridCol w:w="1248"/>
        <w:gridCol w:w="1164"/>
        <w:gridCol w:w="1162"/>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41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鱼类保有指数（%）</w:t>
            </w:r>
          </w:p>
        </w:tc>
        <w:tc>
          <w:tcPr>
            <w:tcW w:w="73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100</w:t>
            </w:r>
          </w:p>
        </w:tc>
        <w:tc>
          <w:tcPr>
            <w:tcW w:w="75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75</w:t>
            </w:r>
          </w:p>
        </w:tc>
        <w:tc>
          <w:tcPr>
            <w:tcW w:w="70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50</w:t>
            </w:r>
          </w:p>
        </w:tc>
        <w:tc>
          <w:tcPr>
            <w:tcW w:w="69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25</w:t>
            </w:r>
          </w:p>
        </w:tc>
        <w:tc>
          <w:tcPr>
            <w:tcW w:w="69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141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3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5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70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30</w:t>
            </w:r>
          </w:p>
        </w:tc>
        <w:tc>
          <w:tcPr>
            <w:tcW w:w="69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w:t>
            </w:r>
          </w:p>
        </w:tc>
        <w:tc>
          <w:tcPr>
            <w:tcW w:w="69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5"/>
        <w:spacing w:before="120"/>
        <w:ind w:firstLine="0" w:firstLineChars="0"/>
        <w:rPr>
          <w:rFonts w:ascii="黑体" w:hAnsi="黑体" w:eastAsia="黑体"/>
          <w:sz w:val="21"/>
          <w:szCs w:val="21"/>
        </w:rPr>
      </w:pPr>
      <w:bookmarkStart w:id="61" w:name="_Toc117504135"/>
      <w:r>
        <w:rPr>
          <w:rFonts w:ascii="黑体" w:hAnsi="黑体" w:eastAsia="黑体"/>
          <w:sz w:val="21"/>
          <w:szCs w:val="21"/>
        </w:rPr>
        <w:t>8.3.3 水生植物群落指数</w:t>
      </w:r>
      <w:bookmarkEnd w:id="61"/>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8.3.3.1 水生植物群落包括挺水植物、沉水植物、浮叶植物</w:t>
      </w:r>
      <w:r>
        <w:rPr>
          <w:rFonts w:hint="eastAsia" w:asciiTheme="minorEastAsia" w:hAnsiTheme="minorEastAsia" w:eastAsiaTheme="minorEastAsia"/>
          <w:sz w:val="21"/>
          <w:szCs w:val="21"/>
        </w:rPr>
        <w:t>、</w:t>
      </w:r>
      <w:r>
        <w:rPr>
          <w:rFonts w:asciiTheme="minorEastAsia" w:hAnsiTheme="minorEastAsia" w:eastAsiaTheme="minorEastAsia"/>
          <w:sz w:val="21"/>
          <w:szCs w:val="21"/>
        </w:rPr>
        <w:t>漂浮植物</w:t>
      </w:r>
      <w:r>
        <w:rPr>
          <w:rFonts w:hint="eastAsia" w:asciiTheme="minorEastAsia" w:hAnsiTheme="minorEastAsia" w:eastAsiaTheme="minorEastAsia"/>
          <w:sz w:val="21"/>
          <w:szCs w:val="21"/>
        </w:rPr>
        <w:t>等大型水生植物</w:t>
      </w:r>
      <w:r>
        <w:rPr>
          <w:rFonts w:asciiTheme="minorEastAsia" w:hAnsiTheme="minorEastAsia" w:eastAsiaTheme="minorEastAsia"/>
          <w:sz w:val="21"/>
          <w:szCs w:val="21"/>
        </w:rPr>
        <w:t>。</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8.3.3.2 </w:t>
      </w:r>
      <w:r>
        <w:rPr>
          <w:rFonts w:hint="eastAsia" w:asciiTheme="minorEastAsia" w:hAnsiTheme="minorEastAsia" w:eastAsiaTheme="minorEastAsia"/>
          <w:sz w:val="21"/>
          <w:szCs w:val="21"/>
        </w:rPr>
        <w:t>对</w:t>
      </w:r>
      <w:r>
        <w:rPr>
          <w:rFonts w:asciiTheme="minorEastAsia" w:hAnsiTheme="minorEastAsia" w:eastAsiaTheme="minorEastAsia"/>
          <w:sz w:val="21"/>
          <w:szCs w:val="21"/>
        </w:rPr>
        <w:t>监测河段内的水生植物种类、数量、外来物种入侵状况进行调查，结合现场验证，按照丰富、较丰富、一般、较少、无</w:t>
      </w:r>
      <w:r>
        <w:rPr>
          <w:rFonts w:hint="eastAsia" w:asciiTheme="minorEastAsia" w:hAnsiTheme="minorEastAsia" w:eastAsiaTheme="minorEastAsia"/>
          <w:sz w:val="21"/>
          <w:szCs w:val="21"/>
        </w:rPr>
        <w:t>5</w:t>
      </w:r>
      <w:r>
        <w:rPr>
          <w:rFonts w:asciiTheme="minorEastAsia" w:hAnsiTheme="minorEastAsia" w:eastAsiaTheme="minorEastAsia"/>
          <w:sz w:val="21"/>
          <w:szCs w:val="21"/>
        </w:rPr>
        <w:t>个等级分析水生植物群落状况</w:t>
      </w:r>
      <w:r>
        <w:rPr>
          <w:rFonts w:hint="eastAsia" w:asciiTheme="minorEastAsia" w:hAnsiTheme="minorEastAsia" w:eastAsiaTheme="minorEastAsia"/>
          <w:sz w:val="21"/>
          <w:szCs w:val="21"/>
        </w:rPr>
        <w:t>，存在外来物种入侵现象时，取低值</w:t>
      </w:r>
      <w:r>
        <w:rPr>
          <w:rFonts w:asciiTheme="minorEastAsia" w:hAnsiTheme="minorEastAsia" w:eastAsiaTheme="minorEastAsia"/>
          <w:sz w:val="21"/>
          <w:szCs w:val="21"/>
        </w:rPr>
        <w:t>。</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8.3.3.3 水生植物群落指数赋分见表22。</w:t>
      </w:r>
    </w:p>
    <w:p>
      <w:pPr>
        <w:pStyle w:val="179"/>
        <w:spacing w:after="120"/>
      </w:pPr>
      <w:bookmarkStart w:id="62" w:name="_Toc117504319"/>
      <w:r>
        <w:rPr>
          <w:rFonts w:hint="eastAsia"/>
        </w:rPr>
        <w:t>表</w:t>
      </w:r>
      <w:r>
        <w:t xml:space="preserve">  22</w:t>
      </w:r>
      <w:r>
        <w:rPr>
          <w:rFonts w:hint="eastAsia"/>
        </w:rPr>
        <w:t>水生植物群落指数赋分标准表</w:t>
      </w:r>
      <w:bookmarkEnd w:id="62"/>
    </w:p>
    <w:tbl>
      <w:tblPr>
        <w:tblStyle w:val="38"/>
        <w:tblW w:w="4999"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18"/>
        <w:gridCol w:w="5670"/>
        <w:gridCol w:w="12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853"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水生植物群落指数分级</w:t>
            </w:r>
          </w:p>
        </w:tc>
        <w:tc>
          <w:tcPr>
            <w:tcW w:w="341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指标描述</w:t>
            </w:r>
          </w:p>
        </w:tc>
        <w:tc>
          <w:tcPr>
            <w:tcW w:w="73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丰富</w:t>
            </w:r>
          </w:p>
        </w:tc>
        <w:tc>
          <w:tcPr>
            <w:tcW w:w="341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水生植物种类很多，配置合理，植株密闭</w:t>
            </w:r>
          </w:p>
        </w:tc>
        <w:tc>
          <w:tcPr>
            <w:tcW w:w="73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8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较丰富</w:t>
            </w:r>
          </w:p>
        </w:tc>
        <w:tc>
          <w:tcPr>
            <w:tcW w:w="341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水生植物种类多，配置较合理，植株数量多</w:t>
            </w:r>
          </w:p>
        </w:tc>
        <w:tc>
          <w:tcPr>
            <w:tcW w:w="73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90</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8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一般</w:t>
            </w:r>
          </w:p>
        </w:tc>
        <w:tc>
          <w:tcPr>
            <w:tcW w:w="341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水生植物种类尚多，植株数量不多且散布</w:t>
            </w:r>
          </w:p>
        </w:tc>
        <w:tc>
          <w:tcPr>
            <w:tcW w:w="73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80</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较少</w:t>
            </w:r>
          </w:p>
        </w:tc>
        <w:tc>
          <w:tcPr>
            <w:tcW w:w="341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水生植物种类单一，植株数量很少且稀疏</w:t>
            </w:r>
          </w:p>
        </w:tc>
        <w:tc>
          <w:tcPr>
            <w:tcW w:w="73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5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无</w:t>
            </w:r>
          </w:p>
        </w:tc>
        <w:tc>
          <w:tcPr>
            <w:tcW w:w="341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难以观测到水生植物</w:t>
            </w:r>
          </w:p>
        </w:tc>
        <w:tc>
          <w:tcPr>
            <w:tcW w:w="73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30</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0</w:t>
            </w:r>
          </w:p>
        </w:tc>
      </w:tr>
    </w:tbl>
    <w:p>
      <w:pPr>
        <w:pStyle w:val="5"/>
        <w:spacing w:before="120"/>
        <w:ind w:firstLine="0" w:firstLineChars="0"/>
        <w:rPr>
          <w:rFonts w:ascii="黑体" w:hAnsi="黑体" w:eastAsia="黑体"/>
          <w:sz w:val="21"/>
          <w:szCs w:val="21"/>
        </w:rPr>
      </w:pPr>
      <w:bookmarkStart w:id="63" w:name="_Toc117504136"/>
      <w:r>
        <w:rPr>
          <w:rFonts w:ascii="黑体" w:hAnsi="黑体" w:eastAsia="黑体"/>
          <w:sz w:val="21"/>
          <w:szCs w:val="21"/>
        </w:rPr>
        <w:t>8.3.4 浮游植物密度</w:t>
      </w:r>
      <w:bookmarkEnd w:id="63"/>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8.3.4.1 浮游植物密度指标评价根据实际情况选用</w:t>
      </w:r>
      <w:r>
        <w:rPr>
          <w:rFonts w:hint="eastAsia" w:asciiTheme="minorEastAsia" w:hAnsiTheme="minorEastAsia" w:eastAsiaTheme="minorEastAsia"/>
          <w:sz w:val="21"/>
          <w:szCs w:val="21"/>
        </w:rPr>
        <w:t>参考点倍数法或</w:t>
      </w:r>
      <w:r>
        <w:rPr>
          <w:rFonts w:asciiTheme="minorEastAsia" w:hAnsiTheme="minorEastAsia" w:eastAsiaTheme="minorEastAsia"/>
          <w:sz w:val="21"/>
          <w:szCs w:val="21"/>
        </w:rPr>
        <w:t>直接评判赋分法。</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8.3.4.2 参考点倍数法。以同一生态分区或湖泊地理分区中湖泊类型相近、未受人类活动影响或影响轻微的湖泊，以湖泊水质及形态重大变化前的历史参考时段的监测数据为基点，宜采用20世纪80年代或以前监测数据。评价年浮游植物密度除以该历史基点计算其倍数，浮游植物密度赋分标准见表23</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p>
    <w:p>
      <w:pPr>
        <w:pStyle w:val="179"/>
        <w:spacing w:after="120"/>
      </w:pPr>
      <w:bookmarkStart w:id="64" w:name="_Toc117504320"/>
      <w:r>
        <w:rPr>
          <w:rFonts w:hint="eastAsia"/>
        </w:rPr>
        <w:t xml:space="preserve">表 </w:t>
      </w:r>
      <w:r>
        <w:t xml:space="preserve">23 </w:t>
      </w:r>
      <w:r>
        <w:rPr>
          <w:rFonts w:hint="eastAsia"/>
        </w:rPr>
        <w:t xml:space="preserve">湖泊浮游植物密度赋分标准表 </w:t>
      </w:r>
      <w:r>
        <w:t>(</w:t>
      </w:r>
      <w:r>
        <w:rPr>
          <w:rFonts w:hint="eastAsia"/>
        </w:rPr>
        <w:t>参考点倍数法</w:t>
      </w:r>
      <w:r>
        <w:t>)</w:t>
      </w:r>
      <w:bookmarkEnd w:id="64"/>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091"/>
        <w:gridCol w:w="1201"/>
        <w:gridCol w:w="1327"/>
        <w:gridCol w:w="1327"/>
        <w:gridCol w:w="1201"/>
        <w:gridCol w:w="11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5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浮游植物密度倍数</w:t>
            </w:r>
          </w:p>
        </w:tc>
        <w:tc>
          <w:tcPr>
            <w:tcW w:w="72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w:t>
            </w:r>
          </w:p>
        </w:tc>
        <w:tc>
          <w:tcPr>
            <w:tcW w:w="79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w:t>
            </w:r>
          </w:p>
        </w:tc>
        <w:tc>
          <w:tcPr>
            <w:tcW w:w="79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50</w:t>
            </w:r>
          </w:p>
        </w:tc>
        <w:tc>
          <w:tcPr>
            <w:tcW w:w="72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100</w:t>
            </w:r>
          </w:p>
        </w:tc>
        <w:tc>
          <w:tcPr>
            <w:tcW w:w="70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5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2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7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40</w:t>
            </w:r>
          </w:p>
        </w:tc>
        <w:tc>
          <w:tcPr>
            <w:tcW w:w="72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20</w:t>
            </w:r>
          </w:p>
        </w:tc>
        <w:tc>
          <w:tcPr>
            <w:tcW w:w="70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8.3.4.3直接评判赋分法。无参考点时，浮游植物密度赋分标准见表24</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p>
    <w:p>
      <w:pPr>
        <w:pStyle w:val="179"/>
        <w:spacing w:after="120"/>
      </w:pPr>
      <w:bookmarkStart w:id="65" w:name="_Toc117504321"/>
      <w:r>
        <w:rPr>
          <w:rFonts w:hint="eastAsia"/>
        </w:rPr>
        <w:t xml:space="preserve">表 </w:t>
      </w:r>
      <w:r>
        <w:t>24</w:t>
      </w:r>
      <w:r>
        <w:rPr>
          <w:rFonts w:hint="eastAsia"/>
        </w:rPr>
        <w:t xml:space="preserve">湖泊浮游植物密度赋分标准表 </w:t>
      </w:r>
      <w:r>
        <w:t>(</w:t>
      </w:r>
      <w:r>
        <w:rPr>
          <w:rFonts w:hint="eastAsia"/>
        </w:rPr>
        <w:t>直接评判赋分法</w:t>
      </w:r>
      <w:r>
        <w:t>)</w:t>
      </w:r>
      <w:bookmarkEnd w:id="65"/>
    </w:p>
    <w:tbl>
      <w:tblPr>
        <w:tblStyle w:val="38"/>
        <w:tblW w:w="501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43"/>
        <w:gridCol w:w="1197"/>
        <w:gridCol w:w="1198"/>
        <w:gridCol w:w="1198"/>
        <w:gridCol w:w="1198"/>
        <w:gridCol w:w="1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0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浮游植物密度(万个/L)</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≤40</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200</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500</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1000</w:t>
            </w:r>
          </w:p>
        </w:tc>
        <w:tc>
          <w:tcPr>
            <w:tcW w:w="71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0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40</w:t>
            </w:r>
          </w:p>
        </w:tc>
        <w:tc>
          <w:tcPr>
            <w:tcW w:w="71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30</w:t>
            </w:r>
          </w:p>
        </w:tc>
        <w:tc>
          <w:tcPr>
            <w:tcW w:w="71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adjustRightInd w:val="0"/>
        <w:spacing w:line="240" w:lineRule="auto"/>
        <w:ind w:firstLine="420"/>
        <w:rPr>
          <w:rFonts w:asciiTheme="minorEastAsia" w:hAnsiTheme="minorEastAsia" w:eastAsiaTheme="minorEastAsia"/>
          <w:sz w:val="21"/>
          <w:szCs w:val="21"/>
        </w:rPr>
      </w:pPr>
    </w:p>
    <w:p>
      <w:pPr>
        <w:pStyle w:val="5"/>
        <w:spacing w:before="120"/>
        <w:ind w:firstLine="0" w:firstLineChars="0"/>
        <w:rPr>
          <w:rFonts w:ascii="黑体" w:hAnsi="黑体" w:eastAsia="黑体"/>
          <w:sz w:val="21"/>
          <w:szCs w:val="21"/>
        </w:rPr>
      </w:pPr>
      <w:bookmarkStart w:id="66" w:name="_Toc117504137"/>
      <w:r>
        <w:rPr>
          <w:rFonts w:ascii="黑体" w:hAnsi="黑体" w:eastAsia="黑体"/>
          <w:sz w:val="21"/>
          <w:szCs w:val="21"/>
        </w:rPr>
        <w:t>8.3.5大型水生植物覆盖度</w:t>
      </w:r>
      <w:bookmarkEnd w:id="66"/>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8.3.5.1 大型水生植物覆盖度评价河湖岸带湖向水域内的挺水植物、浮叶植物、沉水植物和漂浮植物四类植物中非外来物种的总覆盖度，可根据实际情况选用参考点比对赋分法</w:t>
      </w:r>
      <w:r>
        <w:rPr>
          <w:rFonts w:hint="eastAsia" w:asciiTheme="minorEastAsia" w:hAnsiTheme="minorEastAsia" w:eastAsiaTheme="minorEastAsia"/>
          <w:sz w:val="21"/>
          <w:szCs w:val="21"/>
        </w:rPr>
        <w:t>或直接评判赋分法。</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8.3.5.2 参考点比对赋分法。以同一生态分区或湖泊地理分区中湖泊类型相近、未受人类活动影响或影响轻微的湖泊，或选择评价湖泊在湖泊形态及水体水质重大改变前的某一历史时段，作为参考点，确定评价湖泊大型水生植物覆盖度评价标准；以评价年大型水生植物覆盖度除以该参考点标准计算其百分比，赋分标准见表25</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p>
    <w:p>
      <w:pPr>
        <w:pStyle w:val="179"/>
        <w:spacing w:after="120"/>
      </w:pPr>
      <w:bookmarkStart w:id="67" w:name="_Toc117504322"/>
      <w:r>
        <w:rPr>
          <w:rFonts w:hint="eastAsia"/>
        </w:rPr>
        <w:t xml:space="preserve">表 </w:t>
      </w:r>
      <w:r>
        <w:t xml:space="preserve"> 25</w:t>
      </w:r>
      <w:r>
        <w:rPr>
          <w:rFonts w:hint="eastAsia"/>
        </w:rPr>
        <w:t>参考点比对赋分法</w:t>
      </w:r>
      <w:r>
        <w:t>-</w:t>
      </w:r>
      <w:r>
        <w:rPr>
          <w:rFonts w:hint="eastAsia"/>
        </w:rPr>
        <w:t>大型水生植物覆盖度赋分标准表</w:t>
      </w:r>
      <w:bookmarkEnd w:id="67"/>
    </w:p>
    <w:tbl>
      <w:tblPr>
        <w:tblStyle w:val="38"/>
        <w:tblW w:w="4997"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000"/>
        <w:gridCol w:w="1262"/>
        <w:gridCol w:w="1262"/>
        <w:gridCol w:w="1262"/>
        <w:gridCol w:w="1262"/>
        <w:gridCol w:w="12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03"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大型水生植物覆盖度变化比例（</w:t>
            </w: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25</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50</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trPr>
        <w:tc>
          <w:tcPr>
            <w:tcW w:w="120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说明</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接近参考点状况</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与参考点状况有较小差异</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与参考点状况有中度差异</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与参考点状况有较大差异</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与参考点状况有显著差异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0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75</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50</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25</w:t>
            </w:r>
          </w:p>
        </w:tc>
        <w:tc>
          <w:tcPr>
            <w:tcW w:w="75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8.3.5.3 直接评判赋分法。湖泊大型水生植物覆盖度赋分标准见表2.2.1</w:t>
      </w:r>
      <w:r>
        <w:rPr>
          <w:rFonts w:hint="eastAsia" w:asciiTheme="minorEastAsia" w:hAnsiTheme="minorEastAsia" w:eastAsiaTheme="minorEastAsia"/>
          <w:sz w:val="21"/>
          <w:szCs w:val="21"/>
        </w:rPr>
        <w:t>3</w:t>
      </w:r>
      <w:r>
        <w:rPr>
          <w:rFonts w:asciiTheme="minorEastAsia" w:hAnsiTheme="minorEastAsia" w:eastAsiaTheme="minorEastAsia"/>
          <w:sz w:val="21"/>
          <w:szCs w:val="21"/>
        </w:rPr>
        <w:t>-2</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p>
    <w:p>
      <w:pPr>
        <w:pStyle w:val="179"/>
        <w:spacing w:after="120"/>
      </w:pPr>
      <w:bookmarkStart w:id="68" w:name="_Toc117504323"/>
      <w:r>
        <w:t>表26 直接评判赋分法-大型水生植物覆盖度赋分标准表</w:t>
      </w:r>
      <w:bookmarkEnd w:id="68"/>
    </w:p>
    <w:tbl>
      <w:tblPr>
        <w:tblStyle w:val="38"/>
        <w:tblW w:w="5016"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47"/>
        <w:gridCol w:w="1315"/>
        <w:gridCol w:w="1118"/>
        <w:gridCol w:w="1120"/>
        <w:gridCol w:w="1120"/>
        <w:gridCol w:w="11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52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大型水生植物覆盖度（</w:t>
            </w: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w:t>
            </w:r>
          </w:p>
        </w:tc>
        <w:tc>
          <w:tcPr>
            <w:tcW w:w="78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&gt;75</w:t>
            </w:r>
          </w:p>
        </w:tc>
        <w:tc>
          <w:tcPr>
            <w:tcW w:w="67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40～75</w:t>
            </w:r>
          </w:p>
        </w:tc>
        <w:tc>
          <w:tcPr>
            <w:tcW w:w="67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10～40</w:t>
            </w:r>
          </w:p>
        </w:tc>
        <w:tc>
          <w:tcPr>
            <w:tcW w:w="67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0～10</w:t>
            </w:r>
          </w:p>
        </w:tc>
        <w:tc>
          <w:tcPr>
            <w:tcW w:w="673"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152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说明</w:t>
            </w:r>
          </w:p>
        </w:tc>
        <w:tc>
          <w:tcPr>
            <w:tcW w:w="78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极高密度覆盖</w:t>
            </w:r>
          </w:p>
        </w:tc>
        <w:tc>
          <w:tcPr>
            <w:tcW w:w="67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高密度覆盖</w:t>
            </w:r>
          </w:p>
        </w:tc>
        <w:tc>
          <w:tcPr>
            <w:tcW w:w="67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中密度覆盖</w:t>
            </w:r>
          </w:p>
        </w:tc>
        <w:tc>
          <w:tcPr>
            <w:tcW w:w="67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植被稀疏</w:t>
            </w:r>
          </w:p>
        </w:tc>
        <w:tc>
          <w:tcPr>
            <w:tcW w:w="67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无该类植被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52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8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75～100</w:t>
            </w:r>
          </w:p>
        </w:tc>
        <w:tc>
          <w:tcPr>
            <w:tcW w:w="67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50～75</w:t>
            </w:r>
          </w:p>
        </w:tc>
        <w:tc>
          <w:tcPr>
            <w:tcW w:w="67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25～50</w:t>
            </w:r>
          </w:p>
        </w:tc>
        <w:tc>
          <w:tcPr>
            <w:tcW w:w="67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0～25</w:t>
            </w:r>
          </w:p>
        </w:tc>
        <w:tc>
          <w:tcPr>
            <w:tcW w:w="67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4"/>
        <w:ind w:firstLine="0" w:firstLineChars="0"/>
        <w:rPr>
          <w:rFonts w:ascii="黑体" w:hAnsi="黑体"/>
          <w:sz w:val="21"/>
          <w:szCs w:val="21"/>
        </w:rPr>
      </w:pPr>
      <w:bookmarkStart w:id="69" w:name="_Toc10342"/>
      <w:bookmarkStart w:id="70" w:name="_Toc27034"/>
      <w:bookmarkStart w:id="71" w:name="_Toc117504138"/>
      <w:r>
        <w:rPr>
          <w:rFonts w:hint="eastAsia" w:ascii="黑体" w:hAnsi="黑体"/>
          <w:sz w:val="21"/>
          <w:szCs w:val="21"/>
        </w:rPr>
        <w:t>8.4</w:t>
      </w:r>
      <w:r>
        <w:rPr>
          <w:rFonts w:ascii="黑体" w:hAnsi="黑体"/>
          <w:sz w:val="21"/>
          <w:szCs w:val="21"/>
        </w:rPr>
        <w:t xml:space="preserve"> </w:t>
      </w:r>
      <w:r>
        <w:rPr>
          <w:rFonts w:hint="eastAsia" w:ascii="黑体" w:hAnsi="黑体"/>
          <w:sz w:val="21"/>
          <w:szCs w:val="21"/>
        </w:rPr>
        <w:t>社会服务功能</w:t>
      </w:r>
      <w:bookmarkEnd w:id="69"/>
      <w:bookmarkEnd w:id="70"/>
      <w:r>
        <w:rPr>
          <w:rFonts w:hint="eastAsia" w:ascii="黑体" w:hAnsi="黑体"/>
          <w:sz w:val="21"/>
          <w:szCs w:val="21"/>
        </w:rPr>
        <w:t>准则层</w:t>
      </w:r>
      <w:bookmarkEnd w:id="71"/>
    </w:p>
    <w:p>
      <w:pPr>
        <w:pStyle w:val="5"/>
        <w:spacing w:before="120"/>
        <w:ind w:firstLine="0" w:firstLineChars="0"/>
        <w:rPr>
          <w:rFonts w:ascii="黑体" w:hAnsi="黑体" w:eastAsia="黑体"/>
          <w:sz w:val="21"/>
          <w:szCs w:val="21"/>
        </w:rPr>
      </w:pPr>
      <w:bookmarkStart w:id="72" w:name="_Toc117504139"/>
      <w:r>
        <w:rPr>
          <w:rFonts w:ascii="黑体" w:hAnsi="黑体" w:eastAsia="黑体"/>
          <w:sz w:val="21"/>
          <w:szCs w:val="21"/>
        </w:rPr>
        <w:t>8.4.1 防洪达标率</w:t>
      </w:r>
      <w:bookmarkEnd w:id="72"/>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8.4.1.1 评价河湖堤防及沿河（环湖）口门建筑物防洪达标情况</w:t>
      </w:r>
      <w:r>
        <w:rPr>
          <w:rFonts w:hint="eastAsia" w:asciiTheme="minorEastAsia" w:hAnsiTheme="minorEastAsia" w:eastAsiaTheme="minorEastAsia"/>
          <w:sz w:val="21"/>
          <w:szCs w:val="21"/>
        </w:rPr>
        <w:t>，其中，1级、2级堤防欠高0.5m以内，3级、4级堤防欠高0.3m以内，5级堤防欠高0.2m以内的，按达标统计。</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8.4.1.2 河流</w:t>
      </w:r>
      <w:r>
        <w:rPr>
          <w:rFonts w:hint="eastAsia" w:asciiTheme="minorEastAsia" w:hAnsiTheme="minorEastAsia" w:eastAsiaTheme="minorEastAsia"/>
          <w:sz w:val="21"/>
          <w:szCs w:val="21"/>
        </w:rPr>
        <w:t>堤防</w:t>
      </w:r>
      <w:r>
        <w:rPr>
          <w:rFonts w:asciiTheme="minorEastAsia" w:hAnsiTheme="minorEastAsia" w:eastAsiaTheme="minorEastAsia"/>
          <w:sz w:val="21"/>
          <w:szCs w:val="21"/>
        </w:rPr>
        <w:t>防洪达标率</w:t>
      </w:r>
      <w:r>
        <w:rPr>
          <w:rFonts w:hint="eastAsia" w:asciiTheme="minorEastAsia" w:hAnsiTheme="minorEastAsia" w:eastAsiaTheme="minorEastAsia"/>
          <w:sz w:val="21"/>
          <w:szCs w:val="21"/>
        </w:rPr>
        <w:t>、堤防交叉</w:t>
      </w:r>
      <w:r>
        <w:rPr>
          <w:rFonts w:hint="eastAsia" w:ascii="黑体" w:hAnsi="黑体" w:eastAsia="黑体"/>
          <w:sz w:val="21"/>
          <w:szCs w:val="21"/>
        </w:rPr>
        <w:t>建筑物</w:t>
      </w:r>
      <w:r>
        <w:rPr>
          <w:rFonts w:hint="eastAsia" w:asciiTheme="minorEastAsia" w:hAnsiTheme="minorEastAsia" w:eastAsiaTheme="minorEastAsia"/>
          <w:sz w:val="21"/>
          <w:szCs w:val="21"/>
        </w:rPr>
        <w:t>防洪达标率、湖泊堤防防洪达标率按照公式（15）计算。</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8.4.1.3 </w:t>
      </w:r>
      <w:r>
        <w:rPr>
          <w:rFonts w:hint="eastAsia" w:asciiTheme="minorEastAsia" w:hAnsiTheme="minorEastAsia" w:eastAsiaTheme="minorEastAsia"/>
          <w:sz w:val="21"/>
          <w:szCs w:val="21"/>
        </w:rPr>
        <w:t>河流防洪达标率，无堤防交叉建筑物的，</w:t>
      </w:r>
      <w:r>
        <w:rPr>
          <w:rFonts w:asciiTheme="minorEastAsia" w:hAnsiTheme="minorEastAsia" w:eastAsiaTheme="minorEastAsia"/>
          <w:sz w:val="21"/>
          <w:szCs w:val="21"/>
        </w:rPr>
        <w:t>统计达到防洪标准的堤防长度占堤防总长度的比例，</w:t>
      </w:r>
      <w:r>
        <w:rPr>
          <w:rFonts w:hint="eastAsia" w:asciiTheme="minorEastAsia" w:hAnsiTheme="minorEastAsia" w:eastAsiaTheme="minorEastAsia"/>
          <w:sz w:val="21"/>
          <w:szCs w:val="21"/>
        </w:rPr>
        <w:t>按</w:t>
      </w:r>
      <w:r>
        <w:rPr>
          <w:rFonts w:asciiTheme="minorEastAsia" w:hAnsiTheme="minorEastAsia" w:eastAsiaTheme="minorEastAsia"/>
          <w:sz w:val="21"/>
          <w:szCs w:val="21"/>
        </w:rPr>
        <w:t>公式（</w:t>
      </w:r>
      <w:r>
        <w:rPr>
          <w:rFonts w:hint="eastAsia" w:asciiTheme="minorEastAsia" w:hAnsiTheme="minorEastAsia" w:eastAsiaTheme="minorEastAsia"/>
          <w:sz w:val="21"/>
          <w:szCs w:val="21"/>
        </w:rPr>
        <w:t>16.1</w:t>
      </w:r>
      <w:r>
        <w:rPr>
          <w:rFonts w:asciiTheme="minorEastAsia" w:hAnsiTheme="minorEastAsia" w:eastAsiaTheme="minorEastAsia"/>
          <w:sz w:val="21"/>
          <w:szCs w:val="21"/>
        </w:rPr>
        <w:t>）计算</w:t>
      </w:r>
      <w:r>
        <w:rPr>
          <w:rFonts w:hint="eastAsia" w:asciiTheme="minorEastAsia" w:hAnsiTheme="minorEastAsia" w:eastAsiaTheme="minorEastAsia"/>
          <w:sz w:val="21"/>
          <w:szCs w:val="21"/>
        </w:rPr>
        <w:t>。</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8.4.1.4 有堤防交叉建筑物的，须考虑堤防交叉建设物防洪标准达标比例，按照公式（1</w:t>
      </w:r>
      <w:r>
        <w:rPr>
          <w:rFonts w:hint="eastAsia" w:asciiTheme="minorEastAsia" w:hAnsiTheme="minorEastAsia" w:eastAsiaTheme="minorEastAsia"/>
          <w:sz w:val="21"/>
          <w:szCs w:val="21"/>
        </w:rPr>
        <w:t>6.2</w:t>
      </w:r>
      <w:r>
        <w:rPr>
          <w:rFonts w:asciiTheme="minorEastAsia" w:hAnsiTheme="minorEastAsia" w:eastAsiaTheme="minorEastAsia"/>
          <w:sz w:val="21"/>
          <w:szCs w:val="21"/>
        </w:rPr>
        <w:t>）计算</w:t>
      </w:r>
      <w:r>
        <w:rPr>
          <w:rFonts w:hint="eastAsia" w:asciiTheme="minorEastAsia" w:hAnsiTheme="minorEastAsia" w:eastAsiaTheme="minorEastAsia"/>
          <w:sz w:val="21"/>
          <w:szCs w:val="21"/>
        </w:rPr>
        <w:t>。</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8.4.1.5 湖泊同时还应评价环湖口门建筑物满足设计标准的比例，按照公式（1</w:t>
      </w:r>
      <w:r>
        <w:rPr>
          <w:rFonts w:hint="eastAsia" w:asciiTheme="minorEastAsia" w:hAnsiTheme="minorEastAsia" w:eastAsiaTheme="minorEastAsia"/>
          <w:sz w:val="21"/>
          <w:szCs w:val="21"/>
        </w:rPr>
        <w:t>7</w:t>
      </w:r>
      <w:r>
        <w:rPr>
          <w:rFonts w:asciiTheme="minorEastAsia" w:hAnsiTheme="minorEastAsia" w:eastAsiaTheme="minorEastAsia"/>
          <w:sz w:val="21"/>
          <w:szCs w:val="21"/>
        </w:rPr>
        <w:t>）计算。</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8.4.1.6 无相关规划对防洪达标标准规定时，可参照GB50201确定。</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8.4.1.7 河流及湖泊防洪达标率赋分标准见表27</w:t>
      </w:r>
      <w:r>
        <w:rPr>
          <w:rFonts w:hint="eastAsia" w:asciiTheme="minorEastAsia" w:hAnsiTheme="minorEastAsia" w:eastAsiaTheme="minorEastAsia"/>
          <w:sz w:val="21"/>
          <w:szCs w:val="21"/>
        </w:rPr>
        <w:t>，最终赋分采用线性插值方法得到</w:t>
      </w:r>
      <w:r>
        <w:rPr>
          <w:rFonts w:asciiTheme="minorEastAsia" w:hAnsiTheme="minorEastAsia" w:eastAsiaTheme="minorEastAsia"/>
          <w:sz w:val="21"/>
          <w:szCs w:val="21"/>
        </w:rPr>
        <w:t>。</w:t>
      </w:r>
    </w:p>
    <w:p>
      <w:pPr>
        <w:pStyle w:val="2"/>
        <w:ind w:firstLine="0" w:firstLineChars="0"/>
        <w:jc w:val="right"/>
        <w:rPr>
          <w:rFonts w:asciiTheme="minorEastAsia" w:hAnsiTheme="minorEastAsia" w:eastAsiaTheme="minorEastAsia"/>
          <w:sz w:val="21"/>
          <w:szCs w:val="21"/>
        </w:rPr>
      </w:pPr>
      <w:r>
        <w:rPr>
          <w:rFonts w:hint="eastAsia" w:asciiTheme="minorEastAsia" w:hAnsiTheme="minorEastAsia" w:eastAsiaTheme="minorEastAsia"/>
          <w:position w:val="-88"/>
          <w:sz w:val="21"/>
          <w:szCs w:val="21"/>
        </w:rPr>
        <w:object>
          <v:shape id="_x0000_i1034" o:spt="75" type="#_x0000_t75" style="height:129pt;width:153.6pt;" o:ole="t" filled="f" o:preferrelative="t" stroked="f" coordsize="21600,21600">
            <v:path/>
            <v:fill on="f" focussize="0,0"/>
            <v:stroke on="f" joinstyle="miter"/>
            <v:imagedata r:id="rId44" o:title=""/>
            <o:lock v:ext="edit" aspectratio="t"/>
            <w10:wrap type="none"/>
            <w10:anchorlock/>
          </v:shape>
          <o:OLEObject Type="Embed" ProgID="Equation.3" ShapeID="_x0000_i1034" DrawAspect="Content" ObjectID="_1468075734" r:id="rId43">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(15)</w:t>
      </w:r>
    </w:p>
    <w:p>
      <w:pPr>
        <w:pStyle w:val="2"/>
        <w:ind w:firstLine="420"/>
        <w:jc w:val="right"/>
        <w:rPr>
          <w:rFonts w:asciiTheme="minorEastAsia" w:hAnsiTheme="minorEastAsia" w:eastAsiaTheme="minorEastAsia"/>
          <w:sz w:val="21"/>
          <w:szCs w:val="21"/>
        </w:rPr>
      </w:pPr>
      <w:r>
        <w:rPr>
          <w:rFonts w:hint="eastAsia" w:asciiTheme="minorEastAsia" w:hAnsiTheme="minorEastAsia" w:eastAsiaTheme="minorEastAsia"/>
          <w:position w:val="-6"/>
          <w:sz w:val="21"/>
          <w:szCs w:val="21"/>
        </w:rPr>
        <w:object>
          <v:shape id="_x0000_i1035" o:spt="75" type="#_x0000_t75" style="height:18.6pt;width:136.2pt;" o:ole="t" filled="f" o:preferrelative="t" stroked="f" coordsize="21600,21600">
            <v:path/>
            <v:fill on="f" focussize="0,0"/>
            <v:stroke on="f" joinstyle="miter"/>
            <v:imagedata r:id="rId46" o:title=""/>
            <o:lock v:ext="edit" aspectratio="t"/>
            <w10:wrap type="none"/>
            <w10:anchorlock/>
          </v:shape>
          <o:OLEObject Type="Embed" ProgID="Equation.3" ShapeID="_x0000_i1035" DrawAspect="Content" ObjectID="_1468075735" r:id="rId45">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(16.1)</w:t>
      </w:r>
    </w:p>
    <w:p>
      <w:pPr>
        <w:pStyle w:val="2"/>
        <w:ind w:firstLine="420"/>
        <w:jc w:val="right"/>
        <w:rPr>
          <w:rFonts w:asciiTheme="minorEastAsia" w:hAnsiTheme="minorEastAsia" w:eastAsiaTheme="minorEastAsia"/>
          <w:sz w:val="21"/>
          <w:szCs w:val="21"/>
        </w:rPr>
      </w:pPr>
      <w:r>
        <w:rPr>
          <w:rFonts w:hint="eastAsia" w:asciiTheme="minorEastAsia" w:hAnsiTheme="minorEastAsia" w:eastAsiaTheme="minorEastAsia"/>
          <w:position w:val="-24"/>
          <w:sz w:val="21"/>
          <w:szCs w:val="21"/>
        </w:rPr>
        <w:object>
          <v:shape id="_x0000_i1036" o:spt="75" type="#_x0000_t75" style="height:41.4pt;width:208.8pt;" o:ole="t" filled="f" o:preferrelative="t" stroked="f" coordsize="21600,21600">
            <v:path/>
            <v:fill on="f" focussize="0,0"/>
            <v:stroke on="f" joinstyle="miter"/>
            <v:imagedata r:id="rId48" o:title=""/>
            <o:lock v:ext="edit" aspectratio="t"/>
            <w10:wrap type="none"/>
            <w10:anchorlock/>
          </v:shape>
          <o:OLEObject Type="Embed" ProgID="Equation.3" ShapeID="_x0000_i1036" DrawAspect="Content" ObjectID="_1468075736" r:id="rId47">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(16.2)</w:t>
      </w:r>
    </w:p>
    <w:p>
      <w:pPr>
        <w:pStyle w:val="2"/>
        <w:ind w:firstLine="420"/>
        <w:jc w:val="right"/>
        <w:rPr>
          <w:rFonts w:asciiTheme="minorEastAsia" w:hAnsiTheme="minorEastAsia" w:eastAsiaTheme="minorEastAsia"/>
          <w:sz w:val="21"/>
          <w:szCs w:val="21"/>
        </w:rPr>
      </w:pPr>
      <w:r>
        <w:rPr>
          <w:rFonts w:hint="eastAsia" w:asciiTheme="minorEastAsia" w:hAnsiTheme="minorEastAsia" w:eastAsiaTheme="minorEastAsia"/>
          <w:position w:val="-24"/>
          <w:sz w:val="21"/>
          <w:szCs w:val="21"/>
        </w:rPr>
        <w:object>
          <v:shape id="_x0000_i1037" o:spt="75" type="#_x0000_t75" style="height:41.4pt;width:218.4pt;" o:ole="t" filled="f" o:preferrelative="t" stroked="f" coordsize="21600,21600">
            <v:path/>
            <v:fill on="f" focussize="0,0"/>
            <v:stroke on="f" joinstyle="miter"/>
            <v:imagedata r:id="rId50" o:title=""/>
            <o:lock v:ext="edit" aspectratio="t"/>
            <w10:wrap type="none"/>
            <w10:anchorlock/>
          </v:shape>
          <o:OLEObject Type="Embed" ProgID="Equation.3" ShapeID="_x0000_i1037" DrawAspect="Content" ObjectID="_1468075737" r:id="rId49">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(17)</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hint="eastAsia" w:asciiTheme="minorEastAsia" w:hAnsiTheme="minorEastAsia" w:eastAsiaTheme="minorEastAsia"/>
          <w:sz w:val="21"/>
          <w:szCs w:val="21"/>
        </w:rPr>
        <w:t>RDAI</w:t>
      </w:r>
      <w:r>
        <w:rPr>
          <w:rFonts w:asciiTheme="minorEastAsia" w:hAnsiTheme="minorEastAsia" w:eastAsiaTheme="minorEastAsia"/>
          <w:sz w:val="21"/>
          <w:szCs w:val="21"/>
        </w:rPr>
        <w:t>——</w:t>
      </w:r>
      <w:r>
        <w:rPr>
          <w:rFonts w:hint="eastAsia" w:asciiTheme="minorEastAsia" w:hAnsiTheme="minorEastAsia" w:eastAsiaTheme="minorEastAsia"/>
          <w:sz w:val="21"/>
          <w:szCs w:val="21"/>
        </w:rPr>
        <w:t>河流堤防防洪达标率；</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RDA</w:t>
      </w:r>
      <w:r>
        <w:rPr>
          <w:rFonts w:asciiTheme="minorEastAsia" w:hAnsiTheme="minorEastAsia" w:eastAsiaTheme="minorEastAsia"/>
          <w:sz w:val="21"/>
          <w:szCs w:val="21"/>
        </w:rPr>
        <w:t>——河流达到防洪标准的堤防长度（m）；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RD</w:t>
      </w:r>
      <w:r>
        <w:rPr>
          <w:rFonts w:asciiTheme="minorEastAsia" w:hAnsiTheme="minorEastAsia" w:eastAsiaTheme="minorEastAsia"/>
          <w:sz w:val="21"/>
          <w:szCs w:val="21"/>
        </w:rPr>
        <w:t>——河流堤防总长度（m）；</w:t>
      </w:r>
    </w:p>
    <w:p>
      <w:pPr>
        <w:ind w:firstLine="1050" w:firstLineChars="500"/>
        <w:rPr>
          <w:rFonts w:asciiTheme="minorEastAsia" w:hAnsiTheme="minorEastAsia" w:eastAsiaTheme="minorEastAsia"/>
          <w:i/>
          <w:iCs/>
          <w:sz w:val="21"/>
          <w:szCs w:val="21"/>
        </w:rPr>
      </w:pPr>
      <w:r>
        <w:rPr>
          <w:rFonts w:hint="eastAsia" w:asciiTheme="minorEastAsia" w:hAnsiTheme="minorEastAsia" w:eastAsiaTheme="minorEastAsia"/>
          <w:i/>
          <w:iCs/>
          <w:sz w:val="21"/>
          <w:szCs w:val="21"/>
        </w:rPr>
        <w:t>SLI</w:t>
      </w:r>
      <w:r>
        <w:rPr>
          <w:rFonts w:asciiTheme="minorEastAsia" w:hAnsiTheme="minorEastAsia" w:eastAsiaTheme="minorEastAsia"/>
          <w:sz w:val="21"/>
          <w:szCs w:val="21"/>
        </w:rPr>
        <w:t>——</w:t>
      </w:r>
      <w:r>
        <w:rPr>
          <w:rFonts w:hint="eastAsia" w:asciiTheme="minorEastAsia" w:hAnsiTheme="minorEastAsia" w:eastAsiaTheme="minorEastAsia"/>
          <w:sz w:val="21"/>
          <w:szCs w:val="21"/>
        </w:rPr>
        <w:t>河流堤防交叉建筑物防洪达标率；</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SL</w:t>
      </w:r>
      <w:r>
        <w:rPr>
          <w:rFonts w:asciiTheme="minorEastAsia" w:hAnsiTheme="minorEastAsia" w:eastAsiaTheme="minorEastAsia"/>
          <w:sz w:val="21"/>
          <w:szCs w:val="21"/>
        </w:rPr>
        <w:t>——河流堤防交叉建筑物达标个数；</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SSL</w:t>
      </w:r>
      <w:r>
        <w:rPr>
          <w:rFonts w:asciiTheme="minorEastAsia" w:hAnsiTheme="minorEastAsia" w:eastAsiaTheme="minorEastAsia"/>
          <w:sz w:val="21"/>
          <w:szCs w:val="21"/>
        </w:rPr>
        <w:t>——河流堤防交叉建筑物总个数；</w:t>
      </w:r>
    </w:p>
    <w:p>
      <w:pPr>
        <w:ind w:firstLine="1050" w:firstLineChars="500"/>
        <w:rPr>
          <w:rFonts w:asciiTheme="minorEastAsia" w:hAnsiTheme="minorEastAsia" w:eastAsiaTheme="minorEastAsia"/>
          <w:i/>
          <w:iCs/>
          <w:sz w:val="21"/>
          <w:szCs w:val="21"/>
        </w:rPr>
      </w:pPr>
      <w:r>
        <w:rPr>
          <w:rFonts w:hint="eastAsia" w:asciiTheme="minorEastAsia" w:hAnsiTheme="minorEastAsia" w:eastAsiaTheme="minorEastAsia"/>
          <w:i/>
          <w:iCs/>
          <w:sz w:val="21"/>
          <w:szCs w:val="21"/>
        </w:rPr>
        <w:t>LDAI</w:t>
      </w:r>
      <w:r>
        <w:rPr>
          <w:rFonts w:asciiTheme="minorEastAsia" w:hAnsiTheme="minorEastAsia" w:eastAsiaTheme="minorEastAsia"/>
          <w:sz w:val="21"/>
          <w:szCs w:val="21"/>
        </w:rPr>
        <w:t>——</w:t>
      </w:r>
      <w:r>
        <w:rPr>
          <w:rFonts w:hint="eastAsia" w:asciiTheme="minorEastAsia" w:hAnsiTheme="minorEastAsia" w:eastAsiaTheme="minorEastAsia"/>
          <w:sz w:val="21"/>
          <w:szCs w:val="21"/>
        </w:rPr>
        <w:t>湖泊堤防防洪达标率；</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LDA</w:t>
      </w:r>
      <w:r>
        <w:rPr>
          <w:rFonts w:asciiTheme="minorEastAsia" w:hAnsiTheme="minorEastAsia" w:eastAsiaTheme="minorEastAsia"/>
          <w:sz w:val="21"/>
          <w:szCs w:val="21"/>
        </w:rPr>
        <w:t>——湖泊达到防洪标准的堤防长度（m）；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LD</w:t>
      </w:r>
      <w:r>
        <w:rPr>
          <w:rFonts w:asciiTheme="minorEastAsia" w:hAnsiTheme="minorEastAsia" w:eastAsiaTheme="minorEastAsia"/>
          <w:sz w:val="21"/>
          <w:szCs w:val="21"/>
        </w:rPr>
        <w:t>——湖泊堤防总长度（m）；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FDRI</w:t>
      </w:r>
      <w:r>
        <w:rPr>
          <w:rFonts w:asciiTheme="minorEastAsia" w:hAnsiTheme="minorEastAsia" w:eastAsiaTheme="minorEastAsia"/>
          <w:sz w:val="21"/>
          <w:szCs w:val="21"/>
        </w:rPr>
        <w:t>——河流防洪达标率（%）；</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FDLI</w:t>
      </w:r>
      <w:r>
        <w:rPr>
          <w:rFonts w:asciiTheme="minorEastAsia" w:hAnsiTheme="minorEastAsia" w:eastAsiaTheme="minorEastAsia"/>
          <w:sz w:val="21"/>
          <w:szCs w:val="21"/>
        </w:rPr>
        <w:t>——湖泊防洪达标率（%）；</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GWA</w:t>
      </w:r>
      <w:r>
        <w:rPr>
          <w:rFonts w:asciiTheme="minorEastAsia" w:hAnsiTheme="minorEastAsia" w:eastAsiaTheme="minorEastAsia"/>
          <w:sz w:val="21"/>
          <w:szCs w:val="21"/>
        </w:rPr>
        <w:t>——环湖达标口门宽度（m）；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DW</w:t>
      </w:r>
      <w:r>
        <w:rPr>
          <w:rFonts w:asciiTheme="minorEastAsia" w:hAnsiTheme="minorEastAsia" w:eastAsiaTheme="minorEastAsia"/>
          <w:sz w:val="21"/>
          <w:szCs w:val="21"/>
        </w:rPr>
        <w:t>——环湖口门总宽度（m）。</w:t>
      </w:r>
    </w:p>
    <w:p>
      <w:pPr>
        <w:pStyle w:val="179"/>
        <w:spacing w:after="120"/>
      </w:pPr>
      <w:bookmarkStart w:id="73" w:name="_Toc117504324"/>
      <w:r>
        <w:rPr>
          <w:rFonts w:hint="eastAsia"/>
        </w:rPr>
        <w:t xml:space="preserve">表 </w:t>
      </w:r>
      <w:r>
        <w:t xml:space="preserve">27  </w:t>
      </w:r>
      <w:r>
        <w:rPr>
          <w:rFonts w:hint="eastAsia"/>
        </w:rPr>
        <w:t>防洪达标率赋分标准表</w:t>
      </w:r>
      <w:bookmarkEnd w:id="73"/>
    </w:p>
    <w:tbl>
      <w:tblPr>
        <w:tblStyle w:val="38"/>
        <w:tblW w:w="4996"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46"/>
        <w:gridCol w:w="1215"/>
        <w:gridCol w:w="1338"/>
        <w:gridCol w:w="1338"/>
        <w:gridCol w:w="1338"/>
        <w:gridCol w:w="13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5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防洪达标率（</w:t>
            </w: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w:t>
            </w:r>
          </w:p>
        </w:tc>
        <w:tc>
          <w:tcPr>
            <w:tcW w:w="73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95</w:t>
            </w:r>
          </w:p>
        </w:tc>
        <w:tc>
          <w:tcPr>
            <w:tcW w:w="80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90</w:t>
            </w:r>
          </w:p>
        </w:tc>
        <w:tc>
          <w:tcPr>
            <w:tcW w:w="80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85</w:t>
            </w:r>
          </w:p>
        </w:tc>
        <w:tc>
          <w:tcPr>
            <w:tcW w:w="80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70</w:t>
            </w:r>
          </w:p>
        </w:tc>
        <w:tc>
          <w:tcPr>
            <w:tcW w:w="80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 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5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指标</w:t>
            </w:r>
          </w:p>
        </w:tc>
        <w:tc>
          <w:tcPr>
            <w:tcW w:w="73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80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75</w:t>
            </w:r>
          </w:p>
        </w:tc>
        <w:tc>
          <w:tcPr>
            <w:tcW w:w="80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50</w:t>
            </w:r>
          </w:p>
        </w:tc>
        <w:tc>
          <w:tcPr>
            <w:tcW w:w="80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25</w:t>
            </w:r>
          </w:p>
        </w:tc>
        <w:tc>
          <w:tcPr>
            <w:tcW w:w="80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ind w:firstLine="0" w:firstLineChars="0"/>
        <w:rPr>
          <w:rFonts w:asciiTheme="minorEastAsia" w:hAnsiTheme="minorEastAsia" w:eastAsiaTheme="minorEastAsia"/>
          <w:b/>
          <w:bCs/>
          <w:sz w:val="21"/>
          <w:szCs w:val="21"/>
        </w:rPr>
      </w:pPr>
    </w:p>
    <w:p>
      <w:pPr>
        <w:pStyle w:val="5"/>
        <w:spacing w:before="120"/>
        <w:ind w:firstLine="0" w:firstLineChars="0"/>
        <w:rPr>
          <w:rFonts w:ascii="黑体" w:hAnsi="黑体" w:eastAsia="黑体"/>
          <w:sz w:val="21"/>
          <w:szCs w:val="21"/>
        </w:rPr>
      </w:pPr>
      <w:bookmarkStart w:id="74" w:name="_Toc117504140"/>
      <w:r>
        <w:rPr>
          <w:rFonts w:ascii="黑体" w:hAnsi="黑体" w:eastAsia="黑体"/>
          <w:sz w:val="21"/>
          <w:szCs w:val="21"/>
        </w:rPr>
        <w:t>8.4.2 供水水量保证程度。</w:t>
      </w:r>
      <w:bookmarkEnd w:id="74"/>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按照长系列资料计算或其他资料的实际供水保证率与设计供水保证率之比计算供水保证程度。</w:t>
      </w:r>
    </w:p>
    <w:p>
      <w:pPr>
        <w:pStyle w:val="2"/>
        <w:spacing w:line="240" w:lineRule="auto"/>
        <w:ind w:firstLine="420"/>
        <w:jc w:val="right"/>
        <w:rPr>
          <w:rFonts w:asciiTheme="minorEastAsia" w:hAnsiTheme="minorEastAsia" w:eastAsiaTheme="minorEastAsia"/>
          <w:sz w:val="21"/>
          <w:szCs w:val="21"/>
        </w:rPr>
      </w:pPr>
      <w:r>
        <w:rPr>
          <w:rFonts w:asciiTheme="minorEastAsia" w:hAnsiTheme="minorEastAsia" w:eastAsiaTheme="minorEastAsia"/>
          <w:position w:val="-30"/>
          <w:sz w:val="21"/>
          <w:szCs w:val="21"/>
        </w:rPr>
        <w:object>
          <v:shape id="_x0000_i1038" o:spt="75" type="#_x0000_t75" style="height:43.2pt;width:106.2pt;" o:ole="t" filled="f" o:preferrelative="t" stroked="f" coordsize="21600,21600">
            <v:path/>
            <v:fill on="f" focussize="0,0"/>
            <v:stroke on="f" joinstyle="miter"/>
            <v:imagedata r:id="rId52" o:title=""/>
            <o:lock v:ext="edit" aspectratio="t"/>
            <w10:wrap type="none"/>
            <w10:anchorlock/>
          </v:shape>
          <o:OLEObject Type="Embed" ProgID="Equation.3" ShapeID="_x0000_i1038" DrawAspect="Content" ObjectID="_1468075738" r:id="rId51">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（18）</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gs</w:t>
      </w:r>
      <w:r>
        <w:rPr>
          <w:rFonts w:asciiTheme="minorEastAsia" w:hAnsiTheme="minorEastAsia" w:eastAsiaTheme="minorEastAsia"/>
          <w:sz w:val="21"/>
          <w:szCs w:val="21"/>
        </w:rPr>
        <w:t>——供水水量保证程度；</w:t>
      </w:r>
    </w:p>
    <w:p>
      <w:pPr>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D</w:t>
      </w:r>
      <w:r>
        <w:rPr>
          <w:rFonts w:hint="eastAsia" w:asciiTheme="minorEastAsia" w:hAnsiTheme="minorEastAsia" w:eastAsiaTheme="minorEastAsia"/>
          <w:i/>
          <w:iCs/>
          <w:sz w:val="21"/>
          <w:szCs w:val="21"/>
          <w:vertAlign w:val="subscript"/>
        </w:rPr>
        <w:t>0</w:t>
      </w:r>
      <w:r>
        <w:rPr>
          <w:rFonts w:asciiTheme="minorEastAsia" w:hAnsiTheme="minorEastAsia" w:eastAsiaTheme="minorEastAsia"/>
          <w:sz w:val="21"/>
          <w:szCs w:val="21"/>
        </w:rPr>
        <w:t>——</w:t>
      </w:r>
      <w:r>
        <w:rPr>
          <w:rFonts w:hint="eastAsia" w:asciiTheme="minorEastAsia" w:hAnsiTheme="minorEastAsia" w:eastAsiaTheme="minorEastAsia"/>
          <w:sz w:val="21"/>
          <w:szCs w:val="21"/>
        </w:rPr>
        <w:t>实际供水保证率</w:t>
      </w:r>
      <w:r>
        <w:rPr>
          <w:rFonts w:asciiTheme="minorEastAsia" w:hAnsiTheme="minorEastAsia" w:eastAsiaTheme="minorEastAsia"/>
          <w:sz w:val="21"/>
          <w:szCs w:val="21"/>
        </w:rPr>
        <w:t>；</w:t>
      </w:r>
    </w:p>
    <w:p>
      <w:pPr>
        <w:ind w:firstLine="630" w:firstLineChars="300"/>
        <w:rPr>
          <w:rFonts w:asciiTheme="minorEastAsia" w:hAnsiTheme="minorEastAsia" w:eastAsiaTheme="minorEastAsia"/>
          <w:sz w:val="21"/>
          <w:szCs w:val="21"/>
        </w:rPr>
      </w:pPr>
      <w:r>
        <w:rPr>
          <w:rFonts w:asciiTheme="minorEastAsia" w:hAnsiTheme="minorEastAsia" w:eastAsiaTheme="minorEastAsia"/>
          <w:i/>
          <w:iCs/>
          <w:sz w:val="21"/>
          <w:szCs w:val="21"/>
        </w:rPr>
        <w:t>D</w:t>
      </w:r>
      <w:r>
        <w:rPr>
          <w:rFonts w:asciiTheme="minorEastAsia" w:hAnsiTheme="minorEastAsia" w:eastAsiaTheme="minorEastAsia"/>
          <w:i/>
          <w:iCs/>
          <w:sz w:val="21"/>
          <w:szCs w:val="21"/>
          <w:vertAlign w:val="subscript"/>
        </w:rPr>
        <w:t>n</w:t>
      </w:r>
      <w:r>
        <w:rPr>
          <w:rFonts w:asciiTheme="minorEastAsia" w:hAnsiTheme="minorEastAsia" w:eastAsiaTheme="minorEastAsia"/>
          <w:sz w:val="21"/>
          <w:szCs w:val="21"/>
        </w:rPr>
        <w:t>——</w:t>
      </w:r>
      <w:r>
        <w:rPr>
          <w:rFonts w:hint="eastAsia" w:asciiTheme="minorEastAsia" w:hAnsiTheme="minorEastAsia" w:eastAsiaTheme="minorEastAsia"/>
          <w:sz w:val="21"/>
          <w:szCs w:val="21"/>
        </w:rPr>
        <w:t>设计供水保证率</w:t>
      </w:r>
      <w:r>
        <w:rPr>
          <w:rFonts w:asciiTheme="minorEastAsia" w:hAnsiTheme="minorEastAsia" w:eastAsiaTheme="minorEastAsia"/>
          <w:sz w:val="21"/>
          <w:szCs w:val="21"/>
        </w:rPr>
        <w:t>。</w:t>
      </w:r>
    </w:p>
    <w:p>
      <w:pPr>
        <w:pStyle w:val="5"/>
        <w:spacing w:before="120"/>
        <w:ind w:firstLine="0" w:firstLineChars="0"/>
        <w:rPr>
          <w:rFonts w:ascii="黑体" w:hAnsi="黑体" w:eastAsia="黑体"/>
          <w:sz w:val="21"/>
          <w:szCs w:val="21"/>
        </w:rPr>
      </w:pPr>
      <w:bookmarkStart w:id="75" w:name="_Toc117504141"/>
      <w:r>
        <w:rPr>
          <w:rFonts w:ascii="黑体" w:hAnsi="黑体" w:eastAsia="黑体"/>
          <w:sz w:val="21"/>
          <w:szCs w:val="21"/>
        </w:rPr>
        <w:t>8.4.3 河流（湖泊）集中式饮用水水源地水质达标率</w:t>
      </w:r>
      <w:bookmarkEnd w:id="75"/>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河流（湖泊）集中式饮用水水源地水质达标率指达标的集中式饮用水水源地（地表水）的个数占评价河流（湖泊）集中式饮用水水源地总数的百分比（</w:t>
      </w:r>
      <w:r>
        <w:rPr>
          <w:rFonts w:hint="eastAsia" w:asciiTheme="minorEastAsia" w:hAnsiTheme="minorEastAsia" w:eastAsiaTheme="minorEastAsia"/>
          <w:sz w:val="21"/>
          <w:szCs w:val="21"/>
        </w:rPr>
        <w:t>公式19）</w:t>
      </w:r>
      <w:r>
        <w:rPr>
          <w:rFonts w:asciiTheme="minorEastAsia" w:hAnsiTheme="minorEastAsia" w:eastAsiaTheme="minorEastAsia"/>
          <w:sz w:val="21"/>
          <w:szCs w:val="21"/>
        </w:rPr>
        <w:t>。单个集中式饮用水水源地采用全年内监测的均值进行评价</w:t>
      </w:r>
      <w:r>
        <w:rPr>
          <w:rFonts w:hint="eastAsia" w:asciiTheme="minorEastAsia" w:hAnsiTheme="minorEastAsia" w:eastAsiaTheme="minorEastAsia"/>
          <w:sz w:val="21"/>
          <w:szCs w:val="21"/>
        </w:rPr>
        <w:t>。水质</w:t>
      </w:r>
      <w:r>
        <w:rPr>
          <w:rFonts w:asciiTheme="minorEastAsia" w:hAnsiTheme="minorEastAsia" w:eastAsiaTheme="minorEastAsia"/>
          <w:sz w:val="21"/>
          <w:szCs w:val="21"/>
        </w:rPr>
        <w:t>项目</w:t>
      </w:r>
      <w:r>
        <w:rPr>
          <w:rFonts w:hint="eastAsia" w:asciiTheme="minorEastAsia" w:hAnsiTheme="minorEastAsia" w:eastAsiaTheme="minorEastAsia"/>
          <w:sz w:val="21"/>
          <w:szCs w:val="21"/>
        </w:rPr>
        <w:t>按照</w:t>
      </w:r>
      <w:r>
        <w:rPr>
          <w:rFonts w:asciiTheme="minorEastAsia" w:hAnsiTheme="minorEastAsia" w:eastAsiaTheme="minorEastAsia"/>
          <w:sz w:val="21"/>
          <w:szCs w:val="21"/>
        </w:rPr>
        <w:t>当地考核管理办法</w:t>
      </w:r>
      <w:r>
        <w:rPr>
          <w:rFonts w:hint="eastAsia" w:asciiTheme="minorEastAsia" w:hAnsiTheme="minorEastAsia" w:eastAsiaTheme="minorEastAsia"/>
          <w:sz w:val="21"/>
          <w:szCs w:val="21"/>
        </w:rPr>
        <w:t>。</w:t>
      </w:r>
      <w:r>
        <w:rPr>
          <w:rFonts w:asciiTheme="minorEastAsia" w:hAnsiTheme="minorEastAsia" w:eastAsiaTheme="minorEastAsia"/>
          <w:sz w:val="21"/>
          <w:szCs w:val="21"/>
        </w:rPr>
        <w:t>评分对照表见表28</w:t>
      </w:r>
      <w:r>
        <w:rPr>
          <w:rFonts w:hint="eastAsia" w:asciiTheme="minorEastAsia" w:hAnsiTheme="minorEastAsia" w:eastAsiaTheme="minorEastAsia"/>
          <w:sz w:val="21"/>
          <w:szCs w:val="21"/>
        </w:rPr>
        <w:t>。</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河湖集中式饮用水水源地水质达标率 =</w:t>
      </w:r>
      <w:r>
        <w:rPr>
          <w:rFonts w:asciiTheme="minorEastAsia" w:hAnsiTheme="minorEastAsia" w:eastAsiaTheme="minorEastAsia"/>
          <w:sz w:val="21"/>
          <w:szCs w:val="21"/>
        </w:rPr>
        <w:t xml:space="preserve"> </w:t>
      </w:r>
      <m:oMath>
        <m:f>
          <m:fPr>
            <m:ctrlPr>
              <w:rPr>
                <w:rFonts w:ascii="Cambria Math" w:hAnsi="Cambria Math" w:eastAsiaTheme="minorEastAsia"/>
                <w:sz w:val="21"/>
                <w:szCs w:val="21"/>
              </w:rPr>
            </m:ctrlPr>
          </m:fPr>
          <m:num>
            <m:r>
              <m:rPr>
                <m:sty m:val="p"/>
              </m:rPr>
              <w:rPr>
                <w:rFonts w:hint="eastAsia" w:ascii="Cambria Math" w:hAnsi="Cambria Math" w:eastAsiaTheme="minorEastAsia"/>
                <w:sz w:val="21"/>
                <w:szCs w:val="21"/>
              </w:rPr>
              <m:t>达标集中式饮用水水源地个数</m:t>
            </m:r>
            <m:ctrlPr>
              <w:rPr>
                <w:rFonts w:ascii="Cambria Math" w:hAnsi="Cambria Math" w:eastAsiaTheme="minorEastAsia"/>
                <w:sz w:val="21"/>
                <w:szCs w:val="21"/>
              </w:rPr>
            </m:ctrlPr>
          </m:num>
          <m:den>
            <m:r>
              <m:rPr>
                <m:sty m:val="p"/>
              </m:rPr>
              <w:rPr>
                <w:rFonts w:hint="eastAsia" w:ascii="Cambria Math" w:hAnsi="Cambria Math" w:eastAsiaTheme="minorEastAsia"/>
                <w:sz w:val="21"/>
                <w:szCs w:val="21"/>
              </w:rPr>
              <m:t>评价河湖集中式饮用水水源地总数</m:t>
            </m:r>
            <m:ctrlPr>
              <w:rPr>
                <w:rFonts w:ascii="Cambria Math" w:hAnsi="Cambria Math" w:eastAsiaTheme="minorEastAsia"/>
                <w:sz w:val="21"/>
                <w:szCs w:val="21"/>
              </w:rPr>
            </m:ctrlPr>
          </m:den>
        </m:f>
        <m:r>
          <m:rPr/>
          <w:rPr>
            <w:rFonts w:ascii="Cambria Math" w:hAnsi="Cambria Math" w:eastAsiaTheme="minorEastAsia"/>
            <w:sz w:val="21"/>
            <w:szCs w:val="21"/>
          </w:rPr>
          <m:t>×</m:t>
        </m:r>
      </m:oMath>
      <w:r>
        <w:rPr>
          <w:rFonts w:asciiTheme="minorEastAsia" w:hAnsiTheme="minorEastAsia" w:eastAsiaTheme="minorEastAsia"/>
          <w:sz w:val="21"/>
          <w:szCs w:val="21"/>
        </w:rPr>
        <w:t xml:space="preserve">100    </w:t>
      </w:r>
      <w:r>
        <w:rPr>
          <w:rFonts w:hint="eastAsia" w:asciiTheme="minorEastAsia" w:hAnsiTheme="minorEastAsia" w:eastAsiaTheme="minorEastAsia"/>
          <w:sz w:val="21"/>
          <w:szCs w:val="21"/>
        </w:rPr>
        <w:t xml:space="preserve"> （公式19）</w:t>
      </w:r>
    </w:p>
    <w:p>
      <w:pPr>
        <w:pStyle w:val="179"/>
        <w:spacing w:after="120"/>
      </w:pPr>
      <w:bookmarkStart w:id="76" w:name="_Toc117504325"/>
      <w:r>
        <w:t>表28</w:t>
      </w:r>
      <w:r>
        <w:rPr>
          <w:rFonts w:hint="eastAsia"/>
        </w:rPr>
        <w:t xml:space="preserve"> </w:t>
      </w:r>
      <w:r>
        <w:t>河流（湖泊）集中式饮用水水源地水质达标率评分对照表</w:t>
      </w:r>
      <w:bookmarkEnd w:id="76"/>
    </w:p>
    <w:tbl>
      <w:tblPr>
        <w:tblStyle w:val="38"/>
        <w:tblW w:w="501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726"/>
        <w:gridCol w:w="1121"/>
        <w:gridCol w:w="1121"/>
        <w:gridCol w:w="1121"/>
        <w:gridCol w:w="1121"/>
        <w:gridCol w:w="11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63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河流</w:t>
            </w: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湖泊</w:t>
            </w: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集中式饮用水水源地水质达标率（</w:t>
            </w:r>
            <w:r>
              <w:rPr>
                <w:rFonts w:hint="eastAsia" w:asciiTheme="minorEastAsia" w:hAnsiTheme="minorEastAsia" w:eastAsiaTheme="minorEastAsia"/>
                <w:b/>
                <w:bCs/>
                <w:kern w:val="0"/>
                <w:sz w:val="21"/>
                <w:szCs w:val="21"/>
              </w:rPr>
              <w:t>%</w:t>
            </w:r>
            <w:r>
              <w:rPr>
                <w:rFonts w:asciiTheme="minorEastAsia" w:hAnsiTheme="minorEastAsia" w:eastAsiaTheme="minorEastAsia"/>
                <w:b/>
                <w:bCs/>
                <w:kern w:val="0"/>
                <w:sz w:val="21"/>
                <w:szCs w:val="21"/>
              </w:rPr>
              <w:t>）</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[95,100]</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[85,95)</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[60,85)</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[20,60)</w:t>
            </w:r>
          </w:p>
        </w:tc>
        <w:tc>
          <w:tcPr>
            <w:tcW w:w="673"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63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[85,100)</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[60,85)</w:t>
            </w:r>
          </w:p>
        </w:tc>
        <w:tc>
          <w:tcPr>
            <w:tcW w:w="67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[20,60)</w:t>
            </w:r>
          </w:p>
        </w:tc>
        <w:tc>
          <w:tcPr>
            <w:tcW w:w="67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[0,20)</w:t>
            </w:r>
          </w:p>
        </w:tc>
      </w:tr>
    </w:tbl>
    <w:p>
      <w:pPr>
        <w:ind w:firstLine="0" w:firstLineChars="0"/>
        <w:rPr>
          <w:rFonts w:asciiTheme="minorEastAsia" w:hAnsiTheme="minorEastAsia" w:eastAsiaTheme="minorEastAsia"/>
          <w:b/>
          <w:bCs/>
          <w:sz w:val="21"/>
          <w:szCs w:val="21"/>
        </w:rPr>
      </w:pPr>
    </w:p>
    <w:p>
      <w:pPr>
        <w:pStyle w:val="5"/>
        <w:spacing w:before="120"/>
        <w:ind w:firstLine="0" w:firstLineChars="0"/>
        <w:rPr>
          <w:rFonts w:ascii="黑体" w:hAnsi="黑体" w:eastAsia="黑体"/>
          <w:sz w:val="21"/>
          <w:szCs w:val="21"/>
        </w:rPr>
      </w:pPr>
      <w:bookmarkStart w:id="77" w:name="_Toc117504142"/>
      <w:r>
        <w:rPr>
          <w:rFonts w:ascii="黑体" w:hAnsi="黑体" w:eastAsia="黑体"/>
          <w:sz w:val="21"/>
          <w:szCs w:val="21"/>
        </w:rPr>
        <w:t>8.4.4 岸线利用管理指数</w:t>
      </w:r>
      <w:bookmarkEnd w:id="77"/>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8.4.4.1 岸线利用管理指数指河流岸线保护完好程度。按公式（</w:t>
      </w:r>
      <w:r>
        <w:rPr>
          <w:rFonts w:hint="eastAsia" w:asciiTheme="minorEastAsia" w:hAnsiTheme="minorEastAsia" w:eastAsiaTheme="minorEastAsia"/>
          <w:sz w:val="21"/>
          <w:szCs w:val="21"/>
        </w:rPr>
        <w:t>20</w:t>
      </w:r>
      <w:r>
        <w:rPr>
          <w:rFonts w:asciiTheme="minorEastAsia" w:hAnsiTheme="minorEastAsia" w:eastAsiaTheme="minorEastAsia"/>
          <w:sz w:val="21"/>
          <w:szCs w:val="21"/>
        </w:rPr>
        <w:t>）进行赋分。岸线利用管理指数包括两个组成部分：岸线利用率，即已利用生产岸线长度占河岸线总长度的百分比</w:t>
      </w:r>
      <w:r>
        <w:rPr>
          <w:rFonts w:hint="eastAsia" w:asciiTheme="minorEastAsia" w:hAnsiTheme="minorEastAsia" w:eastAsiaTheme="minorEastAsia"/>
          <w:sz w:val="21"/>
          <w:szCs w:val="21"/>
        </w:rPr>
        <w:t>；</w:t>
      </w:r>
      <w:r>
        <w:rPr>
          <w:rFonts w:asciiTheme="minorEastAsia" w:hAnsiTheme="minorEastAsia" w:eastAsiaTheme="minorEastAsia"/>
          <w:sz w:val="21"/>
          <w:szCs w:val="21"/>
        </w:rPr>
        <w:t>已利用岸线完好率，即已利用生产岸线经保护恢复</w:t>
      </w:r>
      <w:r>
        <w:rPr>
          <w:rFonts w:hint="eastAsia" w:asciiTheme="minorEastAsia" w:hAnsiTheme="minorEastAsia" w:eastAsiaTheme="minorEastAsia"/>
          <w:sz w:val="21"/>
          <w:szCs w:val="21"/>
        </w:rPr>
        <w:t>到原状（岸线不降低河湖行洪、生态等功能）</w:t>
      </w:r>
      <w:r>
        <w:rPr>
          <w:rFonts w:asciiTheme="minorEastAsia" w:hAnsiTheme="minorEastAsia" w:eastAsiaTheme="minorEastAsia"/>
          <w:sz w:val="21"/>
          <w:szCs w:val="21"/>
        </w:rPr>
        <w:t>的长度占已利用生产岸线总长度的百分比。</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8.4.4.2岸线利用管理指数赋分值=岸线利用管理指数×100。</w:t>
      </w:r>
    </w:p>
    <w:p>
      <w:pPr>
        <w:ind w:firstLine="420"/>
        <w:rPr>
          <w:rFonts w:asciiTheme="minorEastAsia" w:hAnsiTheme="minorEastAsia" w:eastAsiaTheme="minorEastAsia"/>
          <w:sz w:val="21"/>
          <w:szCs w:val="21"/>
        </w:rPr>
      </w:pPr>
    </w:p>
    <w:p>
      <w:pPr>
        <w:pStyle w:val="2"/>
        <w:ind w:firstLine="420"/>
        <w:jc w:val="right"/>
        <w:rPr>
          <w:rFonts w:asciiTheme="minorEastAsia" w:hAnsiTheme="minorEastAsia" w:eastAsiaTheme="minorEastAsia"/>
          <w:sz w:val="21"/>
          <w:szCs w:val="21"/>
        </w:rPr>
      </w:pPr>
      <w:r>
        <w:rPr>
          <w:rFonts w:asciiTheme="minorEastAsia" w:hAnsiTheme="minorEastAsia" w:eastAsiaTheme="minorEastAsia"/>
          <w:position w:val="-24"/>
          <w:sz w:val="21"/>
          <w:szCs w:val="21"/>
        </w:rPr>
        <w:object>
          <v:shape id="_x0000_i1039" o:spt="75" type="#_x0000_t75" style="height:39.6pt;width:114pt;" o:ole="t" filled="f" o:preferrelative="t" stroked="f" coordsize="21600,21600">
            <v:path/>
            <v:fill on="f" focussize="0,0"/>
            <v:stroke on="f" joinstyle="miter"/>
            <v:imagedata r:id="rId54" o:title=""/>
            <o:lock v:ext="edit" aspectratio="t"/>
            <w10:wrap type="none"/>
            <w10:anchorlock/>
          </v:shape>
          <o:OLEObject Type="Embed" ProgID="Equation.3" ShapeID="_x0000_i1039" DrawAspect="Content" ObjectID="_1468075739" r:id="rId53">
            <o:LockedField>false</o:LockedField>
          </o:OLEObject>
        </w:objec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      （20）</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式中：</w:t>
      </w:r>
      <w:r>
        <w:rPr>
          <w:rFonts w:asciiTheme="minorEastAsia" w:hAnsiTheme="minorEastAsia" w:eastAsiaTheme="minorEastAsia"/>
          <w:i/>
          <w:iCs/>
          <w:sz w:val="21"/>
          <w:szCs w:val="21"/>
        </w:rPr>
        <w:t>R</w:t>
      </w:r>
      <w:r>
        <w:rPr>
          <w:rFonts w:asciiTheme="minorEastAsia" w:hAnsiTheme="minorEastAsia" w:eastAsiaTheme="minorEastAsia"/>
          <w:i/>
          <w:iCs/>
          <w:sz w:val="21"/>
          <w:szCs w:val="21"/>
          <w:vertAlign w:val="subscript"/>
        </w:rPr>
        <w:t>u</w:t>
      </w:r>
      <w:r>
        <w:rPr>
          <w:rFonts w:asciiTheme="minorEastAsia" w:hAnsiTheme="minorEastAsia" w:eastAsiaTheme="minorEastAsia"/>
          <w:sz w:val="21"/>
          <w:szCs w:val="21"/>
        </w:rPr>
        <w:t>——岸线利用管理指数；</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Lu</w:t>
      </w:r>
      <w:r>
        <w:rPr>
          <w:rFonts w:asciiTheme="minorEastAsia" w:hAnsiTheme="minorEastAsia" w:eastAsiaTheme="minorEastAsia"/>
          <w:sz w:val="21"/>
          <w:szCs w:val="21"/>
        </w:rPr>
        <w:t>——已开发利用岸线长度（km）；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Ln</w:t>
      </w:r>
      <w:r>
        <w:rPr>
          <w:rFonts w:asciiTheme="minorEastAsia" w:hAnsiTheme="minorEastAsia" w:eastAsiaTheme="minorEastAsia"/>
          <w:sz w:val="21"/>
          <w:szCs w:val="21"/>
        </w:rPr>
        <w:t>——岸线总长度（km）；</w:t>
      </w:r>
    </w:p>
    <w:p>
      <w:pPr>
        <w:ind w:firstLine="1050" w:firstLineChars="500"/>
        <w:rPr>
          <w:rFonts w:asciiTheme="minorEastAsia" w:hAnsiTheme="minorEastAsia" w:eastAsiaTheme="minorEastAsia"/>
          <w:sz w:val="21"/>
          <w:szCs w:val="21"/>
        </w:rPr>
      </w:pPr>
      <w:r>
        <w:rPr>
          <w:rFonts w:asciiTheme="minorEastAsia" w:hAnsiTheme="minorEastAsia" w:eastAsiaTheme="minorEastAsia"/>
          <w:i/>
          <w:iCs/>
          <w:sz w:val="21"/>
          <w:szCs w:val="21"/>
        </w:rPr>
        <w:t>L</w:t>
      </w:r>
      <w:r>
        <w:rPr>
          <w:rFonts w:asciiTheme="minorEastAsia" w:hAnsiTheme="minorEastAsia" w:eastAsiaTheme="minorEastAsia"/>
          <w:i/>
          <w:iCs/>
          <w:sz w:val="21"/>
          <w:szCs w:val="21"/>
          <w:vertAlign w:val="subscript"/>
        </w:rPr>
        <w:t>0</w:t>
      </w:r>
      <w:r>
        <w:rPr>
          <w:rFonts w:asciiTheme="minorEastAsia" w:hAnsiTheme="minorEastAsia" w:eastAsiaTheme="minorEastAsia"/>
          <w:sz w:val="21"/>
          <w:szCs w:val="21"/>
        </w:rPr>
        <w:t>——已利用岸线经保护完好的长度（km）。</w:t>
      </w:r>
    </w:p>
    <w:p>
      <w:pPr>
        <w:pStyle w:val="5"/>
        <w:spacing w:before="120"/>
        <w:ind w:firstLine="0" w:firstLineChars="0"/>
        <w:rPr>
          <w:rFonts w:ascii="黑体" w:hAnsi="黑体" w:eastAsia="黑体"/>
          <w:sz w:val="21"/>
          <w:szCs w:val="21"/>
        </w:rPr>
      </w:pPr>
      <w:bookmarkStart w:id="78" w:name="_Toc117504143"/>
      <w:r>
        <w:rPr>
          <w:rFonts w:ascii="黑体" w:hAnsi="黑体" w:eastAsia="黑体"/>
          <w:sz w:val="21"/>
          <w:szCs w:val="21"/>
        </w:rPr>
        <w:t>8.4.5 公众满意度</w:t>
      </w:r>
      <w:bookmarkEnd w:id="78"/>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评价公众对河湖环境、水质水量、涉水景观等的满意程度，采用公众调查方法评价，其赋分取评价流域（区域）内</w:t>
      </w:r>
      <w:r>
        <w:rPr>
          <w:rFonts w:hint="eastAsia" w:asciiTheme="minorEastAsia" w:hAnsiTheme="minorEastAsia" w:eastAsiaTheme="minorEastAsia"/>
          <w:sz w:val="21"/>
          <w:szCs w:val="21"/>
        </w:rPr>
        <w:t>受</w:t>
      </w:r>
      <w:r>
        <w:rPr>
          <w:rFonts w:asciiTheme="minorEastAsia" w:hAnsiTheme="minorEastAsia" w:eastAsiaTheme="minorEastAsia"/>
          <w:sz w:val="21"/>
          <w:szCs w:val="21"/>
        </w:rPr>
        <w:t>调查</w:t>
      </w:r>
      <w:r>
        <w:rPr>
          <w:rFonts w:hint="eastAsia" w:asciiTheme="minorEastAsia" w:hAnsiTheme="minorEastAsia" w:eastAsiaTheme="minorEastAsia"/>
          <w:sz w:val="21"/>
          <w:szCs w:val="21"/>
        </w:rPr>
        <w:t>人员</w:t>
      </w:r>
      <w:r>
        <w:rPr>
          <w:rFonts w:asciiTheme="minorEastAsia" w:hAnsiTheme="minorEastAsia" w:eastAsiaTheme="minorEastAsia"/>
          <w:sz w:val="21"/>
          <w:szCs w:val="21"/>
        </w:rPr>
        <w:t>赋分的平均值。</w:t>
      </w:r>
      <w:r>
        <w:rPr>
          <w:rFonts w:hint="eastAsia" w:asciiTheme="minorEastAsia" w:hAnsiTheme="minorEastAsia" w:eastAsiaTheme="minorEastAsia"/>
          <w:sz w:val="21"/>
          <w:szCs w:val="21"/>
        </w:rPr>
        <w:t>受</w:t>
      </w:r>
      <w:r>
        <w:rPr>
          <w:rFonts w:asciiTheme="minorEastAsia" w:hAnsiTheme="minorEastAsia" w:eastAsiaTheme="minorEastAsia"/>
          <w:sz w:val="21"/>
          <w:szCs w:val="21"/>
        </w:rPr>
        <w:t>调查</w:t>
      </w:r>
      <w:r>
        <w:rPr>
          <w:rFonts w:hint="eastAsia" w:asciiTheme="minorEastAsia" w:hAnsiTheme="minorEastAsia" w:eastAsiaTheme="minorEastAsia"/>
          <w:sz w:val="21"/>
          <w:szCs w:val="21"/>
        </w:rPr>
        <w:t>人员应包括社会公众和河湖管理相关政府部门（水利、环保、当地政府等）工作人员。</w:t>
      </w:r>
      <w:r>
        <w:rPr>
          <w:rFonts w:asciiTheme="minorEastAsia" w:hAnsiTheme="minorEastAsia" w:eastAsiaTheme="minorEastAsia"/>
          <w:sz w:val="21"/>
          <w:szCs w:val="21"/>
        </w:rPr>
        <w:t>公众满意度的赋分如表29所示，公众满意度问卷样见附件3。</w:t>
      </w:r>
    </w:p>
    <w:p>
      <w:pPr>
        <w:pStyle w:val="179"/>
        <w:spacing w:after="120"/>
      </w:pPr>
      <w:bookmarkStart w:id="79" w:name="_Toc117504326"/>
      <w:r>
        <w:rPr>
          <w:rFonts w:hint="eastAsia"/>
        </w:rPr>
        <w:t xml:space="preserve">表 </w:t>
      </w:r>
      <w:r>
        <w:t xml:space="preserve">29 </w:t>
      </w:r>
      <w:r>
        <w:rPr>
          <w:rFonts w:hint="eastAsia"/>
        </w:rPr>
        <w:t>公众满意度指标赋分标准</w:t>
      </w:r>
      <w:bookmarkEnd w:id="79"/>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46"/>
        <w:gridCol w:w="1281"/>
        <w:gridCol w:w="1377"/>
        <w:gridCol w:w="1374"/>
        <w:gridCol w:w="1374"/>
        <w:gridCol w:w="1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9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公众满意度</w:t>
            </w:r>
          </w:p>
        </w:tc>
        <w:tc>
          <w:tcPr>
            <w:tcW w:w="77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[95,100]</w:t>
            </w:r>
          </w:p>
        </w:tc>
        <w:tc>
          <w:tcPr>
            <w:tcW w:w="82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[80,95)</w:t>
            </w:r>
          </w:p>
        </w:tc>
        <w:tc>
          <w:tcPr>
            <w:tcW w:w="82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[60,80)</w:t>
            </w:r>
          </w:p>
        </w:tc>
        <w:tc>
          <w:tcPr>
            <w:tcW w:w="826"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[30,60)</w:t>
            </w:r>
          </w:p>
        </w:tc>
        <w:tc>
          <w:tcPr>
            <w:tcW w:w="75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[0,30)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9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赋分</w:t>
            </w:r>
          </w:p>
        </w:tc>
        <w:tc>
          <w:tcPr>
            <w:tcW w:w="770"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100</w:t>
            </w:r>
          </w:p>
        </w:tc>
        <w:tc>
          <w:tcPr>
            <w:tcW w:w="82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80</w:t>
            </w:r>
          </w:p>
        </w:tc>
        <w:tc>
          <w:tcPr>
            <w:tcW w:w="82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60</w:t>
            </w:r>
          </w:p>
        </w:tc>
        <w:tc>
          <w:tcPr>
            <w:tcW w:w="826"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30</w:t>
            </w:r>
          </w:p>
        </w:tc>
        <w:tc>
          <w:tcPr>
            <w:tcW w:w="75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0</w:t>
            </w:r>
          </w:p>
        </w:tc>
      </w:tr>
    </w:tbl>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80" w:name="_Toc117504144"/>
      <w:r>
        <w:rPr>
          <w:rFonts w:ascii="黑体" w:hAnsi="黑体"/>
          <w:color w:val="000000" w:themeColor="text1"/>
          <w:sz w:val="21"/>
          <w:szCs w:val="21"/>
          <w14:textFill>
            <w14:solidFill>
              <w14:schemeClr w14:val="tx1"/>
            </w14:solidFill>
          </w14:textFill>
        </w:rPr>
        <w:t>9</w:t>
      </w:r>
      <w:r>
        <w:rPr>
          <w:rFonts w:hint="eastAsia" w:ascii="黑体" w:hAnsi="黑体"/>
          <w:color w:val="000000" w:themeColor="text1"/>
          <w:sz w:val="21"/>
          <w:szCs w:val="21"/>
          <w14:textFill>
            <w14:solidFill>
              <w14:schemeClr w14:val="tx1"/>
            </w14:solidFill>
          </w14:textFill>
        </w:rPr>
        <w:t>河湖健康调查监测</w:t>
      </w:r>
      <w:bookmarkEnd w:id="80"/>
    </w:p>
    <w:p>
      <w:pPr>
        <w:pStyle w:val="4"/>
        <w:ind w:firstLine="0" w:firstLineChars="0"/>
        <w:rPr>
          <w:rFonts w:ascii="黑体" w:hAnsi="黑体"/>
          <w:sz w:val="21"/>
          <w:szCs w:val="21"/>
        </w:rPr>
      </w:pPr>
      <w:bookmarkStart w:id="81" w:name="_Toc117504145"/>
      <w:r>
        <w:rPr>
          <w:rFonts w:hint="eastAsia" w:ascii="黑体" w:hAnsi="黑体"/>
          <w:sz w:val="21"/>
          <w:szCs w:val="21"/>
        </w:rPr>
        <w:t>9.1河湖岸带范围与分区</w:t>
      </w:r>
      <w:bookmarkEnd w:id="81"/>
    </w:p>
    <w:p>
      <w:pPr>
        <w:pStyle w:val="5"/>
        <w:spacing w:before="120"/>
        <w:ind w:firstLine="0" w:firstLineChars="0"/>
        <w:rPr>
          <w:rFonts w:ascii="黑体" w:hAnsi="黑体" w:eastAsia="黑体"/>
          <w:sz w:val="21"/>
          <w:szCs w:val="21"/>
        </w:rPr>
      </w:pPr>
      <w:bookmarkStart w:id="82" w:name="_Toc117504146"/>
      <w:r>
        <w:rPr>
          <w:rFonts w:ascii="黑体" w:hAnsi="黑体" w:eastAsia="黑体"/>
          <w:sz w:val="21"/>
          <w:szCs w:val="21"/>
        </w:rPr>
        <w:t>9.1.1 河湖岸带范围</w:t>
      </w:r>
      <w:bookmarkEnd w:id="82"/>
    </w:p>
    <w:p>
      <w:pPr>
        <w:pStyle w:val="2"/>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9.1.1.1 </w:t>
      </w:r>
      <w:r>
        <w:rPr>
          <w:rFonts w:hint="eastAsia" w:asciiTheme="minorEastAsia" w:hAnsiTheme="minorEastAsia" w:eastAsiaTheme="minorEastAsia"/>
          <w:sz w:val="21"/>
          <w:szCs w:val="21"/>
        </w:rPr>
        <w:t>经地方政府批准划定河湖（库）管理范围、或划定了岸线范围的河湖（库），河湖（库）岸带为河湖（库）管理范围内由枯水位水边线至管理范围的陆域边缘线并向外延伸10 m的区域。</w:t>
      </w:r>
    </w:p>
    <w:p>
      <w:pPr>
        <w:pStyle w:val="2"/>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9.1.1.2 </w:t>
      </w:r>
      <w:r>
        <w:rPr>
          <w:rFonts w:hint="eastAsia" w:asciiTheme="minorEastAsia" w:hAnsiTheme="minorEastAsia" w:eastAsiaTheme="minorEastAsia"/>
          <w:sz w:val="21"/>
          <w:szCs w:val="21"/>
        </w:rPr>
        <w:t>没有划定管理范围或岸线范围的河湖（库）应按照以下方法确定：</w:t>
      </w:r>
    </w:p>
    <w:p>
      <w:pPr>
        <w:pStyle w:val="2"/>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（1）有堤防的河湖（库）：河湖（库）岸带为堤防内除枯水位水域以外的区域、堤防及护堤地。护堤地宽度不足10 m的延伸至10 m范围；</w:t>
      </w:r>
    </w:p>
    <w:p>
      <w:pPr>
        <w:pStyle w:val="2"/>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（2）无堤防的河湖（库）：以历史最高洪水位或设计洪水位与岸边的交界线作为陆向边缘线，河湖（库）岸带范围为枯水位至陆向边缘线。</w:t>
      </w:r>
    </w:p>
    <w:p>
      <w:pPr>
        <w:pStyle w:val="5"/>
        <w:spacing w:before="120"/>
        <w:ind w:firstLine="0" w:firstLineChars="0"/>
        <w:rPr>
          <w:rFonts w:ascii="黑体" w:hAnsi="黑体" w:eastAsia="黑体"/>
          <w:sz w:val="21"/>
          <w:szCs w:val="21"/>
        </w:rPr>
      </w:pPr>
      <w:bookmarkStart w:id="83" w:name="_Toc117504147"/>
      <w:r>
        <w:rPr>
          <w:rFonts w:ascii="黑体" w:hAnsi="黑体" w:eastAsia="黑体"/>
          <w:sz w:val="21"/>
          <w:szCs w:val="21"/>
        </w:rPr>
        <w:t xml:space="preserve">9.1.2 </w:t>
      </w:r>
      <w:r>
        <w:rPr>
          <w:rFonts w:hint="eastAsia" w:ascii="黑体" w:hAnsi="黑体" w:eastAsia="黑体"/>
          <w:sz w:val="21"/>
          <w:szCs w:val="21"/>
        </w:rPr>
        <w:t>河湖岸带分区</w:t>
      </w:r>
      <w:bookmarkEnd w:id="83"/>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9.1.2.1 河流健康评价范围横向分区应包括河道水面及左右河岸带，示意见图3。</w:t>
      </w:r>
    </w:p>
    <w:p>
      <w:pPr>
        <w:pStyle w:val="2"/>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5937250" cy="2345690"/>
            <wp:effectExtent l="0" t="0" r="6350" b="0"/>
            <wp:docPr id="18" name="图片 1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true" noChangeArrowheads="true"/>
                    </pic:cNvPicPr>
                  </pic:nvPicPr>
                  <pic:blipFill>
                    <a:blip r:embed="rId55">
                      <a:extLst>
                        <a:ext uri="{28A0092B-C50C-407E-A947-70E740481C1C}">
                          <a14:useLocalDpi xmlns:a14="http://schemas.microsoft.com/office/drawing/2010/main" val="false"/>
                        </a:ext>
                      </a:extLst>
                    </a:blip>
                    <a:srcRect/>
                    <a:stretch>
                      <a:fillRect/>
                    </a:stretch>
                  </pic:blipFill>
                  <pic:spPr>
                    <a:xfrm>
                      <a:off x="0" y="0"/>
                      <a:ext cx="5937250" cy="2345690"/>
                    </a:xfrm>
                    <a:prstGeom prst="rect">
                      <a:avLst/>
                    </a:prstGeom>
                    <a:noFill/>
                    <a:ln>
                      <a:noFill/>
                    </a:ln>
                  </pic:spPr>
                </pic:pic>
              </a:graphicData>
            </a:graphic>
          </wp:inline>
        </w:drawing>
      </w:r>
    </w:p>
    <w:p>
      <w:pPr>
        <w:pStyle w:val="178"/>
        <w:spacing w:after="120" w:afterLines="50"/>
      </w:pPr>
      <w:bookmarkStart w:id="84" w:name="_Toc117499048"/>
      <w:r>
        <w:rPr>
          <w:rFonts w:hint="eastAsia"/>
        </w:rPr>
        <w:t xml:space="preserve">图 </w:t>
      </w:r>
      <w:r>
        <w:t>3</w:t>
      </w:r>
      <w:r>
        <w:tab/>
      </w:r>
      <w:r>
        <w:rPr>
          <w:rFonts w:hint="eastAsia"/>
        </w:rPr>
        <w:t>河流横向分区示意图</w:t>
      </w:r>
      <w:bookmarkEnd w:id="84"/>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9.1.2.2 湖岸带分区示意见图4，其范围规定如下：</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（1）陆向区（岸上带）：湖岸堤陆向区（包括岸堤）区域，该区域外边线与管理范围外缘线重合。</w:t>
      </w:r>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（2）岸坡：当前水面线至岸堤的范围</w:t>
      </w:r>
      <w:r>
        <w:rPr>
          <w:rFonts w:hint="eastAsia" w:asciiTheme="minorEastAsia" w:hAnsiTheme="minorEastAsia" w:eastAsiaTheme="minorEastAsia"/>
          <w:sz w:val="21"/>
          <w:szCs w:val="21"/>
        </w:rPr>
        <w:t>。</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（3）水向区（近岸带）：为当前水边线湖向区域，自水边线向水域延伸至有根植物存活最大水深处。</w:t>
      </w:r>
    </w:p>
    <w:p>
      <w:pPr>
        <w:pStyle w:val="2"/>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5943600" cy="2345690"/>
            <wp:effectExtent l="0" t="0" r="0" b="0"/>
            <wp:docPr id="17" name="图片 1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true" noChangeArrowheads="true"/>
                    </pic:cNvPicPr>
                  </pic:nvPicPr>
                  <pic:blipFill>
                    <a:blip r:embed="rId56">
                      <a:extLst>
                        <a:ext uri="{28A0092B-C50C-407E-A947-70E740481C1C}">
                          <a14:useLocalDpi xmlns:a14="http://schemas.microsoft.com/office/drawing/2010/main" val="false"/>
                        </a:ext>
                      </a:extLst>
                    </a:blip>
                    <a:srcRect/>
                    <a:stretch>
                      <a:fillRect/>
                    </a:stretch>
                  </pic:blipFill>
                  <pic:spPr>
                    <a:xfrm>
                      <a:off x="0" y="0"/>
                      <a:ext cx="5943600" cy="2345690"/>
                    </a:xfrm>
                    <a:prstGeom prst="rect">
                      <a:avLst/>
                    </a:prstGeom>
                    <a:noFill/>
                    <a:ln>
                      <a:noFill/>
                    </a:ln>
                  </pic:spPr>
                </pic:pic>
              </a:graphicData>
            </a:graphic>
          </wp:inline>
        </w:drawing>
      </w:r>
    </w:p>
    <w:p>
      <w:pPr>
        <w:pStyle w:val="178"/>
        <w:spacing w:after="120" w:afterLines="50"/>
      </w:pPr>
      <w:bookmarkStart w:id="85" w:name="_Toc117499049"/>
      <w:r>
        <w:rPr>
          <w:rFonts w:hint="eastAsia"/>
        </w:rPr>
        <w:t>图4</w:t>
      </w:r>
      <w:r>
        <w:tab/>
      </w:r>
      <w:r>
        <w:rPr>
          <w:rFonts w:hint="eastAsia"/>
        </w:rPr>
        <w:t>湖泊岸带分区示意图</w:t>
      </w:r>
      <w:bookmarkEnd w:id="85"/>
    </w:p>
    <w:p>
      <w:pPr>
        <w:pStyle w:val="4"/>
        <w:ind w:firstLine="0" w:firstLineChars="0"/>
        <w:rPr>
          <w:rFonts w:ascii="黑体" w:hAnsi="黑体"/>
          <w:sz w:val="21"/>
          <w:szCs w:val="21"/>
        </w:rPr>
      </w:pPr>
      <w:bookmarkStart w:id="86" w:name="_Toc117504148"/>
      <w:r>
        <w:rPr>
          <w:rFonts w:hint="eastAsia" w:ascii="黑体" w:hAnsi="黑体"/>
          <w:sz w:val="21"/>
          <w:szCs w:val="21"/>
        </w:rPr>
        <w:t>9.2</w:t>
      </w:r>
      <w:r>
        <w:rPr>
          <w:rFonts w:ascii="黑体" w:hAnsi="黑体"/>
          <w:sz w:val="21"/>
          <w:szCs w:val="21"/>
        </w:rPr>
        <w:t xml:space="preserve"> 河流分段与监测点位</w:t>
      </w:r>
      <w:bookmarkEnd w:id="86"/>
    </w:p>
    <w:p>
      <w:pPr>
        <w:pStyle w:val="5"/>
        <w:spacing w:before="120"/>
        <w:ind w:firstLine="0" w:firstLineChars="0"/>
        <w:rPr>
          <w:rFonts w:ascii="黑体" w:hAnsi="黑体" w:eastAsia="黑体"/>
          <w:sz w:val="21"/>
          <w:szCs w:val="21"/>
        </w:rPr>
      </w:pPr>
      <w:bookmarkStart w:id="87" w:name="_Toc117504149"/>
      <w:r>
        <w:rPr>
          <w:rFonts w:ascii="黑体" w:hAnsi="黑体" w:eastAsia="黑体"/>
          <w:sz w:val="21"/>
          <w:szCs w:val="21"/>
        </w:rPr>
        <w:t xml:space="preserve">9.2.1 </w:t>
      </w:r>
      <w:r>
        <w:rPr>
          <w:rFonts w:hint="eastAsia" w:ascii="黑体" w:hAnsi="黑体" w:eastAsia="黑体"/>
          <w:sz w:val="21"/>
          <w:szCs w:val="21"/>
        </w:rPr>
        <w:t>河流分段与监测点位设置要求</w:t>
      </w:r>
      <w:bookmarkEnd w:id="87"/>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河流纵向分段（评价河段）、监测点位、监测河段与监测断面设置可按图5确定。</w:t>
      </w:r>
    </w:p>
    <w:p>
      <w:pPr>
        <w:spacing w:line="240"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4307205" cy="2650490"/>
            <wp:effectExtent l="0" t="0" r="0" b="0"/>
            <wp:docPr id="16"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true" noChangeArrowheads="true"/>
                    </pic:cNvPicPr>
                  </pic:nvPicPr>
                  <pic:blipFill>
                    <a:blip r:embed="rId57" cstate="print">
                      <a:extLst>
                        <a:ext uri="{28A0092B-C50C-407E-A947-70E740481C1C}">
                          <a14:useLocalDpi xmlns:a14="http://schemas.microsoft.com/office/drawing/2010/main" val="false"/>
                        </a:ext>
                      </a:extLst>
                    </a:blip>
                    <a:srcRect/>
                    <a:stretch>
                      <a:fillRect/>
                    </a:stretch>
                  </pic:blipFill>
                  <pic:spPr>
                    <a:xfrm>
                      <a:off x="0" y="0"/>
                      <a:ext cx="4307205" cy="2650490"/>
                    </a:xfrm>
                    <a:prstGeom prst="rect">
                      <a:avLst/>
                    </a:prstGeom>
                    <a:noFill/>
                    <a:ln>
                      <a:noFill/>
                    </a:ln>
                    <a:effectLst/>
                  </pic:spPr>
                </pic:pic>
              </a:graphicData>
            </a:graphic>
          </wp:inline>
        </w:drawing>
      </w:r>
    </w:p>
    <w:p>
      <w:pPr>
        <w:pStyle w:val="178"/>
        <w:spacing w:after="120" w:afterLines="50"/>
      </w:pPr>
      <w:bookmarkStart w:id="88" w:name="_Toc117499050"/>
      <w:r>
        <w:rPr>
          <w:rFonts w:hint="eastAsia"/>
        </w:rPr>
        <w:t xml:space="preserve">图 </w:t>
      </w:r>
      <w:r>
        <w:t xml:space="preserve">5 </w:t>
      </w:r>
      <w:r>
        <w:rPr>
          <w:rFonts w:hint="eastAsia"/>
        </w:rPr>
        <w:t>河流健康评价分段示意图</w:t>
      </w:r>
      <w:bookmarkEnd w:id="88"/>
    </w:p>
    <w:p>
      <w:pPr>
        <w:pStyle w:val="5"/>
        <w:spacing w:before="120"/>
        <w:ind w:firstLine="0" w:firstLineChars="0"/>
        <w:rPr>
          <w:rFonts w:ascii="黑体" w:hAnsi="黑体" w:eastAsia="黑体"/>
          <w:sz w:val="21"/>
          <w:szCs w:val="21"/>
        </w:rPr>
      </w:pPr>
      <w:bookmarkStart w:id="89" w:name="_Toc117504150"/>
      <w:r>
        <w:rPr>
          <w:rFonts w:ascii="黑体" w:hAnsi="黑体" w:eastAsia="黑体"/>
          <w:sz w:val="21"/>
          <w:szCs w:val="21"/>
        </w:rPr>
        <w:t xml:space="preserve">9.2.2 </w:t>
      </w:r>
      <w:r>
        <w:rPr>
          <w:rFonts w:hint="eastAsia" w:ascii="黑体" w:hAnsi="黑体" w:eastAsia="黑体"/>
          <w:sz w:val="21"/>
          <w:szCs w:val="21"/>
        </w:rPr>
        <w:t>评价河段</w:t>
      </w:r>
      <w:bookmarkEnd w:id="89"/>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9.2.2.1 </w:t>
      </w:r>
      <w:r>
        <w:rPr>
          <w:rFonts w:hint="eastAsia" w:asciiTheme="minorEastAsia" w:hAnsiTheme="minorEastAsia" w:eastAsiaTheme="minorEastAsia"/>
          <w:sz w:val="21"/>
          <w:szCs w:val="21"/>
        </w:rPr>
        <w:t>评价河流（河段）的长度大于50km的，宜划分为多个评价河段；长度低于50km、且河流上下游差异性不明显的河流（段），可只设置1个评价河段。</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9.2.2.2</w:t>
      </w:r>
      <w:r>
        <w:rPr>
          <w:rFonts w:hint="eastAsia" w:asciiTheme="minorEastAsia" w:hAnsiTheme="minorEastAsia" w:eastAsiaTheme="minorEastAsia"/>
          <w:sz w:val="21"/>
          <w:szCs w:val="21"/>
        </w:rPr>
        <w:t>河流分段应根据河流水文特征、河床及河滨带形态、水质状况、水生生物特征以及流域经济社会发展特征的相同性和差异性，同时以河长管辖段作为依据，沿河流纵向将河流分为若干评价河段。</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9.2.2.3 </w:t>
      </w:r>
      <w:r>
        <w:rPr>
          <w:rFonts w:hint="eastAsia" w:asciiTheme="minorEastAsia" w:hAnsiTheme="minorEastAsia" w:eastAsiaTheme="minorEastAsia"/>
          <w:sz w:val="21"/>
          <w:szCs w:val="21"/>
        </w:rPr>
        <w:t>评价河段按照以下方法确定：</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（1）河道地貌形态变异点，可根据河流地貌形态差异性分段：</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──按河型分类分段，分为顺直型、弯曲型、分汊型、游荡型河段；</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──按照地形地貌分段，分为山区（包括高原）河段和平原河段。</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（2）河流流域水文分区点，如河流上游、中游、下游等。</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w:t>
      </w:r>
      <w:r>
        <w:rPr>
          <w:rFonts w:asciiTheme="minorEastAsia" w:hAnsiTheme="minorEastAsia" w:eastAsiaTheme="minorEastAsia"/>
          <w:sz w:val="21"/>
          <w:szCs w:val="21"/>
        </w:rPr>
        <w:t>）</w:t>
      </w:r>
      <w:r>
        <w:rPr>
          <w:rFonts w:hint="eastAsia" w:asciiTheme="minorEastAsia" w:hAnsiTheme="minorEastAsia" w:eastAsiaTheme="minorEastAsia"/>
          <w:sz w:val="21"/>
          <w:szCs w:val="21"/>
        </w:rPr>
        <w:t>水文及水力学状况变异点，如闸坝、大的支流汇入断面、大的支流分汊点。</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（4）河岸邻近陆域土地利用状况差异分区点，如城市河段、乡村河段等。</w:t>
      </w:r>
    </w:p>
    <w:p>
      <w:pPr>
        <w:pStyle w:val="5"/>
        <w:spacing w:before="120"/>
        <w:ind w:firstLine="0" w:firstLineChars="0"/>
        <w:rPr>
          <w:rFonts w:ascii="黑体" w:hAnsi="黑体" w:eastAsia="黑体"/>
          <w:sz w:val="21"/>
          <w:szCs w:val="21"/>
        </w:rPr>
      </w:pPr>
      <w:bookmarkStart w:id="90" w:name="_Toc117504151"/>
      <w:r>
        <w:rPr>
          <w:rFonts w:ascii="黑体" w:hAnsi="黑体" w:eastAsia="黑体"/>
          <w:sz w:val="21"/>
          <w:szCs w:val="21"/>
        </w:rPr>
        <w:t xml:space="preserve">9.2.3 </w:t>
      </w:r>
      <w:r>
        <w:rPr>
          <w:rFonts w:hint="eastAsia" w:ascii="黑体" w:hAnsi="黑体" w:eastAsia="黑体"/>
          <w:sz w:val="21"/>
          <w:szCs w:val="21"/>
        </w:rPr>
        <w:t>监测点位</w:t>
      </w:r>
      <w:bookmarkEnd w:id="90"/>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每个评价河段内可根据评价指标特点设置1个或多个监测点位。监测点位应按下列要求确定：</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（1）水量、水质监测点位设置应符合水文及水质监测规范要求</w:t>
      </w:r>
      <w:r>
        <w:rPr>
          <w:rFonts w:asciiTheme="minorEastAsia" w:hAnsiTheme="minorEastAsia" w:eastAsiaTheme="minorEastAsia"/>
          <w:sz w:val="21"/>
          <w:szCs w:val="21"/>
        </w:rPr>
        <w:t>优先选择现有常规水文站及水质监测断面</w:t>
      </w:r>
      <w:r>
        <w:rPr>
          <w:rFonts w:hint="eastAsia" w:asciiTheme="minorEastAsia" w:hAnsiTheme="minorEastAsia" w:eastAsiaTheme="minorEastAsia"/>
          <w:sz w:val="21"/>
          <w:szCs w:val="21"/>
        </w:rPr>
        <w:t>。</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（2）不同指标的监测点位可根据河段特点分别选取，评价指标的监测点位位置宜保持一致。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（2）综合考虑代表性、监测便利性和取样监测安全保障等确定多个备选点位，可结合现场勘察，最终确定合适的监测点位。</w:t>
      </w:r>
    </w:p>
    <w:p>
      <w:pPr>
        <w:pStyle w:val="5"/>
        <w:spacing w:before="120"/>
        <w:ind w:firstLine="0" w:firstLineChars="0"/>
        <w:rPr>
          <w:rFonts w:ascii="黑体" w:hAnsi="黑体" w:eastAsia="黑体"/>
          <w:sz w:val="21"/>
          <w:szCs w:val="21"/>
        </w:rPr>
      </w:pPr>
      <w:bookmarkStart w:id="91" w:name="_Toc117504152"/>
      <w:r>
        <w:rPr>
          <w:rFonts w:ascii="黑体" w:hAnsi="黑体" w:eastAsia="黑体"/>
          <w:sz w:val="21"/>
          <w:szCs w:val="21"/>
        </w:rPr>
        <w:t xml:space="preserve">9.2.4 </w:t>
      </w:r>
      <w:r>
        <w:rPr>
          <w:rFonts w:hint="eastAsia" w:ascii="黑体" w:hAnsi="黑体" w:eastAsia="黑体"/>
          <w:sz w:val="21"/>
          <w:szCs w:val="21"/>
        </w:rPr>
        <w:t>监测河段</w:t>
      </w:r>
      <w:bookmarkEnd w:id="91"/>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应根据评价指标特点在监测点位设置监测河段，监测河段范围采用固定长度方法或河道水面宽度倍数法确定，监测河段长度规定如下：</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（1）深泓水深小于5m的河流（小河），监测河段长度可采用河道水面宽度倍数法确定，其长度为40倍水面宽度，最大长度宜不超过1km。</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（2）深泓水深不小于5m的河流（大河）采用固定长度法，规定长度为1km。</w:t>
      </w:r>
    </w:p>
    <w:p>
      <w:pPr>
        <w:pStyle w:val="5"/>
        <w:spacing w:before="120"/>
        <w:ind w:firstLine="0" w:firstLineChars="0"/>
        <w:rPr>
          <w:rFonts w:ascii="黑体" w:hAnsi="黑体" w:eastAsia="黑体"/>
          <w:sz w:val="21"/>
          <w:szCs w:val="21"/>
        </w:rPr>
      </w:pPr>
      <w:bookmarkStart w:id="92" w:name="_Toc117504153"/>
      <w:r>
        <w:rPr>
          <w:rFonts w:ascii="黑体" w:hAnsi="黑体" w:eastAsia="黑体"/>
          <w:sz w:val="21"/>
          <w:szCs w:val="21"/>
        </w:rPr>
        <w:t xml:space="preserve">9.2.5 </w:t>
      </w:r>
      <w:r>
        <w:rPr>
          <w:rFonts w:hint="eastAsia" w:ascii="黑体" w:hAnsi="黑体" w:eastAsia="黑体"/>
          <w:sz w:val="21"/>
          <w:szCs w:val="21"/>
        </w:rPr>
        <w:t>监测断面</w:t>
      </w:r>
      <w:bookmarkEnd w:id="92"/>
    </w:p>
    <w:p>
      <w:pPr>
        <w:ind w:firstLine="0" w:firstLineChars="0"/>
        <w:rPr>
          <w:rFonts w:asciiTheme="minorEastAsia" w:hAnsiTheme="minorEastAsia" w:eastAsiaTheme="minorEastAsia"/>
          <w:sz w:val="21"/>
          <w:szCs w:val="21"/>
        </w:rPr>
      </w:pPr>
      <w:bookmarkStart w:id="93" w:name="_Toc273112867"/>
      <w:bookmarkStart w:id="94" w:name="_Toc5721226"/>
      <w:r>
        <w:rPr>
          <w:rFonts w:asciiTheme="minorEastAsia" w:hAnsiTheme="minorEastAsia" w:eastAsiaTheme="minorEastAsia"/>
          <w:sz w:val="21"/>
          <w:szCs w:val="21"/>
        </w:rPr>
        <w:t xml:space="preserve">9.2.5.1 </w:t>
      </w:r>
      <w:r>
        <w:rPr>
          <w:rFonts w:hint="eastAsia" w:asciiTheme="minorEastAsia" w:hAnsiTheme="minorEastAsia" w:eastAsiaTheme="minorEastAsia"/>
          <w:sz w:val="21"/>
          <w:szCs w:val="21"/>
        </w:rPr>
        <w:t>深弘水深小于5 m的小河，监测断面可根据深泓线设置</w:t>
      </w:r>
      <w:bookmarkEnd w:id="93"/>
      <w:r>
        <w:rPr>
          <w:rFonts w:hint="eastAsia" w:asciiTheme="minorEastAsia" w:hAnsiTheme="minorEastAsia" w:eastAsiaTheme="minorEastAsia"/>
          <w:sz w:val="21"/>
          <w:szCs w:val="21"/>
        </w:rPr>
        <w:t>。</w:t>
      </w:r>
      <w:bookmarkEnd w:id="94"/>
      <w:r>
        <w:rPr>
          <w:rFonts w:hint="eastAsia" w:asciiTheme="minorEastAsia" w:hAnsiTheme="minorEastAsia" w:eastAsiaTheme="minorEastAsia"/>
          <w:sz w:val="21"/>
          <w:szCs w:val="21"/>
        </w:rPr>
        <w:t>以4倍河宽为间隔在监测河段范围设置11个监测断面，或将监测河段等分为</w:t>
      </w:r>
      <w:r>
        <w:rPr>
          <w:rFonts w:asciiTheme="minorEastAsia" w:hAnsiTheme="minorEastAsia" w:eastAsiaTheme="minorEastAsia"/>
          <w:sz w:val="21"/>
          <w:szCs w:val="21"/>
        </w:rPr>
        <w:t>10个单元，</w:t>
      </w:r>
      <w:r>
        <w:rPr>
          <w:rFonts w:hint="eastAsia" w:asciiTheme="minorEastAsia" w:hAnsiTheme="minorEastAsia" w:eastAsiaTheme="minorEastAsia"/>
          <w:sz w:val="21"/>
          <w:szCs w:val="21"/>
        </w:rPr>
        <w:t>如图6所示。监测点位所在断面（称之为监测点断面）编号为</w:t>
      </w:r>
      <w:r>
        <w:rPr>
          <w:rFonts w:asciiTheme="minorEastAsia" w:hAnsiTheme="minorEastAsia" w:eastAsiaTheme="minorEastAsia"/>
          <w:sz w:val="21"/>
          <w:szCs w:val="21"/>
        </w:rPr>
        <w:t>X</w:t>
      </w:r>
      <w:r>
        <w:rPr>
          <w:rFonts w:hint="eastAsia" w:asciiTheme="minorEastAsia" w:hAnsiTheme="minorEastAsia" w:eastAsiaTheme="minorEastAsia"/>
          <w:sz w:val="21"/>
          <w:szCs w:val="21"/>
        </w:rPr>
        <w:t>，自监测点X往上游的断面依次编号为XU1、XU2、XU3、XU4、XU5，自监测点X往下游的断面依次编号为XD1、XD2、XD3、XD4、XD5。</w:t>
      </w:r>
    </w:p>
    <w:p>
      <w:pPr>
        <w:adjustRightInd w:val="0"/>
        <w:ind w:firstLine="0" w:firstLineChars="0"/>
        <w:jc w:val="center"/>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637915" cy="1809115"/>
            <wp:effectExtent l="0" t="0" r="635" b="635"/>
            <wp:docPr id="15" name="图片 1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true" noChangeArrowheads="true"/>
                    </pic:cNvPicPr>
                  </pic:nvPicPr>
                  <pic:blipFill>
                    <a:blip r:embed="rId58">
                      <a:extLst>
                        <a:ext uri="{28A0092B-C50C-407E-A947-70E740481C1C}">
                          <a14:useLocalDpi xmlns:a14="http://schemas.microsoft.com/office/drawing/2010/main" val="false"/>
                        </a:ext>
                      </a:extLst>
                    </a:blip>
                    <a:srcRect/>
                    <a:stretch>
                      <a:fillRect/>
                    </a:stretch>
                  </pic:blipFill>
                  <pic:spPr>
                    <a:xfrm>
                      <a:off x="0" y="0"/>
                      <a:ext cx="3637915" cy="1809115"/>
                    </a:xfrm>
                    <a:prstGeom prst="rect">
                      <a:avLst/>
                    </a:prstGeom>
                    <a:noFill/>
                    <a:ln>
                      <a:noFill/>
                    </a:ln>
                  </pic:spPr>
                </pic:pic>
              </a:graphicData>
            </a:graphic>
          </wp:inline>
        </w:drawing>
      </w:r>
    </w:p>
    <w:p>
      <w:pPr>
        <w:pStyle w:val="178"/>
        <w:spacing w:after="120" w:afterLines="50"/>
      </w:pPr>
      <w:bookmarkStart w:id="95" w:name="_Toc117499051"/>
      <w:bookmarkStart w:id="96" w:name="_Toc10739716"/>
      <w:bookmarkStart w:id="97" w:name="_Toc48038813"/>
      <w:r>
        <w:t xml:space="preserve">图6 </w:t>
      </w:r>
      <w:r>
        <w:rPr>
          <w:rFonts w:hint="eastAsia"/>
        </w:rPr>
        <w:t>小河监测河段的监测断面布置示意图</w:t>
      </w:r>
      <w:bookmarkEnd w:id="95"/>
      <w:bookmarkEnd w:id="96"/>
      <w:bookmarkEnd w:id="97"/>
    </w:p>
    <w:p>
      <w:pPr>
        <w:ind w:firstLine="0" w:firstLineChars="0"/>
        <w:rPr>
          <w:rFonts w:asciiTheme="minorEastAsia" w:hAnsiTheme="minorEastAsia" w:eastAsiaTheme="minorEastAsia"/>
          <w:sz w:val="21"/>
          <w:szCs w:val="21"/>
        </w:rPr>
      </w:pPr>
      <w:bookmarkStart w:id="98" w:name="_Toc273112868"/>
      <w:bookmarkStart w:id="99" w:name="_Toc5721227"/>
      <w:r>
        <w:rPr>
          <w:rFonts w:asciiTheme="minorEastAsia" w:hAnsiTheme="minorEastAsia" w:eastAsiaTheme="minorEastAsia"/>
          <w:sz w:val="21"/>
          <w:szCs w:val="21"/>
        </w:rPr>
        <w:t xml:space="preserve">9.2.5.2 </w:t>
      </w:r>
      <w:r>
        <w:rPr>
          <w:rFonts w:hint="eastAsia" w:asciiTheme="minorEastAsia" w:hAnsiTheme="minorEastAsia" w:eastAsiaTheme="minorEastAsia"/>
          <w:sz w:val="21"/>
          <w:szCs w:val="21"/>
        </w:rPr>
        <w:t>深弘水深不小于5</w:t>
      </w: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m的大河，监测断面可根据河岸线设置</w:t>
      </w:r>
      <w:bookmarkEnd w:id="98"/>
      <w:r>
        <w:rPr>
          <w:rFonts w:hint="eastAsia" w:asciiTheme="minorEastAsia" w:hAnsiTheme="minorEastAsia" w:eastAsiaTheme="minorEastAsia"/>
          <w:sz w:val="21"/>
          <w:szCs w:val="21"/>
        </w:rPr>
        <w:t>。沿河岸线按照</w:t>
      </w:r>
      <w:r>
        <w:rPr>
          <w:rFonts w:asciiTheme="minorEastAsia" w:hAnsiTheme="minorEastAsia" w:eastAsiaTheme="minorEastAsia"/>
          <w:sz w:val="21"/>
          <w:szCs w:val="21"/>
        </w:rPr>
        <w:t>50m等宽将监测点位上游</w:t>
      </w:r>
      <w:r>
        <w:rPr>
          <w:rFonts w:hint="eastAsia" w:asciiTheme="minorEastAsia" w:hAnsiTheme="minorEastAsia" w:eastAsiaTheme="minorEastAsia"/>
          <w:sz w:val="21"/>
          <w:szCs w:val="21"/>
        </w:rPr>
        <w:t>500 m</w:t>
      </w:r>
      <w:r>
        <w:rPr>
          <w:rFonts w:asciiTheme="minorEastAsia" w:hAnsiTheme="minorEastAsia" w:eastAsiaTheme="minorEastAsia"/>
          <w:sz w:val="21"/>
          <w:szCs w:val="21"/>
        </w:rPr>
        <w:t>监测河段等分为10个单元，作为监测断面，</w:t>
      </w:r>
      <w:r>
        <w:rPr>
          <w:rFonts w:hint="eastAsia" w:asciiTheme="minorEastAsia" w:hAnsiTheme="minorEastAsia" w:eastAsiaTheme="minorEastAsia"/>
          <w:sz w:val="21"/>
          <w:szCs w:val="21"/>
        </w:rPr>
        <w:t>如图7所示。</w:t>
      </w:r>
      <w:r>
        <w:rPr>
          <w:rFonts w:asciiTheme="minorEastAsia" w:hAnsiTheme="minorEastAsia" w:eastAsiaTheme="minorEastAsia"/>
          <w:sz w:val="21"/>
          <w:szCs w:val="21"/>
        </w:rPr>
        <w:t>依次编号为XU1、XU2、XU3、……、XU10；下游500m监测河段及其断面作为候选监测断面，依次编号为XD1、XD2、XD3、……、XD10。</w:t>
      </w:r>
      <w:bookmarkEnd w:id="99"/>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9.2.5.3 </w:t>
      </w:r>
      <w:r>
        <w:rPr>
          <w:rFonts w:hint="eastAsia" w:asciiTheme="minorEastAsia" w:hAnsiTheme="minorEastAsia" w:eastAsiaTheme="minorEastAsia"/>
          <w:sz w:val="21"/>
          <w:szCs w:val="21"/>
        </w:rPr>
        <w:t>根据现场考察，分析断面设置的合理性，可根据取样的便利性适当调整监测断面位置。需要在监测断面取样的指标可随机选择3</w:t>
      </w:r>
      <w:r>
        <w:rPr>
          <w:rFonts w:asciiTheme="minorEastAsia" w:hAnsiTheme="minorEastAsia" w:eastAsiaTheme="minorEastAsia"/>
          <w:sz w:val="21"/>
          <w:szCs w:val="21"/>
        </w:rPr>
        <w:t>-5个监测断面进行取样</w:t>
      </w:r>
      <w:r>
        <w:rPr>
          <w:rFonts w:hint="eastAsia" w:asciiTheme="minorEastAsia" w:hAnsiTheme="minorEastAsia" w:eastAsiaTheme="minorEastAsia"/>
          <w:sz w:val="21"/>
          <w:szCs w:val="21"/>
        </w:rPr>
        <w:t>。</w:t>
      </w:r>
    </w:p>
    <w:p>
      <w:pPr>
        <w:adjustRightInd w:val="0"/>
        <w:ind w:firstLine="0" w:firstLineChars="0"/>
        <w:jc w:val="center"/>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909695" cy="2047240"/>
            <wp:effectExtent l="0" t="0" r="0" b="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noChangeArrowheads="true"/>
                    </pic:cNvPicPr>
                  </pic:nvPicPr>
                  <pic:blipFill>
                    <a:blip r:embed="rId59">
                      <a:extLst>
                        <a:ext uri="{28A0092B-C50C-407E-A947-70E740481C1C}">
                          <a14:useLocalDpi xmlns:a14="http://schemas.microsoft.com/office/drawing/2010/main" val="false"/>
                        </a:ext>
                      </a:extLst>
                    </a:blip>
                    <a:srcRect/>
                    <a:stretch>
                      <a:fillRect/>
                    </a:stretch>
                  </pic:blipFill>
                  <pic:spPr>
                    <a:xfrm>
                      <a:off x="0" y="0"/>
                      <a:ext cx="3909695" cy="2047240"/>
                    </a:xfrm>
                    <a:prstGeom prst="rect">
                      <a:avLst/>
                    </a:prstGeom>
                    <a:noFill/>
                    <a:ln>
                      <a:noFill/>
                    </a:ln>
                  </pic:spPr>
                </pic:pic>
              </a:graphicData>
            </a:graphic>
          </wp:inline>
        </w:drawing>
      </w:r>
    </w:p>
    <w:p>
      <w:pPr>
        <w:pStyle w:val="178"/>
        <w:spacing w:after="120" w:afterLines="50"/>
      </w:pPr>
      <w:bookmarkStart w:id="100" w:name="_Toc48038814"/>
      <w:bookmarkStart w:id="101" w:name="_Toc10739717"/>
      <w:bookmarkStart w:id="102" w:name="_Toc117499052"/>
      <w:r>
        <w:t xml:space="preserve">图7 </w:t>
      </w:r>
      <w:r>
        <w:rPr>
          <w:rFonts w:hint="eastAsia"/>
        </w:rPr>
        <w:t>大河监测河段的监测断面布置示意图</w:t>
      </w:r>
      <w:bookmarkEnd w:id="100"/>
      <w:bookmarkEnd w:id="101"/>
      <w:bookmarkEnd w:id="102"/>
    </w:p>
    <w:p>
      <w:pPr>
        <w:pStyle w:val="5"/>
        <w:spacing w:before="120"/>
        <w:ind w:firstLine="0" w:firstLineChars="0"/>
        <w:rPr>
          <w:rFonts w:ascii="黑体" w:hAnsi="黑体" w:eastAsia="黑体"/>
          <w:sz w:val="21"/>
          <w:szCs w:val="21"/>
        </w:rPr>
      </w:pPr>
      <w:bookmarkStart w:id="103" w:name="_Toc117504154"/>
      <w:r>
        <w:rPr>
          <w:rFonts w:ascii="黑体" w:hAnsi="黑体" w:eastAsia="黑体"/>
          <w:sz w:val="21"/>
          <w:szCs w:val="21"/>
        </w:rPr>
        <w:t xml:space="preserve">9.2.6 </w:t>
      </w:r>
      <w:r>
        <w:rPr>
          <w:rFonts w:hint="eastAsia" w:ascii="黑体" w:hAnsi="黑体" w:eastAsia="黑体"/>
          <w:sz w:val="21"/>
          <w:szCs w:val="21"/>
        </w:rPr>
        <w:t>河流健康评价指标取样调查范围或监测位置</w:t>
      </w:r>
      <w:bookmarkEnd w:id="103"/>
    </w:p>
    <w:p>
      <w:pPr>
        <w:pStyle w:val="2"/>
        <w:ind w:firstLine="420"/>
        <w:rPr>
          <w:rFonts w:asciiTheme="minorEastAsia" w:hAnsiTheme="minorEastAsia" w:eastAsiaTheme="minorEastAsia"/>
          <w:sz w:val="21"/>
          <w:szCs w:val="21"/>
        </w:rPr>
      </w:pPr>
      <w:r>
        <w:rPr>
          <w:rFonts w:asciiTheme="minorEastAsia" w:hAnsiTheme="minorEastAsia" w:eastAsiaTheme="minorEastAsia"/>
          <w:sz w:val="21"/>
          <w:szCs w:val="21"/>
        </w:rPr>
        <w:t>河流健康评价指标取样调查位置如表30所示。</w:t>
      </w:r>
    </w:p>
    <w:p>
      <w:pPr>
        <w:pStyle w:val="179"/>
        <w:spacing w:after="120"/>
      </w:pPr>
      <w:bookmarkStart w:id="104" w:name="_Toc117504327"/>
      <w:r>
        <w:rPr>
          <w:rFonts w:hint="eastAsia"/>
        </w:rPr>
        <w:t xml:space="preserve">表 </w:t>
      </w:r>
      <w:r>
        <w:t xml:space="preserve">30 </w:t>
      </w:r>
      <w:r>
        <w:rPr>
          <w:rFonts w:hint="eastAsia"/>
        </w:rPr>
        <w:t>河流健康评价指标取样调查范围或取样监测位置表</w:t>
      </w:r>
      <w:bookmarkEnd w:id="104"/>
    </w:p>
    <w:tbl>
      <w:tblPr>
        <w:tblStyle w:val="38"/>
        <w:tblW w:w="504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99"/>
        <w:gridCol w:w="961"/>
        <w:gridCol w:w="865"/>
        <w:gridCol w:w="3182"/>
        <w:gridCol w:w="21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71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1089" w:type="pct"/>
            <w:gridSpan w:val="2"/>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调查范围或取样监测位置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河流健康</w:t>
            </w:r>
          </w:p>
        </w:tc>
        <w:tc>
          <w:tcPr>
            <w:tcW w:w="1089" w:type="pct"/>
            <w:gridSpan w:val="2"/>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“盆”</w:t>
            </w: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河流纵向连通指数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岸线自然指数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断面</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监测河段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违规开发利用水域岸线程度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73"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w:t>
            </w:r>
          </w:p>
        </w:tc>
        <w:tc>
          <w:tcPr>
            <w:tcW w:w="516"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水量</w:t>
            </w: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生态流量满足程度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73"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16"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流量过程变异程度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73"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16"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河流断流程度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73"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16"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w:t>
            </w: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水质优劣程度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73"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16"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底泥污染指数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73"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16"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水体自净能力</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生物</w:t>
            </w: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大型底栖无脊椎动物生物完整性指数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监测断面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鱼类保有指数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水生植物群落指数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河段</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监测断面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社会服务功能</w:t>
            </w: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防洪达标率</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供水水量保证程度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河流集中式饮用水水源地水质达标率</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岸线利用管理指数</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1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089" w:type="pct"/>
            <w:gridSpan w:val="2"/>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公众满意度</w:t>
            </w:r>
          </w:p>
        </w:tc>
        <w:tc>
          <w:tcPr>
            <w:tcW w:w="129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w:t>
            </w:r>
            <w:r>
              <w:rPr>
                <w:rFonts w:asciiTheme="minorEastAsia" w:hAnsiTheme="minorEastAsia" w:eastAsiaTheme="minorEastAsia"/>
                <w:kern w:val="0"/>
                <w:sz w:val="21"/>
                <w:szCs w:val="21"/>
              </w:rPr>
              <w:t>河流</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评价河段</w:t>
            </w:r>
          </w:p>
        </w:tc>
      </w:tr>
    </w:tbl>
    <w:p>
      <w:pPr>
        <w:pStyle w:val="5"/>
        <w:spacing w:before="120"/>
        <w:ind w:firstLine="0" w:firstLineChars="0"/>
        <w:rPr>
          <w:rFonts w:ascii="黑体" w:hAnsi="黑体" w:eastAsia="黑体"/>
          <w:sz w:val="21"/>
          <w:szCs w:val="21"/>
        </w:rPr>
      </w:pPr>
      <w:bookmarkStart w:id="105" w:name="_Toc117504155"/>
      <w:r>
        <w:rPr>
          <w:rFonts w:ascii="黑体" w:hAnsi="黑体" w:eastAsia="黑体"/>
          <w:sz w:val="21"/>
          <w:szCs w:val="21"/>
        </w:rPr>
        <w:t>9.2.7 湖泊分区与监测点位</w:t>
      </w:r>
      <w:bookmarkEnd w:id="105"/>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9.2.7.1 湖泊分区应根据其水文、水动力学特征、水质、生物分区特征，以及湖泊水功能区区划特征分区，同时考虑湖长管辖湖片作为依据。</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9.2.7.2 监测点位布设应根据湖泊规模及健康评价指标特点，按下列要求确定</w:t>
      </w:r>
      <w:r>
        <w:rPr>
          <w:rFonts w:hint="eastAsia" w:asciiTheme="minorEastAsia" w:hAnsiTheme="minorEastAsia" w:eastAsiaTheme="minorEastAsia"/>
          <w:sz w:val="21"/>
          <w:szCs w:val="21"/>
        </w:rPr>
        <w:t>：</w:t>
      </w:r>
    </w:p>
    <w:p>
      <w:pPr>
        <w:spacing w:line="240"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drawing>
          <wp:inline distT="0" distB="0" distL="0" distR="0">
            <wp:extent cx="3697605" cy="2080895"/>
            <wp:effectExtent l="0" t="0" r="0" b="0"/>
            <wp:docPr id="13" name="图片 13" descr="C:\Users\Admin\Desktop\无标题3.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C:\Users\Admin\Desktop\无标题3.png"/>
                    <pic:cNvPicPr>
                      <a:picLocks noChangeAspect="true" noChangeArrowheads="true"/>
                    </pic:cNvPicPr>
                  </pic:nvPicPr>
                  <pic:blipFill>
                    <a:blip r:embed="rId60" cstate="print">
                      <a:extLst>
                        <a:ext uri="{28A0092B-C50C-407E-A947-70E740481C1C}">
                          <a14:useLocalDpi xmlns:a14="http://schemas.microsoft.com/office/drawing/2010/main" val="false"/>
                        </a:ext>
                      </a:extLst>
                    </a:blip>
                    <a:srcRect/>
                    <a:stretch>
                      <a:fillRect/>
                    </a:stretch>
                  </pic:blipFill>
                  <pic:spPr>
                    <a:xfrm>
                      <a:off x="0" y="0"/>
                      <a:ext cx="3697605" cy="2080895"/>
                    </a:xfrm>
                    <a:prstGeom prst="rect">
                      <a:avLst/>
                    </a:prstGeom>
                    <a:noFill/>
                    <a:ln>
                      <a:noFill/>
                    </a:ln>
                  </pic:spPr>
                </pic:pic>
              </a:graphicData>
            </a:graphic>
          </wp:inline>
        </w:drawing>
      </w:r>
    </w:p>
    <w:p>
      <w:pPr>
        <w:pStyle w:val="178"/>
        <w:spacing w:after="120" w:afterLines="50"/>
      </w:pPr>
      <w:bookmarkStart w:id="106" w:name="_Toc117499053"/>
      <w:r>
        <w:rPr>
          <w:rFonts w:hint="eastAsia"/>
        </w:rPr>
        <w:t>图8</w:t>
      </w:r>
      <w:r>
        <w:tab/>
      </w:r>
      <w:r>
        <w:rPr>
          <w:rFonts w:hint="eastAsia"/>
        </w:rPr>
        <w:t>湖泊监测点断面布置示意图</w:t>
      </w:r>
      <w:bookmarkEnd w:id="106"/>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每个湖泊分区均应在湖泊分区评价的水域中心及其代表性样点，设置水质、浮游植物及浮游动物等的同步监测断面（湖泊区水域点位），优先选择现有常规水文站及水质监测点。</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w:t>
      </w:r>
      <w:r>
        <w:rPr>
          <w:rFonts w:asciiTheme="minorEastAsia" w:hAnsiTheme="minorEastAsia" w:eastAsiaTheme="minorEastAsia"/>
          <w:sz w:val="21"/>
          <w:szCs w:val="21"/>
        </w:rPr>
        <w:t>湖泊应采用随机取样方法沿湖泊岸带布设湖泊岸带监测点位。对于水面面积大于10km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的湖泊，在湖泊周边随机选择第一个点位，然后10等分湖泊岸线，依次设置监测点位（图8）；对于水面面积小于10km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的湖泊，可以适当减少监测点位；对于水面面积大于500km</w:t>
      </w:r>
      <w:r>
        <w:rPr>
          <w:rFonts w:asciiTheme="minorEastAsia" w:hAnsiTheme="minorEastAsia" w:eastAsiaTheme="minorEastAsia"/>
          <w:sz w:val="21"/>
          <w:szCs w:val="21"/>
          <w:vertAlign w:val="superscript"/>
        </w:rPr>
        <w:t>2</w:t>
      </w:r>
      <w:r>
        <w:rPr>
          <w:rFonts w:asciiTheme="minorEastAsia" w:hAnsiTheme="minorEastAsia" w:eastAsiaTheme="minorEastAsia"/>
          <w:sz w:val="21"/>
          <w:szCs w:val="21"/>
        </w:rPr>
        <w:t>的湖泊，宜按湖泊岸线距离不大于30km的要求，增加监测点位。</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w:t>
      </w:r>
      <w:r>
        <w:rPr>
          <w:rFonts w:asciiTheme="minorEastAsia" w:hAnsiTheme="minorEastAsia" w:eastAsiaTheme="minorEastAsia"/>
          <w:sz w:val="21"/>
          <w:szCs w:val="21"/>
        </w:rPr>
        <w:t>监测点位可根据取样的便利性和安全性等适当调整。湖泊健康评价指标取样调查位置如表31所示。</w:t>
      </w:r>
    </w:p>
    <w:p>
      <w:pPr>
        <w:pStyle w:val="179"/>
        <w:spacing w:after="120"/>
      </w:pPr>
      <w:bookmarkStart w:id="107" w:name="_Toc117504328"/>
      <w:r>
        <w:rPr>
          <w:rFonts w:hint="eastAsia"/>
        </w:rPr>
        <w:t xml:space="preserve">表 </w:t>
      </w:r>
      <w:r>
        <w:t xml:space="preserve">31 </w:t>
      </w:r>
      <w:r>
        <w:rPr>
          <w:rFonts w:hint="eastAsia"/>
        </w:rPr>
        <w:t>湖泊健康评价指标调查范围与取样监测位置表</w:t>
      </w:r>
      <w:bookmarkEnd w:id="107"/>
    </w:p>
    <w:tbl>
      <w:tblPr>
        <w:tblStyle w:val="38"/>
        <w:tblW w:w="502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17"/>
        <w:gridCol w:w="933"/>
        <w:gridCol w:w="1057"/>
        <w:gridCol w:w="2974"/>
        <w:gridCol w:w="2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trPr>
        <w:tc>
          <w:tcPr>
            <w:tcW w:w="54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1190" w:type="pct"/>
            <w:gridSpan w:val="2"/>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调查监测对象与范围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湖泊健康</w:t>
            </w:r>
          </w:p>
        </w:tc>
        <w:tc>
          <w:tcPr>
            <w:tcW w:w="1190" w:type="pct"/>
            <w:gridSpan w:val="2"/>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“盆”</w:t>
            </w: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湖泊连通指数</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环湖河流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湖泊面积萎缩比例</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岸线自然指数</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湖岸（堤）带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违规开发利用水域岸线程度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监测</w:t>
            </w:r>
            <w:r>
              <w:rPr>
                <w:rFonts w:asciiTheme="minorEastAsia" w:hAnsiTheme="minorEastAsia" w:eastAsiaTheme="minorEastAsia"/>
                <w:kern w:val="0"/>
                <w:sz w:val="21"/>
                <w:szCs w:val="21"/>
              </w:rPr>
              <w:t>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58"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w:t>
            </w:r>
          </w:p>
        </w:tc>
        <w:tc>
          <w:tcPr>
            <w:tcW w:w="632"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水量</w:t>
            </w: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最低生态水位满足程度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5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3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入湖流量变异程度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环湖河流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5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32"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w:t>
            </w: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水质优劣程度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5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3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湖泊营养状态</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5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3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底泥污染指数</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5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3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水体自净能力</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生物</w:t>
            </w: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大型底栖无脊椎动物生物完整性指数</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近</w:t>
            </w:r>
            <w:r>
              <w:rPr>
                <w:rFonts w:asciiTheme="minorEastAsia" w:hAnsiTheme="minorEastAsia" w:eastAsiaTheme="minorEastAsia"/>
                <w:kern w:val="0"/>
                <w:sz w:val="21"/>
                <w:szCs w:val="21"/>
              </w:rPr>
              <w:t>岸水域</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鱼类保有指数</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浮游植物密度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大型水生植物覆盖度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近</w:t>
            </w:r>
            <w:r>
              <w:rPr>
                <w:rFonts w:asciiTheme="minorEastAsia" w:hAnsiTheme="minorEastAsia" w:eastAsiaTheme="minorEastAsia"/>
                <w:kern w:val="0"/>
                <w:sz w:val="21"/>
                <w:szCs w:val="21"/>
              </w:rPr>
              <w:t>岸水域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社会服务功能</w:t>
            </w: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防洪达标率</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湖岸（堤）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供水水量保证程度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湖泊集中式饮用水水源地水质达标率</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湖泊水域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岸线利用管理指数</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湖岸带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548"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190" w:type="pct"/>
            <w:gridSpan w:val="2"/>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778"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公众满意度</w:t>
            </w:r>
          </w:p>
        </w:tc>
        <w:tc>
          <w:tcPr>
            <w:tcW w:w="148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评价湖泊</w:t>
            </w:r>
          </w:p>
        </w:tc>
      </w:tr>
    </w:tbl>
    <w:p>
      <w:pPr>
        <w:pStyle w:val="4"/>
        <w:ind w:firstLine="0" w:firstLineChars="0"/>
        <w:rPr>
          <w:rFonts w:ascii="黑体" w:hAnsi="黑体"/>
          <w:sz w:val="21"/>
          <w:szCs w:val="21"/>
        </w:rPr>
      </w:pPr>
      <w:bookmarkStart w:id="108" w:name="_Toc7888"/>
      <w:bookmarkStart w:id="109" w:name="_Toc117504156"/>
      <w:r>
        <w:rPr>
          <w:rFonts w:ascii="黑体" w:hAnsi="黑体"/>
          <w:sz w:val="21"/>
          <w:szCs w:val="21"/>
        </w:rPr>
        <w:t xml:space="preserve">9.3 </w:t>
      </w:r>
      <w:r>
        <w:rPr>
          <w:rFonts w:hint="eastAsia" w:ascii="黑体" w:hAnsi="黑体"/>
          <w:sz w:val="21"/>
          <w:szCs w:val="21"/>
        </w:rPr>
        <w:t>指标获取方法与计算频次</w:t>
      </w:r>
      <w:bookmarkEnd w:id="108"/>
      <w:bookmarkEnd w:id="109"/>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所有评价指标数据均宜以当年的数据为基础</w:t>
      </w:r>
      <w:r>
        <w:rPr>
          <w:rFonts w:hint="eastAsia" w:asciiTheme="minorEastAsia" w:hAnsiTheme="minorEastAsia" w:eastAsiaTheme="minorEastAsia"/>
          <w:sz w:val="21"/>
          <w:szCs w:val="21"/>
        </w:rPr>
        <w:t>，</w:t>
      </w:r>
      <w:r>
        <w:rPr>
          <w:rFonts w:asciiTheme="minorEastAsia" w:hAnsiTheme="minorEastAsia" w:eastAsiaTheme="minorEastAsia"/>
          <w:sz w:val="21"/>
          <w:szCs w:val="21"/>
        </w:rPr>
        <w:t>若当年数据不全</w:t>
      </w:r>
      <w:r>
        <w:rPr>
          <w:rFonts w:hint="eastAsia" w:asciiTheme="minorEastAsia" w:hAnsiTheme="minorEastAsia" w:eastAsiaTheme="minorEastAsia"/>
          <w:sz w:val="21"/>
          <w:szCs w:val="21"/>
        </w:rPr>
        <w:t>，</w:t>
      </w:r>
      <w:r>
        <w:rPr>
          <w:rFonts w:asciiTheme="minorEastAsia" w:hAnsiTheme="minorEastAsia" w:eastAsiaTheme="minorEastAsia"/>
          <w:sz w:val="21"/>
          <w:szCs w:val="21"/>
        </w:rPr>
        <w:t>可采用最近的一个完整水文年为</w:t>
      </w:r>
      <w:r>
        <w:rPr>
          <w:rFonts w:hint="eastAsia" w:asciiTheme="minorEastAsia" w:hAnsiTheme="minorEastAsia" w:eastAsiaTheme="minorEastAsia"/>
          <w:sz w:val="21"/>
          <w:szCs w:val="21"/>
        </w:rPr>
        <w:t>评价</w:t>
      </w:r>
      <w:r>
        <w:rPr>
          <w:rFonts w:asciiTheme="minorEastAsia" w:hAnsiTheme="minorEastAsia" w:eastAsiaTheme="minorEastAsia"/>
          <w:sz w:val="21"/>
          <w:szCs w:val="21"/>
        </w:rPr>
        <w:t>时期</w:t>
      </w:r>
      <w:r>
        <w:rPr>
          <w:rFonts w:hint="eastAsia" w:asciiTheme="minorEastAsia" w:hAnsiTheme="minorEastAsia" w:eastAsiaTheme="minorEastAsia"/>
          <w:sz w:val="21"/>
          <w:szCs w:val="21"/>
        </w:rPr>
        <w:t>。</w:t>
      </w:r>
      <w:bookmarkStart w:id="110" w:name="_Toc12619"/>
    </w:p>
    <w:p>
      <w:pPr>
        <w:pStyle w:val="5"/>
        <w:spacing w:before="120"/>
        <w:ind w:firstLine="0" w:firstLineChars="0"/>
        <w:rPr>
          <w:rFonts w:ascii="黑体" w:hAnsi="黑体" w:eastAsia="黑体"/>
          <w:sz w:val="21"/>
          <w:szCs w:val="21"/>
        </w:rPr>
      </w:pPr>
      <w:bookmarkStart w:id="111" w:name="_Toc117504157"/>
      <w:r>
        <w:rPr>
          <w:rFonts w:ascii="黑体" w:hAnsi="黑体" w:eastAsia="黑体"/>
          <w:sz w:val="21"/>
          <w:szCs w:val="21"/>
        </w:rPr>
        <w:t xml:space="preserve">9.3.1 </w:t>
      </w:r>
      <w:r>
        <w:rPr>
          <w:rFonts w:hint="eastAsia" w:ascii="黑体" w:hAnsi="黑体" w:eastAsia="黑体"/>
          <w:sz w:val="21"/>
          <w:szCs w:val="21"/>
        </w:rPr>
        <w:t>“盆”</w:t>
      </w:r>
      <w:bookmarkEnd w:id="110"/>
      <w:bookmarkEnd w:id="111"/>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“盆”准则层主要考查河湖形态结构完整性，指标包括河流纵向连通指数、岸线自然指数、违规开发利用水域岸线程度、湖泊连通指数、湖泊面积萎缩比例等</w:t>
      </w:r>
      <w:r>
        <w:rPr>
          <w:rFonts w:hint="eastAsia" w:asciiTheme="minorEastAsia" w:hAnsiTheme="minorEastAsia" w:eastAsiaTheme="minorEastAsia"/>
          <w:sz w:val="21"/>
          <w:szCs w:val="21"/>
        </w:rPr>
        <w:t>6</w:t>
      </w:r>
      <w:r>
        <w:rPr>
          <w:rFonts w:asciiTheme="minorEastAsia" w:hAnsiTheme="minorEastAsia" w:eastAsiaTheme="minorEastAsia"/>
          <w:sz w:val="21"/>
          <w:szCs w:val="21"/>
        </w:rPr>
        <w:t>项指标。相关指标数据获取方法如表32、</w:t>
      </w:r>
      <w:r>
        <w:rPr>
          <w:rFonts w:hint="eastAsia" w:asciiTheme="minorEastAsia" w:hAnsiTheme="minorEastAsia" w:eastAsiaTheme="minorEastAsia"/>
          <w:sz w:val="21"/>
          <w:szCs w:val="21"/>
        </w:rPr>
        <w:t>表</w:t>
      </w:r>
      <w:r>
        <w:rPr>
          <w:rFonts w:asciiTheme="minorEastAsia" w:hAnsiTheme="minorEastAsia" w:eastAsiaTheme="minorEastAsia"/>
          <w:sz w:val="21"/>
          <w:szCs w:val="21"/>
        </w:rPr>
        <w:t>33所示。</w:t>
      </w:r>
    </w:p>
    <w:p>
      <w:pPr>
        <w:pStyle w:val="179"/>
        <w:spacing w:after="120"/>
      </w:pPr>
      <w:bookmarkStart w:id="112" w:name="_Toc117504329"/>
      <w:r>
        <w:rPr>
          <w:rFonts w:hint="eastAsia"/>
        </w:rPr>
        <w:t xml:space="preserve">表 </w:t>
      </w:r>
      <w:r>
        <w:t>32</w:t>
      </w:r>
      <w:r>
        <w:rPr>
          <w:rFonts w:hint="eastAsia"/>
        </w:rPr>
        <w:t xml:space="preserve">  河流形态结构完整性（</w:t>
      </w:r>
      <w:r>
        <w:t>“</w:t>
      </w:r>
      <w:r>
        <w:rPr>
          <w:rFonts w:hint="eastAsia"/>
        </w:rPr>
        <w:t>盆</w:t>
      </w:r>
      <w:r>
        <w:t>”</w:t>
      </w:r>
      <w:r>
        <w:rPr>
          <w:rFonts w:hint="eastAsia"/>
        </w:rPr>
        <w:t>）准则层指标数据获取方法</w:t>
      </w:r>
      <w:bookmarkEnd w:id="112"/>
    </w:p>
    <w:tbl>
      <w:tblPr>
        <w:tblStyle w:val="38"/>
        <w:tblW w:w="5004"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40"/>
        <w:gridCol w:w="2032"/>
        <w:gridCol w:w="2796"/>
        <w:gridCol w:w="22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74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122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河流健康</w:t>
            </w:r>
          </w:p>
        </w:tc>
        <w:tc>
          <w:tcPr>
            <w:tcW w:w="1220"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“盆”</w:t>
            </w: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河流纵向连通指数</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收集</w:t>
            </w:r>
            <w:r>
              <w:rPr>
                <w:rFonts w:asciiTheme="minorEastAsia" w:hAnsiTheme="minorEastAsia" w:eastAsiaTheme="minorEastAsia"/>
                <w:kern w:val="0"/>
                <w:sz w:val="21"/>
                <w:szCs w:val="21"/>
              </w:rPr>
              <w:t>水利工程基础数据，</w:t>
            </w:r>
            <w:r>
              <w:rPr>
                <w:rFonts w:hint="eastAsia" w:asciiTheme="minorEastAsia" w:hAnsiTheme="minorEastAsia" w:eastAsiaTheme="minorEastAsia"/>
                <w:kern w:val="0"/>
                <w:sz w:val="21"/>
                <w:szCs w:val="21"/>
              </w:rPr>
              <w:t>结合</w:t>
            </w:r>
            <w:r>
              <w:rPr>
                <w:rFonts w:asciiTheme="minorEastAsia" w:hAnsiTheme="minorEastAsia" w:eastAsiaTheme="minorEastAsia"/>
                <w:kern w:val="0"/>
                <w:sz w:val="21"/>
                <w:szCs w:val="21"/>
              </w:rPr>
              <w:t>遥感</w:t>
            </w:r>
            <w:r>
              <w:rPr>
                <w:rFonts w:hint="eastAsia" w:asciiTheme="minorEastAsia" w:hAnsiTheme="minorEastAsia" w:eastAsiaTheme="minorEastAsia"/>
                <w:kern w:val="0"/>
                <w:sz w:val="21"/>
                <w:szCs w:val="21"/>
              </w:rPr>
              <w:t>数据及</w:t>
            </w: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0"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岸线自然指数</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，结合</w:t>
            </w:r>
            <w:r>
              <w:rPr>
                <w:rFonts w:asciiTheme="minorEastAsia" w:hAnsiTheme="minorEastAsia" w:eastAsiaTheme="minorEastAsia"/>
                <w:kern w:val="0"/>
                <w:sz w:val="21"/>
                <w:szCs w:val="21"/>
              </w:rPr>
              <w:t>遥感解译</w:t>
            </w:r>
            <w:r>
              <w:rPr>
                <w:rFonts w:hint="eastAsia" w:asciiTheme="minorEastAsia" w:hAnsiTheme="minorEastAsia" w:eastAsiaTheme="minorEastAsia"/>
                <w:kern w:val="0"/>
                <w:sz w:val="21"/>
                <w:szCs w:val="21"/>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0"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违规开发利用水域岸线程度</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结合</w:t>
            </w:r>
            <w:r>
              <w:rPr>
                <w:rFonts w:asciiTheme="minorEastAsia" w:hAnsiTheme="minorEastAsia" w:eastAsiaTheme="minorEastAsia"/>
                <w:kern w:val="0"/>
                <w:sz w:val="21"/>
                <w:szCs w:val="21"/>
              </w:rPr>
              <w:t>遥感解译</w:t>
            </w:r>
            <w:r>
              <w:rPr>
                <w:rFonts w:hint="eastAsia" w:asciiTheme="minorEastAsia" w:hAnsiTheme="minorEastAsia" w:eastAsiaTheme="minorEastAsia"/>
                <w:kern w:val="0"/>
                <w:sz w:val="21"/>
                <w:szCs w:val="21"/>
              </w:rPr>
              <w:t>数据，同时结合省级河长考核数据</w:t>
            </w:r>
          </w:p>
        </w:tc>
      </w:tr>
    </w:tbl>
    <w:p>
      <w:pPr>
        <w:pStyle w:val="179"/>
        <w:spacing w:after="120"/>
      </w:pPr>
      <w:bookmarkStart w:id="113" w:name="_Toc117504330"/>
      <w:r>
        <w:t>表 33湖泊形态结构完整性（“盆”）准则层指标数据获取方法</w:t>
      </w:r>
      <w:bookmarkEnd w:id="113"/>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37"/>
        <w:gridCol w:w="2031"/>
        <w:gridCol w:w="2793"/>
        <w:gridCol w:w="2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4"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44"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湖泊健康</w:t>
            </w:r>
          </w:p>
        </w:tc>
        <w:tc>
          <w:tcPr>
            <w:tcW w:w="1221"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“盆”</w:t>
            </w: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湖泊连通指数</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收集</w:t>
            </w:r>
            <w:r>
              <w:rPr>
                <w:rFonts w:asciiTheme="minorEastAsia" w:hAnsiTheme="minorEastAsia" w:eastAsiaTheme="minorEastAsia"/>
                <w:kern w:val="0"/>
                <w:sz w:val="21"/>
                <w:szCs w:val="21"/>
              </w:rPr>
              <w:t>水利工程基础数据，</w:t>
            </w:r>
            <w:r>
              <w:rPr>
                <w:rFonts w:hint="eastAsia" w:asciiTheme="minorEastAsia" w:hAnsiTheme="minorEastAsia" w:eastAsiaTheme="minorEastAsia"/>
                <w:kern w:val="0"/>
                <w:sz w:val="21"/>
                <w:szCs w:val="21"/>
              </w:rPr>
              <w:t>结合</w:t>
            </w:r>
            <w:r>
              <w:rPr>
                <w:rFonts w:asciiTheme="minorEastAsia" w:hAnsiTheme="minorEastAsia" w:eastAsiaTheme="minorEastAsia"/>
                <w:kern w:val="0"/>
                <w:sz w:val="21"/>
                <w:szCs w:val="21"/>
              </w:rPr>
              <w:t>遥感</w:t>
            </w:r>
            <w:r>
              <w:rPr>
                <w:rFonts w:hint="eastAsia" w:asciiTheme="minorEastAsia" w:hAnsiTheme="minorEastAsia" w:eastAsiaTheme="minorEastAsia"/>
                <w:kern w:val="0"/>
                <w:sz w:val="21"/>
                <w:szCs w:val="21"/>
              </w:rPr>
              <w:t>数据及</w:t>
            </w: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4"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湖泊面积萎缩比例</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遥感</w:t>
            </w:r>
            <w:r>
              <w:rPr>
                <w:rFonts w:asciiTheme="minorEastAsia" w:hAnsiTheme="minorEastAsia" w:eastAsiaTheme="minorEastAsia"/>
                <w:kern w:val="0"/>
                <w:sz w:val="21"/>
                <w:szCs w:val="21"/>
              </w:rPr>
              <w:t>解译</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结合历史参考年数据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44"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岸线自然指数</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w:t>
            </w:r>
            <w:r>
              <w:rPr>
                <w:rFonts w:hint="eastAsia" w:asciiTheme="minorEastAsia" w:hAnsiTheme="minorEastAsia" w:eastAsiaTheme="minorEastAsia"/>
                <w:kern w:val="0"/>
                <w:sz w:val="21"/>
                <w:szCs w:val="21"/>
              </w:rPr>
              <w:t>调查，结合</w:t>
            </w:r>
            <w:r>
              <w:rPr>
                <w:rFonts w:asciiTheme="minorEastAsia" w:hAnsiTheme="minorEastAsia" w:eastAsiaTheme="minorEastAsia"/>
                <w:kern w:val="0"/>
                <w:sz w:val="21"/>
                <w:szCs w:val="21"/>
              </w:rPr>
              <w:t>遥感解译</w:t>
            </w:r>
            <w:r>
              <w:rPr>
                <w:rFonts w:hint="eastAsia" w:asciiTheme="minorEastAsia" w:hAnsiTheme="minorEastAsia" w:eastAsiaTheme="minorEastAsia"/>
                <w:kern w:val="0"/>
                <w:sz w:val="21"/>
                <w:szCs w:val="21"/>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44"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67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违规开发利用水域岸线程度</w:t>
            </w:r>
          </w:p>
        </w:tc>
        <w:tc>
          <w:tcPr>
            <w:tcW w:w="135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结合</w:t>
            </w:r>
            <w:r>
              <w:rPr>
                <w:rFonts w:asciiTheme="minorEastAsia" w:hAnsiTheme="minorEastAsia" w:eastAsiaTheme="minorEastAsia"/>
                <w:kern w:val="0"/>
                <w:sz w:val="21"/>
                <w:szCs w:val="21"/>
              </w:rPr>
              <w:t>遥感解译</w:t>
            </w:r>
            <w:r>
              <w:rPr>
                <w:rFonts w:hint="eastAsia" w:asciiTheme="minorEastAsia" w:hAnsiTheme="minorEastAsia" w:eastAsiaTheme="minorEastAsia"/>
                <w:kern w:val="0"/>
                <w:sz w:val="21"/>
                <w:szCs w:val="21"/>
              </w:rPr>
              <w:t>数据，同时结合省级河长考核数据</w:t>
            </w:r>
          </w:p>
        </w:tc>
      </w:tr>
    </w:tbl>
    <w:p>
      <w:pPr>
        <w:spacing w:before="240" w:beforeLines="100"/>
        <w:ind w:firstLine="420"/>
        <w:rPr>
          <w:rFonts w:asciiTheme="minorEastAsia" w:hAnsiTheme="minorEastAsia" w:eastAsiaTheme="minorEastAsia"/>
          <w:sz w:val="21"/>
          <w:szCs w:val="21"/>
        </w:rPr>
      </w:pPr>
      <w:r>
        <w:rPr>
          <w:rFonts w:asciiTheme="minorEastAsia" w:hAnsiTheme="minorEastAsia" w:eastAsiaTheme="minorEastAsia"/>
          <w:sz w:val="21"/>
          <w:szCs w:val="21"/>
        </w:rPr>
        <w:t>（1）河流纵向连通指数。该指标可采用查询水利工程基础数据、遥感或现场调查方式获取，</w:t>
      </w:r>
      <w:r>
        <w:rPr>
          <w:rFonts w:hint="eastAsia" w:asciiTheme="minorEastAsia" w:hAnsiTheme="minorEastAsia" w:eastAsiaTheme="minorEastAsia"/>
          <w:sz w:val="21"/>
          <w:szCs w:val="21"/>
        </w:rPr>
        <w:t>调查</w:t>
      </w:r>
      <w:r>
        <w:rPr>
          <w:rFonts w:asciiTheme="minorEastAsia" w:hAnsiTheme="minorEastAsia" w:eastAsiaTheme="minorEastAsia"/>
          <w:sz w:val="21"/>
          <w:szCs w:val="21"/>
        </w:rPr>
        <w:t>监测评价频次为</w:t>
      </w:r>
      <w:r>
        <w:rPr>
          <w:rFonts w:hint="eastAsia" w:asciiTheme="minorEastAsia" w:hAnsiTheme="minorEastAsia" w:eastAsiaTheme="minorEastAsia"/>
          <w:sz w:val="21"/>
          <w:szCs w:val="21"/>
        </w:rPr>
        <w:t>1</w:t>
      </w:r>
      <w:r>
        <w:rPr>
          <w:rFonts w:asciiTheme="minorEastAsia" w:hAnsiTheme="minorEastAsia" w:eastAsiaTheme="minorEastAsia"/>
          <w:sz w:val="21"/>
          <w:szCs w:val="21"/>
        </w:rPr>
        <w:t>次/年。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w:t>
      </w:r>
      <w:r>
        <w:rPr>
          <w:rFonts w:asciiTheme="minorEastAsia" w:hAnsiTheme="minorEastAsia" w:eastAsiaTheme="minorEastAsia"/>
          <w:sz w:val="21"/>
          <w:szCs w:val="21"/>
        </w:rPr>
        <w:t>岸线自然指数。该指标可采用现场调查</w:t>
      </w:r>
      <w:r>
        <w:rPr>
          <w:rFonts w:hint="eastAsia" w:asciiTheme="minorEastAsia" w:hAnsiTheme="minorEastAsia" w:eastAsiaTheme="minorEastAsia"/>
          <w:sz w:val="21"/>
          <w:szCs w:val="21"/>
        </w:rPr>
        <w:t>、</w:t>
      </w:r>
      <w:r>
        <w:rPr>
          <w:rFonts w:asciiTheme="minorEastAsia" w:hAnsiTheme="minorEastAsia" w:eastAsiaTheme="minorEastAsia"/>
          <w:sz w:val="21"/>
          <w:szCs w:val="21"/>
        </w:rPr>
        <w:t>遥感解译方式获取，且宜采用植物生长最茂盛的7-8月获取数据，</w:t>
      </w:r>
      <w:r>
        <w:rPr>
          <w:rFonts w:hint="eastAsia" w:asciiTheme="minorEastAsia" w:hAnsiTheme="minorEastAsia" w:eastAsiaTheme="minorEastAsia"/>
          <w:sz w:val="21"/>
          <w:szCs w:val="21"/>
        </w:rPr>
        <w:t>调查</w:t>
      </w:r>
      <w:r>
        <w:rPr>
          <w:rFonts w:asciiTheme="minorEastAsia" w:hAnsiTheme="minorEastAsia" w:eastAsiaTheme="minorEastAsia"/>
          <w:sz w:val="21"/>
          <w:szCs w:val="21"/>
        </w:rPr>
        <w:t>监测评价频次为</w:t>
      </w:r>
      <w:r>
        <w:rPr>
          <w:rFonts w:hint="eastAsia" w:asciiTheme="minorEastAsia" w:hAnsiTheme="minorEastAsia" w:eastAsiaTheme="minorEastAsia"/>
          <w:sz w:val="21"/>
          <w:szCs w:val="21"/>
        </w:rPr>
        <w:t>1</w:t>
      </w:r>
      <w:r>
        <w:rPr>
          <w:rFonts w:asciiTheme="minorEastAsia" w:hAnsiTheme="minorEastAsia" w:eastAsiaTheme="minorEastAsia"/>
          <w:sz w:val="21"/>
          <w:szCs w:val="21"/>
        </w:rPr>
        <w:t>次/年。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w:t>
      </w:r>
      <w:r>
        <w:rPr>
          <w:rFonts w:asciiTheme="minorEastAsia" w:hAnsiTheme="minorEastAsia" w:eastAsiaTheme="minorEastAsia"/>
          <w:sz w:val="21"/>
          <w:szCs w:val="21"/>
        </w:rPr>
        <w:t>违规开发利用水域岸线程度。该指标采用现场调查或遥感解译方式获取，</w:t>
      </w:r>
      <w:r>
        <w:rPr>
          <w:rFonts w:hint="eastAsia" w:asciiTheme="minorEastAsia" w:hAnsiTheme="minorEastAsia" w:eastAsiaTheme="minorEastAsia"/>
          <w:sz w:val="21"/>
          <w:szCs w:val="21"/>
        </w:rPr>
        <w:t>调查</w:t>
      </w:r>
      <w:r>
        <w:rPr>
          <w:rFonts w:asciiTheme="minorEastAsia" w:hAnsiTheme="minorEastAsia" w:eastAsiaTheme="minorEastAsia"/>
          <w:sz w:val="21"/>
          <w:szCs w:val="21"/>
        </w:rPr>
        <w:t>监测评价频次为</w:t>
      </w:r>
      <w:r>
        <w:rPr>
          <w:rFonts w:hint="eastAsia" w:asciiTheme="minorEastAsia" w:hAnsiTheme="minorEastAsia" w:eastAsiaTheme="minorEastAsia"/>
          <w:sz w:val="21"/>
          <w:szCs w:val="21"/>
        </w:rPr>
        <w:t>1</w:t>
      </w:r>
      <w:r>
        <w:rPr>
          <w:rFonts w:asciiTheme="minorEastAsia" w:hAnsiTheme="minorEastAsia" w:eastAsiaTheme="minorEastAsia"/>
          <w:sz w:val="21"/>
          <w:szCs w:val="21"/>
        </w:rPr>
        <w:t>次/年。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asciiTheme="minorEastAsia" w:hAnsiTheme="minorEastAsia" w:eastAsiaTheme="minorEastAsia"/>
          <w:sz w:val="21"/>
          <w:szCs w:val="21"/>
        </w:rPr>
        <w:t>湖泊连通指数。该指标采用水文在线监测</w:t>
      </w:r>
      <w:r>
        <w:rPr>
          <w:rFonts w:hint="eastAsia" w:asciiTheme="minorEastAsia" w:hAnsiTheme="minorEastAsia" w:eastAsiaTheme="minorEastAsia"/>
          <w:sz w:val="21"/>
          <w:szCs w:val="21"/>
        </w:rPr>
        <w:t>、</w:t>
      </w:r>
      <w:r>
        <w:rPr>
          <w:rFonts w:asciiTheme="minorEastAsia" w:hAnsiTheme="minorEastAsia" w:eastAsiaTheme="minorEastAsia"/>
          <w:sz w:val="21"/>
          <w:szCs w:val="21"/>
        </w:rPr>
        <w:t>查询水文年鉴方式获取</w:t>
      </w:r>
      <w:r>
        <w:rPr>
          <w:rFonts w:hint="eastAsia" w:asciiTheme="minorEastAsia" w:hAnsiTheme="minorEastAsia" w:eastAsiaTheme="minorEastAsia"/>
          <w:sz w:val="21"/>
          <w:szCs w:val="21"/>
        </w:rPr>
        <w:t>，</w:t>
      </w:r>
      <w:r>
        <w:rPr>
          <w:rFonts w:asciiTheme="minorEastAsia" w:hAnsiTheme="minorEastAsia" w:eastAsiaTheme="minorEastAsia"/>
          <w:sz w:val="21"/>
          <w:szCs w:val="21"/>
        </w:rPr>
        <w:t>评价时期为一个完整水文年。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asciiTheme="minorEastAsia" w:hAnsiTheme="minorEastAsia" w:eastAsiaTheme="minorEastAsia"/>
          <w:sz w:val="21"/>
          <w:szCs w:val="21"/>
        </w:rPr>
        <w:t>湖泊面积萎缩比例。该指标</w:t>
      </w:r>
      <w:r>
        <w:rPr>
          <w:rFonts w:hint="eastAsia" w:asciiTheme="minorEastAsia" w:hAnsiTheme="minorEastAsia" w:eastAsiaTheme="minorEastAsia"/>
          <w:sz w:val="21"/>
          <w:szCs w:val="21"/>
        </w:rPr>
        <w:t>中评价年湖泊面积通过</w:t>
      </w:r>
      <w:r>
        <w:rPr>
          <w:rFonts w:asciiTheme="minorEastAsia" w:hAnsiTheme="minorEastAsia" w:eastAsiaTheme="minorEastAsia"/>
          <w:sz w:val="21"/>
          <w:szCs w:val="21"/>
        </w:rPr>
        <w:t>遥感解译方式获取</w:t>
      </w:r>
      <w:r>
        <w:rPr>
          <w:rFonts w:hint="eastAsia" w:asciiTheme="minorEastAsia" w:hAnsiTheme="minorEastAsia" w:eastAsiaTheme="minorEastAsia"/>
          <w:sz w:val="21"/>
          <w:szCs w:val="21"/>
        </w:rPr>
        <w:t>，</w:t>
      </w:r>
      <w:r>
        <w:rPr>
          <w:rFonts w:asciiTheme="minorEastAsia" w:hAnsiTheme="minorEastAsia" w:eastAsiaTheme="minorEastAsia"/>
          <w:sz w:val="21"/>
          <w:szCs w:val="21"/>
        </w:rPr>
        <w:t>历史参考年湖泊面积宜选用上世纪</w:t>
      </w:r>
      <w:r>
        <w:rPr>
          <w:rFonts w:hint="eastAsia" w:asciiTheme="minorEastAsia" w:hAnsiTheme="minorEastAsia" w:eastAsiaTheme="minorEastAsia"/>
          <w:sz w:val="21"/>
          <w:szCs w:val="21"/>
        </w:rPr>
        <w:t>5</w:t>
      </w:r>
      <w:r>
        <w:rPr>
          <w:rFonts w:asciiTheme="minorEastAsia" w:hAnsiTheme="minorEastAsia" w:eastAsiaTheme="minorEastAsia"/>
          <w:sz w:val="21"/>
          <w:szCs w:val="21"/>
        </w:rPr>
        <w:t>0</w:t>
      </w:r>
      <w:r>
        <w:rPr>
          <w:rFonts w:hint="eastAsia" w:asciiTheme="minorEastAsia" w:hAnsiTheme="minorEastAsia" w:eastAsiaTheme="minorEastAsia"/>
          <w:sz w:val="21"/>
          <w:szCs w:val="21"/>
        </w:rPr>
        <w:t>~</w:t>
      </w:r>
      <w:r>
        <w:rPr>
          <w:rFonts w:asciiTheme="minorEastAsia" w:hAnsiTheme="minorEastAsia" w:eastAsiaTheme="minorEastAsia"/>
          <w:sz w:val="21"/>
          <w:szCs w:val="21"/>
        </w:rPr>
        <w:t>80年代与评价年水文频率相近年份。</w:t>
      </w:r>
    </w:p>
    <w:p>
      <w:pPr>
        <w:pStyle w:val="5"/>
        <w:spacing w:before="120"/>
        <w:ind w:firstLine="0" w:firstLineChars="0"/>
        <w:rPr>
          <w:rFonts w:ascii="黑体" w:hAnsi="黑体" w:eastAsia="黑体"/>
          <w:sz w:val="21"/>
          <w:szCs w:val="21"/>
        </w:rPr>
      </w:pPr>
      <w:bookmarkStart w:id="114" w:name="_Toc20868"/>
      <w:bookmarkStart w:id="115" w:name="_Toc117504158"/>
      <w:r>
        <w:rPr>
          <w:rFonts w:hint="eastAsia" w:ascii="黑体" w:hAnsi="黑体" w:eastAsia="黑体"/>
          <w:sz w:val="21"/>
          <w:szCs w:val="21"/>
        </w:rPr>
        <w:t>9.3.2“水”</w:t>
      </w:r>
      <w:bookmarkEnd w:id="114"/>
      <w:bookmarkEnd w:id="115"/>
    </w:p>
    <w:p>
      <w:pPr>
        <w:pStyle w:val="2"/>
        <w:spacing w:after="0"/>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9.3.2.1 “水”准则层分为水量和水质两部分，主要</w:t>
      </w:r>
      <w:r>
        <w:rPr>
          <w:rFonts w:hint="eastAsia" w:asciiTheme="minorEastAsia" w:hAnsiTheme="minorEastAsia" w:eastAsiaTheme="minorEastAsia"/>
          <w:sz w:val="21"/>
          <w:szCs w:val="21"/>
        </w:rPr>
        <w:t>考虑</w:t>
      </w:r>
      <w:r>
        <w:rPr>
          <w:rFonts w:asciiTheme="minorEastAsia" w:hAnsiTheme="minorEastAsia" w:eastAsiaTheme="minorEastAsia"/>
          <w:sz w:val="21"/>
          <w:szCs w:val="21"/>
        </w:rPr>
        <w:t>水水文完整性和化学完整性。</w:t>
      </w:r>
    </w:p>
    <w:p>
      <w:pPr>
        <w:pStyle w:val="2"/>
        <w:spacing w:after="0"/>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9.3.2.2 水量包括生态流量/水位满足程度、流量过程变异程度、河流断流程度</w:t>
      </w:r>
      <w:r>
        <w:rPr>
          <w:rFonts w:hint="eastAsia" w:asciiTheme="minorEastAsia" w:hAnsiTheme="minorEastAsia" w:eastAsiaTheme="minorEastAsia"/>
          <w:sz w:val="21"/>
          <w:szCs w:val="21"/>
        </w:rPr>
        <w:t>、</w:t>
      </w:r>
      <w:r>
        <w:rPr>
          <w:rFonts w:asciiTheme="minorEastAsia" w:hAnsiTheme="minorEastAsia" w:eastAsiaTheme="minorEastAsia"/>
          <w:sz w:val="21"/>
          <w:szCs w:val="21"/>
        </w:rPr>
        <w:t>最低生态水位满足程度、入湖流量变异程度5项指标。</w:t>
      </w:r>
    </w:p>
    <w:p>
      <w:pPr>
        <w:pStyle w:val="2"/>
        <w:spacing w:after="0"/>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9.3.2.3 水质包括水质优劣程度、底泥污染指数、水体自净能力、湖泊营养状态等</w:t>
      </w:r>
      <w:r>
        <w:rPr>
          <w:rFonts w:hint="eastAsia" w:asciiTheme="minorEastAsia" w:hAnsiTheme="minorEastAsia" w:eastAsiaTheme="minorEastAsia"/>
          <w:sz w:val="21"/>
          <w:szCs w:val="21"/>
        </w:rPr>
        <w:t>4</w:t>
      </w:r>
      <w:r>
        <w:rPr>
          <w:rFonts w:asciiTheme="minorEastAsia" w:hAnsiTheme="minorEastAsia" w:eastAsiaTheme="minorEastAsia"/>
          <w:sz w:val="21"/>
          <w:szCs w:val="21"/>
        </w:rPr>
        <w:t>项指标。相关指标数据获取方法如表34、</w:t>
      </w:r>
      <w:r>
        <w:rPr>
          <w:rFonts w:hint="eastAsia" w:asciiTheme="minorEastAsia" w:hAnsiTheme="minorEastAsia" w:eastAsiaTheme="minorEastAsia"/>
          <w:sz w:val="21"/>
          <w:szCs w:val="21"/>
        </w:rPr>
        <w:t>表</w:t>
      </w:r>
      <w:r>
        <w:rPr>
          <w:rFonts w:asciiTheme="minorEastAsia" w:hAnsiTheme="minorEastAsia" w:eastAsiaTheme="minorEastAsia"/>
          <w:sz w:val="21"/>
          <w:szCs w:val="21"/>
        </w:rPr>
        <w:t>35所示。</w:t>
      </w:r>
    </w:p>
    <w:p>
      <w:pPr>
        <w:pStyle w:val="179"/>
        <w:spacing w:after="120"/>
      </w:pPr>
      <w:bookmarkStart w:id="116" w:name="_Toc117504331"/>
      <w:r>
        <w:rPr>
          <w:rFonts w:hint="eastAsia"/>
        </w:rPr>
        <w:t xml:space="preserve">表 </w:t>
      </w:r>
      <w:r>
        <w:t>34</w:t>
      </w:r>
      <w:r>
        <w:rPr>
          <w:rFonts w:hint="eastAsia"/>
        </w:rPr>
        <w:t xml:space="preserve"> 河流水文完整性与化学完整性（</w:t>
      </w:r>
      <w:r>
        <w:t>“</w:t>
      </w:r>
      <w:r>
        <w:rPr>
          <w:rFonts w:hint="eastAsia"/>
        </w:rPr>
        <w:t>水</w:t>
      </w:r>
      <w:r>
        <w:t>”</w:t>
      </w:r>
      <w:r>
        <w:rPr>
          <w:rFonts w:hint="eastAsia"/>
        </w:rPr>
        <w:t>）准则层指标数据获取方法</w:t>
      </w:r>
      <w:bookmarkEnd w:id="116"/>
    </w:p>
    <w:tbl>
      <w:tblPr>
        <w:tblStyle w:val="38"/>
        <w:tblW w:w="501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04"/>
        <w:gridCol w:w="703"/>
        <w:gridCol w:w="650"/>
        <w:gridCol w:w="2035"/>
        <w:gridCol w:w="40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812" w:type="pct"/>
            <w:gridSpan w:val="2"/>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河流健康</w:t>
            </w:r>
          </w:p>
        </w:tc>
        <w:tc>
          <w:tcPr>
            <w:tcW w:w="422"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w:t>
            </w:r>
          </w:p>
        </w:tc>
        <w:tc>
          <w:tcPr>
            <w:tcW w:w="389"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水量</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生态流量</w:t>
            </w:r>
            <w:r>
              <w:rPr>
                <w:rFonts w:hint="eastAsia" w:asciiTheme="minorEastAsia" w:hAnsiTheme="minorEastAsia" w:eastAsiaTheme="minorEastAsia"/>
                <w:kern w:val="0"/>
                <w:sz w:val="21"/>
                <w:szCs w:val="21"/>
              </w:rPr>
              <w:t>（水量）</w:t>
            </w:r>
            <w:r>
              <w:rPr>
                <w:rFonts w:asciiTheme="minorEastAsia" w:hAnsiTheme="minorEastAsia" w:eastAsiaTheme="minorEastAsia"/>
                <w:kern w:val="0"/>
                <w:sz w:val="21"/>
                <w:szCs w:val="21"/>
              </w:rPr>
              <w:t>满足程度</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水文在线监测</w:t>
            </w:r>
            <w:r>
              <w:rPr>
                <w:rFonts w:hint="eastAsia" w:asciiTheme="minorEastAsia" w:hAnsiTheme="minorEastAsia" w:eastAsiaTheme="minorEastAsia"/>
                <w:kern w:val="0"/>
                <w:sz w:val="21"/>
                <w:szCs w:val="21"/>
              </w:rPr>
              <w:t>、区域生态</w:t>
            </w:r>
            <w:r>
              <w:rPr>
                <w:rFonts w:asciiTheme="minorEastAsia" w:hAnsiTheme="minorEastAsia" w:eastAsiaTheme="minorEastAsia"/>
                <w:kern w:val="0"/>
                <w:sz w:val="21"/>
                <w:szCs w:val="21"/>
              </w:rPr>
              <w:t>流量管理要求</w:t>
            </w:r>
            <w:r>
              <w:rPr>
                <w:rFonts w:hint="eastAsia" w:asciiTheme="minorEastAsia" w:hAnsiTheme="minorEastAsia" w:eastAsiaTheme="minorEastAsia"/>
                <w:kern w:val="0"/>
                <w:sz w:val="21"/>
                <w:szCs w:val="21"/>
              </w:rPr>
              <w:t>及相关研究成果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90"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流量过程变异程度</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水文在线监测</w:t>
            </w:r>
            <w:r>
              <w:rPr>
                <w:rFonts w:hint="eastAsia" w:asciiTheme="minorEastAsia" w:hAnsiTheme="minorEastAsia" w:eastAsiaTheme="minorEastAsia"/>
                <w:kern w:val="0"/>
                <w:sz w:val="21"/>
                <w:szCs w:val="21"/>
              </w:rPr>
              <w:t>、水资源调查</w:t>
            </w:r>
            <w:r>
              <w:rPr>
                <w:rFonts w:asciiTheme="minorEastAsia" w:hAnsiTheme="minorEastAsia" w:eastAsiaTheme="minorEastAsia"/>
                <w:kern w:val="0"/>
                <w:sz w:val="21"/>
                <w:szCs w:val="21"/>
              </w:rPr>
              <w:t>评价成果</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水文模型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2"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90"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河流断流程度</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水文在线监测、水文年鉴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2"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90"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p>
            <w:pPr>
              <w:widowControl/>
              <w:adjustRightInd w:val="0"/>
              <w:spacing w:line="240" w:lineRule="auto"/>
              <w:ind w:firstLine="0" w:firstLineChars="0"/>
              <w:jc w:val="center"/>
              <w:rPr>
                <w:rFonts w:asciiTheme="minorEastAsia" w:hAnsiTheme="minorEastAsia" w:eastAsiaTheme="minorEastAsia"/>
                <w:kern w:val="0"/>
                <w:sz w:val="21"/>
                <w:szCs w:val="21"/>
              </w:rPr>
            </w:pPr>
          </w:p>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水质优劣程度</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水质在线监测、取样送检</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查询当地</w:t>
            </w:r>
            <w:r>
              <w:rPr>
                <w:rFonts w:hint="eastAsia" w:asciiTheme="minorEastAsia" w:hAnsiTheme="minorEastAsia" w:eastAsiaTheme="minorEastAsia"/>
                <w:kern w:val="0"/>
                <w:sz w:val="21"/>
                <w:szCs w:val="21"/>
              </w:rPr>
              <w:t>生态</w:t>
            </w:r>
            <w:r>
              <w:rPr>
                <w:rFonts w:asciiTheme="minorEastAsia" w:hAnsiTheme="minorEastAsia" w:eastAsiaTheme="minorEastAsia"/>
                <w:kern w:val="0"/>
                <w:sz w:val="21"/>
                <w:szCs w:val="21"/>
              </w:rPr>
              <w:t>环境公报</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水资源公报等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2"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90"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底泥污染指数</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取样送检</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查询</w:t>
            </w:r>
            <w:r>
              <w:rPr>
                <w:rFonts w:hint="eastAsia" w:asciiTheme="minorEastAsia" w:hAnsiTheme="minorEastAsia" w:eastAsiaTheme="minorEastAsia"/>
                <w:kern w:val="0"/>
                <w:sz w:val="21"/>
                <w:szCs w:val="21"/>
              </w:rPr>
              <w:t>相关检测</w:t>
            </w:r>
            <w:r>
              <w:rPr>
                <w:rFonts w:asciiTheme="minorEastAsia" w:hAnsiTheme="minorEastAsia" w:eastAsiaTheme="minorEastAsia"/>
                <w:kern w:val="0"/>
                <w:sz w:val="21"/>
                <w:szCs w:val="21"/>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42"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2"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90"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水体自净能力</w:t>
            </w:r>
          </w:p>
        </w:tc>
        <w:tc>
          <w:tcPr>
            <w:tcW w:w="2424"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水质在线监测、取样送检或查询相关检测成果</w:t>
            </w:r>
          </w:p>
        </w:tc>
      </w:tr>
    </w:tbl>
    <w:p>
      <w:pPr>
        <w:pStyle w:val="179"/>
        <w:spacing w:after="120"/>
      </w:pPr>
      <w:bookmarkStart w:id="117" w:name="_Toc117504332"/>
      <w:r>
        <w:rPr>
          <w:rFonts w:hint="eastAsia"/>
        </w:rPr>
        <w:t>表</w:t>
      </w:r>
      <w:r>
        <w:t xml:space="preserve">35 </w:t>
      </w:r>
      <w:r>
        <w:rPr>
          <w:rFonts w:hint="eastAsia"/>
        </w:rPr>
        <w:t>湖泊水文完整性与化学完整性（</w:t>
      </w:r>
      <w:r>
        <w:t>“</w:t>
      </w:r>
      <w:r>
        <w:rPr>
          <w:rFonts w:hint="eastAsia"/>
        </w:rPr>
        <w:t>水</w:t>
      </w:r>
      <w:r>
        <w:t>”</w:t>
      </w:r>
      <w:r>
        <w:rPr>
          <w:rFonts w:hint="eastAsia"/>
        </w:rPr>
        <w:t>）准则层指标数据获取方法</w:t>
      </w:r>
      <w:bookmarkEnd w:id="117"/>
    </w:p>
    <w:tbl>
      <w:tblPr>
        <w:tblStyle w:val="38"/>
        <w:tblW w:w="5004"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91"/>
        <w:gridCol w:w="714"/>
        <w:gridCol w:w="649"/>
        <w:gridCol w:w="2033"/>
        <w:gridCol w:w="40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目标层</w:t>
            </w:r>
          </w:p>
        </w:tc>
        <w:tc>
          <w:tcPr>
            <w:tcW w:w="819" w:type="pct"/>
            <w:gridSpan w:val="2"/>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准则层</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指标层</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湖泊健康</w:t>
            </w:r>
          </w:p>
        </w:tc>
        <w:tc>
          <w:tcPr>
            <w:tcW w:w="429"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w:t>
            </w:r>
          </w:p>
        </w:tc>
        <w:tc>
          <w:tcPr>
            <w:tcW w:w="389"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水量</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最低生态水位满足程度</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水文在线监测</w:t>
            </w:r>
            <w:r>
              <w:rPr>
                <w:rFonts w:hint="eastAsia" w:asciiTheme="minorEastAsia" w:hAnsiTheme="minorEastAsia" w:eastAsiaTheme="minorEastAsia"/>
                <w:kern w:val="0"/>
                <w:sz w:val="21"/>
                <w:szCs w:val="21"/>
              </w:rPr>
              <w:t>、区域生态</w:t>
            </w:r>
            <w:r>
              <w:rPr>
                <w:rFonts w:asciiTheme="minorEastAsia" w:hAnsiTheme="minorEastAsia" w:eastAsiaTheme="minorEastAsia"/>
                <w:kern w:val="0"/>
                <w:sz w:val="21"/>
                <w:szCs w:val="21"/>
              </w:rPr>
              <w:t>流量管理要求</w:t>
            </w:r>
            <w:r>
              <w:rPr>
                <w:rFonts w:hint="eastAsia" w:asciiTheme="minorEastAsia" w:hAnsiTheme="minorEastAsia" w:eastAsiaTheme="minorEastAsia"/>
                <w:kern w:val="0"/>
                <w:sz w:val="21"/>
                <w:szCs w:val="21"/>
              </w:rPr>
              <w:t>及相关研究成果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8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入湖流量变异程度</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水文在线监测</w:t>
            </w:r>
            <w:r>
              <w:rPr>
                <w:rFonts w:hint="eastAsia" w:asciiTheme="minorEastAsia" w:hAnsiTheme="minorEastAsia" w:eastAsiaTheme="minorEastAsia"/>
                <w:kern w:val="0"/>
                <w:sz w:val="21"/>
                <w:szCs w:val="21"/>
              </w:rPr>
              <w:t>、水资源调查</w:t>
            </w:r>
            <w:r>
              <w:rPr>
                <w:rFonts w:asciiTheme="minorEastAsia" w:hAnsiTheme="minorEastAsia" w:eastAsiaTheme="minorEastAsia"/>
                <w:kern w:val="0"/>
                <w:sz w:val="21"/>
                <w:szCs w:val="21"/>
              </w:rPr>
              <w:t>评价成果</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水文模型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89"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w:t>
            </w: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水质优劣程度</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水质在线监测、取样送检</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查询当地</w:t>
            </w:r>
            <w:r>
              <w:rPr>
                <w:rFonts w:hint="eastAsia" w:asciiTheme="minorEastAsia" w:hAnsiTheme="minorEastAsia" w:eastAsiaTheme="minorEastAsia"/>
                <w:kern w:val="0"/>
                <w:sz w:val="21"/>
                <w:szCs w:val="21"/>
              </w:rPr>
              <w:t>生态</w:t>
            </w:r>
            <w:r>
              <w:rPr>
                <w:rFonts w:asciiTheme="minorEastAsia" w:hAnsiTheme="minorEastAsia" w:eastAsiaTheme="minorEastAsia"/>
                <w:kern w:val="0"/>
                <w:sz w:val="21"/>
                <w:szCs w:val="21"/>
              </w:rPr>
              <w:t>环境公报</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水资源公报等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8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湖泊营养状态</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水质在线监测、取样送检</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查询当地</w:t>
            </w:r>
            <w:r>
              <w:rPr>
                <w:rFonts w:hint="eastAsia" w:asciiTheme="minorEastAsia" w:hAnsiTheme="minorEastAsia" w:eastAsiaTheme="minorEastAsia"/>
                <w:kern w:val="0"/>
                <w:sz w:val="21"/>
                <w:szCs w:val="21"/>
              </w:rPr>
              <w:t>生态</w:t>
            </w:r>
            <w:r>
              <w:rPr>
                <w:rFonts w:asciiTheme="minorEastAsia" w:hAnsiTheme="minorEastAsia" w:eastAsiaTheme="minorEastAsia"/>
                <w:kern w:val="0"/>
                <w:sz w:val="21"/>
                <w:szCs w:val="21"/>
              </w:rPr>
              <w:t>环境公报</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水资源公报等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8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底泥污染指数</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取样送检</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查询</w:t>
            </w:r>
            <w:r>
              <w:rPr>
                <w:rFonts w:hint="eastAsia" w:asciiTheme="minorEastAsia" w:hAnsiTheme="minorEastAsia" w:eastAsiaTheme="minorEastAsia"/>
                <w:kern w:val="0"/>
                <w:sz w:val="21"/>
                <w:szCs w:val="21"/>
              </w:rPr>
              <w:t>相关检测</w:t>
            </w:r>
            <w:r>
              <w:rPr>
                <w:rFonts w:asciiTheme="minorEastAsia" w:hAnsiTheme="minorEastAsia" w:eastAsiaTheme="minorEastAsia"/>
                <w:kern w:val="0"/>
                <w:sz w:val="21"/>
                <w:szCs w:val="21"/>
              </w:rPr>
              <w:t>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3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42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38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22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水体自净能力</w:t>
            </w:r>
          </w:p>
        </w:tc>
        <w:tc>
          <w:tcPr>
            <w:tcW w:w="2423"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水质在线监测、取样送检或查询相关检测成果</w:t>
            </w:r>
          </w:p>
        </w:tc>
      </w:tr>
    </w:tbl>
    <w:p>
      <w:pPr>
        <w:spacing w:before="240" w:beforeLines="10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生态流量</w:t>
      </w:r>
      <w:r>
        <w:rPr>
          <w:rFonts w:hint="eastAsia" w:asciiTheme="minorEastAsia" w:hAnsiTheme="minorEastAsia" w:eastAsiaTheme="minorEastAsia"/>
          <w:sz w:val="21"/>
          <w:szCs w:val="21"/>
        </w:rPr>
        <w:t>（水量）</w:t>
      </w:r>
      <w:r>
        <w:rPr>
          <w:rFonts w:asciiTheme="minorEastAsia" w:hAnsiTheme="minorEastAsia" w:eastAsiaTheme="minorEastAsia"/>
          <w:sz w:val="21"/>
          <w:szCs w:val="21"/>
        </w:rPr>
        <w:t>满足程度。该指标采用</w:t>
      </w:r>
      <w:r>
        <w:rPr>
          <w:rFonts w:hint="eastAsia" w:asciiTheme="minorEastAsia" w:hAnsiTheme="minorEastAsia" w:eastAsiaTheme="minorEastAsia"/>
          <w:sz w:val="21"/>
          <w:szCs w:val="21"/>
        </w:rPr>
        <w:t>水文在线监测、查询区域生态流量管理要求及相关研究成果</w:t>
      </w:r>
      <w:r>
        <w:rPr>
          <w:rFonts w:asciiTheme="minorEastAsia" w:hAnsiTheme="minorEastAsia" w:eastAsiaTheme="minorEastAsia"/>
          <w:sz w:val="21"/>
          <w:szCs w:val="21"/>
        </w:rPr>
        <w:t>方式获取。日均流量与日均水位监测期应覆盖</w:t>
      </w:r>
      <w:r>
        <w:rPr>
          <w:rFonts w:hint="eastAsia" w:asciiTheme="minorEastAsia" w:hAnsiTheme="minorEastAsia" w:eastAsiaTheme="minorEastAsia"/>
          <w:sz w:val="21"/>
          <w:szCs w:val="21"/>
        </w:rPr>
        <w:t>一个</w:t>
      </w:r>
      <w:r>
        <w:rPr>
          <w:rFonts w:asciiTheme="minorEastAsia" w:hAnsiTheme="minorEastAsia" w:eastAsiaTheme="minorEastAsia"/>
          <w:sz w:val="21"/>
          <w:szCs w:val="21"/>
        </w:rPr>
        <w:t>完整水文年。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w:t>
      </w:r>
      <w:r>
        <w:rPr>
          <w:rFonts w:asciiTheme="minorEastAsia" w:hAnsiTheme="minorEastAsia" w:eastAsiaTheme="minorEastAsia"/>
          <w:sz w:val="21"/>
          <w:szCs w:val="21"/>
        </w:rPr>
        <w:t>流量过程变异程度。该指标采用水文在线监测</w:t>
      </w:r>
      <w:r>
        <w:rPr>
          <w:rFonts w:hint="eastAsia" w:asciiTheme="minorEastAsia" w:hAnsiTheme="minorEastAsia" w:eastAsiaTheme="minorEastAsia"/>
          <w:sz w:val="21"/>
          <w:szCs w:val="21"/>
        </w:rPr>
        <w:t>、查询</w:t>
      </w:r>
      <w:r>
        <w:rPr>
          <w:rFonts w:asciiTheme="minorEastAsia" w:hAnsiTheme="minorEastAsia" w:eastAsiaTheme="minorEastAsia"/>
          <w:sz w:val="21"/>
          <w:szCs w:val="21"/>
        </w:rPr>
        <w:t>水资源调查评价</w:t>
      </w:r>
      <w:r>
        <w:rPr>
          <w:rFonts w:hint="eastAsia" w:asciiTheme="minorEastAsia" w:hAnsiTheme="minorEastAsia" w:eastAsiaTheme="minorEastAsia"/>
          <w:sz w:val="21"/>
          <w:szCs w:val="21"/>
        </w:rPr>
        <w:t>、</w:t>
      </w:r>
      <w:r>
        <w:rPr>
          <w:rFonts w:asciiTheme="minorEastAsia" w:hAnsiTheme="minorEastAsia" w:eastAsiaTheme="minorEastAsia"/>
          <w:sz w:val="21"/>
          <w:szCs w:val="21"/>
        </w:rPr>
        <w:t>水文模型等方式获取。</w:t>
      </w:r>
      <w:r>
        <w:rPr>
          <w:rFonts w:hint="eastAsia" w:asciiTheme="minorEastAsia" w:hAnsiTheme="minorEastAsia" w:eastAsiaTheme="minorEastAsia"/>
          <w:sz w:val="21"/>
          <w:szCs w:val="21"/>
        </w:rPr>
        <w:t>月流量</w:t>
      </w:r>
      <w:r>
        <w:rPr>
          <w:rFonts w:asciiTheme="minorEastAsia" w:hAnsiTheme="minorEastAsia" w:eastAsiaTheme="minorEastAsia"/>
          <w:sz w:val="21"/>
          <w:szCs w:val="21"/>
        </w:rPr>
        <w:t>监测期应覆盖</w:t>
      </w:r>
      <w:r>
        <w:rPr>
          <w:rFonts w:hint="eastAsia" w:asciiTheme="minorEastAsia" w:hAnsiTheme="minorEastAsia" w:eastAsiaTheme="minorEastAsia"/>
          <w:sz w:val="21"/>
          <w:szCs w:val="21"/>
        </w:rPr>
        <w:t>一个</w:t>
      </w:r>
      <w:r>
        <w:rPr>
          <w:rFonts w:asciiTheme="minorEastAsia" w:hAnsiTheme="minorEastAsia" w:eastAsiaTheme="minorEastAsia"/>
          <w:sz w:val="21"/>
          <w:szCs w:val="21"/>
        </w:rPr>
        <w:t>完整水文年。</w:t>
      </w:r>
    </w:p>
    <w:p>
      <w:pPr>
        <w:pStyle w:val="2"/>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（3）河流断流程度。</w:t>
      </w:r>
      <w:r>
        <w:rPr>
          <w:rFonts w:asciiTheme="minorEastAsia" w:hAnsiTheme="minorEastAsia" w:eastAsiaTheme="minorEastAsia"/>
          <w:sz w:val="21"/>
          <w:szCs w:val="21"/>
        </w:rPr>
        <w:t>该指标采用水文在线监测方式获取。</w:t>
      </w:r>
      <w:r>
        <w:rPr>
          <w:rFonts w:hint="eastAsia" w:asciiTheme="minorEastAsia" w:hAnsiTheme="minorEastAsia" w:eastAsiaTheme="minorEastAsia"/>
          <w:sz w:val="21"/>
          <w:szCs w:val="21"/>
        </w:rPr>
        <w:t>日流量</w:t>
      </w:r>
      <w:r>
        <w:rPr>
          <w:rFonts w:asciiTheme="minorEastAsia" w:hAnsiTheme="minorEastAsia" w:eastAsiaTheme="minorEastAsia"/>
          <w:sz w:val="21"/>
          <w:szCs w:val="21"/>
        </w:rPr>
        <w:t>监测期应覆盖</w:t>
      </w:r>
      <w:r>
        <w:rPr>
          <w:rFonts w:hint="eastAsia" w:asciiTheme="minorEastAsia" w:hAnsiTheme="minorEastAsia" w:eastAsiaTheme="minorEastAsia"/>
          <w:sz w:val="21"/>
          <w:szCs w:val="21"/>
        </w:rPr>
        <w:t>一个</w:t>
      </w:r>
      <w:r>
        <w:rPr>
          <w:rFonts w:asciiTheme="minorEastAsia" w:hAnsiTheme="minorEastAsia" w:eastAsiaTheme="minorEastAsia"/>
          <w:sz w:val="21"/>
          <w:szCs w:val="21"/>
        </w:rPr>
        <w:t>完整水文年。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4</w:t>
      </w:r>
      <w:r>
        <w:rPr>
          <w:rFonts w:hint="eastAsia" w:asciiTheme="minorEastAsia" w:hAnsiTheme="minorEastAsia" w:eastAsiaTheme="minorEastAsia"/>
          <w:sz w:val="21"/>
          <w:szCs w:val="21"/>
        </w:rPr>
        <w:t>）</w:t>
      </w:r>
      <w:r>
        <w:rPr>
          <w:rFonts w:asciiTheme="minorEastAsia" w:hAnsiTheme="minorEastAsia" w:eastAsiaTheme="minorEastAsia"/>
          <w:sz w:val="21"/>
          <w:szCs w:val="21"/>
        </w:rPr>
        <w:t>水质优劣程度。该指标采用</w:t>
      </w:r>
      <w:r>
        <w:rPr>
          <w:rFonts w:hint="eastAsia" w:asciiTheme="minorEastAsia" w:hAnsiTheme="minorEastAsia" w:eastAsiaTheme="minorEastAsia"/>
          <w:sz w:val="21"/>
          <w:szCs w:val="21"/>
        </w:rPr>
        <w:t>水质在线监测、取样送检、查询当地生态环境公报/水资源公报等方式获取。按月水质监测成果确定，</w:t>
      </w:r>
      <w:r>
        <w:rPr>
          <w:rFonts w:asciiTheme="minorEastAsia" w:hAnsiTheme="minorEastAsia" w:eastAsiaTheme="minorEastAsia"/>
          <w:sz w:val="21"/>
          <w:szCs w:val="21"/>
        </w:rPr>
        <w:t>水质数据应包括一年内所有监测月份</w:t>
      </w:r>
      <w:r>
        <w:rPr>
          <w:rFonts w:hint="eastAsia" w:asciiTheme="minorEastAsia" w:hAnsiTheme="minorEastAsia" w:eastAsiaTheme="minorEastAsia"/>
          <w:sz w:val="21"/>
          <w:szCs w:val="21"/>
        </w:rPr>
        <w:t>。水质站点优先选择国控、省控、市控监测断面。</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5</w:t>
      </w:r>
      <w:r>
        <w:rPr>
          <w:rFonts w:hint="eastAsia" w:asciiTheme="minorEastAsia" w:hAnsiTheme="minorEastAsia" w:eastAsiaTheme="minorEastAsia"/>
          <w:sz w:val="21"/>
          <w:szCs w:val="21"/>
        </w:rPr>
        <w:t>）</w:t>
      </w:r>
      <w:r>
        <w:rPr>
          <w:rFonts w:asciiTheme="minorEastAsia" w:hAnsiTheme="minorEastAsia" w:eastAsiaTheme="minorEastAsia"/>
          <w:sz w:val="21"/>
          <w:szCs w:val="21"/>
        </w:rPr>
        <w:t>底泥污染指数。该指标采用现</w:t>
      </w:r>
      <w:r>
        <w:rPr>
          <w:rFonts w:hint="eastAsia" w:asciiTheme="minorEastAsia" w:hAnsiTheme="minorEastAsia" w:eastAsiaTheme="minorEastAsia"/>
          <w:sz w:val="21"/>
          <w:szCs w:val="21"/>
        </w:rPr>
        <w:t>取样送检、查询相关检测数据等</w:t>
      </w:r>
      <w:r>
        <w:rPr>
          <w:rFonts w:asciiTheme="minorEastAsia" w:hAnsiTheme="minorEastAsia" w:eastAsiaTheme="minorEastAsia"/>
          <w:sz w:val="21"/>
          <w:szCs w:val="21"/>
        </w:rPr>
        <w:t>方式获取，</w:t>
      </w:r>
      <w:r>
        <w:rPr>
          <w:rFonts w:hint="eastAsia" w:asciiTheme="minorEastAsia" w:hAnsiTheme="minorEastAsia" w:eastAsiaTheme="minorEastAsia"/>
          <w:sz w:val="21"/>
          <w:szCs w:val="21"/>
        </w:rPr>
        <w:t>仅选择明确底泥污染问题的河流、湖泊开展监测和评价工作</w:t>
      </w:r>
      <w:r>
        <w:rPr>
          <w:rFonts w:asciiTheme="minorEastAsia" w:hAnsiTheme="minorEastAsia" w:eastAsiaTheme="minorEastAsia"/>
          <w:sz w:val="21"/>
          <w:szCs w:val="21"/>
        </w:rPr>
        <w:t>。底泥采集宜选择表层底泥</w:t>
      </w:r>
      <w:r>
        <w:rPr>
          <w:rFonts w:hint="eastAsia" w:asciiTheme="minorEastAsia" w:hAnsiTheme="minorEastAsia" w:eastAsiaTheme="minorEastAsia"/>
          <w:sz w:val="21"/>
          <w:szCs w:val="21"/>
        </w:rPr>
        <w:t>，</w:t>
      </w:r>
      <w:r>
        <w:rPr>
          <w:rFonts w:asciiTheme="minorEastAsia" w:hAnsiTheme="minorEastAsia" w:eastAsiaTheme="minorEastAsia"/>
          <w:sz w:val="21"/>
          <w:szCs w:val="21"/>
        </w:rPr>
        <w:t>宜在3-10月获取数据，</w:t>
      </w:r>
      <w:r>
        <w:rPr>
          <w:rFonts w:hint="eastAsia" w:asciiTheme="minorEastAsia" w:hAnsiTheme="minorEastAsia" w:eastAsiaTheme="minorEastAsia"/>
          <w:sz w:val="21"/>
          <w:szCs w:val="21"/>
        </w:rPr>
        <w:t>调查</w:t>
      </w:r>
      <w:r>
        <w:rPr>
          <w:rFonts w:asciiTheme="minorEastAsia" w:hAnsiTheme="minorEastAsia" w:eastAsiaTheme="minorEastAsia"/>
          <w:sz w:val="21"/>
          <w:szCs w:val="21"/>
        </w:rPr>
        <w:t>监测评价频次为</w:t>
      </w:r>
      <w:r>
        <w:rPr>
          <w:rFonts w:hint="eastAsia" w:asciiTheme="minorEastAsia" w:hAnsiTheme="minorEastAsia" w:eastAsiaTheme="minorEastAsia"/>
          <w:sz w:val="21"/>
          <w:szCs w:val="21"/>
        </w:rPr>
        <w:t>1</w:t>
      </w:r>
      <w:r>
        <w:rPr>
          <w:rFonts w:asciiTheme="minorEastAsia" w:hAnsiTheme="minorEastAsia" w:eastAsiaTheme="minorEastAsia"/>
          <w:sz w:val="21"/>
          <w:szCs w:val="21"/>
        </w:rPr>
        <w:t>次/年。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6</w:t>
      </w:r>
      <w:r>
        <w:rPr>
          <w:rFonts w:hint="eastAsia" w:asciiTheme="minorEastAsia" w:hAnsiTheme="minorEastAsia" w:eastAsiaTheme="minorEastAsia"/>
          <w:sz w:val="21"/>
          <w:szCs w:val="21"/>
        </w:rPr>
        <w:t>）</w:t>
      </w:r>
      <w:r>
        <w:rPr>
          <w:rFonts w:asciiTheme="minorEastAsia" w:hAnsiTheme="minorEastAsia" w:eastAsiaTheme="minorEastAsia"/>
          <w:sz w:val="21"/>
          <w:szCs w:val="21"/>
        </w:rPr>
        <w:t>水体自净能力。该指标采用水质在线监测、便携式检测</w:t>
      </w:r>
      <w:r>
        <w:rPr>
          <w:rFonts w:hint="eastAsia" w:asciiTheme="minorEastAsia" w:hAnsiTheme="minorEastAsia" w:eastAsiaTheme="minorEastAsia"/>
          <w:sz w:val="21"/>
          <w:szCs w:val="21"/>
        </w:rPr>
        <w:t>、</w:t>
      </w:r>
      <w:r>
        <w:rPr>
          <w:rFonts w:asciiTheme="minorEastAsia" w:hAnsiTheme="minorEastAsia" w:eastAsiaTheme="minorEastAsia"/>
          <w:sz w:val="21"/>
          <w:szCs w:val="21"/>
        </w:rPr>
        <w:t>取样送检或查询</w:t>
      </w:r>
      <w:r>
        <w:rPr>
          <w:rFonts w:hint="eastAsia" w:asciiTheme="minorEastAsia" w:hAnsiTheme="minorEastAsia" w:eastAsiaTheme="minorEastAsia"/>
          <w:sz w:val="21"/>
          <w:szCs w:val="21"/>
        </w:rPr>
        <w:t>相关</w:t>
      </w:r>
      <w:r>
        <w:rPr>
          <w:rFonts w:asciiTheme="minorEastAsia" w:hAnsiTheme="minorEastAsia" w:eastAsiaTheme="minorEastAsia"/>
          <w:sz w:val="21"/>
          <w:szCs w:val="21"/>
        </w:rPr>
        <w:t>检测成果等方式获取。</w:t>
      </w:r>
      <w:r>
        <w:rPr>
          <w:rFonts w:hint="eastAsia" w:asciiTheme="minorEastAsia" w:hAnsiTheme="minorEastAsia" w:eastAsiaTheme="minorEastAsia"/>
          <w:sz w:val="21"/>
          <w:szCs w:val="21"/>
        </w:rPr>
        <w:t>按月水质监测成果确定，</w:t>
      </w:r>
      <w:r>
        <w:rPr>
          <w:rFonts w:asciiTheme="minorEastAsia" w:hAnsiTheme="minorEastAsia" w:eastAsiaTheme="minorEastAsia"/>
          <w:sz w:val="21"/>
          <w:szCs w:val="21"/>
        </w:rPr>
        <w:t>监测数据应包括一年内所有监测月份</w:t>
      </w:r>
      <w:r>
        <w:rPr>
          <w:rFonts w:hint="eastAsia" w:asciiTheme="minorEastAsia" w:hAnsiTheme="minorEastAsia" w:eastAsiaTheme="minorEastAsia"/>
          <w:sz w:val="21"/>
          <w:szCs w:val="21"/>
        </w:rPr>
        <w:t>。</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7</w:t>
      </w:r>
      <w:r>
        <w:rPr>
          <w:rFonts w:hint="eastAsia" w:asciiTheme="minorEastAsia" w:hAnsiTheme="minorEastAsia" w:eastAsiaTheme="minorEastAsia"/>
          <w:sz w:val="21"/>
          <w:szCs w:val="21"/>
        </w:rPr>
        <w:t>）</w:t>
      </w:r>
      <w:r>
        <w:rPr>
          <w:rFonts w:asciiTheme="minorEastAsia" w:hAnsiTheme="minorEastAsia" w:eastAsiaTheme="minorEastAsia"/>
          <w:sz w:val="21"/>
          <w:szCs w:val="21"/>
        </w:rPr>
        <w:t>最低生态水位满足程度。该指标采用</w:t>
      </w:r>
      <w:r>
        <w:rPr>
          <w:rFonts w:hint="eastAsia" w:asciiTheme="minorEastAsia" w:hAnsiTheme="minorEastAsia" w:eastAsiaTheme="minorEastAsia"/>
          <w:sz w:val="21"/>
          <w:szCs w:val="21"/>
        </w:rPr>
        <w:t>水文在线监测、区域生态流量管理要求及相关研究成果</w:t>
      </w:r>
      <w:r>
        <w:rPr>
          <w:rFonts w:asciiTheme="minorEastAsia" w:hAnsiTheme="minorEastAsia" w:eastAsiaTheme="minorEastAsia"/>
          <w:sz w:val="21"/>
          <w:szCs w:val="21"/>
        </w:rPr>
        <w:t>等方式获取。</w:t>
      </w:r>
      <w:r>
        <w:rPr>
          <w:rFonts w:hint="eastAsia" w:asciiTheme="minorEastAsia" w:hAnsiTheme="minorEastAsia" w:eastAsiaTheme="minorEastAsia"/>
          <w:sz w:val="21"/>
          <w:szCs w:val="21"/>
        </w:rPr>
        <w:t>水位</w:t>
      </w:r>
      <w:r>
        <w:rPr>
          <w:rFonts w:asciiTheme="minorEastAsia" w:hAnsiTheme="minorEastAsia" w:eastAsiaTheme="minorEastAsia"/>
          <w:sz w:val="21"/>
          <w:szCs w:val="21"/>
        </w:rPr>
        <w:t>监测应覆盖</w:t>
      </w:r>
      <w:r>
        <w:rPr>
          <w:rFonts w:hint="eastAsia" w:asciiTheme="minorEastAsia" w:hAnsiTheme="minorEastAsia" w:eastAsiaTheme="minorEastAsia"/>
          <w:sz w:val="21"/>
          <w:szCs w:val="21"/>
        </w:rPr>
        <w:t>一个</w:t>
      </w:r>
      <w:r>
        <w:rPr>
          <w:rFonts w:asciiTheme="minorEastAsia" w:hAnsiTheme="minorEastAsia" w:eastAsiaTheme="minorEastAsia"/>
          <w:sz w:val="21"/>
          <w:szCs w:val="21"/>
        </w:rPr>
        <w:t>完整水文年。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8</w:t>
      </w:r>
      <w:r>
        <w:rPr>
          <w:rFonts w:hint="eastAsia" w:asciiTheme="minorEastAsia" w:hAnsiTheme="minorEastAsia" w:eastAsiaTheme="minorEastAsia"/>
          <w:sz w:val="21"/>
          <w:szCs w:val="21"/>
        </w:rPr>
        <w:t>）</w:t>
      </w:r>
      <w:r>
        <w:rPr>
          <w:rFonts w:asciiTheme="minorEastAsia" w:hAnsiTheme="minorEastAsia" w:eastAsiaTheme="minorEastAsia"/>
          <w:sz w:val="21"/>
          <w:szCs w:val="21"/>
        </w:rPr>
        <w:t>入湖流量变异程度。该指标采用水文在线监测</w:t>
      </w:r>
      <w:r>
        <w:rPr>
          <w:rFonts w:hint="eastAsia" w:asciiTheme="minorEastAsia" w:hAnsiTheme="minorEastAsia" w:eastAsiaTheme="minorEastAsia"/>
          <w:sz w:val="21"/>
          <w:szCs w:val="21"/>
        </w:rPr>
        <w:t>、查询</w:t>
      </w:r>
      <w:r>
        <w:rPr>
          <w:rFonts w:asciiTheme="minorEastAsia" w:hAnsiTheme="minorEastAsia" w:eastAsiaTheme="minorEastAsia"/>
          <w:sz w:val="21"/>
          <w:szCs w:val="21"/>
        </w:rPr>
        <w:t>水资源调查评价</w:t>
      </w:r>
      <w:r>
        <w:rPr>
          <w:rFonts w:hint="eastAsia" w:asciiTheme="minorEastAsia" w:hAnsiTheme="minorEastAsia" w:eastAsiaTheme="minorEastAsia"/>
          <w:sz w:val="21"/>
          <w:szCs w:val="21"/>
        </w:rPr>
        <w:t>、</w:t>
      </w:r>
      <w:r>
        <w:rPr>
          <w:rFonts w:asciiTheme="minorEastAsia" w:hAnsiTheme="minorEastAsia" w:eastAsiaTheme="minorEastAsia"/>
          <w:sz w:val="21"/>
          <w:szCs w:val="21"/>
        </w:rPr>
        <w:t>水文模型等方式获取。流量监测应覆盖</w:t>
      </w:r>
      <w:r>
        <w:rPr>
          <w:rFonts w:hint="eastAsia" w:asciiTheme="minorEastAsia" w:hAnsiTheme="minorEastAsia" w:eastAsiaTheme="minorEastAsia"/>
          <w:sz w:val="21"/>
          <w:szCs w:val="21"/>
        </w:rPr>
        <w:t>一个</w:t>
      </w:r>
      <w:r>
        <w:rPr>
          <w:rFonts w:asciiTheme="minorEastAsia" w:hAnsiTheme="minorEastAsia" w:eastAsiaTheme="minorEastAsia"/>
          <w:sz w:val="21"/>
          <w:szCs w:val="21"/>
        </w:rPr>
        <w:t>完整水文年。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9</w:t>
      </w:r>
      <w:r>
        <w:rPr>
          <w:rFonts w:hint="eastAsia" w:asciiTheme="minorEastAsia" w:hAnsiTheme="minorEastAsia" w:eastAsiaTheme="minorEastAsia"/>
          <w:sz w:val="21"/>
          <w:szCs w:val="21"/>
        </w:rPr>
        <w:t>）</w:t>
      </w:r>
      <w:r>
        <w:rPr>
          <w:rFonts w:asciiTheme="minorEastAsia" w:hAnsiTheme="minorEastAsia" w:eastAsiaTheme="minorEastAsia"/>
          <w:sz w:val="21"/>
          <w:szCs w:val="21"/>
        </w:rPr>
        <w:t>湖泊营养状态。应根据</w:t>
      </w:r>
      <w:r>
        <w:rPr>
          <w:rFonts w:hint="eastAsia" w:asciiTheme="minorEastAsia" w:hAnsiTheme="minorEastAsia" w:eastAsiaTheme="minorEastAsia"/>
          <w:sz w:val="21"/>
          <w:szCs w:val="21"/>
        </w:rPr>
        <w:t>评估年按月监测营养状态指标，或在3～10月，或水华发生期等重点监测期按月监测营养状态指标，统计重点监测期营养状态指标平均值。监测时期为评估年全年或重点监测期。</w:t>
      </w:r>
    </w:p>
    <w:p>
      <w:pPr>
        <w:pStyle w:val="5"/>
        <w:spacing w:before="120"/>
        <w:ind w:firstLine="0" w:firstLineChars="0"/>
        <w:rPr>
          <w:rFonts w:ascii="黑体" w:hAnsi="黑体" w:eastAsia="黑体"/>
          <w:sz w:val="21"/>
          <w:szCs w:val="21"/>
        </w:rPr>
      </w:pPr>
      <w:bookmarkStart w:id="118" w:name="_Toc117504159"/>
      <w:bookmarkStart w:id="119" w:name="_Toc21962"/>
      <w:r>
        <w:rPr>
          <w:rFonts w:hint="eastAsia" w:ascii="黑体" w:hAnsi="黑体" w:eastAsia="黑体"/>
          <w:sz w:val="21"/>
          <w:szCs w:val="21"/>
        </w:rPr>
        <w:t>9.3.3生物</w:t>
      </w:r>
      <w:bookmarkEnd w:id="118"/>
      <w:bookmarkEnd w:id="119"/>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生物准则层指标包括大型底栖无脊椎动物生物完整性指数、鱼类保有指数、水生植物群落指数、浮游植物密度、大型水生植物覆盖度等5项指标。相关指标数据数据获取方法如表36、</w:t>
      </w:r>
      <w:r>
        <w:rPr>
          <w:rFonts w:hint="eastAsia" w:asciiTheme="minorEastAsia" w:hAnsiTheme="minorEastAsia" w:eastAsiaTheme="minorEastAsia"/>
          <w:sz w:val="21"/>
          <w:szCs w:val="21"/>
        </w:rPr>
        <w:t>表</w:t>
      </w:r>
      <w:r>
        <w:rPr>
          <w:rFonts w:asciiTheme="minorEastAsia" w:hAnsiTheme="minorEastAsia" w:eastAsiaTheme="minorEastAsia"/>
          <w:sz w:val="21"/>
          <w:szCs w:val="21"/>
        </w:rPr>
        <w:t>37所示。</w:t>
      </w:r>
    </w:p>
    <w:p>
      <w:pPr>
        <w:pStyle w:val="179"/>
        <w:spacing w:after="120"/>
      </w:pPr>
      <w:bookmarkStart w:id="120" w:name="_Toc117504333"/>
      <w:r>
        <w:rPr>
          <w:rFonts w:hint="eastAsia"/>
        </w:rPr>
        <w:t xml:space="preserve">表 </w:t>
      </w:r>
      <w:r>
        <w:t>36</w:t>
      </w:r>
      <w:r>
        <w:rPr>
          <w:rFonts w:hint="eastAsia"/>
        </w:rPr>
        <w:t>河流生物准则层指标数据获取方法</w:t>
      </w:r>
      <w:bookmarkEnd w:id="120"/>
    </w:p>
    <w:tbl>
      <w:tblPr>
        <w:tblStyle w:val="38"/>
        <w:tblW w:w="5004"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15"/>
        <w:gridCol w:w="1467"/>
        <w:gridCol w:w="2417"/>
        <w:gridCol w:w="3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50"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88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45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211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trPr>
        <w:tc>
          <w:tcPr>
            <w:tcW w:w="550"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w:t>
            </w:r>
            <w:r>
              <w:rPr>
                <w:rFonts w:asciiTheme="minorEastAsia" w:hAnsiTheme="minorEastAsia" w:eastAsiaTheme="minorEastAsia"/>
                <w:kern w:val="0"/>
                <w:sz w:val="21"/>
                <w:szCs w:val="21"/>
              </w:rPr>
              <w:br w:type="textWrapping"/>
            </w:r>
            <w:r>
              <w:rPr>
                <w:rFonts w:asciiTheme="minorEastAsia" w:hAnsiTheme="minorEastAsia" w:eastAsiaTheme="minorEastAsia"/>
                <w:kern w:val="0"/>
                <w:sz w:val="21"/>
                <w:szCs w:val="21"/>
              </w:rPr>
              <w:t>健康</w:t>
            </w:r>
          </w:p>
        </w:tc>
        <w:tc>
          <w:tcPr>
            <w:tcW w:w="881"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生物</w:t>
            </w:r>
          </w:p>
        </w:tc>
        <w:tc>
          <w:tcPr>
            <w:tcW w:w="145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大型底栖无脊椎动物生物完整性指数</w:t>
            </w:r>
          </w:p>
        </w:tc>
        <w:tc>
          <w:tcPr>
            <w:tcW w:w="211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50"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881"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45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鱼类保有指数</w:t>
            </w:r>
          </w:p>
        </w:tc>
        <w:tc>
          <w:tcPr>
            <w:tcW w:w="211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现场调查或咨询各地水产研究所、农业农村局等相关机构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trPr>
        <w:tc>
          <w:tcPr>
            <w:tcW w:w="550"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88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45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水生植物群落指数</w:t>
            </w:r>
          </w:p>
        </w:tc>
        <w:tc>
          <w:tcPr>
            <w:tcW w:w="2117"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现场调查为主</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结合遥感调查</w:t>
            </w:r>
          </w:p>
        </w:tc>
      </w:tr>
    </w:tbl>
    <w:p>
      <w:pPr>
        <w:pStyle w:val="179"/>
        <w:spacing w:after="120"/>
      </w:pPr>
      <w:bookmarkStart w:id="121" w:name="_Toc117504334"/>
      <w:r>
        <w:rPr>
          <w:rFonts w:hint="eastAsia"/>
        </w:rPr>
        <w:t xml:space="preserve">表 </w:t>
      </w:r>
      <w:r>
        <w:t>37</w:t>
      </w:r>
      <w:r>
        <w:rPr>
          <w:rFonts w:hint="eastAsia"/>
        </w:rPr>
        <w:t>湖泊生物准则层指标数据获取方法</w:t>
      </w:r>
      <w:bookmarkEnd w:id="121"/>
    </w:p>
    <w:tbl>
      <w:tblPr>
        <w:tblStyle w:val="38"/>
        <w:tblW w:w="5004"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14"/>
        <w:gridCol w:w="1467"/>
        <w:gridCol w:w="2415"/>
        <w:gridCol w:w="35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4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88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45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2119"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49"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w:t>
            </w:r>
            <w:r>
              <w:rPr>
                <w:rFonts w:asciiTheme="minorEastAsia" w:hAnsiTheme="minorEastAsia" w:eastAsiaTheme="minorEastAsia"/>
                <w:kern w:val="0"/>
                <w:sz w:val="21"/>
                <w:szCs w:val="21"/>
              </w:rPr>
              <w:br w:type="textWrapping"/>
            </w:r>
            <w:r>
              <w:rPr>
                <w:rFonts w:asciiTheme="minorEastAsia" w:hAnsiTheme="minorEastAsia" w:eastAsiaTheme="minorEastAsia"/>
                <w:kern w:val="0"/>
                <w:sz w:val="21"/>
                <w:szCs w:val="21"/>
              </w:rPr>
              <w:t>健康</w:t>
            </w:r>
          </w:p>
        </w:tc>
        <w:tc>
          <w:tcPr>
            <w:tcW w:w="881"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生物</w:t>
            </w:r>
          </w:p>
        </w:tc>
        <w:tc>
          <w:tcPr>
            <w:tcW w:w="145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大型底栖无脊椎动物生物完整性指数</w:t>
            </w:r>
          </w:p>
        </w:tc>
        <w:tc>
          <w:tcPr>
            <w:tcW w:w="211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49"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881" w:type="pct"/>
            <w:vMerge w:val="continue"/>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45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鱼类保有指数</w:t>
            </w:r>
          </w:p>
        </w:tc>
        <w:tc>
          <w:tcPr>
            <w:tcW w:w="211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现场调查或咨询各地水产研究所、农业农村局等相关机构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4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88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45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浮游植物密度</w:t>
            </w:r>
          </w:p>
        </w:tc>
        <w:tc>
          <w:tcPr>
            <w:tcW w:w="211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现场</w:t>
            </w:r>
            <w:r>
              <w:rPr>
                <w:rFonts w:asciiTheme="minorEastAsia" w:hAnsiTheme="minorEastAsia" w:eastAsiaTheme="minorEastAsia"/>
                <w:kern w:val="0"/>
                <w:sz w:val="21"/>
                <w:szCs w:val="21"/>
              </w:rPr>
              <w:t>调查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549"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88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45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大型水生植物覆盖度</w:t>
            </w:r>
          </w:p>
        </w:tc>
        <w:tc>
          <w:tcPr>
            <w:tcW w:w="2119"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现场调查为主</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结合遥感调查</w:t>
            </w:r>
          </w:p>
        </w:tc>
      </w:tr>
    </w:tbl>
    <w:p>
      <w:pPr>
        <w:spacing w:before="240" w:beforeLines="10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大型底栖无脊椎动物生物完整性指数。该指标采用现场</w:t>
      </w:r>
      <w:r>
        <w:rPr>
          <w:rFonts w:hint="eastAsia" w:asciiTheme="minorEastAsia" w:hAnsiTheme="minorEastAsia" w:eastAsiaTheme="minorEastAsia"/>
          <w:sz w:val="21"/>
          <w:szCs w:val="21"/>
        </w:rPr>
        <w:t>取样、</w:t>
      </w:r>
      <w:r>
        <w:rPr>
          <w:rFonts w:asciiTheme="minorEastAsia" w:hAnsiTheme="minorEastAsia" w:eastAsiaTheme="minorEastAsia"/>
          <w:sz w:val="21"/>
          <w:szCs w:val="21"/>
        </w:rPr>
        <w:t>实验室鉴定方式获取</w:t>
      </w:r>
      <w:r>
        <w:rPr>
          <w:rFonts w:hint="eastAsia" w:asciiTheme="minorEastAsia" w:hAnsiTheme="minorEastAsia" w:eastAsiaTheme="minorEastAsia"/>
          <w:sz w:val="21"/>
          <w:szCs w:val="21"/>
        </w:rPr>
        <w:t>，调查</w:t>
      </w:r>
      <w:r>
        <w:rPr>
          <w:rFonts w:asciiTheme="minorEastAsia" w:hAnsiTheme="minorEastAsia" w:eastAsiaTheme="minorEastAsia"/>
          <w:sz w:val="21"/>
          <w:szCs w:val="21"/>
        </w:rPr>
        <w:t>监测评价频次为2次/年。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w:t>
      </w:r>
      <w:r>
        <w:rPr>
          <w:rFonts w:asciiTheme="minorEastAsia" w:hAnsiTheme="minorEastAsia" w:eastAsiaTheme="minorEastAsia"/>
          <w:sz w:val="21"/>
          <w:szCs w:val="21"/>
        </w:rPr>
        <w:t>鱼类保有指数。该指标采用现场调查或咨询各地水产研究所、农业农村局等相关机构方式获取，指标监测时期可依据本地区主要鱼类繁殖期确定，评价年内监测次数最低为</w:t>
      </w:r>
      <w:r>
        <w:rPr>
          <w:rFonts w:hint="eastAsia" w:asciiTheme="minorEastAsia" w:hAnsiTheme="minorEastAsia" w:eastAsiaTheme="minorEastAsia"/>
          <w:sz w:val="21"/>
          <w:szCs w:val="21"/>
        </w:rPr>
        <w:t>1</w:t>
      </w:r>
      <w:r>
        <w:rPr>
          <w:rFonts w:asciiTheme="minorEastAsia" w:hAnsiTheme="minorEastAsia" w:eastAsiaTheme="minorEastAsia"/>
          <w:sz w:val="21"/>
          <w:szCs w:val="21"/>
        </w:rPr>
        <w:t>次。</w:t>
      </w:r>
    </w:p>
    <w:p>
      <w:pPr>
        <w:pStyle w:val="2"/>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3</w:t>
      </w:r>
      <w:r>
        <w:rPr>
          <w:rFonts w:hint="eastAsia" w:asciiTheme="minorEastAsia" w:hAnsiTheme="minorEastAsia" w:eastAsiaTheme="minorEastAsia"/>
          <w:sz w:val="21"/>
          <w:szCs w:val="21"/>
        </w:rPr>
        <w:t>）</w:t>
      </w:r>
      <w:r>
        <w:rPr>
          <w:rFonts w:asciiTheme="minorEastAsia" w:hAnsiTheme="minorEastAsia" w:eastAsiaTheme="minorEastAsia"/>
          <w:sz w:val="21"/>
          <w:szCs w:val="21"/>
        </w:rPr>
        <w:t>水生植物群落指数。该指标采用现场调查或遥感解译等方式获取，采用评估年</w:t>
      </w:r>
      <w:r>
        <w:rPr>
          <w:rFonts w:hint="eastAsia" w:asciiTheme="minorEastAsia" w:hAnsiTheme="minorEastAsia" w:eastAsiaTheme="minorEastAsia"/>
          <w:sz w:val="21"/>
          <w:szCs w:val="21"/>
        </w:rPr>
        <w:t>7</w:t>
      </w:r>
      <w:r>
        <w:rPr>
          <w:rFonts w:asciiTheme="minorEastAsia" w:hAnsiTheme="minorEastAsia" w:eastAsiaTheme="minorEastAsia"/>
          <w:sz w:val="21"/>
          <w:szCs w:val="21"/>
        </w:rPr>
        <w:t>月～8月中植物生长最旺盛月份的调查数据</w:t>
      </w:r>
      <w:r>
        <w:rPr>
          <w:rFonts w:hint="eastAsia" w:asciiTheme="minorEastAsia" w:hAnsiTheme="minorEastAsia" w:eastAsiaTheme="minorEastAsia"/>
          <w:sz w:val="21"/>
          <w:szCs w:val="21"/>
        </w:rPr>
        <w:t>，调查</w:t>
      </w:r>
      <w:r>
        <w:rPr>
          <w:rFonts w:asciiTheme="minorEastAsia" w:hAnsiTheme="minorEastAsia" w:eastAsiaTheme="minorEastAsia"/>
          <w:sz w:val="21"/>
          <w:szCs w:val="21"/>
        </w:rPr>
        <w:t>监测评价频次为</w:t>
      </w:r>
      <w:r>
        <w:rPr>
          <w:rFonts w:hint="eastAsia" w:asciiTheme="minorEastAsia" w:hAnsiTheme="minorEastAsia" w:eastAsiaTheme="minorEastAsia"/>
          <w:sz w:val="21"/>
          <w:szCs w:val="21"/>
        </w:rPr>
        <w:t>1</w:t>
      </w:r>
      <w:r>
        <w:rPr>
          <w:rFonts w:asciiTheme="minorEastAsia" w:hAnsiTheme="minorEastAsia" w:eastAsiaTheme="minorEastAsia"/>
          <w:sz w:val="21"/>
          <w:szCs w:val="21"/>
        </w:rPr>
        <w:t>次/年。</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4</w:t>
      </w:r>
      <w:r>
        <w:rPr>
          <w:rFonts w:hint="eastAsia" w:asciiTheme="minorEastAsia" w:hAnsiTheme="minorEastAsia" w:eastAsiaTheme="minorEastAsia"/>
          <w:sz w:val="21"/>
          <w:szCs w:val="21"/>
        </w:rPr>
        <w:t>）</w:t>
      </w:r>
      <w:r>
        <w:rPr>
          <w:rFonts w:asciiTheme="minorEastAsia" w:hAnsiTheme="minorEastAsia" w:eastAsiaTheme="minorEastAsia"/>
          <w:sz w:val="21"/>
          <w:szCs w:val="21"/>
        </w:rPr>
        <w:t>浮游植物密度。该指标采用现场</w:t>
      </w:r>
      <w:r>
        <w:rPr>
          <w:rFonts w:hint="eastAsia" w:asciiTheme="minorEastAsia" w:hAnsiTheme="minorEastAsia" w:eastAsiaTheme="minorEastAsia"/>
          <w:sz w:val="21"/>
          <w:szCs w:val="21"/>
        </w:rPr>
        <w:t>取样、</w:t>
      </w:r>
      <w:r>
        <w:rPr>
          <w:rFonts w:asciiTheme="minorEastAsia" w:hAnsiTheme="minorEastAsia" w:eastAsiaTheme="minorEastAsia"/>
          <w:sz w:val="21"/>
          <w:szCs w:val="21"/>
        </w:rPr>
        <w:t>实验室鉴定方式获取，浮游植物监测时期应包括藻类生长旺盛季节，评价年内监测次数不小于</w:t>
      </w:r>
      <w:r>
        <w:rPr>
          <w:rFonts w:hint="eastAsia" w:asciiTheme="minorEastAsia" w:hAnsiTheme="minorEastAsia" w:eastAsiaTheme="minorEastAsia"/>
          <w:sz w:val="21"/>
          <w:szCs w:val="21"/>
        </w:rPr>
        <w:t>2</w:t>
      </w:r>
      <w:r>
        <w:rPr>
          <w:rFonts w:asciiTheme="minorEastAsia" w:hAnsiTheme="minorEastAsia" w:eastAsiaTheme="minorEastAsia"/>
          <w:sz w:val="21"/>
          <w:szCs w:val="21"/>
        </w:rPr>
        <w:t>次。</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w:t>
      </w:r>
      <w:r>
        <w:rPr>
          <w:rFonts w:asciiTheme="minorEastAsia" w:hAnsiTheme="minorEastAsia" w:eastAsiaTheme="minorEastAsia"/>
          <w:sz w:val="21"/>
          <w:szCs w:val="21"/>
        </w:rPr>
        <w:t>5</w:t>
      </w:r>
      <w:r>
        <w:rPr>
          <w:rFonts w:hint="eastAsia" w:asciiTheme="minorEastAsia" w:hAnsiTheme="minorEastAsia" w:eastAsiaTheme="minorEastAsia"/>
          <w:sz w:val="21"/>
          <w:szCs w:val="21"/>
        </w:rPr>
        <w:t>）</w:t>
      </w:r>
      <w:r>
        <w:rPr>
          <w:rFonts w:asciiTheme="minorEastAsia" w:hAnsiTheme="minorEastAsia" w:eastAsiaTheme="minorEastAsia"/>
          <w:sz w:val="21"/>
          <w:szCs w:val="21"/>
        </w:rPr>
        <w:t>大型水生植物覆盖度。该指标采用现场调查或遥感解译等方式获取，采用</w:t>
      </w:r>
      <w:r>
        <w:rPr>
          <w:rFonts w:hint="eastAsia" w:asciiTheme="minorEastAsia" w:hAnsiTheme="minorEastAsia" w:eastAsiaTheme="minorEastAsia"/>
          <w:sz w:val="21"/>
          <w:szCs w:val="21"/>
        </w:rPr>
        <w:t>评价</w:t>
      </w:r>
      <w:r>
        <w:rPr>
          <w:rFonts w:asciiTheme="minorEastAsia" w:hAnsiTheme="minorEastAsia" w:eastAsiaTheme="minorEastAsia"/>
          <w:sz w:val="21"/>
          <w:szCs w:val="21"/>
        </w:rPr>
        <w:t>年7月～8月中植物生长最旺盛月份的调查数据。</w:t>
      </w:r>
    </w:p>
    <w:p>
      <w:pPr>
        <w:pStyle w:val="4"/>
        <w:ind w:firstLine="0" w:firstLineChars="0"/>
        <w:rPr>
          <w:rFonts w:ascii="黑体" w:hAnsi="黑体"/>
          <w:sz w:val="21"/>
          <w:szCs w:val="21"/>
        </w:rPr>
      </w:pPr>
      <w:bookmarkStart w:id="122" w:name="_Toc117504160"/>
      <w:bookmarkStart w:id="123" w:name="_Toc5716"/>
      <w:r>
        <w:rPr>
          <w:rFonts w:hint="eastAsia" w:ascii="黑体" w:hAnsi="黑体"/>
          <w:sz w:val="21"/>
          <w:szCs w:val="21"/>
        </w:rPr>
        <w:t>9.3.4社会服务功能</w:t>
      </w:r>
      <w:bookmarkEnd w:id="122"/>
      <w:bookmarkEnd w:id="123"/>
    </w:p>
    <w:p>
      <w:pPr>
        <w:ind w:firstLine="420"/>
        <w:rPr>
          <w:rFonts w:asciiTheme="minorEastAsia" w:hAnsiTheme="minorEastAsia" w:eastAsiaTheme="minorEastAsia"/>
          <w:sz w:val="21"/>
          <w:szCs w:val="21"/>
        </w:rPr>
      </w:pPr>
      <w:r>
        <w:rPr>
          <w:rFonts w:asciiTheme="minorEastAsia" w:hAnsiTheme="minorEastAsia" w:eastAsiaTheme="minorEastAsia"/>
          <w:sz w:val="21"/>
          <w:szCs w:val="21"/>
        </w:rPr>
        <w:t>社会服务功能包括防洪达标率、供水水量保证程度、河流（湖泊）集中式饮用水水源地水质达标率、岸线利用管理指数、公众满意度等</w:t>
      </w:r>
      <w:r>
        <w:rPr>
          <w:rFonts w:hint="eastAsia" w:asciiTheme="minorEastAsia" w:hAnsiTheme="minorEastAsia" w:eastAsiaTheme="minorEastAsia"/>
          <w:sz w:val="21"/>
          <w:szCs w:val="21"/>
        </w:rPr>
        <w:t>5</w:t>
      </w:r>
      <w:r>
        <w:rPr>
          <w:rFonts w:asciiTheme="minorEastAsia" w:hAnsiTheme="minorEastAsia" w:eastAsiaTheme="minorEastAsia"/>
          <w:sz w:val="21"/>
          <w:szCs w:val="21"/>
        </w:rPr>
        <w:t>项指标。相关指标数据数据获取方法如表38、39所示。</w:t>
      </w:r>
    </w:p>
    <w:p>
      <w:pPr>
        <w:pStyle w:val="179"/>
        <w:spacing w:after="120"/>
      </w:pPr>
      <w:bookmarkStart w:id="124" w:name="_Toc117504335"/>
      <w:r>
        <w:rPr>
          <w:rFonts w:hint="eastAsia"/>
        </w:rPr>
        <w:t xml:space="preserve">表 </w:t>
      </w:r>
      <w:r>
        <w:t xml:space="preserve">38 </w:t>
      </w:r>
      <w:r>
        <w:rPr>
          <w:rFonts w:hint="eastAsia"/>
        </w:rPr>
        <w:t>河流社会服务功能准则层指标数据获取方法</w:t>
      </w:r>
      <w:bookmarkEnd w:id="124"/>
    </w:p>
    <w:tbl>
      <w:tblPr>
        <w:tblStyle w:val="38"/>
        <w:tblW w:w="5004"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77"/>
        <w:gridCol w:w="996"/>
        <w:gridCol w:w="3050"/>
        <w:gridCol w:w="34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blHeader/>
        </w:trPr>
        <w:tc>
          <w:tcPr>
            <w:tcW w:w="527"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598"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83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2042"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7"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河流健康</w:t>
            </w:r>
          </w:p>
        </w:tc>
        <w:tc>
          <w:tcPr>
            <w:tcW w:w="598"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社会服务功能</w:t>
            </w:r>
          </w:p>
        </w:tc>
        <w:tc>
          <w:tcPr>
            <w:tcW w:w="183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防洪达标率</w:t>
            </w:r>
          </w:p>
        </w:tc>
        <w:tc>
          <w:tcPr>
            <w:tcW w:w="204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水利工程基础信息相关文件</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结合实地调查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7"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98"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供水水量保证程度</w:t>
            </w:r>
          </w:p>
        </w:tc>
        <w:tc>
          <w:tcPr>
            <w:tcW w:w="204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水文在线监测或人工监测</w:t>
            </w:r>
            <w:r>
              <w:rPr>
                <w:rFonts w:hint="eastAsia" w:asciiTheme="minorEastAsia" w:hAnsiTheme="minorEastAsia" w:eastAsiaTheme="minorEastAsia"/>
                <w:kern w:val="0"/>
                <w:sz w:val="21"/>
                <w:szCs w:val="21"/>
              </w:rPr>
              <w:t>、水利工程设计文件、</w:t>
            </w:r>
            <w:r>
              <w:rPr>
                <w:rFonts w:asciiTheme="minorEastAsia" w:hAnsiTheme="minorEastAsia" w:eastAsiaTheme="minorEastAsia"/>
                <w:kern w:val="0"/>
                <w:sz w:val="21"/>
                <w:szCs w:val="21"/>
              </w:rPr>
              <w:t>官方发布数据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7"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98"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河流集中式饮用水水源地水质达标率</w:t>
            </w:r>
          </w:p>
        </w:tc>
        <w:tc>
          <w:tcPr>
            <w:tcW w:w="204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水质在线监测</w:t>
            </w:r>
            <w:r>
              <w:rPr>
                <w:rFonts w:hint="eastAsia" w:asciiTheme="minorEastAsia" w:hAnsiTheme="minorEastAsia" w:eastAsiaTheme="minorEastAsia"/>
                <w:kern w:val="0"/>
                <w:sz w:val="21"/>
                <w:szCs w:val="21"/>
              </w:rPr>
              <w:t>或</w:t>
            </w:r>
            <w:r>
              <w:rPr>
                <w:rFonts w:asciiTheme="minorEastAsia" w:hAnsiTheme="minorEastAsia" w:eastAsiaTheme="minorEastAsia"/>
                <w:kern w:val="0"/>
                <w:sz w:val="21"/>
                <w:szCs w:val="21"/>
              </w:rPr>
              <w:t>人工监测</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查询当地</w:t>
            </w:r>
            <w:r>
              <w:rPr>
                <w:rFonts w:hint="eastAsia" w:asciiTheme="minorEastAsia" w:hAnsiTheme="minorEastAsia" w:eastAsiaTheme="minorEastAsia"/>
                <w:kern w:val="0"/>
                <w:sz w:val="21"/>
                <w:szCs w:val="21"/>
              </w:rPr>
              <w:t>生态</w:t>
            </w:r>
            <w:r>
              <w:rPr>
                <w:rFonts w:asciiTheme="minorEastAsia" w:hAnsiTheme="minorEastAsia" w:eastAsiaTheme="minorEastAsia"/>
                <w:kern w:val="0"/>
                <w:sz w:val="21"/>
                <w:szCs w:val="21"/>
              </w:rPr>
              <w:t>环境公报</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水资源公报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7"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98"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岸线利用管理指数</w:t>
            </w:r>
          </w:p>
        </w:tc>
        <w:tc>
          <w:tcPr>
            <w:tcW w:w="204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、查询工程相关</w:t>
            </w:r>
            <w:r>
              <w:rPr>
                <w:rFonts w:asciiTheme="minorEastAsia" w:hAnsiTheme="minorEastAsia" w:eastAsiaTheme="minorEastAsia"/>
                <w:kern w:val="0"/>
                <w:sz w:val="21"/>
                <w:szCs w:val="21"/>
              </w:rPr>
              <w:t>规划数据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7"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598"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公众满意度</w:t>
            </w:r>
          </w:p>
        </w:tc>
        <w:tc>
          <w:tcPr>
            <w:tcW w:w="2042"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现场问卷调查或APP在线统计</w:t>
            </w:r>
          </w:p>
        </w:tc>
      </w:tr>
    </w:tbl>
    <w:p>
      <w:pPr>
        <w:pStyle w:val="179"/>
        <w:spacing w:after="120"/>
      </w:pPr>
      <w:bookmarkStart w:id="125" w:name="_Toc117504336"/>
      <w:r>
        <w:rPr>
          <w:rFonts w:hint="eastAsia"/>
        </w:rPr>
        <w:t xml:space="preserve">表 </w:t>
      </w:r>
      <w:r>
        <w:t xml:space="preserve">39 </w:t>
      </w:r>
      <w:r>
        <w:rPr>
          <w:rFonts w:hint="eastAsia"/>
        </w:rPr>
        <w:t>湖泊社会服务功能准则层指标数据获取方法</w:t>
      </w:r>
      <w:bookmarkEnd w:id="125"/>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67"/>
        <w:gridCol w:w="1006"/>
        <w:gridCol w:w="3045"/>
        <w:gridCol w:w="33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目标层</w:t>
            </w:r>
          </w:p>
        </w:tc>
        <w:tc>
          <w:tcPr>
            <w:tcW w:w="605"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准则层</w:t>
            </w:r>
          </w:p>
        </w:tc>
        <w:tc>
          <w:tcPr>
            <w:tcW w:w="183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指标层</w:t>
            </w:r>
          </w:p>
        </w:tc>
        <w:tc>
          <w:tcPr>
            <w:tcW w:w="2041" w:type="pct"/>
            <w:vAlign w:val="center"/>
          </w:tcPr>
          <w:p>
            <w:pPr>
              <w:widowControl/>
              <w:adjustRightInd w:val="0"/>
              <w:spacing w:line="240" w:lineRule="auto"/>
              <w:ind w:firstLine="0" w:firstLineChars="0"/>
              <w:jc w:val="center"/>
              <w:rPr>
                <w:rFonts w:asciiTheme="minorEastAsia" w:hAnsiTheme="minorEastAsia" w:eastAsiaTheme="minorEastAsia"/>
                <w:b/>
                <w:bCs/>
                <w:kern w:val="0"/>
                <w:sz w:val="21"/>
                <w:szCs w:val="21"/>
              </w:rPr>
            </w:pPr>
            <w:r>
              <w:rPr>
                <w:rFonts w:asciiTheme="minorEastAsia" w:hAnsiTheme="minorEastAsia" w:eastAsiaTheme="minorEastAsia"/>
                <w:b/>
                <w:bCs/>
                <w:kern w:val="0"/>
                <w:sz w:val="21"/>
                <w:szCs w:val="21"/>
              </w:rPr>
              <w:t>数据获取方法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1"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湖泊健康</w:t>
            </w:r>
          </w:p>
        </w:tc>
        <w:tc>
          <w:tcPr>
            <w:tcW w:w="605" w:type="pct"/>
            <w:vMerge w:val="restar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社会服务功能</w:t>
            </w:r>
          </w:p>
        </w:tc>
        <w:tc>
          <w:tcPr>
            <w:tcW w:w="183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防洪达标率</w:t>
            </w:r>
          </w:p>
        </w:tc>
        <w:tc>
          <w:tcPr>
            <w:tcW w:w="204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水利工程基础信息相关文件</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结合实地调查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0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供水水量保证程度</w:t>
            </w:r>
          </w:p>
        </w:tc>
        <w:tc>
          <w:tcPr>
            <w:tcW w:w="204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水文在线监测或人工监测</w:t>
            </w:r>
            <w:r>
              <w:rPr>
                <w:rFonts w:hint="eastAsia" w:asciiTheme="minorEastAsia" w:hAnsiTheme="minorEastAsia" w:eastAsiaTheme="minorEastAsia"/>
                <w:kern w:val="0"/>
                <w:sz w:val="21"/>
                <w:szCs w:val="21"/>
              </w:rPr>
              <w:t>、水利工程设计文件、</w:t>
            </w:r>
            <w:r>
              <w:rPr>
                <w:rFonts w:asciiTheme="minorEastAsia" w:hAnsiTheme="minorEastAsia" w:eastAsiaTheme="minorEastAsia"/>
                <w:kern w:val="0"/>
                <w:sz w:val="21"/>
                <w:szCs w:val="21"/>
              </w:rPr>
              <w:t>官方发布数据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0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湖泊集中式饮用水水源地水质达标率</w:t>
            </w:r>
          </w:p>
        </w:tc>
        <w:tc>
          <w:tcPr>
            <w:tcW w:w="204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水质在线监测</w:t>
            </w:r>
            <w:r>
              <w:rPr>
                <w:rFonts w:hint="eastAsia" w:asciiTheme="minorEastAsia" w:hAnsiTheme="minorEastAsia" w:eastAsiaTheme="minorEastAsia"/>
                <w:kern w:val="0"/>
                <w:sz w:val="21"/>
                <w:szCs w:val="21"/>
              </w:rPr>
              <w:t>或</w:t>
            </w:r>
            <w:r>
              <w:rPr>
                <w:rFonts w:asciiTheme="minorEastAsia" w:hAnsiTheme="minorEastAsia" w:eastAsiaTheme="minorEastAsia"/>
                <w:kern w:val="0"/>
                <w:sz w:val="21"/>
                <w:szCs w:val="21"/>
              </w:rPr>
              <w:t>人工监测</w:t>
            </w:r>
            <w:r>
              <w:rPr>
                <w:rFonts w:hint="eastAsia" w:asciiTheme="minorEastAsia" w:hAnsiTheme="minorEastAsia" w:eastAsiaTheme="minorEastAsia"/>
                <w:kern w:val="0"/>
                <w:sz w:val="21"/>
                <w:szCs w:val="21"/>
              </w:rPr>
              <w:t>、</w:t>
            </w:r>
          </w:p>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查询当地</w:t>
            </w:r>
            <w:r>
              <w:rPr>
                <w:rFonts w:hint="eastAsia" w:asciiTheme="minorEastAsia" w:hAnsiTheme="minorEastAsia" w:eastAsiaTheme="minorEastAsia"/>
                <w:kern w:val="0"/>
                <w:sz w:val="21"/>
                <w:szCs w:val="21"/>
              </w:rPr>
              <w:t>生态</w:t>
            </w:r>
            <w:r>
              <w:rPr>
                <w:rFonts w:asciiTheme="minorEastAsia" w:hAnsiTheme="minorEastAsia" w:eastAsiaTheme="minorEastAsia"/>
                <w:kern w:val="0"/>
                <w:sz w:val="21"/>
                <w:szCs w:val="21"/>
              </w:rPr>
              <w:t>环境公报</w:t>
            </w:r>
            <w:r>
              <w:rPr>
                <w:rFonts w:hint="eastAsia" w:asciiTheme="minorEastAsia" w:hAnsiTheme="minorEastAsia" w:eastAsiaTheme="minorEastAsia"/>
                <w:kern w:val="0"/>
                <w:sz w:val="21"/>
                <w:szCs w:val="21"/>
              </w:rPr>
              <w:t>/</w:t>
            </w:r>
            <w:r>
              <w:rPr>
                <w:rFonts w:asciiTheme="minorEastAsia" w:hAnsiTheme="minorEastAsia" w:eastAsiaTheme="minorEastAsia"/>
                <w:kern w:val="0"/>
                <w:sz w:val="21"/>
                <w:szCs w:val="21"/>
              </w:rPr>
              <w:t>水资源公报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0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岸线利用管理指数</w:t>
            </w:r>
          </w:p>
        </w:tc>
        <w:tc>
          <w:tcPr>
            <w:tcW w:w="204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现场调查</w:t>
            </w:r>
            <w:r>
              <w:rPr>
                <w:rFonts w:hint="eastAsia" w:asciiTheme="minorEastAsia" w:hAnsiTheme="minorEastAsia" w:eastAsiaTheme="minorEastAsia"/>
                <w:kern w:val="0"/>
                <w:sz w:val="21"/>
                <w:szCs w:val="21"/>
              </w:rPr>
              <w:t>、查询工程相关</w:t>
            </w:r>
            <w:r>
              <w:rPr>
                <w:rFonts w:asciiTheme="minorEastAsia" w:hAnsiTheme="minorEastAsia" w:eastAsiaTheme="minorEastAsia"/>
                <w:kern w:val="0"/>
                <w:sz w:val="21"/>
                <w:szCs w:val="21"/>
              </w:rPr>
              <w:t>规划数据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1"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605" w:type="pct"/>
            <w:vMerge w:val="continue"/>
            <w:tcBorders>
              <w:top w:val="nil"/>
            </w:tcBorders>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p>
        </w:tc>
        <w:tc>
          <w:tcPr>
            <w:tcW w:w="183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公众满意度</w:t>
            </w:r>
          </w:p>
        </w:tc>
        <w:tc>
          <w:tcPr>
            <w:tcW w:w="2041" w:type="pct"/>
            <w:vAlign w:val="center"/>
          </w:tcPr>
          <w:p>
            <w:pPr>
              <w:widowControl/>
              <w:adjustRightInd w:val="0"/>
              <w:spacing w:line="240" w:lineRule="auto"/>
              <w:ind w:firstLine="0" w:firstLineChars="0"/>
              <w:jc w:val="center"/>
              <w:rPr>
                <w:rFonts w:asciiTheme="minorEastAsia" w:hAnsiTheme="minorEastAsia" w:eastAsiaTheme="minorEastAsia"/>
                <w:kern w:val="0"/>
                <w:sz w:val="21"/>
                <w:szCs w:val="21"/>
              </w:rPr>
            </w:pPr>
            <w:r>
              <w:rPr>
                <w:rFonts w:asciiTheme="minorEastAsia" w:hAnsiTheme="minorEastAsia" w:eastAsiaTheme="minorEastAsia"/>
                <w:kern w:val="0"/>
                <w:sz w:val="21"/>
                <w:szCs w:val="21"/>
              </w:rPr>
              <w:t>现场问卷调查或APP在线统计</w:t>
            </w:r>
          </w:p>
        </w:tc>
      </w:tr>
    </w:tbl>
    <w:p>
      <w:pPr>
        <w:spacing w:before="240" w:beforeLines="100"/>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防洪达标率。该指标采用</w:t>
      </w:r>
      <w:r>
        <w:rPr>
          <w:rFonts w:hint="eastAsia" w:asciiTheme="minorEastAsia" w:hAnsiTheme="minorEastAsia" w:eastAsiaTheme="minorEastAsia"/>
          <w:sz w:val="21"/>
          <w:szCs w:val="21"/>
        </w:rPr>
        <w:t>水利工程基础信息相关文件、结合实地调查</w:t>
      </w:r>
      <w:r>
        <w:rPr>
          <w:rFonts w:asciiTheme="minorEastAsia" w:hAnsiTheme="minorEastAsia" w:eastAsiaTheme="minorEastAsia"/>
          <w:sz w:val="21"/>
          <w:szCs w:val="21"/>
        </w:rPr>
        <w:t>方式获取。</w:t>
      </w:r>
      <w:bookmarkStart w:id="126" w:name="四、评价"/>
      <w:bookmarkEnd w:id="126"/>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w:t>
      </w:r>
      <w:r>
        <w:rPr>
          <w:rFonts w:asciiTheme="minorEastAsia" w:hAnsiTheme="minorEastAsia" w:eastAsiaTheme="minorEastAsia"/>
          <w:sz w:val="21"/>
          <w:szCs w:val="21"/>
        </w:rPr>
        <w:t>供水水量保证程度。该指标采用</w:t>
      </w:r>
      <w:r>
        <w:rPr>
          <w:rFonts w:hint="eastAsia" w:asciiTheme="minorEastAsia" w:hAnsiTheme="minorEastAsia" w:eastAsiaTheme="minorEastAsia"/>
          <w:sz w:val="21"/>
          <w:szCs w:val="21"/>
        </w:rPr>
        <w:t>水文在线监测或人工监测、水利工程设计文件、官方发布数据等</w:t>
      </w:r>
      <w:r>
        <w:rPr>
          <w:rFonts w:asciiTheme="minorEastAsia" w:hAnsiTheme="minorEastAsia" w:eastAsiaTheme="minorEastAsia"/>
          <w:sz w:val="21"/>
          <w:szCs w:val="21"/>
        </w:rPr>
        <w:t>方式获取。</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w:t>
      </w:r>
      <w:r>
        <w:rPr>
          <w:rFonts w:asciiTheme="minorEastAsia" w:hAnsiTheme="minorEastAsia" w:eastAsiaTheme="minorEastAsia"/>
          <w:sz w:val="21"/>
          <w:szCs w:val="21"/>
        </w:rPr>
        <w:t>河流（湖泊）集中式饮用水水源地水质达标率。该指标采用</w:t>
      </w:r>
      <w:r>
        <w:rPr>
          <w:rFonts w:hint="eastAsia" w:asciiTheme="minorEastAsia" w:hAnsiTheme="minorEastAsia" w:eastAsiaTheme="minorEastAsia"/>
          <w:sz w:val="21"/>
          <w:szCs w:val="21"/>
        </w:rPr>
        <w:t>水质在线监测或人工监测、查询当地生态环境公报/水资源公报</w:t>
      </w:r>
      <w:r>
        <w:rPr>
          <w:rFonts w:asciiTheme="minorEastAsia" w:hAnsiTheme="minorEastAsia" w:eastAsiaTheme="minorEastAsia"/>
          <w:sz w:val="21"/>
          <w:szCs w:val="21"/>
        </w:rPr>
        <w:t>等方式获取。</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（4）</w:t>
      </w:r>
      <w:r>
        <w:rPr>
          <w:rFonts w:asciiTheme="minorEastAsia" w:hAnsiTheme="minorEastAsia" w:eastAsiaTheme="minorEastAsia"/>
          <w:sz w:val="21"/>
          <w:szCs w:val="21"/>
        </w:rPr>
        <w:t>岸线利用管理指数。该指标采用</w:t>
      </w:r>
      <w:r>
        <w:rPr>
          <w:rFonts w:hint="eastAsia" w:asciiTheme="minorEastAsia" w:hAnsiTheme="minorEastAsia" w:eastAsiaTheme="minorEastAsia"/>
          <w:sz w:val="21"/>
          <w:szCs w:val="21"/>
        </w:rPr>
        <w:t>现场调查、查询工程相关规划数据</w:t>
      </w:r>
      <w:r>
        <w:rPr>
          <w:rFonts w:asciiTheme="minorEastAsia" w:hAnsiTheme="minorEastAsia" w:eastAsiaTheme="minorEastAsia"/>
          <w:sz w:val="21"/>
          <w:szCs w:val="21"/>
        </w:rPr>
        <w:t>方式获取。</w:t>
      </w:r>
    </w:p>
    <w:p>
      <w:pPr>
        <w:ind w:firstLine="420"/>
        <w:rPr>
          <w:sz w:val="21"/>
          <w:szCs w:val="21"/>
        </w:rPr>
      </w:pPr>
      <w:r>
        <w:rPr>
          <w:rFonts w:hint="eastAsia" w:asciiTheme="minorEastAsia" w:hAnsiTheme="minorEastAsia" w:eastAsiaTheme="minorEastAsia"/>
          <w:sz w:val="21"/>
          <w:szCs w:val="21"/>
        </w:rPr>
        <w:t>（5）</w:t>
      </w:r>
      <w:r>
        <w:rPr>
          <w:rFonts w:asciiTheme="minorEastAsia" w:hAnsiTheme="minorEastAsia" w:eastAsiaTheme="minorEastAsia"/>
          <w:sz w:val="21"/>
          <w:szCs w:val="21"/>
        </w:rPr>
        <w:t>公众满意度。该指标采用现场问卷调查或APP在线统计方式获取，评价年总调查人数不宜少于100人。</w:t>
      </w:r>
    </w:p>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27" w:name="_Toc117504161"/>
      <w:r>
        <w:rPr>
          <w:rFonts w:ascii="黑体" w:hAnsi="黑体"/>
          <w:color w:val="000000" w:themeColor="text1"/>
          <w:sz w:val="21"/>
          <w:szCs w:val="21"/>
          <w14:textFill>
            <w14:solidFill>
              <w14:schemeClr w14:val="tx1"/>
            </w14:solidFill>
          </w14:textFill>
        </w:rPr>
        <w:t xml:space="preserve">10 </w:t>
      </w:r>
      <w:r>
        <w:rPr>
          <w:rFonts w:hint="eastAsia" w:ascii="黑体" w:hAnsi="黑体"/>
          <w:color w:val="000000" w:themeColor="text1"/>
          <w:sz w:val="21"/>
          <w:szCs w:val="21"/>
          <w14:textFill>
            <w14:solidFill>
              <w14:schemeClr w14:val="tx1"/>
            </w14:solidFill>
          </w14:textFill>
        </w:rPr>
        <w:t>河湖健康评价赋分</w:t>
      </w:r>
      <w:bookmarkEnd w:id="127"/>
    </w:p>
    <w:p>
      <w:pPr>
        <w:pStyle w:val="4"/>
        <w:ind w:firstLine="0" w:firstLineChars="0"/>
        <w:rPr>
          <w:rFonts w:ascii="黑体" w:hAnsi="黑体"/>
          <w:sz w:val="21"/>
          <w:szCs w:val="21"/>
        </w:rPr>
      </w:pPr>
      <w:bookmarkStart w:id="128" w:name="_Toc117504162"/>
      <w:r>
        <w:rPr>
          <w:rFonts w:hint="eastAsia" w:ascii="黑体" w:hAnsi="黑体"/>
          <w:sz w:val="21"/>
          <w:szCs w:val="21"/>
        </w:rPr>
        <w:t>10.1河湖健康评价赋分</w:t>
      </w:r>
      <w:bookmarkEnd w:id="128"/>
    </w:p>
    <w:p>
      <w:pPr>
        <w:pStyle w:val="5"/>
        <w:spacing w:before="120"/>
        <w:ind w:firstLine="0" w:firstLineChars="0"/>
        <w:rPr>
          <w:rFonts w:ascii="黑体" w:hAnsi="黑体" w:eastAsia="黑体"/>
          <w:sz w:val="21"/>
          <w:szCs w:val="21"/>
        </w:rPr>
      </w:pPr>
      <w:bookmarkStart w:id="129" w:name="_Toc117504163"/>
      <w:r>
        <w:rPr>
          <w:rFonts w:ascii="黑体" w:hAnsi="黑体" w:eastAsia="黑体"/>
          <w:sz w:val="21"/>
          <w:szCs w:val="21"/>
        </w:rPr>
        <w:t>10.1.1 河湖健康评价赋分权重</w:t>
      </w:r>
      <w:bookmarkEnd w:id="129"/>
    </w:p>
    <w:p>
      <w:pPr>
        <w:ind w:firstLine="0" w:firstLineChars="0"/>
      </w:pPr>
      <w:r>
        <w:t>10.1.1.1 评价指标值根据赋分标准表进行赋分时，采用线性插值法。</w:t>
      </w:r>
    </w:p>
    <w:p>
      <w:pPr>
        <w:ind w:firstLine="0" w:firstLineChars="0"/>
      </w:pPr>
      <w:r>
        <w:t>10.1.1.2 河湖健康评价采用分级指标评分法，逐级加权，综合计算评分，赋分权重应符合表40的规定。</w:t>
      </w:r>
    </w:p>
    <w:p>
      <w:pPr>
        <w:pStyle w:val="179"/>
        <w:spacing w:after="120"/>
      </w:pPr>
      <w:bookmarkStart w:id="130" w:name="_Toc117504337"/>
      <w:r>
        <w:t>表 40</w:t>
      </w:r>
      <w:r>
        <w:tab/>
      </w:r>
      <w:r>
        <w:t>河湖健康准则层赋分权重表</w:t>
      </w:r>
      <w:bookmarkEnd w:id="130"/>
    </w:p>
    <w:tbl>
      <w:tblPr>
        <w:tblStyle w:val="38"/>
        <w:tblW w:w="504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11"/>
        <w:gridCol w:w="2595"/>
        <w:gridCol w:w="2461"/>
        <w:gridCol w:w="17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61" w:type="pct"/>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目标层</w:t>
            </w:r>
          </w:p>
        </w:tc>
        <w:tc>
          <w:tcPr>
            <w:tcW w:w="3016" w:type="pct"/>
            <w:gridSpan w:val="2"/>
            <w:tcBorders>
              <w:right w:val="single" w:color="auto" w:sz="4" w:space="0"/>
            </w:tcBorders>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准则层</w:t>
            </w:r>
          </w:p>
        </w:tc>
        <w:tc>
          <w:tcPr>
            <w:tcW w:w="1023" w:type="pct"/>
            <w:tcBorders>
              <w:left w:val="single" w:color="auto" w:sz="4" w:space="0"/>
            </w:tcBorders>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61" w:type="pct"/>
            <w:vMerge w:val="restar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河湖健康</w:t>
            </w:r>
          </w:p>
        </w:tc>
        <w:tc>
          <w:tcPr>
            <w:tcW w:w="3016" w:type="pct"/>
            <w:gridSpan w:val="2"/>
            <w:tcBorders>
              <w:right w:val="single" w:color="auto" w:sz="4" w:space="0"/>
            </w:tcBorders>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“盆”</w:t>
            </w:r>
          </w:p>
        </w:tc>
        <w:tc>
          <w:tcPr>
            <w:tcW w:w="1023" w:type="pct"/>
            <w:tcBorders>
              <w:left w:val="single" w:color="auto" w:sz="4" w:space="0"/>
            </w:tcBorders>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61" w:type="pct"/>
            <w:vMerge w:val="continue"/>
            <w:tcBorders>
              <w:top w:val="nil"/>
            </w:tcBorders>
            <w:vAlign w:val="center"/>
          </w:tcPr>
          <w:p>
            <w:pPr>
              <w:widowControl/>
              <w:adjustRightInd w:val="0"/>
              <w:spacing w:line="240" w:lineRule="auto"/>
              <w:ind w:firstLine="0" w:firstLineChars="0"/>
              <w:jc w:val="center"/>
              <w:rPr>
                <w:rFonts w:eastAsiaTheme="minorEastAsia"/>
                <w:kern w:val="0"/>
                <w:sz w:val="21"/>
                <w:szCs w:val="21"/>
              </w:rPr>
            </w:pPr>
          </w:p>
        </w:tc>
        <w:tc>
          <w:tcPr>
            <w:tcW w:w="1548" w:type="pct"/>
            <w:vMerge w:val="restar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“水”</w:t>
            </w:r>
          </w:p>
        </w:tc>
        <w:tc>
          <w:tcPr>
            <w:tcW w:w="14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水量</w:t>
            </w:r>
          </w:p>
        </w:tc>
        <w:tc>
          <w:tcPr>
            <w:tcW w:w="1023" w:type="pct"/>
            <w:vMerge w:val="restar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61" w:type="pct"/>
            <w:vMerge w:val="continue"/>
            <w:tcBorders>
              <w:top w:val="nil"/>
            </w:tcBorders>
            <w:vAlign w:val="center"/>
          </w:tcPr>
          <w:p>
            <w:pPr>
              <w:widowControl/>
              <w:adjustRightInd w:val="0"/>
              <w:spacing w:line="240" w:lineRule="auto"/>
              <w:ind w:firstLine="0" w:firstLineChars="0"/>
              <w:jc w:val="center"/>
              <w:rPr>
                <w:rFonts w:eastAsiaTheme="minorEastAsia"/>
                <w:kern w:val="0"/>
                <w:sz w:val="21"/>
                <w:szCs w:val="21"/>
              </w:rPr>
            </w:pPr>
          </w:p>
        </w:tc>
        <w:tc>
          <w:tcPr>
            <w:tcW w:w="1548" w:type="pct"/>
            <w:vMerge w:val="continue"/>
            <w:tcBorders>
              <w:top w:val="nil"/>
            </w:tcBorders>
            <w:vAlign w:val="center"/>
          </w:tcPr>
          <w:p>
            <w:pPr>
              <w:widowControl/>
              <w:adjustRightInd w:val="0"/>
              <w:spacing w:line="240" w:lineRule="auto"/>
              <w:ind w:firstLine="0" w:firstLineChars="0"/>
              <w:jc w:val="center"/>
              <w:rPr>
                <w:rFonts w:eastAsiaTheme="minorEastAsia"/>
                <w:kern w:val="0"/>
                <w:sz w:val="21"/>
                <w:szCs w:val="21"/>
              </w:rPr>
            </w:pPr>
          </w:p>
        </w:tc>
        <w:tc>
          <w:tcPr>
            <w:tcW w:w="14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水质</w:t>
            </w:r>
          </w:p>
        </w:tc>
        <w:tc>
          <w:tcPr>
            <w:tcW w:w="1023" w:type="pct"/>
            <w:vMerge w:val="continue"/>
            <w:vAlign w:val="center"/>
          </w:tcPr>
          <w:p>
            <w:pPr>
              <w:widowControl/>
              <w:adjustRightInd w:val="0"/>
              <w:spacing w:line="240" w:lineRule="auto"/>
              <w:ind w:firstLine="0" w:firstLineChars="0"/>
              <w:jc w:val="center"/>
              <w:rPr>
                <w:rFonts w:eastAsiaTheme="minorEastAsia"/>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61" w:type="pct"/>
            <w:vMerge w:val="continue"/>
            <w:tcBorders>
              <w:top w:val="nil"/>
            </w:tcBorders>
            <w:vAlign w:val="center"/>
          </w:tcPr>
          <w:p>
            <w:pPr>
              <w:widowControl/>
              <w:adjustRightInd w:val="0"/>
              <w:spacing w:line="240" w:lineRule="auto"/>
              <w:ind w:firstLine="0" w:firstLineChars="0"/>
              <w:jc w:val="center"/>
              <w:rPr>
                <w:rFonts w:eastAsiaTheme="minorEastAsia"/>
                <w:kern w:val="0"/>
                <w:sz w:val="21"/>
                <w:szCs w:val="21"/>
              </w:rPr>
            </w:pPr>
          </w:p>
        </w:tc>
        <w:tc>
          <w:tcPr>
            <w:tcW w:w="3016" w:type="pct"/>
            <w:gridSpan w:val="2"/>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生物</w:t>
            </w:r>
          </w:p>
        </w:tc>
        <w:tc>
          <w:tcPr>
            <w:tcW w:w="1023"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61" w:type="pct"/>
            <w:vMerge w:val="continue"/>
            <w:tcBorders>
              <w:top w:val="nil"/>
            </w:tcBorders>
            <w:vAlign w:val="center"/>
          </w:tcPr>
          <w:p>
            <w:pPr>
              <w:widowControl/>
              <w:adjustRightInd w:val="0"/>
              <w:spacing w:line="240" w:lineRule="auto"/>
              <w:ind w:firstLine="0" w:firstLineChars="0"/>
              <w:jc w:val="center"/>
              <w:rPr>
                <w:rFonts w:eastAsiaTheme="minorEastAsia"/>
                <w:kern w:val="0"/>
                <w:sz w:val="21"/>
                <w:szCs w:val="21"/>
              </w:rPr>
            </w:pPr>
          </w:p>
        </w:tc>
        <w:tc>
          <w:tcPr>
            <w:tcW w:w="3016" w:type="pct"/>
            <w:gridSpan w:val="2"/>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社会服务功能</w:t>
            </w:r>
          </w:p>
        </w:tc>
        <w:tc>
          <w:tcPr>
            <w:tcW w:w="1023"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0.3</w:t>
            </w:r>
          </w:p>
        </w:tc>
      </w:tr>
    </w:tbl>
    <w:p>
      <w:pPr>
        <w:pStyle w:val="5"/>
        <w:spacing w:before="120"/>
        <w:ind w:firstLine="0" w:firstLineChars="0"/>
        <w:rPr>
          <w:rFonts w:ascii="黑体" w:hAnsi="黑体" w:eastAsia="黑体"/>
          <w:sz w:val="21"/>
          <w:szCs w:val="21"/>
        </w:rPr>
      </w:pPr>
      <w:bookmarkStart w:id="131" w:name="_Toc117504164"/>
      <w:r>
        <w:rPr>
          <w:rFonts w:ascii="黑体" w:hAnsi="黑体" w:eastAsia="黑体"/>
          <w:sz w:val="21"/>
          <w:szCs w:val="21"/>
        </w:rPr>
        <w:t>10.1.2 评价河段/湖区指标代表值</w:t>
      </w:r>
      <w:bookmarkEnd w:id="131"/>
    </w:p>
    <w:p>
      <w:pPr>
        <w:ind w:firstLine="0" w:firstLineChars="0"/>
        <w:rPr>
          <w:rFonts w:eastAsiaTheme="minorEastAsia"/>
          <w:sz w:val="21"/>
          <w:szCs w:val="21"/>
        </w:rPr>
      </w:pPr>
      <w:r>
        <w:rPr>
          <w:rFonts w:hint="eastAsia" w:eastAsiaTheme="minorEastAsia"/>
          <w:sz w:val="21"/>
          <w:szCs w:val="21"/>
        </w:rPr>
        <w:t>1</w:t>
      </w:r>
      <w:r>
        <w:rPr>
          <w:rFonts w:eastAsiaTheme="minorEastAsia"/>
          <w:sz w:val="21"/>
          <w:szCs w:val="21"/>
        </w:rPr>
        <w:t>0.1.2.1 评价河段或评价湖区指标赋分值应根据评价河段或评价湖区代表值，按本规范规定的评价方法与标准计算。</w:t>
      </w:r>
    </w:p>
    <w:p>
      <w:pPr>
        <w:widowControl/>
        <w:ind w:firstLine="0" w:firstLineChars="0"/>
        <w:jc w:val="left"/>
        <w:rPr>
          <w:rFonts w:eastAsiaTheme="minorEastAsia"/>
          <w:sz w:val="21"/>
          <w:szCs w:val="21"/>
        </w:rPr>
      </w:pPr>
      <w:r>
        <w:rPr>
          <w:rFonts w:hint="eastAsia" w:eastAsiaTheme="minorEastAsia"/>
          <w:sz w:val="21"/>
          <w:szCs w:val="21"/>
        </w:rPr>
        <w:t>1</w:t>
      </w:r>
      <w:r>
        <w:rPr>
          <w:rFonts w:eastAsiaTheme="minorEastAsia"/>
          <w:sz w:val="21"/>
          <w:szCs w:val="21"/>
        </w:rPr>
        <w:t>0.1.2.2 根据准则层内评价指标权重，计算评价河段或评价湖区准则层赋分。评价指标赋分权重可根据实际情况确定，必选指标的权重应高于备选指标及自选指标的权重。</w:t>
      </w:r>
    </w:p>
    <w:p>
      <w:pPr>
        <w:ind w:firstLine="0" w:firstLineChars="0"/>
        <w:rPr>
          <w:rFonts w:eastAsiaTheme="minorEastAsia"/>
          <w:sz w:val="21"/>
          <w:szCs w:val="21"/>
        </w:rPr>
      </w:pPr>
      <w:r>
        <w:rPr>
          <w:rFonts w:hint="eastAsia" w:eastAsiaTheme="minorEastAsia"/>
          <w:sz w:val="21"/>
          <w:szCs w:val="21"/>
        </w:rPr>
        <w:t>1</w:t>
      </w:r>
      <w:r>
        <w:rPr>
          <w:rFonts w:eastAsiaTheme="minorEastAsia"/>
          <w:sz w:val="21"/>
          <w:szCs w:val="21"/>
        </w:rPr>
        <w:t>0.1.2.3 在评价河段或湖泊区设置有多个监测点位的指标，河流可采用监测点位代表河长、湖泊以代表水面面积为权重加权平均确定指标代表值。</w:t>
      </w:r>
    </w:p>
    <w:p>
      <w:pPr>
        <w:ind w:firstLine="0" w:firstLineChars="0"/>
        <w:rPr>
          <w:rFonts w:eastAsiaTheme="minorEastAsia"/>
          <w:sz w:val="21"/>
          <w:szCs w:val="21"/>
        </w:rPr>
      </w:pPr>
      <w:r>
        <w:rPr>
          <w:rFonts w:hint="eastAsia" w:eastAsiaTheme="minorEastAsia"/>
          <w:sz w:val="21"/>
          <w:szCs w:val="21"/>
        </w:rPr>
        <w:t>1</w:t>
      </w:r>
      <w:r>
        <w:rPr>
          <w:rFonts w:eastAsiaTheme="minorEastAsia"/>
          <w:sz w:val="21"/>
          <w:szCs w:val="21"/>
        </w:rPr>
        <w:t>0.1.2.4 大型底栖无脊椎动物生物完整性指数、鱼类保有指数、浮游植物密度和大型水生植物覆盖度等监测时应设置多个重复样的水生生物类群，应将监测断面同类群的样品综合为一个数据进行分析，作为监测河段或监测湖泊区的评价代表值。</w:t>
      </w:r>
    </w:p>
    <w:p>
      <w:pPr>
        <w:ind w:firstLine="0" w:firstLineChars="0"/>
        <w:rPr>
          <w:rFonts w:eastAsiaTheme="minorEastAsia"/>
          <w:sz w:val="21"/>
          <w:szCs w:val="21"/>
        </w:rPr>
      </w:pPr>
      <w:r>
        <w:rPr>
          <w:rFonts w:hint="eastAsia" w:eastAsiaTheme="minorEastAsia"/>
          <w:sz w:val="21"/>
          <w:szCs w:val="21"/>
        </w:rPr>
        <w:t>1</w:t>
      </w:r>
      <w:r>
        <w:rPr>
          <w:rFonts w:eastAsiaTheme="minorEastAsia"/>
          <w:sz w:val="21"/>
          <w:szCs w:val="21"/>
        </w:rPr>
        <w:t>0.1.2.5 河流纵向连通指数、湖泊连通指数、湖泊面积萎缩比例、河流（湖泊）集中式饮用水水源地水质达标率、公众满意度、防洪达标率、供水水量保证程度等评价指标的代表值可根据河湖整体状况确定。</w:t>
      </w:r>
    </w:p>
    <w:p>
      <w:pPr>
        <w:pStyle w:val="5"/>
        <w:spacing w:before="120"/>
        <w:ind w:firstLine="0" w:firstLineChars="0"/>
        <w:rPr>
          <w:rFonts w:ascii="黑体" w:hAnsi="黑体" w:eastAsia="黑体"/>
          <w:sz w:val="21"/>
          <w:szCs w:val="21"/>
        </w:rPr>
      </w:pPr>
      <w:bookmarkStart w:id="132" w:name="_Toc117504165"/>
      <w:r>
        <w:rPr>
          <w:rFonts w:ascii="黑体" w:hAnsi="黑体" w:eastAsia="黑体"/>
          <w:sz w:val="21"/>
          <w:szCs w:val="21"/>
        </w:rPr>
        <w:t>10.1.3 评价河段/湖区健康状况赋分</w:t>
      </w:r>
      <w:bookmarkEnd w:id="132"/>
    </w:p>
    <w:p>
      <w:pPr>
        <w:ind w:firstLine="420"/>
        <w:rPr>
          <w:rFonts w:eastAsiaTheme="minorEastAsia"/>
          <w:sz w:val="21"/>
          <w:szCs w:val="21"/>
        </w:rPr>
      </w:pPr>
      <w:r>
        <w:rPr>
          <w:rFonts w:eastAsiaTheme="minorEastAsia"/>
          <w:sz w:val="21"/>
          <w:szCs w:val="21"/>
        </w:rPr>
        <w:t>对河湖健康进行综合评价时，按照目标层、准则层及指标层逐层加权的方法，计算得到河湖健康最终评价结果，计算公式如下。</w:t>
      </w:r>
    </w:p>
    <w:p>
      <w:pPr>
        <w:ind w:firstLine="420"/>
        <w:jc w:val="right"/>
        <w:rPr>
          <w:rFonts w:eastAsiaTheme="minorEastAsia"/>
          <w:sz w:val="21"/>
          <w:szCs w:val="21"/>
        </w:rPr>
      </w:pPr>
      <w:r>
        <w:rPr>
          <w:rFonts w:eastAsiaTheme="minorEastAsia"/>
          <w:sz w:val="21"/>
          <w:szCs w:val="21"/>
        </w:rPr>
        <w:drawing>
          <wp:inline distT="0" distB="0" distL="0" distR="0">
            <wp:extent cx="2854960" cy="619760"/>
            <wp:effectExtent l="0" t="0" r="2540" b="8890"/>
            <wp:docPr id="22" name="图片 2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true" noChangeArrowheads="true"/>
                    </pic:cNvPicPr>
                  </pic:nvPicPr>
                  <pic:blipFill>
                    <a:blip r:embed="rId61">
                      <a:extLst>
                        <a:ext uri="{28A0092B-C50C-407E-A947-70E740481C1C}">
                          <a14:useLocalDpi xmlns:a14="http://schemas.microsoft.com/office/drawing/2010/main" val="false"/>
                        </a:ext>
                      </a:extLst>
                    </a:blip>
                    <a:srcRect/>
                    <a:stretch>
                      <a:fillRect/>
                    </a:stretch>
                  </pic:blipFill>
                  <pic:spPr>
                    <a:xfrm>
                      <a:off x="0" y="0"/>
                      <a:ext cx="2854960" cy="619760"/>
                    </a:xfrm>
                    <a:prstGeom prst="rect">
                      <a:avLst/>
                    </a:prstGeom>
                    <a:noFill/>
                    <a:ln>
                      <a:noFill/>
                    </a:ln>
                    <a:effectLst/>
                  </pic:spPr>
                </pic:pic>
              </a:graphicData>
            </a:graphic>
          </wp:inline>
        </w:drawing>
      </w:r>
      <w:r>
        <w:rPr>
          <w:rFonts w:eastAsiaTheme="minorEastAsia"/>
          <w:sz w:val="21"/>
          <w:szCs w:val="21"/>
        </w:rPr>
        <w:t xml:space="preserve">                （21）</w:t>
      </w:r>
    </w:p>
    <w:p>
      <w:pPr>
        <w:ind w:firstLine="420"/>
        <w:rPr>
          <w:rFonts w:eastAsiaTheme="minorEastAsia"/>
          <w:sz w:val="21"/>
          <w:szCs w:val="21"/>
        </w:rPr>
      </w:pPr>
      <w:r>
        <w:rPr>
          <w:rFonts w:eastAsiaTheme="minorEastAsia"/>
          <w:sz w:val="21"/>
          <w:szCs w:val="21"/>
        </w:rPr>
        <w:t>式中：</w:t>
      </w:r>
    </w:p>
    <w:p>
      <w:pPr>
        <w:ind w:firstLine="420"/>
        <w:rPr>
          <w:rFonts w:eastAsiaTheme="minorEastAsia"/>
          <w:sz w:val="21"/>
          <w:szCs w:val="21"/>
        </w:rPr>
      </w:pPr>
      <w:r>
        <w:rPr>
          <w:rFonts w:eastAsiaTheme="minorEastAsia"/>
          <w:i/>
          <w:iCs/>
          <w:sz w:val="21"/>
          <w:szCs w:val="21"/>
        </w:rPr>
        <w:t>RHI</w:t>
      </w:r>
      <w:r>
        <w:rPr>
          <w:rFonts w:eastAsiaTheme="minorEastAsia"/>
          <w:i/>
          <w:iCs/>
          <w:sz w:val="21"/>
          <w:szCs w:val="21"/>
          <w:vertAlign w:val="subscript"/>
        </w:rPr>
        <w:t>i</w:t>
      </w:r>
      <w:r>
        <w:rPr>
          <w:rFonts w:eastAsiaTheme="minorEastAsia"/>
          <w:sz w:val="21"/>
          <w:szCs w:val="21"/>
        </w:rPr>
        <w:t>——第</w:t>
      </w:r>
      <w:r>
        <w:rPr>
          <w:rFonts w:eastAsiaTheme="minorEastAsia"/>
          <w:i/>
          <w:iCs/>
          <w:sz w:val="21"/>
          <w:szCs w:val="21"/>
        </w:rPr>
        <w:t>i</w:t>
      </w:r>
      <w:r>
        <w:rPr>
          <w:rFonts w:eastAsiaTheme="minorEastAsia"/>
          <w:sz w:val="21"/>
          <w:szCs w:val="21"/>
        </w:rPr>
        <w:t>评价河段或评价湖泊区河湖健康综合赋分；</w:t>
      </w:r>
    </w:p>
    <w:p>
      <w:pPr>
        <w:ind w:firstLine="420"/>
        <w:rPr>
          <w:rFonts w:eastAsiaTheme="minorEastAsia"/>
          <w:sz w:val="21"/>
          <w:szCs w:val="21"/>
        </w:rPr>
      </w:pPr>
      <w:r>
        <w:rPr>
          <w:rFonts w:eastAsiaTheme="minorEastAsia"/>
          <w:i/>
          <w:iCs/>
          <w:sz w:val="21"/>
          <w:szCs w:val="21"/>
        </w:rPr>
        <w:t>ZB</w:t>
      </w:r>
      <w:r>
        <w:rPr>
          <w:rFonts w:eastAsiaTheme="minorEastAsia"/>
          <w:i/>
          <w:iCs/>
          <w:sz w:val="21"/>
          <w:szCs w:val="21"/>
          <w:vertAlign w:val="subscript"/>
        </w:rPr>
        <w:t>nw</w:t>
      </w:r>
      <w:r>
        <w:rPr>
          <w:rFonts w:eastAsiaTheme="minorEastAsia"/>
          <w:sz w:val="21"/>
          <w:szCs w:val="21"/>
        </w:rPr>
        <w:t>——指标层第</w:t>
      </w:r>
      <w:r>
        <w:rPr>
          <w:rFonts w:eastAsiaTheme="minorEastAsia"/>
          <w:i/>
          <w:iCs/>
          <w:sz w:val="21"/>
          <w:szCs w:val="21"/>
        </w:rPr>
        <w:t>n</w:t>
      </w:r>
      <w:r>
        <w:rPr>
          <w:rFonts w:eastAsiaTheme="minorEastAsia"/>
          <w:sz w:val="21"/>
          <w:szCs w:val="21"/>
        </w:rPr>
        <w:t>个指标的权重（具体值按照专家咨询或当地标准来定）；</w:t>
      </w:r>
    </w:p>
    <w:p>
      <w:pPr>
        <w:ind w:firstLine="420"/>
        <w:rPr>
          <w:rFonts w:eastAsiaTheme="minorEastAsia"/>
          <w:sz w:val="21"/>
          <w:szCs w:val="21"/>
        </w:rPr>
      </w:pPr>
      <w:r>
        <w:rPr>
          <w:rFonts w:eastAsiaTheme="minorEastAsia"/>
          <w:i/>
          <w:iCs/>
          <w:sz w:val="21"/>
          <w:szCs w:val="21"/>
        </w:rPr>
        <w:t>ZB</w:t>
      </w:r>
      <w:r>
        <w:rPr>
          <w:rFonts w:eastAsiaTheme="minorEastAsia"/>
          <w:i/>
          <w:iCs/>
          <w:sz w:val="21"/>
          <w:szCs w:val="21"/>
          <w:vertAlign w:val="subscript"/>
        </w:rPr>
        <w:t>nr</w:t>
      </w:r>
      <w:r>
        <w:rPr>
          <w:rFonts w:eastAsiaTheme="minorEastAsia"/>
          <w:sz w:val="21"/>
          <w:szCs w:val="21"/>
        </w:rPr>
        <w:t>——指标层第</w:t>
      </w:r>
      <w:r>
        <w:rPr>
          <w:rFonts w:eastAsiaTheme="minorEastAsia"/>
          <w:i/>
          <w:iCs/>
          <w:sz w:val="21"/>
          <w:szCs w:val="21"/>
        </w:rPr>
        <w:t>n</w:t>
      </w:r>
      <w:r>
        <w:rPr>
          <w:rFonts w:eastAsiaTheme="minorEastAsia"/>
          <w:sz w:val="21"/>
          <w:szCs w:val="21"/>
        </w:rPr>
        <w:t>个指标的赋分；</w:t>
      </w:r>
    </w:p>
    <w:p>
      <w:pPr>
        <w:ind w:firstLine="420"/>
        <w:rPr>
          <w:rFonts w:eastAsiaTheme="minorEastAsia"/>
          <w:sz w:val="21"/>
          <w:szCs w:val="21"/>
        </w:rPr>
      </w:pPr>
      <w:r>
        <w:rPr>
          <w:rFonts w:eastAsiaTheme="minorEastAsia"/>
          <w:i/>
          <w:iCs/>
          <w:sz w:val="21"/>
          <w:szCs w:val="21"/>
        </w:rPr>
        <w:t>YMB</w:t>
      </w:r>
      <w:r>
        <w:rPr>
          <w:rFonts w:eastAsiaTheme="minorEastAsia"/>
          <w:i/>
          <w:iCs/>
          <w:sz w:val="21"/>
          <w:szCs w:val="21"/>
          <w:vertAlign w:val="subscript"/>
        </w:rPr>
        <w:t>mw</w:t>
      </w:r>
      <w:r>
        <w:rPr>
          <w:rFonts w:eastAsiaTheme="minorEastAsia"/>
          <w:sz w:val="21"/>
          <w:szCs w:val="21"/>
        </w:rPr>
        <w:t>——准则层第</w:t>
      </w:r>
      <w:r>
        <w:rPr>
          <w:rFonts w:eastAsiaTheme="minorEastAsia"/>
          <w:i/>
          <w:iCs/>
          <w:sz w:val="21"/>
          <w:szCs w:val="21"/>
        </w:rPr>
        <w:t>m</w:t>
      </w:r>
      <w:r>
        <w:rPr>
          <w:rFonts w:eastAsiaTheme="minorEastAsia"/>
          <w:sz w:val="21"/>
          <w:szCs w:val="21"/>
        </w:rPr>
        <w:t>个准则层的权重。</w:t>
      </w:r>
    </w:p>
    <w:p>
      <w:pPr>
        <w:pStyle w:val="5"/>
        <w:spacing w:before="120"/>
        <w:ind w:firstLine="0" w:firstLineChars="0"/>
        <w:rPr>
          <w:rFonts w:ascii="黑体" w:hAnsi="黑体" w:eastAsia="黑体"/>
          <w:sz w:val="21"/>
          <w:szCs w:val="21"/>
        </w:rPr>
      </w:pPr>
      <w:bookmarkStart w:id="133" w:name="_Toc117504166"/>
      <w:r>
        <w:rPr>
          <w:rFonts w:ascii="黑体" w:hAnsi="黑体" w:eastAsia="黑体"/>
          <w:sz w:val="21"/>
          <w:szCs w:val="21"/>
        </w:rPr>
        <w:t>10.1.4 河湖健康状况赋分</w:t>
      </w:r>
      <w:bookmarkEnd w:id="133"/>
    </w:p>
    <w:p>
      <w:pPr>
        <w:pStyle w:val="2"/>
        <w:spacing w:before="11"/>
        <w:ind w:firstLine="420"/>
        <w:rPr>
          <w:rFonts w:eastAsiaTheme="minorEastAsia"/>
          <w:sz w:val="21"/>
          <w:szCs w:val="21"/>
        </w:rPr>
      </w:pPr>
      <w:r>
        <w:rPr>
          <w:rFonts w:eastAsiaTheme="minorEastAsia"/>
          <w:sz w:val="21"/>
          <w:szCs w:val="21"/>
        </w:rPr>
        <w:t>河流、湖泊分别采用河段长度、湖泊水面面积为权重按照公式进行河湖健康赋分计算：</w:t>
      </w:r>
    </w:p>
    <w:p>
      <w:pPr>
        <w:pStyle w:val="2"/>
        <w:spacing w:before="11"/>
        <w:ind w:firstLine="420"/>
        <w:jc w:val="right"/>
        <w:rPr>
          <w:rFonts w:eastAsiaTheme="minorEastAsia"/>
          <w:sz w:val="21"/>
          <w:szCs w:val="21"/>
        </w:rPr>
      </w:pPr>
      <w:r>
        <w:rPr>
          <w:rFonts w:eastAsiaTheme="minorEastAsia"/>
          <w:position w:val="-62"/>
          <w:sz w:val="21"/>
          <w:szCs w:val="21"/>
        </w:rPr>
        <w:object>
          <v:shape id="_x0000_i1040" o:spt="75" type="#_x0000_t75" style="height:90pt;width:141.6pt;" o:ole="t" filled="f" o:preferrelative="t" stroked="f" coordsize="21600,21600">
            <v:path/>
            <v:fill on="f" focussize="0,0"/>
            <v:stroke on="f" joinstyle="miter"/>
            <v:imagedata r:id="rId63" o:title=""/>
            <o:lock v:ext="edit" aspectratio="t"/>
            <w10:wrap type="none"/>
            <w10:anchorlock/>
          </v:shape>
          <o:OLEObject Type="Embed" ProgID="Equation.3" ShapeID="_x0000_i1040" DrawAspect="Content" ObjectID="_1468075740" r:id="rId62">
            <o:LockedField>false</o:LockedField>
          </o:OLEObject>
        </w:object>
      </w:r>
      <w:r>
        <w:rPr>
          <w:rFonts w:eastAsiaTheme="minorEastAsia"/>
          <w:sz w:val="21"/>
          <w:szCs w:val="21"/>
        </w:rPr>
        <w:t xml:space="preserve">                         （22）</w:t>
      </w:r>
    </w:p>
    <w:p>
      <w:pPr>
        <w:ind w:firstLine="0" w:firstLineChars="0"/>
        <w:rPr>
          <w:rFonts w:eastAsiaTheme="minorEastAsia"/>
          <w:sz w:val="21"/>
          <w:szCs w:val="21"/>
        </w:rPr>
      </w:pPr>
      <w:r>
        <w:rPr>
          <w:rFonts w:eastAsiaTheme="minorEastAsia"/>
          <w:sz w:val="21"/>
          <w:szCs w:val="21"/>
        </w:rPr>
        <w:t>式中：</w:t>
      </w:r>
      <w:r>
        <w:rPr>
          <w:rFonts w:eastAsiaTheme="minorEastAsia"/>
          <w:i/>
          <w:iCs/>
          <w:sz w:val="21"/>
          <w:szCs w:val="21"/>
        </w:rPr>
        <w:t>RHI</w:t>
      </w:r>
      <w:r>
        <w:rPr>
          <w:rFonts w:eastAsiaTheme="minorEastAsia"/>
          <w:sz w:val="21"/>
          <w:szCs w:val="21"/>
        </w:rPr>
        <w:t>——河湖健康综合赋分；</w:t>
      </w:r>
    </w:p>
    <w:p>
      <w:pPr>
        <w:ind w:firstLine="630" w:firstLineChars="300"/>
        <w:rPr>
          <w:rFonts w:eastAsiaTheme="minorEastAsia"/>
          <w:sz w:val="21"/>
          <w:szCs w:val="21"/>
        </w:rPr>
      </w:pPr>
      <w:r>
        <w:rPr>
          <w:rFonts w:eastAsiaTheme="minorEastAsia"/>
          <w:i/>
          <w:iCs/>
          <w:sz w:val="21"/>
          <w:szCs w:val="21"/>
        </w:rPr>
        <w:t>RHI</w:t>
      </w:r>
      <w:r>
        <w:rPr>
          <w:rFonts w:eastAsiaTheme="minorEastAsia"/>
          <w:i/>
          <w:iCs/>
          <w:sz w:val="21"/>
          <w:szCs w:val="21"/>
          <w:vertAlign w:val="subscript"/>
        </w:rPr>
        <w:t>i</w:t>
      </w:r>
      <w:r>
        <w:rPr>
          <w:rFonts w:eastAsiaTheme="minorEastAsia"/>
          <w:sz w:val="21"/>
          <w:szCs w:val="21"/>
        </w:rPr>
        <w:t>——第</w:t>
      </w:r>
      <w:r>
        <w:rPr>
          <w:rFonts w:eastAsiaTheme="minorEastAsia"/>
          <w:i/>
          <w:iCs/>
          <w:sz w:val="21"/>
          <w:szCs w:val="21"/>
        </w:rPr>
        <w:t>i</w:t>
      </w:r>
      <w:r>
        <w:rPr>
          <w:rFonts w:eastAsiaTheme="minorEastAsia"/>
          <w:sz w:val="21"/>
          <w:szCs w:val="21"/>
        </w:rPr>
        <w:t>个评价河段或评价湖泊区河湖健康综合赋分；</w:t>
      </w:r>
    </w:p>
    <w:p>
      <w:pPr>
        <w:ind w:firstLine="630" w:firstLineChars="300"/>
        <w:rPr>
          <w:rFonts w:eastAsiaTheme="minorEastAsia"/>
          <w:sz w:val="21"/>
          <w:szCs w:val="21"/>
        </w:rPr>
      </w:pPr>
      <w:r>
        <w:rPr>
          <w:rFonts w:eastAsiaTheme="minorEastAsia"/>
          <w:i/>
          <w:iCs/>
          <w:sz w:val="21"/>
          <w:szCs w:val="21"/>
        </w:rPr>
        <w:t>W</w:t>
      </w:r>
      <w:r>
        <w:rPr>
          <w:rFonts w:eastAsiaTheme="minorEastAsia"/>
          <w:i/>
          <w:iCs/>
          <w:sz w:val="21"/>
          <w:szCs w:val="21"/>
          <w:vertAlign w:val="subscript"/>
        </w:rPr>
        <w:t>i</w:t>
      </w:r>
      <w:r>
        <w:rPr>
          <w:rFonts w:eastAsiaTheme="minorEastAsia"/>
          <w:sz w:val="21"/>
          <w:szCs w:val="21"/>
        </w:rPr>
        <w:t>——第</w:t>
      </w:r>
      <w:r>
        <w:rPr>
          <w:rFonts w:eastAsiaTheme="minorEastAsia"/>
          <w:i/>
          <w:iCs/>
          <w:sz w:val="21"/>
          <w:szCs w:val="21"/>
        </w:rPr>
        <w:t>i</w:t>
      </w:r>
      <w:r>
        <w:rPr>
          <w:rFonts w:eastAsiaTheme="minorEastAsia"/>
          <w:sz w:val="21"/>
          <w:szCs w:val="21"/>
        </w:rPr>
        <w:t>个评价河段的长度（km）；或第</w:t>
      </w:r>
      <w:r>
        <w:rPr>
          <w:rFonts w:eastAsiaTheme="minorEastAsia"/>
          <w:i/>
          <w:iCs/>
          <w:sz w:val="21"/>
          <w:szCs w:val="21"/>
        </w:rPr>
        <w:t>i</w:t>
      </w:r>
      <w:r>
        <w:rPr>
          <w:rFonts w:eastAsiaTheme="minorEastAsia"/>
          <w:sz w:val="21"/>
          <w:szCs w:val="21"/>
        </w:rPr>
        <w:t>个评价湖区的水面面积（km</w:t>
      </w:r>
      <w:r>
        <w:rPr>
          <w:rFonts w:eastAsiaTheme="minorEastAsia"/>
          <w:sz w:val="21"/>
          <w:szCs w:val="21"/>
          <w:vertAlign w:val="superscript"/>
        </w:rPr>
        <w:t>2</w:t>
      </w:r>
      <w:r>
        <w:rPr>
          <w:rFonts w:eastAsiaTheme="minorEastAsia"/>
          <w:sz w:val="21"/>
          <w:szCs w:val="21"/>
        </w:rPr>
        <w:t>）；</w:t>
      </w:r>
    </w:p>
    <w:p>
      <w:pPr>
        <w:ind w:firstLine="630" w:firstLineChars="300"/>
        <w:rPr>
          <w:rFonts w:eastAsiaTheme="minorEastAsia"/>
          <w:sz w:val="21"/>
          <w:szCs w:val="21"/>
        </w:rPr>
      </w:pPr>
      <w:r>
        <w:rPr>
          <w:rFonts w:eastAsiaTheme="minorEastAsia"/>
          <w:i/>
          <w:iCs/>
          <w:sz w:val="21"/>
          <w:szCs w:val="21"/>
        </w:rPr>
        <w:t>Rs</w:t>
      </w:r>
      <w:r>
        <w:rPr>
          <w:rFonts w:eastAsiaTheme="minorEastAsia"/>
          <w:sz w:val="21"/>
          <w:szCs w:val="21"/>
        </w:rPr>
        <w:t>——评价河段数量（个）；或评价湖泊区个数（个）。</w:t>
      </w:r>
    </w:p>
    <w:p>
      <w:pPr>
        <w:pStyle w:val="5"/>
        <w:spacing w:before="120"/>
        <w:ind w:firstLine="0" w:firstLineChars="0"/>
        <w:rPr>
          <w:rFonts w:ascii="黑体" w:hAnsi="黑体" w:eastAsia="黑体"/>
          <w:sz w:val="21"/>
          <w:szCs w:val="21"/>
        </w:rPr>
      </w:pPr>
      <w:bookmarkStart w:id="134" w:name="_Toc117504167"/>
      <w:r>
        <w:rPr>
          <w:rFonts w:ascii="黑体" w:hAnsi="黑体" w:eastAsia="黑体"/>
          <w:sz w:val="21"/>
          <w:szCs w:val="21"/>
        </w:rPr>
        <w:t>10.1.5 河湖健康评价成果展示</w:t>
      </w:r>
      <w:bookmarkEnd w:id="134"/>
    </w:p>
    <w:p>
      <w:pPr>
        <w:ind w:firstLine="420"/>
        <w:rPr>
          <w:rFonts w:eastAsiaTheme="minorEastAsia"/>
          <w:sz w:val="21"/>
          <w:szCs w:val="21"/>
        </w:rPr>
      </w:pPr>
      <w:r>
        <w:rPr>
          <w:rFonts w:eastAsiaTheme="minorEastAsia"/>
          <w:sz w:val="21"/>
          <w:szCs w:val="21"/>
        </w:rPr>
        <w:t>河湖健康评价成果展示可采用百分制赋分条和雷达图形式，如图9~11所示。</w:t>
      </w:r>
    </w:p>
    <w:p>
      <w:pPr>
        <w:pStyle w:val="2"/>
        <w:ind w:left="1336" w:hanging="1335" w:hangingChars="636"/>
        <w:jc w:val="center"/>
        <w:rPr>
          <w:rFonts w:eastAsiaTheme="minorEastAsia"/>
          <w:sz w:val="21"/>
          <w:szCs w:val="21"/>
        </w:rPr>
      </w:pPr>
      <w:r>
        <w:rPr>
          <w:rFonts w:eastAsiaTheme="minorEastAsia"/>
          <w:sz w:val="21"/>
          <w:szCs w:val="21"/>
        </w:rPr>
        <w:drawing>
          <wp:inline distT="0" distB="0" distL="0" distR="0">
            <wp:extent cx="894080" cy="2926080"/>
            <wp:effectExtent l="0" t="0" r="1270" b="7620"/>
            <wp:docPr id="21" name="图片 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true" noChangeArrowheads="true"/>
                    </pic:cNvPicPr>
                  </pic:nvPicPr>
                  <pic:blipFill>
                    <a:blip r:embed="rId64">
                      <a:extLst>
                        <a:ext uri="{28A0092B-C50C-407E-A947-70E740481C1C}">
                          <a14:useLocalDpi xmlns:a14="http://schemas.microsoft.com/office/drawing/2010/main" val="false"/>
                        </a:ext>
                      </a:extLst>
                    </a:blip>
                    <a:srcRect l="2327" t="16078" r="88974" b="20912"/>
                    <a:stretch>
                      <a:fillRect/>
                    </a:stretch>
                  </pic:blipFill>
                  <pic:spPr>
                    <a:xfrm>
                      <a:off x="0" y="0"/>
                      <a:ext cx="894080" cy="2926080"/>
                    </a:xfrm>
                    <a:prstGeom prst="rect">
                      <a:avLst/>
                    </a:prstGeom>
                    <a:noFill/>
                    <a:ln>
                      <a:noFill/>
                    </a:ln>
                  </pic:spPr>
                </pic:pic>
              </a:graphicData>
            </a:graphic>
          </wp:inline>
        </w:drawing>
      </w:r>
      <w:r>
        <w:rPr>
          <w:rFonts w:eastAsiaTheme="minorEastAsia"/>
          <w:sz w:val="21"/>
          <w:szCs w:val="21"/>
        </w:rPr>
        <w:drawing>
          <wp:inline distT="0" distB="0" distL="0" distR="0">
            <wp:extent cx="3667760" cy="3027680"/>
            <wp:effectExtent l="0" t="0" r="8890" b="1270"/>
            <wp:docPr id="20" name="图片 20" descr="准则层"/>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descr="准则层"/>
                    <pic:cNvPicPr>
                      <a:picLocks noChangeAspect="true" noChangeArrowheads="true"/>
                    </pic:cNvPicPr>
                  </pic:nvPicPr>
                  <pic:blipFill>
                    <a:blip r:embed="rId65" cstate="print">
                      <a:extLst>
                        <a:ext uri="{28A0092B-C50C-407E-A947-70E740481C1C}">
                          <a14:useLocalDpi xmlns:a14="http://schemas.microsoft.com/office/drawing/2010/main" val="false"/>
                        </a:ext>
                      </a:extLst>
                    </a:blip>
                    <a:srcRect l="3699" r="16975" b="5934"/>
                    <a:stretch>
                      <a:fillRect/>
                    </a:stretch>
                  </pic:blipFill>
                  <pic:spPr>
                    <a:xfrm>
                      <a:off x="0" y="0"/>
                      <a:ext cx="3667760" cy="3027680"/>
                    </a:xfrm>
                    <a:prstGeom prst="rect">
                      <a:avLst/>
                    </a:prstGeom>
                    <a:noFill/>
                    <a:ln>
                      <a:noFill/>
                    </a:ln>
                  </pic:spPr>
                </pic:pic>
              </a:graphicData>
            </a:graphic>
          </wp:inline>
        </w:drawing>
      </w:r>
    </w:p>
    <w:p>
      <w:pPr>
        <w:pStyle w:val="178"/>
        <w:spacing w:after="120" w:afterLines="50"/>
      </w:pPr>
      <w:bookmarkStart w:id="135" w:name="_Toc117499054"/>
      <w:r>
        <w:t>图 9</w:t>
      </w:r>
      <w:r>
        <w:tab/>
      </w:r>
      <w:r>
        <w:t xml:space="preserve"> 河湖健康百分制赋分条和准则层赋分图</w:t>
      </w:r>
      <w:bookmarkEnd w:id="135"/>
    </w:p>
    <w:p>
      <w:pPr>
        <w:ind w:firstLine="480"/>
        <w:rPr>
          <w:rFonts w:hint="eastAsia"/>
        </w:rPr>
      </w:pPr>
    </w:p>
    <w:p>
      <w:pPr>
        <w:pStyle w:val="2"/>
        <w:spacing w:before="11"/>
        <w:ind w:firstLine="0" w:firstLineChars="0"/>
        <w:jc w:val="center"/>
        <w:rPr>
          <w:rFonts w:eastAsiaTheme="minorEastAsia"/>
          <w:sz w:val="21"/>
          <w:szCs w:val="21"/>
        </w:rPr>
      </w:pPr>
      <w:r>
        <w:rPr>
          <w:rFonts w:eastAsiaTheme="minorEastAsia"/>
          <w:sz w:val="21"/>
          <w:szCs w:val="21"/>
        </w:rPr>
        <w:drawing>
          <wp:inline distT="0" distB="0" distL="0" distR="0">
            <wp:extent cx="4795520" cy="2875280"/>
            <wp:effectExtent l="0" t="0" r="5080" b="1270"/>
            <wp:docPr id="19" name="图片 19" descr="河流指标"/>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descr="河流指标"/>
                    <pic:cNvPicPr>
                      <a:picLocks noChangeAspect="true" noChangeArrowheads="true"/>
                    </pic:cNvPicPr>
                  </pic:nvPicPr>
                  <pic:blipFill>
                    <a:blip r:embed="rId66" cstate="print">
                      <a:extLst>
                        <a:ext uri="{28A0092B-C50C-407E-A947-70E740481C1C}">
                          <a14:useLocalDpi xmlns:a14="http://schemas.microsoft.com/office/drawing/2010/main" val="false"/>
                        </a:ext>
                      </a:extLst>
                    </a:blip>
                    <a:srcRect l="2373" t="12561" r="14240" b="15782"/>
                    <a:stretch>
                      <a:fillRect/>
                    </a:stretch>
                  </pic:blipFill>
                  <pic:spPr>
                    <a:xfrm>
                      <a:off x="0" y="0"/>
                      <a:ext cx="4795520" cy="2875280"/>
                    </a:xfrm>
                    <a:prstGeom prst="rect">
                      <a:avLst/>
                    </a:prstGeom>
                    <a:noFill/>
                    <a:ln>
                      <a:noFill/>
                    </a:ln>
                  </pic:spPr>
                </pic:pic>
              </a:graphicData>
            </a:graphic>
          </wp:inline>
        </w:drawing>
      </w:r>
    </w:p>
    <w:p>
      <w:pPr>
        <w:pStyle w:val="178"/>
        <w:spacing w:after="120" w:afterLines="50"/>
      </w:pPr>
      <w:bookmarkStart w:id="136" w:name="_Toc117499055"/>
      <w:r>
        <w:t>图 10 河流健康评价指标赋分示意图</w:t>
      </w:r>
      <w:bookmarkEnd w:id="136"/>
    </w:p>
    <w:p>
      <w:pPr>
        <w:pStyle w:val="2"/>
        <w:spacing w:before="7"/>
        <w:ind w:firstLine="420"/>
        <w:rPr>
          <w:rFonts w:eastAsiaTheme="minorEastAsia"/>
          <w:sz w:val="21"/>
          <w:szCs w:val="21"/>
        </w:rPr>
      </w:pPr>
    </w:p>
    <w:p>
      <w:pPr>
        <w:pStyle w:val="2"/>
        <w:ind w:left="739" w:hanging="739" w:hangingChars="352"/>
        <w:jc w:val="center"/>
        <w:rPr>
          <w:rFonts w:eastAsiaTheme="minorEastAsia"/>
          <w:sz w:val="21"/>
          <w:szCs w:val="21"/>
        </w:rPr>
      </w:pPr>
      <w:r>
        <w:rPr>
          <w:rFonts w:eastAsiaTheme="minorEastAsia"/>
          <w:sz w:val="21"/>
          <w:szCs w:val="21"/>
        </w:rPr>
        <w:drawing>
          <wp:inline distT="0" distB="0" distL="0" distR="0">
            <wp:extent cx="5232400" cy="3302000"/>
            <wp:effectExtent l="0" t="0" r="6350" b="0"/>
            <wp:docPr id="3" name="图片 3" descr="湖泊指标"/>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湖泊指标"/>
                    <pic:cNvPicPr>
                      <a:picLocks noChangeAspect="true" noChangeArrowheads="true"/>
                    </pic:cNvPicPr>
                  </pic:nvPicPr>
                  <pic:blipFill>
                    <a:blip r:embed="rId67" cstate="print">
                      <a:extLst>
                        <a:ext uri="{28A0092B-C50C-407E-A947-70E740481C1C}">
                          <a14:useLocalDpi xmlns:a14="http://schemas.microsoft.com/office/drawing/2010/main" val="false"/>
                        </a:ext>
                      </a:extLst>
                    </a:blip>
                    <a:srcRect l="2972" t="10399" r="5936" b="7150"/>
                    <a:stretch>
                      <a:fillRect/>
                    </a:stretch>
                  </pic:blipFill>
                  <pic:spPr>
                    <a:xfrm>
                      <a:off x="0" y="0"/>
                      <a:ext cx="5232400" cy="3302000"/>
                    </a:xfrm>
                    <a:prstGeom prst="rect">
                      <a:avLst/>
                    </a:prstGeom>
                    <a:noFill/>
                    <a:ln>
                      <a:noFill/>
                    </a:ln>
                  </pic:spPr>
                </pic:pic>
              </a:graphicData>
            </a:graphic>
          </wp:inline>
        </w:drawing>
      </w:r>
    </w:p>
    <w:p>
      <w:pPr>
        <w:pStyle w:val="178"/>
        <w:spacing w:after="120" w:afterLines="50"/>
      </w:pPr>
      <w:bookmarkStart w:id="137" w:name="_Toc117499056"/>
      <w:r>
        <w:t>图 11 湖泊健康评价指标赋分示意图</w:t>
      </w:r>
      <w:bookmarkEnd w:id="137"/>
    </w:p>
    <w:p>
      <w:pPr>
        <w:pStyle w:val="4"/>
        <w:ind w:firstLine="0" w:firstLineChars="0"/>
        <w:rPr>
          <w:rFonts w:ascii="黑体" w:hAnsi="黑体"/>
          <w:sz w:val="21"/>
          <w:szCs w:val="21"/>
        </w:rPr>
      </w:pPr>
      <w:bookmarkStart w:id="138" w:name="_bookmark13"/>
      <w:bookmarkEnd w:id="138"/>
      <w:bookmarkStart w:id="139" w:name="（二）评价分类标准"/>
      <w:bookmarkEnd w:id="139"/>
      <w:bookmarkStart w:id="140" w:name="_Toc117504168"/>
      <w:bookmarkStart w:id="141" w:name="_Toc10085"/>
      <w:r>
        <w:rPr>
          <w:rFonts w:hint="eastAsia" w:ascii="黑体" w:hAnsi="黑体"/>
          <w:sz w:val="21"/>
          <w:szCs w:val="21"/>
        </w:rPr>
        <w:t>1</w:t>
      </w:r>
      <w:r>
        <w:rPr>
          <w:rFonts w:ascii="黑体" w:hAnsi="黑体"/>
          <w:sz w:val="21"/>
          <w:szCs w:val="21"/>
        </w:rPr>
        <w:t>0.2 评价分类标准</w:t>
      </w:r>
      <w:bookmarkEnd w:id="140"/>
      <w:bookmarkEnd w:id="141"/>
    </w:p>
    <w:p>
      <w:pPr>
        <w:pStyle w:val="5"/>
        <w:spacing w:before="120"/>
        <w:ind w:firstLine="0" w:firstLineChars="0"/>
        <w:rPr>
          <w:rFonts w:ascii="黑体" w:hAnsi="黑体" w:eastAsia="黑体"/>
          <w:sz w:val="21"/>
          <w:szCs w:val="21"/>
        </w:rPr>
      </w:pPr>
      <w:bookmarkStart w:id="142" w:name="_Toc117504169"/>
      <w:r>
        <w:rPr>
          <w:rFonts w:hint="eastAsia" w:ascii="黑体" w:hAnsi="黑体" w:eastAsia="黑体"/>
          <w:sz w:val="21"/>
          <w:szCs w:val="21"/>
        </w:rPr>
        <w:t>1</w:t>
      </w:r>
      <w:r>
        <w:rPr>
          <w:rFonts w:ascii="黑体" w:hAnsi="黑体" w:eastAsia="黑体"/>
          <w:sz w:val="21"/>
          <w:szCs w:val="21"/>
        </w:rPr>
        <w:t xml:space="preserve">0.2.1 </w:t>
      </w:r>
      <w:r>
        <w:rPr>
          <w:rFonts w:hint="eastAsia" w:ascii="黑体" w:hAnsi="黑体" w:eastAsia="黑体"/>
          <w:sz w:val="21"/>
          <w:szCs w:val="21"/>
        </w:rPr>
        <w:t>河流健康分类</w:t>
      </w:r>
      <w:bookmarkEnd w:id="142"/>
    </w:p>
    <w:p>
      <w:pPr>
        <w:ind w:firstLine="420"/>
        <w:rPr>
          <w:rFonts w:eastAsiaTheme="minorEastAsia"/>
          <w:sz w:val="21"/>
          <w:szCs w:val="21"/>
        </w:rPr>
      </w:pPr>
      <w:r>
        <w:rPr>
          <w:rFonts w:eastAsiaTheme="minorEastAsia"/>
          <w:sz w:val="21"/>
          <w:szCs w:val="21"/>
        </w:rPr>
        <w:t>河湖健康分为五类：一类河湖（非常健康）、二类河湖（健康）、三类河湖（亚健康）、四类河湖（不健康）、五类河湖（劣态）。</w:t>
      </w:r>
    </w:p>
    <w:p>
      <w:pPr>
        <w:pStyle w:val="5"/>
        <w:spacing w:before="120"/>
        <w:ind w:firstLine="0" w:firstLineChars="0"/>
        <w:rPr>
          <w:rFonts w:ascii="黑体" w:hAnsi="黑体" w:eastAsia="黑体"/>
          <w:sz w:val="21"/>
          <w:szCs w:val="21"/>
        </w:rPr>
      </w:pPr>
      <w:bookmarkStart w:id="143" w:name="_Toc117504170"/>
      <w:r>
        <w:rPr>
          <w:rFonts w:ascii="黑体" w:hAnsi="黑体" w:eastAsia="黑体"/>
          <w:sz w:val="21"/>
          <w:szCs w:val="21"/>
        </w:rPr>
        <w:t xml:space="preserve">10.2.2 </w:t>
      </w:r>
      <w:r>
        <w:rPr>
          <w:rFonts w:hint="eastAsia" w:ascii="黑体" w:hAnsi="黑体" w:eastAsia="黑体"/>
          <w:sz w:val="21"/>
          <w:szCs w:val="21"/>
        </w:rPr>
        <w:t>河流健康赋分范围</w:t>
      </w:r>
      <w:bookmarkEnd w:id="143"/>
    </w:p>
    <w:p>
      <w:pPr>
        <w:ind w:firstLine="420"/>
        <w:rPr>
          <w:rFonts w:eastAsiaTheme="minorEastAsia"/>
          <w:sz w:val="21"/>
          <w:szCs w:val="21"/>
        </w:rPr>
      </w:pPr>
      <w:r>
        <w:rPr>
          <w:rFonts w:eastAsiaTheme="minorEastAsia"/>
          <w:sz w:val="21"/>
          <w:szCs w:val="21"/>
        </w:rPr>
        <w:t>河湖健康分类根据评估指标综合赋分确定，采用百分制，河湖健康分类、状态、赋分范围、颜色和</w:t>
      </w:r>
      <w:r>
        <w:rPr>
          <w:rFonts w:eastAsiaTheme="minorEastAsia"/>
          <w:i/>
          <w:iCs/>
          <w:sz w:val="21"/>
          <w:szCs w:val="21"/>
        </w:rPr>
        <w:t>RGB</w:t>
      </w:r>
      <w:r>
        <w:rPr>
          <w:rFonts w:eastAsiaTheme="minorEastAsia"/>
          <w:sz w:val="21"/>
          <w:szCs w:val="21"/>
        </w:rPr>
        <w:t>色值说明见表41。</w:t>
      </w:r>
    </w:p>
    <w:p>
      <w:pPr>
        <w:pStyle w:val="179"/>
        <w:spacing w:after="120"/>
      </w:pPr>
      <w:bookmarkStart w:id="144" w:name="_Toc117504338"/>
      <w:r>
        <w:t>表 41</w:t>
      </w:r>
      <w:r>
        <w:tab/>
      </w:r>
      <w:r>
        <w:t>河湖健康评价分类表</w:t>
      </w:r>
      <w:bookmarkEnd w:id="144"/>
    </w:p>
    <w:tbl>
      <w:tblPr>
        <w:tblStyle w:val="38"/>
        <w:tblW w:w="4997"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11"/>
        <w:gridCol w:w="1661"/>
        <w:gridCol w:w="1847"/>
        <w:gridCol w:w="923"/>
        <w:gridCol w:w="928"/>
        <w:gridCol w:w="1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blHeader/>
        </w:trPr>
        <w:tc>
          <w:tcPr>
            <w:tcW w:w="668" w:type="pct"/>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分类</w:t>
            </w:r>
          </w:p>
        </w:tc>
        <w:tc>
          <w:tcPr>
            <w:tcW w:w="999" w:type="pct"/>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状态</w:t>
            </w:r>
          </w:p>
        </w:tc>
        <w:tc>
          <w:tcPr>
            <w:tcW w:w="1111" w:type="pct"/>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赋分范围</w:t>
            </w:r>
          </w:p>
        </w:tc>
        <w:tc>
          <w:tcPr>
            <w:tcW w:w="1113" w:type="pct"/>
            <w:gridSpan w:val="2"/>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颜色</w:t>
            </w:r>
          </w:p>
        </w:tc>
        <w:tc>
          <w:tcPr>
            <w:tcW w:w="1107" w:type="pct"/>
            <w:vAlign w:val="center"/>
          </w:tcPr>
          <w:p>
            <w:pPr>
              <w:widowControl/>
              <w:adjustRightInd w:val="0"/>
              <w:spacing w:line="240" w:lineRule="auto"/>
              <w:ind w:firstLine="0" w:firstLineChars="0"/>
              <w:jc w:val="center"/>
              <w:rPr>
                <w:rFonts w:eastAsiaTheme="minorEastAsia"/>
                <w:b/>
                <w:bCs/>
                <w:kern w:val="0"/>
                <w:sz w:val="21"/>
                <w:szCs w:val="21"/>
              </w:rPr>
            </w:pPr>
            <w:r>
              <w:rPr>
                <w:rFonts w:eastAsiaTheme="minorEastAsia"/>
                <w:b/>
                <w:bCs/>
                <w:kern w:val="0"/>
                <w:sz w:val="21"/>
                <w:szCs w:val="21"/>
              </w:rPr>
              <w:t>RGB色值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trPr>
        <w:tc>
          <w:tcPr>
            <w:tcW w:w="6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一类河湖</w:t>
            </w:r>
          </w:p>
        </w:tc>
        <w:tc>
          <w:tcPr>
            <w:tcW w:w="999"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非常健康</w:t>
            </w:r>
          </w:p>
        </w:tc>
        <w:tc>
          <w:tcPr>
            <w:tcW w:w="1111"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90≤RHI≤100</w:t>
            </w:r>
          </w:p>
        </w:tc>
        <w:tc>
          <w:tcPr>
            <w:tcW w:w="555"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蓝</w:t>
            </w:r>
          </w:p>
        </w:tc>
        <w:tc>
          <w:tcPr>
            <w:tcW w:w="55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mc:AlternateContent>
                <mc:Choice Requires="wpg">
                  <w:drawing>
                    <wp:inline distT="0" distB="0" distL="0" distR="0">
                      <wp:extent cx="299085" cy="312420"/>
                      <wp:effectExtent l="4445" t="3810" r="1270" b="7620"/>
                      <wp:docPr id="35" name="组合 35"/>
                      <wp:cNvGraphicFramePr/>
                      <a:graphic xmlns:a="http://schemas.openxmlformats.org/drawingml/2006/main">
                        <a:graphicData uri="http://schemas.microsoft.com/office/word/2010/wordprocessingGroup">
                          <wpg:wgp>
                            <wpg:cNvGrpSpPr/>
                            <wpg:grpSpPr>
                              <a:xfrm>
                                <a:off x="0" y="0"/>
                                <a:ext cx="299085" cy="312420"/>
                                <a:chOff x="0" y="0"/>
                                <a:chExt cx="471" cy="492"/>
                              </a:xfrm>
                            </wpg:grpSpPr>
                            <wps:wsp>
                              <wps:cNvPr id="36" name="任意多边形 53"/>
                              <wps:cNvSpPr/>
                              <wps:spPr bwMode="auto">
                                <a:xfrm>
                                  <a:off x="19" y="20"/>
                                  <a:ext cx="430" cy="452"/>
                                </a:xfrm>
                                <a:custGeom>
                                  <a:avLst/>
                                  <a:gdLst>
                                    <a:gd name="T0" fmla="+- 0 343 19"/>
                                    <a:gd name="T1" fmla="*/ T0 w 430"/>
                                    <a:gd name="T2" fmla="+- 0 472 21"/>
                                    <a:gd name="T3" fmla="*/ 472 h 452"/>
                                    <a:gd name="T4" fmla="+- 0 127 19"/>
                                    <a:gd name="T5" fmla="*/ T4 w 430"/>
                                    <a:gd name="T6" fmla="+- 0 472 21"/>
                                    <a:gd name="T7" fmla="*/ 472 h 452"/>
                                    <a:gd name="T8" fmla="+- 0 19 19"/>
                                    <a:gd name="T9" fmla="*/ T8 w 430"/>
                                    <a:gd name="T10" fmla="+- 0 246 21"/>
                                    <a:gd name="T11" fmla="*/ 246 h 452"/>
                                    <a:gd name="T12" fmla="+- 0 127 19"/>
                                    <a:gd name="T13" fmla="*/ T12 w 430"/>
                                    <a:gd name="T14" fmla="+- 0 21 21"/>
                                    <a:gd name="T15" fmla="*/ 21 h 452"/>
                                    <a:gd name="T16" fmla="+- 0 343 19"/>
                                    <a:gd name="T17" fmla="*/ T16 w 430"/>
                                    <a:gd name="T18" fmla="+- 0 21 21"/>
                                    <a:gd name="T19" fmla="*/ 21 h 452"/>
                                    <a:gd name="T20" fmla="+- 0 449 19"/>
                                    <a:gd name="T21" fmla="*/ T20 w 430"/>
                                    <a:gd name="T22" fmla="+- 0 246 21"/>
                                    <a:gd name="T23" fmla="*/ 246 h 452"/>
                                    <a:gd name="T24" fmla="+- 0 343 19"/>
                                    <a:gd name="T25" fmla="*/ T24 w 430"/>
                                    <a:gd name="T26" fmla="+- 0 472 21"/>
                                    <a:gd name="T27" fmla="*/ 472 h 452"/>
                                  </a:gdLst>
                                  <a:ahLst/>
                                  <a:cxnLst>
                                    <a:cxn ang="0">
                                      <a:pos x="T1" y="T3"/>
                                    </a:cxn>
                                    <a:cxn ang="0">
                                      <a:pos x="T5" y="T7"/>
                                    </a:cxn>
                                    <a:cxn ang="0">
                                      <a:pos x="T9" y="T11"/>
                                    </a:cxn>
                                    <a:cxn ang="0">
                                      <a:pos x="T13" y="T15"/>
                                    </a:cxn>
                                    <a:cxn ang="0">
                                      <a:pos x="T17" y="T19"/>
                                    </a:cxn>
                                    <a:cxn ang="0">
                                      <a:pos x="T21" y="T23"/>
                                    </a:cxn>
                                    <a:cxn ang="0">
                                      <a:pos x="T25" y="T27"/>
                                    </a:cxn>
                                  </a:cxnLst>
                                  <a:rect l="0" t="0" r="r" b="b"/>
                                  <a:pathLst>
                                    <a:path w="430" h="452">
                                      <a:moveTo>
                                        <a:pt x="324" y="451"/>
                                      </a:moveTo>
                                      <a:lnTo>
                                        <a:pt x="108" y="451"/>
                                      </a:lnTo>
                                      <a:lnTo>
                                        <a:pt x="0" y="225"/>
                                      </a:lnTo>
                                      <a:lnTo>
                                        <a:pt x="108" y="0"/>
                                      </a:lnTo>
                                      <a:lnTo>
                                        <a:pt x="324" y="0"/>
                                      </a:lnTo>
                                      <a:lnTo>
                                        <a:pt x="430" y="225"/>
                                      </a:lnTo>
                                      <a:lnTo>
                                        <a:pt x="324" y="451"/>
                                      </a:lnTo>
                                      <a:close/>
                                    </a:path>
                                  </a:pathLst>
                                </a:custGeom>
                                <a:solidFill>
                                  <a:srgbClr val="00AFEF"/>
                                </a:solidFill>
                                <a:ln>
                                  <a:noFill/>
                                </a:ln>
                              </wps:spPr>
                              <wps:bodyPr rot="0" vert="horz" wrap="square" lIns="91440" tIns="45720" rIns="91440" bIns="45720" anchor="t" anchorCtr="false" upright="true">
                                <a:noAutofit/>
                              </wps:bodyPr>
                            </wps:wsp>
                            <wps:wsp>
                              <wps:cNvPr id="37" name="任意多边形 54"/>
                              <wps:cNvSpPr/>
                              <wps:spPr bwMode="auto">
                                <a:xfrm>
                                  <a:off x="0" y="0"/>
                                  <a:ext cx="471" cy="492"/>
                                </a:xfrm>
                                <a:custGeom>
                                  <a:avLst/>
                                  <a:gdLst>
                                    <a:gd name="T0" fmla="*/ 128 w 471"/>
                                    <a:gd name="T1" fmla="*/ 492 h 492"/>
                                    <a:gd name="T2" fmla="*/ 120 w 471"/>
                                    <a:gd name="T3" fmla="*/ 490 h 492"/>
                                    <a:gd name="T4" fmla="*/ 114 w 471"/>
                                    <a:gd name="T5" fmla="*/ 486 h 492"/>
                                    <a:gd name="T6" fmla="*/ 109 w 471"/>
                                    <a:gd name="T7" fmla="*/ 480 h 492"/>
                                    <a:gd name="T8" fmla="*/ 0 w 471"/>
                                    <a:gd name="T9" fmla="*/ 250 h 492"/>
                                    <a:gd name="T10" fmla="*/ 0 w 471"/>
                                    <a:gd name="T11" fmla="*/ 241 h 492"/>
                                    <a:gd name="T12" fmla="*/ 109 w 471"/>
                                    <a:gd name="T13" fmla="*/ 11 h 492"/>
                                    <a:gd name="T14" fmla="*/ 114 w 471"/>
                                    <a:gd name="T15" fmla="*/ 5 h 492"/>
                                    <a:gd name="T16" fmla="*/ 120 w 471"/>
                                    <a:gd name="T17" fmla="*/ 1 h 492"/>
                                    <a:gd name="T18" fmla="*/ 128 w 471"/>
                                    <a:gd name="T19" fmla="*/ 0 h 492"/>
                                    <a:gd name="T20" fmla="*/ 346 w 471"/>
                                    <a:gd name="T21" fmla="*/ 0 h 492"/>
                                    <a:gd name="T22" fmla="*/ 353 w 471"/>
                                    <a:gd name="T23" fmla="*/ 3 h 492"/>
                                    <a:gd name="T24" fmla="*/ 359 w 471"/>
                                    <a:gd name="T25" fmla="*/ 8 h 492"/>
                                    <a:gd name="T26" fmla="*/ 369 w 471"/>
                                    <a:gd name="T27" fmla="*/ 29 h 492"/>
                                    <a:gd name="T28" fmla="*/ 128 w 471"/>
                                    <a:gd name="T29" fmla="*/ 40 h 492"/>
                                    <a:gd name="T30" fmla="*/ 46 w 471"/>
                                    <a:gd name="T31" fmla="*/ 237 h 492"/>
                                    <a:gd name="T32" fmla="*/ 38 w 471"/>
                                    <a:gd name="T33" fmla="*/ 254 h 492"/>
                                    <a:gd name="T34" fmla="*/ 140 w 471"/>
                                    <a:gd name="T35" fmla="*/ 452 h 492"/>
                                    <a:gd name="T36" fmla="*/ 146 w 471"/>
                                    <a:gd name="T37" fmla="*/ 463 h 492"/>
                                    <a:gd name="T38" fmla="*/ 361 w 471"/>
                                    <a:gd name="T39" fmla="*/ 480 h 492"/>
                                    <a:gd name="T40" fmla="*/ 356 w 471"/>
                                    <a:gd name="T41" fmla="*/ 486 h 492"/>
                                    <a:gd name="T42" fmla="*/ 350 w 471"/>
                                    <a:gd name="T43" fmla="*/ 490 h 492"/>
                                    <a:gd name="T44" fmla="*/ 343 w 471"/>
                                    <a:gd name="T45" fmla="*/ 492 h 492"/>
                                    <a:gd name="T46" fmla="*/ 128 w 471"/>
                                    <a:gd name="T47" fmla="*/ 40 h 492"/>
                                    <a:gd name="T48" fmla="*/ 140 w 471"/>
                                    <a:gd name="T49" fmla="*/ 40 h 492"/>
                                    <a:gd name="T50" fmla="*/ 140 w 471"/>
                                    <a:gd name="T51" fmla="*/ 40 h 492"/>
                                    <a:gd name="T52" fmla="*/ 325 w 471"/>
                                    <a:gd name="T53" fmla="*/ 29 h 492"/>
                                    <a:gd name="T54" fmla="*/ 428 w 471"/>
                                    <a:gd name="T55" fmla="*/ 246 h 492"/>
                                    <a:gd name="T56" fmla="*/ 343 w 471"/>
                                    <a:gd name="T57" fmla="*/ 40 h 492"/>
                                    <a:gd name="T58" fmla="*/ 468 w 471"/>
                                    <a:gd name="T59" fmla="*/ 237 h 492"/>
                                    <a:gd name="T60" fmla="*/ 428 w 471"/>
                                    <a:gd name="T61" fmla="*/ 246 h 492"/>
                                    <a:gd name="T62" fmla="*/ 343 w 471"/>
                                    <a:gd name="T63" fmla="*/ 40 h 492"/>
                                    <a:gd name="T64" fmla="*/ 369 w 471"/>
                                    <a:gd name="T65" fmla="*/ 29 h 492"/>
                                    <a:gd name="T66" fmla="*/ 38 w 471"/>
                                    <a:gd name="T67" fmla="*/ 254 h 492"/>
                                    <a:gd name="T68" fmla="*/ 42 w 471"/>
                                    <a:gd name="T69" fmla="*/ 246 h 492"/>
                                    <a:gd name="T70" fmla="*/ 42 w 471"/>
                                    <a:gd name="T71" fmla="*/ 246 h 492"/>
                                    <a:gd name="T72" fmla="*/ 46 w 471"/>
                                    <a:gd name="T73" fmla="*/ 237 h 492"/>
                                    <a:gd name="T74" fmla="*/ 432 w 471"/>
                                    <a:gd name="T75" fmla="*/ 254 h 492"/>
                                    <a:gd name="T76" fmla="*/ 432 w 471"/>
                                    <a:gd name="T77" fmla="*/ 237 h 492"/>
                                    <a:gd name="T78" fmla="*/ 468 w 471"/>
                                    <a:gd name="T79" fmla="*/ 254 h 492"/>
                                    <a:gd name="T80" fmla="*/ 432 w 471"/>
                                    <a:gd name="T81" fmla="*/ 237 h 492"/>
                                    <a:gd name="T82" fmla="*/ 470 w 471"/>
                                    <a:gd name="T83" fmla="*/ 241 h 492"/>
                                    <a:gd name="T84" fmla="*/ 470 w 471"/>
                                    <a:gd name="T85" fmla="*/ 250 h 492"/>
                                    <a:gd name="T86" fmla="*/ 46 w 471"/>
                                    <a:gd name="T87" fmla="*/ 254 h 492"/>
                                    <a:gd name="T88" fmla="*/ 42 w 471"/>
                                    <a:gd name="T89" fmla="*/ 246 h 492"/>
                                    <a:gd name="T90" fmla="*/ 325 w 471"/>
                                    <a:gd name="T91" fmla="*/ 463 h 492"/>
                                    <a:gd name="T92" fmla="*/ 432 w 471"/>
                                    <a:gd name="T93" fmla="*/ 254 h 492"/>
                                    <a:gd name="T94" fmla="*/ 374 w 471"/>
                                    <a:gd name="T95" fmla="*/ 452 h 492"/>
                                    <a:gd name="T96" fmla="*/ 325 w 471"/>
                                    <a:gd name="T97" fmla="*/ 463 h 492"/>
                                    <a:gd name="T98" fmla="*/ 128 w 471"/>
                                    <a:gd name="T99" fmla="*/ 452 h 492"/>
                                    <a:gd name="T100" fmla="*/ 146 w 471"/>
                                    <a:gd name="T101" fmla="*/ 463 h 492"/>
                                    <a:gd name="T102" fmla="*/ 146 w 471"/>
                                    <a:gd name="T103" fmla="*/ 463 h 492"/>
                                    <a:gd name="T104" fmla="*/ 330 w 471"/>
                                    <a:gd name="T105" fmla="*/ 452 h 492"/>
                                    <a:gd name="T106" fmla="*/ 369 w 471"/>
                                    <a:gd name="T107" fmla="*/ 463 h 492"/>
                                    <a:gd name="T108" fmla="*/ 343 w 471"/>
                                    <a:gd name="T109" fmla="*/ 452 h 492"/>
                                    <a:gd name="T110" fmla="*/ 369 w 471"/>
                                    <a:gd name="T111" fmla="*/ 463 h 4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471" h="492">
                                      <a:moveTo>
                                        <a:pt x="343" y="492"/>
                                      </a:moveTo>
                                      <a:lnTo>
                                        <a:pt x="128" y="492"/>
                                      </a:lnTo>
                                      <a:lnTo>
                                        <a:pt x="124" y="491"/>
                                      </a:lnTo>
                                      <a:lnTo>
                                        <a:pt x="120" y="490"/>
                                      </a:lnTo>
                                      <a:lnTo>
                                        <a:pt x="117" y="489"/>
                                      </a:lnTo>
                                      <a:lnTo>
                                        <a:pt x="114" y="486"/>
                                      </a:lnTo>
                                      <a:lnTo>
                                        <a:pt x="111" y="483"/>
                                      </a:lnTo>
                                      <a:lnTo>
                                        <a:pt x="109" y="480"/>
                                      </a:lnTo>
                                      <a:lnTo>
                                        <a:pt x="2" y="254"/>
                                      </a:lnTo>
                                      <a:lnTo>
                                        <a:pt x="0" y="250"/>
                                      </a:lnTo>
                                      <a:lnTo>
                                        <a:pt x="0" y="246"/>
                                      </a:lnTo>
                                      <a:lnTo>
                                        <a:pt x="0" y="241"/>
                                      </a:lnTo>
                                      <a:lnTo>
                                        <a:pt x="2" y="237"/>
                                      </a:lnTo>
                                      <a:lnTo>
                                        <a:pt x="109" y="11"/>
                                      </a:lnTo>
                                      <a:lnTo>
                                        <a:pt x="111" y="8"/>
                                      </a:lnTo>
                                      <a:lnTo>
                                        <a:pt x="114" y="5"/>
                                      </a:lnTo>
                                      <a:lnTo>
                                        <a:pt x="117" y="3"/>
                                      </a:lnTo>
                                      <a:lnTo>
                                        <a:pt x="120" y="1"/>
                                      </a:lnTo>
                                      <a:lnTo>
                                        <a:pt x="124" y="0"/>
                                      </a:lnTo>
                                      <a:lnTo>
                                        <a:pt x="128" y="0"/>
                                      </a:lnTo>
                                      <a:lnTo>
                                        <a:pt x="343" y="0"/>
                                      </a:lnTo>
                                      <a:lnTo>
                                        <a:pt x="346" y="0"/>
                                      </a:lnTo>
                                      <a:lnTo>
                                        <a:pt x="350" y="1"/>
                                      </a:lnTo>
                                      <a:lnTo>
                                        <a:pt x="353" y="3"/>
                                      </a:lnTo>
                                      <a:lnTo>
                                        <a:pt x="356" y="5"/>
                                      </a:lnTo>
                                      <a:lnTo>
                                        <a:pt x="359" y="8"/>
                                      </a:lnTo>
                                      <a:lnTo>
                                        <a:pt x="361" y="11"/>
                                      </a:lnTo>
                                      <a:lnTo>
                                        <a:pt x="369" y="29"/>
                                      </a:lnTo>
                                      <a:lnTo>
                                        <a:pt x="146" y="29"/>
                                      </a:lnTo>
                                      <a:lnTo>
                                        <a:pt x="128" y="40"/>
                                      </a:lnTo>
                                      <a:lnTo>
                                        <a:pt x="140" y="40"/>
                                      </a:lnTo>
                                      <a:lnTo>
                                        <a:pt x="46" y="237"/>
                                      </a:lnTo>
                                      <a:lnTo>
                                        <a:pt x="38" y="237"/>
                                      </a:lnTo>
                                      <a:lnTo>
                                        <a:pt x="38" y="254"/>
                                      </a:lnTo>
                                      <a:lnTo>
                                        <a:pt x="46" y="254"/>
                                      </a:lnTo>
                                      <a:lnTo>
                                        <a:pt x="140" y="452"/>
                                      </a:lnTo>
                                      <a:lnTo>
                                        <a:pt x="128" y="452"/>
                                      </a:lnTo>
                                      <a:lnTo>
                                        <a:pt x="146" y="463"/>
                                      </a:lnTo>
                                      <a:lnTo>
                                        <a:pt x="369" y="463"/>
                                      </a:lnTo>
                                      <a:lnTo>
                                        <a:pt x="361" y="480"/>
                                      </a:lnTo>
                                      <a:lnTo>
                                        <a:pt x="359" y="483"/>
                                      </a:lnTo>
                                      <a:lnTo>
                                        <a:pt x="356" y="486"/>
                                      </a:lnTo>
                                      <a:lnTo>
                                        <a:pt x="353" y="489"/>
                                      </a:lnTo>
                                      <a:lnTo>
                                        <a:pt x="350" y="490"/>
                                      </a:lnTo>
                                      <a:lnTo>
                                        <a:pt x="346" y="491"/>
                                      </a:lnTo>
                                      <a:lnTo>
                                        <a:pt x="343" y="492"/>
                                      </a:lnTo>
                                      <a:close/>
                                      <a:moveTo>
                                        <a:pt x="140" y="40"/>
                                      </a:moveTo>
                                      <a:lnTo>
                                        <a:pt x="128" y="40"/>
                                      </a:lnTo>
                                      <a:lnTo>
                                        <a:pt x="146" y="29"/>
                                      </a:lnTo>
                                      <a:lnTo>
                                        <a:pt x="140" y="40"/>
                                      </a:lnTo>
                                      <a:close/>
                                      <a:moveTo>
                                        <a:pt x="330" y="40"/>
                                      </a:moveTo>
                                      <a:lnTo>
                                        <a:pt x="140" y="40"/>
                                      </a:lnTo>
                                      <a:lnTo>
                                        <a:pt x="146" y="29"/>
                                      </a:lnTo>
                                      <a:lnTo>
                                        <a:pt x="325" y="29"/>
                                      </a:lnTo>
                                      <a:lnTo>
                                        <a:pt x="330" y="40"/>
                                      </a:lnTo>
                                      <a:close/>
                                      <a:moveTo>
                                        <a:pt x="428" y="246"/>
                                      </a:moveTo>
                                      <a:lnTo>
                                        <a:pt x="325" y="29"/>
                                      </a:lnTo>
                                      <a:lnTo>
                                        <a:pt x="343" y="40"/>
                                      </a:lnTo>
                                      <a:lnTo>
                                        <a:pt x="374" y="40"/>
                                      </a:lnTo>
                                      <a:lnTo>
                                        <a:pt x="468" y="237"/>
                                      </a:lnTo>
                                      <a:lnTo>
                                        <a:pt x="432" y="237"/>
                                      </a:lnTo>
                                      <a:lnTo>
                                        <a:pt x="428" y="246"/>
                                      </a:lnTo>
                                      <a:close/>
                                      <a:moveTo>
                                        <a:pt x="374" y="40"/>
                                      </a:moveTo>
                                      <a:lnTo>
                                        <a:pt x="343" y="40"/>
                                      </a:lnTo>
                                      <a:lnTo>
                                        <a:pt x="325" y="29"/>
                                      </a:lnTo>
                                      <a:lnTo>
                                        <a:pt x="369" y="29"/>
                                      </a:lnTo>
                                      <a:lnTo>
                                        <a:pt x="374" y="40"/>
                                      </a:lnTo>
                                      <a:close/>
                                      <a:moveTo>
                                        <a:pt x="38" y="254"/>
                                      </a:moveTo>
                                      <a:lnTo>
                                        <a:pt x="38" y="237"/>
                                      </a:lnTo>
                                      <a:lnTo>
                                        <a:pt x="42" y="246"/>
                                      </a:lnTo>
                                      <a:lnTo>
                                        <a:pt x="38" y="254"/>
                                      </a:lnTo>
                                      <a:close/>
                                      <a:moveTo>
                                        <a:pt x="42" y="246"/>
                                      </a:moveTo>
                                      <a:lnTo>
                                        <a:pt x="38" y="237"/>
                                      </a:lnTo>
                                      <a:lnTo>
                                        <a:pt x="46" y="237"/>
                                      </a:lnTo>
                                      <a:lnTo>
                                        <a:pt x="42" y="246"/>
                                      </a:lnTo>
                                      <a:close/>
                                      <a:moveTo>
                                        <a:pt x="432" y="254"/>
                                      </a:moveTo>
                                      <a:lnTo>
                                        <a:pt x="428" y="246"/>
                                      </a:lnTo>
                                      <a:lnTo>
                                        <a:pt x="432" y="237"/>
                                      </a:lnTo>
                                      <a:lnTo>
                                        <a:pt x="432" y="254"/>
                                      </a:lnTo>
                                      <a:close/>
                                      <a:moveTo>
                                        <a:pt x="468" y="254"/>
                                      </a:moveTo>
                                      <a:lnTo>
                                        <a:pt x="432" y="254"/>
                                      </a:lnTo>
                                      <a:lnTo>
                                        <a:pt x="432" y="237"/>
                                      </a:lnTo>
                                      <a:lnTo>
                                        <a:pt x="468" y="237"/>
                                      </a:lnTo>
                                      <a:lnTo>
                                        <a:pt x="470" y="241"/>
                                      </a:lnTo>
                                      <a:lnTo>
                                        <a:pt x="470" y="246"/>
                                      </a:lnTo>
                                      <a:lnTo>
                                        <a:pt x="470" y="250"/>
                                      </a:lnTo>
                                      <a:lnTo>
                                        <a:pt x="468" y="254"/>
                                      </a:lnTo>
                                      <a:close/>
                                      <a:moveTo>
                                        <a:pt x="46" y="254"/>
                                      </a:moveTo>
                                      <a:lnTo>
                                        <a:pt x="38" y="254"/>
                                      </a:lnTo>
                                      <a:lnTo>
                                        <a:pt x="42" y="246"/>
                                      </a:lnTo>
                                      <a:lnTo>
                                        <a:pt x="46" y="254"/>
                                      </a:lnTo>
                                      <a:close/>
                                      <a:moveTo>
                                        <a:pt x="325" y="463"/>
                                      </a:moveTo>
                                      <a:lnTo>
                                        <a:pt x="428" y="246"/>
                                      </a:lnTo>
                                      <a:lnTo>
                                        <a:pt x="432" y="254"/>
                                      </a:lnTo>
                                      <a:lnTo>
                                        <a:pt x="468" y="254"/>
                                      </a:lnTo>
                                      <a:lnTo>
                                        <a:pt x="374" y="452"/>
                                      </a:lnTo>
                                      <a:lnTo>
                                        <a:pt x="343" y="452"/>
                                      </a:lnTo>
                                      <a:lnTo>
                                        <a:pt x="325" y="463"/>
                                      </a:lnTo>
                                      <a:close/>
                                      <a:moveTo>
                                        <a:pt x="146" y="463"/>
                                      </a:moveTo>
                                      <a:lnTo>
                                        <a:pt x="128" y="452"/>
                                      </a:lnTo>
                                      <a:lnTo>
                                        <a:pt x="140" y="452"/>
                                      </a:lnTo>
                                      <a:lnTo>
                                        <a:pt x="146" y="463"/>
                                      </a:lnTo>
                                      <a:close/>
                                      <a:moveTo>
                                        <a:pt x="325" y="463"/>
                                      </a:moveTo>
                                      <a:lnTo>
                                        <a:pt x="146" y="463"/>
                                      </a:lnTo>
                                      <a:lnTo>
                                        <a:pt x="140" y="452"/>
                                      </a:lnTo>
                                      <a:lnTo>
                                        <a:pt x="330" y="452"/>
                                      </a:lnTo>
                                      <a:lnTo>
                                        <a:pt x="325" y="463"/>
                                      </a:lnTo>
                                      <a:close/>
                                      <a:moveTo>
                                        <a:pt x="369" y="463"/>
                                      </a:moveTo>
                                      <a:lnTo>
                                        <a:pt x="325" y="463"/>
                                      </a:lnTo>
                                      <a:lnTo>
                                        <a:pt x="343" y="452"/>
                                      </a:lnTo>
                                      <a:lnTo>
                                        <a:pt x="374" y="452"/>
                                      </a:lnTo>
                                      <a:lnTo>
                                        <a:pt x="369" y="463"/>
                                      </a:lnTo>
                                      <a:close/>
                                    </a:path>
                                  </a:pathLst>
                                </a:custGeom>
                                <a:solidFill>
                                  <a:srgbClr val="EDEBE0"/>
                                </a:solidFill>
                                <a:ln>
                                  <a:noFill/>
                                </a:ln>
                              </wps:spPr>
                              <wps:bodyPr rot="0" vert="horz" wrap="square" lIns="91440" tIns="45720" rIns="91440" bIns="45720" anchor="t" anchorCtr="false" upright="true">
                                <a:noAutofit/>
                              </wps:bodyPr>
                            </wps:wsp>
                          </wpg:wgp>
                        </a:graphicData>
                      </a:graphic>
                    </wp:inline>
                  </w:drawing>
                </mc:Choice>
                <mc:Fallback>
                  <w:pict>
                    <v:group id="_x0000_s1026" o:spid="_x0000_s1026" o:spt="203" style="height:24.6pt;width:23.55pt;" coordsize="471,492" o:gfxdata="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">
                      <o:lock v:ext="edit" aspectratio="f"/>
                      <v:shape id="任意多边形 53" o:spid="_x0000_s1026" o:spt="100" style="position:absolute;left:19;top:20;height:452;width:430;" fillcolor="#00AFEF" filled="t" stroked="f" coordsize="430,452" o:gfxdata="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AEdTNa+AAAA2wAAAA8AAAAAAAAAAQAgAAAAOAAAAGRycy9kb3ducmV2&#10;LnhtbFBLAQIUABQAAAAIAIdO4kAzLwWeOwAAADkAAAAQAAAAAAAAAAEAIAAAACMBAABkcnMvc2hh&#10;cGV4bWwueG1sUEsFBgAAAAAGAAYAWwEAAM0DAAAAAA==&#10;" path="m324,451l108,451,0,225,108,0,324,0,430,225,324,451xe">
                        <v:path o:connectlocs="324,472;108,472;0,246;108,21;324,21;430,246;324,472" o:connectangles="0,0,0,0,0,0,0"/>
                        <v:fill on="t" focussize="0,0"/>
                        <v:stroke on="f"/>
                        <v:imagedata o:title=""/>
                        <o:lock v:ext="edit" aspectratio="f"/>
                      </v:shape>
                      <v:shape id="任意多边形 54" o:spid="_x0000_s1026" o:spt="100" style="position:absolute;left:0;top:0;height:492;width:471;" fillcolor="#EDEBE0" filled="t" stroked="f" coordsize="471,492" o:gfxdata="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xVVTy+AAAA2wAAAA8AAAAAAAAAAQAgAAAAOAAAAGRycy9kb3ducmV2&#10;LnhtbFBLAQIUABQAAAAIAIdO4kAzLwWeOwAAADkAAAAQAAAAAAAAAAEAIAAAACMBAABkcnMvc2hh&#10;cGV4bWwueG1sUEsFBgAAAAAGAAYAWwEAAM0DAAAAAA==&#10;" path="m343,492l128,492,124,491,120,490,117,489,114,486,111,483,109,480,2,254,0,250,0,246,0,241,2,237,109,11,111,8,114,5,117,3,120,1,124,0,128,0,343,0,346,0,350,1,353,3,356,5,359,8,361,11,369,29,146,29,128,40,140,40,46,237,38,237,38,254,46,254,140,452,128,452,146,463,369,463,361,480,359,483,356,486,353,489,350,490,346,491,343,492xm140,40l128,40,146,29,140,40xm330,40l140,40,146,29,325,29,330,40xm428,246l325,29,343,40,374,40,468,237,432,237,428,246xm374,40l343,40,325,29,369,29,374,40xm38,254l38,237,42,246,38,254xm42,246l38,237,46,237,42,246xm432,254l428,246,432,237,432,254xm468,254l432,254,432,237,468,237,470,241,470,246,470,250,468,254xm46,254l38,254,42,246,46,254xm325,463l428,246,432,254,468,254,374,452,343,452,325,463xm146,463l128,452,140,452,146,463xm325,463l146,463,140,452,330,452,325,463xm369,463l325,463,343,452,374,452,369,463xe">
                        <v:path o:connectlocs="128,492;120,490;114,486;109,480;0,250;0,241;109,11;114,5;120,1;128,0;346,0;353,3;359,8;369,29;128,40;46,237;38,254;140,452;146,463;361,480;356,486;350,490;343,492;128,40;140,40;140,40;325,29;428,246;343,40;468,237;428,246;343,40;369,29;38,254;42,246;42,246;46,237;432,254;432,237;468,254;432,237;470,241;470,250;46,254;42,246;325,463;432,254;374,452;325,463;128,452;146,463;146,463;330,452;369,463;343,452;369,463" o:connectangles="0,0,0,0,0,0,0,0,0,0,0,0,0,0,0,0,0,0,0,0,0,0,0,0,0,0,0,0,0,0,0,0,0,0,0,0,0,0,0,0,0,0,0,0,0,0,0,0,0,0,0,0,0,0,0,0"/>
                        <v:fill on="t" focussize="0,0"/>
                        <v:stroke on="f"/>
                        <v:imagedata o:title=""/>
                        <o:lock v:ext="edit" aspectratio="f"/>
                      </v:shape>
                      <w10:wrap type="none"/>
                      <w10:anchorlock/>
                    </v:group>
                  </w:pict>
                </mc:Fallback>
              </mc:AlternateContent>
            </w:r>
          </w:p>
        </w:tc>
        <w:tc>
          <w:tcPr>
            <w:tcW w:w="1107"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0,180,255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6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二类河湖</w:t>
            </w:r>
          </w:p>
        </w:tc>
        <w:tc>
          <w:tcPr>
            <w:tcW w:w="999"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健康</w:t>
            </w:r>
          </w:p>
        </w:tc>
        <w:tc>
          <w:tcPr>
            <w:tcW w:w="1111"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75≤RHI&lt;90</w:t>
            </w:r>
          </w:p>
        </w:tc>
        <w:tc>
          <w:tcPr>
            <w:tcW w:w="555"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绿</w:t>
            </w:r>
          </w:p>
        </w:tc>
        <w:tc>
          <w:tcPr>
            <w:tcW w:w="55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mc:AlternateContent>
                <mc:Choice Requires="wpg">
                  <w:drawing>
                    <wp:inline distT="0" distB="0" distL="0" distR="0">
                      <wp:extent cx="299085" cy="312420"/>
                      <wp:effectExtent l="4445" t="8255" r="1270" b="3175"/>
                      <wp:docPr id="32" name="组合 32"/>
                      <wp:cNvGraphicFramePr/>
                      <a:graphic xmlns:a="http://schemas.openxmlformats.org/drawingml/2006/main">
                        <a:graphicData uri="http://schemas.microsoft.com/office/word/2010/wordprocessingGroup">
                          <wpg:wgp>
                            <wpg:cNvGrpSpPr/>
                            <wpg:grpSpPr>
                              <a:xfrm>
                                <a:off x="0" y="0"/>
                                <a:ext cx="299085" cy="312420"/>
                                <a:chOff x="0" y="0"/>
                                <a:chExt cx="471" cy="492"/>
                              </a:xfrm>
                            </wpg:grpSpPr>
                            <wps:wsp>
                              <wps:cNvPr id="33" name="任意多边形 56"/>
                              <wps:cNvSpPr/>
                              <wps:spPr bwMode="auto">
                                <a:xfrm>
                                  <a:off x="19" y="19"/>
                                  <a:ext cx="430" cy="452"/>
                                </a:xfrm>
                                <a:custGeom>
                                  <a:avLst/>
                                  <a:gdLst>
                                    <a:gd name="T0" fmla="+- 0 343 19"/>
                                    <a:gd name="T1" fmla="*/ T0 w 430"/>
                                    <a:gd name="T2" fmla="+- 0 471 19"/>
                                    <a:gd name="T3" fmla="*/ 471 h 452"/>
                                    <a:gd name="T4" fmla="+- 0 127 19"/>
                                    <a:gd name="T5" fmla="*/ T4 w 430"/>
                                    <a:gd name="T6" fmla="+- 0 471 19"/>
                                    <a:gd name="T7" fmla="*/ 471 h 452"/>
                                    <a:gd name="T8" fmla="+- 0 19 19"/>
                                    <a:gd name="T9" fmla="*/ T8 w 430"/>
                                    <a:gd name="T10" fmla="+- 0 245 19"/>
                                    <a:gd name="T11" fmla="*/ 245 h 452"/>
                                    <a:gd name="T12" fmla="+- 0 127 19"/>
                                    <a:gd name="T13" fmla="*/ T12 w 430"/>
                                    <a:gd name="T14" fmla="+- 0 19 19"/>
                                    <a:gd name="T15" fmla="*/ 19 h 452"/>
                                    <a:gd name="T16" fmla="+- 0 343 19"/>
                                    <a:gd name="T17" fmla="*/ T16 w 430"/>
                                    <a:gd name="T18" fmla="+- 0 19 19"/>
                                    <a:gd name="T19" fmla="*/ 19 h 452"/>
                                    <a:gd name="T20" fmla="+- 0 449 19"/>
                                    <a:gd name="T21" fmla="*/ T20 w 430"/>
                                    <a:gd name="T22" fmla="+- 0 245 19"/>
                                    <a:gd name="T23" fmla="*/ 245 h 452"/>
                                    <a:gd name="T24" fmla="+- 0 343 19"/>
                                    <a:gd name="T25" fmla="*/ T24 w 430"/>
                                    <a:gd name="T26" fmla="+- 0 471 19"/>
                                    <a:gd name="T27" fmla="*/ 471 h 452"/>
                                  </a:gdLst>
                                  <a:ahLst/>
                                  <a:cxnLst>
                                    <a:cxn ang="0">
                                      <a:pos x="T1" y="T3"/>
                                    </a:cxn>
                                    <a:cxn ang="0">
                                      <a:pos x="T5" y="T7"/>
                                    </a:cxn>
                                    <a:cxn ang="0">
                                      <a:pos x="T9" y="T11"/>
                                    </a:cxn>
                                    <a:cxn ang="0">
                                      <a:pos x="T13" y="T15"/>
                                    </a:cxn>
                                    <a:cxn ang="0">
                                      <a:pos x="T17" y="T19"/>
                                    </a:cxn>
                                    <a:cxn ang="0">
                                      <a:pos x="T21" y="T23"/>
                                    </a:cxn>
                                    <a:cxn ang="0">
                                      <a:pos x="T25" y="T27"/>
                                    </a:cxn>
                                  </a:cxnLst>
                                  <a:rect l="0" t="0" r="r" b="b"/>
                                  <a:pathLst>
                                    <a:path w="430" h="452">
                                      <a:moveTo>
                                        <a:pt x="324" y="452"/>
                                      </a:moveTo>
                                      <a:lnTo>
                                        <a:pt x="108" y="452"/>
                                      </a:lnTo>
                                      <a:lnTo>
                                        <a:pt x="0" y="226"/>
                                      </a:lnTo>
                                      <a:lnTo>
                                        <a:pt x="108" y="0"/>
                                      </a:lnTo>
                                      <a:lnTo>
                                        <a:pt x="324" y="0"/>
                                      </a:lnTo>
                                      <a:lnTo>
                                        <a:pt x="430" y="226"/>
                                      </a:lnTo>
                                      <a:lnTo>
                                        <a:pt x="324" y="452"/>
                                      </a:lnTo>
                                      <a:close/>
                                    </a:path>
                                  </a:pathLst>
                                </a:custGeom>
                                <a:solidFill>
                                  <a:srgbClr val="92D050"/>
                                </a:solidFill>
                                <a:ln>
                                  <a:noFill/>
                                </a:ln>
                              </wps:spPr>
                              <wps:bodyPr rot="0" vert="horz" wrap="square" lIns="91440" tIns="45720" rIns="91440" bIns="45720" anchor="t" anchorCtr="false" upright="true">
                                <a:noAutofit/>
                              </wps:bodyPr>
                            </wps:wsp>
                            <wps:wsp>
                              <wps:cNvPr id="34" name="任意多边形 57"/>
                              <wps:cNvSpPr/>
                              <wps:spPr bwMode="auto">
                                <a:xfrm>
                                  <a:off x="0" y="0"/>
                                  <a:ext cx="471" cy="492"/>
                                </a:xfrm>
                                <a:custGeom>
                                  <a:avLst/>
                                  <a:gdLst>
                                    <a:gd name="T0" fmla="*/ 128 w 471"/>
                                    <a:gd name="T1" fmla="*/ 492 h 492"/>
                                    <a:gd name="T2" fmla="*/ 120 w 471"/>
                                    <a:gd name="T3" fmla="*/ 490 h 492"/>
                                    <a:gd name="T4" fmla="*/ 114 w 471"/>
                                    <a:gd name="T5" fmla="*/ 486 h 492"/>
                                    <a:gd name="T6" fmla="*/ 109 w 471"/>
                                    <a:gd name="T7" fmla="*/ 480 h 492"/>
                                    <a:gd name="T8" fmla="*/ 0 w 471"/>
                                    <a:gd name="T9" fmla="*/ 250 h 492"/>
                                    <a:gd name="T10" fmla="*/ 0 w 471"/>
                                    <a:gd name="T11" fmla="*/ 241 h 492"/>
                                    <a:gd name="T12" fmla="*/ 109 w 471"/>
                                    <a:gd name="T13" fmla="*/ 11 h 492"/>
                                    <a:gd name="T14" fmla="*/ 114 w 471"/>
                                    <a:gd name="T15" fmla="*/ 5 h 492"/>
                                    <a:gd name="T16" fmla="*/ 120 w 471"/>
                                    <a:gd name="T17" fmla="*/ 1 h 492"/>
                                    <a:gd name="T18" fmla="*/ 128 w 471"/>
                                    <a:gd name="T19" fmla="*/ 0 h 492"/>
                                    <a:gd name="T20" fmla="*/ 346 w 471"/>
                                    <a:gd name="T21" fmla="*/ 0 h 492"/>
                                    <a:gd name="T22" fmla="*/ 353 w 471"/>
                                    <a:gd name="T23" fmla="*/ 3 h 492"/>
                                    <a:gd name="T24" fmla="*/ 359 w 471"/>
                                    <a:gd name="T25" fmla="*/ 8 h 492"/>
                                    <a:gd name="T26" fmla="*/ 369 w 471"/>
                                    <a:gd name="T27" fmla="*/ 29 h 492"/>
                                    <a:gd name="T28" fmla="*/ 128 w 471"/>
                                    <a:gd name="T29" fmla="*/ 40 h 492"/>
                                    <a:gd name="T30" fmla="*/ 46 w 471"/>
                                    <a:gd name="T31" fmla="*/ 237 h 492"/>
                                    <a:gd name="T32" fmla="*/ 38 w 471"/>
                                    <a:gd name="T33" fmla="*/ 254 h 492"/>
                                    <a:gd name="T34" fmla="*/ 140 w 471"/>
                                    <a:gd name="T35" fmla="*/ 452 h 492"/>
                                    <a:gd name="T36" fmla="*/ 146 w 471"/>
                                    <a:gd name="T37" fmla="*/ 463 h 492"/>
                                    <a:gd name="T38" fmla="*/ 361 w 471"/>
                                    <a:gd name="T39" fmla="*/ 480 h 492"/>
                                    <a:gd name="T40" fmla="*/ 356 w 471"/>
                                    <a:gd name="T41" fmla="*/ 486 h 492"/>
                                    <a:gd name="T42" fmla="*/ 350 w 471"/>
                                    <a:gd name="T43" fmla="*/ 490 h 492"/>
                                    <a:gd name="T44" fmla="*/ 343 w 471"/>
                                    <a:gd name="T45" fmla="*/ 492 h 492"/>
                                    <a:gd name="T46" fmla="*/ 128 w 471"/>
                                    <a:gd name="T47" fmla="*/ 40 h 492"/>
                                    <a:gd name="T48" fmla="*/ 140 w 471"/>
                                    <a:gd name="T49" fmla="*/ 40 h 492"/>
                                    <a:gd name="T50" fmla="*/ 140 w 471"/>
                                    <a:gd name="T51" fmla="*/ 40 h 492"/>
                                    <a:gd name="T52" fmla="*/ 325 w 471"/>
                                    <a:gd name="T53" fmla="*/ 29 h 492"/>
                                    <a:gd name="T54" fmla="*/ 428 w 471"/>
                                    <a:gd name="T55" fmla="*/ 246 h 492"/>
                                    <a:gd name="T56" fmla="*/ 343 w 471"/>
                                    <a:gd name="T57" fmla="*/ 40 h 492"/>
                                    <a:gd name="T58" fmla="*/ 468 w 471"/>
                                    <a:gd name="T59" fmla="*/ 237 h 492"/>
                                    <a:gd name="T60" fmla="*/ 428 w 471"/>
                                    <a:gd name="T61" fmla="*/ 246 h 492"/>
                                    <a:gd name="T62" fmla="*/ 343 w 471"/>
                                    <a:gd name="T63" fmla="*/ 40 h 492"/>
                                    <a:gd name="T64" fmla="*/ 369 w 471"/>
                                    <a:gd name="T65" fmla="*/ 29 h 492"/>
                                    <a:gd name="T66" fmla="*/ 38 w 471"/>
                                    <a:gd name="T67" fmla="*/ 254 h 492"/>
                                    <a:gd name="T68" fmla="*/ 42 w 471"/>
                                    <a:gd name="T69" fmla="*/ 246 h 492"/>
                                    <a:gd name="T70" fmla="*/ 42 w 471"/>
                                    <a:gd name="T71" fmla="*/ 246 h 492"/>
                                    <a:gd name="T72" fmla="*/ 46 w 471"/>
                                    <a:gd name="T73" fmla="*/ 237 h 492"/>
                                    <a:gd name="T74" fmla="*/ 432 w 471"/>
                                    <a:gd name="T75" fmla="*/ 254 h 492"/>
                                    <a:gd name="T76" fmla="*/ 432 w 471"/>
                                    <a:gd name="T77" fmla="*/ 237 h 492"/>
                                    <a:gd name="T78" fmla="*/ 468 w 471"/>
                                    <a:gd name="T79" fmla="*/ 254 h 492"/>
                                    <a:gd name="T80" fmla="*/ 432 w 471"/>
                                    <a:gd name="T81" fmla="*/ 237 h 492"/>
                                    <a:gd name="T82" fmla="*/ 470 w 471"/>
                                    <a:gd name="T83" fmla="*/ 241 h 492"/>
                                    <a:gd name="T84" fmla="*/ 470 w 471"/>
                                    <a:gd name="T85" fmla="*/ 250 h 492"/>
                                    <a:gd name="T86" fmla="*/ 46 w 471"/>
                                    <a:gd name="T87" fmla="*/ 254 h 492"/>
                                    <a:gd name="T88" fmla="*/ 42 w 471"/>
                                    <a:gd name="T89" fmla="*/ 246 h 492"/>
                                    <a:gd name="T90" fmla="*/ 325 w 471"/>
                                    <a:gd name="T91" fmla="*/ 463 h 492"/>
                                    <a:gd name="T92" fmla="*/ 432 w 471"/>
                                    <a:gd name="T93" fmla="*/ 254 h 492"/>
                                    <a:gd name="T94" fmla="*/ 374 w 471"/>
                                    <a:gd name="T95" fmla="*/ 452 h 492"/>
                                    <a:gd name="T96" fmla="*/ 325 w 471"/>
                                    <a:gd name="T97" fmla="*/ 463 h 492"/>
                                    <a:gd name="T98" fmla="*/ 128 w 471"/>
                                    <a:gd name="T99" fmla="*/ 452 h 492"/>
                                    <a:gd name="T100" fmla="*/ 146 w 471"/>
                                    <a:gd name="T101" fmla="*/ 463 h 492"/>
                                    <a:gd name="T102" fmla="*/ 146 w 471"/>
                                    <a:gd name="T103" fmla="*/ 463 h 492"/>
                                    <a:gd name="T104" fmla="*/ 330 w 471"/>
                                    <a:gd name="T105" fmla="*/ 452 h 492"/>
                                    <a:gd name="T106" fmla="*/ 369 w 471"/>
                                    <a:gd name="T107" fmla="*/ 463 h 492"/>
                                    <a:gd name="T108" fmla="*/ 343 w 471"/>
                                    <a:gd name="T109" fmla="*/ 452 h 492"/>
                                    <a:gd name="T110" fmla="*/ 369 w 471"/>
                                    <a:gd name="T111" fmla="*/ 463 h 4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471" h="492">
                                      <a:moveTo>
                                        <a:pt x="343" y="492"/>
                                      </a:moveTo>
                                      <a:lnTo>
                                        <a:pt x="128" y="492"/>
                                      </a:lnTo>
                                      <a:lnTo>
                                        <a:pt x="124" y="491"/>
                                      </a:lnTo>
                                      <a:lnTo>
                                        <a:pt x="120" y="490"/>
                                      </a:lnTo>
                                      <a:lnTo>
                                        <a:pt x="117" y="489"/>
                                      </a:lnTo>
                                      <a:lnTo>
                                        <a:pt x="114" y="486"/>
                                      </a:lnTo>
                                      <a:lnTo>
                                        <a:pt x="111" y="483"/>
                                      </a:lnTo>
                                      <a:lnTo>
                                        <a:pt x="109" y="480"/>
                                      </a:lnTo>
                                      <a:lnTo>
                                        <a:pt x="2" y="254"/>
                                      </a:lnTo>
                                      <a:lnTo>
                                        <a:pt x="0" y="250"/>
                                      </a:lnTo>
                                      <a:lnTo>
                                        <a:pt x="0" y="246"/>
                                      </a:lnTo>
                                      <a:lnTo>
                                        <a:pt x="0" y="241"/>
                                      </a:lnTo>
                                      <a:lnTo>
                                        <a:pt x="2" y="237"/>
                                      </a:lnTo>
                                      <a:lnTo>
                                        <a:pt x="109" y="11"/>
                                      </a:lnTo>
                                      <a:lnTo>
                                        <a:pt x="111" y="8"/>
                                      </a:lnTo>
                                      <a:lnTo>
                                        <a:pt x="114" y="5"/>
                                      </a:lnTo>
                                      <a:lnTo>
                                        <a:pt x="117" y="3"/>
                                      </a:lnTo>
                                      <a:lnTo>
                                        <a:pt x="120" y="1"/>
                                      </a:lnTo>
                                      <a:lnTo>
                                        <a:pt x="124" y="0"/>
                                      </a:lnTo>
                                      <a:lnTo>
                                        <a:pt x="128" y="0"/>
                                      </a:lnTo>
                                      <a:lnTo>
                                        <a:pt x="343" y="0"/>
                                      </a:lnTo>
                                      <a:lnTo>
                                        <a:pt x="346" y="0"/>
                                      </a:lnTo>
                                      <a:lnTo>
                                        <a:pt x="350" y="1"/>
                                      </a:lnTo>
                                      <a:lnTo>
                                        <a:pt x="353" y="3"/>
                                      </a:lnTo>
                                      <a:lnTo>
                                        <a:pt x="356" y="5"/>
                                      </a:lnTo>
                                      <a:lnTo>
                                        <a:pt x="359" y="8"/>
                                      </a:lnTo>
                                      <a:lnTo>
                                        <a:pt x="361" y="11"/>
                                      </a:lnTo>
                                      <a:lnTo>
                                        <a:pt x="369" y="29"/>
                                      </a:lnTo>
                                      <a:lnTo>
                                        <a:pt x="146" y="29"/>
                                      </a:lnTo>
                                      <a:lnTo>
                                        <a:pt x="128" y="40"/>
                                      </a:lnTo>
                                      <a:lnTo>
                                        <a:pt x="140" y="40"/>
                                      </a:lnTo>
                                      <a:lnTo>
                                        <a:pt x="46" y="237"/>
                                      </a:lnTo>
                                      <a:lnTo>
                                        <a:pt x="38" y="237"/>
                                      </a:lnTo>
                                      <a:lnTo>
                                        <a:pt x="38" y="254"/>
                                      </a:lnTo>
                                      <a:lnTo>
                                        <a:pt x="46" y="254"/>
                                      </a:lnTo>
                                      <a:lnTo>
                                        <a:pt x="140" y="452"/>
                                      </a:lnTo>
                                      <a:lnTo>
                                        <a:pt x="128" y="452"/>
                                      </a:lnTo>
                                      <a:lnTo>
                                        <a:pt x="146" y="463"/>
                                      </a:lnTo>
                                      <a:lnTo>
                                        <a:pt x="369" y="463"/>
                                      </a:lnTo>
                                      <a:lnTo>
                                        <a:pt x="361" y="480"/>
                                      </a:lnTo>
                                      <a:lnTo>
                                        <a:pt x="359" y="483"/>
                                      </a:lnTo>
                                      <a:lnTo>
                                        <a:pt x="356" y="486"/>
                                      </a:lnTo>
                                      <a:lnTo>
                                        <a:pt x="353" y="489"/>
                                      </a:lnTo>
                                      <a:lnTo>
                                        <a:pt x="350" y="490"/>
                                      </a:lnTo>
                                      <a:lnTo>
                                        <a:pt x="346" y="491"/>
                                      </a:lnTo>
                                      <a:lnTo>
                                        <a:pt x="343" y="492"/>
                                      </a:lnTo>
                                      <a:close/>
                                      <a:moveTo>
                                        <a:pt x="140" y="40"/>
                                      </a:moveTo>
                                      <a:lnTo>
                                        <a:pt x="128" y="40"/>
                                      </a:lnTo>
                                      <a:lnTo>
                                        <a:pt x="146" y="29"/>
                                      </a:lnTo>
                                      <a:lnTo>
                                        <a:pt x="140" y="40"/>
                                      </a:lnTo>
                                      <a:close/>
                                      <a:moveTo>
                                        <a:pt x="330" y="40"/>
                                      </a:moveTo>
                                      <a:lnTo>
                                        <a:pt x="140" y="40"/>
                                      </a:lnTo>
                                      <a:lnTo>
                                        <a:pt x="146" y="29"/>
                                      </a:lnTo>
                                      <a:lnTo>
                                        <a:pt x="325" y="29"/>
                                      </a:lnTo>
                                      <a:lnTo>
                                        <a:pt x="330" y="40"/>
                                      </a:lnTo>
                                      <a:close/>
                                      <a:moveTo>
                                        <a:pt x="428" y="246"/>
                                      </a:moveTo>
                                      <a:lnTo>
                                        <a:pt x="325" y="29"/>
                                      </a:lnTo>
                                      <a:lnTo>
                                        <a:pt x="343" y="40"/>
                                      </a:lnTo>
                                      <a:lnTo>
                                        <a:pt x="374" y="40"/>
                                      </a:lnTo>
                                      <a:lnTo>
                                        <a:pt x="468" y="237"/>
                                      </a:lnTo>
                                      <a:lnTo>
                                        <a:pt x="432" y="237"/>
                                      </a:lnTo>
                                      <a:lnTo>
                                        <a:pt x="428" y="246"/>
                                      </a:lnTo>
                                      <a:close/>
                                      <a:moveTo>
                                        <a:pt x="374" y="40"/>
                                      </a:moveTo>
                                      <a:lnTo>
                                        <a:pt x="343" y="40"/>
                                      </a:lnTo>
                                      <a:lnTo>
                                        <a:pt x="325" y="29"/>
                                      </a:lnTo>
                                      <a:lnTo>
                                        <a:pt x="369" y="29"/>
                                      </a:lnTo>
                                      <a:lnTo>
                                        <a:pt x="374" y="40"/>
                                      </a:lnTo>
                                      <a:close/>
                                      <a:moveTo>
                                        <a:pt x="38" y="254"/>
                                      </a:moveTo>
                                      <a:lnTo>
                                        <a:pt x="38" y="237"/>
                                      </a:lnTo>
                                      <a:lnTo>
                                        <a:pt x="42" y="246"/>
                                      </a:lnTo>
                                      <a:lnTo>
                                        <a:pt x="38" y="254"/>
                                      </a:lnTo>
                                      <a:close/>
                                      <a:moveTo>
                                        <a:pt x="42" y="246"/>
                                      </a:moveTo>
                                      <a:lnTo>
                                        <a:pt x="38" y="237"/>
                                      </a:lnTo>
                                      <a:lnTo>
                                        <a:pt x="46" y="237"/>
                                      </a:lnTo>
                                      <a:lnTo>
                                        <a:pt x="42" y="246"/>
                                      </a:lnTo>
                                      <a:close/>
                                      <a:moveTo>
                                        <a:pt x="432" y="254"/>
                                      </a:moveTo>
                                      <a:lnTo>
                                        <a:pt x="428" y="246"/>
                                      </a:lnTo>
                                      <a:lnTo>
                                        <a:pt x="432" y="237"/>
                                      </a:lnTo>
                                      <a:lnTo>
                                        <a:pt x="432" y="254"/>
                                      </a:lnTo>
                                      <a:close/>
                                      <a:moveTo>
                                        <a:pt x="468" y="254"/>
                                      </a:moveTo>
                                      <a:lnTo>
                                        <a:pt x="432" y="254"/>
                                      </a:lnTo>
                                      <a:lnTo>
                                        <a:pt x="432" y="237"/>
                                      </a:lnTo>
                                      <a:lnTo>
                                        <a:pt x="468" y="237"/>
                                      </a:lnTo>
                                      <a:lnTo>
                                        <a:pt x="470" y="241"/>
                                      </a:lnTo>
                                      <a:lnTo>
                                        <a:pt x="470" y="246"/>
                                      </a:lnTo>
                                      <a:lnTo>
                                        <a:pt x="470" y="250"/>
                                      </a:lnTo>
                                      <a:lnTo>
                                        <a:pt x="468" y="254"/>
                                      </a:lnTo>
                                      <a:close/>
                                      <a:moveTo>
                                        <a:pt x="46" y="254"/>
                                      </a:moveTo>
                                      <a:lnTo>
                                        <a:pt x="38" y="254"/>
                                      </a:lnTo>
                                      <a:lnTo>
                                        <a:pt x="42" y="246"/>
                                      </a:lnTo>
                                      <a:lnTo>
                                        <a:pt x="46" y="254"/>
                                      </a:lnTo>
                                      <a:close/>
                                      <a:moveTo>
                                        <a:pt x="325" y="463"/>
                                      </a:moveTo>
                                      <a:lnTo>
                                        <a:pt x="428" y="246"/>
                                      </a:lnTo>
                                      <a:lnTo>
                                        <a:pt x="432" y="254"/>
                                      </a:lnTo>
                                      <a:lnTo>
                                        <a:pt x="468" y="254"/>
                                      </a:lnTo>
                                      <a:lnTo>
                                        <a:pt x="374" y="452"/>
                                      </a:lnTo>
                                      <a:lnTo>
                                        <a:pt x="343" y="452"/>
                                      </a:lnTo>
                                      <a:lnTo>
                                        <a:pt x="325" y="463"/>
                                      </a:lnTo>
                                      <a:close/>
                                      <a:moveTo>
                                        <a:pt x="146" y="463"/>
                                      </a:moveTo>
                                      <a:lnTo>
                                        <a:pt x="128" y="452"/>
                                      </a:lnTo>
                                      <a:lnTo>
                                        <a:pt x="140" y="452"/>
                                      </a:lnTo>
                                      <a:lnTo>
                                        <a:pt x="146" y="463"/>
                                      </a:lnTo>
                                      <a:close/>
                                      <a:moveTo>
                                        <a:pt x="325" y="463"/>
                                      </a:moveTo>
                                      <a:lnTo>
                                        <a:pt x="146" y="463"/>
                                      </a:lnTo>
                                      <a:lnTo>
                                        <a:pt x="140" y="452"/>
                                      </a:lnTo>
                                      <a:lnTo>
                                        <a:pt x="330" y="452"/>
                                      </a:lnTo>
                                      <a:lnTo>
                                        <a:pt x="325" y="463"/>
                                      </a:lnTo>
                                      <a:close/>
                                      <a:moveTo>
                                        <a:pt x="369" y="463"/>
                                      </a:moveTo>
                                      <a:lnTo>
                                        <a:pt x="325" y="463"/>
                                      </a:lnTo>
                                      <a:lnTo>
                                        <a:pt x="343" y="452"/>
                                      </a:lnTo>
                                      <a:lnTo>
                                        <a:pt x="374" y="452"/>
                                      </a:lnTo>
                                      <a:lnTo>
                                        <a:pt x="369" y="463"/>
                                      </a:lnTo>
                                      <a:close/>
                                    </a:path>
                                  </a:pathLst>
                                </a:custGeom>
                                <a:solidFill>
                                  <a:srgbClr val="EDEBE0"/>
                                </a:solidFill>
                                <a:ln>
                                  <a:noFill/>
                                </a:ln>
                              </wps:spPr>
                              <wps:bodyPr rot="0" vert="horz" wrap="square" lIns="91440" tIns="45720" rIns="91440" bIns="45720" anchor="t" anchorCtr="false" upright="true">
                                <a:noAutofit/>
                              </wps:bodyPr>
                            </wps:wsp>
                          </wpg:wgp>
                        </a:graphicData>
                      </a:graphic>
                    </wp:inline>
                  </w:drawing>
                </mc:Choice>
                <mc:Fallback>
                  <w:pict>
                    <v:group id="_x0000_s1026" o:spid="_x0000_s1026" o:spt="203" style="height:24.6pt;width:23.55pt;" coordsize="471,492" o:gfxdata="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">
                      <o:lock v:ext="edit" aspectratio="f"/>
                      <v:shape id="任意多边形 56" o:spid="_x0000_s1026" o:spt="100" style="position:absolute;left:19;top:19;height:452;width:430;" fillcolor="#92D050" filled="t" stroked="f" coordsize="430,452" o:gfxdata="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Yr+flL0AAADbAAAADwAAAAAAAAABACAAAAA4AAAAZHJzL2Rvd25yZXYu&#10;eG1sUEsBAhQAFAAAAAgAh07iQDMvBZ47AAAAOQAAABAAAAAAAAAAAQAgAAAAIgEAAGRycy9zaGFw&#10;ZXhtbC54bWxQSwUGAAAAAAYABgBbAQAAzAMAAAAA&#10;" path="m324,452l108,452,0,226,108,0,324,0,430,226,324,452xe">
                        <v:path o:connectlocs="324,471;108,471;0,245;108,19;324,19;430,245;324,471" o:connectangles="0,0,0,0,0,0,0"/>
                        <v:fill on="t" focussize="0,0"/>
                        <v:stroke on="f"/>
                        <v:imagedata o:title=""/>
                        <o:lock v:ext="edit" aspectratio="f"/>
                      </v:shape>
                      <v:shape id="任意多边形 57" o:spid="_x0000_s1026" o:spt="100" style="position:absolute;left:0;top:0;height:492;width:471;" fillcolor="#EDEBE0" filled="t" stroked="f" coordsize="471,492" o:gfxdata="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IfLS70AAADbAAAADwAAAAAAAAABACAAAAA4AAAAZHJzL2Rvd25yZXYu&#10;eG1sUEsBAhQAFAAAAAgAh07iQDMvBZ47AAAAOQAAABAAAAAAAAAAAQAgAAAAIgEAAGRycy9zaGFw&#10;ZXhtbC54bWxQSwUGAAAAAAYABgBbAQAAzAMAAAAA&#10;" path="m343,492l128,492,124,491,120,490,117,489,114,486,111,483,109,480,2,254,0,250,0,246,0,241,2,237,109,11,111,8,114,5,117,3,120,1,124,0,128,0,343,0,346,0,350,1,353,3,356,5,359,8,361,11,369,29,146,29,128,40,140,40,46,237,38,237,38,254,46,254,140,452,128,452,146,463,369,463,361,480,359,483,356,486,353,489,350,490,346,491,343,492xm140,40l128,40,146,29,140,40xm330,40l140,40,146,29,325,29,330,40xm428,246l325,29,343,40,374,40,468,237,432,237,428,246xm374,40l343,40,325,29,369,29,374,40xm38,254l38,237,42,246,38,254xm42,246l38,237,46,237,42,246xm432,254l428,246,432,237,432,254xm468,254l432,254,432,237,468,237,470,241,470,246,470,250,468,254xm46,254l38,254,42,246,46,254xm325,463l428,246,432,254,468,254,374,452,343,452,325,463xm146,463l128,452,140,452,146,463xm325,463l146,463,140,452,330,452,325,463xm369,463l325,463,343,452,374,452,369,463xe">
                        <v:path o:connectlocs="128,492;120,490;114,486;109,480;0,250;0,241;109,11;114,5;120,1;128,0;346,0;353,3;359,8;369,29;128,40;46,237;38,254;140,452;146,463;361,480;356,486;350,490;343,492;128,40;140,40;140,40;325,29;428,246;343,40;468,237;428,246;343,40;369,29;38,254;42,246;42,246;46,237;432,254;432,237;468,254;432,237;470,241;470,250;46,254;42,246;325,463;432,254;374,452;325,463;128,452;146,463;146,463;330,452;369,463;343,452;369,463" o:connectangles="0,0,0,0,0,0,0,0,0,0,0,0,0,0,0,0,0,0,0,0,0,0,0,0,0,0,0,0,0,0,0,0,0,0,0,0,0,0,0,0,0,0,0,0,0,0,0,0,0,0,0,0,0,0,0,0"/>
                        <v:fill on="t" focussize="0,0"/>
                        <v:stroke on="f"/>
                        <v:imagedata o:title=""/>
                        <o:lock v:ext="edit" aspectratio="f"/>
                      </v:shape>
                      <w10:wrap type="none"/>
                      <w10:anchorlock/>
                    </v:group>
                  </w:pict>
                </mc:Fallback>
              </mc:AlternateContent>
            </w:r>
          </w:p>
        </w:tc>
        <w:tc>
          <w:tcPr>
            <w:tcW w:w="1107"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150,200,80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6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三类河湖</w:t>
            </w:r>
          </w:p>
        </w:tc>
        <w:tc>
          <w:tcPr>
            <w:tcW w:w="999"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亚健康</w:t>
            </w:r>
          </w:p>
        </w:tc>
        <w:tc>
          <w:tcPr>
            <w:tcW w:w="1111"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60≤RHI&lt;75</w:t>
            </w:r>
          </w:p>
        </w:tc>
        <w:tc>
          <w:tcPr>
            <w:tcW w:w="555"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黄</w:t>
            </w:r>
          </w:p>
        </w:tc>
        <w:tc>
          <w:tcPr>
            <w:tcW w:w="55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mc:AlternateContent>
                <mc:Choice Requires="wpg">
                  <w:drawing>
                    <wp:inline distT="0" distB="0" distL="0" distR="0">
                      <wp:extent cx="314960" cy="312420"/>
                      <wp:effectExtent l="8890" t="3175" r="0" b="8255"/>
                      <wp:docPr id="29" name="组合 29"/>
                      <wp:cNvGraphicFramePr/>
                      <a:graphic xmlns:a="http://schemas.openxmlformats.org/drawingml/2006/main">
                        <a:graphicData uri="http://schemas.microsoft.com/office/word/2010/wordprocessingGroup">
                          <wpg:wgp>
                            <wpg:cNvGrpSpPr/>
                            <wpg:grpSpPr>
                              <a:xfrm>
                                <a:off x="0" y="0"/>
                                <a:ext cx="314960" cy="312420"/>
                                <a:chOff x="0" y="0"/>
                                <a:chExt cx="496" cy="492"/>
                              </a:xfrm>
                            </wpg:grpSpPr>
                            <wps:wsp>
                              <wps:cNvPr id="30" name="任意多边形 59"/>
                              <wps:cNvSpPr/>
                              <wps:spPr bwMode="auto">
                                <a:xfrm>
                                  <a:off x="19" y="19"/>
                                  <a:ext cx="456" cy="452"/>
                                </a:xfrm>
                                <a:custGeom>
                                  <a:avLst/>
                                  <a:gdLst>
                                    <a:gd name="T0" fmla="+- 0 363 19"/>
                                    <a:gd name="T1" fmla="*/ T0 w 456"/>
                                    <a:gd name="T2" fmla="+- 0 471 20"/>
                                    <a:gd name="T3" fmla="*/ 471 h 452"/>
                                    <a:gd name="T4" fmla="+- 0 132 19"/>
                                    <a:gd name="T5" fmla="*/ T4 w 456"/>
                                    <a:gd name="T6" fmla="+- 0 471 20"/>
                                    <a:gd name="T7" fmla="*/ 471 h 452"/>
                                    <a:gd name="T8" fmla="+- 0 19 19"/>
                                    <a:gd name="T9" fmla="*/ T8 w 456"/>
                                    <a:gd name="T10" fmla="+- 0 245 20"/>
                                    <a:gd name="T11" fmla="*/ 245 h 452"/>
                                    <a:gd name="T12" fmla="+- 0 132 19"/>
                                    <a:gd name="T13" fmla="*/ T12 w 456"/>
                                    <a:gd name="T14" fmla="+- 0 20 20"/>
                                    <a:gd name="T15" fmla="*/ 20 h 452"/>
                                    <a:gd name="T16" fmla="+- 0 363 19"/>
                                    <a:gd name="T17" fmla="*/ T16 w 456"/>
                                    <a:gd name="T18" fmla="+- 0 20 20"/>
                                    <a:gd name="T19" fmla="*/ 20 h 452"/>
                                    <a:gd name="T20" fmla="+- 0 475 19"/>
                                    <a:gd name="T21" fmla="*/ T20 w 456"/>
                                    <a:gd name="T22" fmla="+- 0 245 20"/>
                                    <a:gd name="T23" fmla="*/ 245 h 452"/>
                                    <a:gd name="T24" fmla="+- 0 363 19"/>
                                    <a:gd name="T25" fmla="*/ T24 w 456"/>
                                    <a:gd name="T26" fmla="+- 0 471 20"/>
                                    <a:gd name="T27" fmla="*/ 471 h 452"/>
                                  </a:gdLst>
                                  <a:ahLst/>
                                  <a:cxnLst>
                                    <a:cxn ang="0">
                                      <a:pos x="T1" y="T3"/>
                                    </a:cxn>
                                    <a:cxn ang="0">
                                      <a:pos x="T5" y="T7"/>
                                    </a:cxn>
                                    <a:cxn ang="0">
                                      <a:pos x="T9" y="T11"/>
                                    </a:cxn>
                                    <a:cxn ang="0">
                                      <a:pos x="T13" y="T15"/>
                                    </a:cxn>
                                    <a:cxn ang="0">
                                      <a:pos x="T17" y="T19"/>
                                    </a:cxn>
                                    <a:cxn ang="0">
                                      <a:pos x="T21" y="T23"/>
                                    </a:cxn>
                                    <a:cxn ang="0">
                                      <a:pos x="T25" y="T27"/>
                                    </a:cxn>
                                  </a:cxnLst>
                                  <a:rect l="0" t="0" r="r" b="b"/>
                                  <a:pathLst>
                                    <a:path w="456" h="452">
                                      <a:moveTo>
                                        <a:pt x="344" y="451"/>
                                      </a:moveTo>
                                      <a:lnTo>
                                        <a:pt x="113" y="451"/>
                                      </a:lnTo>
                                      <a:lnTo>
                                        <a:pt x="0" y="225"/>
                                      </a:lnTo>
                                      <a:lnTo>
                                        <a:pt x="113" y="0"/>
                                      </a:lnTo>
                                      <a:lnTo>
                                        <a:pt x="344" y="0"/>
                                      </a:lnTo>
                                      <a:lnTo>
                                        <a:pt x="456" y="225"/>
                                      </a:lnTo>
                                      <a:lnTo>
                                        <a:pt x="344" y="451"/>
                                      </a:lnTo>
                                      <a:close/>
                                    </a:path>
                                  </a:pathLst>
                                </a:custGeom>
                                <a:solidFill>
                                  <a:srgbClr val="FFFF00"/>
                                </a:solidFill>
                                <a:ln>
                                  <a:noFill/>
                                </a:ln>
                              </wps:spPr>
                              <wps:bodyPr rot="0" vert="horz" wrap="square" lIns="91440" tIns="45720" rIns="91440" bIns="45720" anchor="t" anchorCtr="false" upright="true">
                                <a:noAutofit/>
                              </wps:bodyPr>
                            </wps:wsp>
                            <wps:wsp>
                              <wps:cNvPr id="31" name="任意多边形 60"/>
                              <wps:cNvSpPr/>
                              <wps:spPr bwMode="auto">
                                <a:xfrm>
                                  <a:off x="0" y="0"/>
                                  <a:ext cx="496" cy="492"/>
                                </a:xfrm>
                                <a:custGeom>
                                  <a:avLst/>
                                  <a:gdLst>
                                    <a:gd name="T0" fmla="*/ 133 w 496"/>
                                    <a:gd name="T1" fmla="*/ 492 h 492"/>
                                    <a:gd name="T2" fmla="*/ 124 w 496"/>
                                    <a:gd name="T3" fmla="*/ 490 h 492"/>
                                    <a:gd name="T4" fmla="*/ 117 w 496"/>
                                    <a:gd name="T5" fmla="*/ 484 h 492"/>
                                    <a:gd name="T6" fmla="*/ 2 w 496"/>
                                    <a:gd name="T7" fmla="*/ 255 h 492"/>
                                    <a:gd name="T8" fmla="*/ 0 w 496"/>
                                    <a:gd name="T9" fmla="*/ 248 h 492"/>
                                    <a:gd name="T10" fmla="*/ 1 w 496"/>
                                    <a:gd name="T11" fmla="*/ 240 h 492"/>
                                    <a:gd name="T12" fmla="*/ 115 w 496"/>
                                    <a:gd name="T13" fmla="*/ 11 h 492"/>
                                    <a:gd name="T14" fmla="*/ 121 w 496"/>
                                    <a:gd name="T15" fmla="*/ 4 h 492"/>
                                    <a:gd name="T16" fmla="*/ 128 w 496"/>
                                    <a:gd name="T17" fmla="*/ 0 h 492"/>
                                    <a:gd name="T18" fmla="*/ 363 w 496"/>
                                    <a:gd name="T19" fmla="*/ 0 h 492"/>
                                    <a:gd name="T20" fmla="*/ 372 w 496"/>
                                    <a:gd name="T21" fmla="*/ 2 h 492"/>
                                    <a:gd name="T22" fmla="*/ 379 w 496"/>
                                    <a:gd name="T23" fmla="*/ 7 h 492"/>
                                    <a:gd name="T24" fmla="*/ 390 w 496"/>
                                    <a:gd name="T25" fmla="*/ 29 h 492"/>
                                    <a:gd name="T26" fmla="*/ 133 w 496"/>
                                    <a:gd name="T27" fmla="*/ 40 h 492"/>
                                    <a:gd name="T28" fmla="*/ 47 w 496"/>
                                    <a:gd name="T29" fmla="*/ 237 h 492"/>
                                    <a:gd name="T30" fmla="*/ 38 w 496"/>
                                    <a:gd name="T31" fmla="*/ 255 h 492"/>
                                    <a:gd name="T32" fmla="*/ 145 w 496"/>
                                    <a:gd name="T33" fmla="*/ 452 h 492"/>
                                    <a:gd name="T34" fmla="*/ 151 w 496"/>
                                    <a:gd name="T35" fmla="*/ 463 h 492"/>
                                    <a:gd name="T36" fmla="*/ 381 w 496"/>
                                    <a:gd name="T37" fmla="*/ 481 h 492"/>
                                    <a:gd name="T38" fmla="*/ 375 w 496"/>
                                    <a:gd name="T39" fmla="*/ 487 h 492"/>
                                    <a:gd name="T40" fmla="*/ 367 w 496"/>
                                    <a:gd name="T41" fmla="*/ 491 h 492"/>
                                    <a:gd name="T42" fmla="*/ 145 w 496"/>
                                    <a:gd name="T43" fmla="*/ 40 h 492"/>
                                    <a:gd name="T44" fmla="*/ 151 w 496"/>
                                    <a:gd name="T45" fmla="*/ 29 h 492"/>
                                    <a:gd name="T46" fmla="*/ 351 w 496"/>
                                    <a:gd name="T47" fmla="*/ 40 h 492"/>
                                    <a:gd name="T48" fmla="*/ 151 w 496"/>
                                    <a:gd name="T49" fmla="*/ 29 h 492"/>
                                    <a:gd name="T50" fmla="*/ 351 w 496"/>
                                    <a:gd name="T51" fmla="*/ 40 h 492"/>
                                    <a:gd name="T52" fmla="*/ 345 w 496"/>
                                    <a:gd name="T53" fmla="*/ 29 h 492"/>
                                    <a:gd name="T54" fmla="*/ 395 w 496"/>
                                    <a:gd name="T55" fmla="*/ 40 h 492"/>
                                    <a:gd name="T56" fmla="*/ 458 w 496"/>
                                    <a:gd name="T57" fmla="*/ 237 h 492"/>
                                    <a:gd name="T58" fmla="*/ 395 w 496"/>
                                    <a:gd name="T59" fmla="*/ 40 h 492"/>
                                    <a:gd name="T60" fmla="*/ 345 w 496"/>
                                    <a:gd name="T61" fmla="*/ 29 h 492"/>
                                    <a:gd name="T62" fmla="*/ 395 w 496"/>
                                    <a:gd name="T63" fmla="*/ 40 h 492"/>
                                    <a:gd name="T64" fmla="*/ 38 w 496"/>
                                    <a:gd name="T65" fmla="*/ 237 h 492"/>
                                    <a:gd name="T66" fmla="*/ 38 w 496"/>
                                    <a:gd name="T67" fmla="*/ 255 h 492"/>
                                    <a:gd name="T68" fmla="*/ 38 w 496"/>
                                    <a:gd name="T69" fmla="*/ 237 h 492"/>
                                    <a:gd name="T70" fmla="*/ 42 w 496"/>
                                    <a:gd name="T71" fmla="*/ 246 h 492"/>
                                    <a:gd name="T72" fmla="*/ 454 w 496"/>
                                    <a:gd name="T73" fmla="*/ 246 h 492"/>
                                    <a:gd name="T74" fmla="*/ 458 w 496"/>
                                    <a:gd name="T75" fmla="*/ 255 h 492"/>
                                    <a:gd name="T76" fmla="*/ 458 w 496"/>
                                    <a:gd name="T77" fmla="*/ 255 h 492"/>
                                    <a:gd name="T78" fmla="*/ 494 w 496"/>
                                    <a:gd name="T79" fmla="*/ 237 h 492"/>
                                    <a:gd name="T80" fmla="*/ 496 w 496"/>
                                    <a:gd name="T81" fmla="*/ 244 h 492"/>
                                    <a:gd name="T82" fmla="*/ 495 w 496"/>
                                    <a:gd name="T83" fmla="*/ 251 h 492"/>
                                    <a:gd name="T84" fmla="*/ 47 w 496"/>
                                    <a:gd name="T85" fmla="*/ 255 h 492"/>
                                    <a:gd name="T86" fmla="*/ 42 w 496"/>
                                    <a:gd name="T87" fmla="*/ 246 h 492"/>
                                    <a:gd name="T88" fmla="*/ 345 w 496"/>
                                    <a:gd name="T89" fmla="*/ 463 h 492"/>
                                    <a:gd name="T90" fmla="*/ 458 w 496"/>
                                    <a:gd name="T91" fmla="*/ 255 h 492"/>
                                    <a:gd name="T92" fmla="*/ 395 w 496"/>
                                    <a:gd name="T93" fmla="*/ 452 h 492"/>
                                    <a:gd name="T94" fmla="*/ 345 w 496"/>
                                    <a:gd name="T95" fmla="*/ 463 h 492"/>
                                    <a:gd name="T96" fmla="*/ 133 w 496"/>
                                    <a:gd name="T97" fmla="*/ 452 h 492"/>
                                    <a:gd name="T98" fmla="*/ 151 w 496"/>
                                    <a:gd name="T99" fmla="*/ 463 h 492"/>
                                    <a:gd name="T100" fmla="*/ 151 w 496"/>
                                    <a:gd name="T101" fmla="*/ 463 h 492"/>
                                    <a:gd name="T102" fmla="*/ 351 w 496"/>
                                    <a:gd name="T103" fmla="*/ 452 h 492"/>
                                    <a:gd name="T104" fmla="*/ 390 w 496"/>
                                    <a:gd name="T105" fmla="*/ 463 h 492"/>
                                    <a:gd name="T106" fmla="*/ 363 w 496"/>
                                    <a:gd name="T107" fmla="*/ 452 h 492"/>
                                    <a:gd name="T108" fmla="*/ 390 w 496"/>
                                    <a:gd name="T109" fmla="*/ 463 h 4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496" h="492">
                                      <a:moveTo>
                                        <a:pt x="363" y="492"/>
                                      </a:moveTo>
                                      <a:lnTo>
                                        <a:pt x="133" y="492"/>
                                      </a:lnTo>
                                      <a:lnTo>
                                        <a:pt x="128" y="491"/>
                                      </a:lnTo>
                                      <a:lnTo>
                                        <a:pt x="124" y="490"/>
                                      </a:lnTo>
                                      <a:lnTo>
                                        <a:pt x="121" y="487"/>
                                      </a:lnTo>
                                      <a:lnTo>
                                        <a:pt x="117" y="484"/>
                                      </a:lnTo>
                                      <a:lnTo>
                                        <a:pt x="115" y="481"/>
                                      </a:lnTo>
                                      <a:lnTo>
                                        <a:pt x="2" y="255"/>
                                      </a:lnTo>
                                      <a:lnTo>
                                        <a:pt x="1" y="251"/>
                                      </a:lnTo>
                                      <a:lnTo>
                                        <a:pt x="0" y="248"/>
                                      </a:lnTo>
                                      <a:lnTo>
                                        <a:pt x="0" y="244"/>
                                      </a:lnTo>
                                      <a:lnTo>
                                        <a:pt x="1" y="240"/>
                                      </a:lnTo>
                                      <a:lnTo>
                                        <a:pt x="2" y="237"/>
                                      </a:lnTo>
                                      <a:lnTo>
                                        <a:pt x="115" y="11"/>
                                      </a:lnTo>
                                      <a:lnTo>
                                        <a:pt x="117" y="7"/>
                                      </a:lnTo>
                                      <a:lnTo>
                                        <a:pt x="121" y="4"/>
                                      </a:lnTo>
                                      <a:lnTo>
                                        <a:pt x="124" y="2"/>
                                      </a:lnTo>
                                      <a:lnTo>
                                        <a:pt x="128" y="0"/>
                                      </a:lnTo>
                                      <a:lnTo>
                                        <a:pt x="133" y="0"/>
                                      </a:lnTo>
                                      <a:lnTo>
                                        <a:pt x="363" y="0"/>
                                      </a:lnTo>
                                      <a:lnTo>
                                        <a:pt x="367" y="0"/>
                                      </a:lnTo>
                                      <a:lnTo>
                                        <a:pt x="372" y="2"/>
                                      </a:lnTo>
                                      <a:lnTo>
                                        <a:pt x="375" y="4"/>
                                      </a:lnTo>
                                      <a:lnTo>
                                        <a:pt x="379" y="7"/>
                                      </a:lnTo>
                                      <a:lnTo>
                                        <a:pt x="381" y="11"/>
                                      </a:lnTo>
                                      <a:lnTo>
                                        <a:pt x="390" y="29"/>
                                      </a:lnTo>
                                      <a:lnTo>
                                        <a:pt x="151" y="29"/>
                                      </a:lnTo>
                                      <a:lnTo>
                                        <a:pt x="133" y="40"/>
                                      </a:lnTo>
                                      <a:lnTo>
                                        <a:pt x="145" y="40"/>
                                      </a:lnTo>
                                      <a:lnTo>
                                        <a:pt x="47" y="237"/>
                                      </a:lnTo>
                                      <a:lnTo>
                                        <a:pt x="38" y="237"/>
                                      </a:lnTo>
                                      <a:lnTo>
                                        <a:pt x="38" y="255"/>
                                      </a:lnTo>
                                      <a:lnTo>
                                        <a:pt x="47" y="255"/>
                                      </a:lnTo>
                                      <a:lnTo>
                                        <a:pt x="145" y="452"/>
                                      </a:lnTo>
                                      <a:lnTo>
                                        <a:pt x="133" y="452"/>
                                      </a:lnTo>
                                      <a:lnTo>
                                        <a:pt x="151" y="463"/>
                                      </a:lnTo>
                                      <a:lnTo>
                                        <a:pt x="390" y="463"/>
                                      </a:lnTo>
                                      <a:lnTo>
                                        <a:pt x="381" y="481"/>
                                      </a:lnTo>
                                      <a:lnTo>
                                        <a:pt x="379" y="484"/>
                                      </a:lnTo>
                                      <a:lnTo>
                                        <a:pt x="375" y="487"/>
                                      </a:lnTo>
                                      <a:lnTo>
                                        <a:pt x="372" y="490"/>
                                      </a:lnTo>
                                      <a:lnTo>
                                        <a:pt x="367" y="491"/>
                                      </a:lnTo>
                                      <a:lnTo>
                                        <a:pt x="363" y="492"/>
                                      </a:lnTo>
                                      <a:close/>
                                      <a:moveTo>
                                        <a:pt x="145" y="40"/>
                                      </a:moveTo>
                                      <a:lnTo>
                                        <a:pt x="133" y="40"/>
                                      </a:lnTo>
                                      <a:lnTo>
                                        <a:pt x="151" y="29"/>
                                      </a:lnTo>
                                      <a:lnTo>
                                        <a:pt x="145" y="40"/>
                                      </a:lnTo>
                                      <a:close/>
                                      <a:moveTo>
                                        <a:pt x="351" y="40"/>
                                      </a:moveTo>
                                      <a:lnTo>
                                        <a:pt x="145" y="40"/>
                                      </a:lnTo>
                                      <a:lnTo>
                                        <a:pt x="151" y="29"/>
                                      </a:lnTo>
                                      <a:lnTo>
                                        <a:pt x="345" y="29"/>
                                      </a:lnTo>
                                      <a:lnTo>
                                        <a:pt x="351" y="40"/>
                                      </a:lnTo>
                                      <a:close/>
                                      <a:moveTo>
                                        <a:pt x="454" y="246"/>
                                      </a:moveTo>
                                      <a:lnTo>
                                        <a:pt x="345" y="29"/>
                                      </a:lnTo>
                                      <a:lnTo>
                                        <a:pt x="363" y="40"/>
                                      </a:lnTo>
                                      <a:lnTo>
                                        <a:pt x="395" y="40"/>
                                      </a:lnTo>
                                      <a:lnTo>
                                        <a:pt x="494" y="237"/>
                                      </a:lnTo>
                                      <a:lnTo>
                                        <a:pt x="458" y="237"/>
                                      </a:lnTo>
                                      <a:lnTo>
                                        <a:pt x="454" y="246"/>
                                      </a:lnTo>
                                      <a:close/>
                                      <a:moveTo>
                                        <a:pt x="395" y="40"/>
                                      </a:moveTo>
                                      <a:lnTo>
                                        <a:pt x="363" y="40"/>
                                      </a:lnTo>
                                      <a:lnTo>
                                        <a:pt x="345" y="29"/>
                                      </a:lnTo>
                                      <a:lnTo>
                                        <a:pt x="390" y="29"/>
                                      </a:lnTo>
                                      <a:lnTo>
                                        <a:pt x="395" y="40"/>
                                      </a:lnTo>
                                      <a:close/>
                                      <a:moveTo>
                                        <a:pt x="38" y="255"/>
                                      </a:moveTo>
                                      <a:lnTo>
                                        <a:pt x="38" y="237"/>
                                      </a:lnTo>
                                      <a:lnTo>
                                        <a:pt x="42" y="246"/>
                                      </a:lnTo>
                                      <a:lnTo>
                                        <a:pt x="38" y="255"/>
                                      </a:lnTo>
                                      <a:close/>
                                      <a:moveTo>
                                        <a:pt x="42" y="246"/>
                                      </a:moveTo>
                                      <a:lnTo>
                                        <a:pt x="38" y="237"/>
                                      </a:lnTo>
                                      <a:lnTo>
                                        <a:pt x="47" y="237"/>
                                      </a:lnTo>
                                      <a:lnTo>
                                        <a:pt x="42" y="246"/>
                                      </a:lnTo>
                                      <a:close/>
                                      <a:moveTo>
                                        <a:pt x="458" y="255"/>
                                      </a:moveTo>
                                      <a:lnTo>
                                        <a:pt x="454" y="246"/>
                                      </a:lnTo>
                                      <a:lnTo>
                                        <a:pt x="458" y="237"/>
                                      </a:lnTo>
                                      <a:lnTo>
                                        <a:pt x="458" y="255"/>
                                      </a:lnTo>
                                      <a:close/>
                                      <a:moveTo>
                                        <a:pt x="494" y="255"/>
                                      </a:moveTo>
                                      <a:lnTo>
                                        <a:pt x="458" y="255"/>
                                      </a:lnTo>
                                      <a:lnTo>
                                        <a:pt x="458" y="237"/>
                                      </a:lnTo>
                                      <a:lnTo>
                                        <a:pt x="494" y="237"/>
                                      </a:lnTo>
                                      <a:lnTo>
                                        <a:pt x="495" y="240"/>
                                      </a:lnTo>
                                      <a:lnTo>
                                        <a:pt x="496" y="244"/>
                                      </a:lnTo>
                                      <a:lnTo>
                                        <a:pt x="496" y="248"/>
                                      </a:lnTo>
                                      <a:lnTo>
                                        <a:pt x="495" y="251"/>
                                      </a:lnTo>
                                      <a:lnTo>
                                        <a:pt x="494" y="255"/>
                                      </a:lnTo>
                                      <a:close/>
                                      <a:moveTo>
                                        <a:pt x="47" y="255"/>
                                      </a:moveTo>
                                      <a:lnTo>
                                        <a:pt x="38" y="255"/>
                                      </a:lnTo>
                                      <a:lnTo>
                                        <a:pt x="42" y="246"/>
                                      </a:lnTo>
                                      <a:lnTo>
                                        <a:pt x="47" y="255"/>
                                      </a:lnTo>
                                      <a:close/>
                                      <a:moveTo>
                                        <a:pt x="345" y="463"/>
                                      </a:moveTo>
                                      <a:lnTo>
                                        <a:pt x="454" y="246"/>
                                      </a:lnTo>
                                      <a:lnTo>
                                        <a:pt x="458" y="255"/>
                                      </a:lnTo>
                                      <a:lnTo>
                                        <a:pt x="494" y="255"/>
                                      </a:lnTo>
                                      <a:lnTo>
                                        <a:pt x="395" y="452"/>
                                      </a:lnTo>
                                      <a:lnTo>
                                        <a:pt x="363" y="452"/>
                                      </a:lnTo>
                                      <a:lnTo>
                                        <a:pt x="345" y="463"/>
                                      </a:lnTo>
                                      <a:close/>
                                      <a:moveTo>
                                        <a:pt x="151" y="463"/>
                                      </a:moveTo>
                                      <a:lnTo>
                                        <a:pt x="133" y="452"/>
                                      </a:lnTo>
                                      <a:lnTo>
                                        <a:pt x="145" y="452"/>
                                      </a:lnTo>
                                      <a:lnTo>
                                        <a:pt x="151" y="463"/>
                                      </a:lnTo>
                                      <a:close/>
                                      <a:moveTo>
                                        <a:pt x="345" y="463"/>
                                      </a:moveTo>
                                      <a:lnTo>
                                        <a:pt x="151" y="463"/>
                                      </a:lnTo>
                                      <a:lnTo>
                                        <a:pt x="145" y="452"/>
                                      </a:lnTo>
                                      <a:lnTo>
                                        <a:pt x="351" y="452"/>
                                      </a:lnTo>
                                      <a:lnTo>
                                        <a:pt x="345" y="463"/>
                                      </a:lnTo>
                                      <a:close/>
                                      <a:moveTo>
                                        <a:pt x="390" y="463"/>
                                      </a:moveTo>
                                      <a:lnTo>
                                        <a:pt x="345" y="463"/>
                                      </a:lnTo>
                                      <a:lnTo>
                                        <a:pt x="363" y="452"/>
                                      </a:lnTo>
                                      <a:lnTo>
                                        <a:pt x="395" y="452"/>
                                      </a:lnTo>
                                      <a:lnTo>
                                        <a:pt x="390" y="463"/>
                                      </a:lnTo>
                                      <a:close/>
                                    </a:path>
                                  </a:pathLst>
                                </a:custGeom>
                                <a:solidFill>
                                  <a:srgbClr val="EDEBE0"/>
                                </a:solidFill>
                                <a:ln>
                                  <a:noFill/>
                                </a:ln>
                              </wps:spPr>
                              <wps:bodyPr rot="0" vert="horz" wrap="square" lIns="91440" tIns="45720" rIns="91440" bIns="45720" anchor="t" anchorCtr="false" upright="true">
                                <a:noAutofit/>
                              </wps:bodyPr>
                            </wps:wsp>
                          </wpg:wgp>
                        </a:graphicData>
                      </a:graphic>
                    </wp:inline>
                  </w:drawing>
                </mc:Choice>
                <mc:Fallback>
                  <w:pict>
                    <v:group id="_x0000_s1026" o:spid="_x0000_s1026" o:spt="203" style="height:24.6pt;width:24.8pt;" coordsize="496,492" o:gfxdata="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">
                      <o:lock v:ext="edit" aspectratio="f"/>
                      <v:shape id="任意多边形 59" o:spid="_x0000_s1026" o:spt="100" style="position:absolute;left:19;top:19;height:452;width:456;" fillcolor="#FFFF00" filled="t" stroked="f" coordsize="456,452" o:gfxdata="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Q4zQLuQAAANsAAAAPAAAAAAAAAAEAIAAAADgAAABkcnMvZG93bnJldi54bWxQ&#10;SwECFAAUAAAACACHTuJAMy8FnjsAAAA5AAAAEAAAAAAAAAABACAAAAAeAQAAZHJzL3NoYXBleG1s&#10;LnhtbFBLBQYAAAAABgAGAFsBAADIAwAAAAA=&#10;" path="m344,451l113,451,0,225,113,0,344,0,456,225,344,451xe">
                        <v:path o:connectlocs="344,471;113,471;0,245;113,20;344,20;456,245;344,471" o:connectangles="0,0,0,0,0,0,0"/>
                        <v:fill on="t" focussize="0,0"/>
                        <v:stroke on="f"/>
                        <v:imagedata o:title=""/>
                        <o:lock v:ext="edit" aspectratio="f"/>
                      </v:shape>
                      <v:shape id="任意多边形 60" o:spid="_x0000_s1026" o:spt="100" style="position:absolute;left:0;top:0;height:492;width:496;" fillcolor="#EDEBE0" filled="t" stroked="f" coordsize="496,492" o:gfxdata="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dKQ+70AAADbAAAADwAAAAAAAAABACAAAAA4AAAAZHJzL2Rvd25yZXYu&#10;eG1sUEsBAhQAFAAAAAgAh07iQDMvBZ47AAAAOQAAABAAAAAAAAAAAQAgAAAAIgEAAGRycy9zaGFw&#10;ZXhtbC54bWxQSwUGAAAAAAYABgBbAQAAzAMAAAAA&#10;" path="m363,492l133,492,128,491,124,490,121,487,117,484,115,481,2,255,1,251,0,248,0,244,1,240,2,237,115,11,117,7,121,4,124,2,128,0,133,0,363,0,367,0,372,2,375,4,379,7,381,11,390,29,151,29,133,40,145,40,47,237,38,237,38,255,47,255,145,452,133,452,151,463,390,463,381,481,379,484,375,487,372,490,367,491,363,492xm145,40l133,40,151,29,145,40xm351,40l145,40,151,29,345,29,351,40xm454,246l345,29,363,40,395,40,494,237,458,237,454,246xm395,40l363,40,345,29,390,29,395,40xm38,255l38,237,42,246,38,255xm42,246l38,237,47,237,42,246xm458,255l454,246,458,237,458,255xm494,255l458,255,458,237,494,237,495,240,496,244,496,248,495,251,494,255xm47,255l38,255,42,246,47,255xm345,463l454,246,458,255,494,255,395,452,363,452,345,463xm151,463l133,452,145,452,151,463xm345,463l151,463,145,452,351,452,345,463xm390,463l345,463,363,452,395,452,390,463xe">
                        <v:path o:connectlocs="133,492;124,490;117,484;2,255;0,248;1,240;115,11;121,4;128,0;363,0;372,2;379,7;390,29;133,40;47,237;38,255;145,452;151,463;381,481;375,487;367,491;145,40;151,29;351,40;151,29;351,40;345,29;395,40;458,237;395,40;345,29;395,40;38,237;38,255;38,237;42,246;454,246;458,255;458,255;494,237;496,244;495,251;47,255;42,246;345,463;458,255;395,452;345,463;133,452;151,463;151,463;351,452;390,463;363,452;390,463" o:connectangles="0,0,0,0,0,0,0,0,0,0,0,0,0,0,0,0,0,0,0,0,0,0,0,0,0,0,0,0,0,0,0,0,0,0,0,0,0,0,0,0,0,0,0,0,0,0,0,0,0,0,0,0,0,0,0"/>
                        <v:fill on="t" focussize="0,0"/>
                        <v:stroke on="f"/>
                        <v:imagedata o:title=""/>
                        <o:lock v:ext="edit" aspectratio="f"/>
                      </v:shape>
                      <w10:wrap type="none"/>
                      <w10:anchorlock/>
                    </v:group>
                  </w:pict>
                </mc:Fallback>
              </mc:AlternateContent>
            </w:r>
          </w:p>
        </w:tc>
        <w:tc>
          <w:tcPr>
            <w:tcW w:w="1107"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255,255,0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6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四类河湖</w:t>
            </w:r>
          </w:p>
        </w:tc>
        <w:tc>
          <w:tcPr>
            <w:tcW w:w="999"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不健康</w:t>
            </w:r>
          </w:p>
        </w:tc>
        <w:tc>
          <w:tcPr>
            <w:tcW w:w="1111"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40≤RHI&lt;60</w:t>
            </w:r>
          </w:p>
        </w:tc>
        <w:tc>
          <w:tcPr>
            <w:tcW w:w="555"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橙</w:t>
            </w:r>
          </w:p>
        </w:tc>
        <w:tc>
          <w:tcPr>
            <w:tcW w:w="55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mc:AlternateContent>
                <mc:Choice Requires="wpg">
                  <w:drawing>
                    <wp:inline distT="0" distB="0" distL="0" distR="0">
                      <wp:extent cx="314960" cy="312420"/>
                      <wp:effectExtent l="8890" t="1270" r="0" b="635"/>
                      <wp:docPr id="26" name="组合 26"/>
                      <wp:cNvGraphicFramePr/>
                      <a:graphic xmlns:a="http://schemas.openxmlformats.org/drawingml/2006/main">
                        <a:graphicData uri="http://schemas.microsoft.com/office/word/2010/wordprocessingGroup">
                          <wpg:wgp>
                            <wpg:cNvGrpSpPr/>
                            <wpg:grpSpPr>
                              <a:xfrm>
                                <a:off x="0" y="0"/>
                                <a:ext cx="314960" cy="312420"/>
                                <a:chOff x="0" y="0"/>
                                <a:chExt cx="496" cy="492"/>
                              </a:xfrm>
                            </wpg:grpSpPr>
                            <wps:wsp>
                              <wps:cNvPr id="27" name="任意多边形 62"/>
                              <wps:cNvSpPr/>
                              <wps:spPr bwMode="auto">
                                <a:xfrm>
                                  <a:off x="19" y="21"/>
                                  <a:ext cx="456" cy="452"/>
                                </a:xfrm>
                                <a:custGeom>
                                  <a:avLst/>
                                  <a:gdLst>
                                    <a:gd name="T0" fmla="+- 0 363 19"/>
                                    <a:gd name="T1" fmla="*/ T0 w 456"/>
                                    <a:gd name="T2" fmla="+- 0 472 21"/>
                                    <a:gd name="T3" fmla="*/ 472 h 452"/>
                                    <a:gd name="T4" fmla="+- 0 132 19"/>
                                    <a:gd name="T5" fmla="*/ T4 w 456"/>
                                    <a:gd name="T6" fmla="+- 0 472 21"/>
                                    <a:gd name="T7" fmla="*/ 472 h 452"/>
                                    <a:gd name="T8" fmla="+- 0 19 19"/>
                                    <a:gd name="T9" fmla="*/ T8 w 456"/>
                                    <a:gd name="T10" fmla="+- 0 247 21"/>
                                    <a:gd name="T11" fmla="*/ 247 h 452"/>
                                    <a:gd name="T12" fmla="+- 0 132 19"/>
                                    <a:gd name="T13" fmla="*/ T12 w 456"/>
                                    <a:gd name="T14" fmla="+- 0 21 21"/>
                                    <a:gd name="T15" fmla="*/ 21 h 452"/>
                                    <a:gd name="T16" fmla="+- 0 363 19"/>
                                    <a:gd name="T17" fmla="*/ T16 w 456"/>
                                    <a:gd name="T18" fmla="+- 0 21 21"/>
                                    <a:gd name="T19" fmla="*/ 21 h 452"/>
                                    <a:gd name="T20" fmla="+- 0 475 19"/>
                                    <a:gd name="T21" fmla="*/ T20 w 456"/>
                                    <a:gd name="T22" fmla="+- 0 247 21"/>
                                    <a:gd name="T23" fmla="*/ 247 h 452"/>
                                    <a:gd name="T24" fmla="+- 0 363 19"/>
                                    <a:gd name="T25" fmla="*/ T24 w 456"/>
                                    <a:gd name="T26" fmla="+- 0 472 21"/>
                                    <a:gd name="T27" fmla="*/ 472 h 452"/>
                                  </a:gdLst>
                                  <a:ahLst/>
                                  <a:cxnLst>
                                    <a:cxn ang="0">
                                      <a:pos x="T1" y="T3"/>
                                    </a:cxn>
                                    <a:cxn ang="0">
                                      <a:pos x="T5" y="T7"/>
                                    </a:cxn>
                                    <a:cxn ang="0">
                                      <a:pos x="T9" y="T11"/>
                                    </a:cxn>
                                    <a:cxn ang="0">
                                      <a:pos x="T13" y="T15"/>
                                    </a:cxn>
                                    <a:cxn ang="0">
                                      <a:pos x="T17" y="T19"/>
                                    </a:cxn>
                                    <a:cxn ang="0">
                                      <a:pos x="T21" y="T23"/>
                                    </a:cxn>
                                    <a:cxn ang="0">
                                      <a:pos x="T25" y="T27"/>
                                    </a:cxn>
                                  </a:cxnLst>
                                  <a:rect l="0" t="0" r="r" b="b"/>
                                  <a:pathLst>
                                    <a:path w="456" h="452">
                                      <a:moveTo>
                                        <a:pt x="344" y="451"/>
                                      </a:moveTo>
                                      <a:lnTo>
                                        <a:pt x="113" y="451"/>
                                      </a:lnTo>
                                      <a:lnTo>
                                        <a:pt x="0" y="226"/>
                                      </a:lnTo>
                                      <a:lnTo>
                                        <a:pt x="113" y="0"/>
                                      </a:lnTo>
                                      <a:lnTo>
                                        <a:pt x="344" y="0"/>
                                      </a:lnTo>
                                      <a:lnTo>
                                        <a:pt x="456" y="226"/>
                                      </a:lnTo>
                                      <a:lnTo>
                                        <a:pt x="344" y="451"/>
                                      </a:lnTo>
                                      <a:close/>
                                    </a:path>
                                  </a:pathLst>
                                </a:custGeom>
                                <a:solidFill>
                                  <a:srgbClr val="FFC000"/>
                                </a:solidFill>
                                <a:ln>
                                  <a:noFill/>
                                </a:ln>
                              </wps:spPr>
                              <wps:bodyPr rot="0" vert="horz" wrap="square" lIns="91440" tIns="45720" rIns="91440" bIns="45720" anchor="t" anchorCtr="false" upright="true">
                                <a:noAutofit/>
                              </wps:bodyPr>
                            </wps:wsp>
                            <wps:wsp>
                              <wps:cNvPr id="28" name="任意多边形 63"/>
                              <wps:cNvSpPr/>
                              <wps:spPr bwMode="auto">
                                <a:xfrm>
                                  <a:off x="0" y="0"/>
                                  <a:ext cx="496" cy="492"/>
                                </a:xfrm>
                                <a:custGeom>
                                  <a:avLst/>
                                  <a:gdLst>
                                    <a:gd name="T0" fmla="*/ 133 w 496"/>
                                    <a:gd name="T1" fmla="*/ 492 h 492"/>
                                    <a:gd name="T2" fmla="*/ 124 w 496"/>
                                    <a:gd name="T3" fmla="*/ 490 h 492"/>
                                    <a:gd name="T4" fmla="*/ 117 w 496"/>
                                    <a:gd name="T5" fmla="*/ 484 h 492"/>
                                    <a:gd name="T6" fmla="*/ 2 w 496"/>
                                    <a:gd name="T7" fmla="*/ 255 h 492"/>
                                    <a:gd name="T8" fmla="*/ 0 w 496"/>
                                    <a:gd name="T9" fmla="*/ 248 h 492"/>
                                    <a:gd name="T10" fmla="*/ 1 w 496"/>
                                    <a:gd name="T11" fmla="*/ 240 h 492"/>
                                    <a:gd name="T12" fmla="*/ 115 w 496"/>
                                    <a:gd name="T13" fmla="*/ 11 h 492"/>
                                    <a:gd name="T14" fmla="*/ 121 w 496"/>
                                    <a:gd name="T15" fmla="*/ 4 h 492"/>
                                    <a:gd name="T16" fmla="*/ 128 w 496"/>
                                    <a:gd name="T17" fmla="*/ 0 h 492"/>
                                    <a:gd name="T18" fmla="*/ 363 w 496"/>
                                    <a:gd name="T19" fmla="*/ 0 h 492"/>
                                    <a:gd name="T20" fmla="*/ 372 w 496"/>
                                    <a:gd name="T21" fmla="*/ 2 h 492"/>
                                    <a:gd name="T22" fmla="*/ 379 w 496"/>
                                    <a:gd name="T23" fmla="*/ 7 h 492"/>
                                    <a:gd name="T24" fmla="*/ 390 w 496"/>
                                    <a:gd name="T25" fmla="*/ 29 h 492"/>
                                    <a:gd name="T26" fmla="*/ 133 w 496"/>
                                    <a:gd name="T27" fmla="*/ 40 h 492"/>
                                    <a:gd name="T28" fmla="*/ 47 w 496"/>
                                    <a:gd name="T29" fmla="*/ 237 h 492"/>
                                    <a:gd name="T30" fmla="*/ 38 w 496"/>
                                    <a:gd name="T31" fmla="*/ 255 h 492"/>
                                    <a:gd name="T32" fmla="*/ 145 w 496"/>
                                    <a:gd name="T33" fmla="*/ 452 h 492"/>
                                    <a:gd name="T34" fmla="*/ 151 w 496"/>
                                    <a:gd name="T35" fmla="*/ 463 h 492"/>
                                    <a:gd name="T36" fmla="*/ 381 w 496"/>
                                    <a:gd name="T37" fmla="*/ 481 h 492"/>
                                    <a:gd name="T38" fmla="*/ 375 w 496"/>
                                    <a:gd name="T39" fmla="*/ 487 h 492"/>
                                    <a:gd name="T40" fmla="*/ 367 w 496"/>
                                    <a:gd name="T41" fmla="*/ 491 h 492"/>
                                    <a:gd name="T42" fmla="*/ 145 w 496"/>
                                    <a:gd name="T43" fmla="*/ 40 h 492"/>
                                    <a:gd name="T44" fmla="*/ 151 w 496"/>
                                    <a:gd name="T45" fmla="*/ 29 h 492"/>
                                    <a:gd name="T46" fmla="*/ 351 w 496"/>
                                    <a:gd name="T47" fmla="*/ 40 h 492"/>
                                    <a:gd name="T48" fmla="*/ 151 w 496"/>
                                    <a:gd name="T49" fmla="*/ 29 h 492"/>
                                    <a:gd name="T50" fmla="*/ 351 w 496"/>
                                    <a:gd name="T51" fmla="*/ 40 h 492"/>
                                    <a:gd name="T52" fmla="*/ 345 w 496"/>
                                    <a:gd name="T53" fmla="*/ 29 h 492"/>
                                    <a:gd name="T54" fmla="*/ 395 w 496"/>
                                    <a:gd name="T55" fmla="*/ 40 h 492"/>
                                    <a:gd name="T56" fmla="*/ 458 w 496"/>
                                    <a:gd name="T57" fmla="*/ 237 h 492"/>
                                    <a:gd name="T58" fmla="*/ 395 w 496"/>
                                    <a:gd name="T59" fmla="*/ 40 h 492"/>
                                    <a:gd name="T60" fmla="*/ 345 w 496"/>
                                    <a:gd name="T61" fmla="*/ 29 h 492"/>
                                    <a:gd name="T62" fmla="*/ 395 w 496"/>
                                    <a:gd name="T63" fmla="*/ 40 h 492"/>
                                    <a:gd name="T64" fmla="*/ 38 w 496"/>
                                    <a:gd name="T65" fmla="*/ 237 h 492"/>
                                    <a:gd name="T66" fmla="*/ 38 w 496"/>
                                    <a:gd name="T67" fmla="*/ 255 h 492"/>
                                    <a:gd name="T68" fmla="*/ 38 w 496"/>
                                    <a:gd name="T69" fmla="*/ 237 h 492"/>
                                    <a:gd name="T70" fmla="*/ 42 w 496"/>
                                    <a:gd name="T71" fmla="*/ 246 h 492"/>
                                    <a:gd name="T72" fmla="*/ 454 w 496"/>
                                    <a:gd name="T73" fmla="*/ 246 h 492"/>
                                    <a:gd name="T74" fmla="*/ 458 w 496"/>
                                    <a:gd name="T75" fmla="*/ 255 h 492"/>
                                    <a:gd name="T76" fmla="*/ 458 w 496"/>
                                    <a:gd name="T77" fmla="*/ 255 h 492"/>
                                    <a:gd name="T78" fmla="*/ 494 w 496"/>
                                    <a:gd name="T79" fmla="*/ 237 h 492"/>
                                    <a:gd name="T80" fmla="*/ 496 w 496"/>
                                    <a:gd name="T81" fmla="*/ 244 h 492"/>
                                    <a:gd name="T82" fmla="*/ 495 w 496"/>
                                    <a:gd name="T83" fmla="*/ 251 h 492"/>
                                    <a:gd name="T84" fmla="*/ 47 w 496"/>
                                    <a:gd name="T85" fmla="*/ 255 h 492"/>
                                    <a:gd name="T86" fmla="*/ 42 w 496"/>
                                    <a:gd name="T87" fmla="*/ 246 h 492"/>
                                    <a:gd name="T88" fmla="*/ 345 w 496"/>
                                    <a:gd name="T89" fmla="*/ 463 h 492"/>
                                    <a:gd name="T90" fmla="*/ 458 w 496"/>
                                    <a:gd name="T91" fmla="*/ 255 h 492"/>
                                    <a:gd name="T92" fmla="*/ 395 w 496"/>
                                    <a:gd name="T93" fmla="*/ 452 h 492"/>
                                    <a:gd name="T94" fmla="*/ 345 w 496"/>
                                    <a:gd name="T95" fmla="*/ 463 h 492"/>
                                    <a:gd name="T96" fmla="*/ 133 w 496"/>
                                    <a:gd name="T97" fmla="*/ 452 h 492"/>
                                    <a:gd name="T98" fmla="*/ 151 w 496"/>
                                    <a:gd name="T99" fmla="*/ 463 h 492"/>
                                    <a:gd name="T100" fmla="*/ 151 w 496"/>
                                    <a:gd name="T101" fmla="*/ 463 h 492"/>
                                    <a:gd name="T102" fmla="*/ 351 w 496"/>
                                    <a:gd name="T103" fmla="*/ 452 h 492"/>
                                    <a:gd name="T104" fmla="*/ 390 w 496"/>
                                    <a:gd name="T105" fmla="*/ 463 h 492"/>
                                    <a:gd name="T106" fmla="*/ 363 w 496"/>
                                    <a:gd name="T107" fmla="*/ 452 h 492"/>
                                    <a:gd name="T108" fmla="*/ 390 w 496"/>
                                    <a:gd name="T109" fmla="*/ 463 h 4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496" h="492">
                                      <a:moveTo>
                                        <a:pt x="363" y="492"/>
                                      </a:moveTo>
                                      <a:lnTo>
                                        <a:pt x="133" y="492"/>
                                      </a:lnTo>
                                      <a:lnTo>
                                        <a:pt x="128" y="491"/>
                                      </a:lnTo>
                                      <a:lnTo>
                                        <a:pt x="124" y="490"/>
                                      </a:lnTo>
                                      <a:lnTo>
                                        <a:pt x="121" y="487"/>
                                      </a:lnTo>
                                      <a:lnTo>
                                        <a:pt x="117" y="484"/>
                                      </a:lnTo>
                                      <a:lnTo>
                                        <a:pt x="115" y="481"/>
                                      </a:lnTo>
                                      <a:lnTo>
                                        <a:pt x="2" y="255"/>
                                      </a:lnTo>
                                      <a:lnTo>
                                        <a:pt x="1" y="251"/>
                                      </a:lnTo>
                                      <a:lnTo>
                                        <a:pt x="0" y="248"/>
                                      </a:lnTo>
                                      <a:lnTo>
                                        <a:pt x="0" y="244"/>
                                      </a:lnTo>
                                      <a:lnTo>
                                        <a:pt x="1" y="240"/>
                                      </a:lnTo>
                                      <a:lnTo>
                                        <a:pt x="2" y="237"/>
                                      </a:lnTo>
                                      <a:lnTo>
                                        <a:pt x="115" y="11"/>
                                      </a:lnTo>
                                      <a:lnTo>
                                        <a:pt x="117" y="7"/>
                                      </a:lnTo>
                                      <a:lnTo>
                                        <a:pt x="121" y="4"/>
                                      </a:lnTo>
                                      <a:lnTo>
                                        <a:pt x="124" y="2"/>
                                      </a:lnTo>
                                      <a:lnTo>
                                        <a:pt x="128" y="0"/>
                                      </a:lnTo>
                                      <a:lnTo>
                                        <a:pt x="133" y="0"/>
                                      </a:lnTo>
                                      <a:lnTo>
                                        <a:pt x="363" y="0"/>
                                      </a:lnTo>
                                      <a:lnTo>
                                        <a:pt x="367" y="0"/>
                                      </a:lnTo>
                                      <a:lnTo>
                                        <a:pt x="372" y="2"/>
                                      </a:lnTo>
                                      <a:lnTo>
                                        <a:pt x="375" y="4"/>
                                      </a:lnTo>
                                      <a:lnTo>
                                        <a:pt x="379" y="7"/>
                                      </a:lnTo>
                                      <a:lnTo>
                                        <a:pt x="381" y="11"/>
                                      </a:lnTo>
                                      <a:lnTo>
                                        <a:pt x="390" y="29"/>
                                      </a:lnTo>
                                      <a:lnTo>
                                        <a:pt x="151" y="29"/>
                                      </a:lnTo>
                                      <a:lnTo>
                                        <a:pt x="133" y="40"/>
                                      </a:lnTo>
                                      <a:lnTo>
                                        <a:pt x="145" y="40"/>
                                      </a:lnTo>
                                      <a:lnTo>
                                        <a:pt x="47" y="237"/>
                                      </a:lnTo>
                                      <a:lnTo>
                                        <a:pt x="38" y="237"/>
                                      </a:lnTo>
                                      <a:lnTo>
                                        <a:pt x="38" y="255"/>
                                      </a:lnTo>
                                      <a:lnTo>
                                        <a:pt x="47" y="255"/>
                                      </a:lnTo>
                                      <a:lnTo>
                                        <a:pt x="145" y="452"/>
                                      </a:lnTo>
                                      <a:lnTo>
                                        <a:pt x="133" y="452"/>
                                      </a:lnTo>
                                      <a:lnTo>
                                        <a:pt x="151" y="463"/>
                                      </a:lnTo>
                                      <a:lnTo>
                                        <a:pt x="390" y="463"/>
                                      </a:lnTo>
                                      <a:lnTo>
                                        <a:pt x="381" y="481"/>
                                      </a:lnTo>
                                      <a:lnTo>
                                        <a:pt x="379" y="484"/>
                                      </a:lnTo>
                                      <a:lnTo>
                                        <a:pt x="375" y="487"/>
                                      </a:lnTo>
                                      <a:lnTo>
                                        <a:pt x="372" y="490"/>
                                      </a:lnTo>
                                      <a:lnTo>
                                        <a:pt x="367" y="491"/>
                                      </a:lnTo>
                                      <a:lnTo>
                                        <a:pt x="363" y="492"/>
                                      </a:lnTo>
                                      <a:close/>
                                      <a:moveTo>
                                        <a:pt x="145" y="40"/>
                                      </a:moveTo>
                                      <a:lnTo>
                                        <a:pt x="133" y="40"/>
                                      </a:lnTo>
                                      <a:lnTo>
                                        <a:pt x="151" y="29"/>
                                      </a:lnTo>
                                      <a:lnTo>
                                        <a:pt x="145" y="40"/>
                                      </a:lnTo>
                                      <a:close/>
                                      <a:moveTo>
                                        <a:pt x="351" y="40"/>
                                      </a:moveTo>
                                      <a:lnTo>
                                        <a:pt x="145" y="40"/>
                                      </a:lnTo>
                                      <a:lnTo>
                                        <a:pt x="151" y="29"/>
                                      </a:lnTo>
                                      <a:lnTo>
                                        <a:pt x="345" y="29"/>
                                      </a:lnTo>
                                      <a:lnTo>
                                        <a:pt x="351" y="40"/>
                                      </a:lnTo>
                                      <a:close/>
                                      <a:moveTo>
                                        <a:pt x="454" y="246"/>
                                      </a:moveTo>
                                      <a:lnTo>
                                        <a:pt x="345" y="29"/>
                                      </a:lnTo>
                                      <a:lnTo>
                                        <a:pt x="363" y="40"/>
                                      </a:lnTo>
                                      <a:lnTo>
                                        <a:pt x="395" y="40"/>
                                      </a:lnTo>
                                      <a:lnTo>
                                        <a:pt x="494" y="237"/>
                                      </a:lnTo>
                                      <a:lnTo>
                                        <a:pt x="458" y="237"/>
                                      </a:lnTo>
                                      <a:lnTo>
                                        <a:pt x="454" y="246"/>
                                      </a:lnTo>
                                      <a:close/>
                                      <a:moveTo>
                                        <a:pt x="395" y="40"/>
                                      </a:moveTo>
                                      <a:lnTo>
                                        <a:pt x="363" y="40"/>
                                      </a:lnTo>
                                      <a:lnTo>
                                        <a:pt x="345" y="29"/>
                                      </a:lnTo>
                                      <a:lnTo>
                                        <a:pt x="390" y="29"/>
                                      </a:lnTo>
                                      <a:lnTo>
                                        <a:pt x="395" y="40"/>
                                      </a:lnTo>
                                      <a:close/>
                                      <a:moveTo>
                                        <a:pt x="38" y="255"/>
                                      </a:moveTo>
                                      <a:lnTo>
                                        <a:pt x="38" y="237"/>
                                      </a:lnTo>
                                      <a:lnTo>
                                        <a:pt x="42" y="246"/>
                                      </a:lnTo>
                                      <a:lnTo>
                                        <a:pt x="38" y="255"/>
                                      </a:lnTo>
                                      <a:close/>
                                      <a:moveTo>
                                        <a:pt x="42" y="246"/>
                                      </a:moveTo>
                                      <a:lnTo>
                                        <a:pt x="38" y="237"/>
                                      </a:lnTo>
                                      <a:lnTo>
                                        <a:pt x="47" y="237"/>
                                      </a:lnTo>
                                      <a:lnTo>
                                        <a:pt x="42" y="246"/>
                                      </a:lnTo>
                                      <a:close/>
                                      <a:moveTo>
                                        <a:pt x="458" y="255"/>
                                      </a:moveTo>
                                      <a:lnTo>
                                        <a:pt x="454" y="246"/>
                                      </a:lnTo>
                                      <a:lnTo>
                                        <a:pt x="458" y="237"/>
                                      </a:lnTo>
                                      <a:lnTo>
                                        <a:pt x="458" y="255"/>
                                      </a:lnTo>
                                      <a:close/>
                                      <a:moveTo>
                                        <a:pt x="494" y="255"/>
                                      </a:moveTo>
                                      <a:lnTo>
                                        <a:pt x="458" y="255"/>
                                      </a:lnTo>
                                      <a:lnTo>
                                        <a:pt x="458" y="237"/>
                                      </a:lnTo>
                                      <a:lnTo>
                                        <a:pt x="494" y="237"/>
                                      </a:lnTo>
                                      <a:lnTo>
                                        <a:pt x="495" y="240"/>
                                      </a:lnTo>
                                      <a:lnTo>
                                        <a:pt x="496" y="244"/>
                                      </a:lnTo>
                                      <a:lnTo>
                                        <a:pt x="496" y="248"/>
                                      </a:lnTo>
                                      <a:lnTo>
                                        <a:pt x="495" y="251"/>
                                      </a:lnTo>
                                      <a:lnTo>
                                        <a:pt x="494" y="255"/>
                                      </a:lnTo>
                                      <a:close/>
                                      <a:moveTo>
                                        <a:pt x="47" y="255"/>
                                      </a:moveTo>
                                      <a:lnTo>
                                        <a:pt x="38" y="255"/>
                                      </a:lnTo>
                                      <a:lnTo>
                                        <a:pt x="42" y="246"/>
                                      </a:lnTo>
                                      <a:lnTo>
                                        <a:pt x="47" y="255"/>
                                      </a:lnTo>
                                      <a:close/>
                                      <a:moveTo>
                                        <a:pt x="345" y="463"/>
                                      </a:moveTo>
                                      <a:lnTo>
                                        <a:pt x="454" y="246"/>
                                      </a:lnTo>
                                      <a:lnTo>
                                        <a:pt x="458" y="255"/>
                                      </a:lnTo>
                                      <a:lnTo>
                                        <a:pt x="494" y="255"/>
                                      </a:lnTo>
                                      <a:lnTo>
                                        <a:pt x="395" y="452"/>
                                      </a:lnTo>
                                      <a:lnTo>
                                        <a:pt x="363" y="452"/>
                                      </a:lnTo>
                                      <a:lnTo>
                                        <a:pt x="345" y="463"/>
                                      </a:lnTo>
                                      <a:close/>
                                      <a:moveTo>
                                        <a:pt x="151" y="463"/>
                                      </a:moveTo>
                                      <a:lnTo>
                                        <a:pt x="133" y="452"/>
                                      </a:lnTo>
                                      <a:lnTo>
                                        <a:pt x="145" y="452"/>
                                      </a:lnTo>
                                      <a:lnTo>
                                        <a:pt x="151" y="463"/>
                                      </a:lnTo>
                                      <a:close/>
                                      <a:moveTo>
                                        <a:pt x="345" y="463"/>
                                      </a:moveTo>
                                      <a:lnTo>
                                        <a:pt x="151" y="463"/>
                                      </a:lnTo>
                                      <a:lnTo>
                                        <a:pt x="145" y="452"/>
                                      </a:lnTo>
                                      <a:lnTo>
                                        <a:pt x="351" y="452"/>
                                      </a:lnTo>
                                      <a:lnTo>
                                        <a:pt x="345" y="463"/>
                                      </a:lnTo>
                                      <a:close/>
                                      <a:moveTo>
                                        <a:pt x="390" y="463"/>
                                      </a:moveTo>
                                      <a:lnTo>
                                        <a:pt x="345" y="463"/>
                                      </a:lnTo>
                                      <a:lnTo>
                                        <a:pt x="363" y="452"/>
                                      </a:lnTo>
                                      <a:lnTo>
                                        <a:pt x="395" y="452"/>
                                      </a:lnTo>
                                      <a:lnTo>
                                        <a:pt x="390" y="463"/>
                                      </a:lnTo>
                                      <a:close/>
                                    </a:path>
                                  </a:pathLst>
                                </a:custGeom>
                                <a:solidFill>
                                  <a:srgbClr val="EDEBE0"/>
                                </a:solidFill>
                                <a:ln>
                                  <a:noFill/>
                                </a:ln>
                              </wps:spPr>
                              <wps:bodyPr rot="0" vert="horz" wrap="square" lIns="91440" tIns="45720" rIns="91440" bIns="45720" anchor="t" anchorCtr="false" upright="true">
                                <a:noAutofit/>
                              </wps:bodyPr>
                            </wps:wsp>
                          </wpg:wgp>
                        </a:graphicData>
                      </a:graphic>
                    </wp:inline>
                  </w:drawing>
                </mc:Choice>
                <mc:Fallback>
                  <w:pict>
                    <v:group id="_x0000_s1026" o:spid="_x0000_s1026" o:spt="203" style="height:24.6pt;width:24.8pt;" coordsize="496,492" o:gfxdata="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">
                      <o:lock v:ext="edit" aspectratio="f"/>
                      <v:shape id="任意多边形 62" o:spid="_x0000_s1026" o:spt="100" style="position:absolute;left:19;top:21;height:452;width:456;" fillcolor="#FFC000" filled="t" stroked="f" coordsize="456,452" o:gfxdata="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weEp7vwAAANsAAAAPAAAAAAAAAAEAIAAAADgAAABkcnMvZG93bnJl&#10;di54bWxQSwECFAAUAAAACACHTuJAMy8FnjsAAAA5AAAAEAAAAAAAAAABACAAAAAkAQAAZHJzL3No&#10;YXBleG1sLnhtbFBLBQYAAAAABgAGAFsBAADOAwAAAAA=&#10;" path="m344,451l113,451,0,226,113,0,344,0,456,226,344,451xe">
                        <v:path o:connectlocs="344,472;113,472;0,247;113,21;344,21;456,247;344,472" o:connectangles="0,0,0,0,0,0,0"/>
                        <v:fill on="t" focussize="0,0"/>
                        <v:stroke on="f"/>
                        <v:imagedata o:title=""/>
                        <o:lock v:ext="edit" aspectratio="f"/>
                      </v:shape>
                      <v:shape id="任意多边形 63" o:spid="_x0000_s1026" o:spt="100" style="position:absolute;left:0;top:0;height:492;width:496;" fillcolor="#EDEBE0" filled="t" stroked="f" coordsize="496,492" o:gfxdata="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lTGvu7cAAADbAAAADwAAAAAAAAABACAAAAA4AAAAZHJzL2Rvd25yZXYueG1sUEsB&#10;AhQAFAAAAAgAh07iQDMvBZ47AAAAOQAAABAAAAAAAAAAAQAgAAAAHAEAAGRycy9zaGFwZXhtbC54&#10;bWxQSwUGAAAAAAYABgBbAQAAxgMAAAAA&#10;" path="m363,492l133,492,128,491,124,490,121,487,117,484,115,481,2,255,1,251,0,248,0,244,1,240,2,237,115,11,117,7,121,4,124,2,128,0,133,0,363,0,367,0,372,2,375,4,379,7,381,11,390,29,151,29,133,40,145,40,47,237,38,237,38,255,47,255,145,452,133,452,151,463,390,463,381,481,379,484,375,487,372,490,367,491,363,492xm145,40l133,40,151,29,145,40xm351,40l145,40,151,29,345,29,351,40xm454,246l345,29,363,40,395,40,494,237,458,237,454,246xm395,40l363,40,345,29,390,29,395,40xm38,255l38,237,42,246,38,255xm42,246l38,237,47,237,42,246xm458,255l454,246,458,237,458,255xm494,255l458,255,458,237,494,237,495,240,496,244,496,248,495,251,494,255xm47,255l38,255,42,246,47,255xm345,463l454,246,458,255,494,255,395,452,363,452,345,463xm151,463l133,452,145,452,151,463xm345,463l151,463,145,452,351,452,345,463xm390,463l345,463,363,452,395,452,390,463xe">
                        <v:path o:connectlocs="133,492;124,490;117,484;2,255;0,248;1,240;115,11;121,4;128,0;363,0;372,2;379,7;390,29;133,40;47,237;38,255;145,452;151,463;381,481;375,487;367,491;145,40;151,29;351,40;151,29;351,40;345,29;395,40;458,237;395,40;345,29;395,40;38,237;38,255;38,237;42,246;454,246;458,255;458,255;494,237;496,244;495,251;47,255;42,246;345,463;458,255;395,452;345,463;133,452;151,463;151,463;351,452;390,463;363,452;390,463" o:connectangles="0,0,0,0,0,0,0,0,0,0,0,0,0,0,0,0,0,0,0,0,0,0,0,0,0,0,0,0,0,0,0,0,0,0,0,0,0,0,0,0,0,0,0,0,0,0,0,0,0,0,0,0,0,0,0"/>
                        <v:fill on="t" focussize="0,0"/>
                        <v:stroke on="f"/>
                        <v:imagedata o:title=""/>
                        <o:lock v:ext="edit" aspectratio="f"/>
                      </v:shape>
                      <w10:wrap type="none"/>
                      <w10:anchorlock/>
                    </v:group>
                  </w:pict>
                </mc:Fallback>
              </mc:AlternateContent>
            </w:r>
          </w:p>
        </w:tc>
        <w:tc>
          <w:tcPr>
            <w:tcW w:w="1107"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255,165,0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66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五类河湖</w:t>
            </w:r>
          </w:p>
        </w:tc>
        <w:tc>
          <w:tcPr>
            <w:tcW w:w="999"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劣态</w:t>
            </w:r>
          </w:p>
        </w:tc>
        <w:tc>
          <w:tcPr>
            <w:tcW w:w="1111"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RHI&lt;40</w:t>
            </w:r>
          </w:p>
        </w:tc>
        <w:tc>
          <w:tcPr>
            <w:tcW w:w="555"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红</w:t>
            </w:r>
          </w:p>
        </w:tc>
        <w:tc>
          <w:tcPr>
            <w:tcW w:w="558"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mc:AlternateContent>
                <mc:Choice Requires="wpg">
                  <w:drawing>
                    <wp:inline distT="0" distB="0" distL="0" distR="0">
                      <wp:extent cx="314960" cy="319405"/>
                      <wp:effectExtent l="8890" t="5715" r="0" b="8255"/>
                      <wp:docPr id="23" name="组合 23"/>
                      <wp:cNvGraphicFramePr/>
                      <a:graphic xmlns:a="http://schemas.openxmlformats.org/drawingml/2006/main">
                        <a:graphicData uri="http://schemas.microsoft.com/office/word/2010/wordprocessingGroup">
                          <wpg:wgp>
                            <wpg:cNvGrpSpPr/>
                            <wpg:grpSpPr>
                              <a:xfrm>
                                <a:off x="0" y="0"/>
                                <a:ext cx="314960" cy="319405"/>
                                <a:chOff x="0" y="0"/>
                                <a:chExt cx="496" cy="503"/>
                              </a:xfrm>
                            </wpg:grpSpPr>
                            <wps:wsp>
                              <wps:cNvPr id="24" name="任意多边形 65"/>
                              <wps:cNvSpPr/>
                              <wps:spPr bwMode="auto">
                                <a:xfrm>
                                  <a:off x="19" y="20"/>
                                  <a:ext cx="456" cy="461"/>
                                </a:xfrm>
                                <a:custGeom>
                                  <a:avLst/>
                                  <a:gdLst>
                                    <a:gd name="T0" fmla="+- 0 363 19"/>
                                    <a:gd name="T1" fmla="*/ T0 w 456"/>
                                    <a:gd name="T2" fmla="+- 0 481 20"/>
                                    <a:gd name="T3" fmla="*/ 481 h 461"/>
                                    <a:gd name="T4" fmla="+- 0 135 19"/>
                                    <a:gd name="T5" fmla="*/ T4 w 456"/>
                                    <a:gd name="T6" fmla="+- 0 481 20"/>
                                    <a:gd name="T7" fmla="*/ 481 h 461"/>
                                    <a:gd name="T8" fmla="+- 0 19 19"/>
                                    <a:gd name="T9" fmla="*/ T8 w 456"/>
                                    <a:gd name="T10" fmla="+- 0 251 20"/>
                                    <a:gd name="T11" fmla="*/ 251 h 461"/>
                                    <a:gd name="T12" fmla="+- 0 135 19"/>
                                    <a:gd name="T13" fmla="*/ T12 w 456"/>
                                    <a:gd name="T14" fmla="+- 0 20 20"/>
                                    <a:gd name="T15" fmla="*/ 20 h 461"/>
                                    <a:gd name="T16" fmla="+- 0 363 19"/>
                                    <a:gd name="T17" fmla="*/ T16 w 456"/>
                                    <a:gd name="T18" fmla="+- 0 20 20"/>
                                    <a:gd name="T19" fmla="*/ 20 h 461"/>
                                    <a:gd name="T20" fmla="+- 0 475 19"/>
                                    <a:gd name="T21" fmla="*/ T20 w 456"/>
                                    <a:gd name="T22" fmla="+- 0 251 20"/>
                                    <a:gd name="T23" fmla="*/ 251 h 461"/>
                                    <a:gd name="T24" fmla="+- 0 363 19"/>
                                    <a:gd name="T25" fmla="*/ T24 w 456"/>
                                    <a:gd name="T26" fmla="+- 0 481 20"/>
                                    <a:gd name="T27" fmla="*/ 481 h 461"/>
                                  </a:gdLst>
                                  <a:ahLst/>
                                  <a:cxnLst>
                                    <a:cxn ang="0">
                                      <a:pos x="T1" y="T3"/>
                                    </a:cxn>
                                    <a:cxn ang="0">
                                      <a:pos x="T5" y="T7"/>
                                    </a:cxn>
                                    <a:cxn ang="0">
                                      <a:pos x="T9" y="T11"/>
                                    </a:cxn>
                                    <a:cxn ang="0">
                                      <a:pos x="T13" y="T15"/>
                                    </a:cxn>
                                    <a:cxn ang="0">
                                      <a:pos x="T17" y="T19"/>
                                    </a:cxn>
                                    <a:cxn ang="0">
                                      <a:pos x="T21" y="T23"/>
                                    </a:cxn>
                                    <a:cxn ang="0">
                                      <a:pos x="T25" y="T27"/>
                                    </a:cxn>
                                  </a:cxnLst>
                                  <a:rect l="0" t="0" r="r" b="b"/>
                                  <a:pathLst>
                                    <a:path w="456" h="461">
                                      <a:moveTo>
                                        <a:pt x="344" y="461"/>
                                      </a:moveTo>
                                      <a:lnTo>
                                        <a:pt x="116" y="461"/>
                                      </a:lnTo>
                                      <a:lnTo>
                                        <a:pt x="0" y="231"/>
                                      </a:lnTo>
                                      <a:lnTo>
                                        <a:pt x="116" y="0"/>
                                      </a:lnTo>
                                      <a:lnTo>
                                        <a:pt x="344" y="0"/>
                                      </a:lnTo>
                                      <a:lnTo>
                                        <a:pt x="456" y="231"/>
                                      </a:lnTo>
                                      <a:lnTo>
                                        <a:pt x="344" y="461"/>
                                      </a:lnTo>
                                      <a:close/>
                                    </a:path>
                                  </a:pathLst>
                                </a:custGeom>
                                <a:solidFill>
                                  <a:srgbClr val="FF0000"/>
                                </a:solidFill>
                                <a:ln>
                                  <a:noFill/>
                                </a:ln>
                              </wps:spPr>
                              <wps:bodyPr rot="0" vert="horz" wrap="square" lIns="91440" tIns="45720" rIns="91440" bIns="45720" anchor="t" anchorCtr="false" upright="true">
                                <a:noAutofit/>
                              </wps:bodyPr>
                            </wps:wsp>
                            <wps:wsp>
                              <wps:cNvPr id="25" name="任意多边形 66"/>
                              <wps:cNvSpPr/>
                              <wps:spPr bwMode="auto">
                                <a:xfrm>
                                  <a:off x="0" y="0"/>
                                  <a:ext cx="496" cy="503"/>
                                </a:xfrm>
                                <a:custGeom>
                                  <a:avLst/>
                                  <a:gdLst>
                                    <a:gd name="T0" fmla="*/ 134 w 496"/>
                                    <a:gd name="T1" fmla="*/ 502 h 503"/>
                                    <a:gd name="T2" fmla="*/ 125 w 496"/>
                                    <a:gd name="T3" fmla="*/ 500 h 503"/>
                                    <a:gd name="T4" fmla="*/ 118 w 496"/>
                                    <a:gd name="T5" fmla="*/ 495 h 503"/>
                                    <a:gd name="T6" fmla="*/ 2 w 496"/>
                                    <a:gd name="T7" fmla="*/ 260 h 503"/>
                                    <a:gd name="T8" fmla="*/ 0 w 496"/>
                                    <a:gd name="T9" fmla="*/ 253 h 503"/>
                                    <a:gd name="T10" fmla="*/ 1 w 496"/>
                                    <a:gd name="T11" fmla="*/ 246 h 503"/>
                                    <a:gd name="T12" fmla="*/ 116 w 496"/>
                                    <a:gd name="T13" fmla="*/ 11 h 503"/>
                                    <a:gd name="T14" fmla="*/ 122 w 496"/>
                                    <a:gd name="T15" fmla="*/ 4 h 503"/>
                                    <a:gd name="T16" fmla="*/ 130 w 496"/>
                                    <a:gd name="T17" fmla="*/ 1 h 503"/>
                                    <a:gd name="T18" fmla="*/ 362 w 496"/>
                                    <a:gd name="T19" fmla="*/ 0 h 503"/>
                                    <a:gd name="T20" fmla="*/ 371 w 496"/>
                                    <a:gd name="T21" fmla="*/ 2 h 503"/>
                                    <a:gd name="T22" fmla="*/ 377 w 496"/>
                                    <a:gd name="T23" fmla="*/ 7 h 503"/>
                                    <a:gd name="T24" fmla="*/ 389 w 496"/>
                                    <a:gd name="T25" fmla="*/ 29 h 503"/>
                                    <a:gd name="T26" fmla="*/ 134 w 496"/>
                                    <a:gd name="T27" fmla="*/ 40 h 503"/>
                                    <a:gd name="T28" fmla="*/ 47 w 496"/>
                                    <a:gd name="T29" fmla="*/ 242 h 503"/>
                                    <a:gd name="T30" fmla="*/ 38 w 496"/>
                                    <a:gd name="T31" fmla="*/ 260 h 503"/>
                                    <a:gd name="T32" fmla="*/ 146 w 496"/>
                                    <a:gd name="T33" fmla="*/ 462 h 503"/>
                                    <a:gd name="T34" fmla="*/ 152 w 496"/>
                                    <a:gd name="T35" fmla="*/ 473 h 503"/>
                                    <a:gd name="T36" fmla="*/ 380 w 496"/>
                                    <a:gd name="T37" fmla="*/ 491 h 503"/>
                                    <a:gd name="T38" fmla="*/ 374 w 496"/>
                                    <a:gd name="T39" fmla="*/ 498 h 503"/>
                                    <a:gd name="T40" fmla="*/ 366 w 496"/>
                                    <a:gd name="T41" fmla="*/ 502 h 503"/>
                                    <a:gd name="T42" fmla="*/ 146 w 496"/>
                                    <a:gd name="T43" fmla="*/ 40 h 503"/>
                                    <a:gd name="T44" fmla="*/ 152 w 496"/>
                                    <a:gd name="T45" fmla="*/ 29 h 503"/>
                                    <a:gd name="T46" fmla="*/ 349 w 496"/>
                                    <a:gd name="T47" fmla="*/ 40 h 503"/>
                                    <a:gd name="T48" fmla="*/ 152 w 496"/>
                                    <a:gd name="T49" fmla="*/ 29 h 503"/>
                                    <a:gd name="T50" fmla="*/ 349 w 496"/>
                                    <a:gd name="T51" fmla="*/ 40 h 503"/>
                                    <a:gd name="T52" fmla="*/ 344 w 496"/>
                                    <a:gd name="T53" fmla="*/ 29 h 503"/>
                                    <a:gd name="T54" fmla="*/ 394 w 496"/>
                                    <a:gd name="T55" fmla="*/ 40 h 503"/>
                                    <a:gd name="T56" fmla="*/ 458 w 496"/>
                                    <a:gd name="T57" fmla="*/ 242 h 503"/>
                                    <a:gd name="T58" fmla="*/ 394 w 496"/>
                                    <a:gd name="T59" fmla="*/ 40 h 503"/>
                                    <a:gd name="T60" fmla="*/ 344 w 496"/>
                                    <a:gd name="T61" fmla="*/ 29 h 503"/>
                                    <a:gd name="T62" fmla="*/ 394 w 496"/>
                                    <a:gd name="T63" fmla="*/ 40 h 503"/>
                                    <a:gd name="T64" fmla="*/ 38 w 496"/>
                                    <a:gd name="T65" fmla="*/ 242 h 503"/>
                                    <a:gd name="T66" fmla="*/ 38 w 496"/>
                                    <a:gd name="T67" fmla="*/ 260 h 503"/>
                                    <a:gd name="T68" fmla="*/ 38 w 496"/>
                                    <a:gd name="T69" fmla="*/ 242 h 503"/>
                                    <a:gd name="T70" fmla="*/ 42 w 496"/>
                                    <a:gd name="T71" fmla="*/ 251 h 503"/>
                                    <a:gd name="T72" fmla="*/ 454 w 496"/>
                                    <a:gd name="T73" fmla="*/ 251 h 503"/>
                                    <a:gd name="T74" fmla="*/ 458 w 496"/>
                                    <a:gd name="T75" fmla="*/ 260 h 503"/>
                                    <a:gd name="T76" fmla="*/ 458 w 496"/>
                                    <a:gd name="T77" fmla="*/ 260 h 503"/>
                                    <a:gd name="T78" fmla="*/ 494 w 496"/>
                                    <a:gd name="T79" fmla="*/ 242 h 503"/>
                                    <a:gd name="T80" fmla="*/ 496 w 496"/>
                                    <a:gd name="T81" fmla="*/ 249 h 503"/>
                                    <a:gd name="T82" fmla="*/ 495 w 496"/>
                                    <a:gd name="T83" fmla="*/ 257 h 503"/>
                                    <a:gd name="T84" fmla="*/ 47 w 496"/>
                                    <a:gd name="T85" fmla="*/ 260 h 503"/>
                                    <a:gd name="T86" fmla="*/ 42 w 496"/>
                                    <a:gd name="T87" fmla="*/ 251 h 503"/>
                                    <a:gd name="T88" fmla="*/ 344 w 496"/>
                                    <a:gd name="T89" fmla="*/ 473 h 503"/>
                                    <a:gd name="T90" fmla="*/ 458 w 496"/>
                                    <a:gd name="T91" fmla="*/ 260 h 503"/>
                                    <a:gd name="T92" fmla="*/ 394 w 496"/>
                                    <a:gd name="T93" fmla="*/ 462 h 503"/>
                                    <a:gd name="T94" fmla="*/ 344 w 496"/>
                                    <a:gd name="T95" fmla="*/ 473 h 503"/>
                                    <a:gd name="T96" fmla="*/ 134 w 496"/>
                                    <a:gd name="T97" fmla="*/ 462 h 503"/>
                                    <a:gd name="T98" fmla="*/ 152 w 496"/>
                                    <a:gd name="T99" fmla="*/ 473 h 503"/>
                                    <a:gd name="T100" fmla="*/ 152 w 496"/>
                                    <a:gd name="T101" fmla="*/ 473 h 503"/>
                                    <a:gd name="T102" fmla="*/ 349 w 496"/>
                                    <a:gd name="T103" fmla="*/ 462 h 503"/>
                                    <a:gd name="T104" fmla="*/ 389 w 496"/>
                                    <a:gd name="T105" fmla="*/ 473 h 503"/>
                                    <a:gd name="T106" fmla="*/ 362 w 496"/>
                                    <a:gd name="T107" fmla="*/ 462 h 503"/>
                                    <a:gd name="T108" fmla="*/ 389 w 496"/>
                                    <a:gd name="T109" fmla="*/ 473 h 5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496" h="503">
                                      <a:moveTo>
                                        <a:pt x="362" y="502"/>
                                      </a:moveTo>
                                      <a:lnTo>
                                        <a:pt x="134" y="502"/>
                                      </a:lnTo>
                                      <a:lnTo>
                                        <a:pt x="130" y="502"/>
                                      </a:lnTo>
                                      <a:lnTo>
                                        <a:pt x="125" y="500"/>
                                      </a:lnTo>
                                      <a:lnTo>
                                        <a:pt x="122" y="498"/>
                                      </a:lnTo>
                                      <a:lnTo>
                                        <a:pt x="118" y="495"/>
                                      </a:lnTo>
                                      <a:lnTo>
                                        <a:pt x="116" y="491"/>
                                      </a:lnTo>
                                      <a:lnTo>
                                        <a:pt x="2" y="260"/>
                                      </a:lnTo>
                                      <a:lnTo>
                                        <a:pt x="1" y="257"/>
                                      </a:lnTo>
                                      <a:lnTo>
                                        <a:pt x="0" y="253"/>
                                      </a:lnTo>
                                      <a:lnTo>
                                        <a:pt x="0" y="249"/>
                                      </a:lnTo>
                                      <a:lnTo>
                                        <a:pt x="1" y="246"/>
                                      </a:lnTo>
                                      <a:lnTo>
                                        <a:pt x="2" y="242"/>
                                      </a:lnTo>
                                      <a:lnTo>
                                        <a:pt x="116" y="11"/>
                                      </a:lnTo>
                                      <a:lnTo>
                                        <a:pt x="118" y="7"/>
                                      </a:lnTo>
                                      <a:lnTo>
                                        <a:pt x="122" y="4"/>
                                      </a:lnTo>
                                      <a:lnTo>
                                        <a:pt x="125" y="2"/>
                                      </a:lnTo>
                                      <a:lnTo>
                                        <a:pt x="130" y="1"/>
                                      </a:lnTo>
                                      <a:lnTo>
                                        <a:pt x="134" y="0"/>
                                      </a:lnTo>
                                      <a:lnTo>
                                        <a:pt x="362" y="0"/>
                                      </a:lnTo>
                                      <a:lnTo>
                                        <a:pt x="366" y="1"/>
                                      </a:lnTo>
                                      <a:lnTo>
                                        <a:pt x="371" y="2"/>
                                      </a:lnTo>
                                      <a:lnTo>
                                        <a:pt x="374" y="4"/>
                                      </a:lnTo>
                                      <a:lnTo>
                                        <a:pt x="377" y="7"/>
                                      </a:lnTo>
                                      <a:lnTo>
                                        <a:pt x="380" y="11"/>
                                      </a:lnTo>
                                      <a:lnTo>
                                        <a:pt x="389" y="29"/>
                                      </a:lnTo>
                                      <a:lnTo>
                                        <a:pt x="152" y="29"/>
                                      </a:lnTo>
                                      <a:lnTo>
                                        <a:pt x="134" y="40"/>
                                      </a:lnTo>
                                      <a:lnTo>
                                        <a:pt x="146" y="40"/>
                                      </a:lnTo>
                                      <a:lnTo>
                                        <a:pt x="47" y="242"/>
                                      </a:lnTo>
                                      <a:lnTo>
                                        <a:pt x="38" y="242"/>
                                      </a:lnTo>
                                      <a:lnTo>
                                        <a:pt x="38" y="260"/>
                                      </a:lnTo>
                                      <a:lnTo>
                                        <a:pt x="47" y="260"/>
                                      </a:lnTo>
                                      <a:lnTo>
                                        <a:pt x="146" y="462"/>
                                      </a:lnTo>
                                      <a:lnTo>
                                        <a:pt x="134" y="462"/>
                                      </a:lnTo>
                                      <a:lnTo>
                                        <a:pt x="152" y="473"/>
                                      </a:lnTo>
                                      <a:lnTo>
                                        <a:pt x="389" y="473"/>
                                      </a:lnTo>
                                      <a:lnTo>
                                        <a:pt x="380" y="491"/>
                                      </a:lnTo>
                                      <a:lnTo>
                                        <a:pt x="377" y="495"/>
                                      </a:lnTo>
                                      <a:lnTo>
                                        <a:pt x="374" y="498"/>
                                      </a:lnTo>
                                      <a:lnTo>
                                        <a:pt x="371" y="500"/>
                                      </a:lnTo>
                                      <a:lnTo>
                                        <a:pt x="366" y="502"/>
                                      </a:lnTo>
                                      <a:lnTo>
                                        <a:pt x="362" y="502"/>
                                      </a:lnTo>
                                      <a:close/>
                                      <a:moveTo>
                                        <a:pt x="146" y="40"/>
                                      </a:moveTo>
                                      <a:lnTo>
                                        <a:pt x="134" y="40"/>
                                      </a:lnTo>
                                      <a:lnTo>
                                        <a:pt x="152" y="29"/>
                                      </a:lnTo>
                                      <a:lnTo>
                                        <a:pt x="146" y="40"/>
                                      </a:lnTo>
                                      <a:close/>
                                      <a:moveTo>
                                        <a:pt x="349" y="40"/>
                                      </a:moveTo>
                                      <a:lnTo>
                                        <a:pt x="146" y="40"/>
                                      </a:lnTo>
                                      <a:lnTo>
                                        <a:pt x="152" y="29"/>
                                      </a:lnTo>
                                      <a:lnTo>
                                        <a:pt x="344" y="29"/>
                                      </a:lnTo>
                                      <a:lnTo>
                                        <a:pt x="349" y="40"/>
                                      </a:lnTo>
                                      <a:close/>
                                      <a:moveTo>
                                        <a:pt x="454" y="251"/>
                                      </a:moveTo>
                                      <a:lnTo>
                                        <a:pt x="344" y="29"/>
                                      </a:lnTo>
                                      <a:lnTo>
                                        <a:pt x="362" y="40"/>
                                      </a:lnTo>
                                      <a:lnTo>
                                        <a:pt x="394" y="40"/>
                                      </a:lnTo>
                                      <a:lnTo>
                                        <a:pt x="494" y="242"/>
                                      </a:lnTo>
                                      <a:lnTo>
                                        <a:pt x="458" y="242"/>
                                      </a:lnTo>
                                      <a:lnTo>
                                        <a:pt x="454" y="251"/>
                                      </a:lnTo>
                                      <a:close/>
                                      <a:moveTo>
                                        <a:pt x="394" y="40"/>
                                      </a:moveTo>
                                      <a:lnTo>
                                        <a:pt x="362" y="40"/>
                                      </a:lnTo>
                                      <a:lnTo>
                                        <a:pt x="344" y="29"/>
                                      </a:lnTo>
                                      <a:lnTo>
                                        <a:pt x="389" y="29"/>
                                      </a:lnTo>
                                      <a:lnTo>
                                        <a:pt x="394" y="40"/>
                                      </a:lnTo>
                                      <a:close/>
                                      <a:moveTo>
                                        <a:pt x="38" y="260"/>
                                      </a:moveTo>
                                      <a:lnTo>
                                        <a:pt x="38" y="242"/>
                                      </a:lnTo>
                                      <a:lnTo>
                                        <a:pt x="42" y="251"/>
                                      </a:lnTo>
                                      <a:lnTo>
                                        <a:pt x="38" y="260"/>
                                      </a:lnTo>
                                      <a:close/>
                                      <a:moveTo>
                                        <a:pt x="42" y="251"/>
                                      </a:moveTo>
                                      <a:lnTo>
                                        <a:pt x="38" y="242"/>
                                      </a:lnTo>
                                      <a:lnTo>
                                        <a:pt x="47" y="242"/>
                                      </a:lnTo>
                                      <a:lnTo>
                                        <a:pt x="42" y="251"/>
                                      </a:lnTo>
                                      <a:close/>
                                      <a:moveTo>
                                        <a:pt x="458" y="260"/>
                                      </a:moveTo>
                                      <a:lnTo>
                                        <a:pt x="454" y="251"/>
                                      </a:lnTo>
                                      <a:lnTo>
                                        <a:pt x="458" y="242"/>
                                      </a:lnTo>
                                      <a:lnTo>
                                        <a:pt x="458" y="260"/>
                                      </a:lnTo>
                                      <a:close/>
                                      <a:moveTo>
                                        <a:pt x="494" y="260"/>
                                      </a:moveTo>
                                      <a:lnTo>
                                        <a:pt x="458" y="260"/>
                                      </a:lnTo>
                                      <a:lnTo>
                                        <a:pt x="458" y="242"/>
                                      </a:lnTo>
                                      <a:lnTo>
                                        <a:pt x="494" y="242"/>
                                      </a:lnTo>
                                      <a:lnTo>
                                        <a:pt x="495" y="246"/>
                                      </a:lnTo>
                                      <a:lnTo>
                                        <a:pt x="496" y="249"/>
                                      </a:lnTo>
                                      <a:lnTo>
                                        <a:pt x="496" y="253"/>
                                      </a:lnTo>
                                      <a:lnTo>
                                        <a:pt x="495" y="257"/>
                                      </a:lnTo>
                                      <a:lnTo>
                                        <a:pt x="494" y="260"/>
                                      </a:lnTo>
                                      <a:close/>
                                      <a:moveTo>
                                        <a:pt x="47" y="260"/>
                                      </a:moveTo>
                                      <a:lnTo>
                                        <a:pt x="38" y="260"/>
                                      </a:lnTo>
                                      <a:lnTo>
                                        <a:pt x="42" y="251"/>
                                      </a:lnTo>
                                      <a:lnTo>
                                        <a:pt x="47" y="260"/>
                                      </a:lnTo>
                                      <a:close/>
                                      <a:moveTo>
                                        <a:pt x="344" y="473"/>
                                      </a:moveTo>
                                      <a:lnTo>
                                        <a:pt x="454" y="251"/>
                                      </a:lnTo>
                                      <a:lnTo>
                                        <a:pt x="458" y="260"/>
                                      </a:lnTo>
                                      <a:lnTo>
                                        <a:pt x="494" y="260"/>
                                      </a:lnTo>
                                      <a:lnTo>
                                        <a:pt x="394" y="462"/>
                                      </a:lnTo>
                                      <a:lnTo>
                                        <a:pt x="362" y="462"/>
                                      </a:lnTo>
                                      <a:lnTo>
                                        <a:pt x="344" y="473"/>
                                      </a:lnTo>
                                      <a:close/>
                                      <a:moveTo>
                                        <a:pt x="152" y="473"/>
                                      </a:moveTo>
                                      <a:lnTo>
                                        <a:pt x="134" y="462"/>
                                      </a:lnTo>
                                      <a:lnTo>
                                        <a:pt x="146" y="462"/>
                                      </a:lnTo>
                                      <a:lnTo>
                                        <a:pt x="152" y="473"/>
                                      </a:lnTo>
                                      <a:close/>
                                      <a:moveTo>
                                        <a:pt x="344" y="473"/>
                                      </a:moveTo>
                                      <a:lnTo>
                                        <a:pt x="152" y="473"/>
                                      </a:lnTo>
                                      <a:lnTo>
                                        <a:pt x="146" y="462"/>
                                      </a:lnTo>
                                      <a:lnTo>
                                        <a:pt x="349" y="462"/>
                                      </a:lnTo>
                                      <a:lnTo>
                                        <a:pt x="344" y="473"/>
                                      </a:lnTo>
                                      <a:close/>
                                      <a:moveTo>
                                        <a:pt x="389" y="473"/>
                                      </a:moveTo>
                                      <a:lnTo>
                                        <a:pt x="344" y="473"/>
                                      </a:lnTo>
                                      <a:lnTo>
                                        <a:pt x="362" y="462"/>
                                      </a:lnTo>
                                      <a:lnTo>
                                        <a:pt x="394" y="462"/>
                                      </a:lnTo>
                                      <a:lnTo>
                                        <a:pt x="389" y="473"/>
                                      </a:lnTo>
                                      <a:close/>
                                    </a:path>
                                  </a:pathLst>
                                </a:custGeom>
                                <a:solidFill>
                                  <a:srgbClr val="EDEBE0"/>
                                </a:solidFill>
                                <a:ln>
                                  <a:noFill/>
                                </a:ln>
                              </wps:spPr>
                              <wps:bodyPr rot="0" vert="horz" wrap="square" lIns="91440" tIns="45720" rIns="91440" bIns="45720" anchor="t" anchorCtr="false" upright="true">
                                <a:noAutofit/>
                              </wps:bodyPr>
                            </wps:wsp>
                          </wpg:wgp>
                        </a:graphicData>
                      </a:graphic>
                    </wp:inline>
                  </w:drawing>
                </mc:Choice>
                <mc:Fallback>
                  <w:pict>
                    <v:group id="_x0000_s1026" o:spid="_x0000_s1026" o:spt="203" style="height:25.15pt;width:24.8pt;" coordsize="496,503" o:gfxdata="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">
                      <o:lock v:ext="edit" aspectratio="f"/>
                      <v:shape id="任意多边形 65" o:spid="_x0000_s1026" o:spt="100" style="position:absolute;left:19;top:20;height:461;width:456;" fillcolor="#FF0000" filled="t" stroked="f" coordsize="456,461" o:gfxdata="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UF/RwMAAAADbAAAADwAAAAAAAAABACAAAAA4AAAAZHJzL2Rvd25y&#10;ZXYueG1sUEsBAhQAFAAAAAgAh07iQDMvBZ47AAAAOQAAABAAAAAAAAAAAQAgAAAAJQEAAGRycy9z&#10;aGFwZXhtbC54bWxQSwUGAAAAAAYABgBbAQAAzwMAAAAA&#10;" path="m344,461l116,461,0,231,116,0,344,0,456,231,344,461xe">
                        <v:path o:connectlocs="344,481;116,481;0,251;116,20;344,20;456,251;344,481" o:connectangles="0,0,0,0,0,0,0"/>
                        <v:fill on="t" focussize="0,0"/>
                        <v:stroke on="f"/>
                        <v:imagedata o:title=""/>
                        <o:lock v:ext="edit" aspectratio="f"/>
                      </v:shape>
                      <v:shape id="任意多边形 66" o:spid="_x0000_s1026" o:spt="100" style="position:absolute;left:0;top:0;height:503;width:496;" fillcolor="#EDEBE0" filled="t" stroked="f" coordsize="496,503" o:gfxdata="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dwPa+7AAAA2wAAAA8AAAAAAAAAAQAgAAAAOAAAAGRycy9kb3ducmV2Lnht&#10;bFBLAQIUABQAAAAIAIdO4kAzLwWeOwAAADkAAAAQAAAAAAAAAAEAIAAAACABAABkcnMvc2hhcGV4&#10;bWwueG1sUEsFBgAAAAAGAAYAWwEAAMoDAAAAAA==&#10;" path="m362,502l134,502,130,502,125,500,122,498,118,495,116,491,2,260,1,257,0,253,0,249,1,246,2,242,116,11,118,7,122,4,125,2,130,1,134,0,362,0,366,1,371,2,374,4,377,7,380,11,389,29,152,29,134,40,146,40,47,242,38,242,38,260,47,260,146,462,134,462,152,473,389,473,380,491,377,495,374,498,371,500,366,502,362,502xm146,40l134,40,152,29,146,40xm349,40l146,40,152,29,344,29,349,40xm454,251l344,29,362,40,394,40,494,242,458,242,454,251xm394,40l362,40,344,29,389,29,394,40xm38,260l38,242,42,251,38,260xm42,251l38,242,47,242,42,251xm458,260l454,251,458,242,458,260xm494,260l458,260,458,242,494,242,495,246,496,249,496,253,495,257,494,260xm47,260l38,260,42,251,47,260xm344,473l454,251,458,260,494,260,394,462,362,462,344,473xm152,473l134,462,146,462,152,473xm344,473l152,473,146,462,349,462,344,473xm389,473l344,473,362,462,394,462,389,473xe">
                        <v:path o:connectlocs="134,502;125,500;118,495;2,260;0,253;1,246;116,11;122,4;130,1;362,0;371,2;377,7;389,29;134,40;47,242;38,260;146,462;152,473;380,491;374,498;366,502;146,40;152,29;349,40;152,29;349,40;344,29;394,40;458,242;394,40;344,29;394,40;38,242;38,260;38,242;42,251;454,251;458,260;458,260;494,242;496,249;495,257;47,260;42,251;344,473;458,260;394,462;344,473;134,462;152,473;152,473;349,462;389,473;362,462;389,473" o:connectangles="0,0,0,0,0,0,0,0,0,0,0,0,0,0,0,0,0,0,0,0,0,0,0,0,0,0,0,0,0,0,0,0,0,0,0,0,0,0,0,0,0,0,0,0,0,0,0,0,0,0,0,0,0,0,0"/>
                        <v:fill on="t" focussize="0,0"/>
                        <v:stroke on="f"/>
                        <v:imagedata o:title=""/>
                        <o:lock v:ext="edit" aspectratio="f"/>
                      </v:shape>
                      <w10:wrap type="none"/>
                      <w10:anchorlock/>
                    </v:group>
                  </w:pict>
                </mc:Fallback>
              </mc:AlternateContent>
            </w:r>
          </w:p>
        </w:tc>
        <w:tc>
          <w:tcPr>
            <w:tcW w:w="1107" w:type="pct"/>
            <w:vAlign w:val="center"/>
          </w:tcPr>
          <w:p>
            <w:pPr>
              <w:widowControl/>
              <w:adjustRightInd w:val="0"/>
              <w:spacing w:line="240" w:lineRule="auto"/>
              <w:ind w:firstLine="0" w:firstLineChars="0"/>
              <w:jc w:val="center"/>
              <w:rPr>
                <w:rFonts w:eastAsiaTheme="minorEastAsia"/>
                <w:kern w:val="0"/>
                <w:sz w:val="21"/>
                <w:szCs w:val="21"/>
              </w:rPr>
            </w:pPr>
            <w:r>
              <w:rPr>
                <w:rFonts w:eastAsiaTheme="minorEastAsia"/>
                <w:kern w:val="0"/>
                <w:sz w:val="21"/>
                <w:szCs w:val="21"/>
              </w:rPr>
              <w:t>255,0,0</w:t>
            </w:r>
          </w:p>
        </w:tc>
      </w:tr>
    </w:tbl>
    <w:p>
      <w:pPr>
        <w:pStyle w:val="4"/>
        <w:ind w:firstLine="0" w:firstLineChars="0"/>
        <w:rPr>
          <w:rFonts w:ascii="黑体" w:hAnsi="黑体"/>
          <w:sz w:val="21"/>
          <w:szCs w:val="21"/>
        </w:rPr>
      </w:pPr>
      <w:bookmarkStart w:id="145" w:name="（三）河湖健康综合评价"/>
      <w:bookmarkEnd w:id="145"/>
      <w:bookmarkStart w:id="146" w:name="_bookmark14"/>
      <w:bookmarkEnd w:id="146"/>
      <w:bookmarkStart w:id="147" w:name="_Toc117504171"/>
      <w:bookmarkStart w:id="148" w:name="_Toc27515"/>
      <w:r>
        <w:rPr>
          <w:rFonts w:ascii="黑体" w:hAnsi="黑体"/>
          <w:sz w:val="21"/>
          <w:szCs w:val="21"/>
        </w:rPr>
        <w:t>10.3 河湖健康综合评价</w:t>
      </w:r>
      <w:bookmarkEnd w:id="147"/>
      <w:bookmarkEnd w:id="148"/>
    </w:p>
    <w:p>
      <w:pPr>
        <w:ind w:firstLine="420"/>
        <w:rPr>
          <w:rFonts w:eastAsiaTheme="minorEastAsia"/>
          <w:sz w:val="21"/>
          <w:szCs w:val="21"/>
        </w:rPr>
      </w:pPr>
      <w:r>
        <w:rPr>
          <w:rFonts w:eastAsiaTheme="minorEastAsia"/>
          <w:sz w:val="21"/>
          <w:szCs w:val="21"/>
        </w:rPr>
        <w:t>评定为一类河湖，说明河湖在形态结构完整性、水文完整性、化学完整性、生物完整性、社会服务功能可持续性等方面综合表现为非常健康状态。</w:t>
      </w:r>
    </w:p>
    <w:p>
      <w:pPr>
        <w:ind w:firstLine="420"/>
        <w:rPr>
          <w:rFonts w:eastAsiaTheme="minorEastAsia"/>
          <w:sz w:val="21"/>
          <w:szCs w:val="21"/>
        </w:rPr>
      </w:pPr>
      <w:r>
        <w:rPr>
          <w:rFonts w:eastAsiaTheme="minorEastAsia"/>
          <w:sz w:val="21"/>
          <w:szCs w:val="21"/>
        </w:rPr>
        <w:t>评定为二类河湖，说明河湖在形态结构完整性、水文完整性、化学完整性、生物完整性、社会服务功能可持续性社会服务功能可持续性等方面综合表现为健康状态，但在河湖生态系统可能存在受损，应识别可能存在的水资源、水环境、水生态风险及问题。</w:t>
      </w:r>
    </w:p>
    <w:p>
      <w:pPr>
        <w:ind w:firstLine="420"/>
        <w:rPr>
          <w:rFonts w:eastAsiaTheme="minorEastAsia"/>
          <w:sz w:val="21"/>
          <w:szCs w:val="21"/>
        </w:rPr>
      </w:pPr>
      <w:r>
        <w:rPr>
          <w:rFonts w:eastAsiaTheme="minorEastAsia"/>
          <w:sz w:val="21"/>
          <w:szCs w:val="21"/>
        </w:rPr>
        <w:t>评定为三类河湖，说明河湖在形态结构完整性、水文完整性、化学完整性、生物完整性、社会服务功能可持续性等方面存在缺陷，整体处于亚健康状态，应当识别河湖不健康的表征，分析不健康的原因，加强日常维护和监管力度，及时对局部缺陷进行治理修复，逐步消除影响健康的隐患。</w:t>
      </w:r>
    </w:p>
    <w:p>
      <w:pPr>
        <w:ind w:firstLine="420"/>
        <w:rPr>
          <w:rFonts w:eastAsiaTheme="minorEastAsia"/>
          <w:sz w:val="21"/>
          <w:szCs w:val="21"/>
        </w:rPr>
      </w:pPr>
      <w:r>
        <w:rPr>
          <w:rFonts w:eastAsiaTheme="minorEastAsia"/>
          <w:sz w:val="21"/>
          <w:szCs w:val="21"/>
        </w:rPr>
        <w:t>评定为四类河湖，说明河湖在形态结构完整性、水文完整性、化学完整性、生物完整性、社会服务功能可持续性等方面存在明显缺陷的水生态问题，综合表现为不健康状态，存在明显的水资源、水环境、水生态问题，河湖生态系统受损较为严重，社会服务功能较弱应详细识别河湖不健康表征，针对性分析河湖不健康的原因，应当采取综合措施对河湖进行治理修复，改善河湖面貌，提升河湖水环境水生态。</w:t>
      </w:r>
    </w:p>
    <w:p>
      <w:pPr>
        <w:ind w:firstLine="420"/>
        <w:rPr>
          <w:rFonts w:eastAsiaTheme="minorEastAsia"/>
          <w:sz w:val="21"/>
          <w:szCs w:val="21"/>
        </w:rPr>
      </w:pPr>
      <w:r>
        <w:rPr>
          <w:rFonts w:eastAsiaTheme="minorEastAsia"/>
          <w:sz w:val="21"/>
          <w:szCs w:val="21"/>
        </w:rPr>
        <w:t>评定为五类河湖，说明河湖在形态结构完整性、水文完整性、化学完整性、生物完整性、社会服务功能可持续性等存在严重问题，河湖生态系统受损严重，总体处于劣态，社会服务功能丧失，必须采取综合性措施，重塑河湖形态和生境，逐步恢复河湖形态结构、水文水资源、水环境、水生态及功能状态。</w:t>
      </w:r>
      <w:bookmarkStart w:id="149" w:name="_Toc2297"/>
    </w:p>
    <w:p>
      <w:pPr>
        <w:pStyle w:val="3"/>
        <w:tabs>
          <w:tab w:val="left" w:pos="1276"/>
        </w:tabs>
        <w:spacing w:before="240" w:beforeLines="100" w:after="240" w:afterLines="100" w:line="360" w:lineRule="auto"/>
        <w:ind w:firstLine="0" w:firstLineChars="0"/>
        <w:rPr>
          <w:rFonts w:ascii="黑体" w:hAnsi="黑体"/>
          <w:color w:val="000000" w:themeColor="text1"/>
          <w:sz w:val="21"/>
          <w:szCs w:val="21"/>
          <w14:textFill>
            <w14:solidFill>
              <w14:schemeClr w14:val="tx1"/>
            </w14:solidFill>
          </w14:textFill>
        </w:rPr>
      </w:pPr>
      <w:bookmarkStart w:id="150" w:name="_Toc117504172"/>
      <w:r>
        <w:rPr>
          <w:rFonts w:ascii="黑体" w:hAnsi="黑体"/>
          <w:color w:val="000000" w:themeColor="text1"/>
          <w:sz w:val="21"/>
          <w:szCs w:val="21"/>
          <w14:textFill>
            <w14:solidFill>
              <w14:schemeClr w14:val="tx1"/>
            </w14:solidFill>
          </w14:textFill>
        </w:rPr>
        <w:t>11 河湖健康评价报告编制</w:t>
      </w:r>
      <w:bookmarkEnd w:id="149"/>
      <w:bookmarkEnd w:id="150"/>
    </w:p>
    <w:p>
      <w:pPr>
        <w:pStyle w:val="4"/>
        <w:ind w:firstLine="0" w:firstLineChars="0"/>
        <w:rPr>
          <w:rFonts w:ascii="黑体" w:hAnsi="黑体"/>
          <w:sz w:val="21"/>
          <w:szCs w:val="21"/>
        </w:rPr>
      </w:pPr>
      <w:bookmarkStart w:id="151" w:name="_Toc6125"/>
      <w:bookmarkStart w:id="152" w:name="_Toc117504173"/>
      <w:r>
        <w:rPr>
          <w:rFonts w:ascii="黑体" w:hAnsi="黑体"/>
          <w:sz w:val="21"/>
          <w:szCs w:val="21"/>
        </w:rPr>
        <w:t>11.1 河湖健康评价报告内容</w:t>
      </w:r>
      <w:bookmarkEnd w:id="151"/>
      <w:bookmarkEnd w:id="152"/>
    </w:p>
    <w:p>
      <w:pPr>
        <w:ind w:firstLine="420"/>
        <w:rPr>
          <w:rFonts w:eastAsiaTheme="minorEastAsia"/>
          <w:sz w:val="21"/>
          <w:szCs w:val="21"/>
        </w:rPr>
      </w:pPr>
      <w:r>
        <w:rPr>
          <w:rFonts w:eastAsiaTheme="minorEastAsia"/>
          <w:sz w:val="21"/>
          <w:szCs w:val="21"/>
        </w:rPr>
        <w:t>河湖健康资料收集。流域概况和水文气象资料搜集与复核主要包括：河湖所在流域内的地形、地质、植被、土壤分布、水系、降水、蒸发、气温、风向、风力等基本资料；河湖所在流域与相关区域的暴雨、洪水、冰情特征等资料，相关雨量站的降雨资料，相关水文（位）站历年实测洪水资料及人类活动对水文参数的影响资料；河湖上、下游其他水利工程基本情况资料。</w:t>
      </w:r>
    </w:p>
    <w:p>
      <w:pPr>
        <w:ind w:firstLine="420"/>
        <w:rPr>
          <w:rFonts w:eastAsiaTheme="minorEastAsia"/>
          <w:sz w:val="21"/>
          <w:szCs w:val="21"/>
        </w:rPr>
      </w:pPr>
      <w:r>
        <w:rPr>
          <w:rFonts w:eastAsiaTheme="minorEastAsia"/>
          <w:sz w:val="21"/>
          <w:szCs w:val="21"/>
        </w:rPr>
        <w:t>基本情况。概要说明自然地理、河湖水系及历史演变、水文气象及经济社会状况，概要分析水资源及开发利用状况、水环境、水生态等方面的主要特点及存在的主要问题；概要说明河湖健康评价工作过程。</w:t>
      </w:r>
    </w:p>
    <w:p>
      <w:pPr>
        <w:ind w:firstLine="420"/>
        <w:rPr>
          <w:rFonts w:eastAsiaTheme="minorEastAsia"/>
          <w:sz w:val="21"/>
          <w:szCs w:val="21"/>
        </w:rPr>
      </w:pPr>
      <w:r>
        <w:rPr>
          <w:rFonts w:eastAsiaTheme="minorEastAsia"/>
          <w:sz w:val="21"/>
          <w:szCs w:val="21"/>
        </w:rPr>
        <w:t>河湖健康评价方案。说明选用的评价指标体系、评价方法与评价标准；重点针对新增加的自选指标，说明其内涵及选用的必要性与依据、与其它指标的关系，论述新增指标评价标准的制定依据与合理性；说明评价河湖范围，河流给出分段评价方案（评价河段），湖泊给出分区评价方案，并说明分段或分区的合理性；说明各评价河段或评价湖泊区地形地貌、水文地质、河湖物理形态、水环境及水生态的分区（段）特点，以图表结合方式，说明各评价河段或评价湖泊区的空间位置与物理参数（河流包括起始与终止断面经纬度、河长、河宽、多年平均径流量等，湖泊包括水面面积、水深及水位特征参数等）。</w:t>
      </w:r>
    </w:p>
    <w:p>
      <w:pPr>
        <w:ind w:firstLine="420"/>
        <w:rPr>
          <w:rFonts w:eastAsiaTheme="minorEastAsia"/>
          <w:sz w:val="21"/>
          <w:szCs w:val="21"/>
        </w:rPr>
      </w:pPr>
      <w:r>
        <w:rPr>
          <w:rFonts w:eastAsiaTheme="minorEastAsia"/>
          <w:sz w:val="21"/>
          <w:szCs w:val="21"/>
        </w:rPr>
        <w:t>河湖健康调查监测。说明专项勘察、专项调查、专项监测方案，详细说明各评价指标数据来源；以图表结合方式，说明专项监测方案监测点位、监测断面布置方案，并说明监测点位的代表性；说明专项监测频次与监测时间；说明专项监测采用的设备与方法；以表格方式给出专项监测指标的监测成果；分析各评价指标数据的代表性、准确性、可靠性与客观性。</w:t>
      </w:r>
    </w:p>
    <w:p>
      <w:pPr>
        <w:ind w:firstLine="420"/>
        <w:rPr>
          <w:rFonts w:eastAsiaTheme="minorEastAsia"/>
          <w:sz w:val="21"/>
          <w:szCs w:val="21"/>
        </w:rPr>
      </w:pPr>
      <w:r>
        <w:rPr>
          <w:rFonts w:eastAsiaTheme="minorEastAsia"/>
          <w:sz w:val="21"/>
          <w:szCs w:val="21"/>
        </w:rPr>
        <w:t>河湖健康评价结果。按照规定的评价方法与标准，逐一说明各指标的计算过程与赋分结果，形成评价河段或评价湖泊区为单元的健康状况及准则层赋分结果，最终给出河湖健康状况赋分，给出河湖健康综合评价结论。</w:t>
      </w:r>
    </w:p>
    <w:p>
      <w:pPr>
        <w:ind w:firstLine="420"/>
        <w:rPr>
          <w:rFonts w:eastAsiaTheme="minorEastAsia"/>
          <w:sz w:val="21"/>
          <w:szCs w:val="21"/>
        </w:rPr>
      </w:pPr>
      <w:r>
        <w:rPr>
          <w:rFonts w:eastAsiaTheme="minorEastAsia"/>
          <w:sz w:val="21"/>
          <w:szCs w:val="21"/>
        </w:rPr>
        <w:t>河湖健康问题分析与保护对策。根据各指标、准则层及综合赋分情况，说明河湖健康整体特征、不健康的主要表征；开展定期评价的河湖，结合前期评价结果，说明变化趋势；分析河湖不健康的主要压力，给出持续改进意见，给出河湖健康保护及修复目标建议方案。</w:t>
      </w:r>
    </w:p>
    <w:p>
      <w:pPr>
        <w:pStyle w:val="4"/>
        <w:ind w:firstLine="0" w:firstLineChars="0"/>
        <w:rPr>
          <w:rFonts w:ascii="黑体" w:hAnsi="黑体"/>
          <w:sz w:val="21"/>
          <w:szCs w:val="21"/>
        </w:rPr>
      </w:pPr>
      <w:bookmarkStart w:id="153" w:name="（二）河湖健康评价专题图"/>
      <w:bookmarkEnd w:id="153"/>
      <w:bookmarkStart w:id="154" w:name="_bookmark17"/>
      <w:bookmarkEnd w:id="154"/>
      <w:bookmarkStart w:id="155" w:name="_Toc1724"/>
      <w:bookmarkStart w:id="156" w:name="_Toc117504174"/>
      <w:r>
        <w:rPr>
          <w:rFonts w:ascii="黑体" w:hAnsi="黑体"/>
          <w:sz w:val="21"/>
          <w:szCs w:val="21"/>
        </w:rPr>
        <w:t>11.2 河湖健康评价专题图</w:t>
      </w:r>
      <w:bookmarkEnd w:id="155"/>
      <w:bookmarkEnd w:id="156"/>
    </w:p>
    <w:p>
      <w:pPr>
        <w:ind w:firstLine="0" w:firstLineChars="0"/>
        <w:rPr>
          <w:rFonts w:eastAsiaTheme="minorEastAsia"/>
          <w:sz w:val="21"/>
          <w:szCs w:val="21"/>
        </w:rPr>
      </w:pPr>
      <w:r>
        <w:rPr>
          <w:rFonts w:eastAsiaTheme="minorEastAsia"/>
          <w:sz w:val="21"/>
          <w:szCs w:val="21"/>
        </w:rPr>
        <w:t>11.2.1 河湖水系图，同时包括水资源分区、水功能区区划、行政区划、重要水利工程布置等信息；</w:t>
      </w:r>
    </w:p>
    <w:p>
      <w:pPr>
        <w:ind w:firstLine="0" w:firstLineChars="0"/>
        <w:rPr>
          <w:rFonts w:eastAsiaTheme="minorEastAsia"/>
          <w:sz w:val="21"/>
          <w:szCs w:val="21"/>
        </w:rPr>
      </w:pPr>
      <w:r>
        <w:rPr>
          <w:rFonts w:eastAsiaTheme="minorEastAsia"/>
          <w:sz w:val="21"/>
          <w:szCs w:val="21"/>
        </w:rPr>
        <w:t>11.2.2 河湖流域地形图、土壤类型图、植被类型图、土地利用图等；</w:t>
      </w:r>
    </w:p>
    <w:p>
      <w:pPr>
        <w:ind w:firstLine="0" w:firstLineChars="0"/>
        <w:rPr>
          <w:rFonts w:eastAsiaTheme="minorEastAsia"/>
          <w:sz w:val="21"/>
          <w:szCs w:val="21"/>
        </w:rPr>
      </w:pPr>
      <w:r>
        <w:rPr>
          <w:rFonts w:eastAsiaTheme="minorEastAsia"/>
          <w:sz w:val="21"/>
          <w:szCs w:val="21"/>
        </w:rPr>
        <w:t>11.2.3 河湖健康调查监测方案专题图，包括评价河段及评价湖泊区位置图，常规水文、水质站位置图，监测点位、监测断面及样方分布图等。</w:t>
      </w:r>
    </w:p>
    <w:p>
      <w:pPr>
        <w:pStyle w:val="4"/>
        <w:ind w:firstLine="0" w:firstLineChars="0"/>
        <w:rPr>
          <w:rFonts w:ascii="黑体" w:hAnsi="黑体"/>
          <w:sz w:val="21"/>
          <w:szCs w:val="21"/>
        </w:rPr>
      </w:pPr>
      <w:bookmarkStart w:id="157" w:name="（三）河湖健康评价报告附表"/>
      <w:bookmarkEnd w:id="157"/>
      <w:bookmarkStart w:id="158" w:name="_bookmark18"/>
      <w:bookmarkEnd w:id="158"/>
      <w:bookmarkStart w:id="159" w:name="_Toc117504175"/>
      <w:bookmarkStart w:id="160" w:name="_Toc12664"/>
      <w:r>
        <w:rPr>
          <w:rFonts w:ascii="黑体" w:hAnsi="黑体"/>
          <w:sz w:val="21"/>
          <w:szCs w:val="21"/>
        </w:rPr>
        <w:t>11.3 河湖健康评价报告附表</w:t>
      </w:r>
      <w:bookmarkEnd w:id="159"/>
      <w:bookmarkEnd w:id="160"/>
    </w:p>
    <w:p>
      <w:pPr>
        <w:ind w:firstLine="420"/>
        <w:rPr>
          <w:rFonts w:eastAsiaTheme="minorEastAsia"/>
          <w:sz w:val="21"/>
          <w:szCs w:val="21"/>
        </w:rPr>
      </w:pPr>
      <w:r>
        <w:rPr>
          <w:rFonts w:eastAsiaTheme="minorEastAsia"/>
          <w:sz w:val="21"/>
          <w:szCs w:val="21"/>
        </w:rPr>
        <w:t>包括评价河段、湖泊分区、监测点位、样方信息、调查表、生物物种名录及其照片等附表。</w:t>
      </w:r>
    </w:p>
    <w:p>
      <w:pPr>
        <w:ind w:firstLine="0" w:firstLineChars="0"/>
        <w:rPr>
          <w:sz w:val="21"/>
          <w:szCs w:val="21"/>
        </w:rPr>
      </w:pPr>
    </w:p>
    <w:p>
      <w:pPr>
        <w:widowControl/>
        <w:snapToGrid/>
        <w:spacing w:line="240" w:lineRule="auto"/>
        <w:ind w:firstLine="0" w:firstLineChars="0"/>
        <w:jc w:val="left"/>
        <w:textAlignment w:val="auto"/>
        <w:rPr>
          <w:sz w:val="21"/>
          <w:szCs w:val="21"/>
        </w:rPr>
      </w:pPr>
      <w:r>
        <w:rPr>
          <w:sz w:val="21"/>
          <w:szCs w:val="21"/>
        </w:rPr>
        <w:br w:type="page"/>
      </w:r>
    </w:p>
    <w:p>
      <w:pPr>
        <w:ind w:firstLine="0" w:firstLineChars="0"/>
        <w:rPr>
          <w:rFonts w:asciiTheme="minorEastAsia" w:hAnsiTheme="minorEastAsia" w:eastAsiaTheme="minorEastAsia"/>
          <w:sz w:val="21"/>
          <w:szCs w:val="21"/>
        </w:rPr>
      </w:pPr>
    </w:p>
    <w:p>
      <w:pPr>
        <w:pStyle w:val="3"/>
        <w:spacing w:before="300" w:after="300"/>
        <w:ind w:firstLine="0" w:firstLineChars="0"/>
        <w:jc w:val="center"/>
        <w:rPr>
          <w:rFonts w:asciiTheme="minorEastAsia" w:hAnsiTheme="minorEastAsia" w:eastAsiaTheme="minorEastAsia"/>
          <w:sz w:val="21"/>
          <w:szCs w:val="21"/>
        </w:rPr>
      </w:pPr>
      <w:bookmarkStart w:id="161" w:name="_Toc117504176"/>
      <w:r>
        <w:rPr>
          <w:rFonts w:hint="eastAsia" w:asciiTheme="minorEastAsia" w:hAnsiTheme="minorEastAsia" w:eastAsiaTheme="minorEastAsia"/>
          <w:sz w:val="21"/>
          <w:szCs w:val="21"/>
        </w:rPr>
        <w:t>附录</w:t>
      </w:r>
      <w:r>
        <w:rPr>
          <w:rFonts w:asciiTheme="minorEastAsia" w:hAnsiTheme="minorEastAsia" w:eastAsiaTheme="minorEastAsia"/>
          <w:sz w:val="21"/>
          <w:szCs w:val="21"/>
        </w:rPr>
        <w:t>A</w:t>
      </w:r>
      <w:bookmarkEnd w:id="161"/>
    </w:p>
    <w:p>
      <w:pPr>
        <w:ind w:firstLine="0" w:firstLineChars="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（规范性）</w:t>
      </w:r>
    </w:p>
    <w:p>
      <w:pPr>
        <w:pStyle w:val="4"/>
        <w:ind w:firstLine="0" w:firstLineChars="0"/>
        <w:rPr>
          <w:rFonts w:ascii="黑体" w:hAnsi="黑体"/>
          <w:sz w:val="21"/>
          <w:szCs w:val="21"/>
        </w:rPr>
      </w:pPr>
      <w:bookmarkStart w:id="162" w:name="_Toc117504177"/>
      <w:r>
        <w:rPr>
          <w:rFonts w:hint="eastAsia" w:ascii="黑体" w:hAnsi="黑体"/>
          <w:sz w:val="21"/>
          <w:szCs w:val="21"/>
        </w:rPr>
        <w:t>附件 1</w:t>
      </w:r>
      <w:bookmarkEnd w:id="162"/>
    </w:p>
    <w:p>
      <w:pPr>
        <w:ind w:firstLine="0" w:firstLineChars="0"/>
        <w:jc w:val="center"/>
        <w:rPr>
          <w:rFonts w:cs="黑体" w:asciiTheme="minorEastAsia" w:hAnsiTheme="minorEastAsia" w:eastAsiaTheme="minorEastAsia"/>
          <w:sz w:val="21"/>
          <w:szCs w:val="21"/>
        </w:rPr>
      </w:pPr>
      <w:r>
        <w:rPr>
          <w:rFonts w:hint="eastAsia" w:cs="黑体" w:asciiTheme="minorEastAsia" w:hAnsiTheme="minorEastAsia" w:eastAsiaTheme="minorEastAsia"/>
          <w:sz w:val="21"/>
          <w:szCs w:val="21"/>
        </w:rPr>
        <w:t>参考点确定方法</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1.参考点</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参考点是指河流与湖泊中未受人类活动影响或仅受到轻微影响的区域，该区域包含了较自然的物理形态结构和完整的水生生物群落结构，可以作为河湖健康评价的基准点。</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2.参考点的确定方法</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参考点的确定主要基于监测点周边人为活动干扰强度和河湖物理自然形态的判定，在水质指标可获取的条件下，水质指标也可以作为参照点选定的依据。参考点确定的主要依据见附表1.1。</w:t>
      </w:r>
    </w:p>
    <w:p>
      <w:pPr>
        <w:pStyle w:val="179"/>
        <w:spacing w:after="120"/>
      </w:pPr>
      <w:bookmarkStart w:id="163" w:name="_Toc117504339"/>
      <w:r>
        <w:rPr>
          <w:rFonts w:hint="eastAsia"/>
        </w:rPr>
        <w:t xml:space="preserve">附表 </w:t>
      </w:r>
      <w:r>
        <w:t>1.1</w:t>
      </w:r>
      <w:r>
        <w:tab/>
      </w:r>
      <w:r>
        <w:rPr>
          <w:rFonts w:hint="eastAsia"/>
        </w:rPr>
        <w:t>参照点确定的主要依据表</w:t>
      </w:r>
      <w:bookmarkEnd w:id="163"/>
    </w:p>
    <w:tbl>
      <w:tblPr>
        <w:tblStyle w:val="38"/>
        <w:tblW w:w="501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38"/>
        <w:gridCol w:w="1049"/>
        <w:gridCol w:w="53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Align w:val="center"/>
          </w:tcPr>
          <w:p>
            <w:pPr>
              <w:pStyle w:val="84"/>
              <w:spacing w:before="17" w:line="303" w:lineRule="exact"/>
              <w:ind w:left="822" w:hanging="822" w:hangingChars="390"/>
              <w:jc w:val="center"/>
              <w:rPr>
                <w:rFonts w:cs="Times New Roman" w:asciiTheme="minorEastAsia" w:hAnsiTheme="minorEastAsia" w:eastAsiaTheme="minorEastAsia"/>
                <w:b/>
                <w:bCs/>
                <w:sz w:val="21"/>
                <w:szCs w:val="21"/>
              </w:rPr>
            </w:pPr>
            <w:r>
              <w:rPr>
                <w:rFonts w:cs="Times New Roman" w:asciiTheme="minorEastAsia" w:hAnsiTheme="minorEastAsia" w:eastAsiaTheme="minorEastAsia"/>
                <w:b/>
                <w:bCs/>
                <w:sz w:val="21"/>
                <w:szCs w:val="21"/>
              </w:rPr>
              <w:t>参考点</w:t>
            </w:r>
          </w:p>
        </w:tc>
        <w:tc>
          <w:tcPr>
            <w:tcW w:w="629" w:type="pct"/>
            <w:vAlign w:val="center"/>
          </w:tcPr>
          <w:p>
            <w:pPr>
              <w:pStyle w:val="84"/>
              <w:spacing w:before="17" w:line="303" w:lineRule="exact"/>
              <w:ind w:left="822" w:hanging="822" w:hangingChars="390"/>
              <w:jc w:val="center"/>
              <w:rPr>
                <w:rFonts w:cs="Times New Roman" w:asciiTheme="minorEastAsia" w:hAnsiTheme="minorEastAsia" w:eastAsiaTheme="minorEastAsia"/>
                <w:b/>
                <w:bCs/>
                <w:sz w:val="21"/>
                <w:szCs w:val="21"/>
              </w:rPr>
            </w:pPr>
            <w:r>
              <w:rPr>
                <w:rFonts w:cs="Times New Roman" w:asciiTheme="minorEastAsia" w:hAnsiTheme="minorEastAsia" w:eastAsiaTheme="minorEastAsia"/>
                <w:b/>
                <w:bCs/>
                <w:sz w:val="21"/>
                <w:szCs w:val="21"/>
              </w:rPr>
              <w:t>序列</w:t>
            </w:r>
          </w:p>
        </w:tc>
        <w:tc>
          <w:tcPr>
            <w:tcW w:w="3208" w:type="pct"/>
            <w:vAlign w:val="center"/>
          </w:tcPr>
          <w:p>
            <w:pPr>
              <w:pStyle w:val="84"/>
              <w:spacing w:before="17" w:line="303" w:lineRule="exact"/>
              <w:ind w:left="822" w:hanging="822" w:hangingChars="390"/>
              <w:jc w:val="center"/>
              <w:rPr>
                <w:rFonts w:cs="Times New Roman" w:asciiTheme="minorEastAsia" w:hAnsiTheme="minorEastAsia" w:eastAsiaTheme="minorEastAsia"/>
                <w:b/>
                <w:bCs/>
                <w:sz w:val="21"/>
                <w:szCs w:val="21"/>
              </w:rPr>
            </w:pPr>
            <w:r>
              <w:rPr>
                <w:rFonts w:cs="Times New Roman" w:asciiTheme="minorEastAsia" w:hAnsiTheme="minorEastAsia" w:eastAsiaTheme="minorEastAsia"/>
                <w:b/>
                <w:bCs/>
                <w:sz w:val="21"/>
                <w:szCs w:val="21"/>
              </w:rPr>
              <w:t>主要确定依据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restar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人为活动干扰强度</w:t>
            </w: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样点上游的汇水区范围内无工业和生活污水的排放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样点周边可视范围内无明显的人为活动迹象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3</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样点周边河湖岸带范围内无农业耕种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restar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物理形态结构</w:t>
            </w: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4</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样点周边河湖岸带形态无明显的人为改造痕迹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5</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样点周边河湖底质无明显的人为扰动痕迹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6</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样点周边河湖岸带植被以自然植被为主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restar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水环境状况</w:t>
            </w: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7</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无漂浮废弃物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8</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水体无异味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9</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pH6～9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10</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溶解氧≥6mg/L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11</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高锰酸盐指数≤4mg/L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63" w:type="pct"/>
            <w:vMerge w:val="continue"/>
            <w:tcBorders>
              <w:top w:val="nil"/>
            </w:tcBorders>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p>
        </w:tc>
        <w:tc>
          <w:tcPr>
            <w:tcW w:w="629"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12</w:t>
            </w:r>
          </w:p>
        </w:tc>
        <w:tc>
          <w:tcPr>
            <w:tcW w:w="3208" w:type="pct"/>
            <w:vAlign w:val="center"/>
          </w:tcPr>
          <w:p>
            <w:pPr>
              <w:pStyle w:val="84"/>
              <w:spacing w:before="17" w:line="303" w:lineRule="exact"/>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氨氮≤0.5mg/L</w:t>
            </w:r>
          </w:p>
        </w:tc>
      </w:tr>
    </w:tbl>
    <w:p>
      <w:pPr>
        <w:ind w:firstLine="480"/>
      </w:pPr>
    </w:p>
    <w:p>
      <w:pPr>
        <w:widowControl/>
        <w:snapToGrid/>
        <w:spacing w:line="240" w:lineRule="auto"/>
        <w:ind w:firstLine="0" w:firstLineChars="0"/>
        <w:jc w:val="left"/>
        <w:textAlignment w:val="auto"/>
        <w:rPr>
          <w:rFonts w:ascii="黑体" w:hAnsi="黑体" w:eastAsia="黑体"/>
          <w:bCs/>
          <w:sz w:val="21"/>
          <w:szCs w:val="21"/>
        </w:rPr>
      </w:pPr>
      <w:r>
        <w:rPr>
          <w:rFonts w:ascii="黑体" w:hAnsi="黑体"/>
          <w:sz w:val="21"/>
          <w:szCs w:val="21"/>
        </w:rPr>
        <w:br w:type="page"/>
      </w:r>
    </w:p>
    <w:p>
      <w:pPr>
        <w:pStyle w:val="4"/>
        <w:ind w:firstLine="0" w:firstLineChars="0"/>
        <w:rPr>
          <w:rFonts w:ascii="黑体" w:hAnsi="黑体"/>
          <w:sz w:val="21"/>
          <w:szCs w:val="21"/>
        </w:rPr>
      </w:pPr>
      <w:bookmarkStart w:id="164" w:name="_Toc117504178"/>
      <w:r>
        <w:rPr>
          <w:rFonts w:hint="eastAsia" w:ascii="黑体" w:hAnsi="黑体"/>
          <w:sz w:val="21"/>
          <w:szCs w:val="21"/>
        </w:rPr>
        <w:t>附件 2</w:t>
      </w:r>
      <w:bookmarkEnd w:id="164"/>
    </w:p>
    <w:p>
      <w:pPr>
        <w:ind w:firstLine="0" w:firstLineChars="0"/>
        <w:jc w:val="center"/>
        <w:rPr>
          <w:rFonts w:cs="黑体" w:asciiTheme="minorEastAsia" w:hAnsiTheme="minorEastAsia" w:eastAsiaTheme="minorEastAsia"/>
          <w:sz w:val="21"/>
          <w:szCs w:val="21"/>
        </w:rPr>
      </w:pPr>
      <w:r>
        <w:rPr>
          <w:rFonts w:hint="eastAsia" w:asciiTheme="minorEastAsia" w:hAnsiTheme="minorEastAsia" w:eastAsiaTheme="minorEastAsia"/>
          <w:sz w:val="21"/>
          <w:szCs w:val="21"/>
        </w:rPr>
        <w:t>大型底栖无脊椎动物生物完整性指数</w:t>
      </w:r>
    </w:p>
    <w:p>
      <w:pPr>
        <w:ind w:firstLine="420"/>
        <w:rPr>
          <w:rFonts w:asciiTheme="minorEastAsia" w:hAnsiTheme="minorEastAsia" w:eastAsiaTheme="minorEastAsia"/>
          <w:sz w:val="21"/>
          <w:szCs w:val="21"/>
        </w:rPr>
      </w:pPr>
      <w:bookmarkStart w:id="165" w:name="_bookmark20"/>
      <w:bookmarkEnd w:id="165"/>
      <w:bookmarkStart w:id="166" w:name="附件2"/>
      <w:bookmarkEnd w:id="166"/>
      <w:r>
        <w:rPr>
          <w:rFonts w:hint="eastAsia" w:asciiTheme="minorEastAsia" w:hAnsiTheme="minorEastAsia" w:eastAsiaTheme="minorEastAsia"/>
          <w:sz w:val="21"/>
          <w:szCs w:val="21"/>
        </w:rPr>
        <w:t>1.参考点和受损点</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大型底栖无脊椎动物采样监测方案设计应根据评价河湖所在水生态分区确定，采样点应包括不同程度人类活动干扰影响的区域，其中无明显人为活动影响的采样点作为参考点，明显受到人为活动影响的采样点作为受损点。</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2.备选参数</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（1）备选参数应包括能充分反映大型底栖无脊椎动物物种多样性、丰富性、群落结构组成、耐污能力、功能摄食类群和生活型等类型的参数。</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（2）大型底栖无脊椎动物完整性指数的常见参数应按附表2.1确定。</w:t>
      </w:r>
    </w:p>
    <w:p>
      <w:pPr>
        <w:pStyle w:val="179"/>
        <w:spacing w:after="120"/>
      </w:pPr>
      <w:bookmarkStart w:id="167" w:name="_Toc117504340"/>
      <w:r>
        <w:rPr>
          <w:rFonts w:hint="eastAsia"/>
        </w:rPr>
        <w:t xml:space="preserve">附表 </w:t>
      </w:r>
      <w:r>
        <w:t>2.1</w:t>
      </w:r>
      <w:r>
        <w:tab/>
      </w:r>
      <w:r>
        <w:rPr>
          <w:rFonts w:hint="eastAsia"/>
        </w:rPr>
        <w:t>大型底栖无脊椎动物生物完整性评价指标表</w:t>
      </w:r>
      <w:bookmarkEnd w:id="167"/>
    </w:p>
    <w:tbl>
      <w:tblPr>
        <w:tblStyle w:val="38"/>
        <w:tblW w:w="4999"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70"/>
        <w:gridCol w:w="1506"/>
        <w:gridCol w:w="45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Align w:val="center"/>
          </w:tcPr>
          <w:p>
            <w:pPr>
              <w:pStyle w:val="84"/>
              <w:adjustRightInd w:val="0"/>
              <w:snapToGrid w:val="0"/>
              <w:spacing w:line="240" w:lineRule="auto"/>
              <w:ind w:left="822" w:hanging="822" w:hangingChars="390"/>
              <w:jc w:val="center"/>
              <w:rPr>
                <w:rFonts w:cs="Times New Roman" w:asciiTheme="minorEastAsia" w:hAnsiTheme="minorEastAsia" w:eastAsiaTheme="minorEastAsia"/>
                <w:b/>
                <w:bCs/>
                <w:sz w:val="21"/>
                <w:szCs w:val="21"/>
              </w:rPr>
            </w:pPr>
            <w:r>
              <w:rPr>
                <w:rFonts w:hint="eastAsia" w:cs="Times New Roman" w:asciiTheme="minorEastAsia" w:hAnsiTheme="minorEastAsia" w:eastAsiaTheme="minorEastAsia"/>
                <w:b/>
                <w:bCs/>
                <w:sz w:val="21"/>
                <w:szCs w:val="21"/>
              </w:rPr>
              <w:t>类群</w:t>
            </w:r>
          </w:p>
        </w:tc>
        <w:tc>
          <w:tcPr>
            <w:tcW w:w="906" w:type="pct"/>
            <w:vAlign w:val="center"/>
          </w:tcPr>
          <w:p>
            <w:pPr>
              <w:pStyle w:val="84"/>
              <w:adjustRightInd w:val="0"/>
              <w:snapToGrid w:val="0"/>
              <w:spacing w:line="240" w:lineRule="auto"/>
              <w:ind w:left="822" w:hanging="822" w:hangingChars="390"/>
              <w:jc w:val="center"/>
              <w:rPr>
                <w:rFonts w:cs="Times New Roman" w:asciiTheme="minorEastAsia" w:hAnsiTheme="minorEastAsia" w:eastAsiaTheme="minorEastAsia"/>
                <w:b/>
                <w:bCs/>
                <w:sz w:val="21"/>
                <w:szCs w:val="21"/>
              </w:rPr>
            </w:pPr>
            <w:r>
              <w:rPr>
                <w:rFonts w:hint="eastAsia" w:cs="Times New Roman" w:asciiTheme="minorEastAsia" w:hAnsiTheme="minorEastAsia" w:eastAsiaTheme="minorEastAsia"/>
                <w:b/>
                <w:bCs/>
                <w:sz w:val="21"/>
                <w:szCs w:val="21"/>
              </w:rPr>
              <w:t>评价参数编号</w:t>
            </w:r>
          </w:p>
        </w:tc>
        <w:tc>
          <w:tcPr>
            <w:tcW w:w="2729" w:type="pct"/>
            <w:vAlign w:val="center"/>
          </w:tcPr>
          <w:p>
            <w:pPr>
              <w:pStyle w:val="84"/>
              <w:adjustRightInd w:val="0"/>
              <w:snapToGrid w:val="0"/>
              <w:spacing w:line="240" w:lineRule="auto"/>
              <w:ind w:left="822" w:hanging="822" w:hangingChars="390"/>
              <w:jc w:val="center"/>
              <w:rPr>
                <w:rFonts w:cs="Times New Roman" w:asciiTheme="minorEastAsia" w:hAnsiTheme="minorEastAsia" w:eastAsiaTheme="minorEastAsia"/>
                <w:b/>
                <w:bCs/>
                <w:sz w:val="21"/>
                <w:szCs w:val="21"/>
              </w:rPr>
            </w:pPr>
            <w:r>
              <w:rPr>
                <w:rFonts w:hint="eastAsia" w:cs="Times New Roman" w:asciiTheme="minorEastAsia" w:hAnsiTheme="minorEastAsia" w:eastAsiaTheme="minorEastAsia"/>
                <w:b/>
                <w:bCs/>
                <w:sz w:val="21"/>
                <w:szCs w:val="21"/>
              </w:rPr>
              <w:t>评价参数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多样性和丰富性</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总分类单元数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蜉蝣目、毛翅目和襀翅目分类单元数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蜉蝣目分类单元数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襀翅目分类单元数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5</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毛翅目分类单元数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6</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端足目＋软体动物物种数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7</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双翅目物种数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8</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摇蚊科物种数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群落结构组成</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9</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蜉蝣目、毛翅目和襀翅目个体数百分比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10</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蜉蝣目个体数百分比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11</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襀翅目个体数百分比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12</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毛翅目个体数百分比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13</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摇蚊科个体数百分比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14</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双翅目个体数百分比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15</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端足目＋软体动物个体数百分比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16</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长跗摇蚊族个体数百分比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17</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其它双翅目类群＋非昆虫类群个体数百分比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18</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寡毛类个体数百分比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耐污能力</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w:t>
            </w:r>
            <w:r>
              <w:rPr>
                <w:rFonts w:hint="eastAsia" w:cs="Times New Roman" w:asciiTheme="minorEastAsia" w:hAnsiTheme="minorEastAsia" w:eastAsiaTheme="minorEastAsia"/>
                <w:sz w:val="21"/>
                <w:szCs w:val="21"/>
              </w:rPr>
              <w:t>9</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敏感类群分类单元数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0</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耐污类群物种百分比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1</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耐污类群个体数百分比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优势类群</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2</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最优势类群相对丰度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3</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前三位优势类群相对丰度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功能摄食类群</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4</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滤食者个体数百分比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5</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撕食者＋刮食者个体数百分比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6</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收集者个体数百分比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7</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杂食者＋刮食者个体数百分比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w:t>
            </w:r>
            <w:r>
              <w:rPr>
                <w:rFonts w:hint="eastAsia" w:cs="Times New Roman" w:asciiTheme="minorEastAsia" w:hAnsiTheme="minorEastAsia" w:eastAsiaTheme="minorEastAsia"/>
                <w:sz w:val="21"/>
                <w:szCs w:val="21"/>
              </w:rPr>
              <w:t>8</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捕食者个体数百分比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29</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撕食者个体数百分比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生境适应型</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30</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粘附者分类单元数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tcBorders>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31</w:t>
            </w:r>
          </w:p>
        </w:tc>
        <w:tc>
          <w:tcPr>
            <w:tcW w:w="2729" w:type="pct"/>
            <w:tcBorders>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粘附者个体数百分比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65" w:type="pct"/>
            <w:vMerge w:val="continue"/>
            <w:tcBorders>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tcBorders>
              <w:top w:val="single" w:color="auto" w:sz="4" w:space="0"/>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32</w:t>
            </w:r>
          </w:p>
        </w:tc>
        <w:tc>
          <w:tcPr>
            <w:tcW w:w="2729" w:type="pct"/>
            <w:tcBorders>
              <w:top w:val="single" w:color="auto" w:sz="4" w:space="0"/>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攀爬者个体数百分比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tcBorders>
              <w:top w:val="single" w:color="auto" w:sz="4" w:space="0"/>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大型底栖动物生物指数</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33</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 xml:space="preserve">BI </w:t>
            </w:r>
            <w:r>
              <w:rPr>
                <w:rFonts w:hint="eastAsia" w:cs="Times New Roman" w:asciiTheme="minorEastAsia" w:hAnsiTheme="minorEastAsia" w:eastAsiaTheme="minorEastAsia"/>
                <w:sz w:val="21"/>
                <w:szCs w:val="21"/>
              </w:rPr>
              <w:t>指数（Hi</w:t>
            </w:r>
            <w:r>
              <w:rPr>
                <w:rFonts w:cs="Times New Roman" w:asciiTheme="minorEastAsia" w:hAnsiTheme="minorEastAsia" w:eastAsiaTheme="minorEastAsia"/>
                <w:sz w:val="21"/>
                <w:szCs w:val="21"/>
              </w:rPr>
              <w:t>lsenhoff Biotic Indicator）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34</w:t>
            </w:r>
          </w:p>
        </w:tc>
        <w:tc>
          <w:tcPr>
            <w:tcW w:w="2729"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F</w:t>
            </w:r>
            <w:r>
              <w:rPr>
                <w:rFonts w:cs="Times New Roman" w:asciiTheme="minorEastAsia" w:hAnsiTheme="minorEastAsia" w:eastAsiaTheme="minorEastAsia"/>
                <w:sz w:val="21"/>
                <w:szCs w:val="21"/>
              </w:rPr>
              <w:t xml:space="preserve">BI </w:t>
            </w:r>
            <w:r>
              <w:rPr>
                <w:rFonts w:hint="eastAsia" w:cs="Times New Roman" w:asciiTheme="minorEastAsia" w:hAnsiTheme="minorEastAsia" w:eastAsiaTheme="minorEastAsia"/>
                <w:sz w:val="21"/>
                <w:szCs w:val="21"/>
              </w:rPr>
              <w:t>指数（</w:t>
            </w:r>
            <w:r>
              <w:rPr>
                <w:rFonts w:cs="Times New Roman" w:asciiTheme="minorEastAsia" w:hAnsiTheme="minorEastAsia" w:eastAsiaTheme="minorEastAsia"/>
                <w:sz w:val="21"/>
                <w:szCs w:val="21"/>
              </w:rPr>
              <w:t>Family Biotic Indicaotr</w:t>
            </w:r>
            <w:r>
              <w:rPr>
                <w:rFonts w:hint="eastAsia" w:cs="Times New Roman" w:asciiTheme="minorEastAsia" w:hAnsiTheme="minorEastAsia" w:eastAsiaTheme="minorEastAsia"/>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35</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B</w:t>
            </w:r>
            <w:r>
              <w:rPr>
                <w:rFonts w:cs="Times New Roman" w:asciiTheme="minorEastAsia" w:hAnsiTheme="minorEastAsia" w:eastAsiaTheme="minorEastAsia"/>
                <w:sz w:val="21"/>
                <w:szCs w:val="21"/>
              </w:rPr>
              <w:t>MWP 指数</w:t>
            </w:r>
            <w:r>
              <w:rPr>
                <w:rFonts w:hint="eastAsia" w:cs="Times New Roman" w:asciiTheme="minorEastAsia" w:hAnsiTheme="minorEastAsia" w:eastAsiaTheme="minorEastAsia"/>
                <w:sz w:val="21"/>
                <w:szCs w:val="21"/>
              </w:rPr>
              <w:t xml:space="preserve"> （</w:t>
            </w:r>
            <w:r>
              <w:rPr>
                <w:rFonts w:cs="Times New Roman" w:asciiTheme="minorEastAsia" w:hAnsiTheme="minorEastAsia" w:eastAsiaTheme="minorEastAsia"/>
                <w:sz w:val="21"/>
                <w:szCs w:val="21"/>
              </w:rPr>
              <w:t>Biological Monitoring Working Party）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36</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A</w:t>
            </w:r>
            <w:r>
              <w:rPr>
                <w:rFonts w:cs="Times New Roman" w:asciiTheme="minorEastAsia" w:hAnsiTheme="minorEastAsia" w:eastAsiaTheme="minorEastAsia"/>
                <w:sz w:val="21"/>
                <w:szCs w:val="21"/>
              </w:rPr>
              <w:t>SPT 指数</w:t>
            </w:r>
            <w:r>
              <w:rPr>
                <w:rFonts w:hint="eastAsia" w:cs="Times New Roman" w:asciiTheme="minorEastAsia" w:hAnsiTheme="minorEastAsia" w:eastAsiaTheme="minorEastAsia"/>
                <w:sz w:val="21"/>
                <w:szCs w:val="21"/>
              </w:rPr>
              <w:t xml:space="preserve"> （</w:t>
            </w:r>
            <w:r>
              <w:rPr>
                <w:rFonts w:cs="Times New Roman" w:asciiTheme="minorEastAsia" w:hAnsiTheme="minorEastAsia" w:eastAsiaTheme="minorEastAsia"/>
                <w:sz w:val="21"/>
                <w:szCs w:val="21"/>
              </w:rPr>
              <w:t>Average Score Per Taxon）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top w:val="nil"/>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37</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B</w:t>
            </w:r>
            <w:r>
              <w:rPr>
                <w:rFonts w:cs="Times New Roman" w:asciiTheme="minorEastAsia" w:hAnsiTheme="minorEastAsia" w:eastAsiaTheme="minorEastAsia"/>
                <w:sz w:val="21"/>
                <w:szCs w:val="21"/>
              </w:rPr>
              <w:t>PI 指数</w:t>
            </w:r>
            <w:r>
              <w:rPr>
                <w:rFonts w:hint="eastAsia" w:cs="Times New Roman" w:asciiTheme="minorEastAsia" w:hAnsiTheme="minorEastAsia" w:eastAsiaTheme="minorEastAsia"/>
                <w:sz w:val="21"/>
                <w:szCs w:val="21"/>
              </w:rPr>
              <w:t xml:space="preserve">生物学污染指数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restart"/>
            <w:tcBorders>
              <w:top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生物多样性指数</w:t>
            </w: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38</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 xml:space="preserve">香农－维纳多样性指数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39</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 xml:space="preserve">均匀度指数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40</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Sim</w:t>
            </w:r>
            <w:r>
              <w:rPr>
                <w:rFonts w:cs="Times New Roman" w:asciiTheme="minorEastAsia" w:hAnsiTheme="minorEastAsia" w:eastAsiaTheme="minorEastAsia"/>
                <w:sz w:val="21"/>
                <w:szCs w:val="21"/>
              </w:rPr>
              <w:t>pson 指数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365" w:type="pct"/>
            <w:vMerge w:val="continue"/>
            <w:tcBorders>
              <w:bottom w:val="single" w:color="auto" w:sz="4" w:space="0"/>
            </w:tcBorders>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p>
        </w:tc>
        <w:tc>
          <w:tcPr>
            <w:tcW w:w="906" w:type="pct"/>
            <w:vAlign w:val="center"/>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41</w:t>
            </w:r>
          </w:p>
        </w:tc>
        <w:tc>
          <w:tcPr>
            <w:tcW w:w="2729" w:type="pct"/>
          </w:tcPr>
          <w:p>
            <w:pPr>
              <w:pStyle w:val="84"/>
              <w:adjustRightInd w:val="0"/>
              <w:snapToGrid w:val="0"/>
              <w:spacing w:line="240" w:lineRule="auto"/>
              <w:ind w:left="819" w:hanging="819" w:hangingChars="390"/>
              <w:jc w:val="center"/>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Marglef</w:t>
            </w:r>
            <w:r>
              <w:rPr>
                <w:rFonts w:cs="Times New Roman" w:asciiTheme="minorEastAsia" w:hAnsiTheme="minorEastAsia" w:eastAsiaTheme="minorEastAsia"/>
                <w:sz w:val="21"/>
                <w:szCs w:val="21"/>
              </w:rPr>
              <w:t xml:space="preserve"> 指数</w:t>
            </w:r>
          </w:p>
        </w:tc>
      </w:tr>
    </w:tbl>
    <w:p>
      <w:pPr>
        <w:ind w:firstLine="420"/>
        <w:rPr>
          <w:rFonts w:asciiTheme="minorEastAsia" w:hAnsiTheme="minorEastAsia" w:eastAsiaTheme="minorEastAsia"/>
          <w:sz w:val="21"/>
          <w:szCs w:val="21"/>
        </w:rPr>
      </w:pP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3.评价参数选择</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（1）备选参数应进行判别能力分析、冗余度分析和变异度分析，筛选并淘汰不能充分反映水生态系统受损情况的参数。</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（2）判别能力分析应分别比较参考点和受损点各个备选参数箱体</w:t>
      </w:r>
      <w:r>
        <w:rPr>
          <w:rFonts w:hint="eastAsia" w:asciiTheme="minorEastAsia" w:hAnsiTheme="minorEastAsia" w:eastAsiaTheme="minorEastAsia"/>
          <w:i/>
          <w:iCs/>
          <w:sz w:val="21"/>
          <w:szCs w:val="21"/>
        </w:rPr>
        <w:t>IQ</w:t>
      </w:r>
      <w:r>
        <w:rPr>
          <w:rFonts w:hint="eastAsia" w:asciiTheme="minorEastAsia" w:hAnsiTheme="minorEastAsia" w:eastAsiaTheme="minorEastAsia"/>
          <w:sz w:val="21"/>
          <w:szCs w:val="21"/>
        </w:rPr>
        <w:t>（25%分位数至75%分位数之间）的重叠程度，箱体没有重叠或有部分重叠，但各自中位数均在对方箱体范围之外的参数才有较强的判别能力，保留并作进一步分析使用。</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（3）冗余度分析应对剩余参数进行相关性分析，当参数之间相关系数︱r︱&gt;0.9时，应保留其中一个，其余淘汰，最大限度地保证各参数反映信息的独立性。</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（4）异度分析应对剩余参数在参考点中的分布情况作进一步检验，保留变异度较小的参数作为构建</w:t>
      </w:r>
      <w:r>
        <w:rPr>
          <w:rFonts w:hint="eastAsia" w:asciiTheme="minorEastAsia" w:hAnsiTheme="minorEastAsia" w:eastAsiaTheme="minorEastAsia"/>
          <w:i/>
          <w:iCs/>
          <w:sz w:val="21"/>
          <w:szCs w:val="21"/>
        </w:rPr>
        <w:t>BIBI</w:t>
      </w:r>
      <w:r>
        <w:rPr>
          <w:rFonts w:hint="eastAsia" w:asciiTheme="minorEastAsia" w:hAnsiTheme="minorEastAsia" w:eastAsiaTheme="minorEastAsia"/>
          <w:sz w:val="21"/>
          <w:szCs w:val="21"/>
        </w:rPr>
        <w:t>指数的核心参数。</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4.评价参数分值计算</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采用比值法来统一各入选参数的量纲。比值法应符合下列要求：</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①对于外界压力响应下降或减少的参数，应以所有样点由高到低排序的5%的分位数作为最佳期望值，该类参数的分值等于参数实际值除以最佳期望值。</w:t>
      </w:r>
    </w:p>
    <w:p>
      <w:pPr>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②对于外界压力响应增加或上升的参数，应以95%的分位值为最佳期望值，该类参数的分值等于（最大值-实际值）/（最大值-最佳期望值）。</w:t>
      </w:r>
    </w:p>
    <w:p>
      <w:pPr>
        <w:pStyle w:val="2"/>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将各评价参数的分值算数平均，得到</w:t>
      </w:r>
      <w:r>
        <w:rPr>
          <w:rFonts w:hint="eastAsia" w:asciiTheme="minorEastAsia" w:hAnsiTheme="minorEastAsia" w:eastAsiaTheme="minorEastAsia"/>
          <w:i/>
          <w:iCs/>
          <w:sz w:val="21"/>
          <w:szCs w:val="21"/>
        </w:rPr>
        <w:t>BIBI</w:t>
      </w:r>
      <w:r>
        <w:rPr>
          <w:rFonts w:hint="eastAsia" w:asciiTheme="minorEastAsia" w:hAnsiTheme="minorEastAsia" w:eastAsiaTheme="minorEastAsia"/>
          <w:sz w:val="21"/>
          <w:szCs w:val="21"/>
        </w:rPr>
        <w:t>指数值。以参考点样点</w:t>
      </w:r>
      <w:r>
        <w:rPr>
          <w:rFonts w:hint="eastAsia" w:asciiTheme="minorEastAsia" w:hAnsiTheme="minorEastAsia" w:eastAsiaTheme="minorEastAsia"/>
          <w:i/>
          <w:iCs/>
          <w:sz w:val="21"/>
          <w:szCs w:val="21"/>
        </w:rPr>
        <w:t>BIBI</w:t>
      </w:r>
      <w:r>
        <w:rPr>
          <w:rFonts w:hint="eastAsia" w:asciiTheme="minorEastAsia" w:hAnsiTheme="minorEastAsia" w:eastAsiaTheme="minorEastAsia"/>
          <w:sz w:val="21"/>
          <w:szCs w:val="21"/>
        </w:rPr>
        <w:t>值由高到低排序，选取25%分位数作为最佳期望值，</w:t>
      </w:r>
      <w:r>
        <w:rPr>
          <w:rFonts w:hint="eastAsia" w:asciiTheme="minorEastAsia" w:hAnsiTheme="minorEastAsia" w:eastAsiaTheme="minorEastAsia"/>
          <w:i/>
          <w:iCs/>
          <w:sz w:val="21"/>
          <w:szCs w:val="21"/>
        </w:rPr>
        <w:t>BIBIE</w:t>
      </w:r>
      <w:r>
        <w:rPr>
          <w:rFonts w:hint="eastAsia" w:asciiTheme="minorEastAsia" w:hAnsiTheme="minorEastAsia" w:eastAsiaTheme="minorEastAsia"/>
          <w:sz w:val="21"/>
          <w:szCs w:val="21"/>
        </w:rPr>
        <w:t>指数赋分100。</w:t>
      </w:r>
    </w:p>
    <w:p>
      <w:pPr>
        <w:pStyle w:val="2"/>
        <w:autoSpaceDE w:val="0"/>
        <w:autoSpaceDN w:val="0"/>
        <w:spacing w:line="240" w:lineRule="auto"/>
        <w:ind w:firstLine="0" w:firstLineChars="0"/>
        <w:jc w:val="left"/>
        <w:rPr>
          <w:rFonts w:cs="仿宋_GB2312" w:asciiTheme="minorEastAsia" w:hAnsiTheme="minorEastAsia" w:eastAsiaTheme="minorEastAsia"/>
          <w:kern w:val="0"/>
          <w:sz w:val="21"/>
          <w:szCs w:val="21"/>
          <w:lang w:val="zh-CN" w:bidi="zh-CN"/>
        </w:rPr>
        <w:sectPr>
          <w:footerReference r:id="rId11" w:type="default"/>
          <w:pgSz w:w="11906" w:h="16838"/>
          <w:pgMar w:top="1440" w:right="1800" w:bottom="1440" w:left="1800" w:header="851" w:footer="992" w:gutter="0"/>
          <w:pgNumType w:start="1"/>
          <w:cols w:space="720" w:num="1"/>
          <w:docGrid w:linePitch="312" w:charSpace="0"/>
        </w:sectPr>
      </w:pPr>
    </w:p>
    <w:p>
      <w:pPr>
        <w:pStyle w:val="4"/>
        <w:ind w:firstLine="0" w:firstLineChars="0"/>
        <w:rPr>
          <w:rFonts w:ascii="黑体" w:hAnsi="黑体"/>
          <w:sz w:val="21"/>
          <w:szCs w:val="21"/>
        </w:rPr>
      </w:pPr>
      <w:bookmarkStart w:id="168" w:name="_bookmark21"/>
      <w:bookmarkEnd w:id="168"/>
      <w:bookmarkStart w:id="169" w:name="附件3"/>
      <w:bookmarkEnd w:id="169"/>
      <w:bookmarkStart w:id="170" w:name="_Toc117504179"/>
      <w:r>
        <w:rPr>
          <w:rFonts w:hint="eastAsia" w:ascii="黑体" w:hAnsi="黑体"/>
          <w:sz w:val="21"/>
          <w:szCs w:val="21"/>
        </w:rPr>
        <w:t>附件 3</w:t>
      </w:r>
      <w:bookmarkEnd w:id="170"/>
    </w:p>
    <w:p>
      <w:pPr>
        <w:pStyle w:val="2"/>
        <w:autoSpaceDE w:val="0"/>
        <w:autoSpaceDN w:val="0"/>
        <w:spacing w:before="5" w:after="1" w:line="240" w:lineRule="auto"/>
        <w:ind w:firstLine="0" w:firstLineChars="0"/>
        <w:jc w:val="left"/>
        <w:rPr>
          <w:rFonts w:cs="仿宋_GB2312" w:asciiTheme="minorEastAsia" w:hAnsiTheme="minorEastAsia" w:eastAsiaTheme="minorEastAsia"/>
          <w:kern w:val="0"/>
          <w:sz w:val="21"/>
          <w:szCs w:val="21"/>
          <w:lang w:val="zh-CN" w:bidi="zh-CN"/>
        </w:rPr>
      </w:pPr>
    </w:p>
    <w:p>
      <w:pPr>
        <w:pStyle w:val="179"/>
        <w:spacing w:after="120"/>
      </w:pPr>
      <w:bookmarkStart w:id="171" w:name="_Toc117504341"/>
      <w:r>
        <w:rPr>
          <w:rFonts w:hint="eastAsia"/>
        </w:rPr>
        <w:t>附表3.1</w:t>
      </w:r>
      <w:r>
        <w:rPr>
          <w:rFonts w:hint="eastAsia"/>
        </w:rPr>
        <w:tab/>
      </w:r>
      <w:r>
        <w:rPr>
          <w:rFonts w:hint="eastAsia"/>
        </w:rPr>
        <w:t>河湖健康评价公众调查表</w:t>
      </w:r>
      <w:bookmarkEnd w:id="171"/>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6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spacing w:line="240" w:lineRule="auto"/>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受访者信息</w:t>
            </w:r>
          </w:p>
        </w:tc>
        <w:tc>
          <w:tcPr>
            <w:tcW w:w="6316" w:type="dxa"/>
          </w:tcPr>
          <w:p>
            <w:pPr>
              <w:ind w:firstLine="0" w:firstLineChars="0"/>
              <w:rPr>
                <w:rFonts w:asciiTheme="minorEastAsia" w:hAnsiTheme="minorEastAsia" w:eastAsiaTheme="minorEastAsia"/>
                <w:sz w:val="21"/>
                <w:szCs w:val="21"/>
                <w:u w:val="single"/>
              </w:rPr>
            </w:pPr>
            <w:r>
              <w:rPr>
                <w:rFonts w:asciiTheme="minorEastAsia" w:hAnsiTheme="minorEastAsia" w:eastAsiaTheme="minorEastAsia"/>
                <w:b/>
                <w:sz w:val="21"/>
                <w:szCs w:val="21"/>
              </w:rPr>
              <w:t>姓名</w:t>
            </w:r>
            <w:r>
              <w:rPr>
                <w:rFonts w:hint="eastAsia" w:asciiTheme="minorEastAsia" w:hAnsiTheme="minorEastAsia" w:eastAsiaTheme="minorEastAsia"/>
                <w:sz w:val="21"/>
                <w:szCs w:val="21"/>
              </w:rPr>
              <w:t>：</w:t>
            </w:r>
            <w:r>
              <w:rPr>
                <w:rFonts w:asciiTheme="minorEastAsia" w:hAnsiTheme="minorEastAsia" w:eastAsiaTheme="minorEastAsia"/>
                <w:sz w:val="21"/>
                <w:szCs w:val="21"/>
                <w:u w:val="single"/>
              </w:rPr>
              <w:t xml:space="preserve">　     </w:t>
            </w:r>
            <w:r>
              <w:rPr>
                <w:rFonts w:asciiTheme="minorEastAsia" w:hAnsiTheme="minorEastAsia" w:eastAsiaTheme="minorEastAsia"/>
                <w:sz w:val="21"/>
                <w:szCs w:val="21"/>
              </w:rPr>
              <w:t>（选填）</w:t>
            </w:r>
            <w:r>
              <w:rPr>
                <w:rFonts w:hint="eastAsia" w:asciiTheme="minorEastAsia" w:hAnsiTheme="minorEastAsia" w:eastAsiaTheme="minorEastAsia"/>
                <w:sz w:val="21"/>
                <w:szCs w:val="21"/>
              </w:rPr>
              <w:t>；</w:t>
            </w:r>
            <w:r>
              <w:rPr>
                <w:rFonts w:asciiTheme="minorEastAsia" w:hAnsiTheme="minorEastAsia" w:eastAsiaTheme="minorEastAsia"/>
                <w:sz w:val="21"/>
                <w:szCs w:val="21"/>
              </w:rPr>
              <w:t>性别</w:t>
            </w:r>
            <w:r>
              <w:rPr>
                <w:rFonts w:hint="eastAsia" w:asciiTheme="minorEastAsia" w:hAnsiTheme="minorEastAsia" w:eastAsiaTheme="minorEastAsia"/>
                <w:sz w:val="21"/>
                <w:szCs w:val="21"/>
              </w:rPr>
              <w:t>：</w:t>
            </w:r>
            <w:r>
              <w:rPr>
                <w:rFonts w:asciiTheme="minorEastAsia" w:hAnsiTheme="minorEastAsia" w:eastAsiaTheme="minorEastAsia"/>
                <w:sz w:val="21"/>
                <w:szCs w:val="21"/>
              </w:rPr>
              <w:t>男□  女□</w:t>
            </w:r>
            <w:r>
              <w:rPr>
                <w:rFonts w:hint="eastAsia" w:asciiTheme="minorEastAsia" w:hAnsiTheme="minorEastAsia" w:eastAsiaTheme="minorEastAsia"/>
                <w:sz w:val="21"/>
                <w:szCs w:val="21"/>
              </w:rPr>
              <w:t>；</w:t>
            </w:r>
            <w:r>
              <w:rPr>
                <w:rFonts w:asciiTheme="minorEastAsia" w:hAnsiTheme="minorEastAsia" w:eastAsiaTheme="minorEastAsia"/>
                <w:sz w:val="21"/>
                <w:szCs w:val="21"/>
              </w:rPr>
              <w:t>年龄</w:t>
            </w:r>
            <w:r>
              <w:rPr>
                <w:rFonts w:hint="eastAsia" w:asciiTheme="minorEastAsia" w:hAnsiTheme="minorEastAsia" w:eastAsiaTheme="minorEastAsia"/>
                <w:sz w:val="21"/>
                <w:szCs w:val="21"/>
              </w:rPr>
              <w:t>：</w:t>
            </w:r>
            <w:r>
              <w:rPr>
                <w:rFonts w:asciiTheme="minorEastAsia" w:hAnsiTheme="minorEastAsia" w:eastAsiaTheme="minorEastAsia"/>
                <w:sz w:val="21"/>
                <w:szCs w:val="21"/>
                <w:u w:val="single"/>
              </w:rPr>
              <w:t xml:space="preserve">　     </w:t>
            </w:r>
          </w:p>
          <w:p>
            <w:pPr>
              <w:ind w:firstLine="0" w:firstLineChars="0"/>
              <w:rPr>
                <w:rFonts w:asciiTheme="minorEastAsia" w:hAnsiTheme="minorEastAsia" w:eastAsiaTheme="minorEastAsia"/>
                <w:sz w:val="21"/>
                <w:szCs w:val="21"/>
              </w:rPr>
            </w:pPr>
            <w:r>
              <w:rPr>
                <w:rFonts w:hint="eastAsia" w:asciiTheme="minorEastAsia" w:hAnsiTheme="minorEastAsia" w:eastAsiaTheme="minorEastAsia"/>
                <w:b/>
                <w:sz w:val="21"/>
                <w:szCs w:val="21"/>
              </w:rPr>
              <w:t>若为河湖管理相关人员</w:t>
            </w:r>
            <w:r>
              <w:rPr>
                <w:rFonts w:hint="eastAsia" w:asciiTheme="minorEastAsia" w:hAnsiTheme="minorEastAsia" w:eastAsiaTheme="minorEastAsia"/>
                <w:sz w:val="21"/>
                <w:szCs w:val="21"/>
              </w:rPr>
              <w:t>，具体为</w:t>
            </w:r>
            <w:r>
              <w:rPr>
                <w:rFonts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部门工作人员</w:t>
            </w:r>
          </w:p>
          <w:p>
            <w:pPr>
              <w:ind w:left="422" w:hanging="421" w:hangingChars="200"/>
              <w:rPr>
                <w:rFonts w:asciiTheme="minorEastAsia" w:hAnsiTheme="minorEastAsia" w:eastAsiaTheme="minorEastAsia"/>
                <w:sz w:val="21"/>
                <w:szCs w:val="21"/>
              </w:rPr>
            </w:pPr>
            <w:r>
              <w:rPr>
                <w:rFonts w:hint="eastAsia" w:asciiTheme="minorEastAsia" w:hAnsiTheme="minorEastAsia" w:eastAsiaTheme="minorEastAsia"/>
                <w:b/>
                <w:sz w:val="21"/>
                <w:szCs w:val="21"/>
              </w:rPr>
              <w:t>其他人员</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周边常住居民</w:t>
            </w:r>
            <w:r>
              <w:rPr>
                <w:rFonts w:asciiTheme="minorEastAsia" w:hAnsiTheme="minorEastAsia" w:eastAsiaTheme="minorEastAsia"/>
                <w:sz w:val="21"/>
                <w:szCs w:val="21"/>
              </w:rPr>
              <w:t>河湖□周边从事生产活动</w:t>
            </w:r>
          </w:p>
          <w:p>
            <w:pPr>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□旅游□其他</w:t>
            </w:r>
          </w:p>
          <w:p>
            <w:pPr>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t>河湖对个人生活的重要性</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很重要</w:t>
            </w:r>
            <w:r>
              <w:rPr>
                <w:rFonts w:asciiTheme="minorEastAsia" w:hAnsiTheme="minorEastAsia" w:eastAsiaTheme="minorEastAsia"/>
                <w:sz w:val="21"/>
                <w:szCs w:val="21"/>
              </w:rPr>
              <w:t>□</w:t>
            </w:r>
            <w:r>
              <w:rPr>
                <w:rFonts w:hint="eastAsia" w:asciiTheme="minorEastAsia" w:hAnsiTheme="minorEastAsia" w:eastAsiaTheme="minorEastAsia"/>
                <w:sz w:val="21"/>
                <w:szCs w:val="21"/>
              </w:rPr>
              <w:t>较重要</w:t>
            </w:r>
            <w:r>
              <w:rPr>
                <w:rFonts w:asciiTheme="minorEastAsia" w:hAnsiTheme="minorEastAsia" w:eastAsiaTheme="minorEastAsia"/>
                <w:sz w:val="21"/>
                <w:szCs w:val="21"/>
              </w:rPr>
              <w:t>□</w:t>
            </w:r>
            <w:r>
              <w:rPr>
                <w:rFonts w:hint="eastAsia" w:asciiTheme="minorEastAsia" w:hAnsiTheme="minorEastAsia" w:eastAsiaTheme="minorEastAsia"/>
                <w:sz w:val="21"/>
                <w:szCs w:val="21"/>
              </w:rPr>
              <w:t>一般</w:t>
            </w:r>
          </w:p>
          <w:p>
            <w:pPr>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不重要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296" w:type="dxa"/>
            <w:gridSpan w:val="2"/>
            <w:vAlign w:val="center"/>
          </w:tcPr>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公众对河湖满意度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1、水量状况</w:t>
            </w:r>
          </w:p>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6316" w:type="dxa"/>
          </w:tcPr>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水量大小</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较多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较少 </w:t>
            </w:r>
            <w:r>
              <w:rPr>
                <w:rFonts w:asciiTheme="minorEastAsia" w:hAnsiTheme="minorEastAsia" w:eastAsiaTheme="minorEastAsia"/>
                <w:sz w:val="21"/>
                <w:szCs w:val="21"/>
              </w:rPr>
              <w:t>□</w:t>
            </w:r>
            <w:r>
              <w:rPr>
                <w:rFonts w:hint="eastAsia" w:asciiTheme="minorEastAsia" w:hAnsiTheme="minorEastAsia" w:eastAsiaTheme="minorEastAsia"/>
                <w:sz w:val="21"/>
                <w:szCs w:val="21"/>
              </w:rPr>
              <w:t>太少</w:t>
            </w:r>
          </w:p>
          <w:p>
            <w:pPr>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断流情况（1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不断流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存在断流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断流频繁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2、水质状况</w:t>
            </w:r>
          </w:p>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6316" w:type="dxa"/>
          </w:tcPr>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感官</w:t>
            </w:r>
            <w:r>
              <w:rPr>
                <w:rFonts w:hint="eastAsia" w:asciiTheme="minorEastAsia" w:hAnsiTheme="minorEastAsia" w:eastAsiaTheme="minorEastAsia"/>
                <w:b/>
                <w:sz w:val="21"/>
                <w:szCs w:val="21"/>
              </w:rPr>
              <w:t>（5分）</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清洁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比较脏 </w:t>
            </w:r>
            <w:r>
              <w:rPr>
                <w:rFonts w:asciiTheme="minorEastAsia" w:hAnsiTheme="minorEastAsia" w:eastAsiaTheme="minorEastAsia"/>
                <w:sz w:val="21"/>
                <w:szCs w:val="21"/>
              </w:rPr>
              <w:t>□</w:t>
            </w:r>
            <w:r>
              <w:rPr>
                <w:rFonts w:hint="eastAsia" w:asciiTheme="minorEastAsia" w:hAnsiTheme="minorEastAsia" w:eastAsiaTheme="minorEastAsia"/>
                <w:sz w:val="21"/>
                <w:szCs w:val="21"/>
              </w:rPr>
              <w:t>太脏</w:t>
            </w:r>
          </w:p>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颜度（5分）</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正常 </w:t>
            </w:r>
            <w:r>
              <w:rPr>
                <w:rFonts w:asciiTheme="minorEastAsia" w:hAnsiTheme="minorEastAsia" w:eastAsiaTheme="minorEastAsia"/>
                <w:sz w:val="21"/>
                <w:szCs w:val="21"/>
              </w:rPr>
              <w:t>□</w:t>
            </w:r>
            <w:r>
              <w:rPr>
                <w:rFonts w:hint="eastAsia" w:asciiTheme="minorEastAsia" w:hAnsiTheme="minorEastAsia" w:eastAsiaTheme="minorEastAsia"/>
                <w:sz w:val="21"/>
                <w:szCs w:val="21"/>
              </w:rPr>
              <w:t>有异色</w:t>
            </w:r>
          </w:p>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3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③</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垃圾漂浮物（5分）</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无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 </w:t>
            </w:r>
            <w:r>
              <w:rPr>
                <w:rFonts w:asciiTheme="minorEastAsia" w:hAnsiTheme="minorEastAsia" w:eastAsiaTheme="minorEastAsia"/>
                <w:sz w:val="21"/>
                <w:szCs w:val="21"/>
              </w:rPr>
              <w:t>□</w:t>
            </w:r>
            <w:r>
              <w:rPr>
                <w:rFonts w:hint="eastAsia" w:asciiTheme="minorEastAsia" w:hAnsiTheme="minorEastAsia" w:eastAsiaTheme="minorEastAsia"/>
                <w:sz w:val="21"/>
                <w:szCs w:val="21"/>
              </w:rPr>
              <w:t>多</w:t>
            </w:r>
          </w:p>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4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④</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是否有异味</w:t>
            </w:r>
            <w:r>
              <w:rPr>
                <w:rFonts w:hint="eastAsia" w:asciiTheme="minorEastAsia" w:hAnsiTheme="minorEastAsia" w:eastAsiaTheme="minorEastAsia"/>
                <w:b/>
                <w:sz w:val="21"/>
                <w:szCs w:val="21"/>
              </w:rPr>
              <w:t>（5分）</w:t>
            </w:r>
            <w:r>
              <w:rPr>
                <w:rFonts w:hint="eastAsia" w:asciiTheme="minorEastAsia" w:hAnsiTheme="minorEastAsia" w:eastAsiaTheme="minorEastAsia"/>
                <w:sz w:val="21"/>
                <w:szCs w:val="21"/>
              </w:rPr>
              <w:t>：</w:t>
            </w:r>
            <w:r>
              <w:rPr>
                <w:rFonts w:asciiTheme="minorEastAsia" w:hAnsiTheme="minorEastAsia" w:eastAsiaTheme="minorEastAsia"/>
                <w:sz w:val="21"/>
                <w:szCs w:val="21"/>
              </w:rPr>
              <w:t>□无</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3、</w:t>
            </w:r>
            <w:r>
              <w:rPr>
                <w:rFonts w:asciiTheme="minorEastAsia" w:hAnsiTheme="minorEastAsia" w:eastAsiaTheme="minorEastAsia"/>
                <w:b/>
                <w:sz w:val="21"/>
                <w:szCs w:val="21"/>
              </w:rPr>
              <w:t>河湖岸带状况</w:t>
            </w: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6316" w:type="dxa"/>
          </w:tcPr>
          <w:p>
            <w:pPr>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树草状况</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岸上的树草配置合理 </w:t>
            </w:r>
          </w:p>
          <w:p>
            <w:pPr>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岸上树草数量一般 </w:t>
            </w:r>
            <w:r>
              <w:rPr>
                <w:rFonts w:asciiTheme="minorEastAsia" w:hAnsiTheme="minorEastAsia" w:eastAsiaTheme="minorEastAsia"/>
                <w:sz w:val="21"/>
                <w:szCs w:val="21"/>
              </w:rPr>
              <w:t>□</w:t>
            </w:r>
            <w:r>
              <w:rPr>
                <w:rFonts w:hint="eastAsia" w:asciiTheme="minorEastAsia" w:hAnsiTheme="minorEastAsia" w:eastAsiaTheme="minorEastAsia"/>
                <w:sz w:val="21"/>
                <w:szCs w:val="21"/>
              </w:rPr>
              <w:t>岸上的树草太少</w:t>
            </w:r>
          </w:p>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有无垃圾堆放（1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□无</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 xml:space="preserve">□有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4、</w:t>
            </w:r>
            <w:r>
              <w:rPr>
                <w:rFonts w:asciiTheme="minorEastAsia" w:hAnsiTheme="minorEastAsia" w:eastAsiaTheme="minorEastAsia"/>
                <w:b/>
                <w:sz w:val="21"/>
                <w:szCs w:val="21"/>
              </w:rPr>
              <w:t>鱼类状况</w:t>
            </w:r>
          </w:p>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6316" w:type="dxa"/>
          </w:tcPr>
          <w:p>
            <w:pPr>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鱼类数量变化（1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数量多了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没有变化 </w:t>
            </w:r>
          </w:p>
          <w:p>
            <w:pPr>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数量少了一些 </w:t>
            </w:r>
            <w:r>
              <w:rPr>
                <w:rFonts w:asciiTheme="minorEastAsia" w:hAnsiTheme="minorEastAsia" w:eastAsiaTheme="minorEastAsia"/>
                <w:sz w:val="21"/>
                <w:szCs w:val="21"/>
              </w:rPr>
              <w:t>□</w:t>
            </w:r>
            <w:r>
              <w:rPr>
                <w:rFonts w:hint="eastAsia" w:asciiTheme="minorEastAsia" w:hAnsiTheme="minorEastAsia" w:eastAsiaTheme="minorEastAsia"/>
                <w:sz w:val="21"/>
                <w:szCs w:val="21"/>
              </w:rPr>
              <w:t>数量少很多</w:t>
            </w:r>
          </w:p>
          <w:p>
            <w:pPr>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鱼类个体变化</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重量大了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没有变化 </w:t>
            </w:r>
          </w:p>
          <w:p>
            <w:pPr>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重量小了一些 </w:t>
            </w:r>
            <w:r>
              <w:rPr>
                <w:rFonts w:asciiTheme="minorEastAsia" w:hAnsiTheme="minorEastAsia" w:eastAsiaTheme="minorEastAsia"/>
                <w:sz w:val="21"/>
                <w:szCs w:val="21"/>
              </w:rPr>
              <w:t>□</w:t>
            </w:r>
            <w:r>
              <w:rPr>
                <w:rFonts w:hint="eastAsia" w:asciiTheme="minorEastAsia" w:hAnsiTheme="minorEastAsia" w:eastAsiaTheme="minorEastAsia"/>
                <w:sz w:val="21"/>
                <w:szCs w:val="21"/>
              </w:rPr>
              <w:t>重量小很多</w:t>
            </w:r>
          </w:p>
          <w:p>
            <w:pPr>
              <w:ind w:firstLine="0" w:firstLineChars="0"/>
              <w:rPr>
                <w:rFonts w:asciiTheme="minorEastAsia" w:hAnsiTheme="minorEastAsia" w:eastAsiaTheme="minorEastAsia"/>
                <w:sz w:val="21"/>
                <w:szCs w:val="21"/>
                <w:u w:val="single"/>
              </w:rPr>
            </w:pPr>
            <w:r>
              <w:rPr>
                <w:rFonts w:asciiTheme="minorEastAsia" w:hAnsiTheme="minorEastAsia" w:eastAsiaTheme="minorEastAsia"/>
                <w:sz w:val="21"/>
                <w:szCs w:val="21"/>
              </w:rPr>
              <w:t>你所知道的鱼类名称</w:t>
            </w:r>
            <w:r>
              <w:rPr>
                <w:rFonts w:hint="eastAsia" w:asciiTheme="minorEastAsia" w:hAnsiTheme="minorEastAsia" w:eastAsiaTheme="minorEastAsia"/>
                <w:sz w:val="21"/>
                <w:szCs w:val="21"/>
              </w:rPr>
              <w:t>：</w:t>
            </w:r>
            <w:r>
              <w:rPr>
                <w:rFonts w:asciiTheme="minorEastAsia" w:hAnsiTheme="minorEastAsia" w:eastAsiaTheme="minorEastAsia"/>
                <w:sz w:val="21"/>
                <w:szCs w:val="21"/>
                <w:u w:val="single"/>
              </w:rPr>
              <w:t xml:space="preserve">　     　     </w:t>
            </w:r>
          </w:p>
          <w:p>
            <w:pPr>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你所知道有哪些鱼类消失了</w:t>
            </w:r>
            <w:r>
              <w:rPr>
                <w:rFonts w:asciiTheme="minorEastAsia" w:hAnsiTheme="minorEastAsia" w:eastAsiaTheme="minorEastAsia"/>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ind w:firstLine="0" w:firstLineChars="0"/>
              <w:jc w:val="center"/>
              <w:rPr>
                <w:rFonts w:asciiTheme="minorEastAsia" w:hAnsiTheme="minorEastAsia" w:eastAsiaTheme="minorEastAsia"/>
                <w:b/>
                <w:sz w:val="21"/>
                <w:szCs w:val="21"/>
              </w:rPr>
            </w:pPr>
            <w:r>
              <w:rPr>
                <w:rFonts w:asciiTheme="minorEastAsia" w:hAnsiTheme="minorEastAsia" w:eastAsiaTheme="minorEastAsia"/>
                <w:b/>
                <w:sz w:val="21"/>
                <w:szCs w:val="21"/>
              </w:rPr>
              <w:t>5</w:t>
            </w:r>
            <w:r>
              <w:rPr>
                <w:rFonts w:hint="eastAsia" w:asciiTheme="minorEastAsia" w:hAnsiTheme="minorEastAsia" w:eastAsiaTheme="minorEastAsia"/>
                <w:b/>
                <w:sz w:val="21"/>
                <w:szCs w:val="21"/>
              </w:rPr>
              <w:t>、</w:t>
            </w:r>
            <w:r>
              <w:rPr>
                <w:rFonts w:asciiTheme="minorEastAsia" w:hAnsiTheme="minorEastAsia" w:eastAsiaTheme="minorEastAsia"/>
                <w:b/>
                <w:sz w:val="21"/>
                <w:szCs w:val="21"/>
              </w:rPr>
              <w:t>景观状况</w:t>
            </w:r>
          </w:p>
          <w:p>
            <w:pPr>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6316" w:type="dxa"/>
          </w:tcPr>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景观优美度</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优美 </w:t>
            </w:r>
            <w:r>
              <w:rPr>
                <w:rFonts w:asciiTheme="minorEastAsia" w:hAnsiTheme="minorEastAsia" w:eastAsiaTheme="minorEastAsia"/>
                <w:sz w:val="21"/>
                <w:szCs w:val="21"/>
              </w:rPr>
              <w:t>□一般</w:t>
            </w:r>
            <w:r>
              <w:rPr>
                <w:rFonts w:hint="eastAsia" w:asciiTheme="minorEastAsia" w:hAnsiTheme="minorEastAsia" w:eastAsiaTheme="minorEastAsia"/>
                <w:sz w:val="21"/>
                <w:szCs w:val="21"/>
              </w:rPr>
              <w:t xml:space="preserve"> </w:t>
            </w:r>
            <w:r>
              <w:rPr>
                <w:rFonts w:asciiTheme="minorEastAsia" w:hAnsiTheme="minorEastAsia" w:eastAsiaTheme="minorEastAsia"/>
                <w:sz w:val="21"/>
                <w:szCs w:val="21"/>
              </w:rPr>
              <w:t>□</w:t>
            </w:r>
            <w:r>
              <w:rPr>
                <w:rFonts w:hint="eastAsia" w:asciiTheme="minorEastAsia" w:hAnsiTheme="minorEastAsia" w:eastAsiaTheme="minorEastAsia"/>
                <w:sz w:val="21"/>
                <w:szCs w:val="21"/>
              </w:rPr>
              <w:t>较差</w:t>
            </w:r>
          </w:p>
          <w:p>
            <w:pPr>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娱乐休闲活动（1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适合 </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 </w:t>
            </w:r>
            <w:r>
              <w:rPr>
                <w:rFonts w:asciiTheme="minorEastAsia" w:hAnsiTheme="minorEastAsia" w:eastAsiaTheme="minorEastAsia"/>
                <w:sz w:val="21"/>
                <w:szCs w:val="21"/>
              </w:rPr>
              <w:t>□</w:t>
            </w:r>
            <w:r>
              <w:rPr>
                <w:rFonts w:hint="eastAsia" w:asciiTheme="minorEastAsia" w:hAnsiTheme="minorEastAsia" w:eastAsiaTheme="minorEastAsia"/>
                <w:sz w:val="21"/>
                <w:szCs w:val="21"/>
              </w:rPr>
              <w:t>不适合</w:t>
            </w:r>
          </w:p>
        </w:tc>
      </w:tr>
    </w:tbl>
    <w:p>
      <w:pPr>
        <w:spacing w:line="240" w:lineRule="auto"/>
        <w:ind w:firstLine="0" w:firstLineChars="0"/>
        <w:rPr>
          <w:rFonts w:asciiTheme="minorEastAsia" w:hAnsiTheme="minorEastAsia" w:eastAsiaTheme="minorEastAsia"/>
          <w:sz w:val="21"/>
          <w:szCs w:val="21"/>
        </w:rPr>
      </w:pPr>
    </w:p>
    <w:p>
      <w:pPr>
        <w:spacing w:line="240" w:lineRule="auto"/>
        <w:ind w:firstLine="0" w:firstLineChars="0"/>
        <w:rPr>
          <w:rFonts w:asciiTheme="minorEastAsia" w:hAnsiTheme="minorEastAsia" w:eastAsiaTheme="minorEastAsia"/>
          <w:sz w:val="21"/>
          <w:szCs w:val="21"/>
        </w:rPr>
      </w:pPr>
    </w:p>
    <w:p>
      <w:pPr>
        <w:spacing w:line="240" w:lineRule="auto"/>
        <w:ind w:firstLine="0" w:firstLineChars="0"/>
        <w:rPr>
          <w:rFonts w:asciiTheme="minorEastAsia" w:hAnsiTheme="minorEastAsia" w:eastAsiaTheme="minorEastAsia"/>
          <w:sz w:val="21"/>
          <w:szCs w:val="21"/>
        </w:rPr>
      </w:pPr>
    </w:p>
    <w:p>
      <w:pPr>
        <w:widowControl/>
        <w:snapToGrid/>
        <w:spacing w:line="240" w:lineRule="auto"/>
        <w:ind w:firstLine="0" w:firstLineChars="0"/>
        <w:jc w:val="left"/>
        <w:textAlignment w:val="auto"/>
        <w:rPr>
          <w:rFonts w:cs="仿宋_GB2312" w:asciiTheme="minorEastAsia" w:hAnsiTheme="minorEastAsia" w:eastAsiaTheme="minorEastAsia"/>
          <w:kern w:val="0"/>
          <w:sz w:val="21"/>
          <w:szCs w:val="21"/>
          <w:lang w:val="zh-CN" w:bidi="zh-CN"/>
        </w:rPr>
      </w:pPr>
      <w:r>
        <w:rPr>
          <w:rFonts w:cs="仿宋_GB2312" w:asciiTheme="minorEastAsia" w:hAnsiTheme="minorEastAsia" w:eastAsiaTheme="minorEastAsia"/>
          <w:kern w:val="0"/>
          <w:sz w:val="21"/>
          <w:szCs w:val="21"/>
          <w:lang w:val="zh-CN" w:bidi="zh-CN"/>
        </w:rPr>
        <w:br w:type="page"/>
      </w:r>
    </w:p>
    <w:p>
      <w:pPr>
        <w:pStyle w:val="179"/>
        <w:spacing w:after="120"/>
      </w:pPr>
      <w:bookmarkStart w:id="172" w:name="_Toc117504342"/>
      <w:r>
        <w:rPr>
          <w:rFonts w:hint="eastAsia"/>
        </w:rPr>
        <w:t>附表3.</w:t>
      </w:r>
      <w:r>
        <w:t xml:space="preserve"> 2</w:t>
      </w:r>
      <w:r>
        <w:rPr>
          <w:rFonts w:hint="eastAsia"/>
        </w:rPr>
        <w:tab/>
      </w:r>
      <w:r>
        <w:rPr>
          <w:rFonts w:hint="eastAsia"/>
        </w:rPr>
        <w:t>公众满意度赋分细则</w:t>
      </w:r>
      <w:bookmarkEnd w:id="172"/>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3"/>
        <w:gridCol w:w="3434"/>
        <w:gridCol w:w="3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93" w:type="pct"/>
            <w:vAlign w:val="center"/>
          </w:tcPr>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类别</w:t>
            </w:r>
          </w:p>
        </w:tc>
        <w:tc>
          <w:tcPr>
            <w:tcW w:w="3807" w:type="pct"/>
            <w:gridSpan w:val="2"/>
          </w:tcPr>
          <w:p>
            <w:pPr>
              <w:spacing w:line="240" w:lineRule="auto"/>
              <w:ind w:firstLine="0" w:firstLineChars="0"/>
              <w:jc w:val="center"/>
              <w:rPr>
                <w:rFonts w:asciiTheme="minorEastAsia" w:hAnsiTheme="minorEastAsia" w:eastAsiaTheme="minorEastAsia"/>
                <w:b/>
                <w:sz w:val="21"/>
                <w:szCs w:val="21"/>
              </w:rPr>
            </w:pPr>
            <w:r>
              <w:rPr>
                <w:rFonts w:asciiTheme="minorEastAsia" w:hAnsiTheme="minorEastAsia" w:eastAsiaTheme="minorEastAsia"/>
                <w:b/>
                <w:sz w:val="21"/>
                <w:szCs w:val="21"/>
              </w:rPr>
              <w:t>赋分细则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3" w:type="pct"/>
            <w:vAlign w:val="center"/>
          </w:tcPr>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1、水量状况</w:t>
            </w:r>
          </w:p>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1794" w:type="pct"/>
          </w:tcPr>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水量大小</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较多（1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一般（6分）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较少（3分）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太少（0分） </w:t>
            </w:r>
          </w:p>
        </w:tc>
        <w:tc>
          <w:tcPr>
            <w:tcW w:w="2013" w:type="pct"/>
          </w:tcPr>
          <w:p>
            <w:pPr>
              <w:spacing w:line="240" w:lineRule="auto"/>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断流情况（1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不断流（1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存在断流（</w:t>
            </w:r>
            <w:r>
              <w:rPr>
                <w:rFonts w:asciiTheme="minorEastAsia" w:hAnsiTheme="minorEastAsia" w:eastAsiaTheme="minorEastAsia"/>
                <w:sz w:val="21"/>
                <w:szCs w:val="21"/>
              </w:rPr>
              <w:t>5分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断流频繁（0分）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1193" w:type="pct"/>
            <w:vMerge w:val="restart"/>
            <w:vAlign w:val="center"/>
          </w:tcPr>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2、水质状况</w:t>
            </w:r>
          </w:p>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1794" w:type="pct"/>
          </w:tcPr>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感官</w:t>
            </w:r>
            <w:r>
              <w:rPr>
                <w:rFonts w:hint="eastAsia" w:asciiTheme="minorEastAsia" w:hAnsiTheme="minorEastAsia" w:eastAsiaTheme="minorEastAsia"/>
                <w:b/>
                <w:sz w:val="21"/>
                <w:szCs w:val="21"/>
              </w:rPr>
              <w:t>（5分）</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清洁（5分）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一般（3分）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比较脏（1分）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太脏（0分）</w:t>
            </w:r>
          </w:p>
        </w:tc>
        <w:tc>
          <w:tcPr>
            <w:tcW w:w="2013" w:type="pct"/>
          </w:tcPr>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透明度（5分）</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清澈（5分）</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一般（3分）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浑浊（0分）</w:t>
            </w:r>
          </w:p>
          <w:p>
            <w:pPr>
              <w:spacing w:line="240" w:lineRule="auto"/>
              <w:ind w:left="480" w:leftChars="200" w:firstLine="0" w:firstLineChars="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1193" w:type="pct"/>
            <w:vMerge w:val="continue"/>
            <w:vAlign w:val="center"/>
          </w:tcPr>
          <w:p>
            <w:pPr>
              <w:spacing w:line="240" w:lineRule="auto"/>
              <w:ind w:firstLine="0" w:firstLineChars="0"/>
              <w:jc w:val="center"/>
              <w:rPr>
                <w:rFonts w:asciiTheme="minorEastAsia" w:hAnsiTheme="minorEastAsia" w:eastAsiaTheme="minorEastAsia"/>
                <w:b/>
                <w:sz w:val="21"/>
                <w:szCs w:val="21"/>
              </w:rPr>
            </w:pPr>
          </w:p>
        </w:tc>
        <w:tc>
          <w:tcPr>
            <w:tcW w:w="1794" w:type="pct"/>
          </w:tcPr>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3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③</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垃圾漂浮物（5分）</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无（5分）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一般（3分） </w:t>
            </w:r>
          </w:p>
          <w:p>
            <w:pPr>
              <w:spacing w:line="240" w:lineRule="auto"/>
              <w:ind w:left="480" w:leftChars="200" w:firstLine="0" w:firstLineChars="0"/>
              <w:rPr>
                <w:rFonts w:asciiTheme="minorEastAsia" w:hAnsiTheme="minorEastAsia" w:eastAsiaTheme="minorEastAsia"/>
                <w:b/>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多（0分）</w:t>
            </w:r>
          </w:p>
        </w:tc>
        <w:tc>
          <w:tcPr>
            <w:tcW w:w="2013" w:type="pct"/>
          </w:tcPr>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4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④</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是否有异味</w:t>
            </w:r>
            <w:r>
              <w:rPr>
                <w:rFonts w:hint="eastAsia" w:asciiTheme="minorEastAsia" w:hAnsiTheme="minorEastAsia" w:eastAsiaTheme="minorEastAsia"/>
                <w:b/>
                <w:sz w:val="21"/>
                <w:szCs w:val="21"/>
              </w:rPr>
              <w:t>（5分）</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□无</w:t>
            </w:r>
            <w:r>
              <w:rPr>
                <w:rFonts w:hint="eastAsia" w:asciiTheme="minorEastAsia" w:hAnsiTheme="minorEastAsia" w:eastAsiaTheme="minorEastAsia"/>
                <w:sz w:val="21"/>
                <w:szCs w:val="21"/>
              </w:rPr>
              <w:t xml:space="preserve">（5分）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□有</w:t>
            </w:r>
            <w:r>
              <w:rPr>
                <w:rFonts w:hint="eastAsia" w:asciiTheme="minorEastAsia" w:hAnsiTheme="minorEastAsia" w:eastAsiaTheme="minorEastAsia"/>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3" w:type="pct"/>
            <w:vAlign w:val="center"/>
          </w:tcPr>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3、</w:t>
            </w:r>
            <w:r>
              <w:rPr>
                <w:rFonts w:asciiTheme="minorEastAsia" w:hAnsiTheme="minorEastAsia" w:eastAsiaTheme="minorEastAsia"/>
                <w:b/>
                <w:sz w:val="21"/>
                <w:szCs w:val="21"/>
              </w:rPr>
              <w:t>河湖岸带状况</w:t>
            </w: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3807" w:type="pct"/>
            <w:gridSpan w:val="2"/>
          </w:tcPr>
          <w:p>
            <w:pPr>
              <w:spacing w:line="240" w:lineRule="auto"/>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树草状况</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岸上的树草配置合理（1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岸上树草数量还可以（5分）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岸上的树草太少（0分）</w:t>
            </w:r>
          </w:p>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有无垃圾堆放（1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□无</w:t>
            </w:r>
            <w:r>
              <w:rPr>
                <w:rFonts w:hint="eastAsia" w:asciiTheme="minorEastAsia" w:hAnsiTheme="minorEastAsia" w:eastAsiaTheme="minorEastAsia"/>
                <w:sz w:val="21"/>
                <w:szCs w:val="21"/>
              </w:rPr>
              <w:t>（1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□有</w:t>
            </w:r>
            <w:r>
              <w:rPr>
                <w:rFonts w:hint="eastAsia" w:asciiTheme="minorEastAsia" w:hAnsiTheme="minorEastAsia" w:eastAsiaTheme="minorEastAsia"/>
                <w:sz w:val="21"/>
                <w:szCs w:val="21"/>
              </w:rPr>
              <w:t>（0分）</w:t>
            </w:r>
            <w:r>
              <w:rPr>
                <w:rFonts w:asciiTheme="minorEastAsia" w:hAnsiTheme="minorEastAsia" w:eastAsiaTheme="minorEastAsia"/>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3" w:type="pct"/>
            <w:vAlign w:val="center"/>
          </w:tcPr>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4、</w:t>
            </w:r>
            <w:r>
              <w:rPr>
                <w:rFonts w:asciiTheme="minorEastAsia" w:hAnsiTheme="minorEastAsia" w:eastAsiaTheme="minorEastAsia"/>
                <w:b/>
                <w:sz w:val="21"/>
                <w:szCs w:val="21"/>
              </w:rPr>
              <w:t>鱼类状况</w:t>
            </w:r>
          </w:p>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3807" w:type="pct"/>
            <w:gridSpan w:val="2"/>
          </w:tcPr>
          <w:p>
            <w:pPr>
              <w:spacing w:line="240" w:lineRule="auto"/>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鱼类数量变化（1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数量多了（1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没有变化（6分）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数量少了一些（3分）</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数量少很多（0分）</w:t>
            </w:r>
          </w:p>
          <w:p>
            <w:pPr>
              <w:spacing w:line="240" w:lineRule="auto"/>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鱼类个体变化</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重量大了（1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没有变化（6分）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重量小了一些（3分）</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重量小很多（0分）</w:t>
            </w:r>
          </w:p>
          <w:p>
            <w:pPr>
              <w:spacing w:line="240" w:lineRule="auto"/>
              <w:ind w:firstLine="0" w:firstLineChars="0"/>
              <w:rPr>
                <w:rFonts w:asciiTheme="minorEastAsia" w:hAnsiTheme="minorEastAsia" w:eastAsiaTheme="minorEastAsia"/>
                <w:sz w:val="21"/>
                <w:szCs w:val="21"/>
                <w:u w:val="single"/>
              </w:rPr>
            </w:pPr>
            <w:r>
              <w:rPr>
                <w:rFonts w:asciiTheme="minorEastAsia" w:hAnsiTheme="minorEastAsia" w:eastAsiaTheme="minorEastAsia"/>
                <w:sz w:val="21"/>
                <w:szCs w:val="21"/>
              </w:rPr>
              <w:t>你所知道的鱼类名称</w:t>
            </w:r>
            <w:r>
              <w:rPr>
                <w:rFonts w:hint="eastAsia" w:asciiTheme="minorEastAsia" w:hAnsiTheme="minorEastAsia" w:eastAsiaTheme="minorEastAsia"/>
                <w:sz w:val="21"/>
                <w:szCs w:val="21"/>
              </w:rPr>
              <w:t>：</w:t>
            </w:r>
            <w:r>
              <w:rPr>
                <w:rFonts w:asciiTheme="minorEastAsia" w:hAnsiTheme="minorEastAsia" w:eastAsiaTheme="minorEastAsia"/>
                <w:sz w:val="21"/>
                <w:szCs w:val="21"/>
                <w:u w:val="single"/>
              </w:rPr>
              <w:t xml:space="preserve">　     　     </w:t>
            </w:r>
          </w:p>
          <w:p>
            <w:pPr>
              <w:spacing w:line="240" w:lineRule="auto"/>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你所知道有哪些鱼类消失了</w:t>
            </w:r>
            <w:r>
              <w:rPr>
                <w:rFonts w:asciiTheme="minorEastAsia" w:hAnsiTheme="minorEastAsia" w:eastAsiaTheme="minorEastAsia"/>
                <w:sz w:val="21"/>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93" w:type="pct"/>
            <w:vAlign w:val="center"/>
          </w:tcPr>
          <w:p>
            <w:pPr>
              <w:spacing w:line="240" w:lineRule="auto"/>
              <w:ind w:firstLine="0" w:firstLineChars="0"/>
              <w:jc w:val="center"/>
              <w:rPr>
                <w:rFonts w:asciiTheme="minorEastAsia" w:hAnsiTheme="minorEastAsia" w:eastAsiaTheme="minorEastAsia"/>
                <w:b/>
                <w:sz w:val="21"/>
                <w:szCs w:val="21"/>
              </w:rPr>
            </w:pPr>
            <w:r>
              <w:rPr>
                <w:rFonts w:asciiTheme="minorEastAsia" w:hAnsiTheme="minorEastAsia" w:eastAsiaTheme="minorEastAsia"/>
                <w:b/>
                <w:sz w:val="21"/>
                <w:szCs w:val="21"/>
              </w:rPr>
              <w:t>5</w:t>
            </w:r>
            <w:r>
              <w:rPr>
                <w:rFonts w:hint="eastAsia" w:asciiTheme="minorEastAsia" w:hAnsiTheme="minorEastAsia" w:eastAsiaTheme="minorEastAsia"/>
                <w:b/>
                <w:sz w:val="21"/>
                <w:szCs w:val="21"/>
              </w:rPr>
              <w:t>、</w:t>
            </w:r>
            <w:r>
              <w:rPr>
                <w:rFonts w:asciiTheme="minorEastAsia" w:hAnsiTheme="minorEastAsia" w:eastAsiaTheme="minorEastAsia"/>
                <w:b/>
                <w:sz w:val="21"/>
                <w:szCs w:val="21"/>
              </w:rPr>
              <w:t>景观状况</w:t>
            </w:r>
          </w:p>
          <w:p>
            <w:pPr>
              <w:spacing w:line="240" w:lineRule="auto"/>
              <w:ind w:firstLine="0" w:firstLineChars="0"/>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（2</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p>
        </w:tc>
        <w:tc>
          <w:tcPr>
            <w:tcW w:w="3807" w:type="pct"/>
            <w:gridSpan w:val="2"/>
          </w:tcPr>
          <w:p>
            <w:pPr>
              <w:spacing w:line="240" w:lineRule="auto"/>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1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①</w: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t>景观优美度</w:t>
            </w:r>
            <w:r>
              <w:rPr>
                <w:rFonts w:hint="eastAsia" w:asciiTheme="minorEastAsia" w:hAnsiTheme="minorEastAsia" w:eastAsiaTheme="minorEastAsia"/>
                <w:b/>
                <w:sz w:val="21"/>
                <w:szCs w:val="21"/>
              </w:rPr>
              <w:t>（1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优美（1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□一般（</w:t>
            </w:r>
            <w:r>
              <w:rPr>
                <w:rFonts w:hint="eastAsia" w:asciiTheme="minorEastAsia" w:hAnsiTheme="minorEastAsia" w:eastAsiaTheme="minorEastAsia"/>
                <w:sz w:val="21"/>
                <w:szCs w:val="21"/>
              </w:rPr>
              <w:t>5分</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较差（0分）</w:t>
            </w:r>
          </w:p>
          <w:p>
            <w:pPr>
              <w:spacing w:line="240" w:lineRule="auto"/>
              <w:ind w:left="422" w:hanging="421" w:hangingChars="200"/>
              <w:rPr>
                <w:rFonts w:asciiTheme="minorEastAsia" w:hAnsiTheme="minorEastAsia" w:eastAsiaTheme="minorEastAsia"/>
                <w:sz w:val="21"/>
                <w:szCs w:val="21"/>
              </w:rPr>
            </w:pP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 2 \* GB3</w:instrText>
            </w:r>
            <w:r>
              <w:rPr>
                <w:rFonts w:asciiTheme="minorEastAsia" w:hAnsiTheme="minorEastAsia" w:eastAsiaTheme="minorEastAsia"/>
                <w:b/>
                <w:sz w:val="21"/>
                <w:szCs w:val="21"/>
              </w:rPr>
              <w:instrText xml:space="preserve"> </w:instrText>
            </w:r>
            <w:r>
              <w:rPr>
                <w:rFonts w:asciiTheme="minorEastAsia" w:hAnsiTheme="minorEastAsia" w:eastAsiaTheme="minorEastAsia"/>
                <w:b/>
                <w:sz w:val="21"/>
                <w:szCs w:val="21"/>
              </w:rPr>
              <w:fldChar w:fldCharType="separate"/>
            </w:r>
            <w:r>
              <w:rPr>
                <w:rFonts w:hint="eastAsia" w:asciiTheme="minorEastAsia" w:hAnsiTheme="minorEastAsia" w:eastAsiaTheme="minorEastAsia"/>
                <w:b/>
                <w:sz w:val="21"/>
                <w:szCs w:val="21"/>
              </w:rPr>
              <w:t>②</w:t>
            </w:r>
            <w:r>
              <w:rPr>
                <w:rFonts w:asciiTheme="minorEastAsia" w:hAnsiTheme="minorEastAsia" w:eastAsiaTheme="minorEastAsia"/>
                <w:b/>
                <w:sz w:val="21"/>
                <w:szCs w:val="21"/>
              </w:rPr>
              <w:fldChar w:fldCharType="end"/>
            </w:r>
            <w:r>
              <w:rPr>
                <w:rFonts w:hint="eastAsia" w:asciiTheme="minorEastAsia" w:hAnsiTheme="minorEastAsia" w:eastAsiaTheme="minorEastAsia"/>
                <w:b/>
                <w:sz w:val="21"/>
                <w:szCs w:val="21"/>
              </w:rPr>
              <w:t>娱乐休闲活动（1</w:t>
            </w:r>
            <w:r>
              <w:rPr>
                <w:rFonts w:asciiTheme="minorEastAsia" w:hAnsiTheme="minorEastAsia" w:eastAsiaTheme="minorEastAsia"/>
                <w:b/>
                <w:sz w:val="21"/>
                <w:szCs w:val="21"/>
              </w:rPr>
              <w:t>0分</w:t>
            </w:r>
            <w:r>
              <w:rPr>
                <w:rFonts w:hint="eastAsia" w:asciiTheme="minorEastAsia" w:hAnsiTheme="minorEastAsia" w:eastAsiaTheme="minorEastAsia"/>
                <w:b/>
                <w:sz w:val="21"/>
                <w:szCs w:val="21"/>
              </w:rPr>
              <w:t>）</w:t>
            </w:r>
            <w:r>
              <w:rPr>
                <w:rFonts w:hint="eastAsia" w:asciiTheme="minorEastAsia" w:hAnsiTheme="minorEastAsia" w:eastAsiaTheme="minorEastAsia"/>
                <w:sz w:val="21"/>
                <w:szCs w:val="21"/>
              </w:rPr>
              <w:t>：</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适合（1</w:t>
            </w:r>
            <w:r>
              <w:rPr>
                <w:rFonts w:asciiTheme="minorEastAsia" w:hAnsiTheme="minorEastAsia" w:eastAsiaTheme="minorEastAsia"/>
                <w:sz w:val="21"/>
                <w:szCs w:val="21"/>
              </w:rPr>
              <w:t>0分</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一般</w:t>
            </w:r>
            <w:r>
              <w:rPr>
                <w:rFonts w:asciiTheme="minorEastAsia" w:hAnsiTheme="minorEastAsia" w:eastAsiaTheme="minorEastAsia"/>
                <w:sz w:val="21"/>
                <w:szCs w:val="21"/>
              </w:rPr>
              <w:t>（</w:t>
            </w:r>
            <w:r>
              <w:rPr>
                <w:rFonts w:hint="eastAsia" w:asciiTheme="minorEastAsia" w:hAnsiTheme="minorEastAsia" w:eastAsiaTheme="minorEastAsia"/>
                <w:sz w:val="21"/>
                <w:szCs w:val="21"/>
              </w:rPr>
              <w:t>5分</w:t>
            </w:r>
            <w:r>
              <w:rPr>
                <w:rFonts w:asciiTheme="minorEastAsia" w:hAnsiTheme="minorEastAsia" w:eastAsiaTheme="minorEastAsia"/>
                <w:sz w:val="21"/>
                <w:szCs w:val="21"/>
              </w:rPr>
              <w:t>）</w:t>
            </w:r>
            <w:r>
              <w:rPr>
                <w:rFonts w:hint="eastAsia" w:asciiTheme="minorEastAsia" w:hAnsiTheme="minorEastAsia" w:eastAsiaTheme="minorEastAsia"/>
                <w:sz w:val="21"/>
                <w:szCs w:val="21"/>
              </w:rPr>
              <w:t xml:space="preserve"> </w:t>
            </w:r>
          </w:p>
          <w:p>
            <w:pPr>
              <w:spacing w:line="240" w:lineRule="auto"/>
              <w:ind w:left="480" w:leftChars="200"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w:t>
            </w:r>
            <w:r>
              <w:rPr>
                <w:rFonts w:hint="eastAsia" w:asciiTheme="minorEastAsia" w:hAnsiTheme="minorEastAsia" w:eastAsiaTheme="minorEastAsia"/>
                <w:sz w:val="21"/>
                <w:szCs w:val="21"/>
              </w:rPr>
              <w:t>不适合（0分）</w:t>
            </w:r>
          </w:p>
        </w:tc>
      </w:tr>
    </w:tbl>
    <w:p>
      <w:pPr>
        <w:pStyle w:val="2"/>
        <w:autoSpaceDE w:val="0"/>
        <w:autoSpaceDN w:val="0"/>
        <w:spacing w:before="5" w:after="1" w:line="240" w:lineRule="auto"/>
        <w:ind w:firstLine="0" w:firstLineChars="0"/>
        <w:jc w:val="left"/>
        <w:rPr>
          <w:rFonts w:ascii="黑体" w:hAnsi="仿宋_GB2312" w:cs="仿宋_GB2312"/>
          <w:kern w:val="0"/>
          <w:sz w:val="11"/>
          <w:szCs w:val="32"/>
          <w:lang w:val="zh-CN" w:bidi="zh-CN"/>
        </w:rPr>
      </w:pPr>
    </w:p>
    <w:p>
      <w:pPr>
        <w:pStyle w:val="2"/>
        <w:autoSpaceDE w:val="0"/>
        <w:autoSpaceDN w:val="0"/>
        <w:spacing w:before="5" w:after="1" w:line="240" w:lineRule="auto"/>
        <w:ind w:firstLine="0" w:firstLineChars="0"/>
        <w:jc w:val="left"/>
        <w:rPr>
          <w:rFonts w:ascii="黑体" w:hAnsi="仿宋_GB2312" w:cs="仿宋_GB2312"/>
          <w:kern w:val="0"/>
          <w:sz w:val="11"/>
          <w:szCs w:val="32"/>
          <w:lang w:val="zh-CN" w:bidi="zh-CN"/>
        </w:rPr>
      </w:pPr>
    </w:p>
    <w:p>
      <w:pPr>
        <w:widowControl/>
        <w:snapToGrid/>
        <w:spacing w:line="240" w:lineRule="auto"/>
        <w:ind w:firstLine="0" w:firstLineChars="0"/>
        <w:jc w:val="left"/>
        <w:textAlignment w:val="auto"/>
        <w:rPr>
          <w:rFonts w:ascii="黑体" w:hAnsi="仿宋_GB2312" w:cs="仿宋_GB2312"/>
          <w:kern w:val="0"/>
          <w:sz w:val="11"/>
          <w:szCs w:val="32"/>
          <w:lang w:val="zh-CN" w:bidi="zh-CN"/>
        </w:rPr>
        <w:sectPr>
          <w:headerReference r:id="rId12" w:type="default"/>
          <w:footerReference r:id="rId14" w:type="default"/>
          <w:headerReference r:id="rId13" w:type="even"/>
          <w:footerReference r:id="rId15" w:type="even"/>
          <w:pgSz w:w="11906" w:h="16838"/>
          <w:pgMar w:top="1134" w:right="1418" w:bottom="1985" w:left="1134" w:header="1418" w:footer="1134" w:gutter="0"/>
          <w:cols w:space="425" w:num="1"/>
          <w:vAlign w:val="center"/>
          <w:docGrid w:linePitch="326" w:charSpace="0"/>
        </w:sectPr>
      </w:pPr>
      <w:r>
        <w:rPr>
          <w:rFonts w:ascii="黑体" w:hAnsi="仿宋_GB2312" w:cs="仿宋_GB2312"/>
          <w:kern w:val="0"/>
          <w:sz w:val="11"/>
          <w:szCs w:val="32"/>
          <w:lang w:val="zh-CN" w:bidi="zh-CN"/>
        </w:rPr>
        <w:br w:type="page"/>
      </w:r>
    </w:p>
    <w:p>
      <w:pPr>
        <w:pStyle w:val="4"/>
        <w:spacing w:before="0" w:after="0"/>
        <w:ind w:firstLine="0" w:firstLineChars="0"/>
        <w:rPr>
          <w:rFonts w:ascii="黑体" w:hAnsi="黑体"/>
          <w:sz w:val="21"/>
          <w:szCs w:val="21"/>
        </w:rPr>
      </w:pPr>
      <w:bookmarkStart w:id="173" w:name="_Toc117504180"/>
      <w:r>
        <w:rPr>
          <w:rFonts w:hint="eastAsia" w:ascii="黑体" w:hAnsi="黑体"/>
          <w:sz w:val="21"/>
          <w:szCs w:val="21"/>
        </w:rPr>
        <w:t>附件4</w:t>
      </w:r>
      <w:bookmarkEnd w:id="173"/>
    </w:p>
    <w:p>
      <w:pPr>
        <w:pStyle w:val="179"/>
        <w:spacing w:after="120"/>
      </w:pPr>
      <w:bookmarkStart w:id="174" w:name="_Toc117504343"/>
      <w:r>
        <w:rPr>
          <w:rFonts w:hint="eastAsia"/>
        </w:rPr>
        <w:t>附表4.1 评价河段健康赋分表</w:t>
      </w:r>
      <w:bookmarkEnd w:id="174"/>
    </w:p>
    <w:tbl>
      <w:tblPr>
        <w:tblStyle w:val="38"/>
        <w:tblW w:w="14218" w:type="dxa"/>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1"/>
        <w:gridCol w:w="692"/>
        <w:gridCol w:w="809"/>
        <w:gridCol w:w="2938"/>
        <w:gridCol w:w="882"/>
        <w:gridCol w:w="882"/>
        <w:gridCol w:w="882"/>
        <w:gridCol w:w="882"/>
        <w:gridCol w:w="688"/>
        <w:gridCol w:w="930"/>
        <w:gridCol w:w="1174"/>
        <w:gridCol w:w="734"/>
        <w:gridCol w:w="734"/>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目标层</w:t>
            </w: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准则层</w:t>
            </w:r>
          </w:p>
        </w:tc>
        <w:tc>
          <w:tcPr>
            <w:tcW w:w="2938"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指标层</w:t>
            </w: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评价河段</w:t>
            </w:r>
          </w:p>
        </w:tc>
        <w:tc>
          <w:tcPr>
            <w:tcW w:w="930"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指标赋分</w:t>
            </w:r>
          </w:p>
        </w:tc>
        <w:tc>
          <w:tcPr>
            <w:tcW w:w="117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指标权重</w:t>
            </w: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准则层赋分</w:t>
            </w: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准则层权重</w:t>
            </w:r>
          </w:p>
        </w:tc>
        <w:tc>
          <w:tcPr>
            <w:tcW w:w="1140"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评价河段健康赋分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01</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02</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03</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04</w:t>
            </w: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监测点位代表河长（km）</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监测点位代表河长占比</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监测点位指标赋分</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河流健康</w:t>
            </w: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“盆”</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河流纵向连通指数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w:t>
            </w:r>
            <w:r>
              <w:rPr>
                <w:rFonts w:hint="eastAsia" w:ascii="Times New Roman" w:hAnsi="Times New Roman" w:cs="Times New Roman"/>
                <w:kern w:val="0"/>
                <w:sz w:val="18"/>
                <w:lang w:val="en-US"/>
              </w:rPr>
              <w:t>2</w:t>
            </w:r>
          </w:p>
        </w:tc>
        <w:tc>
          <w:tcPr>
            <w:tcW w:w="1140"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岸线自然状况</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违规开发利用水域岸线程度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w:t>
            </w:r>
          </w:p>
        </w:tc>
        <w:tc>
          <w:tcPr>
            <w:tcW w:w="809"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水量</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生态流量</w:t>
            </w:r>
            <w:r>
              <w:rPr>
                <w:rFonts w:hint="eastAsia" w:ascii="Times New Roman" w:hAnsi="Times New Roman" w:cs="Times New Roman"/>
                <w:kern w:val="0"/>
                <w:sz w:val="18"/>
              </w:rPr>
              <w:t>（</w:t>
            </w:r>
            <w:r>
              <w:rPr>
                <w:rFonts w:hint="eastAsia" w:ascii="Times New Roman" w:hAnsi="Times New Roman" w:cs="Times New Roman"/>
                <w:kern w:val="0"/>
                <w:sz w:val="18"/>
                <w:lang w:val="en-US"/>
              </w:rPr>
              <w:t>水量</w:t>
            </w:r>
            <w:r>
              <w:rPr>
                <w:rFonts w:hint="eastAsia" w:ascii="Times New Roman" w:hAnsi="Times New Roman" w:cs="Times New Roman"/>
                <w:kern w:val="0"/>
                <w:sz w:val="18"/>
              </w:rPr>
              <w:t>）</w:t>
            </w:r>
            <w:r>
              <w:rPr>
                <w:rFonts w:ascii="Times New Roman" w:hAnsi="Times New Roman" w:cs="Times New Roman"/>
                <w:kern w:val="0"/>
                <w:sz w:val="18"/>
              </w:rPr>
              <w:t>满足程度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r>
              <w:rPr>
                <w:rFonts w:ascii="Times New Roman" w:hAnsi="Times New Roman" w:cs="Times New Roman"/>
                <w:kern w:val="0"/>
                <w:sz w:val="18"/>
                <w:lang w:val="en-US"/>
              </w:rPr>
              <w:t>0.</w:t>
            </w:r>
            <w:r>
              <w:rPr>
                <w:rFonts w:hint="eastAsia" w:ascii="Times New Roman" w:hAnsi="Times New Roman" w:cs="Times New Roman"/>
                <w:kern w:val="0"/>
                <w:sz w:val="18"/>
                <w:lang w:val="en-US"/>
              </w:rPr>
              <w:t>3</w:t>
            </w: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流量过程变异程度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河流断流程度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水质</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水质优劣程度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底泥污染指数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水体自净能力</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生物</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r>
              <w:rPr>
                <w:rFonts w:hint="eastAsia" w:ascii="Times New Roman" w:hAnsi="Times New Roman" w:cs="Times New Roman"/>
                <w:kern w:val="0"/>
                <w:sz w:val="18"/>
                <w:lang w:val="en-US"/>
              </w:rPr>
              <w:t>大型底栖无脊椎动物生物完整性指数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w:t>
            </w:r>
            <w:r>
              <w:rPr>
                <w:rFonts w:hint="eastAsia" w:ascii="Times New Roman" w:hAnsi="Times New Roman" w:cs="Times New Roman"/>
                <w:kern w:val="0"/>
                <w:sz w:val="18"/>
                <w:lang w:val="en-US"/>
              </w:rPr>
              <w:t>2</w:t>
            </w: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鱼类保有指数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水生植物群落指数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社会服务功能</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防洪达标率</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w:t>
            </w:r>
            <w:r>
              <w:rPr>
                <w:rFonts w:ascii="Times New Roman" w:hAnsi="Times New Roman" w:cs="Times New Roman"/>
                <w:kern w:val="0"/>
                <w:sz w:val="18"/>
                <w:lang w:val="en-US"/>
              </w:rPr>
              <w:t>3</w:t>
            </w: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供水水量保证程度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河流集中式饮用水水源地水质达标率</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岸线利用管理指数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公众满意度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bl>
    <w:p>
      <w:pPr>
        <w:ind w:firstLine="480"/>
      </w:pPr>
    </w:p>
    <w:p>
      <w:pPr>
        <w:ind w:firstLine="480"/>
        <w:rPr>
          <w:sz w:val="21"/>
          <w:szCs w:val="21"/>
        </w:rPr>
      </w:pPr>
      <w:r>
        <w:br w:type="page"/>
      </w:r>
    </w:p>
    <w:p>
      <w:pPr>
        <w:pStyle w:val="179"/>
        <w:spacing w:after="120"/>
      </w:pPr>
      <w:bookmarkStart w:id="175" w:name="_Toc117504344"/>
      <w:r>
        <w:rPr>
          <w:rFonts w:hint="eastAsia"/>
        </w:rPr>
        <w:t>附表 4</w:t>
      </w:r>
      <w:r>
        <w:t>.2</w:t>
      </w:r>
      <w:r>
        <w:tab/>
      </w:r>
      <w:r>
        <w:rPr>
          <w:rFonts w:hint="eastAsia"/>
        </w:rPr>
        <w:t>河流健康赋分表</w:t>
      </w:r>
      <w:bookmarkEnd w:id="175"/>
    </w:p>
    <w:tbl>
      <w:tblPr>
        <w:tblStyle w:val="38"/>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80"/>
        <w:gridCol w:w="2472"/>
        <w:gridCol w:w="3787"/>
        <w:gridCol w:w="2724"/>
        <w:gridCol w:w="24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7" w:hRule="atLeast"/>
        </w:trPr>
        <w:tc>
          <w:tcPr>
            <w:tcW w:w="83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评价河流</w:t>
            </w:r>
          </w:p>
        </w:tc>
        <w:tc>
          <w:tcPr>
            <w:tcW w:w="90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评价河段长度</w:t>
            </w:r>
          </w:p>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（km）</w:t>
            </w:r>
          </w:p>
        </w:tc>
        <w:tc>
          <w:tcPr>
            <w:tcW w:w="1379"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评价河段长度占评价河流总长度的比例</w:t>
            </w:r>
          </w:p>
        </w:tc>
        <w:tc>
          <w:tcPr>
            <w:tcW w:w="992"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评价河段健康赋分</w:t>
            </w:r>
          </w:p>
        </w:tc>
        <w:tc>
          <w:tcPr>
            <w:tcW w:w="896"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评价河流健康赋分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3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评价河段01</w:t>
            </w:r>
          </w:p>
        </w:tc>
        <w:tc>
          <w:tcPr>
            <w:tcW w:w="900" w:type="pct"/>
            <w:vAlign w:val="center"/>
          </w:tcPr>
          <w:p>
            <w:pPr>
              <w:pStyle w:val="84"/>
              <w:spacing w:before="17" w:line="303" w:lineRule="exact"/>
              <w:ind w:left="173" w:hanging="172" w:hangingChars="72"/>
              <w:jc w:val="center"/>
              <w:rPr>
                <w:rFonts w:ascii="Times New Roman" w:hAnsi="Times New Roman" w:cs="Times New Roman"/>
                <w:sz w:val="24"/>
              </w:rPr>
            </w:pPr>
          </w:p>
        </w:tc>
        <w:tc>
          <w:tcPr>
            <w:tcW w:w="1379" w:type="pct"/>
            <w:vAlign w:val="center"/>
          </w:tcPr>
          <w:p>
            <w:pPr>
              <w:pStyle w:val="84"/>
              <w:spacing w:before="17" w:line="303" w:lineRule="exact"/>
              <w:ind w:left="173" w:hanging="172" w:hangingChars="72"/>
              <w:jc w:val="center"/>
              <w:rPr>
                <w:rFonts w:ascii="Times New Roman" w:hAnsi="Times New Roman" w:cs="Times New Roman"/>
                <w:sz w:val="24"/>
              </w:rPr>
            </w:pPr>
          </w:p>
        </w:tc>
        <w:tc>
          <w:tcPr>
            <w:tcW w:w="992" w:type="pct"/>
            <w:vAlign w:val="center"/>
          </w:tcPr>
          <w:p>
            <w:pPr>
              <w:pStyle w:val="84"/>
              <w:spacing w:before="17" w:line="303" w:lineRule="exact"/>
              <w:ind w:left="173" w:hanging="172" w:hangingChars="72"/>
              <w:jc w:val="center"/>
              <w:rPr>
                <w:rFonts w:ascii="Times New Roman" w:hAnsi="Times New Roman" w:cs="Times New Roman"/>
                <w:sz w:val="24"/>
              </w:rPr>
            </w:pPr>
          </w:p>
        </w:tc>
        <w:tc>
          <w:tcPr>
            <w:tcW w:w="896" w:type="pct"/>
            <w:vMerge w:val="restart"/>
            <w:vAlign w:val="center"/>
          </w:tcPr>
          <w:p>
            <w:pPr>
              <w:pStyle w:val="84"/>
              <w:spacing w:before="17" w:line="303" w:lineRule="exact"/>
              <w:ind w:left="173" w:hanging="172" w:hangingChars="72"/>
              <w:jc w:val="center"/>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3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评价河段02</w:t>
            </w:r>
          </w:p>
        </w:tc>
        <w:tc>
          <w:tcPr>
            <w:tcW w:w="900" w:type="pct"/>
            <w:vAlign w:val="center"/>
          </w:tcPr>
          <w:p>
            <w:pPr>
              <w:pStyle w:val="84"/>
              <w:spacing w:before="17" w:line="303" w:lineRule="exact"/>
              <w:ind w:left="173" w:hanging="172" w:hangingChars="72"/>
              <w:jc w:val="center"/>
              <w:rPr>
                <w:rFonts w:ascii="Times New Roman" w:hAnsi="Times New Roman" w:cs="Times New Roman"/>
                <w:sz w:val="24"/>
              </w:rPr>
            </w:pPr>
          </w:p>
        </w:tc>
        <w:tc>
          <w:tcPr>
            <w:tcW w:w="1379" w:type="pct"/>
            <w:vAlign w:val="center"/>
          </w:tcPr>
          <w:p>
            <w:pPr>
              <w:pStyle w:val="84"/>
              <w:spacing w:before="17" w:line="303" w:lineRule="exact"/>
              <w:ind w:left="173" w:hanging="172" w:hangingChars="72"/>
              <w:jc w:val="center"/>
              <w:rPr>
                <w:rFonts w:ascii="Times New Roman" w:hAnsi="Times New Roman" w:cs="Times New Roman"/>
                <w:sz w:val="24"/>
              </w:rPr>
            </w:pPr>
          </w:p>
        </w:tc>
        <w:tc>
          <w:tcPr>
            <w:tcW w:w="992" w:type="pct"/>
            <w:vAlign w:val="center"/>
          </w:tcPr>
          <w:p>
            <w:pPr>
              <w:pStyle w:val="84"/>
              <w:spacing w:before="17" w:line="303" w:lineRule="exact"/>
              <w:ind w:left="173" w:hanging="172" w:hangingChars="72"/>
              <w:jc w:val="center"/>
              <w:rPr>
                <w:rFonts w:ascii="Times New Roman" w:hAnsi="Times New Roman" w:cs="Times New Roman"/>
                <w:sz w:val="24"/>
              </w:rPr>
            </w:pPr>
          </w:p>
        </w:tc>
        <w:tc>
          <w:tcPr>
            <w:tcW w:w="896" w:type="pct"/>
            <w:vMerge w:val="continue"/>
            <w:tcBorders>
              <w:top w:val="nil"/>
            </w:tcBorders>
            <w:vAlign w:val="center"/>
          </w:tcPr>
          <w:p>
            <w:pPr>
              <w:pStyle w:val="84"/>
              <w:spacing w:before="17" w:line="303" w:lineRule="exact"/>
              <w:ind w:left="173" w:hanging="172" w:hangingChars="72"/>
              <w:jc w:val="center"/>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83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评价河段03</w:t>
            </w:r>
          </w:p>
        </w:tc>
        <w:tc>
          <w:tcPr>
            <w:tcW w:w="900" w:type="pct"/>
            <w:vAlign w:val="center"/>
          </w:tcPr>
          <w:p>
            <w:pPr>
              <w:pStyle w:val="84"/>
              <w:spacing w:before="17" w:line="303" w:lineRule="exact"/>
              <w:ind w:left="173" w:hanging="172" w:hangingChars="72"/>
              <w:jc w:val="center"/>
              <w:rPr>
                <w:rFonts w:ascii="Times New Roman" w:hAnsi="Times New Roman" w:cs="Times New Roman"/>
                <w:sz w:val="24"/>
              </w:rPr>
            </w:pPr>
          </w:p>
        </w:tc>
        <w:tc>
          <w:tcPr>
            <w:tcW w:w="1379" w:type="pct"/>
            <w:vAlign w:val="center"/>
          </w:tcPr>
          <w:p>
            <w:pPr>
              <w:pStyle w:val="84"/>
              <w:spacing w:before="17" w:line="303" w:lineRule="exact"/>
              <w:ind w:left="173" w:hanging="172" w:hangingChars="72"/>
              <w:jc w:val="center"/>
              <w:rPr>
                <w:rFonts w:ascii="Times New Roman" w:hAnsi="Times New Roman" w:cs="Times New Roman"/>
                <w:sz w:val="24"/>
              </w:rPr>
            </w:pPr>
          </w:p>
        </w:tc>
        <w:tc>
          <w:tcPr>
            <w:tcW w:w="992" w:type="pct"/>
            <w:vAlign w:val="center"/>
          </w:tcPr>
          <w:p>
            <w:pPr>
              <w:pStyle w:val="84"/>
              <w:spacing w:before="17" w:line="303" w:lineRule="exact"/>
              <w:ind w:left="173" w:hanging="172" w:hangingChars="72"/>
              <w:jc w:val="center"/>
              <w:rPr>
                <w:rFonts w:ascii="Times New Roman" w:hAnsi="Times New Roman" w:cs="Times New Roman"/>
                <w:sz w:val="24"/>
              </w:rPr>
            </w:pPr>
          </w:p>
        </w:tc>
        <w:tc>
          <w:tcPr>
            <w:tcW w:w="896" w:type="pct"/>
            <w:vMerge w:val="continue"/>
            <w:tcBorders>
              <w:top w:val="nil"/>
            </w:tcBorders>
            <w:vAlign w:val="center"/>
          </w:tcPr>
          <w:p>
            <w:pPr>
              <w:pStyle w:val="84"/>
              <w:spacing w:before="17" w:line="303" w:lineRule="exact"/>
              <w:ind w:left="173" w:hanging="172" w:hangingChars="72"/>
              <w:jc w:val="center"/>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3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评价河段04</w:t>
            </w:r>
          </w:p>
        </w:tc>
        <w:tc>
          <w:tcPr>
            <w:tcW w:w="900" w:type="pct"/>
            <w:vAlign w:val="center"/>
          </w:tcPr>
          <w:p>
            <w:pPr>
              <w:pStyle w:val="84"/>
              <w:spacing w:before="17" w:line="303" w:lineRule="exact"/>
              <w:ind w:left="173" w:hanging="172" w:hangingChars="72"/>
              <w:jc w:val="center"/>
              <w:rPr>
                <w:rFonts w:ascii="Times New Roman" w:hAnsi="Times New Roman" w:cs="Times New Roman"/>
                <w:sz w:val="24"/>
              </w:rPr>
            </w:pPr>
          </w:p>
        </w:tc>
        <w:tc>
          <w:tcPr>
            <w:tcW w:w="1379" w:type="pct"/>
            <w:vAlign w:val="center"/>
          </w:tcPr>
          <w:p>
            <w:pPr>
              <w:pStyle w:val="84"/>
              <w:spacing w:before="17" w:line="303" w:lineRule="exact"/>
              <w:ind w:left="173" w:hanging="172" w:hangingChars="72"/>
              <w:jc w:val="center"/>
              <w:rPr>
                <w:rFonts w:ascii="Times New Roman" w:hAnsi="Times New Roman" w:cs="Times New Roman"/>
                <w:sz w:val="24"/>
              </w:rPr>
            </w:pPr>
          </w:p>
        </w:tc>
        <w:tc>
          <w:tcPr>
            <w:tcW w:w="992" w:type="pct"/>
            <w:vAlign w:val="center"/>
          </w:tcPr>
          <w:p>
            <w:pPr>
              <w:pStyle w:val="84"/>
              <w:spacing w:before="17" w:line="303" w:lineRule="exact"/>
              <w:ind w:left="173" w:hanging="172" w:hangingChars="72"/>
              <w:jc w:val="center"/>
              <w:rPr>
                <w:rFonts w:ascii="Times New Roman" w:hAnsi="Times New Roman" w:cs="Times New Roman"/>
                <w:sz w:val="24"/>
              </w:rPr>
            </w:pPr>
          </w:p>
        </w:tc>
        <w:tc>
          <w:tcPr>
            <w:tcW w:w="896" w:type="pct"/>
            <w:vMerge w:val="continue"/>
            <w:tcBorders>
              <w:top w:val="nil"/>
            </w:tcBorders>
            <w:vAlign w:val="center"/>
          </w:tcPr>
          <w:p>
            <w:pPr>
              <w:pStyle w:val="84"/>
              <w:spacing w:before="17" w:line="303" w:lineRule="exact"/>
              <w:ind w:left="173" w:hanging="172" w:hangingChars="72"/>
              <w:jc w:val="center"/>
              <w:rPr>
                <w:rFonts w:ascii="Times New Roman" w:hAnsi="Times New Roman" w:cs="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830" w:type="pct"/>
            <w:vAlign w:val="center"/>
          </w:tcPr>
          <w:p>
            <w:pPr>
              <w:pStyle w:val="84"/>
              <w:spacing w:before="17" w:line="303" w:lineRule="exact"/>
              <w:ind w:left="173" w:hanging="172" w:hangingChars="72"/>
              <w:jc w:val="center"/>
              <w:rPr>
                <w:rFonts w:ascii="Times New Roman" w:hAnsi="Times New Roman" w:cs="Times New Roman"/>
                <w:sz w:val="24"/>
              </w:rPr>
            </w:pPr>
            <w:r>
              <w:rPr>
                <w:rFonts w:ascii="Times New Roman" w:hAnsi="Times New Roman" w:cs="Times New Roman"/>
                <w:sz w:val="24"/>
              </w:rPr>
              <w:t>……</w:t>
            </w:r>
          </w:p>
        </w:tc>
        <w:tc>
          <w:tcPr>
            <w:tcW w:w="900" w:type="pct"/>
            <w:vAlign w:val="center"/>
          </w:tcPr>
          <w:p>
            <w:pPr>
              <w:pStyle w:val="84"/>
              <w:spacing w:before="17" w:line="303" w:lineRule="exact"/>
              <w:ind w:left="173" w:hanging="172" w:hangingChars="72"/>
              <w:jc w:val="center"/>
              <w:rPr>
                <w:rFonts w:ascii="Times New Roman" w:hAnsi="Times New Roman" w:cs="Times New Roman"/>
                <w:sz w:val="24"/>
              </w:rPr>
            </w:pPr>
          </w:p>
        </w:tc>
        <w:tc>
          <w:tcPr>
            <w:tcW w:w="1379" w:type="pct"/>
            <w:vAlign w:val="center"/>
          </w:tcPr>
          <w:p>
            <w:pPr>
              <w:pStyle w:val="84"/>
              <w:spacing w:before="17" w:line="303" w:lineRule="exact"/>
              <w:ind w:left="173" w:hanging="172" w:hangingChars="72"/>
              <w:jc w:val="center"/>
              <w:rPr>
                <w:rFonts w:ascii="Times New Roman" w:hAnsi="Times New Roman" w:cs="Times New Roman"/>
                <w:sz w:val="24"/>
              </w:rPr>
            </w:pPr>
          </w:p>
        </w:tc>
        <w:tc>
          <w:tcPr>
            <w:tcW w:w="992" w:type="pct"/>
            <w:vAlign w:val="center"/>
          </w:tcPr>
          <w:p>
            <w:pPr>
              <w:pStyle w:val="84"/>
              <w:spacing w:before="17" w:line="303" w:lineRule="exact"/>
              <w:ind w:left="173" w:hanging="172" w:hangingChars="72"/>
              <w:jc w:val="center"/>
              <w:rPr>
                <w:rFonts w:ascii="Times New Roman" w:hAnsi="Times New Roman" w:cs="Times New Roman"/>
                <w:sz w:val="24"/>
              </w:rPr>
            </w:pPr>
          </w:p>
        </w:tc>
        <w:tc>
          <w:tcPr>
            <w:tcW w:w="896" w:type="pct"/>
            <w:vMerge w:val="continue"/>
            <w:tcBorders>
              <w:top w:val="nil"/>
            </w:tcBorders>
            <w:vAlign w:val="center"/>
          </w:tcPr>
          <w:p>
            <w:pPr>
              <w:pStyle w:val="84"/>
              <w:spacing w:before="17" w:line="303" w:lineRule="exact"/>
              <w:ind w:left="173" w:hanging="172" w:hangingChars="72"/>
              <w:jc w:val="center"/>
              <w:rPr>
                <w:rFonts w:ascii="Times New Roman" w:hAnsi="Times New Roman" w:cs="Times New Roman"/>
                <w:sz w:val="24"/>
              </w:rPr>
            </w:pPr>
          </w:p>
        </w:tc>
      </w:tr>
    </w:tbl>
    <w:p>
      <w:pPr>
        <w:pStyle w:val="84"/>
        <w:spacing w:before="17" w:line="303" w:lineRule="exact"/>
        <w:ind w:left="173" w:hanging="172" w:hangingChars="72"/>
        <w:jc w:val="center"/>
        <w:rPr>
          <w:rFonts w:ascii="Times New Roman" w:hAnsi="Times New Roman" w:cs="Times New Roman"/>
          <w:sz w:val="24"/>
        </w:rPr>
      </w:pPr>
    </w:p>
    <w:p>
      <w:pPr>
        <w:pStyle w:val="84"/>
        <w:autoSpaceDE w:val="0"/>
        <w:autoSpaceDN w:val="0"/>
        <w:spacing w:line="240" w:lineRule="auto"/>
        <w:ind w:firstLine="0" w:firstLineChars="0"/>
        <w:jc w:val="center"/>
        <w:rPr>
          <w:rFonts w:ascii="黑体"/>
          <w:kern w:val="0"/>
          <w:sz w:val="16"/>
          <w:szCs w:val="22"/>
        </w:rPr>
      </w:pPr>
    </w:p>
    <w:p>
      <w:pPr>
        <w:pStyle w:val="84"/>
        <w:autoSpaceDE w:val="0"/>
        <w:autoSpaceDN w:val="0"/>
        <w:spacing w:line="240" w:lineRule="auto"/>
        <w:ind w:firstLine="0" w:firstLineChars="0"/>
        <w:jc w:val="center"/>
        <w:rPr>
          <w:rFonts w:ascii="黑体"/>
          <w:kern w:val="0"/>
          <w:sz w:val="16"/>
          <w:szCs w:val="22"/>
        </w:rPr>
      </w:pPr>
    </w:p>
    <w:p>
      <w:pPr>
        <w:widowControl/>
        <w:snapToGrid/>
        <w:spacing w:line="240" w:lineRule="auto"/>
        <w:ind w:firstLine="0" w:firstLineChars="0"/>
        <w:jc w:val="left"/>
        <w:textAlignment w:val="auto"/>
        <w:rPr>
          <w:b/>
          <w:sz w:val="21"/>
          <w:szCs w:val="21"/>
        </w:rPr>
      </w:pPr>
      <w:r>
        <w:br w:type="page"/>
      </w:r>
    </w:p>
    <w:p>
      <w:pPr>
        <w:pStyle w:val="179"/>
        <w:spacing w:after="120"/>
      </w:pPr>
      <w:bookmarkStart w:id="176" w:name="_Toc117504345"/>
      <w:r>
        <w:rPr>
          <w:rFonts w:hint="eastAsia"/>
        </w:rPr>
        <w:t>附表4.3 湖泊分区健康赋分表</w:t>
      </w:r>
      <w:bookmarkEnd w:id="176"/>
    </w:p>
    <w:tbl>
      <w:tblPr>
        <w:tblStyle w:val="38"/>
        <w:tblW w:w="14218" w:type="dxa"/>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1"/>
        <w:gridCol w:w="692"/>
        <w:gridCol w:w="809"/>
        <w:gridCol w:w="2938"/>
        <w:gridCol w:w="882"/>
        <w:gridCol w:w="882"/>
        <w:gridCol w:w="882"/>
        <w:gridCol w:w="882"/>
        <w:gridCol w:w="688"/>
        <w:gridCol w:w="930"/>
        <w:gridCol w:w="1174"/>
        <w:gridCol w:w="734"/>
        <w:gridCol w:w="734"/>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目标层</w:t>
            </w: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准则层</w:t>
            </w:r>
          </w:p>
        </w:tc>
        <w:tc>
          <w:tcPr>
            <w:tcW w:w="2938"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指标层</w:t>
            </w: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r>
              <w:rPr>
                <w:rFonts w:hint="eastAsia" w:ascii="Times New Roman" w:hAnsi="Times New Roman" w:cs="Times New Roman"/>
                <w:kern w:val="0"/>
                <w:sz w:val="18"/>
                <w:lang w:val="en-US"/>
              </w:rPr>
              <w:t>湖泊分区</w:t>
            </w:r>
          </w:p>
        </w:tc>
        <w:tc>
          <w:tcPr>
            <w:tcW w:w="930"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指标赋分</w:t>
            </w:r>
          </w:p>
        </w:tc>
        <w:tc>
          <w:tcPr>
            <w:tcW w:w="117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指标权重</w:t>
            </w: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准则层赋分</w:t>
            </w: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准则层权重</w:t>
            </w:r>
          </w:p>
        </w:tc>
        <w:tc>
          <w:tcPr>
            <w:tcW w:w="1140"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评价河段健康赋分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01</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02</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03</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w:t>
            </w: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04</w:t>
            </w: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监测点位代表湖泊面积（km</w:t>
            </w:r>
            <w:r>
              <w:rPr>
                <w:rFonts w:hint="eastAsia" w:ascii="Times New Roman" w:hAnsi="Times New Roman" w:cs="Times New Roman"/>
                <w:kern w:val="0"/>
                <w:sz w:val="18"/>
                <w:vertAlign w:val="superscript"/>
                <w:lang w:val="en-US"/>
              </w:rPr>
              <w:t>2</w:t>
            </w:r>
            <w:r>
              <w:rPr>
                <w:rFonts w:ascii="Times New Roman" w:hAnsi="Times New Roman" w:cs="Times New Roman"/>
                <w:kern w:val="0"/>
                <w:sz w:val="18"/>
              </w:rPr>
              <w:t>）</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监测点位代表湖泊面积占比</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4216" w:type="dxa"/>
            <w:gridSpan w:val="5"/>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监测点位指标赋分</w:t>
            </w:r>
          </w:p>
        </w:tc>
        <w:tc>
          <w:tcPr>
            <w:tcW w:w="93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hint="eastAsia" w:ascii="Times New Roman" w:hAnsi="Times New Roman" w:cs="Times New Roman"/>
                <w:kern w:val="0"/>
                <w:sz w:val="18"/>
                <w:lang w:val="en-US"/>
              </w:rPr>
              <w:t>湖泊</w:t>
            </w:r>
            <w:r>
              <w:rPr>
                <w:rFonts w:ascii="Times New Roman" w:hAnsi="Times New Roman" w:cs="Times New Roman"/>
                <w:kern w:val="0"/>
                <w:sz w:val="18"/>
              </w:rPr>
              <w:t>健康</w:t>
            </w: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“盆”</w:t>
            </w:r>
          </w:p>
        </w:tc>
        <w:tc>
          <w:tcPr>
            <w:tcW w:w="2938" w:type="dxa"/>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湖泊连通指数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0.2</w:t>
            </w:r>
          </w:p>
        </w:tc>
        <w:tc>
          <w:tcPr>
            <w:tcW w:w="1140"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湖泊面积萎缩比例</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岸线自然指数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违规开发利用水域岸线程度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w:t>
            </w:r>
          </w:p>
        </w:tc>
        <w:tc>
          <w:tcPr>
            <w:tcW w:w="809"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水量</w:t>
            </w:r>
          </w:p>
        </w:tc>
        <w:tc>
          <w:tcPr>
            <w:tcW w:w="2938" w:type="dxa"/>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最低生态水位满足程度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r>
              <w:rPr>
                <w:rFonts w:ascii="Times New Roman" w:hAnsi="Times New Roman" w:cs="Times New Roman"/>
                <w:kern w:val="0"/>
                <w:sz w:val="18"/>
                <w:lang w:val="en-US"/>
              </w:rPr>
              <w:t>0.</w:t>
            </w:r>
            <w:r>
              <w:rPr>
                <w:rFonts w:hint="eastAsia" w:ascii="Times New Roman" w:hAnsi="Times New Roman" w:cs="Times New Roman"/>
                <w:kern w:val="0"/>
                <w:sz w:val="18"/>
                <w:lang w:val="en-US"/>
              </w:rPr>
              <w:t>3</w:t>
            </w: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入湖流量变异程度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水质</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水质优劣程度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湖泊营养状态</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lang w:val="en-US"/>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底泥污染指数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92"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09"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水体自净能力</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生物</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大型底栖无脊椎动物生物完整性指数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w:t>
            </w:r>
            <w:r>
              <w:rPr>
                <w:rFonts w:hint="eastAsia" w:ascii="Times New Roman" w:hAnsi="Times New Roman" w:cs="Times New Roman"/>
                <w:kern w:val="0"/>
                <w:sz w:val="18"/>
                <w:lang w:val="en-US"/>
              </w:rPr>
              <w:t>2</w:t>
            </w: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鱼类保有指数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浮游植物密度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水生植物群落指数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社会服务功能</w:t>
            </w: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防洪达标率</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restart"/>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0.</w:t>
            </w:r>
            <w:r>
              <w:rPr>
                <w:rFonts w:hint="eastAsia" w:ascii="Times New Roman" w:hAnsi="Times New Roman" w:cs="Times New Roman"/>
                <w:kern w:val="0"/>
                <w:sz w:val="18"/>
                <w:lang w:val="en-US"/>
              </w:rPr>
              <w:t>3</w:t>
            </w: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供水水量保证程度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河流集中式饮用水水源地水质达标率</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岸线利用管理指数</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851"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501" w:type="dxa"/>
            <w:gridSpan w:val="2"/>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293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r>
              <w:rPr>
                <w:rFonts w:ascii="Times New Roman" w:hAnsi="Times New Roman" w:cs="Times New Roman"/>
                <w:kern w:val="0"/>
                <w:sz w:val="18"/>
              </w:rPr>
              <w:t>公众满意度</w:t>
            </w: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882"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688"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930"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74" w:type="dxa"/>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734"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c>
          <w:tcPr>
            <w:tcW w:w="1140" w:type="dxa"/>
            <w:vMerge w:val="continue"/>
            <w:tcBorders>
              <w:top w:val="nil"/>
            </w:tcBorders>
            <w:vAlign w:val="center"/>
          </w:tcPr>
          <w:p>
            <w:pPr>
              <w:pStyle w:val="84"/>
              <w:autoSpaceDE w:val="0"/>
              <w:autoSpaceDN w:val="0"/>
              <w:spacing w:line="240" w:lineRule="auto"/>
              <w:ind w:firstLine="0" w:firstLineChars="0"/>
              <w:jc w:val="center"/>
              <w:rPr>
                <w:rFonts w:ascii="Times New Roman" w:hAnsi="Times New Roman" w:cs="Times New Roman"/>
                <w:kern w:val="0"/>
                <w:sz w:val="18"/>
              </w:rPr>
            </w:pPr>
          </w:p>
        </w:tc>
      </w:tr>
    </w:tbl>
    <w:p>
      <w:pPr>
        <w:pStyle w:val="4"/>
        <w:spacing w:before="0" w:after="0"/>
        <w:ind w:firstLine="0" w:firstLineChars="0"/>
        <w:rPr>
          <w:rFonts w:ascii="黑体" w:hAnsi="黑体"/>
          <w:sz w:val="21"/>
          <w:szCs w:val="21"/>
        </w:rPr>
      </w:pPr>
      <w:bookmarkStart w:id="177" w:name="_Toc117504181"/>
      <w:r>
        <w:rPr>
          <w:rFonts w:hint="eastAsia" w:ascii="黑体" w:hAnsi="黑体"/>
          <w:sz w:val="21"/>
          <w:szCs w:val="21"/>
        </w:rPr>
        <w:t>附件5</w:t>
      </w:r>
      <w:bookmarkEnd w:id="177"/>
    </w:p>
    <w:p>
      <w:pPr>
        <w:pStyle w:val="179"/>
        <w:spacing w:after="120"/>
      </w:pPr>
      <w:bookmarkStart w:id="178" w:name="_Toc117504346"/>
      <w:r>
        <w:t>附表</w:t>
      </w:r>
      <w:r>
        <w:rPr>
          <w:rFonts w:hint="eastAsia"/>
        </w:rPr>
        <w:t>5</w:t>
      </w:r>
      <w:r>
        <w:t xml:space="preserve">.1 </w:t>
      </w:r>
      <w:r>
        <w:rPr>
          <w:rFonts w:hint="eastAsia"/>
        </w:rPr>
        <w:t>河湖</w:t>
      </w:r>
      <w:r>
        <w:t>“</w:t>
      </w:r>
      <w:r>
        <w:rPr>
          <w:rFonts w:hint="eastAsia"/>
        </w:rPr>
        <w:t>四乱</w:t>
      </w:r>
      <w:r>
        <w:t>”</w:t>
      </w:r>
      <w:r>
        <w:rPr>
          <w:rFonts w:hint="eastAsia"/>
        </w:rPr>
        <w:t>问题认定及严重程度分类表</w:t>
      </w:r>
      <w:bookmarkEnd w:id="178"/>
    </w:p>
    <w:tbl>
      <w:tblPr>
        <w:tblStyle w:val="38"/>
        <w:tblW w:w="146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2"/>
        <w:gridCol w:w="1020"/>
        <w:gridCol w:w="10275"/>
        <w:gridCol w:w="855"/>
        <w:gridCol w:w="879"/>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702" w:type="dxa"/>
            <w:vMerge w:val="restart"/>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序号</w:t>
            </w:r>
          </w:p>
        </w:tc>
        <w:tc>
          <w:tcPr>
            <w:tcW w:w="1020" w:type="dxa"/>
            <w:vMerge w:val="restart"/>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问题类型</w:t>
            </w:r>
          </w:p>
        </w:tc>
        <w:tc>
          <w:tcPr>
            <w:tcW w:w="10275" w:type="dxa"/>
            <w:vMerge w:val="restart"/>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问题描述</w:t>
            </w:r>
          </w:p>
        </w:tc>
        <w:tc>
          <w:tcPr>
            <w:tcW w:w="2649" w:type="dxa"/>
            <w:gridSpan w:val="3"/>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blHeader/>
          <w:jc w:val="center"/>
        </w:trPr>
        <w:tc>
          <w:tcPr>
            <w:tcW w:w="702" w:type="dxa"/>
            <w:vMerge w:val="continue"/>
            <w:tcMar>
              <w:top w:w="15" w:type="dxa"/>
              <w:left w:w="15" w:type="dxa"/>
              <w:right w:w="15" w:type="dxa"/>
            </w:tcMar>
            <w:vAlign w:val="center"/>
          </w:tcPr>
          <w:p>
            <w:pPr>
              <w:spacing w:line="240" w:lineRule="auto"/>
              <w:ind w:firstLine="0" w:firstLineChars="0"/>
              <w:jc w:val="center"/>
              <w:rPr>
                <w:rFonts w:ascii="黑体" w:hAnsi="黑体" w:eastAsia="黑体" w:cs="黑体"/>
                <w:bCs/>
                <w:color w:val="000000"/>
                <w:sz w:val="18"/>
                <w:szCs w:val="18"/>
              </w:rPr>
            </w:pPr>
          </w:p>
        </w:tc>
        <w:tc>
          <w:tcPr>
            <w:tcW w:w="1020" w:type="dxa"/>
            <w:vMerge w:val="continue"/>
            <w:tcMar>
              <w:top w:w="15" w:type="dxa"/>
              <w:left w:w="15" w:type="dxa"/>
              <w:right w:w="15" w:type="dxa"/>
            </w:tcMar>
            <w:vAlign w:val="center"/>
          </w:tcPr>
          <w:p>
            <w:pPr>
              <w:spacing w:line="240" w:lineRule="auto"/>
              <w:ind w:firstLine="0" w:firstLineChars="0"/>
              <w:jc w:val="center"/>
              <w:rPr>
                <w:rFonts w:ascii="黑体" w:hAnsi="黑体" w:eastAsia="黑体" w:cs="黑体"/>
                <w:bCs/>
                <w:color w:val="000000"/>
                <w:sz w:val="18"/>
                <w:szCs w:val="18"/>
              </w:rPr>
            </w:pPr>
          </w:p>
        </w:tc>
        <w:tc>
          <w:tcPr>
            <w:tcW w:w="10275" w:type="dxa"/>
            <w:vMerge w:val="continue"/>
            <w:tcMar>
              <w:top w:w="15" w:type="dxa"/>
              <w:left w:w="15" w:type="dxa"/>
              <w:right w:w="15" w:type="dxa"/>
            </w:tcMar>
            <w:vAlign w:val="center"/>
          </w:tcPr>
          <w:p>
            <w:pPr>
              <w:spacing w:line="240" w:lineRule="auto"/>
              <w:ind w:firstLine="0" w:firstLineChars="0"/>
              <w:jc w:val="center"/>
              <w:rPr>
                <w:rFonts w:ascii="黑体" w:hAnsi="黑体" w:eastAsia="黑体" w:cs="黑体"/>
                <w:bCs/>
                <w:color w:val="000000"/>
                <w:sz w:val="18"/>
                <w:szCs w:val="18"/>
              </w:rPr>
            </w:pPr>
          </w:p>
        </w:tc>
        <w:tc>
          <w:tcPr>
            <w:tcW w:w="855" w:type="dxa"/>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一般</w:t>
            </w:r>
          </w:p>
        </w:tc>
        <w:tc>
          <w:tcPr>
            <w:tcW w:w="879" w:type="dxa"/>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较严重</w:t>
            </w:r>
          </w:p>
        </w:tc>
        <w:tc>
          <w:tcPr>
            <w:tcW w:w="915" w:type="dxa"/>
            <w:tcMar>
              <w:top w:w="15" w:type="dxa"/>
              <w:left w:w="15" w:type="dxa"/>
              <w:right w:w="15" w:type="dxa"/>
            </w:tcMar>
            <w:vAlign w:val="center"/>
          </w:tcPr>
          <w:p>
            <w:pPr>
              <w:widowControl/>
              <w:spacing w:line="240" w:lineRule="auto"/>
              <w:ind w:firstLine="0" w:firstLineChars="0"/>
              <w:jc w:val="center"/>
              <w:rPr>
                <w:rFonts w:ascii="黑体" w:hAnsi="黑体" w:eastAsia="黑体" w:cs="黑体"/>
                <w:bCs/>
                <w:color w:val="000000"/>
                <w:sz w:val="18"/>
                <w:szCs w:val="18"/>
              </w:rPr>
            </w:pPr>
            <w:r>
              <w:rPr>
                <w:rFonts w:hint="eastAsia" w:ascii="黑体" w:hAnsi="黑体" w:eastAsia="黑体" w:cs="黑体"/>
                <w:bCs/>
                <w:color w:val="000000"/>
                <w:kern w:val="0"/>
                <w:sz w:val="18"/>
                <w:szCs w:val="18"/>
              </w:rPr>
              <w:t>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w:t>
            </w:r>
          </w:p>
        </w:tc>
        <w:tc>
          <w:tcPr>
            <w:tcW w:w="1020" w:type="dxa"/>
            <w:vMerge w:val="restart"/>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乱占</w:t>
            </w: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围湖造田造地的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未经省级人民政府批准围垦河流的，或者超批准范围围垦河流的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3</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在行洪河道内种植阻碍行洪的林木（堤防防护林、河道防浪林除外）3000平方米以上的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4</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在行洪河道内种植阻碍行洪的林木（堤防防护林、河道防浪林除外）500平方米以上、3000平方米以下的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5</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在行洪河道内种植阻碍行洪的林木（堤防防护林、河道防浪林除外）500平方米以下的</w:t>
            </w:r>
          </w:p>
        </w:tc>
        <w:tc>
          <w:tcPr>
            <w:tcW w:w="85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6</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擅自填堵、占用或者拆毁江河的故道、旧堤、原有工程设施的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7</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擅自填堵、缩减原有河道沟汊、贮水湖塘洼淀和废除原有防洪围堤的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8</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擅自调整河湖水系，或者减少河湖水域面积，或者将河改为暗河的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9</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擅自开发利用沙洲的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10</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非法开展围网养殖等占用水面面积超过3000平方米以上的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11</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非法开展围网养殖等占用水面面积超过500平方米以上、3000平方米以下的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12</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非法开展围网养殖等占用水面面积500平方米以下的</w:t>
            </w:r>
          </w:p>
        </w:tc>
        <w:tc>
          <w:tcPr>
            <w:tcW w:w="85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13</w:t>
            </w:r>
          </w:p>
        </w:tc>
        <w:tc>
          <w:tcPr>
            <w:tcW w:w="1020" w:type="dxa"/>
            <w:vMerge w:val="restart"/>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乱采</w:t>
            </w: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未经县级以上水行政主管部门或者流域管理机构批准，在河湖水域滩地内从事爆破、钻探、挖筑鱼塘，或者开采地下资源及进行考古发掘的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14</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未经县级以上有关水行政主管部门或者流域管理机构批准，在河湖管理范围内挖砂取土300立方米以上的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15</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未经县级以上有关水行政主管部门或者流域管理机构批准，在河湖管理范围内挖砂取土50立方米以上、300立方米以下的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16</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未经县级以上有关水行政主管部门或者流域管理机构批准，在河湖管理范围内零星挖砂取土50立方米以下的</w:t>
            </w:r>
          </w:p>
        </w:tc>
        <w:tc>
          <w:tcPr>
            <w:tcW w:w="85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17</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检查河段或湖泊存在1艘及以上大中型采砂船或5艘及以上小型采砂船正在从事非法采砂作业的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18</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 xml:space="preserve">检查河段或湖泊存在5艘以下小型采砂船正在从事非法采砂作业的 </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kern w:val="0"/>
                <w:sz w:val="18"/>
                <w:szCs w:val="18"/>
              </w:rPr>
            </w:pPr>
            <w:r>
              <w:rPr>
                <w:rFonts w:hint="eastAsia" w:ascii="仿宋_GB2312" w:hAnsi="仿宋_GB2312" w:cs="仿宋_GB2312"/>
                <w:color w:val="000000"/>
                <w:kern w:val="0"/>
                <w:sz w:val="18"/>
                <w:szCs w:val="18"/>
              </w:rPr>
              <w:t>19</w:t>
            </w:r>
          </w:p>
        </w:tc>
        <w:tc>
          <w:tcPr>
            <w:tcW w:w="1020" w:type="dxa"/>
            <w:vMerge w:val="restart"/>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乱堆</w:t>
            </w: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kern w:val="0"/>
                <w:sz w:val="18"/>
                <w:szCs w:val="18"/>
              </w:rPr>
            </w:pPr>
            <w:r>
              <w:rPr>
                <w:rFonts w:hint="eastAsia" w:ascii="仿宋_GB2312" w:hAnsi="仿宋_GB2312" w:cs="仿宋_GB2312"/>
                <w:color w:val="000000"/>
                <w:kern w:val="0"/>
                <w:sz w:val="18"/>
                <w:szCs w:val="18"/>
              </w:rPr>
              <w:t>在河湖管理范围内倾倒（堆放、贮存、掩埋）危险废物、医疗废物的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kern w:val="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20</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在河湖管理范围内倾倒（堆放、贮存、掩埋）重量50吨以上一般工业固体废物或体积300立方米以上生活垃圾、砂石泥土及其他物料的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21</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在河湖管理范围内倾倒（堆放、贮存、掩埋）重量1吨以上、50吨以下一般工业固体废物或体积5立方米以上、300立方米以下生活垃圾、砂石泥土及其他物料的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22</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在河湖管理范围内倾倒（堆放、贮存、掩埋）重量1吨以下一般工业固体废物或体积5立方米以下生活垃圾、砂石泥土等零星废弃物及其他物料的</w:t>
            </w:r>
          </w:p>
        </w:tc>
        <w:tc>
          <w:tcPr>
            <w:tcW w:w="85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23</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在河湖水面存在500平方米以上垃圾漂浮物的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24</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在河湖水面存在50平方米以上、500平方米以下垃圾漂浮物的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25</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在河湖水面存在50平方米以下少量垃圾漂浮物的</w:t>
            </w:r>
          </w:p>
        </w:tc>
        <w:tc>
          <w:tcPr>
            <w:tcW w:w="85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26</w:t>
            </w:r>
          </w:p>
        </w:tc>
        <w:tc>
          <w:tcPr>
            <w:tcW w:w="1020" w:type="dxa"/>
            <w:vMerge w:val="restart"/>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乱建</w:t>
            </w: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在河湖管理范围内建设或弃置严重妨碍行洪的大、中型建筑物、构筑物</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27</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在河湖管理范围内建设或弃置妨碍行洪的建筑物、构筑物，或者设置拦河渔具的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28</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在河湖管理范围内违法违规开发建设别墅、房地产、工矿企业、高尔夫球场的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29</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在河道管理范围内违法违规布设妨碍行洪、影响水环境的光能风能发电、餐饮娱乐、旅游等设施的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30</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在堤防和护堤地安装设施（河道和水工程管理设施除外）、放牧、耕种、葬坟、晒粮、存放物料（防汛物料除外）的，或者在堤防保护范围内取土的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31</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在堤防和护堤地建房、打井、开渠、挖窖、开采地下资源、考古发掘以及开展集市贸易活动的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sz w:val="18"/>
                <w:szCs w:val="18"/>
              </w:rPr>
            </w:pPr>
            <w:r>
              <w:rPr>
                <w:rFonts w:hint="eastAsia" w:ascii="仿宋_GB2312" w:hAnsi="仿宋_GB2312" w:cs="仿宋_GB2312"/>
                <w:color w:val="000000"/>
                <w:kern w:val="0"/>
                <w:sz w:val="18"/>
                <w:szCs w:val="18"/>
              </w:rPr>
              <w:t>32</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在堤防保护范围内打井、钻探、爆破、挖筑池塘、采石、生产或者存放易燃易爆物品等危害堤防安全活动的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33</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未申请取得有关水行政主管部门或流域管理机构签署的规划同意书，擅自开工建设水工程的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34</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工程建设方案未报经有关水行政主管部门或者流域管理机构审查同意，擅自在河道管理范围内新建、扩建、改建跨河、穿河、穿堤、临河的大中型建设项目的</w:t>
            </w:r>
          </w:p>
        </w:tc>
        <w:tc>
          <w:tcPr>
            <w:tcW w:w="85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879"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02"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35</w:t>
            </w:r>
          </w:p>
        </w:tc>
        <w:tc>
          <w:tcPr>
            <w:tcW w:w="1020" w:type="dxa"/>
            <w:vMerge w:val="continue"/>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10275" w:type="dxa"/>
            <w:tcMar>
              <w:top w:w="15" w:type="dxa"/>
              <w:left w:w="15" w:type="dxa"/>
              <w:right w:w="15" w:type="dxa"/>
            </w:tcMar>
            <w:vAlign w:val="center"/>
          </w:tcPr>
          <w:p>
            <w:pPr>
              <w:widowControl/>
              <w:spacing w:line="240" w:lineRule="auto"/>
              <w:ind w:firstLine="0" w:firstLineChars="0"/>
              <w:jc w:val="left"/>
              <w:rPr>
                <w:rFonts w:ascii="仿宋_GB2312" w:hAnsi="仿宋_GB2312" w:cs="仿宋_GB2312"/>
                <w:color w:val="000000"/>
                <w:sz w:val="18"/>
                <w:szCs w:val="18"/>
              </w:rPr>
            </w:pPr>
            <w:r>
              <w:rPr>
                <w:rFonts w:hint="eastAsia" w:ascii="仿宋_GB2312" w:hAnsi="仿宋_GB2312" w:cs="仿宋_GB2312"/>
                <w:color w:val="000000"/>
                <w:kern w:val="0"/>
                <w:sz w:val="18"/>
                <w:szCs w:val="18"/>
              </w:rPr>
              <w:t>工程建设方案未报经有关水行政主管部门或者流域管理机构审查同意，擅自在河道管理范围内新建、扩建、改建跨河、穿河、穿堤、临河的小型建设项目、或者未按审查批准的位置和界限建设的</w:t>
            </w:r>
          </w:p>
        </w:tc>
        <w:tc>
          <w:tcPr>
            <w:tcW w:w="855" w:type="dxa"/>
            <w:tcMar>
              <w:top w:w="15" w:type="dxa"/>
              <w:left w:w="15" w:type="dxa"/>
              <w:right w:w="15" w:type="dxa"/>
            </w:tcMar>
            <w:vAlign w:val="center"/>
          </w:tcPr>
          <w:p>
            <w:pPr>
              <w:widowControl/>
              <w:spacing w:line="240" w:lineRule="auto"/>
              <w:ind w:firstLine="0" w:firstLineChars="0"/>
              <w:jc w:val="center"/>
              <w:rPr>
                <w:rFonts w:ascii="仿宋_GB2312" w:hAnsi="仿宋_GB2312" w:cs="仿宋_GB2312"/>
                <w:color w:val="000000"/>
                <w:sz w:val="18"/>
                <w:szCs w:val="18"/>
              </w:rPr>
            </w:pPr>
            <w:r>
              <w:rPr>
                <w:rFonts w:hint="eastAsia" w:ascii="仿宋_GB2312" w:hAnsi="仿宋_GB2312" w:cs="仿宋_GB2312"/>
                <w:color w:val="000000"/>
                <w:kern w:val="0"/>
                <w:sz w:val="18"/>
                <w:szCs w:val="18"/>
              </w:rPr>
              <w:t>√</w:t>
            </w:r>
          </w:p>
        </w:tc>
        <w:tc>
          <w:tcPr>
            <w:tcW w:w="879"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c>
          <w:tcPr>
            <w:tcW w:w="915" w:type="dxa"/>
            <w:tcMar>
              <w:top w:w="15" w:type="dxa"/>
              <w:left w:w="15" w:type="dxa"/>
              <w:right w:w="15" w:type="dxa"/>
            </w:tcMar>
            <w:vAlign w:val="center"/>
          </w:tcPr>
          <w:p>
            <w:pPr>
              <w:spacing w:line="240" w:lineRule="auto"/>
              <w:ind w:firstLine="0" w:firstLineChars="0"/>
              <w:jc w:val="center"/>
              <w:rPr>
                <w:rFonts w:ascii="仿宋_GB2312" w:hAnsi="仿宋_GB2312" w:cs="仿宋_GB2312"/>
                <w:color w:val="000000"/>
                <w:sz w:val="18"/>
                <w:szCs w:val="18"/>
              </w:rPr>
            </w:pPr>
          </w:p>
        </w:tc>
      </w:tr>
    </w:tbl>
    <w:p>
      <w:pPr>
        <w:pStyle w:val="84"/>
        <w:autoSpaceDE w:val="0"/>
        <w:autoSpaceDN w:val="0"/>
        <w:spacing w:line="240" w:lineRule="auto"/>
        <w:ind w:firstLine="0" w:firstLineChars="0"/>
        <w:jc w:val="left"/>
        <w:rPr>
          <w:rFonts w:eastAsia="黑体"/>
          <w:color w:val="000000" w:themeColor="text1"/>
          <w:sz w:val="21"/>
          <w:szCs w:val="21"/>
          <w14:textFill>
            <w14:solidFill>
              <w14:schemeClr w14:val="tx1"/>
            </w14:solidFill>
          </w14:textFill>
        </w:rPr>
      </w:pPr>
      <w:r>
        <w:rPr>
          <w:rFonts w:hint="eastAsia" w:ascii="楷体" w:hAnsi="楷体" w:eastAsia="楷体" w:cs="楷体"/>
          <w:sz w:val="21"/>
          <w:szCs w:val="21"/>
          <w:lang w:val="en-US"/>
        </w:rPr>
        <w:t>注：依据《河北省河湖管理监督检查实施细则（试行）》（冀水河湖〔2020〕30号）执行。</w:t>
      </w:r>
    </w:p>
    <w:p>
      <w:pPr>
        <w:ind w:firstLine="0" w:firstLineChars="0"/>
        <w:jc w:val="center"/>
      </w:pPr>
    </w:p>
    <w:sectPr>
      <w:pgSz w:w="16838" w:h="11906" w:orient="landscape"/>
      <w:pgMar w:top="1418" w:right="1985" w:bottom="1134" w:left="1134" w:header="1418" w:footer="1134" w:gutter="0"/>
      <w:cols w:space="425" w:num="1"/>
      <w:vAlign w:val="center"/>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楷体">
    <w:altName w:val="方正楷体_GBK"/>
    <w:panose1 w:val="02010609060101010101"/>
    <w:charset w:val="86"/>
    <w:family w:val="modern"/>
    <w:pitch w:val="default"/>
    <w:sig w:usb0="00000000" w:usb1="00000000" w:usb2="00000016" w:usb3="00000000" w:csb0="00040001" w:csb1="00000000"/>
  </w:font>
  <w:font w:name="Wingdings-Regular">
    <w:altName w:val="Noto Serif CJK JP"/>
    <w:panose1 w:val="00000000000000000000"/>
    <w:charset w:val="00"/>
    <w:family w:val="roman"/>
    <w:pitch w:val="default"/>
    <w:sig w:usb0="00000000" w:usb1="00000000" w:usb2="00000000" w:usb3="00000000" w:csb0="00040001" w:csb1="00000000"/>
  </w:font>
  <w:font w:name="Tahoma">
    <w:altName w:val="DejaVu Sans"/>
    <w:panose1 w:val="020B0604030504040204"/>
    <w:charset w:val="00"/>
    <w:family w:val="swiss"/>
    <w:pitch w:val="default"/>
    <w:sig w:usb0="00000000" w:usb1="00000000" w:usb2="00000029" w:usb3="00000000" w:csb0="200101FF" w:csb1="20280000"/>
  </w:font>
  <w:font w:name="Calibri Light">
    <w:altName w:val="DejaVu Sans"/>
    <w:panose1 w:val="020F0302020204030204"/>
    <w:charset w:val="00"/>
    <w:family w:val="swiss"/>
    <w:pitch w:val="default"/>
    <w:sig w:usb0="00000000" w:usb1="00000000" w:usb2="00000000" w:usb3="00000000" w:csb0="2000019F"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ambria Math">
    <w:altName w:val="DejaVu Math TeX Gyre"/>
    <w:panose1 w:val="02040503050406030204"/>
    <w:charset w:val="00"/>
    <w:family w:val="roman"/>
    <w:pitch w:val="default"/>
    <w:sig w:usb0="00000000" w:usb1="00000000" w:usb2="00000000" w:usb3="00000000" w:csb0="2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5320190"/>
      <w:docPartObj>
        <w:docPartGallery w:val="autotext"/>
      </w:docPartObj>
    </w:sdtPr>
    <w:sdtContent>
      <w:p>
        <w:pPr>
          <w:pStyle w:val="23"/>
          <w:ind w:firstLine="360"/>
          <w:jc w:val="center"/>
        </w:pPr>
        <w:r>
          <w:fldChar w:fldCharType="begin"/>
        </w:r>
        <w:r>
          <w:instrText xml:space="preserve">PAGE   \* MERGEFORMAT</w:instrText>
        </w:r>
        <w:r>
          <w:fldChar w:fldCharType="separate"/>
        </w:r>
        <w:r>
          <w:rPr>
            <w:lang w:val="zh-CN"/>
          </w:rPr>
          <w:t>IV</w:t>
        </w:r>
        <w:r>
          <w:fldChar w:fldCharType="end"/>
        </w:r>
      </w:p>
    </w:sdtContent>
  </w:sdt>
  <w:p>
    <w:pPr>
      <w:pStyle w:val="23"/>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fldChar w:fldCharType="begin"/>
    </w:r>
    <w:r>
      <w:instrText xml:space="preserve">PAGE   \* MERGEFORMAT</w:instrText>
    </w:r>
    <w:r>
      <w:fldChar w:fldCharType="separate"/>
    </w:r>
    <w:r>
      <w:rPr>
        <w:lang w:val="zh-CN"/>
      </w:rPr>
      <w:t>14</w:t>
    </w:r>
    <w:r>
      <w:fldChar w:fldCharType="end"/>
    </w:r>
  </w:p>
  <w:p>
    <w:pPr>
      <w:pStyle w:val="2"/>
      <w:spacing w:line="14" w:lineRule="auto"/>
      <w:ind w:firstLine="400"/>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right"/>
    </w:pPr>
    <w:r>
      <w:rPr>
        <w:rFonts w:ascii="Times New Roman"/>
      </w:rPr>
      <w:fldChar w:fldCharType="begin"/>
    </w:r>
    <w:r>
      <w:rPr>
        <w:rFonts w:ascii="Times New Roman"/>
      </w:rPr>
      <w:instrText xml:space="preserve">PAGE   \* MERGEFORMAT</w:instrText>
    </w:r>
    <w:r>
      <w:rPr>
        <w:rFonts w:ascii="Times New Roman"/>
      </w:rPr>
      <w:fldChar w:fldCharType="separate"/>
    </w:r>
    <w:r>
      <w:rPr>
        <w:rFonts w:ascii="Times New Roman"/>
        <w:lang w:val="zh-CN"/>
      </w:rPr>
      <w:t>41</w:t>
    </w:r>
    <w:r>
      <w:rPr>
        <w:rFonts w:ascii="Times New Roma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82"/>
      <w:jc w:val="right"/>
    </w:pPr>
    <w:r>
      <w:rPr>
        <w:rFonts w:ascii="Times New Roman"/>
        <w:b/>
      </w:rPr>
      <w:t>DB 13</w:t>
    </w:r>
    <w:r>
      <w:t>/</w:t>
    </w:r>
    <w:r>
      <w:rPr>
        <w:rFonts w:ascii="Times New Roman"/>
        <w:b/>
      </w:rPr>
      <w:t>T</w:t>
    </w:r>
    <w:r>
      <w:rPr>
        <w:rFonts w:hAnsi="黑体"/>
      </w:rPr>
      <w:t>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82"/>
      <w:jc w:val="right"/>
    </w:pPr>
    <w:r>
      <w:rPr>
        <w:rFonts w:ascii="Times New Roman"/>
        <w:b/>
      </w:rPr>
      <w:t>DB 13</w:t>
    </w:r>
    <w:r>
      <w:t>/</w:t>
    </w:r>
    <w:r>
      <w:rPr>
        <w:rFonts w:ascii="Times New Roman"/>
        <w:b/>
      </w:rPr>
      <w:t>T</w:t>
    </w:r>
    <w:r>
      <w:rPr>
        <w:rFonts w:hAnsi="黑体"/>
      </w:rPr>
      <w:t>XXXX—XXXX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0" w:firstLineChars="0"/>
      <w:jc w:val="left"/>
      <w:rPr>
        <w:rFonts w:hAnsi="黑体"/>
        <w:szCs w:val="21"/>
      </w:rPr>
    </w:pPr>
    <w:r>
      <w:rPr>
        <w:rFonts w:ascii="Times New Roman"/>
        <w:b/>
        <w:szCs w:val="21"/>
      </w:rPr>
      <w:t>DB 13/T</w:t>
    </w:r>
    <w:r>
      <w:rPr>
        <w:rFonts w:hAnsi="黑体"/>
        <w:szCs w:val="21"/>
      </w:rPr>
      <w:t xml:space="preserve">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pStyle w:val="72"/>
      <w:suff w:val="nothing"/>
      <w:lvlText w:val="%1"/>
      <w:lvlJc w:val="left"/>
      <w:pPr>
        <w:ind w:left="0" w:firstLine="0"/>
      </w:pPr>
      <w:rPr>
        <w:rFonts w:hint="default" w:ascii="Times New Roman" w:hAnsi="Times New Roman"/>
        <w:b/>
        <w:i w:val="0"/>
        <w:sz w:val="21"/>
      </w:rPr>
    </w:lvl>
    <w:lvl w:ilvl="1" w:tentative="0">
      <w:start w:val="1"/>
      <w:numFmt w:val="decimal"/>
      <w:pStyle w:val="75"/>
      <w:suff w:val="nothing"/>
      <w:lvlText w:val="%1%2　"/>
      <w:lvlJc w:val="left"/>
      <w:pPr>
        <w:ind w:left="0" w:firstLine="0"/>
      </w:pPr>
      <w:rPr>
        <w:rFonts w:hint="eastAsia" w:ascii="黑体" w:hAnsi="Times New Roman" w:eastAsia="黑体"/>
        <w:b w:val="0"/>
        <w:i w:val="0"/>
        <w:sz w:val="21"/>
      </w:rPr>
    </w:lvl>
    <w:lvl w:ilvl="2" w:tentative="0">
      <w:start w:val="1"/>
      <w:numFmt w:val="decimal"/>
      <w:pStyle w:val="7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76933334"/>
    <w:multiLevelType w:val="multilevel"/>
    <w:tmpl w:val="76933334"/>
    <w:lvl w:ilvl="0" w:tentative="0">
      <w:start w:val="1"/>
      <w:numFmt w:val="none"/>
      <w:pStyle w:val="78"/>
      <w:lvlText w:val="%1——"/>
      <w:lvlJc w:val="left"/>
      <w:pPr>
        <w:tabs>
          <w:tab w:val="left" w:pos="5115"/>
        </w:tabs>
        <w:ind w:left="4815" w:hanging="42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true"/>
  <w:bordersDoNotSurroundHeader w:val="true"/>
  <w:bordersDoNotSurroundFooter w:val="true"/>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yZTU4MWE5MTgyNTM3N2NiYjFhOWYzOTE2YTI3MDgifQ=="/>
  </w:docVars>
  <w:rsids>
    <w:rsidRoot w:val="00EA4E94"/>
    <w:rsid w:val="00000DCF"/>
    <w:rsid w:val="00003436"/>
    <w:rsid w:val="000037C7"/>
    <w:rsid w:val="00013B03"/>
    <w:rsid w:val="000238EC"/>
    <w:rsid w:val="00037627"/>
    <w:rsid w:val="000472DC"/>
    <w:rsid w:val="00052651"/>
    <w:rsid w:val="000526A4"/>
    <w:rsid w:val="00056D63"/>
    <w:rsid w:val="0005721A"/>
    <w:rsid w:val="000604C5"/>
    <w:rsid w:val="00062E02"/>
    <w:rsid w:val="0006704B"/>
    <w:rsid w:val="000703D8"/>
    <w:rsid w:val="00070F90"/>
    <w:rsid w:val="0008558C"/>
    <w:rsid w:val="0008618A"/>
    <w:rsid w:val="00087D71"/>
    <w:rsid w:val="00091070"/>
    <w:rsid w:val="000A4030"/>
    <w:rsid w:val="000B35DB"/>
    <w:rsid w:val="000E1A82"/>
    <w:rsid w:val="000E52FD"/>
    <w:rsid w:val="000F103E"/>
    <w:rsid w:val="00113DAE"/>
    <w:rsid w:val="00120DB5"/>
    <w:rsid w:val="00130A44"/>
    <w:rsid w:val="00140E62"/>
    <w:rsid w:val="00146D4E"/>
    <w:rsid w:val="0015353B"/>
    <w:rsid w:val="001563AB"/>
    <w:rsid w:val="0016007E"/>
    <w:rsid w:val="00162030"/>
    <w:rsid w:val="00163E3B"/>
    <w:rsid w:val="00166775"/>
    <w:rsid w:val="001716B9"/>
    <w:rsid w:val="00172940"/>
    <w:rsid w:val="00174372"/>
    <w:rsid w:val="001807F3"/>
    <w:rsid w:val="00183D22"/>
    <w:rsid w:val="001976D0"/>
    <w:rsid w:val="001A55AB"/>
    <w:rsid w:val="001A62BE"/>
    <w:rsid w:val="001A6D03"/>
    <w:rsid w:val="001A721B"/>
    <w:rsid w:val="001A762E"/>
    <w:rsid w:val="001C30FB"/>
    <w:rsid w:val="001D1A45"/>
    <w:rsid w:val="001D5A0E"/>
    <w:rsid w:val="001E25E1"/>
    <w:rsid w:val="001E66C4"/>
    <w:rsid w:val="001F11B4"/>
    <w:rsid w:val="001F4A5B"/>
    <w:rsid w:val="00211587"/>
    <w:rsid w:val="00214094"/>
    <w:rsid w:val="00217720"/>
    <w:rsid w:val="002236FB"/>
    <w:rsid w:val="002351D9"/>
    <w:rsid w:val="0024175E"/>
    <w:rsid w:val="00242724"/>
    <w:rsid w:val="00255874"/>
    <w:rsid w:val="00276406"/>
    <w:rsid w:val="00291C31"/>
    <w:rsid w:val="00297EDE"/>
    <w:rsid w:val="002A701A"/>
    <w:rsid w:val="002B3F78"/>
    <w:rsid w:val="002B7AA3"/>
    <w:rsid w:val="002C72FA"/>
    <w:rsid w:val="002D586A"/>
    <w:rsid w:val="002E30D2"/>
    <w:rsid w:val="002E5ED3"/>
    <w:rsid w:val="002F07BF"/>
    <w:rsid w:val="002F18CD"/>
    <w:rsid w:val="002F2DB2"/>
    <w:rsid w:val="002F627E"/>
    <w:rsid w:val="00302503"/>
    <w:rsid w:val="00314E25"/>
    <w:rsid w:val="00314F37"/>
    <w:rsid w:val="003160ED"/>
    <w:rsid w:val="003307B7"/>
    <w:rsid w:val="003455D9"/>
    <w:rsid w:val="00346041"/>
    <w:rsid w:val="00347A0B"/>
    <w:rsid w:val="003527A2"/>
    <w:rsid w:val="00353CE7"/>
    <w:rsid w:val="0035417B"/>
    <w:rsid w:val="00357179"/>
    <w:rsid w:val="003571AC"/>
    <w:rsid w:val="0036341E"/>
    <w:rsid w:val="00397C64"/>
    <w:rsid w:val="003A064F"/>
    <w:rsid w:val="003A0BC1"/>
    <w:rsid w:val="003A32F6"/>
    <w:rsid w:val="003C1362"/>
    <w:rsid w:val="003D1243"/>
    <w:rsid w:val="003D6E05"/>
    <w:rsid w:val="003E7AE7"/>
    <w:rsid w:val="003F0B62"/>
    <w:rsid w:val="003F6819"/>
    <w:rsid w:val="00401537"/>
    <w:rsid w:val="0041003B"/>
    <w:rsid w:val="00411307"/>
    <w:rsid w:val="00415FC9"/>
    <w:rsid w:val="0042415B"/>
    <w:rsid w:val="00425C3A"/>
    <w:rsid w:val="0042614B"/>
    <w:rsid w:val="00443A30"/>
    <w:rsid w:val="00452F20"/>
    <w:rsid w:val="00453135"/>
    <w:rsid w:val="004616FE"/>
    <w:rsid w:val="00464C04"/>
    <w:rsid w:val="004753DA"/>
    <w:rsid w:val="00480AEC"/>
    <w:rsid w:val="004811BE"/>
    <w:rsid w:val="00487056"/>
    <w:rsid w:val="00494503"/>
    <w:rsid w:val="00496A21"/>
    <w:rsid w:val="004A0A7A"/>
    <w:rsid w:val="004A2258"/>
    <w:rsid w:val="004A4208"/>
    <w:rsid w:val="004A5494"/>
    <w:rsid w:val="004A611C"/>
    <w:rsid w:val="004A774F"/>
    <w:rsid w:val="004B1D06"/>
    <w:rsid w:val="004B751A"/>
    <w:rsid w:val="004D11D0"/>
    <w:rsid w:val="004D2E9F"/>
    <w:rsid w:val="004D5987"/>
    <w:rsid w:val="004E0999"/>
    <w:rsid w:val="004E56A9"/>
    <w:rsid w:val="004F093D"/>
    <w:rsid w:val="004F0E65"/>
    <w:rsid w:val="004F5544"/>
    <w:rsid w:val="004F7692"/>
    <w:rsid w:val="005043F0"/>
    <w:rsid w:val="005166B2"/>
    <w:rsid w:val="005268D0"/>
    <w:rsid w:val="005305B6"/>
    <w:rsid w:val="00533556"/>
    <w:rsid w:val="00533B85"/>
    <w:rsid w:val="00537FB6"/>
    <w:rsid w:val="00550C83"/>
    <w:rsid w:val="00551315"/>
    <w:rsid w:val="0055388D"/>
    <w:rsid w:val="00556450"/>
    <w:rsid w:val="005612BC"/>
    <w:rsid w:val="005631D5"/>
    <w:rsid w:val="005719C8"/>
    <w:rsid w:val="0058087A"/>
    <w:rsid w:val="005815E8"/>
    <w:rsid w:val="005852D2"/>
    <w:rsid w:val="005A2C7C"/>
    <w:rsid w:val="005A33F8"/>
    <w:rsid w:val="005B44E6"/>
    <w:rsid w:val="005C213F"/>
    <w:rsid w:val="005D3A26"/>
    <w:rsid w:val="005F133B"/>
    <w:rsid w:val="005F3C05"/>
    <w:rsid w:val="005F5171"/>
    <w:rsid w:val="005F5A75"/>
    <w:rsid w:val="00600CCA"/>
    <w:rsid w:val="00601768"/>
    <w:rsid w:val="00623A21"/>
    <w:rsid w:val="00624A22"/>
    <w:rsid w:val="0062566E"/>
    <w:rsid w:val="00631572"/>
    <w:rsid w:val="00631D8D"/>
    <w:rsid w:val="00645DF7"/>
    <w:rsid w:val="0064728D"/>
    <w:rsid w:val="0066630A"/>
    <w:rsid w:val="00666617"/>
    <w:rsid w:val="00666A44"/>
    <w:rsid w:val="00671A2B"/>
    <w:rsid w:val="006729E0"/>
    <w:rsid w:val="006840AB"/>
    <w:rsid w:val="0069262A"/>
    <w:rsid w:val="006A2D66"/>
    <w:rsid w:val="006A4A44"/>
    <w:rsid w:val="006B0262"/>
    <w:rsid w:val="006B4DB0"/>
    <w:rsid w:val="006B52A8"/>
    <w:rsid w:val="006B69D5"/>
    <w:rsid w:val="006D214E"/>
    <w:rsid w:val="006D2503"/>
    <w:rsid w:val="006D76D0"/>
    <w:rsid w:val="006E3471"/>
    <w:rsid w:val="006F28BD"/>
    <w:rsid w:val="006F5473"/>
    <w:rsid w:val="00702D64"/>
    <w:rsid w:val="00723635"/>
    <w:rsid w:val="00725A32"/>
    <w:rsid w:val="00732308"/>
    <w:rsid w:val="00735D92"/>
    <w:rsid w:val="00746180"/>
    <w:rsid w:val="0076030A"/>
    <w:rsid w:val="007654C0"/>
    <w:rsid w:val="0076589C"/>
    <w:rsid w:val="00766653"/>
    <w:rsid w:val="0077676B"/>
    <w:rsid w:val="00791715"/>
    <w:rsid w:val="00796FC2"/>
    <w:rsid w:val="007A1296"/>
    <w:rsid w:val="007B0898"/>
    <w:rsid w:val="007C6AA1"/>
    <w:rsid w:val="007D411B"/>
    <w:rsid w:val="007E39A0"/>
    <w:rsid w:val="007E40A9"/>
    <w:rsid w:val="007E42F9"/>
    <w:rsid w:val="007E7FD7"/>
    <w:rsid w:val="007F3B0D"/>
    <w:rsid w:val="0080792A"/>
    <w:rsid w:val="008101DB"/>
    <w:rsid w:val="00813661"/>
    <w:rsid w:val="00824BD3"/>
    <w:rsid w:val="00826275"/>
    <w:rsid w:val="00827F8E"/>
    <w:rsid w:val="00840421"/>
    <w:rsid w:val="00841F2F"/>
    <w:rsid w:val="00842AC4"/>
    <w:rsid w:val="00855E62"/>
    <w:rsid w:val="008659EC"/>
    <w:rsid w:val="0086757D"/>
    <w:rsid w:val="0087264F"/>
    <w:rsid w:val="008771CA"/>
    <w:rsid w:val="00885F1C"/>
    <w:rsid w:val="00891889"/>
    <w:rsid w:val="00897514"/>
    <w:rsid w:val="008A5552"/>
    <w:rsid w:val="008A5CD8"/>
    <w:rsid w:val="008A638B"/>
    <w:rsid w:val="008B3787"/>
    <w:rsid w:val="008B6FF3"/>
    <w:rsid w:val="008C0A71"/>
    <w:rsid w:val="008C20C4"/>
    <w:rsid w:val="008E29F2"/>
    <w:rsid w:val="008E2C57"/>
    <w:rsid w:val="008E65F1"/>
    <w:rsid w:val="008F407B"/>
    <w:rsid w:val="009134A0"/>
    <w:rsid w:val="00917A17"/>
    <w:rsid w:val="00925B17"/>
    <w:rsid w:val="00926C00"/>
    <w:rsid w:val="00930140"/>
    <w:rsid w:val="00934333"/>
    <w:rsid w:val="009508C9"/>
    <w:rsid w:val="00961721"/>
    <w:rsid w:val="009620BE"/>
    <w:rsid w:val="00964E56"/>
    <w:rsid w:val="009714F0"/>
    <w:rsid w:val="00981E66"/>
    <w:rsid w:val="009824E2"/>
    <w:rsid w:val="00982843"/>
    <w:rsid w:val="00987DD0"/>
    <w:rsid w:val="00994358"/>
    <w:rsid w:val="009A1F5B"/>
    <w:rsid w:val="009A3424"/>
    <w:rsid w:val="009B3AB4"/>
    <w:rsid w:val="009B72CE"/>
    <w:rsid w:val="009C09F2"/>
    <w:rsid w:val="009C2026"/>
    <w:rsid w:val="009C5045"/>
    <w:rsid w:val="009C79DF"/>
    <w:rsid w:val="009D3820"/>
    <w:rsid w:val="009E01C7"/>
    <w:rsid w:val="009E257A"/>
    <w:rsid w:val="009E4EC7"/>
    <w:rsid w:val="009F1513"/>
    <w:rsid w:val="009F27D9"/>
    <w:rsid w:val="009F3B0C"/>
    <w:rsid w:val="009F6B75"/>
    <w:rsid w:val="009F6D2D"/>
    <w:rsid w:val="00A05102"/>
    <w:rsid w:val="00A05AB2"/>
    <w:rsid w:val="00A07EC6"/>
    <w:rsid w:val="00A129A7"/>
    <w:rsid w:val="00A22C31"/>
    <w:rsid w:val="00A27371"/>
    <w:rsid w:val="00A31BE1"/>
    <w:rsid w:val="00A329A7"/>
    <w:rsid w:val="00A32DAA"/>
    <w:rsid w:val="00A33B37"/>
    <w:rsid w:val="00A3455E"/>
    <w:rsid w:val="00A43DB1"/>
    <w:rsid w:val="00A470A1"/>
    <w:rsid w:val="00A542D0"/>
    <w:rsid w:val="00A62AA4"/>
    <w:rsid w:val="00A637B4"/>
    <w:rsid w:val="00A7472D"/>
    <w:rsid w:val="00A863B9"/>
    <w:rsid w:val="00A87891"/>
    <w:rsid w:val="00A968D9"/>
    <w:rsid w:val="00AB1713"/>
    <w:rsid w:val="00AB5A6C"/>
    <w:rsid w:val="00AC0690"/>
    <w:rsid w:val="00AC2ABF"/>
    <w:rsid w:val="00AC76A4"/>
    <w:rsid w:val="00AD3EBC"/>
    <w:rsid w:val="00AD5175"/>
    <w:rsid w:val="00AE2270"/>
    <w:rsid w:val="00AE456B"/>
    <w:rsid w:val="00AF43B2"/>
    <w:rsid w:val="00AF4E6E"/>
    <w:rsid w:val="00AF5244"/>
    <w:rsid w:val="00B02A0C"/>
    <w:rsid w:val="00B04CD3"/>
    <w:rsid w:val="00B05106"/>
    <w:rsid w:val="00B1031B"/>
    <w:rsid w:val="00B139F2"/>
    <w:rsid w:val="00B16F53"/>
    <w:rsid w:val="00B17DFC"/>
    <w:rsid w:val="00B37487"/>
    <w:rsid w:val="00B4254E"/>
    <w:rsid w:val="00B540C2"/>
    <w:rsid w:val="00B5495A"/>
    <w:rsid w:val="00B67827"/>
    <w:rsid w:val="00B74FCA"/>
    <w:rsid w:val="00B81B60"/>
    <w:rsid w:val="00B96CBB"/>
    <w:rsid w:val="00BA3DAF"/>
    <w:rsid w:val="00BA7079"/>
    <w:rsid w:val="00BB33CF"/>
    <w:rsid w:val="00BC3A98"/>
    <w:rsid w:val="00BD08EC"/>
    <w:rsid w:val="00BD2412"/>
    <w:rsid w:val="00BD5079"/>
    <w:rsid w:val="00BE3130"/>
    <w:rsid w:val="00C01A6C"/>
    <w:rsid w:val="00C10DB7"/>
    <w:rsid w:val="00C11068"/>
    <w:rsid w:val="00C2460C"/>
    <w:rsid w:val="00C25B7F"/>
    <w:rsid w:val="00C336C6"/>
    <w:rsid w:val="00C4610D"/>
    <w:rsid w:val="00C46D64"/>
    <w:rsid w:val="00C529A5"/>
    <w:rsid w:val="00C5504D"/>
    <w:rsid w:val="00C73699"/>
    <w:rsid w:val="00C74902"/>
    <w:rsid w:val="00C84BF4"/>
    <w:rsid w:val="00C90E21"/>
    <w:rsid w:val="00C92955"/>
    <w:rsid w:val="00C94618"/>
    <w:rsid w:val="00CA20E2"/>
    <w:rsid w:val="00CA4701"/>
    <w:rsid w:val="00CB2866"/>
    <w:rsid w:val="00CB77ED"/>
    <w:rsid w:val="00CD4715"/>
    <w:rsid w:val="00CE339C"/>
    <w:rsid w:val="00CE535F"/>
    <w:rsid w:val="00CE62EC"/>
    <w:rsid w:val="00CE74E0"/>
    <w:rsid w:val="00CF31BC"/>
    <w:rsid w:val="00CF4CAC"/>
    <w:rsid w:val="00CF6FE6"/>
    <w:rsid w:val="00CF706F"/>
    <w:rsid w:val="00D01AE0"/>
    <w:rsid w:val="00D01C48"/>
    <w:rsid w:val="00D0240B"/>
    <w:rsid w:val="00D03A87"/>
    <w:rsid w:val="00D23E6F"/>
    <w:rsid w:val="00D245BC"/>
    <w:rsid w:val="00D32B01"/>
    <w:rsid w:val="00D41717"/>
    <w:rsid w:val="00D501B7"/>
    <w:rsid w:val="00D576D9"/>
    <w:rsid w:val="00D6016E"/>
    <w:rsid w:val="00D703C4"/>
    <w:rsid w:val="00D73CFA"/>
    <w:rsid w:val="00D81510"/>
    <w:rsid w:val="00D83013"/>
    <w:rsid w:val="00D83A44"/>
    <w:rsid w:val="00D914BB"/>
    <w:rsid w:val="00D9281C"/>
    <w:rsid w:val="00DB0489"/>
    <w:rsid w:val="00DB1BB6"/>
    <w:rsid w:val="00DB69D9"/>
    <w:rsid w:val="00DB7857"/>
    <w:rsid w:val="00DC43DB"/>
    <w:rsid w:val="00DD4BC9"/>
    <w:rsid w:val="00DE4002"/>
    <w:rsid w:val="00DF1172"/>
    <w:rsid w:val="00DF1306"/>
    <w:rsid w:val="00DF5ED5"/>
    <w:rsid w:val="00DF6FB4"/>
    <w:rsid w:val="00E003A1"/>
    <w:rsid w:val="00E02DB0"/>
    <w:rsid w:val="00E07FC2"/>
    <w:rsid w:val="00E130A1"/>
    <w:rsid w:val="00E1331B"/>
    <w:rsid w:val="00E17BA9"/>
    <w:rsid w:val="00E21685"/>
    <w:rsid w:val="00E23632"/>
    <w:rsid w:val="00E309A0"/>
    <w:rsid w:val="00E312EE"/>
    <w:rsid w:val="00E375EA"/>
    <w:rsid w:val="00E41D10"/>
    <w:rsid w:val="00E50B63"/>
    <w:rsid w:val="00E5312D"/>
    <w:rsid w:val="00E549B8"/>
    <w:rsid w:val="00E57838"/>
    <w:rsid w:val="00E60F81"/>
    <w:rsid w:val="00E62630"/>
    <w:rsid w:val="00E642AC"/>
    <w:rsid w:val="00E77EF3"/>
    <w:rsid w:val="00E81D4B"/>
    <w:rsid w:val="00E914B3"/>
    <w:rsid w:val="00E92365"/>
    <w:rsid w:val="00EA07FD"/>
    <w:rsid w:val="00EA2D4A"/>
    <w:rsid w:val="00EA4E94"/>
    <w:rsid w:val="00EA7C35"/>
    <w:rsid w:val="00EB11BA"/>
    <w:rsid w:val="00EB46EE"/>
    <w:rsid w:val="00EC0E97"/>
    <w:rsid w:val="00EC587D"/>
    <w:rsid w:val="00ED090C"/>
    <w:rsid w:val="00ED2E1C"/>
    <w:rsid w:val="00ED6D81"/>
    <w:rsid w:val="00EE0860"/>
    <w:rsid w:val="00EE6319"/>
    <w:rsid w:val="00EE6BA2"/>
    <w:rsid w:val="00EE6DD1"/>
    <w:rsid w:val="00F02525"/>
    <w:rsid w:val="00F17DEE"/>
    <w:rsid w:val="00F218F3"/>
    <w:rsid w:val="00F32789"/>
    <w:rsid w:val="00F34E56"/>
    <w:rsid w:val="00F3600D"/>
    <w:rsid w:val="00F418C2"/>
    <w:rsid w:val="00F53E4B"/>
    <w:rsid w:val="00F5787C"/>
    <w:rsid w:val="00F63738"/>
    <w:rsid w:val="00F7131B"/>
    <w:rsid w:val="00F7510F"/>
    <w:rsid w:val="00F83643"/>
    <w:rsid w:val="00F90C53"/>
    <w:rsid w:val="00FA156A"/>
    <w:rsid w:val="00FA33C2"/>
    <w:rsid w:val="00FB34E9"/>
    <w:rsid w:val="00FB7DD3"/>
    <w:rsid w:val="00FC384E"/>
    <w:rsid w:val="00FC7910"/>
    <w:rsid w:val="00FC7BAD"/>
    <w:rsid w:val="00FD53F0"/>
    <w:rsid w:val="00FE0F09"/>
    <w:rsid w:val="00FF315A"/>
    <w:rsid w:val="00FF6107"/>
    <w:rsid w:val="11DE5E78"/>
    <w:rsid w:val="22072F82"/>
    <w:rsid w:val="24284707"/>
    <w:rsid w:val="33A01CF8"/>
    <w:rsid w:val="490B363B"/>
    <w:rsid w:val="5CFF666B"/>
    <w:rsid w:val="738138F1"/>
    <w:rsid w:val="A3FF06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nhideWhenUsed="0" w:uiPriority="9" w:semiHidden="0" w:name="heading 5"/>
    <w:lsdException w:qFormat="1" w:unhideWhenUsed="0" w:uiPriority="0" w:semiHidden="0"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qFormat="1" w:unhideWhenUsed="0" w:uiPriority="0" w:semiHidden="0" w:name="Normal Indent"/>
    <w:lsdException w:unhideWhenUsed="0" w:uiPriority="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0" w:semiHidden="0" w:name="caption"/>
    <w:lsdException w:qFormat="1" w:uiPriority="99" w:semiHidden="0" w:name="table of figures"/>
    <w:lsdException w:uiPriority="99" w:name="envelope address"/>
    <w:lsdException w:uiPriority="99" w:name="envelope return"/>
    <w:lsdException w:uiPriority="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360" w:lineRule="auto"/>
      <w:ind w:firstLine="200" w:firstLineChars="200"/>
      <w:jc w:val="both"/>
      <w:textAlignment w:val="center"/>
    </w:pPr>
    <w:rPr>
      <w:rFonts w:ascii="Times New Roman" w:hAnsi="Times New Roman" w:eastAsia="宋体" w:cs="Times New Roman"/>
      <w:kern w:val="2"/>
      <w:sz w:val="24"/>
      <w:szCs w:val="22"/>
      <w:lang w:val="en-US" w:eastAsia="zh-CN" w:bidi="ar-SA"/>
    </w:rPr>
  </w:style>
  <w:style w:type="paragraph" w:styleId="3">
    <w:name w:val="heading 1"/>
    <w:next w:val="1"/>
    <w:link w:val="46"/>
    <w:qFormat/>
    <w:uiPriority w:val="9"/>
    <w:pPr>
      <w:keepNext/>
      <w:keepLines/>
      <w:spacing w:before="851" w:after="680" w:line="324" w:lineRule="auto"/>
      <w:ind w:firstLine="200" w:firstLineChars="200"/>
      <w:jc w:val="both"/>
      <w:outlineLvl w:val="0"/>
    </w:pPr>
    <w:rPr>
      <w:rFonts w:ascii="Times New Roman" w:hAnsi="Times New Roman" w:eastAsia="黑体" w:cs="Times New Roman"/>
      <w:bCs/>
      <w:kern w:val="44"/>
      <w:sz w:val="32"/>
      <w:szCs w:val="44"/>
      <w:lang w:val="en-US" w:eastAsia="zh-CN" w:bidi="ar-SA"/>
    </w:rPr>
  </w:style>
  <w:style w:type="paragraph" w:styleId="4">
    <w:name w:val="heading 2"/>
    <w:basedOn w:val="1"/>
    <w:next w:val="1"/>
    <w:link w:val="47"/>
    <w:unhideWhenUsed/>
    <w:qFormat/>
    <w:uiPriority w:val="9"/>
    <w:pPr>
      <w:keepNext/>
      <w:keepLines/>
      <w:spacing w:before="120" w:after="120"/>
      <w:outlineLvl w:val="1"/>
    </w:pPr>
    <w:rPr>
      <w:rFonts w:eastAsia="黑体"/>
      <w:bCs/>
      <w:sz w:val="28"/>
      <w:szCs w:val="32"/>
    </w:rPr>
  </w:style>
  <w:style w:type="paragraph" w:styleId="5">
    <w:name w:val="heading 3"/>
    <w:basedOn w:val="1"/>
    <w:next w:val="1"/>
    <w:link w:val="48"/>
    <w:unhideWhenUsed/>
    <w:qFormat/>
    <w:uiPriority w:val="9"/>
    <w:pPr>
      <w:keepNext/>
      <w:keepLines/>
      <w:spacing w:beforeLines="50"/>
      <w:jc w:val="left"/>
      <w:outlineLvl w:val="2"/>
    </w:pPr>
    <w:rPr>
      <w:bCs/>
      <w:szCs w:val="32"/>
    </w:rPr>
  </w:style>
  <w:style w:type="paragraph" w:styleId="6">
    <w:name w:val="heading 4"/>
    <w:basedOn w:val="5"/>
    <w:next w:val="1"/>
    <w:link w:val="49"/>
    <w:unhideWhenUsed/>
    <w:qFormat/>
    <w:uiPriority w:val="9"/>
    <w:pPr>
      <w:outlineLvl w:val="3"/>
    </w:pPr>
    <w:rPr>
      <w:rFonts w:ascii="宋体"/>
      <w:snapToGrid w:val="0"/>
      <w:sz w:val="28"/>
    </w:rPr>
  </w:style>
  <w:style w:type="paragraph" w:styleId="7">
    <w:name w:val="heading 5"/>
    <w:basedOn w:val="1"/>
    <w:next w:val="1"/>
    <w:link w:val="50"/>
    <w:qFormat/>
    <w:uiPriority w:val="9"/>
    <w:pPr>
      <w:keepNext/>
      <w:keepLines/>
      <w:tabs>
        <w:tab w:val="left" w:pos="2160"/>
      </w:tabs>
      <w:snapToGrid/>
      <w:spacing w:before="280" w:after="290" w:line="376" w:lineRule="auto"/>
      <w:ind w:left="851" w:hanging="851"/>
      <w:textAlignment w:val="auto"/>
      <w:outlineLvl w:val="4"/>
    </w:pPr>
    <w:rPr>
      <w:rFonts w:eastAsia="仿宋_GB2312"/>
      <w:color w:val="FF0000"/>
      <w:szCs w:val="20"/>
    </w:rPr>
  </w:style>
  <w:style w:type="paragraph" w:styleId="8">
    <w:name w:val="heading 6"/>
    <w:basedOn w:val="1"/>
    <w:next w:val="9"/>
    <w:link w:val="51"/>
    <w:qFormat/>
    <w:uiPriority w:val="0"/>
    <w:pPr>
      <w:keepNext/>
      <w:keepLines/>
      <w:tabs>
        <w:tab w:val="left" w:pos="2520"/>
      </w:tabs>
      <w:snapToGrid/>
      <w:spacing w:before="240" w:after="64" w:line="320" w:lineRule="auto"/>
      <w:ind w:left="1134" w:hanging="1134"/>
      <w:textAlignment w:val="auto"/>
      <w:outlineLvl w:val="5"/>
    </w:pPr>
    <w:rPr>
      <w:rFonts w:ascii="Arial" w:hAnsi="Arial" w:eastAsia="黑体"/>
      <w:b/>
      <w:szCs w:val="24"/>
    </w:rPr>
  </w:style>
  <w:style w:type="paragraph" w:styleId="10">
    <w:name w:val="heading 9"/>
    <w:basedOn w:val="1"/>
    <w:next w:val="1"/>
    <w:link w:val="52"/>
    <w:qFormat/>
    <w:uiPriority w:val="0"/>
    <w:pPr>
      <w:keepNext/>
      <w:keepLines/>
      <w:snapToGrid/>
      <w:spacing w:before="240" w:after="64" w:line="320" w:lineRule="auto"/>
      <w:textAlignment w:val="auto"/>
      <w:outlineLvl w:val="8"/>
    </w:pPr>
    <w:rPr>
      <w:rFonts w:ascii="Cambria" w:hAnsi="Cambria" w:eastAsia="仿宋_GB2312"/>
      <w:sz w:val="32"/>
      <w:szCs w:val="21"/>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3"/>
    <w:unhideWhenUsed/>
    <w:qFormat/>
    <w:uiPriority w:val="99"/>
    <w:pPr>
      <w:snapToGrid/>
      <w:spacing w:after="120"/>
      <w:textAlignment w:val="auto"/>
    </w:pPr>
    <w:rPr>
      <w:rFonts w:eastAsia="仿宋_GB2312"/>
      <w:sz w:val="32"/>
      <w:szCs w:val="24"/>
    </w:rPr>
  </w:style>
  <w:style w:type="paragraph" w:styleId="9">
    <w:name w:val="Normal Indent"/>
    <w:basedOn w:val="1"/>
    <w:qFormat/>
    <w:uiPriority w:val="0"/>
    <w:pPr>
      <w:snapToGrid/>
      <w:ind w:firstLine="420"/>
      <w:textAlignment w:val="auto"/>
    </w:pPr>
    <w:rPr>
      <w:rFonts w:eastAsia="仿宋_GB2312"/>
      <w:sz w:val="32"/>
      <w:szCs w:val="24"/>
    </w:rPr>
  </w:style>
  <w:style w:type="paragraph" w:styleId="11">
    <w:name w:val="toc 7"/>
    <w:basedOn w:val="1"/>
    <w:next w:val="1"/>
    <w:unhideWhenUsed/>
    <w:qFormat/>
    <w:uiPriority w:val="39"/>
    <w:pPr>
      <w:snapToGrid/>
      <w:ind w:left="1260"/>
      <w:jc w:val="left"/>
      <w:textAlignment w:val="auto"/>
    </w:pPr>
    <w:rPr>
      <w:rFonts w:ascii="Calibri" w:hAnsi="Calibri" w:eastAsia="仿宋_GB2312"/>
      <w:sz w:val="20"/>
      <w:szCs w:val="20"/>
    </w:rPr>
  </w:style>
  <w:style w:type="paragraph" w:styleId="12">
    <w:name w:val="caption"/>
    <w:basedOn w:val="1"/>
    <w:next w:val="1"/>
    <w:unhideWhenUsed/>
    <w:qFormat/>
    <w:uiPriority w:val="0"/>
    <w:pPr>
      <w:keepNext/>
      <w:tabs>
        <w:tab w:val="center" w:pos="4536"/>
        <w:tab w:val="right" w:pos="9354"/>
      </w:tabs>
      <w:autoSpaceDN w:val="0"/>
      <w:jc w:val="left"/>
    </w:pPr>
    <w:rPr>
      <w:rFonts w:ascii="黑体" w:eastAsia="黑体"/>
      <w:szCs w:val="20"/>
    </w:rPr>
  </w:style>
  <w:style w:type="paragraph" w:styleId="13">
    <w:name w:val="Document Map"/>
    <w:basedOn w:val="1"/>
    <w:link w:val="53"/>
    <w:semiHidden/>
    <w:unhideWhenUsed/>
    <w:qFormat/>
    <w:uiPriority w:val="99"/>
    <w:rPr>
      <w:rFonts w:ascii="宋体"/>
      <w:sz w:val="18"/>
      <w:szCs w:val="18"/>
    </w:rPr>
  </w:style>
  <w:style w:type="paragraph" w:styleId="14">
    <w:name w:val="annotation text"/>
    <w:basedOn w:val="1"/>
    <w:link w:val="54"/>
    <w:unhideWhenUsed/>
    <w:qFormat/>
    <w:uiPriority w:val="99"/>
    <w:pPr>
      <w:jc w:val="left"/>
    </w:pPr>
  </w:style>
  <w:style w:type="paragraph" w:styleId="15">
    <w:name w:val="Body Text Indent"/>
    <w:basedOn w:val="1"/>
    <w:link w:val="85"/>
    <w:qFormat/>
    <w:uiPriority w:val="99"/>
    <w:pPr>
      <w:snapToGrid/>
      <w:ind w:firstLine="600"/>
      <w:textAlignment w:val="auto"/>
    </w:pPr>
    <w:rPr>
      <w:rFonts w:eastAsia="仿宋_GB2312" w:asciiTheme="minorHAnsi" w:hAnsiTheme="minorHAnsi" w:cstheme="minorBidi"/>
      <w:sz w:val="30"/>
      <w:szCs w:val="24"/>
    </w:rPr>
  </w:style>
  <w:style w:type="paragraph" w:styleId="16">
    <w:name w:val="toc 5"/>
    <w:basedOn w:val="1"/>
    <w:next w:val="1"/>
    <w:unhideWhenUsed/>
    <w:qFormat/>
    <w:uiPriority w:val="39"/>
    <w:pPr>
      <w:snapToGrid/>
      <w:ind w:left="840"/>
      <w:jc w:val="left"/>
      <w:textAlignment w:val="auto"/>
    </w:pPr>
    <w:rPr>
      <w:rFonts w:ascii="Calibri" w:hAnsi="Calibri" w:eastAsia="仿宋_GB2312"/>
      <w:sz w:val="20"/>
      <w:szCs w:val="20"/>
    </w:rPr>
  </w:style>
  <w:style w:type="paragraph" w:styleId="17">
    <w:name w:val="toc 3"/>
    <w:basedOn w:val="1"/>
    <w:next w:val="1"/>
    <w:unhideWhenUsed/>
    <w:qFormat/>
    <w:uiPriority w:val="39"/>
    <w:pPr>
      <w:snapToGrid/>
      <w:ind w:left="420"/>
      <w:jc w:val="left"/>
      <w:textAlignment w:val="auto"/>
    </w:pPr>
    <w:rPr>
      <w:rFonts w:ascii="Calibri" w:hAnsi="Calibri" w:eastAsia="仿宋_GB2312"/>
      <w:sz w:val="20"/>
      <w:szCs w:val="20"/>
    </w:rPr>
  </w:style>
  <w:style w:type="paragraph" w:styleId="18">
    <w:name w:val="Plain Text"/>
    <w:basedOn w:val="1"/>
    <w:link w:val="86"/>
    <w:unhideWhenUsed/>
    <w:qFormat/>
    <w:uiPriority w:val="0"/>
    <w:pPr>
      <w:snapToGrid/>
      <w:textAlignment w:val="auto"/>
    </w:pPr>
    <w:rPr>
      <w:rFonts w:ascii="宋体" w:hAnsi="Courier New" w:eastAsiaTheme="minorEastAsia" w:cstheme="minorBidi"/>
      <w:sz w:val="21"/>
      <w:szCs w:val="20"/>
    </w:rPr>
  </w:style>
  <w:style w:type="paragraph" w:styleId="19">
    <w:name w:val="toc 8"/>
    <w:basedOn w:val="1"/>
    <w:next w:val="1"/>
    <w:unhideWhenUsed/>
    <w:qFormat/>
    <w:uiPriority w:val="39"/>
    <w:pPr>
      <w:snapToGrid/>
      <w:ind w:left="1470"/>
      <w:jc w:val="left"/>
      <w:textAlignment w:val="auto"/>
    </w:pPr>
    <w:rPr>
      <w:rFonts w:ascii="Calibri" w:hAnsi="Calibri" w:eastAsia="仿宋_GB2312"/>
      <w:sz w:val="20"/>
      <w:szCs w:val="20"/>
    </w:rPr>
  </w:style>
  <w:style w:type="paragraph" w:styleId="20">
    <w:name w:val="Date"/>
    <w:basedOn w:val="1"/>
    <w:next w:val="1"/>
    <w:link w:val="55"/>
    <w:unhideWhenUsed/>
    <w:qFormat/>
    <w:uiPriority w:val="99"/>
    <w:pPr>
      <w:ind w:left="100" w:leftChars="2500"/>
    </w:pPr>
  </w:style>
  <w:style w:type="paragraph" w:styleId="21">
    <w:name w:val="Body Text Indent 2"/>
    <w:basedOn w:val="1"/>
    <w:link w:val="111"/>
    <w:qFormat/>
    <w:uiPriority w:val="0"/>
    <w:pPr>
      <w:snapToGrid/>
      <w:ind w:firstLine="560"/>
      <w:textAlignment w:val="auto"/>
    </w:pPr>
    <w:rPr>
      <w:rFonts w:eastAsia="仿宋_GB2312"/>
      <w:color w:val="FF00FF"/>
      <w:sz w:val="28"/>
      <w:szCs w:val="24"/>
    </w:rPr>
  </w:style>
  <w:style w:type="paragraph" w:styleId="22">
    <w:name w:val="Balloon Text"/>
    <w:basedOn w:val="1"/>
    <w:link w:val="56"/>
    <w:unhideWhenUsed/>
    <w:qFormat/>
    <w:uiPriority w:val="99"/>
    <w:pPr>
      <w:spacing w:line="240" w:lineRule="auto"/>
    </w:pPr>
    <w:rPr>
      <w:sz w:val="18"/>
      <w:szCs w:val="18"/>
    </w:rPr>
  </w:style>
  <w:style w:type="paragraph" w:styleId="23">
    <w:name w:val="footer"/>
    <w:basedOn w:val="1"/>
    <w:link w:val="57"/>
    <w:unhideWhenUsed/>
    <w:qFormat/>
    <w:uiPriority w:val="99"/>
    <w:pPr>
      <w:tabs>
        <w:tab w:val="center" w:pos="4153"/>
        <w:tab w:val="right" w:pos="8306"/>
      </w:tabs>
      <w:spacing w:line="240" w:lineRule="auto"/>
      <w:jc w:val="left"/>
    </w:pPr>
    <w:rPr>
      <w:rFonts w:ascii="宋体"/>
      <w:sz w:val="18"/>
      <w:szCs w:val="18"/>
    </w:rPr>
  </w:style>
  <w:style w:type="paragraph" w:styleId="24">
    <w:name w:val="header"/>
    <w:basedOn w:val="1"/>
    <w:link w:val="58"/>
    <w:unhideWhenUsed/>
    <w:qFormat/>
    <w:uiPriority w:val="99"/>
    <w:pPr>
      <w:tabs>
        <w:tab w:val="center" w:pos="4153"/>
        <w:tab w:val="right" w:pos="8306"/>
      </w:tabs>
      <w:spacing w:line="240" w:lineRule="auto"/>
      <w:jc w:val="center"/>
    </w:pPr>
    <w:rPr>
      <w:rFonts w:ascii="黑体" w:eastAsia="黑体"/>
      <w:szCs w:val="18"/>
    </w:rPr>
  </w:style>
  <w:style w:type="paragraph" w:styleId="25">
    <w:name w:val="toc 1"/>
    <w:basedOn w:val="1"/>
    <w:next w:val="1"/>
    <w:unhideWhenUsed/>
    <w:qFormat/>
    <w:uiPriority w:val="39"/>
    <w:pPr>
      <w:tabs>
        <w:tab w:val="right" w:leader="dot" w:pos="9344"/>
      </w:tabs>
      <w:snapToGrid/>
    </w:pPr>
    <w:rPr>
      <w:szCs w:val="24"/>
    </w:rPr>
  </w:style>
  <w:style w:type="paragraph" w:styleId="26">
    <w:name w:val="toc 4"/>
    <w:basedOn w:val="1"/>
    <w:next w:val="1"/>
    <w:unhideWhenUsed/>
    <w:qFormat/>
    <w:uiPriority w:val="39"/>
    <w:pPr>
      <w:snapToGrid/>
      <w:ind w:left="630"/>
      <w:jc w:val="left"/>
      <w:textAlignment w:val="auto"/>
    </w:pPr>
    <w:rPr>
      <w:rFonts w:ascii="Calibri" w:hAnsi="Calibri" w:eastAsia="仿宋_GB2312"/>
      <w:sz w:val="20"/>
      <w:szCs w:val="20"/>
    </w:rPr>
  </w:style>
  <w:style w:type="paragraph" w:styleId="27">
    <w:name w:val="Subtitle"/>
    <w:basedOn w:val="1"/>
    <w:next w:val="1"/>
    <w:link w:val="89"/>
    <w:qFormat/>
    <w:uiPriority w:val="0"/>
    <w:pPr>
      <w:snapToGrid/>
      <w:spacing w:before="120" w:after="120" w:line="420" w:lineRule="auto"/>
      <w:jc w:val="left"/>
      <w:textAlignment w:val="auto"/>
      <w:outlineLvl w:val="1"/>
    </w:pPr>
    <w:rPr>
      <w:rFonts w:ascii="Cambria" w:hAnsi="Cambria" w:eastAsia="楷体" w:cstheme="minorBidi"/>
      <w:bCs/>
      <w:kern w:val="28"/>
      <w:sz w:val="32"/>
      <w:szCs w:val="32"/>
    </w:rPr>
  </w:style>
  <w:style w:type="paragraph" w:styleId="28">
    <w:name w:val="footnote text"/>
    <w:basedOn w:val="1"/>
    <w:link w:val="121"/>
    <w:semiHidden/>
    <w:uiPriority w:val="0"/>
    <w:pPr>
      <w:jc w:val="left"/>
      <w:textAlignment w:val="auto"/>
    </w:pPr>
    <w:rPr>
      <w:rFonts w:eastAsia="仿宋_GB2312"/>
      <w:sz w:val="18"/>
      <w:szCs w:val="18"/>
    </w:rPr>
  </w:style>
  <w:style w:type="paragraph" w:styleId="29">
    <w:name w:val="toc 6"/>
    <w:basedOn w:val="1"/>
    <w:next w:val="1"/>
    <w:unhideWhenUsed/>
    <w:qFormat/>
    <w:uiPriority w:val="39"/>
    <w:pPr>
      <w:snapToGrid/>
      <w:ind w:left="1050"/>
      <w:jc w:val="left"/>
      <w:textAlignment w:val="auto"/>
    </w:pPr>
    <w:rPr>
      <w:rFonts w:ascii="Calibri" w:hAnsi="Calibri" w:eastAsia="仿宋_GB2312"/>
      <w:sz w:val="20"/>
      <w:szCs w:val="20"/>
    </w:rPr>
  </w:style>
  <w:style w:type="paragraph" w:styleId="30">
    <w:name w:val="Body Text Indent 3"/>
    <w:basedOn w:val="1"/>
    <w:link w:val="118"/>
    <w:qFormat/>
    <w:uiPriority w:val="0"/>
    <w:pPr>
      <w:snapToGrid/>
      <w:ind w:firstLine="600"/>
      <w:textAlignment w:val="auto"/>
    </w:pPr>
    <w:rPr>
      <w:rFonts w:eastAsia="仿宋_GB2312"/>
      <w:color w:val="FF0000"/>
      <w:sz w:val="30"/>
      <w:szCs w:val="24"/>
    </w:rPr>
  </w:style>
  <w:style w:type="paragraph" w:styleId="31">
    <w:name w:val="table of figures"/>
    <w:basedOn w:val="1"/>
    <w:next w:val="1"/>
    <w:unhideWhenUsed/>
    <w:qFormat/>
    <w:uiPriority w:val="99"/>
    <w:pPr>
      <w:ind w:left="200" w:leftChars="200" w:hanging="200" w:hangingChars="200"/>
    </w:pPr>
  </w:style>
  <w:style w:type="paragraph" w:styleId="32">
    <w:name w:val="toc 2"/>
    <w:basedOn w:val="1"/>
    <w:next w:val="1"/>
    <w:unhideWhenUsed/>
    <w:qFormat/>
    <w:uiPriority w:val="39"/>
    <w:pPr>
      <w:snapToGrid/>
      <w:ind w:left="420" w:leftChars="200"/>
    </w:pPr>
    <w:rPr>
      <w:szCs w:val="24"/>
    </w:rPr>
  </w:style>
  <w:style w:type="paragraph" w:styleId="33">
    <w:name w:val="toc 9"/>
    <w:basedOn w:val="1"/>
    <w:next w:val="1"/>
    <w:unhideWhenUsed/>
    <w:uiPriority w:val="39"/>
    <w:pPr>
      <w:snapToGrid/>
      <w:ind w:left="1680"/>
      <w:jc w:val="left"/>
      <w:textAlignment w:val="auto"/>
    </w:pPr>
    <w:rPr>
      <w:rFonts w:ascii="Calibri" w:hAnsi="Calibri" w:eastAsia="仿宋_GB2312"/>
      <w:sz w:val="20"/>
      <w:szCs w:val="20"/>
    </w:rPr>
  </w:style>
  <w:style w:type="paragraph" w:styleId="34">
    <w:name w:val="Title"/>
    <w:basedOn w:val="1"/>
    <w:next w:val="1"/>
    <w:link w:val="90"/>
    <w:qFormat/>
    <w:uiPriority w:val="0"/>
    <w:pPr>
      <w:snapToGrid/>
      <w:spacing w:before="240" w:after="60"/>
      <w:ind w:firstLine="0" w:firstLineChars="0"/>
      <w:jc w:val="left"/>
      <w:textAlignment w:val="auto"/>
      <w:outlineLvl w:val="0"/>
    </w:pPr>
    <w:rPr>
      <w:rFonts w:ascii="Cambria" w:hAnsi="Cambria" w:eastAsia="黑体"/>
      <w:b/>
      <w:bCs/>
      <w:sz w:val="32"/>
      <w:szCs w:val="32"/>
    </w:rPr>
  </w:style>
  <w:style w:type="paragraph" w:styleId="35">
    <w:name w:val="annotation subject"/>
    <w:basedOn w:val="14"/>
    <w:next w:val="14"/>
    <w:link w:val="59"/>
    <w:unhideWhenUsed/>
    <w:qFormat/>
    <w:uiPriority w:val="99"/>
    <w:rPr>
      <w:b/>
      <w:bCs/>
    </w:rPr>
  </w:style>
  <w:style w:type="paragraph" w:styleId="36">
    <w:name w:val="Body Text First Indent"/>
    <w:basedOn w:val="2"/>
    <w:next w:val="17"/>
    <w:link w:val="98"/>
    <w:qFormat/>
    <w:uiPriority w:val="0"/>
    <w:pPr>
      <w:ind w:firstLine="420" w:firstLineChars="100"/>
    </w:pPr>
    <w:rPr>
      <w:rFonts w:asciiTheme="minorHAnsi" w:hAnsiTheme="minorHAnsi" w:cstheme="minorBidi"/>
      <w:color w:val="000000"/>
      <w:sz w:val="24"/>
    </w:rPr>
  </w:style>
  <w:style w:type="paragraph" w:styleId="37">
    <w:name w:val="Body Text First Indent 2"/>
    <w:basedOn w:val="15"/>
    <w:link w:val="99"/>
    <w:qFormat/>
    <w:uiPriority w:val="99"/>
    <w:pPr>
      <w:spacing w:after="120"/>
      <w:ind w:left="420" w:leftChars="200" w:firstLine="420"/>
    </w:pPr>
    <w:rPr>
      <w:sz w:val="21"/>
    </w:rPr>
  </w:style>
  <w:style w:type="table" w:styleId="39">
    <w:name w:val="Table Grid"/>
    <w:basedOn w:val="3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page number"/>
    <w:qFormat/>
    <w:uiPriority w:val="0"/>
  </w:style>
  <w:style w:type="character" w:styleId="42">
    <w:name w:val="FollowedHyperlink"/>
    <w:unhideWhenUsed/>
    <w:qFormat/>
    <w:uiPriority w:val="99"/>
    <w:rPr>
      <w:color w:val="000000"/>
      <w:u w:val="none"/>
    </w:rPr>
  </w:style>
  <w:style w:type="character" w:styleId="43">
    <w:name w:val="Hyperlink"/>
    <w:basedOn w:val="40"/>
    <w:unhideWhenUsed/>
    <w:qFormat/>
    <w:uiPriority w:val="99"/>
    <w:rPr>
      <w:color w:val="0000FF" w:themeColor="hyperlink"/>
      <w:u w:val="single"/>
      <w14:textFill>
        <w14:solidFill>
          <w14:schemeClr w14:val="hlink"/>
        </w14:solidFill>
      </w14:textFill>
    </w:rPr>
  </w:style>
  <w:style w:type="character" w:styleId="44">
    <w:name w:val="annotation reference"/>
    <w:basedOn w:val="40"/>
    <w:unhideWhenUsed/>
    <w:qFormat/>
    <w:uiPriority w:val="99"/>
    <w:rPr>
      <w:sz w:val="21"/>
      <w:szCs w:val="21"/>
    </w:rPr>
  </w:style>
  <w:style w:type="paragraph" w:customStyle="1" w:styleId="45">
    <w:name w:val="样式1"/>
    <w:basedOn w:val="24"/>
    <w:link w:val="64"/>
    <w:qFormat/>
    <w:uiPriority w:val="0"/>
    <w:pPr>
      <w:jc w:val="left"/>
    </w:pPr>
    <w:rPr>
      <w:rFonts w:hAnsi="黑体"/>
      <w:szCs w:val="21"/>
    </w:rPr>
  </w:style>
  <w:style w:type="character" w:customStyle="1" w:styleId="46">
    <w:name w:val="标题 1 Char"/>
    <w:basedOn w:val="40"/>
    <w:link w:val="3"/>
    <w:qFormat/>
    <w:uiPriority w:val="9"/>
    <w:rPr>
      <w:rFonts w:ascii="Times New Roman" w:hAnsi="Times New Roman" w:eastAsia="黑体" w:cs="Times New Roman"/>
      <w:bCs/>
      <w:kern w:val="44"/>
      <w:sz w:val="32"/>
      <w:szCs w:val="44"/>
    </w:rPr>
  </w:style>
  <w:style w:type="character" w:customStyle="1" w:styleId="47">
    <w:name w:val="标题 2 Char"/>
    <w:basedOn w:val="40"/>
    <w:link w:val="4"/>
    <w:qFormat/>
    <w:uiPriority w:val="9"/>
    <w:rPr>
      <w:rFonts w:ascii="Times New Roman" w:hAnsi="Times New Roman" w:eastAsia="黑体" w:cs="Times New Roman"/>
      <w:bCs/>
      <w:sz w:val="28"/>
      <w:szCs w:val="32"/>
    </w:rPr>
  </w:style>
  <w:style w:type="character" w:customStyle="1" w:styleId="48">
    <w:name w:val="标题 3 Char"/>
    <w:basedOn w:val="40"/>
    <w:link w:val="5"/>
    <w:qFormat/>
    <w:uiPriority w:val="9"/>
    <w:rPr>
      <w:rFonts w:ascii="Times New Roman" w:hAnsi="Times New Roman" w:eastAsia="宋体" w:cs="Times New Roman"/>
      <w:bCs/>
      <w:sz w:val="24"/>
      <w:szCs w:val="32"/>
    </w:rPr>
  </w:style>
  <w:style w:type="character" w:customStyle="1" w:styleId="49">
    <w:name w:val="标题 4 Char"/>
    <w:basedOn w:val="40"/>
    <w:link w:val="6"/>
    <w:qFormat/>
    <w:uiPriority w:val="9"/>
    <w:rPr>
      <w:rFonts w:ascii="宋体" w:hAnsi="Times New Roman" w:eastAsia="宋体" w:cs="Times New Roman"/>
      <w:bCs/>
      <w:snapToGrid w:val="0"/>
      <w:sz w:val="28"/>
      <w:szCs w:val="32"/>
    </w:rPr>
  </w:style>
  <w:style w:type="character" w:customStyle="1" w:styleId="50">
    <w:name w:val="标题 5 Char"/>
    <w:basedOn w:val="40"/>
    <w:link w:val="7"/>
    <w:qFormat/>
    <w:uiPriority w:val="9"/>
    <w:rPr>
      <w:rFonts w:ascii="Times New Roman" w:hAnsi="Times New Roman" w:eastAsia="仿宋_GB2312" w:cs="Times New Roman"/>
      <w:color w:val="FF0000"/>
      <w:kern w:val="2"/>
      <w:sz w:val="24"/>
    </w:rPr>
  </w:style>
  <w:style w:type="character" w:customStyle="1" w:styleId="51">
    <w:name w:val="标题 6 Char"/>
    <w:basedOn w:val="40"/>
    <w:link w:val="8"/>
    <w:qFormat/>
    <w:uiPriority w:val="0"/>
    <w:rPr>
      <w:rFonts w:ascii="Arial" w:hAnsi="Arial" w:eastAsia="黑体" w:cs="Times New Roman"/>
      <w:b/>
      <w:kern w:val="2"/>
      <w:sz w:val="24"/>
      <w:szCs w:val="24"/>
    </w:rPr>
  </w:style>
  <w:style w:type="character" w:customStyle="1" w:styleId="52">
    <w:name w:val="标题 9 Char"/>
    <w:basedOn w:val="40"/>
    <w:link w:val="10"/>
    <w:qFormat/>
    <w:uiPriority w:val="0"/>
    <w:rPr>
      <w:rFonts w:ascii="Cambria" w:hAnsi="Cambria" w:eastAsia="仿宋_GB2312" w:cs="Times New Roman"/>
      <w:kern w:val="2"/>
      <w:sz w:val="32"/>
      <w:szCs w:val="21"/>
    </w:rPr>
  </w:style>
  <w:style w:type="character" w:customStyle="1" w:styleId="53">
    <w:name w:val="文档结构图 Char"/>
    <w:basedOn w:val="40"/>
    <w:link w:val="13"/>
    <w:semiHidden/>
    <w:qFormat/>
    <w:uiPriority w:val="99"/>
    <w:rPr>
      <w:rFonts w:ascii="宋体" w:hAnsi="Times New Roman" w:eastAsia="宋体" w:cs="Times New Roman"/>
      <w:sz w:val="18"/>
      <w:szCs w:val="18"/>
    </w:rPr>
  </w:style>
  <w:style w:type="character" w:customStyle="1" w:styleId="54">
    <w:name w:val="批注文字 Char"/>
    <w:basedOn w:val="40"/>
    <w:link w:val="14"/>
    <w:qFormat/>
    <w:uiPriority w:val="99"/>
    <w:rPr>
      <w:rFonts w:ascii="Times New Roman" w:hAnsi="Times New Roman" w:eastAsia="宋体" w:cs="Times New Roman"/>
      <w:sz w:val="24"/>
    </w:rPr>
  </w:style>
  <w:style w:type="character" w:customStyle="1" w:styleId="55">
    <w:name w:val="日期 Char"/>
    <w:basedOn w:val="40"/>
    <w:link w:val="20"/>
    <w:qFormat/>
    <w:uiPriority w:val="99"/>
    <w:rPr>
      <w:rFonts w:ascii="Times New Roman" w:hAnsi="Times New Roman" w:eastAsia="宋体" w:cs="Times New Roman"/>
      <w:sz w:val="24"/>
    </w:rPr>
  </w:style>
  <w:style w:type="character" w:customStyle="1" w:styleId="56">
    <w:name w:val="批注框文本 Char"/>
    <w:basedOn w:val="40"/>
    <w:link w:val="22"/>
    <w:qFormat/>
    <w:uiPriority w:val="99"/>
    <w:rPr>
      <w:rFonts w:ascii="Times New Roman" w:hAnsi="Times New Roman" w:eastAsia="宋体" w:cs="Times New Roman"/>
      <w:sz w:val="18"/>
      <w:szCs w:val="18"/>
    </w:rPr>
  </w:style>
  <w:style w:type="character" w:customStyle="1" w:styleId="57">
    <w:name w:val="页脚 Char"/>
    <w:basedOn w:val="40"/>
    <w:link w:val="23"/>
    <w:qFormat/>
    <w:uiPriority w:val="99"/>
    <w:rPr>
      <w:rFonts w:ascii="宋体" w:hAnsi="Times New Roman" w:eastAsia="宋体" w:cs="Times New Roman"/>
      <w:sz w:val="18"/>
      <w:szCs w:val="18"/>
    </w:rPr>
  </w:style>
  <w:style w:type="character" w:customStyle="1" w:styleId="58">
    <w:name w:val="页眉 Char"/>
    <w:basedOn w:val="40"/>
    <w:link w:val="24"/>
    <w:qFormat/>
    <w:uiPriority w:val="99"/>
    <w:rPr>
      <w:rFonts w:ascii="黑体" w:hAnsi="Times New Roman" w:eastAsia="黑体" w:cs="Times New Roman"/>
      <w:sz w:val="24"/>
      <w:szCs w:val="18"/>
    </w:rPr>
  </w:style>
  <w:style w:type="character" w:customStyle="1" w:styleId="59">
    <w:name w:val="批注主题 Char"/>
    <w:basedOn w:val="54"/>
    <w:link w:val="35"/>
    <w:qFormat/>
    <w:uiPriority w:val="99"/>
    <w:rPr>
      <w:rFonts w:ascii="Times New Roman" w:hAnsi="Times New Roman" w:eastAsia="宋体" w:cs="Times New Roman"/>
      <w:b/>
      <w:bCs/>
      <w:sz w:val="24"/>
    </w:rPr>
  </w:style>
  <w:style w:type="paragraph" w:customStyle="1" w:styleId="60">
    <w:name w:val="MTDisplayEquation"/>
    <w:basedOn w:val="1"/>
    <w:next w:val="1"/>
    <w:link w:val="61"/>
    <w:qFormat/>
    <w:uiPriority w:val="0"/>
    <w:pPr>
      <w:tabs>
        <w:tab w:val="center" w:pos="4160"/>
        <w:tab w:val="right" w:pos="8300"/>
      </w:tabs>
      <w:ind w:firstLine="560"/>
    </w:pPr>
  </w:style>
  <w:style w:type="character" w:customStyle="1" w:styleId="61">
    <w:name w:val="MTDisplayEquation 字符"/>
    <w:basedOn w:val="40"/>
    <w:link w:val="60"/>
    <w:qFormat/>
    <w:uiPriority w:val="0"/>
    <w:rPr>
      <w:rFonts w:ascii="Times New Roman" w:hAnsi="Times New Roman" w:eastAsia="宋体" w:cs="Times New Roman"/>
      <w:sz w:val="24"/>
    </w:rPr>
  </w:style>
  <w:style w:type="paragraph" w:customStyle="1" w:styleId="62">
    <w:name w:val="表格"/>
    <w:basedOn w:val="1"/>
    <w:link w:val="63"/>
    <w:qFormat/>
    <w:uiPriority w:val="0"/>
    <w:pPr>
      <w:adjustRightInd w:val="0"/>
      <w:spacing w:line="240" w:lineRule="auto"/>
      <w:jc w:val="center"/>
    </w:pPr>
    <w:rPr>
      <w:sz w:val="18"/>
      <w:szCs w:val="21"/>
    </w:rPr>
  </w:style>
  <w:style w:type="character" w:customStyle="1" w:styleId="63">
    <w:name w:val="表格 Char"/>
    <w:link w:val="62"/>
    <w:qFormat/>
    <w:uiPriority w:val="0"/>
    <w:rPr>
      <w:rFonts w:ascii="Times New Roman" w:hAnsi="Times New Roman" w:eastAsia="宋体" w:cs="Times New Roman"/>
      <w:sz w:val="18"/>
      <w:szCs w:val="21"/>
    </w:rPr>
  </w:style>
  <w:style w:type="character" w:customStyle="1" w:styleId="64">
    <w:name w:val="样式1 字符"/>
    <w:basedOn w:val="58"/>
    <w:link w:val="45"/>
    <w:qFormat/>
    <w:uiPriority w:val="0"/>
    <w:rPr>
      <w:rFonts w:ascii="黑体" w:hAnsi="黑体" w:eastAsia="黑体" w:cs="Times New Roman"/>
      <w:sz w:val="24"/>
      <w:szCs w:val="21"/>
    </w:rPr>
  </w:style>
  <w:style w:type="paragraph" w:customStyle="1" w:styleId="65">
    <w:name w:val="标题1-1"/>
    <w:basedOn w:val="3"/>
    <w:next w:val="1"/>
    <w:link w:val="66"/>
    <w:qFormat/>
    <w:uiPriority w:val="0"/>
    <w:pPr>
      <w:spacing w:before="240" w:after="240"/>
    </w:pPr>
    <w:rPr>
      <w:rFonts w:ascii="黑体"/>
      <w:sz w:val="21"/>
    </w:rPr>
  </w:style>
  <w:style w:type="character" w:customStyle="1" w:styleId="66">
    <w:name w:val="标题1-1 字符"/>
    <w:basedOn w:val="46"/>
    <w:link w:val="65"/>
    <w:qFormat/>
    <w:uiPriority w:val="0"/>
    <w:rPr>
      <w:rFonts w:ascii="黑体" w:hAnsi="Times New Roman" w:eastAsia="黑体" w:cs="Times New Roman"/>
      <w:kern w:val="44"/>
      <w:sz w:val="32"/>
      <w:szCs w:val="44"/>
    </w:rPr>
  </w:style>
  <w:style w:type="paragraph" w:customStyle="1" w:styleId="67">
    <w:name w:val="公式"/>
    <w:basedOn w:val="60"/>
    <w:next w:val="1"/>
    <w:link w:val="68"/>
    <w:qFormat/>
    <w:uiPriority w:val="0"/>
    <w:pPr>
      <w:tabs>
        <w:tab w:val="center" w:pos="4678"/>
        <w:tab w:val="right" w:pos="9354"/>
        <w:tab w:val="clear" w:pos="4160"/>
        <w:tab w:val="clear" w:pos="8300"/>
      </w:tabs>
      <w:ind w:firstLine="0"/>
    </w:pPr>
  </w:style>
  <w:style w:type="character" w:customStyle="1" w:styleId="68">
    <w:name w:val="公式 字符"/>
    <w:basedOn w:val="61"/>
    <w:link w:val="67"/>
    <w:qFormat/>
    <w:uiPriority w:val="0"/>
    <w:rPr>
      <w:rFonts w:ascii="Times New Roman" w:hAnsi="Times New Roman" w:eastAsia="宋体" w:cs="Times New Roman"/>
      <w:sz w:val="24"/>
    </w:rPr>
  </w:style>
  <w:style w:type="paragraph" w:customStyle="1" w:styleId="69">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70">
    <w:name w:val="SL-条文"/>
    <w:qFormat/>
    <w:uiPriority w:val="0"/>
    <w:pPr>
      <w:spacing w:line="360" w:lineRule="auto"/>
      <w:jc w:val="both"/>
    </w:pPr>
    <w:rPr>
      <w:rFonts w:ascii="Times New Roman" w:hAnsi="Times New Roman" w:eastAsia="宋体" w:cs="Times New Roman"/>
      <w:bCs/>
      <w:kern w:val="2"/>
      <w:sz w:val="21"/>
      <w:szCs w:val="21"/>
      <w:lang w:val="en-US" w:eastAsia="zh-CN" w:bidi="ar-SA"/>
    </w:rPr>
  </w:style>
  <w:style w:type="paragraph" w:styleId="71">
    <w:name w:val="List Paragraph"/>
    <w:basedOn w:val="1"/>
    <w:qFormat/>
    <w:uiPriority w:val="34"/>
    <w:pPr>
      <w:ind w:firstLine="420"/>
    </w:pPr>
  </w:style>
  <w:style w:type="paragraph" w:customStyle="1" w:styleId="72">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3">
    <w:name w:val="段"/>
    <w:link w:val="74"/>
    <w:qFormat/>
    <w:uiPriority w:val="0"/>
    <w:pPr>
      <w:autoSpaceDE w:val="0"/>
      <w:autoSpaceDN w:val="0"/>
      <w:jc w:val="both"/>
    </w:pPr>
    <w:rPr>
      <w:rFonts w:ascii="宋体" w:hAnsi="Times New Roman" w:eastAsia="宋体" w:cs="Times New Roman"/>
      <w:sz w:val="21"/>
      <w:szCs w:val="21"/>
      <w:lang w:val="en-US" w:eastAsia="zh-CN" w:bidi="ar-SA"/>
    </w:rPr>
  </w:style>
  <w:style w:type="character" w:customStyle="1" w:styleId="74">
    <w:name w:val="段 Char"/>
    <w:basedOn w:val="40"/>
    <w:link w:val="73"/>
    <w:qFormat/>
    <w:uiPriority w:val="0"/>
    <w:rPr>
      <w:rFonts w:ascii="宋体" w:hAnsi="Times New Roman" w:eastAsia="宋体" w:cs="Times New Roman"/>
      <w:kern w:val="0"/>
      <w:szCs w:val="21"/>
    </w:rPr>
  </w:style>
  <w:style w:type="paragraph" w:customStyle="1" w:styleId="75">
    <w:name w:val="章标题"/>
    <w:next w:val="73"/>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76">
    <w:name w:val="一级条标题"/>
    <w:basedOn w:val="75"/>
    <w:next w:val="73"/>
    <w:qFormat/>
    <w:uiPriority w:val="0"/>
    <w:pPr>
      <w:numPr>
        <w:ilvl w:val="2"/>
      </w:numPr>
      <w:spacing w:beforeLines="0" w:afterLines="0"/>
      <w:outlineLvl w:val="2"/>
    </w:pPr>
  </w:style>
  <w:style w:type="paragraph" w:customStyle="1" w:styleId="77">
    <w:name w:val="二级条标题"/>
    <w:basedOn w:val="76"/>
    <w:next w:val="73"/>
    <w:qFormat/>
    <w:uiPriority w:val="0"/>
    <w:pPr>
      <w:numPr>
        <w:ilvl w:val="0"/>
        <w:numId w:val="0"/>
      </w:numPr>
      <w:outlineLvl w:val="3"/>
    </w:pPr>
    <w:rPr>
      <w:rFonts w:ascii="宋体" w:hAnsi="宋体" w:eastAsia="宋体"/>
      <w:szCs w:val="21"/>
    </w:rPr>
  </w:style>
  <w:style w:type="paragraph" w:customStyle="1" w:styleId="78">
    <w:name w:val="列项——"/>
    <w:qFormat/>
    <w:uiPriority w:val="0"/>
    <w:pPr>
      <w:widowControl w:val="0"/>
      <w:numPr>
        <w:ilvl w:val="0"/>
        <w:numId w:val="2"/>
      </w:numPr>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79">
    <w:name w:val="三级条标题"/>
    <w:basedOn w:val="77"/>
    <w:next w:val="73"/>
    <w:qFormat/>
    <w:uiPriority w:val="0"/>
    <w:pPr>
      <w:numPr>
        <w:ilvl w:val="4"/>
      </w:numPr>
      <w:outlineLvl w:val="4"/>
    </w:pPr>
  </w:style>
  <w:style w:type="paragraph" w:customStyle="1" w:styleId="80">
    <w:name w:val="四级条标题"/>
    <w:basedOn w:val="79"/>
    <w:next w:val="73"/>
    <w:qFormat/>
    <w:uiPriority w:val="0"/>
    <w:pPr>
      <w:numPr>
        <w:ilvl w:val="5"/>
      </w:numPr>
      <w:outlineLvl w:val="5"/>
    </w:pPr>
  </w:style>
  <w:style w:type="paragraph" w:customStyle="1" w:styleId="81">
    <w:name w:val="五级条标题"/>
    <w:basedOn w:val="80"/>
    <w:next w:val="73"/>
    <w:qFormat/>
    <w:uiPriority w:val="0"/>
    <w:pPr>
      <w:numPr>
        <w:ilvl w:val="6"/>
      </w:numPr>
      <w:outlineLvl w:val="6"/>
    </w:pPr>
  </w:style>
  <w:style w:type="paragraph" w:customStyle="1" w:styleId="82">
    <w:name w:val="TOC 标题1"/>
    <w:basedOn w:val="3"/>
    <w:next w:val="1"/>
    <w:unhideWhenUsed/>
    <w:qFormat/>
    <w:uiPriority w:val="39"/>
    <w:pPr>
      <w:spacing w:before="240" w:after="0" w:line="259" w:lineRule="auto"/>
      <w:ind w:firstLine="0" w:firstLineChars="0"/>
      <w:jc w:val="left"/>
      <w:outlineLvl w:val="9"/>
    </w:pPr>
    <w:rPr>
      <w:rFonts w:asciiTheme="majorHAnsi" w:hAnsiTheme="majorHAnsi" w:eastAsiaTheme="majorEastAsia" w:cstheme="majorBidi"/>
      <w:bCs w:val="0"/>
      <w:color w:val="376092" w:themeColor="accent1" w:themeShade="BF"/>
      <w:kern w:val="0"/>
      <w:szCs w:val="32"/>
    </w:rPr>
  </w:style>
  <w:style w:type="character" w:customStyle="1" w:styleId="83">
    <w:name w:val="正文文本 Char"/>
    <w:basedOn w:val="40"/>
    <w:link w:val="2"/>
    <w:qFormat/>
    <w:uiPriority w:val="99"/>
    <w:rPr>
      <w:rFonts w:ascii="Times New Roman" w:hAnsi="Times New Roman" w:eastAsia="仿宋_GB2312" w:cs="Times New Roman"/>
      <w:kern w:val="2"/>
      <w:sz w:val="32"/>
      <w:szCs w:val="24"/>
    </w:rPr>
  </w:style>
  <w:style w:type="paragraph" w:customStyle="1" w:styleId="84">
    <w:name w:val="Table Paragraph"/>
    <w:basedOn w:val="1"/>
    <w:qFormat/>
    <w:uiPriority w:val="1"/>
    <w:pPr>
      <w:snapToGrid/>
      <w:textAlignment w:val="auto"/>
    </w:pPr>
    <w:rPr>
      <w:rFonts w:ascii="仿宋_GB2312" w:hAnsi="仿宋_GB2312" w:eastAsia="仿宋_GB2312" w:cs="仿宋_GB2312"/>
      <w:sz w:val="32"/>
      <w:szCs w:val="24"/>
      <w:lang w:val="zh-CN" w:bidi="zh-CN"/>
    </w:rPr>
  </w:style>
  <w:style w:type="character" w:customStyle="1" w:styleId="85">
    <w:name w:val="正文文本缩进 Char"/>
    <w:link w:val="15"/>
    <w:qFormat/>
    <w:uiPriority w:val="99"/>
    <w:rPr>
      <w:rFonts w:eastAsia="仿宋_GB2312"/>
      <w:kern w:val="2"/>
      <w:sz w:val="30"/>
      <w:szCs w:val="24"/>
    </w:rPr>
  </w:style>
  <w:style w:type="character" w:customStyle="1" w:styleId="86">
    <w:name w:val="纯文本 Char"/>
    <w:link w:val="18"/>
    <w:qFormat/>
    <w:uiPriority w:val="0"/>
    <w:rPr>
      <w:rFonts w:ascii="宋体" w:hAnsi="Courier New"/>
      <w:kern w:val="2"/>
      <w:sz w:val="21"/>
    </w:rPr>
  </w:style>
  <w:style w:type="character" w:customStyle="1" w:styleId="87">
    <w:name w:val="标题3 Char"/>
    <w:link w:val="88"/>
    <w:qFormat/>
    <w:uiPriority w:val="0"/>
    <w:rPr>
      <w:rFonts w:eastAsia="仿宋_GB2312"/>
      <w:b/>
      <w:bCs/>
      <w:sz w:val="32"/>
      <w:szCs w:val="32"/>
      <w:lang w:val="zh-CN"/>
    </w:rPr>
  </w:style>
  <w:style w:type="paragraph" w:customStyle="1" w:styleId="88">
    <w:name w:val="标题3"/>
    <w:basedOn w:val="5"/>
    <w:link w:val="87"/>
    <w:qFormat/>
    <w:uiPriority w:val="0"/>
    <w:pPr>
      <w:widowControl/>
      <w:snapToGrid/>
      <w:spacing w:beforeLines="0"/>
      <w:contextualSpacing/>
      <w:textAlignment w:val="auto"/>
    </w:pPr>
    <w:rPr>
      <w:rFonts w:eastAsia="仿宋_GB2312" w:asciiTheme="minorHAnsi" w:hAnsiTheme="minorHAnsi" w:cstheme="minorBidi"/>
      <w:b/>
      <w:kern w:val="0"/>
      <w:sz w:val="32"/>
      <w:lang w:val="zh-CN"/>
    </w:rPr>
  </w:style>
  <w:style w:type="character" w:customStyle="1" w:styleId="89">
    <w:name w:val="副标题 Char"/>
    <w:link w:val="27"/>
    <w:qFormat/>
    <w:uiPriority w:val="0"/>
    <w:rPr>
      <w:rFonts w:ascii="Cambria" w:hAnsi="Cambria" w:eastAsia="楷体"/>
      <w:bCs/>
      <w:kern w:val="28"/>
      <w:sz w:val="32"/>
      <w:szCs w:val="32"/>
    </w:rPr>
  </w:style>
  <w:style w:type="character" w:customStyle="1" w:styleId="90">
    <w:name w:val="标题 Char"/>
    <w:link w:val="34"/>
    <w:qFormat/>
    <w:uiPriority w:val="0"/>
    <w:rPr>
      <w:rFonts w:ascii="Cambria" w:hAnsi="Cambria" w:eastAsia="黑体" w:cs="Times New Roman"/>
      <w:b/>
      <w:bCs/>
      <w:kern w:val="2"/>
      <w:sz w:val="32"/>
      <w:szCs w:val="32"/>
    </w:rPr>
  </w:style>
  <w:style w:type="character" w:customStyle="1" w:styleId="91">
    <w:name w:val="yixy1 Char"/>
    <w:link w:val="92"/>
    <w:uiPriority w:val="0"/>
    <w:rPr>
      <w:color w:val="000000"/>
      <w:kern w:val="2"/>
      <w:sz w:val="28"/>
      <w:szCs w:val="28"/>
    </w:rPr>
  </w:style>
  <w:style w:type="paragraph" w:customStyle="1" w:styleId="92">
    <w:name w:val="yixy1"/>
    <w:basedOn w:val="1"/>
    <w:next w:val="1"/>
    <w:link w:val="91"/>
    <w:qFormat/>
    <w:uiPriority w:val="0"/>
    <w:pPr>
      <w:adjustRightInd w:val="0"/>
      <w:spacing w:line="324" w:lineRule="auto"/>
      <w:ind w:left="-2" w:leftChars="-1" w:firstLine="560"/>
      <w:textAlignment w:val="auto"/>
    </w:pPr>
    <w:rPr>
      <w:rFonts w:asciiTheme="minorHAnsi" w:hAnsiTheme="minorHAnsi" w:eastAsiaTheme="minorEastAsia" w:cstheme="minorBidi"/>
      <w:color w:val="000000"/>
      <w:sz w:val="28"/>
      <w:szCs w:val="28"/>
    </w:rPr>
  </w:style>
  <w:style w:type="character" w:customStyle="1" w:styleId="93">
    <w:name w:val="表中文字 Char"/>
    <w:link w:val="94"/>
    <w:uiPriority w:val="0"/>
    <w:rPr>
      <w:kern w:val="2"/>
      <w:sz w:val="18"/>
      <w:szCs w:val="21"/>
    </w:rPr>
  </w:style>
  <w:style w:type="paragraph" w:customStyle="1" w:styleId="94">
    <w:name w:val="表中文字"/>
    <w:link w:val="93"/>
    <w:qFormat/>
    <w:uiPriority w:val="0"/>
    <w:pPr>
      <w:adjustRightInd w:val="0"/>
      <w:snapToGrid w:val="0"/>
      <w:jc w:val="center"/>
    </w:pPr>
    <w:rPr>
      <w:rFonts w:asciiTheme="minorHAnsi" w:hAnsiTheme="minorHAnsi" w:eastAsiaTheme="minorEastAsia" w:cstheme="minorBidi"/>
      <w:kern w:val="2"/>
      <w:sz w:val="18"/>
      <w:szCs w:val="21"/>
      <w:lang w:val="en-US" w:eastAsia="zh-CN" w:bidi="ar-SA"/>
    </w:rPr>
  </w:style>
  <w:style w:type="character" w:customStyle="1" w:styleId="95">
    <w:name w:val="goog_qs-tidbit1"/>
    <w:qFormat/>
    <w:uiPriority w:val="0"/>
  </w:style>
  <w:style w:type="character" w:customStyle="1" w:styleId="96">
    <w:name w:val="表题 Char"/>
    <w:link w:val="97"/>
    <w:uiPriority w:val="0"/>
    <w:rPr>
      <w:kern w:val="2"/>
      <w:sz w:val="18"/>
      <w:szCs w:val="21"/>
    </w:rPr>
  </w:style>
  <w:style w:type="paragraph" w:customStyle="1" w:styleId="97">
    <w:name w:val="表题"/>
    <w:link w:val="96"/>
    <w:qFormat/>
    <w:uiPriority w:val="0"/>
    <w:pPr>
      <w:snapToGrid w:val="0"/>
      <w:jc w:val="center"/>
    </w:pPr>
    <w:rPr>
      <w:rFonts w:asciiTheme="minorHAnsi" w:hAnsiTheme="minorHAnsi" w:eastAsiaTheme="minorEastAsia" w:cstheme="minorBidi"/>
      <w:kern w:val="2"/>
      <w:sz w:val="18"/>
      <w:szCs w:val="21"/>
      <w:lang w:val="en-US" w:eastAsia="zh-CN" w:bidi="ar-SA"/>
    </w:rPr>
  </w:style>
  <w:style w:type="character" w:customStyle="1" w:styleId="98">
    <w:name w:val="正文首行缩进 Char"/>
    <w:link w:val="36"/>
    <w:qFormat/>
    <w:uiPriority w:val="0"/>
    <w:rPr>
      <w:rFonts w:eastAsia="仿宋_GB2312"/>
      <w:color w:val="000000"/>
      <w:kern w:val="2"/>
      <w:sz w:val="24"/>
      <w:szCs w:val="24"/>
    </w:rPr>
  </w:style>
  <w:style w:type="character" w:customStyle="1" w:styleId="99">
    <w:name w:val="正文首行缩进 2 Char"/>
    <w:link w:val="37"/>
    <w:qFormat/>
    <w:uiPriority w:val="99"/>
    <w:rPr>
      <w:rFonts w:eastAsia="仿宋_GB2312"/>
      <w:kern w:val="2"/>
      <w:sz w:val="21"/>
      <w:szCs w:val="24"/>
    </w:rPr>
  </w:style>
  <w:style w:type="character" w:customStyle="1" w:styleId="100">
    <w:name w:val="表后附注-D 字符"/>
    <w:link w:val="101"/>
    <w:qFormat/>
    <w:uiPriority w:val="0"/>
    <w:rPr>
      <w:rFonts w:ascii="仿宋_GB2312" w:eastAsia="仿宋_GB2312"/>
      <w:kern w:val="2"/>
      <w:sz w:val="21"/>
      <w:szCs w:val="36"/>
    </w:rPr>
  </w:style>
  <w:style w:type="paragraph" w:customStyle="1" w:styleId="101">
    <w:name w:val="表后附注-D"/>
    <w:basedOn w:val="1"/>
    <w:next w:val="1"/>
    <w:link w:val="100"/>
    <w:qFormat/>
    <w:uiPriority w:val="0"/>
    <w:pPr>
      <w:adjustRightInd w:val="0"/>
      <w:jc w:val="left"/>
      <w:textAlignment w:val="auto"/>
    </w:pPr>
    <w:rPr>
      <w:rFonts w:ascii="仿宋_GB2312" w:eastAsia="仿宋_GB2312" w:hAnsiTheme="minorHAnsi" w:cstheme="minorBidi"/>
      <w:sz w:val="21"/>
      <w:szCs w:val="36"/>
    </w:rPr>
  </w:style>
  <w:style w:type="character" w:customStyle="1" w:styleId="102">
    <w:name w:val="font01"/>
    <w:qFormat/>
    <w:uiPriority w:val="0"/>
    <w:rPr>
      <w:rFonts w:hint="eastAsia" w:ascii="宋体" w:hAnsi="宋体" w:eastAsia="宋体" w:cs="宋体"/>
      <w:color w:val="000000"/>
      <w:sz w:val="20"/>
      <w:szCs w:val="20"/>
      <w:u w:val="none"/>
    </w:rPr>
  </w:style>
  <w:style w:type="character" w:customStyle="1" w:styleId="103">
    <w:name w:val="正文4 Char"/>
    <w:link w:val="104"/>
    <w:qFormat/>
    <w:uiPriority w:val="0"/>
    <w:rPr>
      <w:rFonts w:ascii="Wingdings-Regular" w:hAnsi="Calibri"/>
      <w:kern w:val="2"/>
      <w:sz w:val="21"/>
      <w:szCs w:val="21"/>
    </w:rPr>
  </w:style>
  <w:style w:type="paragraph" w:customStyle="1" w:styleId="104">
    <w:name w:val="正文4"/>
    <w:basedOn w:val="1"/>
    <w:link w:val="103"/>
    <w:qFormat/>
    <w:uiPriority w:val="0"/>
    <w:pPr>
      <w:snapToGrid/>
      <w:textAlignment w:val="auto"/>
    </w:pPr>
    <w:rPr>
      <w:rFonts w:ascii="Wingdings-Regular" w:hAnsi="Calibri" w:eastAsiaTheme="minorEastAsia" w:cstheme="minorBidi"/>
      <w:sz w:val="21"/>
      <w:szCs w:val="21"/>
    </w:rPr>
  </w:style>
  <w:style w:type="character" w:customStyle="1" w:styleId="105">
    <w:name w:val="表文 Char"/>
    <w:link w:val="106"/>
    <w:qFormat/>
    <w:uiPriority w:val="0"/>
    <w:rPr>
      <w:rFonts w:ascii="宋体" w:hAnsi="宋体"/>
      <w:kern w:val="2"/>
      <w:sz w:val="18"/>
      <w:szCs w:val="32"/>
    </w:rPr>
  </w:style>
  <w:style w:type="paragraph" w:customStyle="1" w:styleId="106">
    <w:name w:val="表文"/>
    <w:basedOn w:val="1"/>
    <w:link w:val="105"/>
    <w:qFormat/>
    <w:uiPriority w:val="0"/>
    <w:pPr>
      <w:snapToGrid/>
      <w:spacing w:line="240" w:lineRule="auto"/>
      <w:ind w:firstLine="0" w:firstLineChars="0"/>
      <w:jc w:val="center"/>
      <w:textAlignment w:val="auto"/>
    </w:pPr>
    <w:rPr>
      <w:rFonts w:ascii="宋体" w:hAnsi="宋体" w:eastAsiaTheme="minorEastAsia" w:cstheme="minorBidi"/>
      <w:sz w:val="18"/>
      <w:szCs w:val="32"/>
    </w:rPr>
  </w:style>
  <w:style w:type="character" w:customStyle="1" w:styleId="107">
    <w:name w:val="font21"/>
    <w:qFormat/>
    <w:uiPriority w:val="0"/>
    <w:rPr>
      <w:rFonts w:hint="default" w:ascii="Times New Roman" w:hAnsi="Times New Roman" w:cs="Times New Roman"/>
      <w:color w:val="000000"/>
      <w:sz w:val="20"/>
      <w:szCs w:val="20"/>
      <w:u w:val="none"/>
    </w:rPr>
  </w:style>
  <w:style w:type="paragraph" w:customStyle="1" w:styleId="108">
    <w:name w:val="font7"/>
    <w:basedOn w:val="1"/>
    <w:qFormat/>
    <w:uiPriority w:val="0"/>
    <w:pPr>
      <w:widowControl/>
      <w:snapToGrid/>
      <w:spacing w:before="100" w:beforeAutospacing="1" w:after="100" w:afterAutospacing="1"/>
      <w:jc w:val="left"/>
      <w:textAlignment w:val="auto"/>
    </w:pPr>
    <w:rPr>
      <w:rFonts w:ascii="Tahoma" w:hAnsi="Tahoma" w:eastAsia="仿宋_GB2312" w:cs="Tahoma"/>
      <w:kern w:val="0"/>
      <w:sz w:val="18"/>
      <w:szCs w:val="18"/>
    </w:rPr>
  </w:style>
  <w:style w:type="paragraph" w:customStyle="1" w:styleId="109">
    <w:name w:val="font6"/>
    <w:basedOn w:val="1"/>
    <w:qFormat/>
    <w:uiPriority w:val="0"/>
    <w:pPr>
      <w:widowControl/>
      <w:snapToGrid/>
      <w:spacing w:before="100" w:beforeAutospacing="1" w:after="100" w:afterAutospacing="1"/>
      <w:jc w:val="left"/>
      <w:textAlignment w:val="auto"/>
    </w:pPr>
    <w:rPr>
      <w:rFonts w:ascii="宋体" w:hAnsi="宋体" w:eastAsia="仿宋_GB2312" w:cs="宋体"/>
      <w:kern w:val="0"/>
      <w:sz w:val="18"/>
      <w:szCs w:val="18"/>
    </w:rPr>
  </w:style>
  <w:style w:type="paragraph" w:customStyle="1" w:styleId="110">
    <w:name w:val="表格内容及+五号"/>
    <w:qFormat/>
    <w:uiPriority w:val="0"/>
    <w:pPr>
      <w:jc w:val="both"/>
    </w:pPr>
    <w:rPr>
      <w:rFonts w:ascii="宋体" w:hAnsi="Times New Roman" w:eastAsia="宋体" w:cs="Times New Roman"/>
      <w:kern w:val="2"/>
      <w:sz w:val="21"/>
      <w:szCs w:val="28"/>
      <w:lang w:val="en-US" w:eastAsia="zh-CN" w:bidi="ar-SA"/>
    </w:rPr>
  </w:style>
  <w:style w:type="character" w:customStyle="1" w:styleId="111">
    <w:name w:val="正文文本缩进 2 Char"/>
    <w:basedOn w:val="40"/>
    <w:link w:val="21"/>
    <w:qFormat/>
    <w:uiPriority w:val="0"/>
    <w:rPr>
      <w:rFonts w:ascii="Times New Roman" w:hAnsi="Times New Roman" w:eastAsia="仿宋_GB2312" w:cs="Times New Roman"/>
      <w:color w:val="FF00FF"/>
      <w:kern w:val="2"/>
      <w:sz w:val="28"/>
      <w:szCs w:val="24"/>
    </w:rPr>
  </w:style>
  <w:style w:type="character" w:customStyle="1" w:styleId="112">
    <w:name w:val="正文文本缩进 Char1"/>
    <w:basedOn w:val="40"/>
    <w:semiHidden/>
    <w:qFormat/>
    <w:uiPriority w:val="99"/>
    <w:rPr>
      <w:rFonts w:ascii="Times New Roman" w:hAnsi="Times New Roman" w:eastAsia="宋体" w:cs="Times New Roman"/>
      <w:kern w:val="2"/>
      <w:sz w:val="24"/>
      <w:szCs w:val="22"/>
    </w:rPr>
  </w:style>
  <w:style w:type="paragraph" w:customStyle="1" w:styleId="113">
    <w:name w:val="xl69"/>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rFonts w:ascii="宋体" w:hAnsi="宋体" w:cs="宋体"/>
      <w:kern w:val="0"/>
      <w:szCs w:val="24"/>
    </w:rPr>
  </w:style>
  <w:style w:type="paragraph" w:customStyle="1" w:styleId="114">
    <w:name w:val="xl72"/>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color w:val="000000"/>
      <w:kern w:val="0"/>
      <w:szCs w:val="24"/>
    </w:rPr>
  </w:style>
  <w:style w:type="character" w:customStyle="1" w:styleId="115">
    <w:name w:val="纯文本 Char1"/>
    <w:basedOn w:val="40"/>
    <w:semiHidden/>
    <w:qFormat/>
    <w:uiPriority w:val="99"/>
    <w:rPr>
      <w:rFonts w:ascii="宋体" w:hAnsi="Courier New" w:eastAsia="宋体" w:cs="Courier New"/>
      <w:kern w:val="2"/>
      <w:sz w:val="21"/>
      <w:szCs w:val="21"/>
    </w:rPr>
  </w:style>
  <w:style w:type="paragraph" w:customStyle="1" w:styleId="116">
    <w:name w:val="xl65"/>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rFonts w:ascii="宋体" w:hAnsi="宋体" w:cs="宋体"/>
      <w:kern w:val="0"/>
      <w:szCs w:val="24"/>
    </w:rPr>
  </w:style>
  <w:style w:type="paragraph" w:customStyle="1" w:styleId="117">
    <w:name w:val="xl64"/>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textAlignment w:val="auto"/>
    </w:pPr>
    <w:rPr>
      <w:rFonts w:ascii="宋体" w:hAnsi="宋体" w:cs="宋体"/>
      <w:kern w:val="0"/>
      <w:szCs w:val="24"/>
    </w:rPr>
  </w:style>
  <w:style w:type="character" w:customStyle="1" w:styleId="118">
    <w:name w:val="正文文本缩进 3 Char"/>
    <w:basedOn w:val="40"/>
    <w:link w:val="30"/>
    <w:qFormat/>
    <w:uiPriority w:val="0"/>
    <w:rPr>
      <w:rFonts w:ascii="Times New Roman" w:hAnsi="Times New Roman" w:eastAsia="仿宋_GB2312" w:cs="Times New Roman"/>
      <w:color w:val="FF0000"/>
      <w:kern w:val="2"/>
      <w:sz w:val="30"/>
      <w:szCs w:val="24"/>
    </w:rPr>
  </w:style>
  <w:style w:type="character" w:customStyle="1" w:styleId="119">
    <w:name w:val="正文首行缩进 2 Char1"/>
    <w:basedOn w:val="112"/>
    <w:semiHidden/>
    <w:qFormat/>
    <w:uiPriority w:val="99"/>
    <w:rPr>
      <w:rFonts w:ascii="Times New Roman" w:hAnsi="Times New Roman" w:eastAsia="宋体" w:cs="Times New Roman"/>
      <w:kern w:val="2"/>
      <w:sz w:val="24"/>
      <w:szCs w:val="22"/>
    </w:rPr>
  </w:style>
  <w:style w:type="character" w:customStyle="1" w:styleId="120">
    <w:name w:val="副标题 Char1"/>
    <w:basedOn w:val="40"/>
    <w:qFormat/>
    <w:uiPriority w:val="11"/>
    <w:rPr>
      <w:rFonts w:eastAsia="宋体" w:asciiTheme="majorHAnsi" w:hAnsiTheme="majorHAnsi" w:cstheme="majorBidi"/>
      <w:b/>
      <w:bCs/>
      <w:kern w:val="28"/>
      <w:sz w:val="32"/>
      <w:szCs w:val="32"/>
    </w:rPr>
  </w:style>
  <w:style w:type="character" w:customStyle="1" w:styleId="121">
    <w:name w:val="脚注文本 Char"/>
    <w:basedOn w:val="40"/>
    <w:link w:val="28"/>
    <w:semiHidden/>
    <w:uiPriority w:val="0"/>
    <w:rPr>
      <w:rFonts w:ascii="Times New Roman" w:hAnsi="Times New Roman" w:eastAsia="仿宋_GB2312" w:cs="Times New Roman"/>
      <w:kern w:val="2"/>
      <w:sz w:val="18"/>
      <w:szCs w:val="18"/>
    </w:rPr>
  </w:style>
  <w:style w:type="character" w:customStyle="1" w:styleId="122">
    <w:name w:val="标题 Char1"/>
    <w:basedOn w:val="40"/>
    <w:uiPriority w:val="10"/>
    <w:rPr>
      <w:rFonts w:eastAsia="宋体" w:asciiTheme="majorHAnsi" w:hAnsiTheme="majorHAnsi" w:cstheme="majorBidi"/>
      <w:b/>
      <w:bCs/>
      <w:kern w:val="2"/>
      <w:sz w:val="32"/>
      <w:szCs w:val="32"/>
    </w:rPr>
  </w:style>
  <w:style w:type="character" w:customStyle="1" w:styleId="123">
    <w:name w:val="正文首行缩进 Char1"/>
    <w:basedOn w:val="83"/>
    <w:semiHidden/>
    <w:qFormat/>
    <w:uiPriority w:val="99"/>
    <w:rPr>
      <w:rFonts w:ascii="Times New Roman" w:hAnsi="Times New Roman" w:eastAsia="宋体" w:cs="Times New Roman"/>
      <w:kern w:val="2"/>
      <w:sz w:val="24"/>
      <w:szCs w:val="22"/>
    </w:rPr>
  </w:style>
  <w:style w:type="paragraph" w:customStyle="1" w:styleId="124">
    <w:name w:val="font12"/>
    <w:basedOn w:val="1"/>
    <w:qFormat/>
    <w:uiPriority w:val="0"/>
    <w:pPr>
      <w:widowControl/>
      <w:snapToGrid/>
      <w:spacing w:before="100" w:beforeAutospacing="1" w:after="100" w:afterAutospacing="1" w:line="240" w:lineRule="auto"/>
      <w:ind w:firstLine="0" w:firstLineChars="0"/>
      <w:jc w:val="left"/>
      <w:textAlignment w:val="auto"/>
    </w:pPr>
    <w:rPr>
      <w:b/>
      <w:bCs/>
      <w:color w:val="000000"/>
      <w:kern w:val="0"/>
      <w:sz w:val="22"/>
    </w:rPr>
  </w:style>
  <w:style w:type="paragraph" w:customStyle="1" w:styleId="125">
    <w:name w:val="xl78"/>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jc w:val="center"/>
    </w:pPr>
    <w:rPr>
      <w:rFonts w:ascii="仿宋_GB2312" w:hAnsi="宋体" w:eastAsia="仿宋_GB2312" w:cs="宋体"/>
      <w:kern w:val="0"/>
      <w:sz w:val="32"/>
      <w:szCs w:val="21"/>
    </w:rPr>
  </w:style>
  <w:style w:type="paragraph" w:customStyle="1" w:styleId="126">
    <w:name w:val="font9"/>
    <w:basedOn w:val="1"/>
    <w:qFormat/>
    <w:uiPriority w:val="0"/>
    <w:pPr>
      <w:widowControl/>
      <w:snapToGrid/>
      <w:spacing w:before="100" w:beforeAutospacing="1" w:after="100" w:afterAutospacing="1"/>
      <w:jc w:val="left"/>
      <w:textAlignment w:val="auto"/>
    </w:pPr>
    <w:rPr>
      <w:rFonts w:ascii="宋体" w:hAnsi="宋体" w:eastAsia="仿宋_GB2312" w:cs="宋体"/>
      <w:color w:val="000000"/>
      <w:kern w:val="0"/>
      <w:sz w:val="18"/>
      <w:szCs w:val="18"/>
    </w:rPr>
  </w:style>
  <w:style w:type="paragraph" w:customStyle="1" w:styleId="127">
    <w:name w:val="样式 样式 标题 3l3CTl3+toc 3heading 3h3Sub-section TitleHead33Le...1 +..."/>
    <w:basedOn w:val="1"/>
    <w:qFormat/>
    <w:uiPriority w:val="0"/>
    <w:pPr>
      <w:keepNext/>
      <w:keepLines/>
      <w:tabs>
        <w:tab w:val="left" w:pos="0"/>
      </w:tabs>
      <w:spacing w:line="324" w:lineRule="auto"/>
      <w:ind w:firstLine="600"/>
      <w:textAlignment w:val="auto"/>
      <w:outlineLvl w:val="2"/>
    </w:pPr>
    <w:rPr>
      <w:rFonts w:ascii="宋体" w:hAnsi="宋体" w:eastAsia="黑体" w:cs="宋体"/>
      <w:bCs/>
      <w:sz w:val="28"/>
      <w:szCs w:val="20"/>
    </w:rPr>
  </w:style>
  <w:style w:type="paragraph" w:customStyle="1" w:styleId="128">
    <w:name w:val="图正文3"/>
    <w:basedOn w:val="1"/>
    <w:uiPriority w:val="0"/>
    <w:pPr>
      <w:snapToGrid/>
      <w:spacing w:line="440" w:lineRule="exact"/>
      <w:jc w:val="center"/>
      <w:textAlignment w:val="auto"/>
    </w:pPr>
    <w:rPr>
      <w:rFonts w:eastAsia="仿宋_GB2312"/>
      <w:szCs w:val="24"/>
    </w:rPr>
  </w:style>
  <w:style w:type="paragraph" w:customStyle="1" w:styleId="129">
    <w:name w:val="XHR目录小四加黑"/>
    <w:basedOn w:val="32"/>
    <w:next w:val="1"/>
    <w:qFormat/>
    <w:uiPriority w:val="0"/>
    <w:pPr>
      <w:tabs>
        <w:tab w:val="right" w:leader="dot" w:pos="8647"/>
      </w:tabs>
      <w:adjustRightInd w:val="0"/>
      <w:snapToGrid w:val="0"/>
      <w:spacing w:before="120"/>
      <w:ind w:left="200" w:leftChars="0" w:firstLine="216" w:firstLineChars="72"/>
      <w:jc w:val="left"/>
      <w:textAlignment w:val="baseline"/>
    </w:pPr>
    <w:rPr>
      <w:rFonts w:ascii="宋体" w:hAnsi="宋体" w:eastAsia="楷体"/>
      <w:bCs/>
      <w:iCs/>
      <w:snapToGrid w:val="0"/>
      <w:kern w:val="0"/>
      <w:szCs w:val="20"/>
    </w:rPr>
  </w:style>
  <w:style w:type="paragraph" w:customStyle="1" w:styleId="130">
    <w:name w:val="样式4"/>
    <w:basedOn w:val="1"/>
    <w:qFormat/>
    <w:uiPriority w:val="0"/>
    <w:pPr>
      <w:topLinePunct/>
      <w:snapToGrid/>
      <w:spacing w:line="240" w:lineRule="auto"/>
      <w:ind w:firstLine="632"/>
      <w:textAlignment w:val="auto"/>
    </w:pPr>
    <w:rPr>
      <w:rFonts w:ascii="仿宋_GB2312" w:eastAsia="仿宋_GB2312"/>
      <w:kern w:val="32"/>
      <w:sz w:val="32"/>
      <w:szCs w:val="30"/>
    </w:rPr>
  </w:style>
  <w:style w:type="paragraph" w:customStyle="1" w:styleId="131">
    <w:name w:val="封面时间"/>
    <w:qFormat/>
    <w:uiPriority w:val="0"/>
    <w:pPr>
      <w:jc w:val="center"/>
    </w:pPr>
    <w:rPr>
      <w:rFonts w:ascii="黑体" w:hAnsi="Calibri Light" w:eastAsia="黑体" w:cs="黑体"/>
      <w:b/>
      <w:bCs/>
      <w:sz w:val="36"/>
      <w:szCs w:val="32"/>
      <w:lang w:val="en-US" w:eastAsia="zh-CN" w:bidi="ar-SA"/>
    </w:rPr>
  </w:style>
  <w:style w:type="paragraph" w:customStyle="1" w:styleId="132">
    <w:name w:val="防洪规划一、标题"/>
    <w:basedOn w:val="5"/>
    <w:uiPriority w:val="0"/>
    <w:pPr>
      <w:adjustRightInd w:val="0"/>
      <w:spacing w:before="156" w:after="156" w:afterLines="50" w:line="540" w:lineRule="exact"/>
      <w:jc w:val="both"/>
      <w:textAlignment w:val="auto"/>
      <w:outlineLvl w:val="0"/>
    </w:pPr>
    <w:rPr>
      <w:rFonts w:eastAsia="黑体"/>
      <w:kern w:val="0"/>
      <w:sz w:val="30"/>
    </w:rPr>
  </w:style>
  <w:style w:type="paragraph" w:customStyle="1" w:styleId="133">
    <w:name w:val="样式 标题 2封面名称下2nd levelh22Header 2H2l2Titre2Head 2节标题HD..."/>
    <w:basedOn w:val="4"/>
    <w:qFormat/>
    <w:uiPriority w:val="0"/>
    <w:pPr>
      <w:tabs>
        <w:tab w:val="left" w:pos="720"/>
        <w:tab w:val="left" w:pos="900"/>
      </w:tabs>
      <w:adjustRightInd w:val="0"/>
      <w:spacing w:before="240" w:line="324" w:lineRule="auto"/>
      <w:ind w:firstLine="0"/>
      <w:textAlignment w:val="auto"/>
    </w:pPr>
    <w:rPr>
      <w:rFonts w:ascii="Calibri" w:hAnsi="Calibri" w:cs="宋体"/>
      <w:bCs w:val="0"/>
      <w:sz w:val="32"/>
      <w:szCs w:val="20"/>
    </w:rPr>
  </w:style>
  <w:style w:type="paragraph" w:customStyle="1" w:styleId="134">
    <w:name w:val="防洪规划（一）标题"/>
    <w:basedOn w:val="6"/>
    <w:next w:val="1"/>
    <w:qFormat/>
    <w:uiPriority w:val="0"/>
    <w:pPr>
      <w:keepLines w:val="0"/>
      <w:snapToGrid/>
      <w:spacing w:beforeLines="0" w:after="120" w:afterLines="50" w:line="540" w:lineRule="exact"/>
      <w:jc w:val="both"/>
      <w:textAlignment w:val="auto"/>
      <w:outlineLvl w:val="1"/>
    </w:pPr>
    <w:rPr>
      <w:rFonts w:ascii="Times New Roman"/>
      <w:b/>
      <w:snapToGrid/>
      <w:sz w:val="30"/>
      <w:szCs w:val="30"/>
    </w:rPr>
  </w:style>
  <w:style w:type="paragraph" w:customStyle="1" w:styleId="135">
    <w:name w:val="xl75"/>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color w:val="000000"/>
      <w:kern w:val="0"/>
      <w:szCs w:val="24"/>
    </w:rPr>
  </w:style>
  <w:style w:type="paragraph" w:customStyle="1" w:styleId="136">
    <w:name w:val="CM5"/>
    <w:basedOn w:val="137"/>
    <w:next w:val="137"/>
    <w:qFormat/>
    <w:uiPriority w:val="99"/>
    <w:pPr>
      <w:spacing w:line="600" w:lineRule="atLeast"/>
    </w:pPr>
    <w:rPr>
      <w:color w:val="auto"/>
    </w:rPr>
  </w:style>
  <w:style w:type="paragraph" w:customStyle="1" w:styleId="137">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8">
    <w:name w:val="xl70"/>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kern w:val="0"/>
      <w:szCs w:val="24"/>
    </w:rPr>
  </w:style>
  <w:style w:type="paragraph" w:customStyle="1" w:styleId="139">
    <w:name w:val="TOC Heading"/>
    <w:basedOn w:val="3"/>
    <w:next w:val="1"/>
    <w:qFormat/>
    <w:uiPriority w:val="39"/>
    <w:pPr>
      <w:spacing w:before="480" w:after="0" w:line="276" w:lineRule="auto"/>
      <w:jc w:val="left"/>
      <w:outlineLvl w:val="9"/>
    </w:pPr>
    <w:rPr>
      <w:rFonts w:ascii="Cambria" w:hAnsi="Cambria" w:eastAsia="宋体"/>
      <w:b/>
      <w:color w:val="365F91"/>
      <w:kern w:val="0"/>
      <w:sz w:val="28"/>
      <w:szCs w:val="28"/>
    </w:rPr>
  </w:style>
  <w:style w:type="paragraph" w:customStyle="1" w:styleId="140">
    <w:name w:val="xl67"/>
    <w:basedOn w:val="1"/>
    <w:qFormat/>
    <w:uiPriority w:val="0"/>
    <w:pPr>
      <w:widowControl/>
      <w:snapToGrid/>
      <w:spacing w:before="100" w:beforeAutospacing="1" w:after="100" w:afterAutospacing="1" w:line="240" w:lineRule="auto"/>
      <w:ind w:firstLine="0" w:firstLineChars="0"/>
      <w:jc w:val="center"/>
    </w:pPr>
    <w:rPr>
      <w:rFonts w:ascii="宋体" w:hAnsi="宋体" w:cs="宋体"/>
      <w:kern w:val="0"/>
      <w:szCs w:val="24"/>
    </w:rPr>
  </w:style>
  <w:style w:type="paragraph" w:customStyle="1" w:styleId="141">
    <w:name w:val="CM11"/>
    <w:basedOn w:val="1"/>
    <w:next w:val="1"/>
    <w:qFormat/>
    <w:uiPriority w:val="99"/>
    <w:pPr>
      <w:autoSpaceDE w:val="0"/>
      <w:autoSpaceDN w:val="0"/>
      <w:adjustRightInd w:val="0"/>
      <w:snapToGrid/>
      <w:spacing w:line="556" w:lineRule="atLeast"/>
      <w:jc w:val="left"/>
      <w:textAlignment w:val="auto"/>
    </w:pPr>
    <w:rPr>
      <w:rFonts w:ascii="华文中宋" w:hAnsi="Calibri" w:eastAsia="华文中宋"/>
      <w:kern w:val="0"/>
      <w:szCs w:val="24"/>
    </w:rPr>
  </w:style>
  <w:style w:type="paragraph" w:customStyle="1" w:styleId="142">
    <w:name w:val="font8"/>
    <w:basedOn w:val="1"/>
    <w:qFormat/>
    <w:uiPriority w:val="0"/>
    <w:pPr>
      <w:widowControl/>
      <w:snapToGrid/>
      <w:spacing w:before="100" w:beforeAutospacing="1" w:after="100" w:afterAutospacing="1"/>
      <w:jc w:val="left"/>
      <w:textAlignment w:val="auto"/>
    </w:pPr>
    <w:rPr>
      <w:rFonts w:ascii="仿宋_GB2312" w:hAnsi="宋体" w:eastAsia="仿宋_GB2312" w:cs="宋体"/>
      <w:color w:val="000000"/>
      <w:kern w:val="0"/>
      <w:sz w:val="32"/>
      <w:szCs w:val="21"/>
    </w:rPr>
  </w:style>
  <w:style w:type="paragraph" w:customStyle="1" w:styleId="143">
    <w:name w:val="表头及"/>
    <w:qFormat/>
    <w:uiPriority w:val="0"/>
    <w:pPr>
      <w:spacing w:line="360" w:lineRule="auto"/>
      <w:ind w:firstLine="200" w:firstLineChars="200"/>
      <w:jc w:val="both"/>
      <w:outlineLvl w:val="4"/>
    </w:pPr>
    <w:rPr>
      <w:rFonts w:ascii="宋体" w:hAnsi="Times New Roman" w:eastAsia="宋体" w:cs="Times New Roman"/>
      <w:b/>
      <w:kern w:val="2"/>
      <w:sz w:val="28"/>
      <w:szCs w:val="28"/>
      <w:lang w:val="en-US" w:eastAsia="zh-CN" w:bidi="ar-SA"/>
    </w:rPr>
  </w:style>
  <w:style w:type="paragraph" w:customStyle="1" w:styleId="144">
    <w:name w:val="xl71"/>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kern w:val="0"/>
      <w:szCs w:val="24"/>
    </w:rPr>
  </w:style>
  <w:style w:type="paragraph" w:customStyle="1" w:styleId="145">
    <w:name w:val="样式 xf + 行距: 固定值 26 磅"/>
    <w:basedOn w:val="1"/>
    <w:qFormat/>
    <w:uiPriority w:val="0"/>
    <w:pPr>
      <w:snapToGrid/>
      <w:textAlignment w:val="auto"/>
    </w:pPr>
    <w:rPr>
      <w:rFonts w:eastAsia="仿宋_GB2312"/>
      <w:spacing w:val="8"/>
      <w:sz w:val="28"/>
      <w:szCs w:val="28"/>
    </w:rPr>
  </w:style>
  <w:style w:type="paragraph" w:customStyle="1" w:styleId="146">
    <w:name w:val="font11"/>
    <w:basedOn w:val="1"/>
    <w:uiPriority w:val="0"/>
    <w:pPr>
      <w:widowControl/>
      <w:snapToGrid/>
      <w:spacing w:before="100" w:beforeAutospacing="1" w:after="100" w:afterAutospacing="1" w:line="240" w:lineRule="auto"/>
      <w:ind w:firstLine="0" w:firstLineChars="0"/>
      <w:jc w:val="left"/>
      <w:textAlignment w:val="auto"/>
    </w:pPr>
    <w:rPr>
      <w:rFonts w:ascii="宋体" w:hAnsi="宋体" w:cs="宋体"/>
      <w:color w:val="000000"/>
      <w:kern w:val="0"/>
      <w:sz w:val="22"/>
    </w:rPr>
  </w:style>
  <w:style w:type="paragraph" w:customStyle="1" w:styleId="147">
    <w:name w:val="font10"/>
    <w:basedOn w:val="1"/>
    <w:uiPriority w:val="0"/>
    <w:pPr>
      <w:widowControl/>
      <w:snapToGrid/>
      <w:spacing w:before="100" w:beforeAutospacing="1" w:after="100" w:afterAutospacing="1"/>
      <w:jc w:val="left"/>
      <w:textAlignment w:val="auto"/>
    </w:pPr>
    <w:rPr>
      <w:rFonts w:ascii="宋体" w:hAnsi="宋体" w:eastAsia="仿宋_GB2312" w:cs="宋体"/>
      <w:b/>
      <w:bCs/>
      <w:color w:val="000000"/>
      <w:kern w:val="0"/>
      <w:sz w:val="18"/>
      <w:szCs w:val="18"/>
    </w:rPr>
  </w:style>
  <w:style w:type="paragraph" w:customStyle="1" w:styleId="148">
    <w:name w:val="font13"/>
    <w:basedOn w:val="1"/>
    <w:qFormat/>
    <w:uiPriority w:val="0"/>
    <w:pPr>
      <w:widowControl/>
      <w:snapToGrid/>
      <w:spacing w:before="100" w:beforeAutospacing="1" w:after="100" w:afterAutospacing="1" w:line="240" w:lineRule="auto"/>
      <w:ind w:firstLine="0" w:firstLineChars="0"/>
      <w:jc w:val="left"/>
      <w:textAlignment w:val="auto"/>
    </w:pPr>
    <w:rPr>
      <w:rFonts w:ascii="宋体" w:hAnsi="宋体" w:cs="宋体"/>
      <w:b/>
      <w:bCs/>
      <w:color w:val="000000"/>
      <w:kern w:val="0"/>
      <w:sz w:val="22"/>
    </w:rPr>
  </w:style>
  <w:style w:type="paragraph" w:customStyle="1" w:styleId="149">
    <w:name w:val="xl66"/>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rFonts w:ascii="宋体" w:hAnsi="宋体" w:cs="宋体"/>
      <w:kern w:val="0"/>
      <w:szCs w:val="24"/>
    </w:rPr>
  </w:style>
  <w:style w:type="paragraph" w:customStyle="1" w:styleId="150">
    <w:name w:val="正文文本缩进 31"/>
    <w:basedOn w:val="1"/>
    <w:uiPriority w:val="0"/>
    <w:pPr>
      <w:adjustRightInd w:val="0"/>
      <w:snapToGrid/>
      <w:ind w:left="360"/>
      <w:textAlignment w:val="baseline"/>
    </w:pPr>
    <w:rPr>
      <w:rFonts w:ascii="宋体" w:eastAsia="仿宋_GB2312"/>
      <w:kern w:val="0"/>
      <w:sz w:val="28"/>
      <w:szCs w:val="20"/>
    </w:rPr>
  </w:style>
  <w:style w:type="paragraph" w:customStyle="1" w:styleId="151">
    <w:name w:val="xl76"/>
    <w:basedOn w:val="1"/>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color w:val="000000"/>
      <w:kern w:val="0"/>
      <w:szCs w:val="24"/>
    </w:rPr>
  </w:style>
  <w:style w:type="paragraph" w:customStyle="1" w:styleId="152">
    <w:name w:val="xl73"/>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kern w:val="0"/>
      <w:szCs w:val="24"/>
    </w:rPr>
  </w:style>
  <w:style w:type="paragraph" w:customStyle="1" w:styleId="153">
    <w:name w:val="Char1"/>
    <w:basedOn w:val="1"/>
    <w:uiPriority w:val="0"/>
    <w:pPr>
      <w:tabs>
        <w:tab w:val="left" w:pos="1280"/>
        <w:tab w:val="left" w:pos="5115"/>
      </w:tabs>
      <w:ind w:left="4815" w:hanging="420"/>
      <w:textAlignment w:val="auto"/>
    </w:pPr>
    <w:rPr>
      <w:rFonts w:eastAsia="仿宋_GB2312"/>
      <w:spacing w:val="8"/>
      <w:sz w:val="28"/>
      <w:szCs w:val="28"/>
    </w:rPr>
  </w:style>
  <w:style w:type="paragraph" w:customStyle="1" w:styleId="154">
    <w:name w:val="xl83"/>
    <w:basedOn w:val="1"/>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rFonts w:ascii="宋体" w:hAnsi="宋体" w:cs="宋体"/>
      <w:b/>
      <w:bCs/>
      <w:color w:val="000000"/>
      <w:kern w:val="0"/>
      <w:szCs w:val="24"/>
    </w:rPr>
  </w:style>
  <w:style w:type="paragraph" w:customStyle="1" w:styleId="155">
    <w:name w:val="xl74"/>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color w:val="000000"/>
      <w:kern w:val="0"/>
      <w:szCs w:val="24"/>
    </w:rPr>
  </w:style>
  <w:style w:type="paragraph" w:customStyle="1" w:styleId="156">
    <w:name w:val="CM9"/>
    <w:basedOn w:val="137"/>
    <w:next w:val="137"/>
    <w:uiPriority w:val="99"/>
    <w:pPr>
      <w:spacing w:line="626" w:lineRule="atLeast"/>
    </w:pPr>
    <w:rPr>
      <w:color w:val="auto"/>
    </w:rPr>
  </w:style>
  <w:style w:type="paragraph" w:customStyle="1" w:styleId="157">
    <w:name w:val="默认段落字体 Para Char Char Char Char Char Char Char Char Char Char Char Char Char Char Char Char Char Char Char Char Char2"/>
    <w:basedOn w:val="1"/>
    <w:qFormat/>
    <w:uiPriority w:val="0"/>
    <w:pPr>
      <w:textAlignment w:val="auto"/>
    </w:pPr>
    <w:rPr>
      <w:sz w:val="21"/>
      <w:szCs w:val="24"/>
    </w:rPr>
  </w:style>
  <w:style w:type="paragraph" w:customStyle="1" w:styleId="158">
    <w:name w:val="CM8"/>
    <w:basedOn w:val="137"/>
    <w:next w:val="137"/>
    <w:uiPriority w:val="99"/>
    <w:pPr>
      <w:spacing w:line="600" w:lineRule="atLeast"/>
    </w:pPr>
    <w:rPr>
      <w:color w:val="auto"/>
    </w:rPr>
  </w:style>
  <w:style w:type="paragraph" w:customStyle="1" w:styleId="159">
    <w:name w:val="表格内容及+小四"/>
    <w:qFormat/>
    <w:uiPriority w:val="0"/>
    <w:pPr>
      <w:jc w:val="both"/>
    </w:pPr>
    <w:rPr>
      <w:rFonts w:ascii="宋体" w:hAnsi="Times New Roman" w:eastAsia="宋体" w:cs="Times New Roman"/>
      <w:kern w:val="2"/>
      <w:sz w:val="24"/>
      <w:szCs w:val="28"/>
      <w:lang w:val="en-US" w:eastAsia="zh-CN" w:bidi="ar-SA"/>
    </w:rPr>
  </w:style>
  <w:style w:type="paragraph" w:customStyle="1" w:styleId="160">
    <w:name w:val="xl84"/>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rFonts w:ascii="宋体" w:hAnsi="宋体" w:cs="宋体"/>
      <w:kern w:val="0"/>
      <w:szCs w:val="24"/>
    </w:rPr>
  </w:style>
  <w:style w:type="paragraph" w:customStyle="1" w:styleId="161">
    <w:name w:val="CM2"/>
    <w:basedOn w:val="137"/>
    <w:next w:val="137"/>
    <w:qFormat/>
    <w:uiPriority w:val="99"/>
    <w:pPr>
      <w:spacing w:line="600" w:lineRule="atLeast"/>
    </w:pPr>
    <w:rPr>
      <w:color w:val="auto"/>
    </w:rPr>
  </w:style>
  <w:style w:type="paragraph" w:customStyle="1" w:styleId="162">
    <w:name w:val="xl77"/>
    <w:basedOn w:val="1"/>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kern w:val="0"/>
      <w:szCs w:val="24"/>
    </w:rPr>
  </w:style>
  <w:style w:type="paragraph" w:customStyle="1" w:styleId="163">
    <w:name w:val="xl68"/>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rFonts w:ascii="宋体" w:hAnsi="宋体" w:cs="宋体"/>
      <w:kern w:val="0"/>
      <w:szCs w:val="24"/>
    </w:rPr>
  </w:style>
  <w:style w:type="paragraph" w:customStyle="1" w:styleId="164">
    <w:name w:val="CM3"/>
    <w:basedOn w:val="1"/>
    <w:next w:val="1"/>
    <w:qFormat/>
    <w:uiPriority w:val="99"/>
    <w:pPr>
      <w:autoSpaceDE w:val="0"/>
      <w:autoSpaceDN w:val="0"/>
      <w:adjustRightInd w:val="0"/>
      <w:snapToGrid/>
      <w:spacing w:line="600" w:lineRule="atLeast"/>
      <w:jc w:val="left"/>
      <w:textAlignment w:val="auto"/>
    </w:pPr>
    <w:rPr>
      <w:kern w:val="0"/>
      <w:szCs w:val="24"/>
    </w:rPr>
  </w:style>
  <w:style w:type="paragraph" w:customStyle="1" w:styleId="165">
    <w:name w:val="样式 标题 1标书标题 1H1heading 1标书1h11st levelSection Headl1标题一..."/>
    <w:basedOn w:val="3"/>
    <w:qFormat/>
    <w:uiPriority w:val="0"/>
    <w:pPr>
      <w:widowControl w:val="0"/>
      <w:tabs>
        <w:tab w:val="left" w:pos="1280"/>
      </w:tabs>
      <w:snapToGrid w:val="0"/>
      <w:spacing w:before="303" w:beforeLines="50" w:after="303" w:afterLines="50" w:line="360" w:lineRule="auto"/>
      <w:ind w:left="200"/>
      <w:jc w:val="left"/>
    </w:pPr>
    <w:rPr>
      <w:rFonts w:ascii="黑体"/>
      <w:sz w:val="36"/>
      <w:szCs w:val="36"/>
    </w:rPr>
  </w:style>
  <w:style w:type="paragraph" w:customStyle="1" w:styleId="166">
    <w:name w:val="xl82"/>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b/>
      <w:bCs/>
      <w:color w:val="000000"/>
      <w:kern w:val="0"/>
      <w:szCs w:val="24"/>
    </w:rPr>
  </w:style>
  <w:style w:type="paragraph" w:customStyle="1" w:styleId="167">
    <w:name w:val="Char"/>
    <w:basedOn w:val="1"/>
    <w:qFormat/>
    <w:uiPriority w:val="0"/>
    <w:pPr>
      <w:snapToGrid/>
      <w:textAlignment w:val="auto"/>
    </w:pPr>
    <w:rPr>
      <w:rFonts w:ascii="宋体" w:hAnsi="宋体" w:eastAsia="仿宋_GB2312" w:cs="宋体"/>
      <w:szCs w:val="24"/>
    </w:rPr>
  </w:style>
  <w:style w:type="paragraph" w:customStyle="1" w:styleId="168">
    <w:name w:val="文字"/>
    <w:basedOn w:val="1"/>
    <w:qFormat/>
    <w:uiPriority w:val="0"/>
    <w:pPr>
      <w:widowControl/>
      <w:snapToGrid/>
      <w:spacing w:after="120" w:afterLines="50"/>
      <w:ind w:firstLine="420"/>
      <w:textAlignment w:val="auto"/>
    </w:pPr>
    <w:rPr>
      <w:rFonts w:eastAsia="仿宋_GB2312"/>
      <w:kern w:val="0"/>
      <w:szCs w:val="24"/>
    </w:rPr>
  </w:style>
  <w:style w:type="paragraph" w:customStyle="1" w:styleId="169">
    <w:name w:val="CM13"/>
    <w:basedOn w:val="137"/>
    <w:next w:val="137"/>
    <w:qFormat/>
    <w:uiPriority w:val="99"/>
    <w:rPr>
      <w:color w:val="auto"/>
    </w:rPr>
  </w:style>
  <w:style w:type="paragraph" w:customStyle="1" w:styleId="170">
    <w:name w:val="xl80"/>
    <w:basedOn w:val="1"/>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ind w:firstLine="0" w:firstLineChars="0"/>
      <w:jc w:val="center"/>
    </w:pPr>
    <w:rPr>
      <w:kern w:val="0"/>
      <w:szCs w:val="24"/>
    </w:rPr>
  </w:style>
  <w:style w:type="paragraph" w:customStyle="1" w:styleId="171">
    <w:name w:val="仿宋4"/>
    <w:basedOn w:val="1"/>
    <w:qFormat/>
    <w:uiPriority w:val="0"/>
    <w:pPr>
      <w:adjustRightInd w:val="0"/>
      <w:spacing w:before="40" w:after="40"/>
      <w:jc w:val="center"/>
      <w:textAlignment w:val="baseline"/>
    </w:pPr>
    <w:rPr>
      <w:rFonts w:ascii="仿宋_GB2312" w:eastAsia="仿宋_GB2312"/>
      <w:kern w:val="0"/>
      <w:sz w:val="32"/>
      <w:szCs w:val="24"/>
    </w:rPr>
  </w:style>
  <w:style w:type="paragraph" w:customStyle="1" w:styleId="172">
    <w:name w:val="报告正文"/>
    <w:basedOn w:val="15"/>
    <w:qFormat/>
    <w:uiPriority w:val="0"/>
    <w:pPr>
      <w:spacing w:after="120"/>
      <w:ind w:left="420" w:leftChars="200" w:firstLine="420" w:firstLineChars="175"/>
    </w:pPr>
    <w:rPr>
      <w:rFonts w:eastAsia="宋体" w:cs="宋体"/>
      <w:sz w:val="24"/>
      <w:szCs w:val="20"/>
    </w:rPr>
  </w:style>
  <w:style w:type="paragraph" w:customStyle="1" w:styleId="173">
    <w:name w:val="font5"/>
    <w:basedOn w:val="1"/>
    <w:qFormat/>
    <w:uiPriority w:val="0"/>
    <w:pPr>
      <w:widowControl/>
      <w:snapToGrid/>
      <w:spacing w:before="100" w:beforeAutospacing="1" w:after="100" w:afterAutospacing="1"/>
      <w:jc w:val="left"/>
      <w:textAlignment w:val="auto"/>
    </w:pPr>
    <w:rPr>
      <w:rFonts w:ascii="仿宋_GB2312" w:hAnsi="宋体" w:eastAsia="仿宋_GB2312" w:cs="宋体"/>
      <w:color w:val="000000"/>
      <w:kern w:val="0"/>
      <w:sz w:val="32"/>
      <w:szCs w:val="21"/>
    </w:rPr>
  </w:style>
  <w:style w:type="paragraph" w:customStyle="1" w:styleId="174">
    <w:name w:val="xl79"/>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jc w:val="center"/>
    </w:pPr>
    <w:rPr>
      <w:rFonts w:ascii="仿宋_GB2312" w:hAnsi="宋体" w:eastAsia="仿宋_GB2312" w:cs="宋体"/>
      <w:kern w:val="0"/>
      <w:sz w:val="32"/>
      <w:szCs w:val="21"/>
    </w:rPr>
  </w:style>
  <w:style w:type="paragraph" w:customStyle="1" w:styleId="175">
    <w:name w:val="正文（首行缩进）"/>
    <w:basedOn w:val="1"/>
    <w:qFormat/>
    <w:uiPriority w:val="0"/>
    <w:pPr>
      <w:snapToGrid/>
      <w:ind w:firstLine="560"/>
      <w:textAlignment w:val="auto"/>
    </w:pPr>
    <w:rPr>
      <w:bCs/>
      <w:kern w:val="0"/>
      <w:sz w:val="28"/>
      <w:szCs w:val="28"/>
    </w:rPr>
  </w:style>
  <w:style w:type="paragraph" w:customStyle="1" w:styleId="176">
    <w:name w:val="xl63"/>
    <w:basedOn w:val="1"/>
    <w:qFormat/>
    <w:uiPriority w:val="0"/>
    <w:pPr>
      <w:widowControl/>
      <w:snapToGrid/>
      <w:spacing w:before="100" w:beforeAutospacing="1" w:after="100" w:afterAutospacing="1" w:line="240" w:lineRule="auto"/>
      <w:ind w:firstLine="0" w:firstLineChars="0"/>
      <w:jc w:val="center"/>
      <w:textAlignment w:val="auto"/>
    </w:pPr>
    <w:rPr>
      <w:rFonts w:ascii="宋体" w:hAnsi="宋体" w:cs="宋体"/>
      <w:kern w:val="0"/>
      <w:szCs w:val="24"/>
    </w:rPr>
  </w:style>
  <w:style w:type="character" w:styleId="177">
    <w:name w:val="Placeholder Text"/>
    <w:basedOn w:val="40"/>
    <w:unhideWhenUsed/>
    <w:qFormat/>
    <w:uiPriority w:val="99"/>
    <w:rPr>
      <w:color w:val="808080"/>
    </w:rPr>
  </w:style>
  <w:style w:type="paragraph" w:customStyle="1" w:styleId="178">
    <w:name w:val="图标题"/>
    <w:basedOn w:val="7"/>
    <w:qFormat/>
    <w:uiPriority w:val="0"/>
    <w:pPr>
      <w:tabs>
        <w:tab w:val="left" w:pos="480"/>
      </w:tabs>
      <w:spacing w:before="0" w:after="0" w:line="240" w:lineRule="auto"/>
      <w:ind w:left="0" w:firstLine="0" w:firstLineChars="0"/>
      <w:jc w:val="center"/>
    </w:pPr>
    <w:rPr>
      <w:rFonts w:eastAsia="宋体"/>
      <w:b/>
      <w:color w:val="auto"/>
      <w:sz w:val="21"/>
      <w:szCs w:val="21"/>
    </w:rPr>
  </w:style>
  <w:style w:type="paragraph" w:customStyle="1" w:styleId="179">
    <w:name w:val="biao biaoti"/>
    <w:basedOn w:val="7"/>
    <w:link w:val="180"/>
    <w:qFormat/>
    <w:uiPriority w:val="0"/>
    <w:pPr>
      <w:tabs>
        <w:tab w:val="left" w:pos="480"/>
        <w:tab w:val="clear" w:pos="2160"/>
      </w:tabs>
      <w:spacing w:before="0" w:after="50" w:afterLines="50" w:line="240" w:lineRule="auto"/>
      <w:ind w:left="0" w:firstLine="0" w:firstLineChars="0"/>
      <w:jc w:val="center"/>
    </w:pPr>
    <w:rPr>
      <w:rFonts w:eastAsia="宋体"/>
      <w:b/>
      <w:color w:val="auto"/>
      <w:sz w:val="21"/>
      <w:szCs w:val="21"/>
    </w:rPr>
  </w:style>
  <w:style w:type="character" w:customStyle="1" w:styleId="180">
    <w:name w:val="biao biaoti Char"/>
    <w:basedOn w:val="40"/>
    <w:link w:val="179"/>
    <w:uiPriority w:val="0"/>
    <w:rPr>
      <w:rFonts w:ascii="Times New Roman" w:hAnsi="Times New Roman" w:eastAsia="宋体" w:cs="Times New Roman"/>
      <w:b/>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0" Type="http://schemas.openxmlformats.org/officeDocument/2006/relationships/fontTable" Target="fontTable.xml"/><Relationship Id="rId7" Type="http://schemas.openxmlformats.org/officeDocument/2006/relationships/header" Target="head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35.png"/><Relationship Id="rId66" Type="http://schemas.openxmlformats.org/officeDocument/2006/relationships/image" Target="media/image34.png"/><Relationship Id="rId65" Type="http://schemas.openxmlformats.org/officeDocument/2006/relationships/image" Target="media/image33.png"/><Relationship Id="rId64" Type="http://schemas.openxmlformats.org/officeDocument/2006/relationships/image" Target="media/image32.png"/><Relationship Id="rId63" Type="http://schemas.openxmlformats.org/officeDocument/2006/relationships/image" Target="media/image31.wmf"/><Relationship Id="rId62" Type="http://schemas.openxmlformats.org/officeDocument/2006/relationships/oleObject" Target="embeddings/oleObject16.bin"/><Relationship Id="rId61" Type="http://schemas.openxmlformats.org/officeDocument/2006/relationships/image" Target="media/image30.wmf"/><Relationship Id="rId60" Type="http://schemas.openxmlformats.org/officeDocument/2006/relationships/image" Target="media/image29.png"/><Relationship Id="rId6" Type="http://schemas.openxmlformats.org/officeDocument/2006/relationships/header" Target="header2.xml"/><Relationship Id="rId59" Type="http://schemas.openxmlformats.org/officeDocument/2006/relationships/image" Target="media/image28.png"/><Relationship Id="rId58" Type="http://schemas.openxmlformats.org/officeDocument/2006/relationships/image" Target="media/image27.png"/><Relationship Id="rId57" Type="http://schemas.openxmlformats.org/officeDocument/2006/relationships/image" Target="media/image26.png"/><Relationship Id="rId56" Type="http://schemas.openxmlformats.org/officeDocument/2006/relationships/image" Target="media/image25.png"/><Relationship Id="rId55" Type="http://schemas.openxmlformats.org/officeDocument/2006/relationships/image" Target="media/image24.png"/><Relationship Id="rId54" Type="http://schemas.openxmlformats.org/officeDocument/2006/relationships/image" Target="media/image23.wmf"/><Relationship Id="rId53" Type="http://schemas.openxmlformats.org/officeDocument/2006/relationships/oleObject" Target="embeddings/oleObject15.bin"/><Relationship Id="rId52" Type="http://schemas.openxmlformats.org/officeDocument/2006/relationships/image" Target="media/image22.wmf"/><Relationship Id="rId51" Type="http://schemas.openxmlformats.org/officeDocument/2006/relationships/oleObject" Target="embeddings/oleObject14.bin"/><Relationship Id="rId50" Type="http://schemas.openxmlformats.org/officeDocument/2006/relationships/image" Target="media/image21.wmf"/><Relationship Id="rId5" Type="http://schemas.openxmlformats.org/officeDocument/2006/relationships/header" Target="header1.xml"/><Relationship Id="rId49" Type="http://schemas.openxmlformats.org/officeDocument/2006/relationships/oleObject" Target="embeddings/oleObject13.bin"/><Relationship Id="rId48" Type="http://schemas.openxmlformats.org/officeDocument/2006/relationships/image" Target="media/image20.wmf"/><Relationship Id="rId47" Type="http://schemas.openxmlformats.org/officeDocument/2006/relationships/oleObject" Target="embeddings/oleObject12.bin"/><Relationship Id="rId46" Type="http://schemas.openxmlformats.org/officeDocument/2006/relationships/image" Target="media/image19.wmf"/><Relationship Id="rId45" Type="http://schemas.openxmlformats.org/officeDocument/2006/relationships/oleObject" Target="embeddings/oleObject11.bin"/><Relationship Id="rId44" Type="http://schemas.openxmlformats.org/officeDocument/2006/relationships/image" Target="media/image18.wmf"/><Relationship Id="rId43" Type="http://schemas.openxmlformats.org/officeDocument/2006/relationships/oleObject" Target="embeddings/oleObject10.bin"/><Relationship Id="rId42" Type="http://schemas.openxmlformats.org/officeDocument/2006/relationships/image" Target="media/image17.wmf"/><Relationship Id="rId41" Type="http://schemas.openxmlformats.org/officeDocument/2006/relationships/oleObject" Target="embeddings/oleObject9.bin"/><Relationship Id="rId40" Type="http://schemas.openxmlformats.org/officeDocument/2006/relationships/image" Target="media/image16.wmf"/><Relationship Id="rId4" Type="http://schemas.openxmlformats.org/officeDocument/2006/relationships/endnotes" Target="endnotes.xml"/><Relationship Id="rId39" Type="http://schemas.openxmlformats.org/officeDocument/2006/relationships/image" Target="media/image15.wmf"/><Relationship Id="rId38" Type="http://schemas.openxmlformats.org/officeDocument/2006/relationships/oleObject" Target="embeddings/oleObject8.bin"/><Relationship Id="rId37" Type="http://schemas.openxmlformats.org/officeDocument/2006/relationships/image" Target="media/image14.wmf"/><Relationship Id="rId36" Type="http://schemas.openxmlformats.org/officeDocument/2006/relationships/image" Target="media/image13.wmf"/><Relationship Id="rId35" Type="http://schemas.openxmlformats.org/officeDocument/2006/relationships/oleObject" Target="embeddings/oleObject7.bin"/><Relationship Id="rId34" Type="http://schemas.openxmlformats.org/officeDocument/2006/relationships/image" Target="media/image12.wmf"/><Relationship Id="rId33" Type="http://schemas.openxmlformats.org/officeDocument/2006/relationships/image" Target="media/image11.wmf"/><Relationship Id="rId32" Type="http://schemas.openxmlformats.org/officeDocument/2006/relationships/image" Target="media/image10.wmf"/><Relationship Id="rId31" Type="http://schemas.openxmlformats.org/officeDocument/2006/relationships/image" Target="media/image9.wmf"/><Relationship Id="rId30" Type="http://schemas.openxmlformats.org/officeDocument/2006/relationships/oleObject" Target="embeddings/oleObject6.bin"/><Relationship Id="rId3" Type="http://schemas.openxmlformats.org/officeDocument/2006/relationships/footnotes" Target="footnotes.xml"/><Relationship Id="rId29" Type="http://schemas.openxmlformats.org/officeDocument/2006/relationships/image" Target="media/image8.png"/><Relationship Id="rId28" Type="http://schemas.openxmlformats.org/officeDocument/2006/relationships/image" Target="media/image7.wmf"/><Relationship Id="rId27" Type="http://schemas.openxmlformats.org/officeDocument/2006/relationships/oleObject" Target="embeddings/oleObject5.bin"/><Relationship Id="rId26" Type="http://schemas.openxmlformats.org/officeDocument/2006/relationships/image" Target="media/image6.wmf"/><Relationship Id="rId25" Type="http://schemas.openxmlformats.org/officeDocument/2006/relationships/oleObject" Target="embeddings/oleObject4.bin"/><Relationship Id="rId24" Type="http://schemas.openxmlformats.org/officeDocument/2006/relationships/image" Target="media/image5.wmf"/><Relationship Id="rId23" Type="http://schemas.openxmlformats.org/officeDocument/2006/relationships/oleObject" Target="embeddings/oleObject3.bin"/><Relationship Id="rId22" Type="http://schemas.openxmlformats.org/officeDocument/2006/relationships/image" Target="media/image4.png"/><Relationship Id="rId21" Type="http://schemas.openxmlformats.org/officeDocument/2006/relationships/image" Target="media/image3.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2.wmf"/><Relationship Id="rId18" Type="http://schemas.openxmlformats.org/officeDocument/2006/relationships/oleObject" Target="embeddings/oleObject1.bin"/><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27825</Words>
  <Characters>30552</Characters>
  <Lines>314</Lines>
  <Paragraphs>88</Paragraphs>
  <TotalTime>14</TotalTime>
  <ScaleCrop>false</ScaleCrop>
  <LinksUpToDate>false</LinksUpToDate>
  <CharactersWithSpaces>32045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2022-10-31T16:32:00Z</dcterms:created>
  <dc:creator>lenovo</dc:creator>
  <cp:lastModifiedBy>uos</cp:lastModifiedBy>
  <cp:lastPrinted>2021-07-02T11:44:00Z</cp:lastPrinted>
  <dcterms:modified xsi:type="dcterms:W3CDTF">2023-06-07T11:39:55Z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29297794FEA34121827BC1C6B2F0D4FB</vt:lpwstr>
  </property>
</Properties>
</file>