
<file path=[Content_Types].xml><?xml version="1.0" encoding="utf-8"?>
<Types xmlns="http://schemas.openxmlformats.org/package/2006/content-types">
  <Default Extension="xml" ContentType="application/xml"/>
  <Default Extension="tiff" ContentType="image/tif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20"/>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20"/>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点击此处添加ICS号</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20"/>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20"/>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1"/>
          </w:p>
        </w:tc>
      </w:tr>
    </w:tbl>
    <w:tbl>
      <w:tblPr>
        <w:tblStyle w:val="29"/>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pPr>
              <w:pStyle w:val="51"/>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     </w:t>
            </w:r>
            <w:r>
              <w:fldChar w:fldCharType="end"/>
            </w:r>
            <w:bookmarkEnd w:id="3"/>
          </w:p>
        </w:tc>
      </w:tr>
    </w:tbl>
    <w:p>
      <w:pPr>
        <w:pStyle w:val="52"/>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7"/>
        <w:framePr/>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XX/T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198"/>
        <w:framePr/>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CeD&#10;SZbYAAAADAEAAA8AAAAAAAAAAQAgAAAAIgAAAGRycy9kb3ducmV2LnhtbFBLAQIUABQAAAAIAIdO&#10;4kDurh1R6gEAALoDAAAOAAAAAAAAAAEAIAAAACcBAABkcnMvZTJvRG9jLnhtbFBLBQYAAAAABgAG&#10;AFkBAACDBQAAAAA=&#10;">
                <v:fill on="f" focussize="0,0"/>
                <v:stroke color="#000000" joinstyle="round"/>
                <v:imagedata o:title=""/>
                <o:lock v:ext="edit" aspectratio="f"/>
              </v:line>
            </w:pict>
          </mc:Fallback>
        </mc:AlternateContent>
      </w:r>
    </w:p>
    <w:p>
      <w:pPr>
        <w:pStyle w:val="52"/>
        <w:framePr w:w="9639" w:h="6976" w:hRule="exact" w:hSpace="0" w:vSpace="0" w:wrap="around" w:hAnchor="page" w:y="6408"/>
        <w:jc w:val="center"/>
        <w:rPr>
          <w:rFonts w:ascii="黑体" w:hAnsi="黑体" w:eastAsia="黑体"/>
          <w:b w:val="0"/>
          <w:bCs w:val="0"/>
          <w:w w:val="100"/>
        </w:rPr>
      </w:pPr>
    </w:p>
    <w:p>
      <w:pPr>
        <w:pStyle w:val="199"/>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 xml:space="preserve">太行山冷凉区切花百合日光温室栽培技术规程 </w:t>
      </w:r>
      <w:r>
        <w:fldChar w:fldCharType="end"/>
      </w:r>
      <w:bookmarkEnd w:id="9"/>
    </w:p>
    <w:p>
      <w:pPr>
        <w:framePr w:w="9639" w:h="6974" w:hRule="exact" w:wrap="around" w:vAnchor="page" w:hAnchor="page" w:x="1419" w:y="6408" w:anchorLock="1"/>
        <w:ind w:left="-1418"/>
      </w:pPr>
    </w:p>
    <w:p>
      <w:pPr>
        <w:pStyle w:val="127"/>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hint="eastAsia" w:eastAsia="黑体"/>
          <w:szCs w:val="28"/>
        </w:rPr>
        <w:t>Technical specification for cultivation of cut lily in sunlight greenhouse in cold area of Taihang Mountain</w:t>
      </w:r>
      <w:r>
        <w:rPr>
          <w:rFonts w:eastAsia="黑体"/>
          <w:szCs w:val="28"/>
        </w:rPr>
        <w:t>     </w:t>
      </w:r>
      <w:r>
        <w:rPr>
          <w:rFonts w:eastAsia="黑体"/>
          <w:szCs w:val="28"/>
        </w:rPr>
        <w:fldChar w:fldCharType="end"/>
      </w:r>
      <w:bookmarkEnd w:id="10"/>
    </w:p>
    <w:p>
      <w:pPr>
        <w:framePr w:w="9639" w:h="6974" w:hRule="exact" w:wrap="around" w:vAnchor="page" w:hAnchor="page" w:x="1419" w:y="6408" w:anchorLock="1"/>
        <w:spacing w:line="760" w:lineRule="exact"/>
        <w:ind w:left="-1418"/>
      </w:pPr>
    </w:p>
    <w:p>
      <w:pPr>
        <w:pStyle w:val="127"/>
        <w:framePr w:w="9639" w:h="6974" w:hRule="exact" w:wrap="around" w:vAnchor="page" w:hAnchor="page" w:x="1419" w:y="6408" w:anchorLock="1"/>
        <w:textAlignment w:val="bottom"/>
        <w:rPr>
          <w:rFonts w:eastAsia="黑体"/>
          <w:szCs w:val="28"/>
        </w:rPr>
      </w:pPr>
    </w:p>
    <w:p>
      <w:pPr>
        <w:pStyle w:val="127"/>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27"/>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27"/>
        <w:framePr w:w="9639" w:h="6974" w:hRule="exact" w:wrap="around" w:vAnchor="page" w:hAnchor="page" w:x="1419" w:y="6408" w:anchorLock="1"/>
        <w:spacing w:beforeLines="300"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95"/>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96"/>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53"/>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河北省市场监督管理</w:t>
      </w:r>
      <w:r>
        <w:rPr>
          <w:rFonts w:hAnsi="黑体"/>
          <w:w w:val="100"/>
          <w:sz w:val="28"/>
        </w:rPr>
        <w:fldChar w:fldCharType="end"/>
      </w:r>
      <w:bookmarkEnd w:id="20"/>
      <w:r>
        <w:rPr>
          <w:rFonts w:ascii="Times New Roman"/>
          <w:w w:val="100"/>
          <w:sz w:val="28"/>
        </w:rPr>
        <w:t>  </w:t>
      </w:r>
      <w:r>
        <w:rPr>
          <w:rStyle w:val="231"/>
          <w:rFonts w:hint="eastAsia" w:hAnsi="黑体"/>
          <w:position w:val="0"/>
        </w:rPr>
        <w:t>发</w:t>
      </w:r>
      <w:r>
        <w:rPr>
          <w:rStyle w:val="231"/>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KszHPvX&#10;AAAADgEAAA8AAAAAAAAAAQAgAAAAIgAAAGRycy9kb3ducmV2LnhtbFBLAQIUABQAAAAIAIdO4kB3&#10;Ymi56AEAALgDAAAOAAAAAAAAAAEAIAAAACYBAABkcnMvZTJvRG9jLnhtbFBLBQYAAAAABgAGAFkB&#10;AACABQAAAAA=&#10;">
                <v:fill on="f" focussize="0,0"/>
                <v:stroke color="#000000" joinstyle="round"/>
                <v:imagedata o:title=""/>
                <o:lock v:ext="edit" aspectratio="f"/>
                <w10:anchorlock/>
              </v:line>
            </w:pict>
          </mc:Fallback>
        </mc:AlternateContent>
      </w:r>
    </w:p>
    <w:p>
      <w:pPr>
        <w:pStyle w:val="93"/>
        <w:spacing w:after="468"/>
        <w:rPr>
          <w:rFonts w:hint="eastAsia"/>
        </w:rPr>
      </w:pPr>
      <w:bookmarkStart w:id="21" w:name="BookMark1"/>
      <w:bookmarkStart w:id="22" w:name="_Toc133389040"/>
      <w:bookmarkStart w:id="23" w:name="_Toc133389016"/>
      <w:r>
        <w:rPr>
          <w:rFonts w:hint="eastAsia"/>
          <w:spacing w:val="320"/>
        </w:rPr>
        <w:t>目</w:t>
      </w:r>
      <w:r>
        <w:rPr>
          <w:rFonts w:hint="eastAsia"/>
        </w:rPr>
        <w:t>次</w:t>
      </w:r>
    </w:p>
    <w:p>
      <w:pPr>
        <w:pStyle w:val="21"/>
        <w:tabs>
          <w:tab w:val="right" w:leader="dot" w:pos="9344"/>
        </w:tabs>
        <w:rPr>
          <w:rFonts w:asciiTheme="minorHAnsi" w:hAnsiTheme="minorHAnsi" w:eastAsiaTheme="minorEastAsia" w:cstheme="minorBidi"/>
          <w:szCs w:val="22"/>
        </w:rPr>
      </w:pPr>
      <w:r>
        <w:fldChar w:fldCharType="begin"/>
      </w:r>
      <w:r>
        <w:instrText xml:space="preserve"> </w:instrText>
      </w:r>
      <w:r>
        <w:rPr>
          <w:rFonts w:hint="eastAsia"/>
        </w:rPr>
        <w:instrText xml:space="preserve">TOC \o "1-1" \h \t "标准文件_一级条标题,2,标准文件_附录一级条标题,2,"</w:instrText>
      </w:r>
      <w:r>
        <w:instrText xml:space="preserve"> </w:instrText>
      </w:r>
      <w:r>
        <w:fldChar w:fldCharType="separate"/>
      </w:r>
      <w:r>
        <w:fldChar w:fldCharType="begin"/>
      </w:r>
      <w:r>
        <w:instrText xml:space="preserve"> HYPERLINK \l "_Toc133389835" </w:instrText>
      </w:r>
      <w:r>
        <w:fldChar w:fldCharType="separate"/>
      </w:r>
      <w:r>
        <w:rPr>
          <w:rStyle w:val="34"/>
          <w:rFonts w:hint="eastAsia" w:ascii="Times New Roman"/>
        </w:rPr>
        <w:t>前言</w:t>
      </w:r>
      <w:r>
        <w:tab/>
      </w:r>
      <w:r>
        <w:fldChar w:fldCharType="begin"/>
      </w:r>
      <w:r>
        <w:instrText xml:space="preserve"> PAGEREF _Toc133389835 \h </w:instrText>
      </w:r>
      <w:r>
        <w:fldChar w:fldCharType="separate"/>
      </w:r>
      <w:r>
        <w:t>II</w:t>
      </w:r>
      <w:r>
        <w:fldChar w:fldCharType="end"/>
      </w:r>
      <w:r>
        <w:fldChar w:fldCharType="end"/>
      </w:r>
    </w:p>
    <w:p>
      <w:pPr>
        <w:pStyle w:val="21"/>
        <w:tabs>
          <w:tab w:val="right" w:leader="dot" w:pos="9344"/>
        </w:tabs>
        <w:rPr>
          <w:rFonts w:asciiTheme="minorHAnsi" w:hAnsiTheme="minorHAnsi" w:eastAsiaTheme="minorEastAsia" w:cstheme="minorBidi"/>
          <w:szCs w:val="22"/>
        </w:rPr>
      </w:pPr>
      <w:r>
        <w:fldChar w:fldCharType="begin"/>
      </w:r>
      <w:r>
        <w:instrText xml:space="preserve"> HYPERLINK \l "_Toc133389836" </w:instrText>
      </w:r>
      <w:r>
        <w:fldChar w:fldCharType="separate"/>
      </w:r>
      <w:r>
        <w:rPr>
          <w:rStyle w:val="34"/>
        </w:rPr>
        <w:t xml:space="preserve">1 </w:t>
      </w:r>
      <w:r>
        <w:rPr>
          <w:rStyle w:val="34"/>
          <w:rFonts w:hint="eastAsia"/>
        </w:rPr>
        <w:t xml:space="preserve"> 范围</w:t>
      </w:r>
      <w:r>
        <w:tab/>
      </w:r>
      <w:r>
        <w:fldChar w:fldCharType="begin"/>
      </w:r>
      <w:r>
        <w:instrText xml:space="preserve"> PAGEREF _Toc133389836 \h </w:instrText>
      </w:r>
      <w:r>
        <w:fldChar w:fldCharType="separate"/>
      </w:r>
      <w:r>
        <w:t>1</w:t>
      </w:r>
      <w:r>
        <w:fldChar w:fldCharType="end"/>
      </w:r>
      <w:r>
        <w:fldChar w:fldCharType="end"/>
      </w:r>
    </w:p>
    <w:p>
      <w:pPr>
        <w:pStyle w:val="21"/>
        <w:tabs>
          <w:tab w:val="right" w:leader="dot" w:pos="9344"/>
        </w:tabs>
        <w:rPr>
          <w:rFonts w:asciiTheme="minorHAnsi" w:hAnsiTheme="minorHAnsi" w:eastAsiaTheme="minorEastAsia" w:cstheme="minorBidi"/>
          <w:szCs w:val="22"/>
        </w:rPr>
      </w:pPr>
      <w:r>
        <w:fldChar w:fldCharType="begin"/>
      </w:r>
      <w:r>
        <w:instrText xml:space="preserve"> HYPERLINK \l "_Toc133389837" </w:instrText>
      </w:r>
      <w:r>
        <w:fldChar w:fldCharType="separate"/>
      </w:r>
      <w:r>
        <w:rPr>
          <w:rStyle w:val="34"/>
        </w:rPr>
        <w:t xml:space="preserve">2 </w:t>
      </w:r>
      <w:r>
        <w:rPr>
          <w:rStyle w:val="34"/>
          <w:rFonts w:hint="eastAsia"/>
        </w:rPr>
        <w:t xml:space="preserve"> 规范性引用文件</w:t>
      </w:r>
      <w:r>
        <w:tab/>
      </w:r>
      <w:r>
        <w:fldChar w:fldCharType="begin"/>
      </w:r>
      <w:r>
        <w:instrText xml:space="preserve"> PAGEREF _Toc133389837 \h </w:instrText>
      </w:r>
      <w:r>
        <w:fldChar w:fldCharType="separate"/>
      </w:r>
      <w:r>
        <w:t>1</w:t>
      </w:r>
      <w:r>
        <w:fldChar w:fldCharType="end"/>
      </w:r>
      <w:r>
        <w:fldChar w:fldCharType="end"/>
      </w:r>
    </w:p>
    <w:p>
      <w:pPr>
        <w:pStyle w:val="21"/>
        <w:tabs>
          <w:tab w:val="right" w:leader="dot" w:pos="9344"/>
        </w:tabs>
        <w:rPr>
          <w:rFonts w:asciiTheme="minorHAnsi" w:hAnsiTheme="minorHAnsi" w:eastAsiaTheme="minorEastAsia" w:cstheme="minorBidi"/>
          <w:szCs w:val="22"/>
        </w:rPr>
      </w:pPr>
      <w:r>
        <w:fldChar w:fldCharType="begin"/>
      </w:r>
      <w:r>
        <w:instrText xml:space="preserve"> HYPERLINK \l "_Toc133389838" </w:instrText>
      </w:r>
      <w:r>
        <w:fldChar w:fldCharType="separate"/>
      </w:r>
      <w:r>
        <w:rPr>
          <w:rStyle w:val="34"/>
        </w:rPr>
        <w:t xml:space="preserve">3 </w:t>
      </w:r>
      <w:r>
        <w:rPr>
          <w:rStyle w:val="34"/>
          <w:rFonts w:hint="eastAsia"/>
        </w:rPr>
        <w:t xml:space="preserve"> 术语和定义</w:t>
      </w:r>
      <w:r>
        <w:tab/>
      </w:r>
      <w:r>
        <w:fldChar w:fldCharType="begin"/>
      </w:r>
      <w:r>
        <w:instrText xml:space="preserve"> PAGEREF _Toc133389838 \h </w:instrText>
      </w:r>
      <w:r>
        <w:fldChar w:fldCharType="separate"/>
      </w:r>
      <w:r>
        <w:t>1</w:t>
      </w:r>
      <w:r>
        <w:fldChar w:fldCharType="end"/>
      </w:r>
      <w:r>
        <w:fldChar w:fldCharType="end"/>
      </w:r>
    </w:p>
    <w:p>
      <w:pPr>
        <w:pStyle w:val="21"/>
        <w:tabs>
          <w:tab w:val="right" w:leader="dot" w:pos="9344"/>
        </w:tabs>
        <w:rPr>
          <w:rFonts w:asciiTheme="minorHAnsi" w:hAnsiTheme="minorHAnsi" w:eastAsiaTheme="minorEastAsia" w:cstheme="minorBidi"/>
          <w:szCs w:val="22"/>
        </w:rPr>
      </w:pPr>
      <w:r>
        <w:fldChar w:fldCharType="begin"/>
      </w:r>
      <w:r>
        <w:instrText xml:space="preserve"> HYPERLINK \l "_Toc133389839" </w:instrText>
      </w:r>
      <w:r>
        <w:fldChar w:fldCharType="separate"/>
      </w:r>
      <w:r>
        <w:rPr>
          <w:rStyle w:val="34"/>
        </w:rPr>
        <w:t xml:space="preserve">4 </w:t>
      </w:r>
      <w:r>
        <w:rPr>
          <w:rStyle w:val="34"/>
          <w:rFonts w:hint="eastAsia"/>
        </w:rPr>
        <w:t xml:space="preserve"> 技术流程图</w:t>
      </w:r>
      <w:r>
        <w:tab/>
      </w:r>
      <w:r>
        <w:fldChar w:fldCharType="begin"/>
      </w:r>
      <w:r>
        <w:instrText xml:space="preserve"> PAGEREF _Toc133389839 \h </w:instrText>
      </w:r>
      <w:r>
        <w:fldChar w:fldCharType="separate"/>
      </w:r>
      <w:r>
        <w:t>1</w:t>
      </w:r>
      <w:r>
        <w:fldChar w:fldCharType="end"/>
      </w:r>
      <w:r>
        <w:fldChar w:fldCharType="end"/>
      </w:r>
    </w:p>
    <w:p>
      <w:pPr>
        <w:pStyle w:val="21"/>
        <w:tabs>
          <w:tab w:val="right" w:leader="dot" w:pos="9344"/>
        </w:tabs>
        <w:rPr>
          <w:rFonts w:asciiTheme="minorHAnsi" w:hAnsiTheme="minorHAnsi" w:eastAsiaTheme="minorEastAsia" w:cstheme="minorBidi"/>
          <w:szCs w:val="22"/>
        </w:rPr>
      </w:pPr>
      <w:r>
        <w:fldChar w:fldCharType="begin"/>
      </w:r>
      <w:r>
        <w:instrText xml:space="preserve"> HYPERLINK \l "_Toc133389840" </w:instrText>
      </w:r>
      <w:r>
        <w:fldChar w:fldCharType="separate"/>
      </w:r>
      <w:r>
        <w:rPr>
          <w:rStyle w:val="34"/>
        </w:rPr>
        <w:t xml:space="preserve">5 </w:t>
      </w:r>
      <w:r>
        <w:rPr>
          <w:rStyle w:val="34"/>
          <w:rFonts w:hint="eastAsia"/>
        </w:rPr>
        <w:t xml:space="preserve"> 环境条件</w:t>
      </w:r>
      <w:r>
        <w:tab/>
      </w:r>
      <w:r>
        <w:fldChar w:fldCharType="begin"/>
      </w:r>
      <w:r>
        <w:instrText xml:space="preserve"> PAGEREF _Toc133389840 \h </w:instrText>
      </w:r>
      <w:r>
        <w:fldChar w:fldCharType="separate"/>
      </w:r>
      <w:r>
        <w:t>3</w:t>
      </w:r>
      <w:r>
        <w:fldChar w:fldCharType="end"/>
      </w:r>
      <w:r>
        <w:fldChar w:fldCharType="end"/>
      </w:r>
    </w:p>
    <w:p>
      <w:pPr>
        <w:pStyle w:val="26"/>
        <w:rPr>
          <w:rFonts w:asciiTheme="minorHAnsi" w:hAnsiTheme="minorHAnsi" w:eastAsiaTheme="minorEastAsia" w:cstheme="minorBidi"/>
          <w:szCs w:val="22"/>
        </w:rPr>
      </w:pPr>
      <w:r>
        <w:fldChar w:fldCharType="begin"/>
      </w:r>
      <w:r>
        <w:instrText xml:space="preserve"> HYPERLINK \l "_Toc133389841" </w:instrText>
      </w:r>
      <w:r>
        <w:fldChar w:fldCharType="separate"/>
      </w:r>
      <w:r>
        <w:rPr>
          <w:rStyle w:val="34"/>
        </w:rPr>
        <w:t xml:space="preserve">5.1 </w:t>
      </w:r>
      <w:r>
        <w:rPr>
          <w:rStyle w:val="34"/>
          <w:rFonts w:hint="eastAsia"/>
        </w:rPr>
        <w:t xml:space="preserve"> 产地环境</w:t>
      </w:r>
      <w:r>
        <w:tab/>
      </w:r>
      <w:r>
        <w:fldChar w:fldCharType="begin"/>
      </w:r>
      <w:r>
        <w:instrText xml:space="preserve"> PAGEREF _Toc133389841 \h </w:instrText>
      </w:r>
      <w:r>
        <w:fldChar w:fldCharType="separate"/>
      </w:r>
      <w:r>
        <w:t>3</w:t>
      </w:r>
      <w:r>
        <w:fldChar w:fldCharType="end"/>
      </w:r>
      <w:r>
        <w:fldChar w:fldCharType="end"/>
      </w:r>
    </w:p>
    <w:p>
      <w:pPr>
        <w:pStyle w:val="26"/>
        <w:rPr>
          <w:rFonts w:asciiTheme="minorHAnsi" w:hAnsiTheme="minorHAnsi" w:eastAsiaTheme="minorEastAsia" w:cstheme="minorBidi"/>
          <w:szCs w:val="22"/>
        </w:rPr>
      </w:pPr>
      <w:r>
        <w:fldChar w:fldCharType="begin"/>
      </w:r>
      <w:r>
        <w:instrText xml:space="preserve"> HYPERLINK \l "_Toc133389842" </w:instrText>
      </w:r>
      <w:r>
        <w:fldChar w:fldCharType="separate"/>
      </w:r>
      <w:r>
        <w:rPr>
          <w:rStyle w:val="34"/>
        </w:rPr>
        <w:t xml:space="preserve">5.2 </w:t>
      </w:r>
      <w:r>
        <w:rPr>
          <w:rStyle w:val="34"/>
          <w:rFonts w:hint="eastAsia"/>
        </w:rPr>
        <w:t xml:space="preserve"> 设施条件</w:t>
      </w:r>
      <w:r>
        <w:tab/>
      </w:r>
      <w:r>
        <w:fldChar w:fldCharType="begin"/>
      </w:r>
      <w:r>
        <w:instrText xml:space="preserve"> PAGEREF _Toc133389842 \h </w:instrText>
      </w:r>
      <w:r>
        <w:fldChar w:fldCharType="separate"/>
      </w:r>
      <w:r>
        <w:t>3</w:t>
      </w:r>
      <w:r>
        <w:fldChar w:fldCharType="end"/>
      </w:r>
      <w:r>
        <w:fldChar w:fldCharType="end"/>
      </w:r>
    </w:p>
    <w:p>
      <w:pPr>
        <w:pStyle w:val="21"/>
        <w:tabs>
          <w:tab w:val="right" w:leader="dot" w:pos="9344"/>
        </w:tabs>
        <w:rPr>
          <w:rFonts w:asciiTheme="minorHAnsi" w:hAnsiTheme="minorHAnsi" w:eastAsiaTheme="minorEastAsia" w:cstheme="minorBidi"/>
          <w:szCs w:val="22"/>
        </w:rPr>
      </w:pPr>
      <w:r>
        <w:fldChar w:fldCharType="begin"/>
      </w:r>
      <w:r>
        <w:instrText xml:space="preserve"> HYPERLINK \l "_Toc133389843" </w:instrText>
      </w:r>
      <w:r>
        <w:fldChar w:fldCharType="separate"/>
      </w:r>
      <w:r>
        <w:rPr>
          <w:rStyle w:val="34"/>
        </w:rPr>
        <w:t xml:space="preserve">6 </w:t>
      </w:r>
      <w:r>
        <w:rPr>
          <w:rStyle w:val="34"/>
          <w:rFonts w:hint="eastAsia"/>
        </w:rPr>
        <w:t xml:space="preserve"> 定植前准备</w:t>
      </w:r>
      <w:r>
        <w:tab/>
      </w:r>
      <w:r>
        <w:fldChar w:fldCharType="begin"/>
      </w:r>
      <w:r>
        <w:instrText xml:space="preserve"> PAGEREF _Toc133389843 \h </w:instrText>
      </w:r>
      <w:r>
        <w:fldChar w:fldCharType="separate"/>
      </w:r>
      <w:r>
        <w:t>3</w:t>
      </w:r>
      <w:r>
        <w:fldChar w:fldCharType="end"/>
      </w:r>
      <w:r>
        <w:fldChar w:fldCharType="end"/>
      </w:r>
    </w:p>
    <w:p>
      <w:pPr>
        <w:pStyle w:val="26"/>
        <w:rPr>
          <w:rFonts w:asciiTheme="minorHAnsi" w:hAnsiTheme="minorHAnsi" w:eastAsiaTheme="minorEastAsia" w:cstheme="minorBidi"/>
          <w:szCs w:val="22"/>
        </w:rPr>
      </w:pPr>
      <w:r>
        <w:fldChar w:fldCharType="begin"/>
      </w:r>
      <w:r>
        <w:instrText xml:space="preserve"> HYPERLINK \l "_Toc133389844" </w:instrText>
      </w:r>
      <w:r>
        <w:fldChar w:fldCharType="separate"/>
      </w:r>
      <w:r>
        <w:rPr>
          <w:rStyle w:val="34"/>
        </w:rPr>
        <w:t xml:space="preserve">6.1 </w:t>
      </w:r>
      <w:r>
        <w:rPr>
          <w:rStyle w:val="34"/>
          <w:rFonts w:hint="eastAsia"/>
        </w:rPr>
        <w:t xml:space="preserve"> 种球选择与处理</w:t>
      </w:r>
      <w:r>
        <w:tab/>
      </w:r>
      <w:r>
        <w:fldChar w:fldCharType="begin"/>
      </w:r>
      <w:r>
        <w:instrText xml:space="preserve"> PAGEREF _Toc133389844 \h </w:instrText>
      </w:r>
      <w:r>
        <w:fldChar w:fldCharType="separate"/>
      </w:r>
      <w:r>
        <w:t>3</w:t>
      </w:r>
      <w:r>
        <w:fldChar w:fldCharType="end"/>
      </w:r>
      <w:r>
        <w:fldChar w:fldCharType="end"/>
      </w:r>
    </w:p>
    <w:p>
      <w:pPr>
        <w:pStyle w:val="26"/>
        <w:rPr>
          <w:rFonts w:asciiTheme="minorHAnsi" w:hAnsiTheme="minorHAnsi" w:eastAsiaTheme="minorEastAsia" w:cstheme="minorBidi"/>
          <w:szCs w:val="22"/>
        </w:rPr>
      </w:pPr>
      <w:r>
        <w:fldChar w:fldCharType="begin"/>
      </w:r>
      <w:r>
        <w:instrText xml:space="preserve"> HYPERLINK \l "_Toc133389845" </w:instrText>
      </w:r>
      <w:r>
        <w:fldChar w:fldCharType="separate"/>
      </w:r>
      <w:r>
        <w:rPr>
          <w:rStyle w:val="34"/>
        </w:rPr>
        <w:t xml:space="preserve">6.2 </w:t>
      </w:r>
      <w:r>
        <w:rPr>
          <w:rStyle w:val="34"/>
          <w:rFonts w:hint="eastAsia"/>
        </w:rPr>
        <w:t xml:space="preserve"> 温室准备</w:t>
      </w:r>
      <w:r>
        <w:tab/>
      </w:r>
      <w:r>
        <w:fldChar w:fldCharType="begin"/>
      </w:r>
      <w:r>
        <w:instrText xml:space="preserve"> PAGEREF _Toc133389845 \h </w:instrText>
      </w:r>
      <w:r>
        <w:fldChar w:fldCharType="separate"/>
      </w:r>
      <w:r>
        <w:t>3</w:t>
      </w:r>
      <w:r>
        <w:fldChar w:fldCharType="end"/>
      </w:r>
      <w:r>
        <w:fldChar w:fldCharType="end"/>
      </w:r>
    </w:p>
    <w:p>
      <w:pPr>
        <w:pStyle w:val="21"/>
        <w:tabs>
          <w:tab w:val="right" w:leader="dot" w:pos="9344"/>
        </w:tabs>
        <w:rPr>
          <w:rFonts w:asciiTheme="minorHAnsi" w:hAnsiTheme="minorHAnsi" w:eastAsiaTheme="minorEastAsia" w:cstheme="minorBidi"/>
          <w:szCs w:val="22"/>
        </w:rPr>
      </w:pPr>
      <w:r>
        <w:fldChar w:fldCharType="begin"/>
      </w:r>
      <w:r>
        <w:instrText xml:space="preserve"> HYPERLINK \l "_Toc133389846" </w:instrText>
      </w:r>
      <w:r>
        <w:fldChar w:fldCharType="separate"/>
      </w:r>
      <w:r>
        <w:rPr>
          <w:rStyle w:val="34"/>
        </w:rPr>
        <w:t xml:space="preserve">7 </w:t>
      </w:r>
      <w:r>
        <w:rPr>
          <w:rStyle w:val="34"/>
          <w:rFonts w:hint="eastAsia"/>
        </w:rPr>
        <w:t xml:space="preserve"> 定植</w:t>
      </w:r>
      <w:r>
        <w:tab/>
      </w:r>
      <w:r>
        <w:fldChar w:fldCharType="begin"/>
      </w:r>
      <w:r>
        <w:instrText xml:space="preserve"> PAGEREF _Toc133389846 \h </w:instrText>
      </w:r>
      <w:r>
        <w:fldChar w:fldCharType="separate"/>
      </w:r>
      <w:r>
        <w:t>4</w:t>
      </w:r>
      <w:r>
        <w:fldChar w:fldCharType="end"/>
      </w:r>
      <w:r>
        <w:fldChar w:fldCharType="end"/>
      </w:r>
    </w:p>
    <w:p>
      <w:pPr>
        <w:pStyle w:val="26"/>
        <w:rPr>
          <w:rFonts w:asciiTheme="minorHAnsi" w:hAnsiTheme="minorHAnsi" w:eastAsiaTheme="minorEastAsia" w:cstheme="minorBidi"/>
          <w:szCs w:val="22"/>
        </w:rPr>
      </w:pPr>
      <w:r>
        <w:fldChar w:fldCharType="begin"/>
      </w:r>
      <w:r>
        <w:instrText xml:space="preserve"> HYPERLINK \l "_Toc133389847" </w:instrText>
      </w:r>
      <w:r>
        <w:fldChar w:fldCharType="separate"/>
      </w:r>
      <w:r>
        <w:rPr>
          <w:rStyle w:val="34"/>
        </w:rPr>
        <w:t xml:space="preserve">7.1 </w:t>
      </w:r>
      <w:r>
        <w:rPr>
          <w:rStyle w:val="34"/>
          <w:rFonts w:hint="eastAsia"/>
        </w:rPr>
        <w:t xml:space="preserve"> 定植时期</w:t>
      </w:r>
      <w:r>
        <w:tab/>
      </w:r>
      <w:r>
        <w:fldChar w:fldCharType="begin"/>
      </w:r>
      <w:r>
        <w:instrText xml:space="preserve"> PAGEREF _Toc133389847 \h </w:instrText>
      </w:r>
      <w:r>
        <w:fldChar w:fldCharType="separate"/>
      </w:r>
      <w:r>
        <w:t>4</w:t>
      </w:r>
      <w:r>
        <w:fldChar w:fldCharType="end"/>
      </w:r>
      <w:r>
        <w:fldChar w:fldCharType="end"/>
      </w:r>
    </w:p>
    <w:p>
      <w:pPr>
        <w:pStyle w:val="26"/>
        <w:rPr>
          <w:rFonts w:asciiTheme="minorHAnsi" w:hAnsiTheme="minorHAnsi" w:eastAsiaTheme="minorEastAsia" w:cstheme="minorBidi"/>
          <w:szCs w:val="22"/>
        </w:rPr>
      </w:pPr>
      <w:r>
        <w:fldChar w:fldCharType="begin"/>
      </w:r>
      <w:r>
        <w:instrText xml:space="preserve"> HYPERLINK \l "_Toc133389848" </w:instrText>
      </w:r>
      <w:r>
        <w:fldChar w:fldCharType="separate"/>
      </w:r>
      <w:r>
        <w:rPr>
          <w:rStyle w:val="34"/>
        </w:rPr>
        <w:t xml:space="preserve">7.2 </w:t>
      </w:r>
      <w:r>
        <w:rPr>
          <w:rStyle w:val="34"/>
          <w:rFonts w:hint="eastAsia"/>
        </w:rPr>
        <w:t xml:space="preserve"> 定植密度</w:t>
      </w:r>
      <w:r>
        <w:tab/>
      </w:r>
      <w:r>
        <w:fldChar w:fldCharType="begin"/>
      </w:r>
      <w:r>
        <w:instrText xml:space="preserve"> PAGEREF _Toc133389848 \h </w:instrText>
      </w:r>
      <w:r>
        <w:fldChar w:fldCharType="separate"/>
      </w:r>
      <w:r>
        <w:t>4</w:t>
      </w:r>
      <w:r>
        <w:fldChar w:fldCharType="end"/>
      </w:r>
      <w:r>
        <w:fldChar w:fldCharType="end"/>
      </w:r>
    </w:p>
    <w:p>
      <w:pPr>
        <w:pStyle w:val="26"/>
        <w:rPr>
          <w:rFonts w:asciiTheme="minorHAnsi" w:hAnsiTheme="minorHAnsi" w:eastAsiaTheme="minorEastAsia" w:cstheme="minorBidi"/>
          <w:szCs w:val="22"/>
        </w:rPr>
      </w:pPr>
      <w:r>
        <w:fldChar w:fldCharType="begin"/>
      </w:r>
      <w:r>
        <w:instrText xml:space="preserve"> HYPERLINK \l "_Toc133389849" </w:instrText>
      </w:r>
      <w:r>
        <w:fldChar w:fldCharType="separate"/>
      </w:r>
      <w:r>
        <w:rPr>
          <w:rStyle w:val="34"/>
        </w:rPr>
        <w:t xml:space="preserve">7.3 </w:t>
      </w:r>
      <w:r>
        <w:rPr>
          <w:rStyle w:val="34"/>
          <w:rFonts w:hint="eastAsia"/>
        </w:rPr>
        <w:t xml:space="preserve"> 定植方法</w:t>
      </w:r>
      <w:r>
        <w:tab/>
      </w:r>
      <w:r>
        <w:fldChar w:fldCharType="begin"/>
      </w:r>
      <w:r>
        <w:instrText xml:space="preserve"> PAGEREF _Toc133389849 \h </w:instrText>
      </w:r>
      <w:r>
        <w:fldChar w:fldCharType="separate"/>
      </w:r>
      <w:r>
        <w:t>4</w:t>
      </w:r>
      <w:r>
        <w:fldChar w:fldCharType="end"/>
      </w:r>
      <w:r>
        <w:fldChar w:fldCharType="end"/>
      </w:r>
    </w:p>
    <w:p>
      <w:pPr>
        <w:pStyle w:val="26"/>
        <w:rPr>
          <w:rFonts w:asciiTheme="minorHAnsi" w:hAnsiTheme="minorHAnsi" w:eastAsiaTheme="minorEastAsia" w:cstheme="minorBidi"/>
          <w:szCs w:val="22"/>
        </w:rPr>
      </w:pPr>
      <w:r>
        <w:fldChar w:fldCharType="begin"/>
      </w:r>
      <w:r>
        <w:instrText xml:space="preserve"> HYPERLINK \l "_Toc133389850" </w:instrText>
      </w:r>
      <w:r>
        <w:fldChar w:fldCharType="separate"/>
      </w:r>
      <w:r>
        <w:rPr>
          <w:rStyle w:val="34"/>
        </w:rPr>
        <w:t xml:space="preserve">7.4 </w:t>
      </w:r>
      <w:r>
        <w:rPr>
          <w:rStyle w:val="34"/>
          <w:rFonts w:hint="eastAsia"/>
        </w:rPr>
        <w:t xml:space="preserve"> 花网铺设</w:t>
      </w:r>
      <w:r>
        <w:tab/>
      </w:r>
      <w:r>
        <w:fldChar w:fldCharType="begin"/>
      </w:r>
      <w:r>
        <w:instrText xml:space="preserve"> PAGEREF _Toc133389850 \h </w:instrText>
      </w:r>
      <w:r>
        <w:fldChar w:fldCharType="separate"/>
      </w:r>
      <w:r>
        <w:t>4</w:t>
      </w:r>
      <w:r>
        <w:fldChar w:fldCharType="end"/>
      </w:r>
      <w:r>
        <w:fldChar w:fldCharType="end"/>
      </w:r>
    </w:p>
    <w:p>
      <w:pPr>
        <w:pStyle w:val="21"/>
        <w:tabs>
          <w:tab w:val="right" w:leader="dot" w:pos="9344"/>
        </w:tabs>
        <w:rPr>
          <w:rFonts w:asciiTheme="minorHAnsi" w:hAnsiTheme="minorHAnsi" w:eastAsiaTheme="minorEastAsia" w:cstheme="minorBidi"/>
          <w:szCs w:val="22"/>
        </w:rPr>
      </w:pPr>
      <w:r>
        <w:fldChar w:fldCharType="begin"/>
      </w:r>
      <w:r>
        <w:instrText xml:space="preserve"> HYPERLINK \l "_Toc133389851" </w:instrText>
      </w:r>
      <w:r>
        <w:fldChar w:fldCharType="separate"/>
      </w:r>
      <w:r>
        <w:rPr>
          <w:rStyle w:val="34"/>
        </w:rPr>
        <w:t xml:space="preserve">8 </w:t>
      </w:r>
      <w:r>
        <w:rPr>
          <w:rStyle w:val="34"/>
          <w:rFonts w:hint="eastAsia"/>
        </w:rPr>
        <w:t xml:space="preserve"> 温室管理</w:t>
      </w:r>
      <w:r>
        <w:tab/>
      </w:r>
      <w:r>
        <w:fldChar w:fldCharType="begin"/>
      </w:r>
      <w:r>
        <w:instrText xml:space="preserve"> PAGEREF _Toc133389851 \h </w:instrText>
      </w:r>
      <w:r>
        <w:fldChar w:fldCharType="separate"/>
      </w:r>
      <w:r>
        <w:t>4</w:t>
      </w:r>
      <w:r>
        <w:fldChar w:fldCharType="end"/>
      </w:r>
      <w:r>
        <w:fldChar w:fldCharType="end"/>
      </w:r>
    </w:p>
    <w:p>
      <w:pPr>
        <w:pStyle w:val="26"/>
        <w:rPr>
          <w:rFonts w:asciiTheme="minorHAnsi" w:hAnsiTheme="minorHAnsi" w:eastAsiaTheme="minorEastAsia" w:cstheme="minorBidi"/>
          <w:szCs w:val="22"/>
        </w:rPr>
      </w:pPr>
      <w:r>
        <w:fldChar w:fldCharType="begin"/>
      </w:r>
      <w:r>
        <w:instrText xml:space="preserve"> HYPERLINK \l "_Toc133389852" </w:instrText>
      </w:r>
      <w:r>
        <w:fldChar w:fldCharType="separate"/>
      </w:r>
      <w:r>
        <w:rPr>
          <w:rStyle w:val="34"/>
        </w:rPr>
        <w:t xml:space="preserve">8.1 </w:t>
      </w:r>
      <w:r>
        <w:rPr>
          <w:rStyle w:val="34"/>
          <w:rFonts w:hint="eastAsia"/>
        </w:rPr>
        <w:t xml:space="preserve"> 水肥管理</w:t>
      </w:r>
      <w:r>
        <w:tab/>
      </w:r>
      <w:r>
        <w:fldChar w:fldCharType="begin"/>
      </w:r>
      <w:r>
        <w:instrText xml:space="preserve"> PAGEREF _Toc133389852 \h </w:instrText>
      </w:r>
      <w:r>
        <w:fldChar w:fldCharType="separate"/>
      </w:r>
      <w:r>
        <w:t>4</w:t>
      </w:r>
      <w:r>
        <w:fldChar w:fldCharType="end"/>
      </w:r>
      <w:r>
        <w:fldChar w:fldCharType="end"/>
      </w:r>
    </w:p>
    <w:p>
      <w:pPr>
        <w:pStyle w:val="26"/>
        <w:rPr>
          <w:rFonts w:asciiTheme="minorHAnsi" w:hAnsiTheme="minorHAnsi" w:eastAsiaTheme="minorEastAsia" w:cstheme="minorBidi"/>
          <w:szCs w:val="22"/>
        </w:rPr>
      </w:pPr>
      <w:r>
        <w:fldChar w:fldCharType="begin"/>
      </w:r>
      <w:r>
        <w:instrText xml:space="preserve"> HYPERLINK \l "_Toc133389853" </w:instrText>
      </w:r>
      <w:r>
        <w:fldChar w:fldCharType="separate"/>
      </w:r>
      <w:r>
        <w:rPr>
          <w:rStyle w:val="34"/>
        </w:rPr>
        <w:t xml:space="preserve">8.2 </w:t>
      </w:r>
      <w:r>
        <w:rPr>
          <w:rStyle w:val="34"/>
          <w:rFonts w:hint="eastAsia"/>
        </w:rPr>
        <w:t xml:space="preserve"> 温度管理</w:t>
      </w:r>
      <w:r>
        <w:tab/>
      </w:r>
      <w:r>
        <w:fldChar w:fldCharType="begin"/>
      </w:r>
      <w:r>
        <w:instrText xml:space="preserve"> PAGEREF _Toc133389853 \h </w:instrText>
      </w:r>
      <w:r>
        <w:fldChar w:fldCharType="separate"/>
      </w:r>
      <w:r>
        <w:t>5</w:t>
      </w:r>
      <w:r>
        <w:fldChar w:fldCharType="end"/>
      </w:r>
      <w:r>
        <w:fldChar w:fldCharType="end"/>
      </w:r>
    </w:p>
    <w:p>
      <w:pPr>
        <w:pStyle w:val="26"/>
        <w:rPr>
          <w:rFonts w:asciiTheme="minorHAnsi" w:hAnsiTheme="minorHAnsi" w:eastAsiaTheme="minorEastAsia" w:cstheme="minorBidi"/>
          <w:szCs w:val="22"/>
        </w:rPr>
      </w:pPr>
      <w:r>
        <w:fldChar w:fldCharType="begin"/>
      </w:r>
      <w:r>
        <w:instrText xml:space="preserve"> HYPERLINK \l "_Toc133389854" </w:instrText>
      </w:r>
      <w:r>
        <w:fldChar w:fldCharType="separate"/>
      </w:r>
      <w:r>
        <w:rPr>
          <w:rStyle w:val="34"/>
        </w:rPr>
        <w:t xml:space="preserve">8.3 </w:t>
      </w:r>
      <w:r>
        <w:rPr>
          <w:rStyle w:val="34"/>
          <w:rFonts w:hint="eastAsia"/>
        </w:rPr>
        <w:t xml:space="preserve"> 光照管理</w:t>
      </w:r>
      <w:r>
        <w:tab/>
      </w:r>
      <w:r>
        <w:fldChar w:fldCharType="begin"/>
      </w:r>
      <w:r>
        <w:instrText xml:space="preserve"> PAGEREF _Toc133389854 \h </w:instrText>
      </w:r>
      <w:r>
        <w:fldChar w:fldCharType="separate"/>
      </w:r>
      <w:r>
        <w:t>5</w:t>
      </w:r>
      <w:r>
        <w:fldChar w:fldCharType="end"/>
      </w:r>
      <w:r>
        <w:fldChar w:fldCharType="end"/>
      </w:r>
    </w:p>
    <w:p>
      <w:pPr>
        <w:pStyle w:val="26"/>
        <w:rPr>
          <w:rFonts w:asciiTheme="minorHAnsi" w:hAnsiTheme="minorHAnsi" w:eastAsiaTheme="minorEastAsia" w:cstheme="minorBidi"/>
          <w:szCs w:val="22"/>
        </w:rPr>
      </w:pPr>
      <w:r>
        <w:fldChar w:fldCharType="begin"/>
      </w:r>
      <w:r>
        <w:instrText xml:space="preserve"> HYPERLINK \l "_Toc133389855" </w:instrText>
      </w:r>
      <w:r>
        <w:fldChar w:fldCharType="separate"/>
      </w:r>
      <w:r>
        <w:rPr>
          <w:rStyle w:val="34"/>
        </w:rPr>
        <w:t xml:space="preserve">8.4 </w:t>
      </w:r>
      <w:r>
        <w:rPr>
          <w:rStyle w:val="34"/>
          <w:rFonts w:hint="eastAsia"/>
        </w:rPr>
        <w:t xml:space="preserve"> 中耕除草</w:t>
      </w:r>
      <w:r>
        <w:tab/>
      </w:r>
      <w:r>
        <w:fldChar w:fldCharType="begin"/>
      </w:r>
      <w:r>
        <w:instrText xml:space="preserve"> PAGEREF _Toc133389855 \h </w:instrText>
      </w:r>
      <w:r>
        <w:fldChar w:fldCharType="separate"/>
      </w:r>
      <w:r>
        <w:t>5</w:t>
      </w:r>
      <w:r>
        <w:fldChar w:fldCharType="end"/>
      </w:r>
      <w:r>
        <w:fldChar w:fldCharType="end"/>
      </w:r>
    </w:p>
    <w:p>
      <w:pPr>
        <w:pStyle w:val="21"/>
        <w:tabs>
          <w:tab w:val="right" w:leader="dot" w:pos="9344"/>
        </w:tabs>
        <w:rPr>
          <w:rFonts w:asciiTheme="minorHAnsi" w:hAnsiTheme="minorHAnsi" w:eastAsiaTheme="minorEastAsia" w:cstheme="minorBidi"/>
          <w:szCs w:val="22"/>
        </w:rPr>
      </w:pPr>
      <w:r>
        <w:fldChar w:fldCharType="begin"/>
      </w:r>
      <w:r>
        <w:instrText xml:space="preserve"> HYPERLINK \l "_Toc133389856" </w:instrText>
      </w:r>
      <w:r>
        <w:fldChar w:fldCharType="separate"/>
      </w:r>
      <w:r>
        <w:rPr>
          <w:rStyle w:val="34"/>
        </w:rPr>
        <w:t xml:space="preserve">9 </w:t>
      </w:r>
      <w:r>
        <w:rPr>
          <w:rStyle w:val="34"/>
          <w:rFonts w:hint="eastAsia"/>
        </w:rPr>
        <w:t xml:space="preserve"> 病虫害防治</w:t>
      </w:r>
      <w:r>
        <w:tab/>
      </w:r>
      <w:r>
        <w:fldChar w:fldCharType="begin"/>
      </w:r>
      <w:r>
        <w:instrText xml:space="preserve"> PAGEREF _Toc133389856 \h </w:instrText>
      </w:r>
      <w:r>
        <w:fldChar w:fldCharType="separate"/>
      </w:r>
      <w:r>
        <w:t>5</w:t>
      </w:r>
      <w:r>
        <w:fldChar w:fldCharType="end"/>
      </w:r>
      <w:r>
        <w:fldChar w:fldCharType="end"/>
      </w:r>
    </w:p>
    <w:p>
      <w:pPr>
        <w:pStyle w:val="21"/>
        <w:tabs>
          <w:tab w:val="right" w:leader="dot" w:pos="9344"/>
        </w:tabs>
        <w:rPr>
          <w:rFonts w:asciiTheme="minorHAnsi" w:hAnsiTheme="minorHAnsi" w:eastAsiaTheme="minorEastAsia" w:cstheme="minorBidi"/>
          <w:szCs w:val="22"/>
        </w:rPr>
      </w:pPr>
      <w:r>
        <w:fldChar w:fldCharType="begin"/>
      </w:r>
      <w:r>
        <w:instrText xml:space="preserve"> HYPERLINK \l "_Toc133389857" </w:instrText>
      </w:r>
      <w:r>
        <w:fldChar w:fldCharType="separate"/>
      </w:r>
      <w:r>
        <w:rPr>
          <w:rStyle w:val="34"/>
        </w:rPr>
        <w:t xml:space="preserve">10 </w:t>
      </w:r>
      <w:r>
        <w:rPr>
          <w:rStyle w:val="34"/>
          <w:rFonts w:hint="eastAsia"/>
        </w:rPr>
        <w:t xml:space="preserve"> 切花采收</w:t>
      </w:r>
      <w:r>
        <w:tab/>
      </w:r>
      <w:r>
        <w:fldChar w:fldCharType="begin"/>
      </w:r>
      <w:r>
        <w:instrText xml:space="preserve"> PAGEREF _Toc133389857 \h </w:instrText>
      </w:r>
      <w:r>
        <w:fldChar w:fldCharType="separate"/>
      </w:r>
      <w:r>
        <w:t>6</w:t>
      </w:r>
      <w:r>
        <w:fldChar w:fldCharType="end"/>
      </w:r>
      <w:r>
        <w:fldChar w:fldCharType="end"/>
      </w:r>
    </w:p>
    <w:p>
      <w:pPr>
        <w:pStyle w:val="26"/>
        <w:rPr>
          <w:rFonts w:asciiTheme="minorHAnsi" w:hAnsiTheme="minorHAnsi" w:eastAsiaTheme="minorEastAsia" w:cstheme="minorBidi"/>
          <w:szCs w:val="22"/>
        </w:rPr>
      </w:pPr>
      <w:r>
        <w:fldChar w:fldCharType="begin"/>
      </w:r>
      <w:r>
        <w:instrText xml:space="preserve"> HYPERLINK \l "_Toc133389858" </w:instrText>
      </w:r>
      <w:r>
        <w:fldChar w:fldCharType="separate"/>
      </w:r>
      <w:r>
        <w:rPr>
          <w:rStyle w:val="34"/>
        </w:rPr>
        <w:t xml:space="preserve">10.1 </w:t>
      </w:r>
      <w:r>
        <w:rPr>
          <w:rStyle w:val="34"/>
          <w:rFonts w:hint="eastAsia"/>
        </w:rPr>
        <w:t xml:space="preserve"> 采收标准</w:t>
      </w:r>
      <w:r>
        <w:tab/>
      </w:r>
      <w:r>
        <w:fldChar w:fldCharType="begin"/>
      </w:r>
      <w:r>
        <w:instrText xml:space="preserve"> PAGEREF _Toc133389858 \h </w:instrText>
      </w:r>
      <w:r>
        <w:fldChar w:fldCharType="separate"/>
      </w:r>
      <w:r>
        <w:t>6</w:t>
      </w:r>
      <w:r>
        <w:fldChar w:fldCharType="end"/>
      </w:r>
      <w:r>
        <w:fldChar w:fldCharType="end"/>
      </w:r>
    </w:p>
    <w:p>
      <w:pPr>
        <w:pStyle w:val="26"/>
        <w:rPr>
          <w:rFonts w:asciiTheme="minorHAnsi" w:hAnsiTheme="minorHAnsi" w:eastAsiaTheme="minorEastAsia" w:cstheme="minorBidi"/>
          <w:szCs w:val="22"/>
        </w:rPr>
      </w:pPr>
      <w:r>
        <w:fldChar w:fldCharType="begin"/>
      </w:r>
      <w:r>
        <w:instrText xml:space="preserve"> HYPERLINK \l "_Toc133389859" </w:instrText>
      </w:r>
      <w:r>
        <w:fldChar w:fldCharType="separate"/>
      </w:r>
      <w:r>
        <w:rPr>
          <w:rStyle w:val="34"/>
        </w:rPr>
        <w:t xml:space="preserve">10.2 </w:t>
      </w:r>
      <w:r>
        <w:rPr>
          <w:rStyle w:val="34"/>
          <w:rFonts w:hint="eastAsia"/>
        </w:rPr>
        <w:t xml:space="preserve"> 采收方法</w:t>
      </w:r>
      <w:r>
        <w:tab/>
      </w:r>
      <w:r>
        <w:fldChar w:fldCharType="begin"/>
      </w:r>
      <w:r>
        <w:instrText xml:space="preserve"> PAGEREF _Toc133389859 \h </w:instrText>
      </w:r>
      <w:r>
        <w:fldChar w:fldCharType="separate"/>
      </w:r>
      <w:r>
        <w:t>6</w:t>
      </w:r>
      <w:r>
        <w:fldChar w:fldCharType="end"/>
      </w:r>
      <w:r>
        <w:fldChar w:fldCharType="end"/>
      </w:r>
    </w:p>
    <w:p>
      <w:pPr>
        <w:pStyle w:val="93"/>
        <w:spacing w:after="468"/>
        <w:sectPr>
          <w:headerReference r:id="rId11" w:type="default"/>
          <w:footerReference r:id="rId13" w:type="default"/>
          <w:headerReference r:id="rId12" w:type="even"/>
          <w:pgSz w:w="11906" w:h="16838"/>
          <w:pgMar w:top="2410" w:right="1134" w:bottom="1134" w:left="1134" w:header="1418" w:footer="1134" w:gutter="284"/>
          <w:pgNumType w:fmt="upperRoman" w:start="1"/>
          <w:cols w:space="425" w:num="1"/>
          <w:formProt w:val="0"/>
          <w:docGrid w:type="lines" w:linePitch="312" w:charSpace="0"/>
        </w:sectPr>
      </w:pPr>
      <w:r>
        <w:fldChar w:fldCharType="end"/>
      </w:r>
    </w:p>
    <w:bookmarkEnd w:id="21"/>
    <w:p>
      <w:pPr>
        <w:pStyle w:val="91"/>
        <w:spacing w:after="468"/>
        <w:rPr>
          <w:rFonts w:ascii="Times New Roman"/>
          <w:spacing w:val="320"/>
        </w:rPr>
      </w:pPr>
      <w:bookmarkStart w:id="24" w:name="_Toc133389835"/>
      <w:bookmarkStart w:id="25" w:name="BookMark2"/>
      <w:r>
        <w:rPr>
          <w:rFonts w:ascii="Times New Roman"/>
          <w:spacing w:val="320"/>
        </w:rPr>
        <w:t>前言</w:t>
      </w:r>
      <w:bookmarkEnd w:id="22"/>
      <w:bookmarkEnd w:id="23"/>
      <w:bookmarkEnd w:id="24"/>
    </w:p>
    <w:p>
      <w:pPr>
        <w:pStyle w:val="58"/>
        <w:ind w:firstLine="420"/>
      </w:pPr>
      <w:r>
        <w:t>本文件按照GB/T 1.1—2020《标准化工作导则  第1部分：标准化文件的结构和起草规则》的规定起草。</w:t>
      </w:r>
    </w:p>
    <w:p>
      <w:pPr>
        <w:pStyle w:val="58"/>
        <w:ind w:firstLine="420"/>
      </w:pPr>
      <w:r>
        <w:t>本文件由河北省林业和草原局提出。</w:t>
      </w:r>
    </w:p>
    <w:p>
      <w:pPr>
        <w:pStyle w:val="58"/>
        <w:ind w:firstLine="420"/>
      </w:pPr>
      <w:r>
        <w:t>本文件起草单位：河北盛祥市政园林工程有限公司、石家庄市农林科学研究院、富邦农业高科技有限公司。</w:t>
      </w:r>
    </w:p>
    <w:p>
      <w:pPr>
        <w:pStyle w:val="58"/>
        <w:ind w:firstLine="420"/>
        <w:sectPr>
          <w:pgSz w:w="11906" w:h="16838"/>
          <w:pgMar w:top="2410" w:right="1134" w:bottom="1134" w:left="1134" w:header="1418" w:footer="1134" w:gutter="284"/>
          <w:pgNumType w:fmt="upperRoman"/>
          <w:cols w:space="425" w:num="1"/>
          <w:formProt w:val="0"/>
          <w:docGrid w:type="lines" w:linePitch="312" w:charSpace="0"/>
        </w:sectPr>
      </w:pPr>
      <w:r>
        <w:t>本文件主要起草人：边光亚、李振勤、齐春霞、闫越、李建文、李永伟、赵靖、武林琼、吴然、姚则羊、刘娜、宋涛、李旭青、齐春蔚、韩春永、李国乔、马丽、李佳宁、郑一飞、闫笑、张文亮、朱二峰、于艳良、李斌。</w:t>
      </w:r>
    </w:p>
    <w:bookmarkEnd w:id="25"/>
    <w:p>
      <w:pPr>
        <w:spacing w:line="20" w:lineRule="exact"/>
        <w:jc w:val="center"/>
        <w:rPr>
          <w:rFonts w:ascii="Times New Roman" w:hAnsi="Times New Roman" w:eastAsia="黑体"/>
          <w:sz w:val="32"/>
          <w:szCs w:val="32"/>
        </w:rPr>
      </w:pPr>
      <w:bookmarkStart w:id="26" w:name="BookMark4"/>
    </w:p>
    <w:p>
      <w:pPr>
        <w:spacing w:line="20" w:lineRule="exact"/>
        <w:jc w:val="center"/>
        <w:rPr>
          <w:rFonts w:ascii="Times New Roman" w:hAnsi="Times New Roman" w:eastAsia="黑体"/>
          <w:sz w:val="32"/>
          <w:szCs w:val="32"/>
        </w:rPr>
      </w:pPr>
    </w:p>
    <w:sdt>
      <w:sdtPr>
        <w:rPr>
          <w:rFonts w:ascii="Times New Roman" w:hAnsi="Times New Roman"/>
          <w:sz w:val="36"/>
          <w:szCs w:val="36"/>
        </w:rPr>
        <w:tag w:val="NEW_STAND_NAME"/>
        <w:id w:val="595910757"/>
        <w:lock w:val="sdtLocked"/>
        <w:placeholder>
          <w:docPart w:val="17CDFF48CEBD431D903D7463D40D5F29"/>
        </w:placeholder>
      </w:sdtPr>
      <w:sdtEndPr>
        <w:rPr>
          <w:rFonts w:ascii="Times New Roman" w:hAnsi="Times New Roman"/>
          <w:sz w:val="36"/>
          <w:szCs w:val="36"/>
        </w:rPr>
      </w:sdtEndPr>
      <w:sdtContent>
        <w:p>
          <w:pPr>
            <w:pStyle w:val="179"/>
            <w:spacing w:beforeLines="1" w:afterLines="220"/>
            <w:rPr>
              <w:rFonts w:ascii="Times New Roman" w:hAnsi="Times New Roman"/>
              <w:sz w:val="36"/>
              <w:szCs w:val="36"/>
            </w:rPr>
          </w:pPr>
          <w:bookmarkStart w:id="27" w:name="NEW_STAND_NAME"/>
          <w:r>
            <w:rPr>
              <w:rFonts w:ascii="Times New Roman" w:hAnsi="Times New Roman"/>
              <w:sz w:val="36"/>
              <w:szCs w:val="36"/>
            </w:rPr>
            <w:t xml:space="preserve">太行山冷凉区切花百合日光温室栽培技术规程 </w:t>
          </w:r>
        </w:p>
      </w:sdtContent>
    </w:sdt>
    <w:bookmarkEnd w:id="27"/>
    <w:p>
      <w:pPr>
        <w:pStyle w:val="106"/>
        <w:spacing w:before="312" w:after="312"/>
        <w:rPr>
          <w:rFonts w:hint="default" w:ascii="Times New Roman" w:hAnsi="Times New Roman" w:cs="Times New Roman"/>
        </w:rPr>
      </w:pPr>
      <w:bookmarkStart w:id="28" w:name="_Toc17233325"/>
      <w:bookmarkStart w:id="29" w:name="_Toc26718930"/>
      <w:bookmarkStart w:id="30" w:name="_Toc17233333"/>
      <w:bookmarkStart w:id="31" w:name="_Toc26986530"/>
      <w:bookmarkStart w:id="32" w:name="_Toc26648465"/>
      <w:bookmarkStart w:id="33" w:name="_Toc24884218"/>
      <w:bookmarkStart w:id="34" w:name="_Toc24884211"/>
      <w:bookmarkStart w:id="35" w:name="_Toc26986771"/>
      <w:bookmarkStart w:id="36" w:name="_Toc133389017"/>
      <w:bookmarkStart w:id="37" w:name="_Toc133389041"/>
      <w:bookmarkStart w:id="38" w:name="_Toc133389836"/>
      <w:r>
        <w:rPr>
          <w:rFonts w:hint="default" w:ascii="Times New Roman" w:hAnsi="Times New Roman" w:cs="Times New Roman"/>
        </w:rPr>
        <w:t>范围</w:t>
      </w:r>
      <w:bookmarkEnd w:id="28"/>
      <w:bookmarkEnd w:id="29"/>
      <w:bookmarkEnd w:id="30"/>
      <w:bookmarkEnd w:id="31"/>
      <w:bookmarkEnd w:id="32"/>
      <w:bookmarkEnd w:id="33"/>
      <w:bookmarkEnd w:id="34"/>
      <w:bookmarkEnd w:id="35"/>
      <w:bookmarkEnd w:id="36"/>
      <w:bookmarkEnd w:id="37"/>
      <w:bookmarkEnd w:id="38"/>
    </w:p>
    <w:p>
      <w:pPr>
        <w:pStyle w:val="58"/>
        <w:ind w:firstLine="420"/>
        <w:rPr>
          <w:rFonts w:hint="default" w:ascii="Times New Roman" w:hAnsi="Times New Roman" w:cs="Times New Roman"/>
        </w:rPr>
      </w:pPr>
      <w:bookmarkStart w:id="39" w:name="_Toc17233326"/>
      <w:bookmarkStart w:id="40" w:name="_Toc26648466"/>
      <w:bookmarkStart w:id="41" w:name="_Toc17233334"/>
      <w:bookmarkStart w:id="42" w:name="_Toc24884219"/>
      <w:bookmarkStart w:id="43" w:name="_Toc24884212"/>
      <w:r>
        <w:rPr>
          <w:rFonts w:hint="default" w:ascii="Times New Roman" w:hAnsi="Times New Roman" w:cs="Times New Roman"/>
        </w:rPr>
        <w:t>本标准确立了太行山冷凉区切花百合日光温室栽培技术的术语，规定了产地环境、定植前准备、定植、</w:t>
      </w:r>
      <w:r>
        <w:rPr>
          <w:rFonts w:hint="default" w:ascii="Times New Roman" w:hAnsi="Times New Roman" w:cs="Times New Roman"/>
          <w:lang w:eastAsia="zh-CN"/>
        </w:rPr>
        <w:t>棚</w:t>
      </w:r>
      <w:r>
        <w:rPr>
          <w:rFonts w:hint="default" w:ascii="Times New Roman" w:hAnsi="Times New Roman" w:cs="Times New Roman"/>
        </w:rPr>
        <w:t>室管理、病虫害防治、切花采收的具体操作步骤，描述了具体档案记录方法。</w:t>
      </w:r>
    </w:p>
    <w:p>
      <w:pPr>
        <w:pStyle w:val="58"/>
        <w:ind w:firstLine="420"/>
        <w:rPr>
          <w:rFonts w:hint="default" w:ascii="Times New Roman" w:hAnsi="Times New Roman" w:cs="Times New Roman"/>
        </w:rPr>
      </w:pPr>
      <w:r>
        <w:rPr>
          <w:rFonts w:hint="default" w:ascii="Times New Roman" w:hAnsi="Times New Roman" w:cs="Times New Roman"/>
        </w:rPr>
        <w:t>本标准适用太行山冷凉区切花百合加温日光温室栽培生产，气候环境相近地区可参照执行。</w:t>
      </w:r>
    </w:p>
    <w:p>
      <w:pPr>
        <w:pStyle w:val="106"/>
        <w:spacing w:before="312" w:after="312"/>
        <w:rPr>
          <w:rFonts w:hint="default" w:ascii="Times New Roman" w:hAnsi="Times New Roman" w:cs="Times New Roman"/>
        </w:rPr>
      </w:pPr>
      <w:bookmarkStart w:id="44" w:name="_Toc26986772"/>
      <w:bookmarkStart w:id="45" w:name="_Toc26718931"/>
      <w:bookmarkStart w:id="46" w:name="_Toc26986531"/>
      <w:bookmarkStart w:id="47" w:name="_Toc133389018"/>
      <w:bookmarkStart w:id="48" w:name="_Toc133389042"/>
      <w:bookmarkStart w:id="49" w:name="_Toc133389837"/>
      <w:r>
        <w:rPr>
          <w:rFonts w:hint="default" w:ascii="Times New Roman" w:hAnsi="Times New Roman" w:cs="Times New Roman"/>
        </w:rPr>
        <w:t>规范性引用文件</w:t>
      </w:r>
      <w:bookmarkEnd w:id="39"/>
      <w:bookmarkEnd w:id="40"/>
      <w:bookmarkEnd w:id="41"/>
      <w:bookmarkEnd w:id="42"/>
      <w:bookmarkEnd w:id="43"/>
      <w:bookmarkEnd w:id="44"/>
      <w:bookmarkEnd w:id="45"/>
      <w:bookmarkEnd w:id="46"/>
      <w:bookmarkEnd w:id="47"/>
      <w:bookmarkEnd w:id="48"/>
      <w:bookmarkEnd w:id="49"/>
    </w:p>
    <w:sdt>
      <w:sdtPr>
        <w:rPr>
          <w:rFonts w:hint="default" w:ascii="Times New Roman" w:hAnsi="Times New Roman" w:cs="Times New Roman"/>
        </w:rPr>
        <w:id w:val="715848253"/>
        <w:placeholder>
          <w:docPart w:val="700A6F1E1306414C9E434F0C9D25F215"/>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default" w:ascii="Times New Roman" w:hAnsi="Times New Roman" w:cs="Times New Roman"/>
        </w:rPr>
      </w:sdtEndPr>
      <w:sdtContent>
        <w:p>
          <w:pPr>
            <w:pStyle w:val="58"/>
            <w:ind w:firstLine="420"/>
            <w:rPr>
              <w:rFonts w:hint="default" w:ascii="Times New Roman" w:hAnsi="Times New Roman" w:cs="Times New Roman"/>
            </w:rPr>
          </w:pPr>
          <w:r>
            <w:rPr>
              <w:rFonts w:hint="default" w:ascii="Times New Roman" w:hAnsi="Times New Roman" w:cs="Times New Roman"/>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8"/>
        <w:ind w:firstLine="420"/>
        <w:rPr>
          <w:rFonts w:hint="default" w:ascii="Times New Roman" w:hAnsi="Times New Roman" w:cs="Times New Roman"/>
        </w:rPr>
      </w:pPr>
      <w:r>
        <w:rPr>
          <w:rFonts w:hint="default" w:ascii="Times New Roman" w:hAnsi="Times New Roman" w:cs="Times New Roman"/>
        </w:rPr>
        <w:t>NY/T 391-2021       绿色食品  产地环境质量</w:t>
      </w:r>
    </w:p>
    <w:p>
      <w:pPr>
        <w:pStyle w:val="58"/>
        <w:ind w:firstLine="420"/>
        <w:rPr>
          <w:rFonts w:hint="default" w:ascii="Times New Roman" w:hAnsi="Times New Roman" w:cs="Times New Roman"/>
        </w:rPr>
      </w:pPr>
      <w:r>
        <w:rPr>
          <w:rFonts w:hint="default" w:ascii="Times New Roman" w:hAnsi="Times New Roman" w:cs="Times New Roman"/>
        </w:rPr>
        <w:t>GB/T 18247.6-2000   主要花卉产品等级第6部分：花卉种球</w:t>
      </w:r>
    </w:p>
    <w:p>
      <w:pPr>
        <w:pStyle w:val="58"/>
        <w:ind w:firstLine="420"/>
        <w:rPr>
          <w:rFonts w:hint="default" w:ascii="Times New Roman" w:hAnsi="Times New Roman" w:cs="Times New Roman"/>
        </w:rPr>
      </w:pPr>
      <w:r>
        <w:rPr>
          <w:rFonts w:hint="default" w:ascii="Times New Roman" w:hAnsi="Times New Roman" w:cs="Times New Roman"/>
        </w:rPr>
        <w:t>NY/T 394-2021       绿色食品  肥料使用准则</w:t>
      </w:r>
    </w:p>
    <w:p>
      <w:pPr>
        <w:pStyle w:val="58"/>
        <w:ind w:firstLine="420"/>
        <w:rPr>
          <w:rFonts w:hint="default" w:ascii="Times New Roman" w:hAnsi="Times New Roman" w:cs="Times New Roman"/>
        </w:rPr>
      </w:pPr>
      <w:r>
        <w:rPr>
          <w:rFonts w:hint="default" w:ascii="Times New Roman" w:hAnsi="Times New Roman" w:cs="Times New Roman"/>
        </w:rPr>
        <w:t>NY/T 393-2020       绿色食品 农药使用准则</w:t>
      </w:r>
    </w:p>
    <w:p>
      <w:pPr>
        <w:pStyle w:val="58"/>
        <w:ind w:firstLine="420"/>
        <w:rPr>
          <w:rFonts w:hint="default" w:ascii="Times New Roman" w:hAnsi="Times New Roman" w:cs="Times New Roman"/>
        </w:rPr>
      </w:pPr>
      <w:r>
        <w:rPr>
          <w:rFonts w:hint="default" w:ascii="Times New Roman" w:hAnsi="Times New Roman" w:cs="Times New Roman"/>
        </w:rPr>
        <w:t>GB/T 8321.10-2018   农药合理使用准则（十）</w:t>
      </w:r>
    </w:p>
    <w:p>
      <w:pPr>
        <w:pStyle w:val="106"/>
        <w:spacing w:before="312" w:after="312"/>
        <w:rPr>
          <w:rFonts w:hint="default" w:ascii="Times New Roman" w:hAnsi="Times New Roman" w:cs="Times New Roman"/>
        </w:rPr>
      </w:pPr>
      <w:bookmarkStart w:id="50" w:name="_Toc133389019"/>
      <w:bookmarkStart w:id="51" w:name="_Toc133389043"/>
      <w:bookmarkStart w:id="52" w:name="_Toc133389838"/>
      <w:r>
        <w:rPr>
          <w:rFonts w:hint="default" w:ascii="Times New Roman" w:hAnsi="Times New Roman" w:cs="Times New Roman"/>
        </w:rPr>
        <w:t>术语和定义</w:t>
      </w:r>
      <w:bookmarkEnd w:id="50"/>
      <w:bookmarkEnd w:id="51"/>
      <w:bookmarkEnd w:id="52"/>
    </w:p>
    <w:sdt>
      <w:sdtPr>
        <w:rPr>
          <w:rFonts w:hint="default" w:ascii="Times New Roman" w:hAnsi="Times New Roman" w:cs="Times New Roman"/>
        </w:rPr>
        <w:id w:val="-1909835108"/>
        <w:placeholder>
          <w:docPart w:val="3D23024C883F401E80FC53187A260AF3"/>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rPr>
          <w:rFonts w:hint="default" w:ascii="Times New Roman" w:hAnsi="Times New Roman" w:cs="Times New Roman"/>
        </w:rPr>
      </w:sdtEndPr>
      <w:sdtContent>
        <w:p>
          <w:pPr>
            <w:pStyle w:val="58"/>
            <w:ind w:firstLine="420"/>
            <w:rPr>
              <w:rFonts w:hint="default" w:ascii="Times New Roman" w:hAnsi="Times New Roman" w:cs="Times New Roman"/>
            </w:rPr>
          </w:pPr>
          <w:bookmarkStart w:id="53" w:name="_Toc26986532"/>
          <w:bookmarkEnd w:id="53"/>
          <w:r>
            <w:rPr>
              <w:rFonts w:hint="default" w:ascii="Times New Roman" w:hAnsi="Times New Roman" w:cs="Times New Roman"/>
            </w:rPr>
            <w:t>本文件没有需要界定的术语和定义。</w:t>
          </w:r>
        </w:p>
      </w:sdtContent>
    </w:sdt>
    <w:p>
      <w:pPr>
        <w:pStyle w:val="106"/>
        <w:spacing w:before="312" w:after="312"/>
        <w:rPr>
          <w:rFonts w:hint="default" w:ascii="Times New Roman" w:hAnsi="Times New Roman" w:cs="Times New Roman"/>
        </w:rPr>
      </w:pPr>
      <w:bookmarkStart w:id="54" w:name="_Toc133389020"/>
      <w:bookmarkStart w:id="55" w:name="_Toc133389044"/>
      <w:bookmarkStart w:id="56" w:name="_Toc133389839"/>
      <w:r>
        <w:rPr>
          <w:rFonts w:hint="default" w:ascii="Times New Roman" w:hAnsi="Times New Roman" w:cs="Times New Roman"/>
        </w:rPr>
        <w:t>技术流程图</w:t>
      </w:r>
      <w:bookmarkEnd w:id="54"/>
      <w:bookmarkEnd w:id="55"/>
      <w:bookmarkEnd w:id="56"/>
    </w:p>
    <w:p>
      <w:pPr>
        <w:pStyle w:val="58"/>
        <w:ind w:firstLine="420"/>
        <w:rPr>
          <w:rFonts w:hint="default" w:ascii="Times New Roman" w:hAnsi="Times New Roman" w:cs="Times New Roman"/>
        </w:rPr>
      </w:pPr>
      <w:r>
        <w:rPr>
          <w:rFonts w:hint="default" w:ascii="Times New Roman" w:hAnsi="Times New Roman" w:cs="Times New Roman"/>
        </w:rPr>
        <w:t>太行山冷凉区切花百合日光温室栽培技术包括环境条件、定植前准备、定植、温室管理、病虫害防治、切花采收6个阶段，其中环境条件细分为2部分，定植前准备细分为2部分，定植细分为4部分，棚室管理细分为4部分，切花采收细分为2部分，如图1所示。</w:t>
      </w:r>
    </w:p>
    <w:p>
      <w:pPr>
        <w:pStyle w:val="58"/>
        <w:ind w:firstLine="420"/>
        <w:rPr>
          <w:rFonts w:hint="default" w:ascii="Times New Roman" w:hAnsi="Times New Roman" w:cs="Times New Roman"/>
        </w:rPr>
      </w:pPr>
    </w:p>
    <w:p>
      <w:pPr>
        <w:pStyle w:val="58"/>
        <w:ind w:firstLine="420"/>
        <w:jc w:val="center"/>
        <w:rPr>
          <w:rFonts w:hint="default" w:ascii="Times New Roman" w:hAnsi="Times New Roman" w:cs="Times New Roman"/>
        </w:rPr>
      </w:pPr>
      <w:r>
        <w:rPr>
          <w:rFonts w:hint="default" w:ascii="Times New Roman" w:hAnsi="Times New Roman" w:cs="Times New Roman"/>
        </w:rPr>
        <w:drawing>
          <wp:inline distT="0" distB="0" distL="114300" distR="114300">
            <wp:extent cx="3810000" cy="7448550"/>
            <wp:effectExtent l="0" t="0" r="0" b="0"/>
            <wp:docPr id="2" name="图片 2" descr="微信截图_20230425145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截图_20230425145330"/>
                    <pic:cNvPicPr>
                      <a:picLocks noChangeAspect="1"/>
                    </pic:cNvPicPr>
                  </pic:nvPicPr>
                  <pic:blipFill>
                    <a:blip r:embed="rId16" cstate="print"/>
                    <a:stretch>
                      <a:fillRect/>
                    </a:stretch>
                  </pic:blipFill>
                  <pic:spPr>
                    <a:xfrm>
                      <a:off x="0" y="0"/>
                      <a:ext cx="3810000" cy="7448550"/>
                    </a:xfrm>
                    <a:prstGeom prst="rect">
                      <a:avLst/>
                    </a:prstGeom>
                  </pic:spPr>
                </pic:pic>
              </a:graphicData>
            </a:graphic>
          </wp:inline>
        </w:drawing>
      </w:r>
    </w:p>
    <w:p>
      <w:pPr>
        <w:pStyle w:val="58"/>
        <w:ind w:firstLine="420"/>
        <w:jc w:val="center"/>
        <w:rPr>
          <w:rFonts w:hint="default" w:ascii="Times New Roman" w:hAnsi="Times New Roman" w:cs="Times New Roman"/>
        </w:rPr>
      </w:pPr>
    </w:p>
    <w:p>
      <w:pPr>
        <w:pStyle w:val="116"/>
        <w:spacing w:before="156" w:after="156"/>
        <w:rPr>
          <w:rFonts w:hint="default" w:ascii="Times New Roman" w:hAnsi="Times New Roman" w:cs="Times New Roman"/>
        </w:rPr>
      </w:pPr>
      <w:r>
        <w:rPr>
          <w:rFonts w:hint="default" w:ascii="Times New Roman" w:hAnsi="Times New Roman" w:cs="Times New Roman"/>
        </w:rPr>
        <w:t>太行山冷凉区切花百合日光温室栽培技术</w:t>
      </w:r>
    </w:p>
    <w:p>
      <w:pPr>
        <w:pStyle w:val="106"/>
        <w:spacing w:before="312" w:after="312"/>
        <w:rPr>
          <w:rFonts w:hint="default" w:ascii="Times New Roman" w:hAnsi="Times New Roman" w:cs="Times New Roman"/>
        </w:rPr>
      </w:pPr>
      <w:bookmarkStart w:id="57" w:name="_Toc133389021"/>
      <w:bookmarkStart w:id="58" w:name="_Toc133389045"/>
      <w:bookmarkStart w:id="59" w:name="_Toc133389840"/>
      <w:r>
        <w:rPr>
          <w:rFonts w:hint="default" w:ascii="Times New Roman" w:hAnsi="Times New Roman" w:cs="Times New Roman"/>
        </w:rPr>
        <w:t>环境条件</w:t>
      </w:r>
      <w:bookmarkEnd w:id="57"/>
      <w:bookmarkEnd w:id="58"/>
      <w:bookmarkEnd w:id="59"/>
    </w:p>
    <w:p>
      <w:pPr>
        <w:pStyle w:val="107"/>
        <w:spacing w:before="156" w:after="156"/>
        <w:rPr>
          <w:rFonts w:hint="default" w:ascii="Times New Roman" w:hAnsi="Times New Roman" w:cs="Times New Roman"/>
        </w:rPr>
      </w:pPr>
      <w:bookmarkStart w:id="60" w:name="_Toc133389022"/>
      <w:bookmarkStart w:id="61" w:name="_Toc133389046"/>
      <w:bookmarkStart w:id="62" w:name="_Toc133389841"/>
      <w:r>
        <w:rPr>
          <w:rFonts w:hint="default" w:ascii="Times New Roman" w:hAnsi="Times New Roman" w:cs="Times New Roman"/>
        </w:rPr>
        <w:t>产地环境</w:t>
      </w:r>
      <w:bookmarkEnd w:id="60"/>
      <w:bookmarkEnd w:id="61"/>
      <w:bookmarkEnd w:id="62"/>
    </w:p>
    <w:p>
      <w:pPr>
        <w:pStyle w:val="58"/>
        <w:ind w:firstLine="420"/>
        <w:rPr>
          <w:rFonts w:hint="default" w:ascii="Times New Roman" w:hAnsi="Times New Roman" w:cs="Times New Roman"/>
        </w:rPr>
      </w:pPr>
      <w:r>
        <w:rPr>
          <w:rFonts w:hint="default" w:ascii="Times New Roman" w:hAnsi="Times New Roman" w:cs="Times New Roman"/>
        </w:rPr>
        <w:t>产地环境应符合NY/T 391-2021中第4章、第5章、6.1、6.2.1、6.3规定的质量要求，具备切花百合生长的环境条件和栽培条件，土层深厚，土壤疏松、肥沃，排灌方便，地势较高，不易积水，无检疫性病虫害，选择三年以上未种植葱蒜等球根类地块。</w:t>
      </w:r>
    </w:p>
    <w:p>
      <w:pPr>
        <w:pStyle w:val="107"/>
        <w:spacing w:before="156" w:after="156"/>
        <w:rPr>
          <w:rFonts w:hint="default" w:ascii="Times New Roman" w:hAnsi="Times New Roman" w:cs="Times New Roman"/>
        </w:rPr>
      </w:pPr>
      <w:bookmarkStart w:id="63" w:name="_Toc133389023"/>
      <w:bookmarkStart w:id="64" w:name="_Toc133389047"/>
      <w:bookmarkStart w:id="65" w:name="_Toc133389842"/>
      <w:r>
        <w:rPr>
          <w:rFonts w:hint="default" w:ascii="Times New Roman" w:hAnsi="Times New Roman" w:cs="Times New Roman"/>
        </w:rPr>
        <w:t>设施条件</w:t>
      </w:r>
      <w:bookmarkEnd w:id="63"/>
      <w:bookmarkEnd w:id="64"/>
      <w:bookmarkEnd w:id="65"/>
    </w:p>
    <w:p>
      <w:pPr>
        <w:pStyle w:val="58"/>
        <w:ind w:firstLine="420"/>
        <w:rPr>
          <w:rFonts w:hint="default" w:ascii="Times New Roman" w:hAnsi="Times New Roman" w:cs="Times New Roman"/>
        </w:rPr>
      </w:pPr>
      <w:r>
        <w:rPr>
          <w:rFonts w:hint="default" w:ascii="Times New Roman" w:hAnsi="Times New Roman" w:cs="Times New Roman"/>
        </w:rPr>
        <w:t>日光温室应该具备以下条件：50cm以上的后墙及山墙、双层塑料薄膜、电动外遮阳（75%）、电动外保温、风机湿帘、内循环风机、均衡的供暖系统。</w:t>
      </w:r>
    </w:p>
    <w:p>
      <w:pPr>
        <w:pStyle w:val="106"/>
        <w:spacing w:before="312" w:after="312"/>
        <w:rPr>
          <w:rFonts w:hint="default" w:ascii="Times New Roman" w:hAnsi="Times New Roman" w:cs="Times New Roman"/>
        </w:rPr>
      </w:pPr>
      <w:bookmarkStart w:id="66" w:name="_Toc133389024"/>
      <w:bookmarkStart w:id="67" w:name="_Toc133389048"/>
      <w:bookmarkStart w:id="68" w:name="_Toc133389843"/>
      <w:r>
        <w:rPr>
          <w:rFonts w:hint="default" w:ascii="Times New Roman" w:hAnsi="Times New Roman" w:cs="Times New Roman"/>
        </w:rPr>
        <w:t>定植前准备</w:t>
      </w:r>
      <w:bookmarkEnd w:id="66"/>
      <w:bookmarkEnd w:id="67"/>
      <w:bookmarkEnd w:id="68"/>
    </w:p>
    <w:p>
      <w:pPr>
        <w:pStyle w:val="107"/>
        <w:spacing w:before="156" w:after="156"/>
        <w:rPr>
          <w:rFonts w:hint="default" w:ascii="Times New Roman" w:hAnsi="Times New Roman" w:cs="Times New Roman"/>
        </w:rPr>
      </w:pPr>
      <w:bookmarkStart w:id="69" w:name="_Toc133389844"/>
      <w:r>
        <w:rPr>
          <w:rFonts w:hint="default" w:ascii="Times New Roman" w:hAnsi="Times New Roman" w:cs="Times New Roman"/>
        </w:rPr>
        <w:t>种球选择与处理</w:t>
      </w:r>
      <w:bookmarkEnd w:id="69"/>
    </w:p>
    <w:p>
      <w:pPr>
        <w:pStyle w:val="67"/>
        <w:spacing w:before="156" w:after="156"/>
        <w:rPr>
          <w:rFonts w:hint="default" w:ascii="Times New Roman" w:hAnsi="Times New Roman" w:cs="Times New Roman"/>
        </w:rPr>
      </w:pPr>
      <w:r>
        <w:rPr>
          <w:rFonts w:hint="default" w:ascii="Times New Roman" w:hAnsi="Times New Roman" w:cs="Times New Roman"/>
        </w:rPr>
        <w:t>品种选择</w:t>
      </w:r>
    </w:p>
    <w:p>
      <w:pPr>
        <w:pStyle w:val="58"/>
        <w:ind w:firstLine="420"/>
        <w:rPr>
          <w:rFonts w:hint="default" w:ascii="Times New Roman" w:hAnsi="Times New Roman" w:cs="Times New Roman"/>
        </w:rPr>
      </w:pPr>
      <w:r>
        <w:rPr>
          <w:rFonts w:hint="default" w:ascii="Times New Roman" w:hAnsi="Times New Roman" w:cs="Times New Roman"/>
        </w:rPr>
        <w:t>选择品种优良、抗性强，市场前景好的品种，如‘西伯利亚’（Siberia）、‘罗宾娜’（Robina）、‘竞争’（Competition）、‘索邦’（Sorbonne）、‘薇薇安娜’（Viviana）等。</w:t>
      </w:r>
    </w:p>
    <w:p>
      <w:pPr>
        <w:pStyle w:val="67"/>
        <w:spacing w:before="156" w:after="156"/>
        <w:rPr>
          <w:rFonts w:hint="default" w:ascii="Times New Roman" w:hAnsi="Times New Roman" w:cs="Times New Roman"/>
        </w:rPr>
      </w:pPr>
      <w:r>
        <w:rPr>
          <w:rFonts w:hint="default" w:ascii="Times New Roman" w:hAnsi="Times New Roman" w:cs="Times New Roman"/>
        </w:rPr>
        <w:t>种球选择</w:t>
      </w:r>
    </w:p>
    <w:p>
      <w:pPr>
        <w:pStyle w:val="58"/>
        <w:ind w:firstLine="420"/>
        <w:rPr>
          <w:rFonts w:hint="default" w:ascii="Times New Roman" w:hAnsi="Times New Roman" w:cs="Times New Roman"/>
        </w:rPr>
      </w:pPr>
      <w:r>
        <w:rPr>
          <w:rFonts w:hint="default" w:ascii="Times New Roman" w:hAnsi="Times New Roman" w:cs="Times New Roman"/>
        </w:rPr>
        <w:t>在有进出口资质正规销售企业购置，选择色泽洁白、抱合紧凑、根系发育良好、种芽无萌动、健康无病虫害，手捏紧实无声的</w:t>
      </w:r>
      <w:r>
        <w:rPr>
          <w:rFonts w:hint="default" w:ascii="Times New Roman" w:hAnsi="Times New Roman" w:cs="Times New Roman"/>
          <w:color w:val="000000" w:themeColor="text1"/>
        </w:rPr>
        <w:t>一、二</w:t>
      </w:r>
      <w:r>
        <w:rPr>
          <w:rFonts w:hint="default" w:ascii="Times New Roman" w:hAnsi="Times New Roman" w:cs="Times New Roman"/>
        </w:rPr>
        <w:t>级种球。种球质量应符合GB/T 18247.6-2000中第3章的要求。</w:t>
      </w:r>
    </w:p>
    <w:p>
      <w:pPr>
        <w:pStyle w:val="67"/>
        <w:spacing w:before="156" w:after="156"/>
        <w:rPr>
          <w:rFonts w:hint="default" w:ascii="Times New Roman" w:hAnsi="Times New Roman" w:cs="Times New Roman"/>
        </w:rPr>
      </w:pPr>
      <w:r>
        <w:rPr>
          <w:rFonts w:hint="default" w:ascii="Times New Roman" w:hAnsi="Times New Roman" w:cs="Times New Roman"/>
        </w:rPr>
        <w:t>解冻与催芽</w:t>
      </w:r>
    </w:p>
    <w:p>
      <w:pPr>
        <w:pStyle w:val="58"/>
        <w:ind w:firstLine="420"/>
        <w:rPr>
          <w:rFonts w:hint="default" w:ascii="Times New Roman" w:hAnsi="Times New Roman" w:cs="Times New Roman"/>
        </w:rPr>
      </w:pPr>
      <w:r>
        <w:rPr>
          <w:rFonts w:hint="default" w:ascii="Times New Roman" w:hAnsi="Times New Roman" w:cs="Times New Roman"/>
        </w:rPr>
        <w:t>购买种球后，应在5 ℃ 的冷库内解冻3-4 d，种球解冻后进行催芽。催芽在7-10 ℃ 的冷库中进行，把种球放置在加有草炭的塑料框内，底层草炭5cm，每层种球覆盖草炭，分层码好，草炭含水量在60%-80 % 之间，9-12 d后，种球开始生根4 cm-6 cm，芽子开始萌动即可。没有冷库条件的，放到阴凉场地催芽4-10 d 后，种球生根，芽子长度不超过到3 cm 即可。</w:t>
      </w:r>
    </w:p>
    <w:p>
      <w:pPr>
        <w:pStyle w:val="67"/>
        <w:spacing w:before="156" w:after="156"/>
        <w:rPr>
          <w:rFonts w:hint="default" w:ascii="Times New Roman" w:hAnsi="Times New Roman" w:cs="Times New Roman"/>
        </w:rPr>
      </w:pPr>
      <w:r>
        <w:rPr>
          <w:rFonts w:hint="default" w:ascii="Times New Roman" w:hAnsi="Times New Roman" w:cs="Times New Roman"/>
        </w:rPr>
        <w:t>种球消毒</w:t>
      </w:r>
    </w:p>
    <w:p>
      <w:pPr>
        <w:pStyle w:val="58"/>
        <w:ind w:firstLine="420"/>
        <w:rPr>
          <w:rFonts w:hint="default" w:ascii="Times New Roman" w:hAnsi="Times New Roman" w:cs="Times New Roman"/>
        </w:rPr>
      </w:pPr>
      <w:r>
        <w:rPr>
          <w:rFonts w:hint="default" w:ascii="Times New Roman" w:hAnsi="Times New Roman" w:cs="Times New Roman"/>
        </w:rPr>
        <w:t>种球催芽后进行消毒。消毒方法：将种球放入80 %多菌灵或40 %百菌清800 倍液水溶液中浸泡30 min，取出后用清水冲净种球上的残留溶液，然后在阴凉处晾干备用。</w:t>
      </w:r>
    </w:p>
    <w:p>
      <w:pPr>
        <w:pStyle w:val="107"/>
        <w:spacing w:before="156" w:after="156"/>
        <w:rPr>
          <w:rFonts w:hint="default" w:ascii="Times New Roman" w:hAnsi="Times New Roman" w:cs="Times New Roman"/>
        </w:rPr>
      </w:pPr>
      <w:bookmarkStart w:id="70" w:name="_Toc133389845"/>
      <w:r>
        <w:rPr>
          <w:rFonts w:hint="default" w:ascii="Times New Roman" w:hAnsi="Times New Roman" w:cs="Times New Roman"/>
        </w:rPr>
        <w:t>温室准备</w:t>
      </w:r>
      <w:bookmarkEnd w:id="70"/>
    </w:p>
    <w:p>
      <w:pPr>
        <w:pStyle w:val="67"/>
        <w:spacing w:before="156" w:after="156"/>
        <w:rPr>
          <w:rFonts w:hint="default" w:ascii="Times New Roman" w:hAnsi="Times New Roman" w:cs="Times New Roman"/>
          <w:color w:val="FFFF00"/>
        </w:rPr>
      </w:pPr>
      <w:r>
        <w:rPr>
          <w:rFonts w:hint="default" w:ascii="Times New Roman" w:hAnsi="Times New Roman" w:cs="Times New Roman"/>
        </w:rPr>
        <w:t>施基肥</w:t>
      </w:r>
    </w:p>
    <w:p>
      <w:pPr>
        <w:pStyle w:val="58"/>
        <w:ind w:firstLine="420"/>
        <w:rPr>
          <w:rFonts w:hint="default" w:ascii="Times New Roman" w:hAnsi="Times New Roman" w:cs="Times New Roman"/>
        </w:rPr>
      </w:pPr>
      <w:r>
        <w:rPr>
          <w:rFonts w:hint="default" w:ascii="Times New Roman" w:hAnsi="Times New Roman" w:cs="Times New Roman"/>
        </w:rPr>
        <w:t>在定植前25天，每667 m</w:t>
      </w:r>
      <w:r>
        <w:rPr>
          <w:rFonts w:hint="default" w:ascii="Times New Roman" w:hAnsi="Times New Roman" w:cs="Times New Roman"/>
          <w:vertAlign w:val="superscript"/>
        </w:rPr>
        <w:t xml:space="preserve">2 </w:t>
      </w:r>
      <w:r>
        <w:rPr>
          <w:rFonts w:hint="default" w:ascii="Times New Roman" w:hAnsi="Times New Roman" w:cs="Times New Roman"/>
        </w:rPr>
        <w:t>施腐熟牛羊粪5方-8方和</w:t>
      </w:r>
      <w:r>
        <w:rPr>
          <w:rFonts w:hint="default" w:ascii="Times New Roman" w:hAnsi="Times New Roman" w:cs="Times New Roman"/>
          <w:color w:val="000000"/>
          <w:u w:color="000000"/>
        </w:rPr>
        <w:t>复合肥</w:t>
      </w:r>
      <w:r>
        <w:rPr>
          <w:rFonts w:hint="default" w:ascii="Times New Roman" w:hAnsi="Times New Roman" w:cs="Times New Roman"/>
        </w:rPr>
        <w:t>（N-P</w:t>
      </w:r>
      <w:r>
        <w:rPr>
          <w:rFonts w:hint="default" w:ascii="Times New Roman" w:hAnsi="Times New Roman" w:cs="Times New Roman"/>
          <w:vertAlign w:val="subscript"/>
        </w:rPr>
        <w:t>2</w:t>
      </w:r>
      <w:r>
        <w:rPr>
          <w:rFonts w:hint="default" w:ascii="Times New Roman" w:hAnsi="Times New Roman" w:cs="Times New Roman"/>
        </w:rPr>
        <w:t>O</w:t>
      </w:r>
      <w:r>
        <w:rPr>
          <w:rFonts w:hint="default" w:ascii="Times New Roman" w:hAnsi="Times New Roman" w:cs="Times New Roman"/>
          <w:vertAlign w:val="subscript"/>
        </w:rPr>
        <w:t>5</w:t>
      </w:r>
      <w:r>
        <w:rPr>
          <w:rFonts w:hint="default" w:ascii="Times New Roman" w:hAnsi="Times New Roman" w:cs="Times New Roman"/>
        </w:rPr>
        <w:t>-K</w:t>
      </w:r>
      <w:r>
        <w:rPr>
          <w:rFonts w:hint="default" w:ascii="Times New Roman" w:hAnsi="Times New Roman" w:cs="Times New Roman"/>
          <w:vertAlign w:val="subscript"/>
        </w:rPr>
        <w:t>2</w:t>
      </w:r>
      <w:r>
        <w:rPr>
          <w:rFonts w:hint="default" w:ascii="Times New Roman" w:hAnsi="Times New Roman" w:cs="Times New Roman"/>
        </w:rPr>
        <w:t>0=10-15-20）50</w:t>
      </w:r>
      <w:r>
        <w:rPr>
          <w:rFonts w:hint="eastAsia" w:ascii="Times New Roman" w:cs="Times New Roman"/>
          <w:lang w:val="en-US" w:eastAsia="zh-CN"/>
        </w:rPr>
        <w:t xml:space="preserve"> kg</w:t>
      </w:r>
      <w:r>
        <w:rPr>
          <w:rFonts w:hint="default" w:ascii="Times New Roman" w:hAnsi="Times New Roman" w:cs="Times New Roman"/>
        </w:rPr>
        <w:t>-75 kg，硫酸亚铁10 kg，氨基酸钙（黄腐酸钙）5 kg-10 kg。</w:t>
      </w:r>
    </w:p>
    <w:p>
      <w:pPr>
        <w:pStyle w:val="67"/>
        <w:spacing w:before="156" w:after="156"/>
        <w:rPr>
          <w:rFonts w:hint="default" w:ascii="Times New Roman" w:hAnsi="Times New Roman" w:cs="Times New Roman"/>
        </w:rPr>
      </w:pPr>
      <w:r>
        <w:rPr>
          <w:rFonts w:hint="default" w:ascii="Times New Roman" w:hAnsi="Times New Roman" w:cs="Times New Roman"/>
        </w:rPr>
        <w:t>温室消毒</w:t>
      </w:r>
    </w:p>
    <w:p>
      <w:pPr>
        <w:pStyle w:val="58"/>
        <w:ind w:firstLine="420"/>
        <w:rPr>
          <w:rFonts w:hint="default" w:ascii="Times New Roman" w:hAnsi="Times New Roman" w:cs="Times New Roman"/>
        </w:rPr>
      </w:pPr>
      <w:r>
        <w:rPr>
          <w:rFonts w:hint="default" w:ascii="Times New Roman" w:hAnsi="Times New Roman" w:cs="Times New Roman"/>
        </w:rPr>
        <w:t>施基耕耙后，可选用50 % 的多菌灵500 倍液或用80 % 代森锰锌药液喷洒在土壤表面, 然后盖上塑料薄膜，7 d 后揭开晾晒，15 d 后即可种植。药剂使用方法需符合NY/T 393-2020</w:t>
      </w:r>
      <w:r>
        <w:rPr>
          <w:rFonts w:hint="eastAsia" w:ascii="Times New Roman" w:cs="Times New Roman"/>
          <w:lang w:eastAsia="zh-CN"/>
        </w:rPr>
        <w:t>中</w:t>
      </w:r>
      <w:r>
        <w:rPr>
          <w:rFonts w:hint="default" w:ascii="Times New Roman" w:hAnsi="Times New Roman" w:cs="Times New Roman"/>
        </w:rPr>
        <w:t>5.3的标准要求。</w:t>
      </w:r>
    </w:p>
    <w:p>
      <w:pPr>
        <w:pStyle w:val="67"/>
        <w:spacing w:before="156" w:after="156"/>
        <w:rPr>
          <w:rFonts w:hint="default" w:ascii="Times New Roman" w:hAnsi="Times New Roman" w:cs="Times New Roman"/>
        </w:rPr>
      </w:pPr>
      <w:r>
        <w:rPr>
          <w:rFonts w:hint="default" w:ascii="Times New Roman" w:hAnsi="Times New Roman" w:cs="Times New Roman"/>
        </w:rPr>
        <w:t>整地作畦</w:t>
      </w:r>
    </w:p>
    <w:p>
      <w:pPr>
        <w:pStyle w:val="58"/>
        <w:ind w:firstLine="420"/>
        <w:rPr>
          <w:rFonts w:hint="default" w:ascii="Times New Roman" w:hAnsi="Times New Roman" w:cs="Times New Roman"/>
        </w:rPr>
      </w:pPr>
      <w:r>
        <w:rPr>
          <w:rFonts w:hint="default" w:ascii="Times New Roman" w:hAnsi="Times New Roman" w:cs="Times New Roman"/>
        </w:rPr>
        <w:t>前茬收获后，要及时深翻晒土，深度25cm-30 cm，耕耙2遍以上。做平畦宽1.4</w:t>
      </w:r>
      <w:r>
        <w:rPr>
          <w:rFonts w:hint="eastAsia" w:ascii="Times New Roman" w:cs="Times New Roman"/>
          <w:lang w:val="en-US" w:eastAsia="zh-CN"/>
        </w:rPr>
        <w:t xml:space="preserve"> m</w:t>
      </w:r>
      <w:r>
        <w:rPr>
          <w:rFonts w:hint="default" w:ascii="Times New Roman" w:hAnsi="Times New Roman" w:cs="Times New Roman"/>
        </w:rPr>
        <w:t>-1.6 m，南北走向。长度与温室宽度一致。</w:t>
      </w:r>
    </w:p>
    <w:p>
      <w:pPr>
        <w:pStyle w:val="106"/>
        <w:spacing w:before="312" w:after="312"/>
        <w:rPr>
          <w:rFonts w:hint="default" w:ascii="Times New Roman" w:hAnsi="Times New Roman" w:cs="Times New Roman"/>
        </w:rPr>
      </w:pPr>
      <w:bookmarkStart w:id="71" w:name="_Toc133389025"/>
      <w:bookmarkStart w:id="72" w:name="_Toc133389049"/>
      <w:bookmarkStart w:id="73" w:name="_Toc133389846"/>
      <w:r>
        <w:rPr>
          <w:rFonts w:hint="default" w:ascii="Times New Roman" w:hAnsi="Times New Roman" w:cs="Times New Roman"/>
        </w:rPr>
        <w:t>定植</w:t>
      </w:r>
      <w:bookmarkEnd w:id="71"/>
      <w:bookmarkEnd w:id="72"/>
      <w:bookmarkEnd w:id="73"/>
    </w:p>
    <w:p>
      <w:pPr>
        <w:pStyle w:val="107"/>
        <w:spacing w:before="156" w:after="156"/>
        <w:rPr>
          <w:rFonts w:hint="default" w:ascii="Times New Roman" w:hAnsi="Times New Roman" w:cs="Times New Roman"/>
        </w:rPr>
      </w:pPr>
      <w:bookmarkStart w:id="74" w:name="_Toc133389847"/>
      <w:r>
        <w:rPr>
          <w:rFonts w:hint="default" w:ascii="Times New Roman" w:hAnsi="Times New Roman" w:cs="Times New Roman"/>
        </w:rPr>
        <w:t>定植时期</w:t>
      </w:r>
      <w:bookmarkEnd w:id="74"/>
    </w:p>
    <w:p>
      <w:pPr>
        <w:pStyle w:val="58"/>
        <w:ind w:firstLine="420"/>
        <w:rPr>
          <w:rFonts w:hint="default" w:ascii="Times New Roman" w:hAnsi="Times New Roman" w:cs="Times New Roman"/>
        </w:rPr>
      </w:pPr>
      <w:r>
        <w:rPr>
          <w:rFonts w:hint="default" w:ascii="Times New Roman" w:hAnsi="Times New Roman" w:cs="Times New Roman"/>
        </w:rPr>
        <w:t>根据切花上市时间而定，以满足元旦市场需求为目标，定植时间在9月下旬；以满足春节市场需求为目标，定植时间在10月中下旬；以满足情人节市场需求为目标，定植时间在10月底-11月初。同时要考虑不同百合品系生长期不同的问题，常见切花百合品系定植期见表1。</w:t>
      </w:r>
    </w:p>
    <w:p>
      <w:pPr>
        <w:pStyle w:val="114"/>
        <w:spacing w:before="156" w:after="156"/>
        <w:rPr>
          <w:rFonts w:hint="default" w:ascii="Times New Roman" w:hAnsi="Times New Roman" w:cs="Times New Roman"/>
        </w:rPr>
      </w:pPr>
      <w:r>
        <w:rPr>
          <w:rFonts w:hint="default" w:ascii="Times New Roman" w:hAnsi="Times New Roman" w:cs="Times New Roman"/>
        </w:rPr>
        <w:t>太行山冷凉区切花百合宜栽种类定植时期</w:t>
      </w:r>
    </w:p>
    <w:tbl>
      <w:tblPr>
        <w:tblStyle w:val="29"/>
        <w:tblW w:w="5208"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2"/>
        <w:gridCol w:w="1719"/>
        <w:gridCol w:w="1064"/>
        <w:gridCol w:w="2291"/>
        <w:gridCol w:w="2221"/>
        <w:gridCol w:w="225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11" w:type="pct"/>
            <w:vMerge w:val="restar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序号</w:t>
            </w:r>
          </w:p>
        </w:tc>
        <w:tc>
          <w:tcPr>
            <w:tcW w:w="862" w:type="pct"/>
            <w:vMerge w:val="restar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百合种类</w:t>
            </w:r>
          </w:p>
        </w:tc>
        <w:tc>
          <w:tcPr>
            <w:tcW w:w="533" w:type="pct"/>
            <w:vMerge w:val="restar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鳞茎周长</w:t>
            </w:r>
          </w:p>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（cm）</w:t>
            </w:r>
          </w:p>
        </w:tc>
        <w:tc>
          <w:tcPr>
            <w:tcW w:w="3392" w:type="pct"/>
            <w:gridSpan w:val="3"/>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定植期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211" w:type="pct"/>
            <w:vMerge w:val="continue"/>
            <w:shd w:val="clear" w:color="auto" w:fill="auto"/>
            <w:vAlign w:val="center"/>
          </w:tcPr>
          <w:p>
            <w:pPr>
              <w:pStyle w:val="58"/>
              <w:ind w:firstLine="0" w:firstLineChars="0"/>
              <w:jc w:val="center"/>
              <w:rPr>
                <w:rFonts w:hint="default" w:ascii="Times New Roman" w:hAnsi="Times New Roman" w:eastAsia="宋体" w:cs="Times New Roman"/>
                <w:sz w:val="21"/>
                <w:szCs w:val="21"/>
              </w:rPr>
            </w:pPr>
          </w:p>
        </w:tc>
        <w:tc>
          <w:tcPr>
            <w:tcW w:w="862" w:type="pct"/>
            <w:vMerge w:val="continue"/>
            <w:shd w:val="clear" w:color="auto" w:fill="auto"/>
            <w:vAlign w:val="center"/>
          </w:tcPr>
          <w:p>
            <w:pPr>
              <w:pStyle w:val="58"/>
              <w:ind w:firstLine="0" w:firstLineChars="0"/>
              <w:jc w:val="center"/>
              <w:rPr>
                <w:rFonts w:hint="default" w:ascii="Times New Roman" w:hAnsi="Times New Roman" w:eastAsia="宋体" w:cs="Times New Roman"/>
                <w:sz w:val="21"/>
                <w:szCs w:val="21"/>
              </w:rPr>
            </w:pPr>
          </w:p>
        </w:tc>
        <w:tc>
          <w:tcPr>
            <w:tcW w:w="533" w:type="pct"/>
            <w:vMerge w:val="continue"/>
            <w:shd w:val="clear" w:color="auto" w:fill="auto"/>
            <w:vAlign w:val="center"/>
          </w:tcPr>
          <w:p>
            <w:pPr>
              <w:pStyle w:val="58"/>
              <w:ind w:firstLine="0" w:firstLineChars="0"/>
              <w:jc w:val="center"/>
              <w:rPr>
                <w:rFonts w:hint="default" w:ascii="Times New Roman" w:hAnsi="Times New Roman" w:eastAsia="宋体" w:cs="Times New Roman"/>
                <w:sz w:val="21"/>
                <w:szCs w:val="21"/>
              </w:rPr>
            </w:pPr>
          </w:p>
        </w:tc>
        <w:tc>
          <w:tcPr>
            <w:tcW w:w="1149" w:type="pc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元旦上市</w:t>
            </w:r>
          </w:p>
        </w:tc>
        <w:tc>
          <w:tcPr>
            <w:tcW w:w="1114" w:type="pc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春节上市</w:t>
            </w:r>
          </w:p>
        </w:tc>
        <w:tc>
          <w:tcPr>
            <w:tcW w:w="1128" w:type="pc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情人节上市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11" w:type="pc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862" w:type="pc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东方百合杂种系</w:t>
            </w:r>
          </w:p>
        </w:tc>
        <w:tc>
          <w:tcPr>
            <w:tcW w:w="533" w:type="pc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16-18</w:t>
            </w:r>
          </w:p>
        </w:tc>
        <w:tc>
          <w:tcPr>
            <w:tcW w:w="1149" w:type="pc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9月中下旬</w:t>
            </w:r>
          </w:p>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（依据品种生长期定）</w:t>
            </w:r>
          </w:p>
        </w:tc>
        <w:tc>
          <w:tcPr>
            <w:tcW w:w="1114" w:type="pc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10月中下旬</w:t>
            </w:r>
          </w:p>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（依据品种生长期定）</w:t>
            </w:r>
          </w:p>
        </w:tc>
        <w:tc>
          <w:tcPr>
            <w:tcW w:w="1128" w:type="pc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10月下旬-11月上旬</w:t>
            </w:r>
          </w:p>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（依据品种生长期定）</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11" w:type="pc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862" w:type="pc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亚洲百合杂种系</w:t>
            </w:r>
          </w:p>
        </w:tc>
        <w:tc>
          <w:tcPr>
            <w:tcW w:w="533" w:type="pc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14-16</w:t>
            </w:r>
          </w:p>
        </w:tc>
        <w:tc>
          <w:tcPr>
            <w:tcW w:w="1149" w:type="pc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9月下旬</w:t>
            </w:r>
          </w:p>
        </w:tc>
        <w:tc>
          <w:tcPr>
            <w:tcW w:w="1114" w:type="pc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10月中下旬</w:t>
            </w:r>
          </w:p>
        </w:tc>
        <w:tc>
          <w:tcPr>
            <w:tcW w:w="1128" w:type="pc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10月下旬</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11" w:type="pc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862" w:type="pc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OT百合杂种系</w:t>
            </w:r>
          </w:p>
        </w:tc>
        <w:tc>
          <w:tcPr>
            <w:tcW w:w="533" w:type="pc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16-18</w:t>
            </w:r>
          </w:p>
        </w:tc>
        <w:tc>
          <w:tcPr>
            <w:tcW w:w="1149" w:type="pc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9月中下旬</w:t>
            </w:r>
          </w:p>
        </w:tc>
        <w:tc>
          <w:tcPr>
            <w:tcW w:w="1114" w:type="pc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10月中下旬</w:t>
            </w:r>
          </w:p>
        </w:tc>
        <w:tc>
          <w:tcPr>
            <w:tcW w:w="1128" w:type="pc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10月下旬</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211" w:type="pc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862" w:type="pc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LA百合杂种系</w:t>
            </w:r>
          </w:p>
        </w:tc>
        <w:tc>
          <w:tcPr>
            <w:tcW w:w="533" w:type="pc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14-16</w:t>
            </w:r>
          </w:p>
        </w:tc>
        <w:tc>
          <w:tcPr>
            <w:tcW w:w="1149" w:type="pc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9月中下旬</w:t>
            </w:r>
          </w:p>
        </w:tc>
        <w:tc>
          <w:tcPr>
            <w:tcW w:w="1114" w:type="pc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10月中下旬</w:t>
            </w:r>
          </w:p>
        </w:tc>
        <w:tc>
          <w:tcPr>
            <w:tcW w:w="1128" w:type="pct"/>
            <w:shd w:val="clear" w:color="auto" w:fill="auto"/>
            <w:vAlign w:val="center"/>
          </w:tcPr>
          <w:p>
            <w:pPr>
              <w:pStyle w:val="58"/>
              <w:ind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10月下旬</w:t>
            </w:r>
          </w:p>
        </w:tc>
      </w:tr>
    </w:tbl>
    <w:p>
      <w:pPr>
        <w:pStyle w:val="107"/>
        <w:spacing w:before="156" w:after="156"/>
        <w:rPr>
          <w:rFonts w:hint="default" w:ascii="Times New Roman" w:hAnsi="Times New Roman" w:cs="Times New Roman"/>
        </w:rPr>
      </w:pPr>
      <w:bookmarkStart w:id="75" w:name="_Toc133389848"/>
      <w:r>
        <w:rPr>
          <w:rFonts w:hint="default" w:ascii="Times New Roman" w:hAnsi="Times New Roman" w:cs="Times New Roman"/>
        </w:rPr>
        <w:t>定植密度</w:t>
      </w:r>
      <w:bookmarkEnd w:id="75"/>
      <w:bookmarkStart w:id="94" w:name="_GoBack"/>
      <w:bookmarkEnd w:id="94"/>
    </w:p>
    <w:p>
      <w:pPr>
        <w:pStyle w:val="58"/>
        <w:ind w:firstLine="420"/>
        <w:rPr>
          <w:rFonts w:hint="default" w:ascii="Times New Roman" w:hAnsi="Times New Roman" w:cs="Times New Roman"/>
        </w:rPr>
      </w:pPr>
      <w:r>
        <w:rPr>
          <w:rFonts w:hint="default" w:ascii="Times New Roman" w:hAnsi="Times New Roman" w:cs="Times New Roman"/>
        </w:rPr>
        <w:t>株距15 cm-20 cm，行距25 cm-30 cm，每667 m</w:t>
      </w:r>
      <w:r>
        <w:rPr>
          <w:rFonts w:hint="default" w:ascii="Times New Roman" w:hAnsi="Times New Roman" w:cs="Times New Roman"/>
          <w:vertAlign w:val="superscript"/>
        </w:rPr>
        <w:t xml:space="preserve">2 </w:t>
      </w:r>
      <w:r>
        <w:rPr>
          <w:rFonts w:hint="default" w:ascii="Times New Roman" w:hAnsi="Times New Roman" w:cs="Times New Roman"/>
        </w:rPr>
        <w:t>种植百合种球在11000粒-14000粒。</w:t>
      </w:r>
    </w:p>
    <w:p>
      <w:pPr>
        <w:pStyle w:val="107"/>
        <w:spacing w:before="156" w:after="156"/>
        <w:rPr>
          <w:rFonts w:hint="default" w:ascii="Times New Roman" w:hAnsi="Times New Roman" w:cs="Times New Roman"/>
        </w:rPr>
      </w:pPr>
      <w:bookmarkStart w:id="76" w:name="_Toc133389849"/>
      <w:r>
        <w:rPr>
          <w:rFonts w:hint="default" w:ascii="Times New Roman" w:hAnsi="Times New Roman" w:cs="Times New Roman"/>
        </w:rPr>
        <w:t>定植方法</w:t>
      </w:r>
      <w:bookmarkEnd w:id="76"/>
    </w:p>
    <w:p>
      <w:pPr>
        <w:pStyle w:val="58"/>
        <w:ind w:firstLine="420"/>
        <w:rPr>
          <w:rFonts w:hint="default" w:ascii="Times New Roman" w:hAnsi="Times New Roman" w:cs="Times New Roman"/>
        </w:rPr>
      </w:pPr>
      <w:r>
        <w:rPr>
          <w:rFonts w:hint="default" w:ascii="Times New Roman" w:hAnsi="Times New Roman" w:cs="Times New Roman"/>
        </w:rPr>
        <w:t>在畦面按照25 cm-30 cm的行距开沟，沟深15 cm-20 cm，定植时将种球芽尖朝上，间距15 cm左右</w:t>
      </w:r>
      <w:r>
        <w:rPr>
          <w:rFonts w:hint="default" w:ascii="Times New Roman" w:hAnsi="Times New Roman" w:cs="Times New Roman"/>
          <w:color w:val="0000FF"/>
        </w:rPr>
        <w:t>，</w:t>
      </w:r>
      <w:r>
        <w:rPr>
          <w:rFonts w:hint="default" w:ascii="Times New Roman" w:hAnsi="Times New Roman" w:cs="Times New Roman"/>
        </w:rPr>
        <w:t>整齐的摆放在沟底。然后在种球上覆土10 cm-12 cm，平耙整平镇实。</w:t>
      </w:r>
    </w:p>
    <w:p>
      <w:pPr>
        <w:pStyle w:val="107"/>
        <w:spacing w:before="156" w:after="156"/>
        <w:rPr>
          <w:rFonts w:hint="default" w:ascii="Times New Roman" w:hAnsi="Times New Roman" w:cs="Times New Roman"/>
        </w:rPr>
      </w:pPr>
      <w:bookmarkStart w:id="77" w:name="_Toc133389850"/>
      <w:r>
        <w:rPr>
          <w:rFonts w:hint="default" w:ascii="Times New Roman" w:hAnsi="Times New Roman" w:cs="Times New Roman"/>
        </w:rPr>
        <w:t>花网铺设</w:t>
      </w:r>
      <w:bookmarkEnd w:id="77"/>
    </w:p>
    <w:p>
      <w:pPr>
        <w:pStyle w:val="58"/>
        <w:ind w:firstLine="420"/>
        <w:rPr>
          <w:rFonts w:hint="default" w:ascii="Times New Roman" w:hAnsi="Times New Roman" w:cs="Times New Roman"/>
        </w:rPr>
      </w:pPr>
      <w:r>
        <w:rPr>
          <w:rFonts w:hint="default" w:ascii="Times New Roman" w:hAnsi="Times New Roman" w:cs="Times New Roman"/>
        </w:rPr>
        <w:t>百合定植后，根据畦面宽度铺设花网，花网规格15cm×15cm或15cm×20cm，在畦床两端各钉入4cm-6cm木棍（铁棍2cm）2根，畦床中间再各钉2根，地面以上高度60cm-70cm，花网固定在木棍上，随着百合植株的生长，调整花网高度到植株高度的30cm-50cm处，防治植株发生倒伏。</w:t>
      </w:r>
    </w:p>
    <w:p>
      <w:pPr>
        <w:pStyle w:val="106"/>
        <w:spacing w:before="312" w:after="312"/>
        <w:rPr>
          <w:rFonts w:hint="default" w:ascii="Times New Roman" w:hAnsi="Times New Roman" w:cs="Times New Roman"/>
        </w:rPr>
      </w:pPr>
      <w:bookmarkStart w:id="78" w:name="_Toc133389026"/>
      <w:bookmarkStart w:id="79" w:name="_Toc133389050"/>
      <w:bookmarkStart w:id="80" w:name="_Toc133389851"/>
      <w:r>
        <w:rPr>
          <w:rFonts w:hint="default" w:ascii="Times New Roman" w:hAnsi="Times New Roman" w:cs="Times New Roman"/>
        </w:rPr>
        <w:t>温室管理</w:t>
      </w:r>
      <w:bookmarkEnd w:id="78"/>
      <w:bookmarkEnd w:id="79"/>
      <w:bookmarkEnd w:id="80"/>
    </w:p>
    <w:p>
      <w:pPr>
        <w:pStyle w:val="107"/>
        <w:spacing w:before="156" w:after="156"/>
        <w:rPr>
          <w:rFonts w:hint="default" w:ascii="Times New Roman" w:hAnsi="Times New Roman" w:cs="Times New Roman"/>
        </w:rPr>
      </w:pPr>
      <w:bookmarkStart w:id="81" w:name="_Toc133389852"/>
      <w:r>
        <w:rPr>
          <w:rFonts w:hint="default" w:ascii="Times New Roman" w:hAnsi="Times New Roman" w:cs="Times New Roman"/>
        </w:rPr>
        <w:t>水肥管理</w:t>
      </w:r>
      <w:bookmarkEnd w:id="81"/>
    </w:p>
    <w:p>
      <w:pPr>
        <w:pStyle w:val="58"/>
        <w:ind w:firstLine="420"/>
        <w:rPr>
          <w:rFonts w:hint="default" w:ascii="Times New Roman" w:hAnsi="Times New Roman" w:cs="Times New Roman"/>
        </w:rPr>
      </w:pPr>
      <w:r>
        <w:rPr>
          <w:rFonts w:hint="default" w:ascii="Times New Roman" w:hAnsi="Times New Roman" w:cs="Times New Roman"/>
        </w:rPr>
        <w:t>种球定植后铺设滴灌带浇 1 次透水，结合浇水可以滴施生根剂，根据墒</w:t>
      </w:r>
      <w:r>
        <w:rPr>
          <w:rFonts w:hint="default" w:ascii="Times New Roman" w:hAnsi="Times New Roman" w:cs="Times New Roman"/>
          <w:color w:val="auto"/>
        </w:rPr>
        <w:t>情</w:t>
      </w:r>
      <w:r>
        <w:rPr>
          <w:rFonts w:hint="eastAsia" w:ascii="Times New Roman" w:cs="Times New Roman"/>
          <w:color w:val="auto"/>
          <w:lang w:val="en-US" w:eastAsia="zh-CN"/>
        </w:rPr>
        <w:t xml:space="preserve"> </w:t>
      </w:r>
      <w:r>
        <w:rPr>
          <w:rFonts w:hint="default" w:ascii="Times New Roman" w:hAnsi="Times New Roman" w:cs="Times New Roman"/>
          <w:color w:val="auto"/>
        </w:rPr>
        <w:t>7</w:t>
      </w:r>
      <w:r>
        <w:rPr>
          <w:rFonts w:hint="eastAsia" w:ascii="Times New Roman" w:cs="Times New Roman"/>
          <w:color w:val="auto"/>
          <w:lang w:val="en-US" w:eastAsia="zh-CN"/>
        </w:rPr>
        <w:t xml:space="preserve"> </w:t>
      </w:r>
      <w:r>
        <w:rPr>
          <w:rFonts w:hint="default" w:ascii="Times New Roman" w:hAnsi="Times New Roman" w:cs="Times New Roman"/>
          <w:color w:val="auto"/>
        </w:rPr>
        <w:t>d</w:t>
      </w:r>
      <w:r>
        <w:rPr>
          <w:rFonts w:hint="eastAsia" w:ascii="Times New Roman" w:cs="Times New Roman"/>
          <w:color w:val="auto"/>
          <w:lang w:val="en-US" w:eastAsia="zh-CN"/>
        </w:rPr>
        <w:t xml:space="preserve"> </w:t>
      </w:r>
      <w:r>
        <w:rPr>
          <w:rFonts w:hint="default" w:ascii="Times New Roman" w:hAnsi="Times New Roman" w:cs="Times New Roman"/>
          <w:color w:val="auto"/>
        </w:rPr>
        <w:t>后浇第二水，15</w:t>
      </w:r>
      <w:r>
        <w:rPr>
          <w:rFonts w:hint="eastAsia" w:ascii="Times New Roman" w:cs="Times New Roman"/>
          <w:color w:val="auto"/>
          <w:lang w:val="en-US" w:eastAsia="zh-CN"/>
        </w:rPr>
        <w:t xml:space="preserve"> </w:t>
      </w:r>
      <w:r>
        <w:rPr>
          <w:rFonts w:hint="default" w:ascii="Times New Roman" w:hAnsi="Times New Roman" w:cs="Times New Roman"/>
          <w:color w:val="auto"/>
        </w:rPr>
        <w:t>d内</w:t>
      </w:r>
      <w:r>
        <w:rPr>
          <w:rFonts w:hint="default" w:ascii="Times New Roman" w:hAnsi="Times New Roman" w:cs="Times New Roman"/>
        </w:rPr>
        <w:t>浇水</w:t>
      </w:r>
      <w:r>
        <w:rPr>
          <w:rFonts w:hint="eastAsia" w:ascii="Times New Roman" w:cs="Times New Roman"/>
          <w:lang w:val="en-US" w:eastAsia="zh-CN"/>
        </w:rPr>
        <w:t xml:space="preserve"> </w:t>
      </w:r>
      <w:r>
        <w:rPr>
          <w:rFonts w:hint="default" w:ascii="Times New Roman" w:hAnsi="Times New Roman" w:cs="Times New Roman"/>
        </w:rPr>
        <w:t>3</w:t>
      </w:r>
      <w:r>
        <w:rPr>
          <w:rFonts w:hint="eastAsia" w:ascii="Times New Roman" w:cs="Times New Roman"/>
          <w:lang w:val="en-US" w:eastAsia="zh-CN"/>
        </w:rPr>
        <w:t xml:space="preserve"> </w:t>
      </w:r>
      <w:r>
        <w:rPr>
          <w:rFonts w:hint="default" w:ascii="Times New Roman" w:hAnsi="Times New Roman" w:cs="Times New Roman"/>
        </w:rPr>
        <w:t>次。除采收期需控水外，其余时期应根据植株生长情况、天气状况、湿度及光照情况进行浇水。</w:t>
      </w:r>
    </w:p>
    <w:p>
      <w:pPr>
        <w:pStyle w:val="58"/>
        <w:ind w:firstLine="420"/>
        <w:rPr>
          <w:rFonts w:hint="default" w:ascii="Times New Roman" w:hAnsi="Times New Roman" w:cs="Times New Roman"/>
        </w:rPr>
      </w:pPr>
      <w:r>
        <w:rPr>
          <w:rFonts w:hint="default" w:ascii="Times New Roman" w:hAnsi="Times New Roman" w:cs="Times New Roman"/>
        </w:rPr>
        <w:t>百合株高10 cm-</w:t>
      </w:r>
      <w:r>
        <w:rPr>
          <w:rFonts w:hint="eastAsia" w:ascii="Times New Roman" w:cs="Times New Roman"/>
          <w:lang w:val="en-US" w:eastAsia="zh-CN"/>
        </w:rPr>
        <w:t xml:space="preserve"> </w:t>
      </w:r>
      <w:r>
        <w:rPr>
          <w:rFonts w:hint="default" w:ascii="Times New Roman" w:hAnsi="Times New Roman" w:cs="Times New Roman"/>
        </w:rPr>
        <w:t>15 cm时、30 cm-</w:t>
      </w:r>
      <w:r>
        <w:rPr>
          <w:rFonts w:hint="eastAsia" w:ascii="Times New Roman" w:cs="Times New Roman"/>
          <w:lang w:val="en-US" w:eastAsia="zh-CN"/>
        </w:rPr>
        <w:t xml:space="preserve"> </w:t>
      </w:r>
      <w:r>
        <w:rPr>
          <w:rFonts w:hint="default" w:ascii="Times New Roman" w:hAnsi="Times New Roman" w:cs="Times New Roman"/>
        </w:rPr>
        <w:t>45 cm、55 cm-</w:t>
      </w:r>
      <w:r>
        <w:rPr>
          <w:rFonts w:hint="eastAsia" w:ascii="Times New Roman" w:cs="Times New Roman"/>
          <w:lang w:val="en-US" w:eastAsia="zh-CN"/>
        </w:rPr>
        <w:t xml:space="preserve"> </w:t>
      </w:r>
      <w:r>
        <w:rPr>
          <w:rFonts w:hint="default" w:ascii="Times New Roman" w:hAnsi="Times New Roman" w:cs="Times New Roman"/>
        </w:rPr>
        <w:t>65 cm时各追肥一次，生长期间每半个月施肥1次，每亩施</w:t>
      </w:r>
      <w:r>
        <w:rPr>
          <w:rFonts w:hint="default" w:ascii="Times New Roman" w:hAnsi="Times New Roman" w:cs="Times New Roman"/>
          <w:color w:val="000000"/>
        </w:rPr>
        <w:t>复合肥（</w:t>
      </w:r>
      <w:r>
        <w:rPr>
          <w:rFonts w:hint="default" w:ascii="Times New Roman" w:hAnsi="Times New Roman" w:cs="Times New Roman"/>
        </w:rPr>
        <w:t>N-P</w:t>
      </w:r>
      <w:r>
        <w:rPr>
          <w:rFonts w:hint="default" w:ascii="Times New Roman" w:hAnsi="Times New Roman" w:cs="Times New Roman"/>
          <w:vertAlign w:val="subscript"/>
        </w:rPr>
        <w:t>2</w:t>
      </w:r>
      <w:r>
        <w:rPr>
          <w:rFonts w:hint="default" w:ascii="Times New Roman" w:hAnsi="Times New Roman" w:cs="Times New Roman"/>
        </w:rPr>
        <w:t>O</w:t>
      </w:r>
      <w:r>
        <w:rPr>
          <w:rFonts w:hint="default" w:ascii="Times New Roman" w:hAnsi="Times New Roman" w:cs="Times New Roman"/>
          <w:vertAlign w:val="subscript"/>
        </w:rPr>
        <w:t>5</w:t>
      </w:r>
      <w:r>
        <w:rPr>
          <w:rFonts w:hint="default" w:ascii="Times New Roman" w:hAnsi="Times New Roman" w:cs="Times New Roman"/>
        </w:rPr>
        <w:t>-K</w:t>
      </w:r>
      <w:r>
        <w:rPr>
          <w:rFonts w:hint="default" w:ascii="Times New Roman" w:hAnsi="Times New Roman" w:cs="Times New Roman"/>
          <w:vertAlign w:val="subscript"/>
        </w:rPr>
        <w:t>2</w:t>
      </w:r>
      <w:r>
        <w:rPr>
          <w:rFonts w:hint="default" w:ascii="Times New Roman" w:hAnsi="Times New Roman" w:cs="Times New Roman"/>
        </w:rPr>
        <w:t>O=20-20-20</w:t>
      </w:r>
      <w:r>
        <w:rPr>
          <w:rFonts w:hint="default" w:ascii="Times New Roman" w:hAnsi="Times New Roman" w:cs="Times New Roman"/>
          <w:color w:val="000000"/>
        </w:rPr>
        <w:t>）</w:t>
      </w:r>
      <w:r>
        <w:rPr>
          <w:rFonts w:hint="default" w:ascii="Times New Roman" w:hAnsi="Times New Roman" w:cs="Times New Roman"/>
        </w:rPr>
        <w:t>5 kg-10 kg；植株现蕾时、第一个花苞开始膨大时，施追肥一次，每亩施</w:t>
      </w:r>
      <w:r>
        <w:rPr>
          <w:rFonts w:hint="default" w:ascii="Times New Roman" w:hAnsi="Times New Roman" w:cs="Times New Roman"/>
          <w:color w:val="000000"/>
        </w:rPr>
        <w:t>复合肥（</w:t>
      </w:r>
      <w:r>
        <w:rPr>
          <w:rFonts w:hint="default" w:ascii="Times New Roman" w:hAnsi="Times New Roman" w:cs="Times New Roman"/>
        </w:rPr>
        <w:t>N-P</w:t>
      </w:r>
      <w:r>
        <w:rPr>
          <w:rFonts w:hint="default" w:ascii="Times New Roman" w:hAnsi="Times New Roman" w:cs="Times New Roman"/>
          <w:vertAlign w:val="subscript"/>
        </w:rPr>
        <w:t>2</w:t>
      </w:r>
      <w:r>
        <w:rPr>
          <w:rFonts w:hint="default" w:ascii="Times New Roman" w:hAnsi="Times New Roman" w:cs="Times New Roman"/>
        </w:rPr>
        <w:t>O</w:t>
      </w:r>
      <w:r>
        <w:rPr>
          <w:rFonts w:hint="default" w:ascii="Times New Roman" w:hAnsi="Times New Roman" w:cs="Times New Roman"/>
          <w:vertAlign w:val="subscript"/>
        </w:rPr>
        <w:t>5</w:t>
      </w:r>
      <w:r>
        <w:rPr>
          <w:rFonts w:hint="default" w:ascii="Times New Roman" w:hAnsi="Times New Roman" w:cs="Times New Roman"/>
        </w:rPr>
        <w:t>-K</w:t>
      </w:r>
      <w:r>
        <w:rPr>
          <w:rFonts w:hint="default" w:ascii="Times New Roman" w:hAnsi="Times New Roman" w:cs="Times New Roman"/>
          <w:vertAlign w:val="subscript"/>
        </w:rPr>
        <w:t>2</w:t>
      </w:r>
      <w:r>
        <w:rPr>
          <w:rFonts w:hint="default" w:ascii="Times New Roman" w:hAnsi="Times New Roman" w:cs="Times New Roman"/>
        </w:rPr>
        <w:t>O=8-6-42</w:t>
      </w:r>
      <w:r>
        <w:rPr>
          <w:rFonts w:hint="default" w:ascii="Times New Roman" w:hAnsi="Times New Roman" w:cs="Times New Roman"/>
          <w:color w:val="000000"/>
        </w:rPr>
        <w:t>）</w:t>
      </w:r>
      <w:r>
        <w:rPr>
          <w:rFonts w:hint="default" w:ascii="Times New Roman" w:hAnsi="Times New Roman" w:cs="Times New Roman"/>
        </w:rPr>
        <w:t>5 kg-10 kg；植株现蕾时开始叶面追肥，以钙、钾、铁、锌等中微量元素肥料为主，腐殖酸钾8</w:t>
      </w:r>
      <w:r>
        <w:rPr>
          <w:rFonts w:hint="eastAsia" w:ascii="Times New Roman" w:cs="Times New Roman"/>
          <w:lang w:val="en-US" w:eastAsia="zh-CN"/>
        </w:rPr>
        <w:t xml:space="preserve"> kg</w:t>
      </w:r>
      <w:r>
        <w:rPr>
          <w:rFonts w:hint="default" w:ascii="Times New Roman" w:hAnsi="Times New Roman" w:cs="Times New Roman"/>
        </w:rPr>
        <w:t>-10</w:t>
      </w:r>
      <w:r>
        <w:rPr>
          <w:rFonts w:hint="eastAsia" w:ascii="Times New Roman" w:cs="Times New Roman"/>
          <w:lang w:val="en-US" w:eastAsia="zh-CN"/>
        </w:rPr>
        <w:t xml:space="preserve"> </w:t>
      </w:r>
      <w:r>
        <w:rPr>
          <w:rFonts w:hint="default" w:ascii="Times New Roman" w:hAnsi="Times New Roman" w:cs="Times New Roman"/>
        </w:rPr>
        <w:t>kg、硫酸亚铁10 kg，氨基酸钙（黄腐酸钙）5</w:t>
      </w:r>
      <w:r>
        <w:rPr>
          <w:rFonts w:hint="eastAsia" w:ascii="Times New Roman" w:cs="Times New Roman"/>
          <w:lang w:val="en-US" w:eastAsia="zh-CN"/>
        </w:rPr>
        <w:t xml:space="preserve"> kg</w:t>
      </w:r>
      <w:r>
        <w:rPr>
          <w:rFonts w:hint="default" w:ascii="Times New Roman" w:hAnsi="Times New Roman" w:cs="Times New Roman"/>
        </w:rPr>
        <w:t xml:space="preserve"> -10 kg，1次/10天。切花采收前10</w:t>
      </w:r>
      <w:r>
        <w:rPr>
          <w:rFonts w:hint="eastAsia" w:ascii="Times New Roman" w:cs="Times New Roman"/>
          <w:lang w:val="en-US" w:eastAsia="zh-CN"/>
        </w:rPr>
        <w:t xml:space="preserve"> d</w:t>
      </w:r>
      <w:r>
        <w:rPr>
          <w:rFonts w:hint="default" w:ascii="Times New Roman" w:hAnsi="Times New Roman" w:cs="Times New Roman"/>
        </w:rPr>
        <w:t>-15d，停止施肥。肥料的施用应符合NY/T 394-2021中第4章、第5章、第6章、第7章的要求。</w:t>
      </w:r>
    </w:p>
    <w:p>
      <w:pPr>
        <w:pStyle w:val="107"/>
        <w:spacing w:before="156" w:after="156"/>
        <w:rPr>
          <w:rFonts w:hint="default" w:ascii="Times New Roman" w:hAnsi="Times New Roman" w:cs="Times New Roman"/>
        </w:rPr>
      </w:pPr>
      <w:bookmarkStart w:id="82" w:name="_Toc133389853"/>
      <w:r>
        <w:rPr>
          <w:rFonts w:hint="default" w:ascii="Times New Roman" w:hAnsi="Times New Roman" w:cs="Times New Roman"/>
        </w:rPr>
        <w:t>温度管理</w:t>
      </w:r>
      <w:bookmarkEnd w:id="82"/>
    </w:p>
    <w:p>
      <w:pPr>
        <w:pStyle w:val="58"/>
        <w:ind w:firstLine="420"/>
        <w:rPr>
          <w:rFonts w:hint="default" w:ascii="Times New Roman" w:hAnsi="Times New Roman" w:cs="Times New Roman"/>
        </w:rPr>
      </w:pPr>
      <w:r>
        <w:rPr>
          <w:rFonts w:hint="default" w:ascii="Times New Roman" w:hAnsi="Times New Roman" w:cs="Times New Roman"/>
        </w:rPr>
        <w:t>百合生长适温为15℃-26℃，白天不高于30 ℃，夜间不低于14 ℃。现蕾期夜温调整到18℃。温度过高或过低可通过风机、遮阳网和加温、加盖保温被等措施调节室内温度确保百合正常生长。</w:t>
      </w:r>
    </w:p>
    <w:p>
      <w:pPr>
        <w:pStyle w:val="107"/>
        <w:spacing w:before="156" w:after="156"/>
        <w:rPr>
          <w:rFonts w:hint="default" w:ascii="Times New Roman" w:hAnsi="Times New Roman" w:cs="Times New Roman"/>
        </w:rPr>
      </w:pPr>
      <w:bookmarkStart w:id="83" w:name="_Toc133389854"/>
      <w:r>
        <w:rPr>
          <w:rFonts w:hint="default" w:ascii="Times New Roman" w:hAnsi="Times New Roman" w:cs="Times New Roman"/>
        </w:rPr>
        <w:t>光照管理</w:t>
      </w:r>
      <w:bookmarkEnd w:id="83"/>
    </w:p>
    <w:p>
      <w:pPr>
        <w:pStyle w:val="58"/>
        <w:ind w:firstLine="420"/>
        <w:rPr>
          <w:rFonts w:hint="default" w:ascii="Times New Roman" w:hAnsi="Times New Roman" w:cs="Times New Roman"/>
          <w:color w:val="0000FF"/>
        </w:rPr>
      </w:pPr>
      <w:r>
        <w:rPr>
          <w:rFonts w:hint="default" w:ascii="Times New Roman" w:hAnsi="Times New Roman" w:cs="Times New Roman"/>
        </w:rPr>
        <w:t>百合苗期适宜光照强度6000Lux-12000Lux，出苗后20</w:t>
      </w:r>
      <w:r>
        <w:rPr>
          <w:rFonts w:hint="eastAsia" w:ascii="Times New Roman" w:cs="Times New Roman"/>
          <w:lang w:val="en-US" w:eastAsia="zh-CN"/>
        </w:rPr>
        <w:t xml:space="preserve"> d</w:t>
      </w:r>
      <w:r>
        <w:rPr>
          <w:rFonts w:hint="default" w:ascii="Times New Roman" w:hAnsi="Times New Roman" w:cs="Times New Roman"/>
        </w:rPr>
        <w:t>-30 d 内进行20 %-40 %遮阴处理；当植株长到15</w:t>
      </w:r>
      <w:r>
        <w:rPr>
          <w:rFonts w:hint="eastAsia" w:ascii="Times New Roman" w:cs="Times New Roman"/>
          <w:lang w:val="en-US" w:eastAsia="zh-CN"/>
        </w:rPr>
        <w:t xml:space="preserve"> </w:t>
      </w:r>
      <w:r>
        <w:rPr>
          <w:rFonts w:hint="default" w:ascii="Times New Roman" w:hAnsi="Times New Roman" w:cs="Times New Roman"/>
        </w:rPr>
        <w:t>cm以上时全光管理，百合适宜光照强度30000Lux-40000Lux；如果光照不足可以在温室后墙挂设反光膜，增加光照。现蕾至花苞长至4 cm-6 cm 时，在上午10点-下午2点需遮阴</w:t>
      </w:r>
      <w:r>
        <w:rPr>
          <w:rFonts w:hint="default" w:ascii="Times New Roman" w:hAnsi="Times New Roman" w:cs="Times New Roman"/>
          <w:color w:val="000000" w:themeColor="text1"/>
        </w:rPr>
        <w:t>60 %-70 %</w:t>
      </w:r>
      <w:r>
        <w:rPr>
          <w:rFonts w:hint="default" w:ascii="Times New Roman" w:hAnsi="Times New Roman" w:cs="Times New Roman"/>
        </w:rPr>
        <w:t>。</w:t>
      </w:r>
    </w:p>
    <w:p>
      <w:pPr>
        <w:pStyle w:val="107"/>
        <w:spacing w:before="156" w:after="156"/>
        <w:rPr>
          <w:rFonts w:hint="default" w:ascii="Times New Roman" w:hAnsi="Times New Roman" w:cs="Times New Roman"/>
        </w:rPr>
      </w:pPr>
      <w:bookmarkStart w:id="84" w:name="_Toc133389855"/>
      <w:r>
        <w:rPr>
          <w:rFonts w:hint="default" w:ascii="Times New Roman" w:hAnsi="Times New Roman" w:cs="Times New Roman"/>
        </w:rPr>
        <w:t>中耕除草</w:t>
      </w:r>
      <w:bookmarkEnd w:id="84"/>
    </w:p>
    <w:p>
      <w:pPr>
        <w:pStyle w:val="58"/>
        <w:ind w:firstLine="420"/>
        <w:rPr>
          <w:rFonts w:hint="default" w:ascii="Times New Roman" w:hAnsi="Times New Roman" w:cs="Times New Roman"/>
        </w:rPr>
      </w:pPr>
      <w:r>
        <w:rPr>
          <w:rFonts w:hint="default" w:ascii="Times New Roman" w:hAnsi="Times New Roman" w:cs="Times New Roman"/>
        </w:rPr>
        <w:t>种植后，及时拔出畦沟内杂草，适时中耕。</w:t>
      </w:r>
    </w:p>
    <w:p>
      <w:pPr>
        <w:pStyle w:val="106"/>
        <w:spacing w:before="312" w:after="312"/>
        <w:rPr>
          <w:rFonts w:hint="default" w:ascii="Times New Roman" w:hAnsi="Times New Roman" w:cs="Times New Roman"/>
        </w:rPr>
      </w:pPr>
      <w:bookmarkStart w:id="85" w:name="_Toc133389027"/>
      <w:bookmarkStart w:id="86" w:name="_Toc133389051"/>
      <w:bookmarkStart w:id="87" w:name="_Toc133389856"/>
      <w:r>
        <w:rPr>
          <w:rFonts w:hint="default" w:ascii="Times New Roman" w:hAnsi="Times New Roman" w:cs="Times New Roman"/>
        </w:rPr>
        <w:t>病虫害防治</w:t>
      </w:r>
      <w:bookmarkEnd w:id="85"/>
      <w:bookmarkEnd w:id="86"/>
      <w:bookmarkEnd w:id="87"/>
    </w:p>
    <w:p>
      <w:pPr>
        <w:pStyle w:val="58"/>
        <w:ind w:firstLine="420"/>
        <w:rPr>
          <w:rFonts w:hint="default" w:ascii="Times New Roman" w:hAnsi="Times New Roman" w:cs="Times New Roman"/>
        </w:rPr>
      </w:pPr>
      <w:r>
        <w:rPr>
          <w:rFonts w:hint="default" w:ascii="Times New Roman" w:hAnsi="Times New Roman" w:cs="Times New Roman"/>
        </w:rPr>
        <w:t>病虫害防治应以农业防治、生物防治和物理防治为主，化学防治为辅。太行山冷凉区病虫害发生较少，主要病虫害有：百合疫病、灰霉病、白粉病、蚜虫等。化学农药的施用应符合NY/T 393-2020中第4章和GB/T 8321.10-2018中3.1、3.2 的规定。常见病虫害及防治方法参见表2。</w:t>
      </w:r>
    </w:p>
    <w:p>
      <w:pPr>
        <w:pStyle w:val="114"/>
        <w:spacing w:before="156" w:after="156"/>
        <w:rPr>
          <w:rFonts w:hint="default" w:ascii="Times New Roman" w:hAnsi="Times New Roman" w:cs="Times New Roman"/>
          <w:highlight w:val="none"/>
        </w:rPr>
      </w:pPr>
      <w:r>
        <w:rPr>
          <w:rFonts w:hint="default" w:ascii="Times New Roman" w:hAnsi="Times New Roman" w:cs="Times New Roman"/>
          <w:highlight w:val="none"/>
        </w:rPr>
        <w:t>太行山冷凉区切花百合主要病虫害防治方法</w:t>
      </w:r>
    </w:p>
    <w:tbl>
      <w:tblPr>
        <w:tblStyle w:val="29"/>
        <w:tblW w:w="9641"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941"/>
        <w:gridCol w:w="4540"/>
        <w:gridCol w:w="416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41" w:type="dxa"/>
            <w:tcBorders>
              <w:top w:val="single" w:color="auto" w:sz="8" w:space="0"/>
              <w:bottom w:val="single" w:color="auto" w:sz="8" w:space="0"/>
            </w:tcBorders>
            <w:shd w:val="clear" w:color="auto" w:fill="auto"/>
            <w:vAlign w:val="center"/>
          </w:tcPr>
          <w:p>
            <w:pPr>
              <w:pStyle w:val="180"/>
              <w:rPr>
                <w:rFonts w:hint="eastAsia" w:ascii="宋体" w:hAnsi="宋体" w:eastAsia="宋体" w:cs="宋体"/>
                <w:sz w:val="21"/>
                <w:szCs w:val="32"/>
              </w:rPr>
            </w:pPr>
            <w:r>
              <w:rPr>
                <w:rFonts w:hint="eastAsia" w:ascii="宋体" w:hAnsi="宋体" w:eastAsia="宋体" w:cs="宋体"/>
                <w:sz w:val="21"/>
                <w:szCs w:val="32"/>
              </w:rPr>
              <w:t>病虫害名称</w:t>
            </w:r>
          </w:p>
        </w:tc>
        <w:tc>
          <w:tcPr>
            <w:tcW w:w="4540" w:type="dxa"/>
            <w:tcBorders>
              <w:top w:val="single" w:color="auto" w:sz="8" w:space="0"/>
              <w:bottom w:val="single" w:color="auto" w:sz="8" w:space="0"/>
            </w:tcBorders>
            <w:shd w:val="clear" w:color="auto" w:fill="auto"/>
            <w:vAlign w:val="center"/>
          </w:tcPr>
          <w:p>
            <w:pPr>
              <w:pStyle w:val="180"/>
              <w:rPr>
                <w:rFonts w:hint="eastAsia" w:ascii="宋体" w:hAnsi="宋体" w:eastAsia="宋体" w:cs="宋体"/>
                <w:sz w:val="21"/>
                <w:szCs w:val="32"/>
              </w:rPr>
            </w:pPr>
            <w:r>
              <w:rPr>
                <w:rFonts w:hint="eastAsia" w:ascii="宋体" w:hAnsi="宋体" w:eastAsia="宋体" w:cs="宋体"/>
                <w:sz w:val="21"/>
                <w:szCs w:val="32"/>
              </w:rPr>
              <w:t>症状</w:t>
            </w:r>
          </w:p>
        </w:tc>
        <w:tc>
          <w:tcPr>
            <w:tcW w:w="4160" w:type="dxa"/>
            <w:tcBorders>
              <w:top w:val="single" w:color="auto" w:sz="8" w:space="0"/>
              <w:bottom w:val="single" w:color="auto" w:sz="8" w:space="0"/>
            </w:tcBorders>
            <w:shd w:val="clear" w:color="auto" w:fill="auto"/>
            <w:vAlign w:val="center"/>
          </w:tcPr>
          <w:p>
            <w:pPr>
              <w:pStyle w:val="180"/>
              <w:rPr>
                <w:rFonts w:hint="eastAsia" w:ascii="宋体" w:hAnsi="宋体" w:eastAsia="宋体" w:cs="宋体"/>
                <w:sz w:val="21"/>
                <w:szCs w:val="32"/>
              </w:rPr>
            </w:pPr>
            <w:r>
              <w:rPr>
                <w:rFonts w:hint="eastAsia" w:ascii="宋体" w:hAnsi="宋体" w:eastAsia="宋体" w:cs="宋体"/>
                <w:sz w:val="21"/>
                <w:szCs w:val="32"/>
              </w:rPr>
              <w:t>防治方法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41" w:type="dxa"/>
            <w:tcBorders>
              <w:top w:val="single" w:color="auto" w:sz="8" w:space="0"/>
            </w:tcBorders>
            <w:shd w:val="clear" w:color="auto" w:fill="auto"/>
            <w:vAlign w:val="center"/>
          </w:tcPr>
          <w:p>
            <w:pPr>
              <w:pStyle w:val="58"/>
              <w:ind w:firstLine="0" w:firstLineChars="0"/>
              <w:jc w:val="center"/>
              <w:rPr>
                <w:rFonts w:hint="eastAsia" w:ascii="宋体" w:hAnsi="宋体" w:eastAsia="宋体" w:cs="宋体"/>
                <w:sz w:val="21"/>
                <w:szCs w:val="32"/>
              </w:rPr>
            </w:pPr>
            <w:r>
              <w:rPr>
                <w:rFonts w:hint="eastAsia" w:ascii="宋体" w:hAnsi="宋体" w:eastAsia="宋体" w:cs="宋体"/>
                <w:sz w:val="21"/>
                <w:szCs w:val="32"/>
              </w:rPr>
              <w:t>疫病</w:t>
            </w:r>
          </w:p>
        </w:tc>
        <w:tc>
          <w:tcPr>
            <w:tcW w:w="4540" w:type="dxa"/>
            <w:tcBorders>
              <w:top w:val="single" w:color="auto" w:sz="8" w:space="0"/>
            </w:tcBorders>
            <w:shd w:val="clear" w:color="auto" w:fill="auto"/>
            <w:vAlign w:val="center"/>
          </w:tcPr>
          <w:p>
            <w:pPr>
              <w:pStyle w:val="180"/>
              <w:ind w:firstLine="420" w:firstLineChars="200"/>
              <w:jc w:val="left"/>
              <w:rPr>
                <w:rFonts w:hint="default" w:ascii="Times New Roman" w:hAnsi="Times New Roman" w:eastAsia="宋体" w:cs="Times New Roman"/>
                <w:sz w:val="21"/>
                <w:szCs w:val="32"/>
              </w:rPr>
            </w:pPr>
            <w:r>
              <w:rPr>
                <w:rFonts w:hint="default" w:ascii="Times New Roman" w:hAnsi="Times New Roman" w:eastAsia="宋体" w:cs="Times New Roman"/>
                <w:sz w:val="21"/>
                <w:szCs w:val="32"/>
              </w:rPr>
              <w:t>又称基腐病、脚腐病、立枯病，危害植株茎基部，受害部位呈水渍状，植株枯萎或茎从受害处折断而死亡。严重时受害花梗也会发病，茎、叶和鳞片的腐败部位的表面产生薄薄的白色霉层。</w:t>
            </w:r>
          </w:p>
        </w:tc>
        <w:tc>
          <w:tcPr>
            <w:tcW w:w="4160" w:type="dxa"/>
            <w:tcBorders>
              <w:top w:val="single" w:color="auto" w:sz="8" w:space="0"/>
            </w:tcBorders>
            <w:shd w:val="clear" w:color="auto" w:fill="auto"/>
            <w:vAlign w:val="center"/>
          </w:tcPr>
          <w:p>
            <w:pPr>
              <w:pStyle w:val="58"/>
              <w:ind w:firstLine="360"/>
              <w:jc w:val="left"/>
              <w:rPr>
                <w:rFonts w:hint="default" w:ascii="Times New Roman" w:hAnsi="Times New Roman" w:eastAsia="宋体" w:cs="Times New Roman"/>
                <w:sz w:val="21"/>
                <w:szCs w:val="32"/>
              </w:rPr>
            </w:pPr>
            <w:r>
              <w:rPr>
                <w:rFonts w:hint="default" w:ascii="Times New Roman" w:hAnsi="Times New Roman" w:eastAsia="宋体" w:cs="Times New Roman"/>
                <w:sz w:val="21"/>
                <w:szCs w:val="32"/>
              </w:rPr>
              <w:t>在发病初期可使用 80 % 百菌清可湿性粉剂 600 倍液视病情喷 1-2 次，安全间隔期38d 或 1% 申嗪霉素悬浮剂 50</w:t>
            </w:r>
            <w:r>
              <w:rPr>
                <w:rFonts w:hint="eastAsia" w:ascii="Times New Roman" w:cs="Times New Roman"/>
                <w:sz w:val="21"/>
                <w:szCs w:val="32"/>
                <w:lang w:val="en-US" w:eastAsia="zh-CN"/>
              </w:rPr>
              <w:t>ml</w:t>
            </w:r>
            <w:r>
              <w:rPr>
                <w:rFonts w:hint="default" w:ascii="Times New Roman" w:hAnsi="Times New Roman" w:eastAsia="宋体" w:cs="Times New Roman"/>
                <w:sz w:val="21"/>
                <w:szCs w:val="32"/>
              </w:rPr>
              <w:t>-120ml/667 m</w:t>
            </w:r>
            <w:r>
              <w:rPr>
                <w:rFonts w:hint="default" w:ascii="Times New Roman" w:hAnsi="Times New Roman" w:eastAsia="宋体" w:cs="Times New Roman"/>
                <w:sz w:val="21"/>
                <w:szCs w:val="32"/>
                <w:vertAlign w:val="superscript"/>
              </w:rPr>
              <w:t>2</w:t>
            </w:r>
            <w:r>
              <w:rPr>
                <w:rFonts w:hint="default" w:ascii="Times New Roman" w:hAnsi="Times New Roman" w:eastAsia="宋体" w:cs="Times New Roman"/>
                <w:sz w:val="21"/>
                <w:szCs w:val="32"/>
              </w:rPr>
              <w:t xml:space="preserve"> ，连续 2-3 次，安全间隔期 7d。</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41" w:type="dxa"/>
            <w:shd w:val="clear" w:color="auto" w:fill="auto"/>
            <w:vAlign w:val="center"/>
          </w:tcPr>
          <w:p>
            <w:pPr>
              <w:pStyle w:val="58"/>
              <w:ind w:firstLine="0" w:firstLineChars="0"/>
              <w:jc w:val="center"/>
              <w:rPr>
                <w:rFonts w:hint="eastAsia" w:ascii="宋体" w:hAnsi="宋体" w:eastAsia="宋体" w:cs="宋体"/>
                <w:sz w:val="21"/>
                <w:szCs w:val="32"/>
              </w:rPr>
            </w:pPr>
            <w:r>
              <w:rPr>
                <w:rFonts w:hint="eastAsia" w:ascii="宋体" w:hAnsi="宋体" w:eastAsia="宋体" w:cs="宋体"/>
                <w:sz w:val="21"/>
                <w:szCs w:val="32"/>
              </w:rPr>
              <w:t>灰霉病</w:t>
            </w:r>
          </w:p>
        </w:tc>
        <w:tc>
          <w:tcPr>
            <w:tcW w:w="4540" w:type="dxa"/>
            <w:shd w:val="clear" w:color="auto" w:fill="auto"/>
            <w:vAlign w:val="center"/>
          </w:tcPr>
          <w:p>
            <w:pPr>
              <w:pStyle w:val="58"/>
              <w:ind w:firstLine="360"/>
              <w:jc w:val="left"/>
              <w:rPr>
                <w:rFonts w:hint="default" w:ascii="Times New Roman" w:hAnsi="Times New Roman" w:eastAsia="宋体" w:cs="Times New Roman"/>
                <w:sz w:val="21"/>
                <w:szCs w:val="32"/>
              </w:rPr>
            </w:pPr>
            <w:r>
              <w:rPr>
                <w:rFonts w:hint="default" w:ascii="Times New Roman" w:hAnsi="Times New Roman" w:eastAsia="宋体" w:cs="Times New Roman"/>
                <w:sz w:val="21"/>
                <w:szCs w:val="32"/>
              </w:rPr>
              <w:t>又称叶枯病，常危害幼嫩茎叶的顶部使茎尖变软、腐烂、折断；成熟叶片上出现红棕色的小斑点，之后斑块发展成椭圆形，中央变成黄褐色，再扩展至整个叶片，并在坏死部位形成黄色的晕环，湿度大时病斑上产生灰色的霉；花蕾发病则产生褐色斑点，斑点逐渐扩大腐烂成粘连状，有时可见到孢子块和黑色菌核。</w:t>
            </w:r>
          </w:p>
        </w:tc>
        <w:tc>
          <w:tcPr>
            <w:tcW w:w="4160" w:type="dxa"/>
            <w:shd w:val="clear" w:color="auto" w:fill="auto"/>
            <w:vAlign w:val="center"/>
          </w:tcPr>
          <w:p>
            <w:pPr>
              <w:pStyle w:val="58"/>
              <w:ind w:firstLine="360"/>
              <w:jc w:val="left"/>
              <w:rPr>
                <w:rFonts w:hint="default" w:ascii="Times New Roman" w:hAnsi="Times New Roman" w:eastAsia="宋体" w:cs="Times New Roman"/>
                <w:sz w:val="21"/>
                <w:szCs w:val="32"/>
              </w:rPr>
            </w:pPr>
            <w:r>
              <w:rPr>
                <w:rFonts w:hint="default" w:ascii="Times New Roman" w:hAnsi="Times New Roman" w:eastAsia="宋体" w:cs="Times New Roman"/>
                <w:sz w:val="21"/>
                <w:szCs w:val="32"/>
              </w:rPr>
              <w:t>发病初期可用 40 % 嘧霉胺可湿性粉剂 1000 倍液，安全间隔期 7 d 或 25% 异菌脲悬浮剂 1000 倍液喷雾防治，每隔 5</w:t>
            </w:r>
            <w:r>
              <w:rPr>
                <w:rFonts w:hint="eastAsia" w:ascii="Times New Roman" w:cs="Times New Roman"/>
                <w:sz w:val="21"/>
                <w:szCs w:val="32"/>
                <w:lang w:val="en-US" w:eastAsia="zh-CN"/>
              </w:rPr>
              <w:t>d</w:t>
            </w:r>
            <w:r>
              <w:rPr>
                <w:rFonts w:hint="default" w:ascii="Times New Roman" w:hAnsi="Times New Roman" w:eastAsia="宋体" w:cs="Times New Roman"/>
                <w:sz w:val="21"/>
                <w:szCs w:val="32"/>
              </w:rPr>
              <w:t>-7 d 喷 1 次，连续喷 2-3 次，安全间隔期 5 d。</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41" w:type="dxa"/>
            <w:shd w:val="clear" w:color="auto" w:fill="auto"/>
            <w:vAlign w:val="center"/>
          </w:tcPr>
          <w:p>
            <w:pPr>
              <w:pStyle w:val="58"/>
              <w:ind w:firstLine="0" w:firstLineChars="0"/>
              <w:jc w:val="center"/>
              <w:rPr>
                <w:rFonts w:hint="eastAsia" w:ascii="宋体" w:hAnsi="宋体" w:eastAsia="宋体" w:cs="宋体"/>
                <w:sz w:val="21"/>
                <w:szCs w:val="32"/>
              </w:rPr>
            </w:pPr>
            <w:r>
              <w:rPr>
                <w:rFonts w:hint="eastAsia" w:ascii="宋体" w:hAnsi="宋体" w:eastAsia="宋体" w:cs="宋体"/>
                <w:sz w:val="21"/>
                <w:szCs w:val="32"/>
              </w:rPr>
              <w:t>根腐病</w:t>
            </w:r>
          </w:p>
        </w:tc>
        <w:tc>
          <w:tcPr>
            <w:tcW w:w="4540" w:type="dxa"/>
            <w:shd w:val="clear" w:color="auto" w:fill="auto"/>
            <w:vAlign w:val="center"/>
          </w:tcPr>
          <w:p>
            <w:pPr>
              <w:pStyle w:val="58"/>
              <w:ind w:firstLine="360"/>
              <w:jc w:val="left"/>
              <w:rPr>
                <w:rFonts w:hint="default" w:ascii="Times New Roman" w:hAnsi="Times New Roman" w:eastAsia="宋体" w:cs="Times New Roman"/>
                <w:sz w:val="21"/>
                <w:szCs w:val="32"/>
              </w:rPr>
            </w:pPr>
            <w:r>
              <w:rPr>
                <w:rFonts w:hint="default" w:ascii="Times New Roman" w:hAnsi="Times New Roman" w:eastAsia="宋体" w:cs="Times New Roman"/>
                <w:sz w:val="21"/>
                <w:szCs w:val="32"/>
              </w:rPr>
              <w:t>症状表现为根淡棕色，部分根腐烂，严重时造成整个鳞茎腐烂，当鳞茎腐烂后，引起茎根腐烂。最初表现为植株下部叶片死亡，而后向上发展，造成上部叶片乃至茎秆死亡。</w:t>
            </w:r>
          </w:p>
        </w:tc>
        <w:tc>
          <w:tcPr>
            <w:tcW w:w="4160" w:type="dxa"/>
            <w:shd w:val="clear" w:color="auto" w:fill="auto"/>
            <w:vAlign w:val="center"/>
          </w:tcPr>
          <w:p>
            <w:pPr>
              <w:pStyle w:val="58"/>
              <w:ind w:firstLine="360"/>
              <w:jc w:val="left"/>
              <w:rPr>
                <w:rFonts w:hint="default" w:ascii="Times New Roman" w:hAnsi="Times New Roman" w:eastAsia="宋体" w:cs="Times New Roman"/>
                <w:sz w:val="21"/>
                <w:szCs w:val="32"/>
              </w:rPr>
            </w:pPr>
            <w:r>
              <w:rPr>
                <w:rFonts w:hint="default" w:ascii="Times New Roman" w:hAnsi="Times New Roman" w:eastAsia="宋体" w:cs="Times New Roman"/>
                <w:sz w:val="21"/>
                <w:szCs w:val="32"/>
              </w:rPr>
              <w:t>可用 80% 乙蒜素 800-1000 倍液喷施，每隔 7 d 喷 1 次，连续喷施 2 次，安全间隔期14 d。</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41" w:type="dxa"/>
            <w:shd w:val="clear" w:color="auto" w:fill="auto"/>
            <w:vAlign w:val="center"/>
          </w:tcPr>
          <w:p>
            <w:pPr>
              <w:pStyle w:val="58"/>
              <w:ind w:firstLine="0" w:firstLineChars="0"/>
              <w:jc w:val="center"/>
              <w:rPr>
                <w:rFonts w:hint="eastAsia" w:ascii="宋体" w:hAnsi="宋体" w:eastAsia="宋体" w:cs="宋体"/>
                <w:sz w:val="21"/>
                <w:szCs w:val="32"/>
              </w:rPr>
            </w:pPr>
            <w:r>
              <w:rPr>
                <w:rFonts w:hint="eastAsia" w:ascii="宋体" w:hAnsi="宋体" w:eastAsia="宋体" w:cs="宋体"/>
                <w:sz w:val="21"/>
                <w:szCs w:val="32"/>
              </w:rPr>
              <w:t>病毒病</w:t>
            </w:r>
          </w:p>
        </w:tc>
        <w:tc>
          <w:tcPr>
            <w:tcW w:w="4540" w:type="dxa"/>
            <w:shd w:val="clear" w:color="auto" w:fill="auto"/>
            <w:vAlign w:val="center"/>
          </w:tcPr>
          <w:p>
            <w:pPr>
              <w:pStyle w:val="58"/>
              <w:ind w:firstLine="360"/>
              <w:jc w:val="left"/>
              <w:rPr>
                <w:rFonts w:hint="default" w:ascii="Times New Roman" w:hAnsi="Times New Roman" w:eastAsia="宋体" w:cs="Times New Roman"/>
                <w:sz w:val="21"/>
                <w:szCs w:val="32"/>
              </w:rPr>
            </w:pPr>
            <w:r>
              <w:rPr>
                <w:rFonts w:hint="default" w:ascii="Times New Roman" w:hAnsi="Times New Roman" w:eastAsia="宋体" w:cs="Times New Roman"/>
                <w:sz w:val="21"/>
                <w:szCs w:val="32"/>
              </w:rPr>
              <w:t>病毒病主要有黄瓜花叶病毒、郁金香碎花病毒、百合无症病毒、百合X病毒、百合斑驳病毒等。感病叶片上产生褪绿斑点，叶片变窄、扭曲，花朵畸形并出现条斑，植株矮化，提前枯死。</w:t>
            </w:r>
          </w:p>
        </w:tc>
        <w:tc>
          <w:tcPr>
            <w:tcW w:w="4160" w:type="dxa"/>
            <w:shd w:val="clear" w:color="auto" w:fill="auto"/>
            <w:vAlign w:val="center"/>
          </w:tcPr>
          <w:p>
            <w:pPr>
              <w:pStyle w:val="58"/>
              <w:ind w:firstLine="360"/>
              <w:jc w:val="left"/>
              <w:rPr>
                <w:rFonts w:hint="default" w:ascii="Times New Roman" w:hAnsi="Times New Roman" w:eastAsia="宋体" w:cs="Times New Roman"/>
                <w:sz w:val="21"/>
                <w:szCs w:val="32"/>
              </w:rPr>
            </w:pPr>
            <w:r>
              <w:rPr>
                <w:rFonts w:hint="default" w:ascii="Times New Roman" w:hAnsi="Times New Roman" w:eastAsia="宋体" w:cs="Times New Roman"/>
                <w:sz w:val="21"/>
                <w:szCs w:val="32"/>
              </w:rPr>
              <w:t>发现病毒病苗时及时拔出，大面积发生时，可用 20 % 盐酸吗啉胍 500 倍液喷雾或 l %-2 % 白糖（葡萄糖）和 0.3 %磷酸二氢钾混合液喷施，每 7 d 1 次，共喷 3-4次。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41" w:type="dxa"/>
            <w:shd w:val="clear" w:color="auto" w:fill="auto"/>
            <w:vAlign w:val="center"/>
          </w:tcPr>
          <w:p>
            <w:pPr>
              <w:pStyle w:val="58"/>
              <w:ind w:firstLine="0" w:firstLineChars="0"/>
              <w:jc w:val="center"/>
              <w:rPr>
                <w:rFonts w:hint="eastAsia" w:ascii="宋体" w:hAnsi="宋体" w:eastAsia="宋体" w:cs="宋体"/>
                <w:sz w:val="21"/>
                <w:szCs w:val="32"/>
              </w:rPr>
            </w:pPr>
            <w:r>
              <w:rPr>
                <w:rFonts w:hint="eastAsia" w:ascii="宋体" w:hAnsi="宋体" w:eastAsia="宋体" w:cs="宋体"/>
                <w:sz w:val="21"/>
                <w:szCs w:val="32"/>
              </w:rPr>
              <w:t>叶烧病</w:t>
            </w:r>
          </w:p>
        </w:tc>
        <w:tc>
          <w:tcPr>
            <w:tcW w:w="4540" w:type="dxa"/>
            <w:shd w:val="clear" w:color="auto" w:fill="auto"/>
            <w:vAlign w:val="center"/>
          </w:tcPr>
          <w:p>
            <w:pPr>
              <w:pStyle w:val="180"/>
              <w:ind w:firstLine="420" w:firstLineChars="200"/>
              <w:jc w:val="left"/>
              <w:rPr>
                <w:rFonts w:hint="default" w:ascii="Times New Roman" w:hAnsi="Times New Roman" w:eastAsia="宋体" w:cs="Times New Roman"/>
                <w:sz w:val="21"/>
                <w:szCs w:val="32"/>
              </w:rPr>
            </w:pPr>
            <w:r>
              <w:rPr>
                <w:rFonts w:hint="default" w:ascii="Times New Roman" w:hAnsi="Times New Roman" w:eastAsia="宋体" w:cs="Times New Roman"/>
                <w:sz w:val="21"/>
                <w:szCs w:val="32"/>
              </w:rPr>
              <w:t>叶烧病是百合主要生理病害，主要表现为幼叶稍向内卷曲，叶片出现黄绿色到白色斑点，严重后白色斑点转为褐色，叶片扭曲萎缩出现脱落，花蕾易出现畸形。</w:t>
            </w:r>
          </w:p>
        </w:tc>
        <w:tc>
          <w:tcPr>
            <w:tcW w:w="4160" w:type="dxa"/>
            <w:shd w:val="clear" w:color="auto" w:fill="auto"/>
            <w:vAlign w:val="center"/>
          </w:tcPr>
          <w:p>
            <w:pPr>
              <w:tabs>
                <w:tab w:val="left" w:pos="912"/>
              </w:tabs>
              <w:spacing w:line="240" w:lineRule="auto"/>
              <w:ind w:firstLine="420" w:firstLineChars="200"/>
              <w:rPr>
                <w:rFonts w:hint="default" w:ascii="Times New Roman" w:hAnsi="Times New Roman" w:eastAsia="宋体" w:cs="Times New Roman"/>
                <w:sz w:val="21"/>
                <w:szCs w:val="24"/>
              </w:rPr>
            </w:pPr>
            <w:r>
              <w:rPr>
                <w:rFonts w:hint="default" w:ascii="Times New Roman" w:hAnsi="Times New Roman" w:eastAsia="宋体" w:cs="Times New Roman"/>
                <w:color w:val="auto"/>
                <w:kern w:val="0"/>
                <w:sz w:val="21"/>
                <w:szCs w:val="32"/>
              </w:rPr>
              <w:t>以“预防为主”；培养健壮植株，及时补充钙肥；维持稳定、适宜的环境条件，夜温不低于18℃，</w:t>
            </w:r>
            <w:r>
              <w:rPr>
                <w:rFonts w:hint="default" w:ascii="Times New Roman" w:hAnsi="Times New Roman" w:eastAsia="宋体" w:cs="Times New Roman"/>
                <w:kern w:val="0"/>
                <w:sz w:val="21"/>
                <w:szCs w:val="32"/>
              </w:rPr>
              <w:t>阴天及时补光；幼叶与花苞开始腐烂时，及时摘除。</w:t>
            </w:r>
          </w:p>
          <w:p>
            <w:pPr>
              <w:pStyle w:val="180"/>
              <w:ind w:firstLine="420" w:firstLineChars="200"/>
              <w:jc w:val="left"/>
              <w:rPr>
                <w:rFonts w:hint="default" w:ascii="Times New Roman" w:hAnsi="Times New Roman" w:eastAsia="宋体" w:cs="Times New Roman"/>
                <w:sz w:val="21"/>
                <w:szCs w:val="32"/>
                <w:highlight w:val="yellow"/>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41" w:type="dxa"/>
            <w:shd w:val="clear" w:color="auto" w:fill="auto"/>
            <w:vAlign w:val="center"/>
          </w:tcPr>
          <w:p>
            <w:pPr>
              <w:pStyle w:val="58"/>
              <w:ind w:firstLine="0" w:firstLineChars="0"/>
              <w:jc w:val="center"/>
              <w:rPr>
                <w:rFonts w:hint="eastAsia" w:ascii="宋体" w:hAnsi="宋体" w:eastAsia="宋体" w:cs="宋体"/>
                <w:sz w:val="21"/>
                <w:szCs w:val="32"/>
              </w:rPr>
            </w:pPr>
            <w:r>
              <w:rPr>
                <w:rFonts w:hint="eastAsia" w:ascii="宋体" w:hAnsi="宋体" w:eastAsia="宋体" w:cs="宋体"/>
                <w:sz w:val="21"/>
                <w:szCs w:val="32"/>
              </w:rPr>
              <w:t>缺钙</w:t>
            </w:r>
          </w:p>
        </w:tc>
        <w:tc>
          <w:tcPr>
            <w:tcW w:w="4540" w:type="dxa"/>
            <w:shd w:val="clear" w:color="auto" w:fill="auto"/>
            <w:vAlign w:val="center"/>
          </w:tcPr>
          <w:p>
            <w:pPr>
              <w:pStyle w:val="180"/>
              <w:ind w:firstLine="420" w:firstLineChars="200"/>
              <w:jc w:val="left"/>
              <w:rPr>
                <w:rFonts w:hint="default" w:ascii="Times New Roman" w:hAnsi="Times New Roman" w:eastAsia="宋体" w:cs="Times New Roman"/>
                <w:sz w:val="21"/>
                <w:szCs w:val="32"/>
              </w:rPr>
            </w:pPr>
            <w:r>
              <w:rPr>
                <w:rFonts w:hint="default" w:ascii="Times New Roman" w:hAnsi="Times New Roman" w:eastAsia="宋体" w:cs="Times New Roman"/>
                <w:sz w:val="21"/>
                <w:szCs w:val="32"/>
              </w:rPr>
              <w:t>植株生长缓慢，叶片颜色变浅，叶尖向下弯曲，叶尖端变为褐色，叶片有浅绿并伴有白色斑点，根部发育不良，植株顶端已发生叶烧。</w:t>
            </w:r>
          </w:p>
        </w:tc>
        <w:tc>
          <w:tcPr>
            <w:tcW w:w="4160" w:type="dxa"/>
            <w:shd w:val="clear" w:color="auto" w:fill="auto"/>
            <w:vAlign w:val="center"/>
          </w:tcPr>
          <w:p>
            <w:pPr>
              <w:pStyle w:val="180"/>
              <w:ind w:firstLine="420" w:firstLineChars="200"/>
              <w:jc w:val="left"/>
              <w:rPr>
                <w:rFonts w:hint="default" w:ascii="Times New Roman" w:hAnsi="Times New Roman" w:eastAsia="宋体" w:cs="Times New Roman"/>
                <w:sz w:val="21"/>
                <w:szCs w:val="32"/>
                <w:highlight w:val="none"/>
              </w:rPr>
            </w:pPr>
            <w:r>
              <w:rPr>
                <w:rFonts w:hint="default" w:ascii="Times New Roman" w:hAnsi="Times New Roman" w:eastAsia="宋体" w:cs="Times New Roman"/>
                <w:sz w:val="21"/>
                <w:szCs w:val="32"/>
                <w:highlight w:val="none"/>
              </w:rPr>
              <w:t>施基肥时增施钙肥，百合生长期喷施氨基酸钙，10天/次。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41" w:type="dxa"/>
            <w:shd w:val="clear" w:color="auto" w:fill="auto"/>
            <w:vAlign w:val="center"/>
          </w:tcPr>
          <w:p>
            <w:pPr>
              <w:pStyle w:val="58"/>
              <w:ind w:firstLine="0" w:firstLineChars="0"/>
              <w:jc w:val="center"/>
              <w:rPr>
                <w:rFonts w:hint="eastAsia" w:ascii="宋体" w:hAnsi="宋体" w:eastAsia="宋体" w:cs="宋体"/>
                <w:sz w:val="21"/>
                <w:szCs w:val="32"/>
              </w:rPr>
            </w:pPr>
            <w:r>
              <w:rPr>
                <w:rFonts w:hint="eastAsia" w:ascii="宋体" w:hAnsi="宋体" w:eastAsia="宋体" w:cs="宋体"/>
                <w:sz w:val="21"/>
                <w:szCs w:val="32"/>
              </w:rPr>
              <w:t>缺铁</w:t>
            </w:r>
          </w:p>
        </w:tc>
        <w:tc>
          <w:tcPr>
            <w:tcW w:w="4540" w:type="dxa"/>
            <w:shd w:val="clear" w:color="auto" w:fill="auto"/>
            <w:vAlign w:val="center"/>
          </w:tcPr>
          <w:p>
            <w:pPr>
              <w:pStyle w:val="180"/>
              <w:ind w:firstLine="420" w:firstLineChars="200"/>
              <w:jc w:val="left"/>
              <w:rPr>
                <w:rFonts w:hint="default" w:ascii="Times New Roman" w:hAnsi="Times New Roman" w:eastAsia="宋体" w:cs="Times New Roman"/>
                <w:sz w:val="21"/>
                <w:szCs w:val="32"/>
              </w:rPr>
            </w:pPr>
            <w:r>
              <w:rPr>
                <w:rFonts w:hint="default" w:ascii="Times New Roman" w:hAnsi="Times New Roman" w:eastAsia="宋体" w:cs="Times New Roman"/>
                <w:sz w:val="21"/>
                <w:szCs w:val="32"/>
              </w:rPr>
              <w:t>植株中上部叶片的叶脉间失绿或变黄，叶脉仍保持绿色，顶部新叶甚至会变成白色。严重时叶缘及叶尖干枯，有时向内扩展。</w:t>
            </w:r>
          </w:p>
        </w:tc>
        <w:tc>
          <w:tcPr>
            <w:tcW w:w="4160" w:type="dxa"/>
            <w:shd w:val="clear" w:color="auto" w:fill="auto"/>
            <w:vAlign w:val="center"/>
          </w:tcPr>
          <w:p>
            <w:pPr>
              <w:pStyle w:val="180"/>
              <w:ind w:firstLine="420" w:firstLineChars="200"/>
              <w:jc w:val="left"/>
              <w:rPr>
                <w:rFonts w:hint="default" w:ascii="Times New Roman" w:hAnsi="Times New Roman" w:eastAsia="宋体" w:cs="Times New Roman"/>
                <w:sz w:val="21"/>
                <w:szCs w:val="32"/>
                <w:highlight w:val="none"/>
              </w:rPr>
            </w:pPr>
            <w:r>
              <w:rPr>
                <w:rFonts w:hint="default" w:ascii="Times New Roman" w:hAnsi="Times New Roman" w:eastAsia="宋体" w:cs="Times New Roman"/>
                <w:sz w:val="21"/>
                <w:szCs w:val="32"/>
                <w:highlight w:val="none"/>
              </w:rPr>
              <w:t>施基肥时可增施用硫酸亚铁，百合生长期叶面喷施螯合铁，10天/次。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41" w:type="dxa"/>
            <w:shd w:val="clear" w:color="auto" w:fill="auto"/>
            <w:vAlign w:val="center"/>
          </w:tcPr>
          <w:p>
            <w:pPr>
              <w:pStyle w:val="58"/>
              <w:ind w:firstLine="0" w:firstLineChars="0"/>
              <w:jc w:val="center"/>
              <w:rPr>
                <w:rFonts w:hint="eastAsia" w:ascii="宋体" w:hAnsi="宋体" w:eastAsia="宋体" w:cs="宋体"/>
                <w:sz w:val="21"/>
                <w:szCs w:val="32"/>
              </w:rPr>
            </w:pPr>
            <w:r>
              <w:rPr>
                <w:rFonts w:hint="eastAsia" w:ascii="宋体" w:hAnsi="宋体" w:eastAsia="宋体" w:cs="宋体"/>
                <w:sz w:val="21"/>
                <w:szCs w:val="32"/>
              </w:rPr>
              <w:t>蚜虫</w:t>
            </w:r>
          </w:p>
        </w:tc>
        <w:tc>
          <w:tcPr>
            <w:tcW w:w="4540" w:type="dxa"/>
            <w:shd w:val="clear" w:color="auto" w:fill="auto"/>
            <w:vAlign w:val="center"/>
          </w:tcPr>
          <w:p>
            <w:pPr>
              <w:pStyle w:val="58"/>
              <w:ind w:firstLine="360"/>
              <w:jc w:val="left"/>
              <w:rPr>
                <w:rFonts w:hint="default" w:ascii="Times New Roman" w:hAnsi="Times New Roman" w:eastAsia="宋体" w:cs="Times New Roman"/>
                <w:sz w:val="21"/>
                <w:szCs w:val="32"/>
              </w:rPr>
            </w:pPr>
            <w:r>
              <w:rPr>
                <w:rFonts w:hint="default" w:ascii="Times New Roman" w:hAnsi="Times New Roman" w:eastAsia="宋体" w:cs="Times New Roman"/>
                <w:sz w:val="21"/>
                <w:szCs w:val="32"/>
              </w:rPr>
              <w:t>成虫吸取叶片、茎秆汁液，引起百合植株萎缩、生长发育不良、花朵畸形。传播黄瓜花叶病毒、百合无症状病毒等病毒。</w:t>
            </w:r>
          </w:p>
        </w:tc>
        <w:tc>
          <w:tcPr>
            <w:tcW w:w="4160" w:type="dxa"/>
            <w:shd w:val="clear" w:color="auto" w:fill="auto"/>
            <w:vAlign w:val="center"/>
          </w:tcPr>
          <w:p>
            <w:pPr>
              <w:pStyle w:val="58"/>
              <w:ind w:firstLine="360"/>
              <w:jc w:val="left"/>
              <w:rPr>
                <w:rFonts w:hint="default" w:ascii="Times New Roman" w:hAnsi="Times New Roman" w:eastAsia="宋体" w:cs="Times New Roman"/>
                <w:sz w:val="21"/>
                <w:szCs w:val="32"/>
              </w:rPr>
            </w:pPr>
            <w:r>
              <w:rPr>
                <w:rFonts w:hint="default" w:ascii="Times New Roman" w:hAnsi="Times New Roman" w:eastAsia="宋体" w:cs="Times New Roman"/>
                <w:sz w:val="21"/>
                <w:szCs w:val="32"/>
              </w:rPr>
              <w:t>用 10 % 吡虫啉可湿性粉剂 2000 倍液喷施防治，每 7</w:t>
            </w:r>
            <w:r>
              <w:rPr>
                <w:rFonts w:hint="eastAsia" w:ascii="Times New Roman" w:cs="Times New Roman"/>
                <w:sz w:val="21"/>
                <w:szCs w:val="32"/>
                <w:lang w:val="en-US" w:eastAsia="zh-CN"/>
              </w:rPr>
              <w:t xml:space="preserve"> d</w:t>
            </w:r>
            <w:r>
              <w:rPr>
                <w:rFonts w:hint="default" w:ascii="Times New Roman" w:hAnsi="Times New Roman" w:eastAsia="宋体" w:cs="Times New Roman"/>
                <w:sz w:val="21"/>
                <w:szCs w:val="32"/>
              </w:rPr>
              <w:t>-10 d 1次，连续 2 次，安全间隔期 14 d 或 1.8 % 阿维菌素乳 1500-2000 倍液每 5</w:t>
            </w:r>
            <w:r>
              <w:rPr>
                <w:rFonts w:hint="eastAsia" w:ascii="Times New Roman" w:cs="Times New Roman"/>
                <w:sz w:val="21"/>
                <w:szCs w:val="32"/>
                <w:lang w:val="en-US" w:eastAsia="zh-CN"/>
              </w:rPr>
              <w:t xml:space="preserve"> d</w:t>
            </w:r>
            <w:r>
              <w:rPr>
                <w:rFonts w:hint="default" w:ascii="Times New Roman" w:hAnsi="Times New Roman" w:eastAsia="宋体" w:cs="Times New Roman"/>
                <w:sz w:val="21"/>
                <w:szCs w:val="32"/>
              </w:rPr>
              <w:t>-7 d 喷 1 次，共喷 2-3 次，并交替轮换使用药物。</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c>
          <w:tcPr>
            <w:tcW w:w="941" w:type="dxa"/>
            <w:shd w:val="clear" w:color="auto" w:fill="auto"/>
            <w:vAlign w:val="center"/>
          </w:tcPr>
          <w:p>
            <w:pPr>
              <w:pStyle w:val="58"/>
              <w:ind w:firstLine="0" w:firstLineChars="0"/>
              <w:jc w:val="center"/>
              <w:rPr>
                <w:rFonts w:hint="eastAsia" w:ascii="宋体" w:hAnsi="宋体" w:eastAsia="宋体" w:cs="宋体"/>
                <w:sz w:val="21"/>
                <w:szCs w:val="32"/>
              </w:rPr>
            </w:pPr>
            <w:r>
              <w:rPr>
                <w:rFonts w:hint="eastAsia" w:ascii="宋体" w:hAnsi="宋体" w:eastAsia="宋体" w:cs="宋体"/>
                <w:sz w:val="21"/>
                <w:szCs w:val="32"/>
              </w:rPr>
              <w:t>地下</w:t>
            </w:r>
          </w:p>
          <w:p>
            <w:pPr>
              <w:pStyle w:val="58"/>
              <w:ind w:firstLine="0" w:firstLineChars="0"/>
              <w:jc w:val="center"/>
              <w:rPr>
                <w:rFonts w:hint="eastAsia" w:ascii="宋体" w:hAnsi="宋体" w:eastAsia="宋体" w:cs="宋体"/>
                <w:sz w:val="21"/>
                <w:szCs w:val="32"/>
              </w:rPr>
            </w:pPr>
            <w:r>
              <w:rPr>
                <w:rFonts w:hint="eastAsia" w:ascii="宋体" w:hAnsi="宋体" w:eastAsia="宋体" w:cs="宋体"/>
                <w:sz w:val="21"/>
                <w:szCs w:val="32"/>
              </w:rPr>
              <w:t>害虫</w:t>
            </w:r>
          </w:p>
        </w:tc>
        <w:tc>
          <w:tcPr>
            <w:tcW w:w="4540" w:type="dxa"/>
            <w:shd w:val="clear" w:color="auto" w:fill="auto"/>
            <w:vAlign w:val="center"/>
          </w:tcPr>
          <w:p>
            <w:pPr>
              <w:pStyle w:val="180"/>
              <w:ind w:firstLine="420" w:firstLineChars="200"/>
              <w:jc w:val="left"/>
              <w:rPr>
                <w:rFonts w:hint="default" w:ascii="Times New Roman" w:hAnsi="Times New Roman" w:eastAsia="宋体" w:cs="Times New Roman"/>
                <w:sz w:val="21"/>
                <w:szCs w:val="32"/>
              </w:rPr>
            </w:pPr>
            <w:r>
              <w:rPr>
                <w:rFonts w:hint="default" w:ascii="Times New Roman" w:hAnsi="Times New Roman" w:eastAsia="宋体" w:cs="Times New Roman"/>
                <w:sz w:val="21"/>
                <w:szCs w:val="32"/>
              </w:rPr>
              <w:t>主要地下害虫有蛴螬、蝼蛄等，以咬食百合根茎、鳞茎，使植株萎蔫枯死。</w:t>
            </w:r>
          </w:p>
        </w:tc>
        <w:tc>
          <w:tcPr>
            <w:tcW w:w="4160" w:type="dxa"/>
            <w:shd w:val="clear" w:color="auto" w:fill="auto"/>
            <w:vAlign w:val="center"/>
          </w:tcPr>
          <w:p>
            <w:pPr>
              <w:pStyle w:val="180"/>
              <w:ind w:firstLine="420" w:firstLineChars="200"/>
              <w:jc w:val="left"/>
              <w:rPr>
                <w:rFonts w:hint="default" w:ascii="Times New Roman" w:hAnsi="Times New Roman" w:eastAsia="宋体" w:cs="Times New Roman"/>
                <w:sz w:val="21"/>
                <w:szCs w:val="32"/>
              </w:rPr>
            </w:pPr>
            <w:r>
              <w:rPr>
                <w:rFonts w:hint="default" w:ascii="Times New Roman" w:hAnsi="Times New Roman" w:eastAsia="宋体" w:cs="Times New Roman"/>
                <w:sz w:val="21"/>
                <w:szCs w:val="32"/>
              </w:rPr>
              <w:t>可播种时，撒施 3 % 的辛硫磷颗粒6667</w:t>
            </w:r>
            <w:r>
              <w:rPr>
                <w:rFonts w:hint="eastAsia" w:ascii="Times New Roman" w:cs="Times New Roman"/>
                <w:sz w:val="21"/>
                <w:szCs w:val="32"/>
                <w:lang w:val="en-US" w:eastAsia="zh-CN"/>
              </w:rPr>
              <w:t xml:space="preserve"> g</w:t>
            </w:r>
            <w:r>
              <w:rPr>
                <w:rFonts w:hint="default" w:ascii="Times New Roman" w:hAnsi="Times New Roman" w:eastAsia="宋体" w:cs="Times New Roman"/>
                <w:sz w:val="21"/>
                <w:szCs w:val="32"/>
              </w:rPr>
              <w:t>-8333 g/667 m</w:t>
            </w:r>
            <w:r>
              <w:rPr>
                <w:rFonts w:hint="default" w:ascii="Times New Roman" w:hAnsi="Times New Roman" w:eastAsia="宋体" w:cs="Times New Roman"/>
                <w:sz w:val="21"/>
                <w:szCs w:val="32"/>
                <w:vertAlign w:val="superscript"/>
              </w:rPr>
              <w:t xml:space="preserve">2 </w:t>
            </w:r>
            <w:r>
              <w:rPr>
                <w:rFonts w:hint="default" w:ascii="Times New Roman" w:hAnsi="Times New Roman" w:eastAsia="宋体" w:cs="Times New Roman"/>
                <w:sz w:val="21"/>
                <w:szCs w:val="32"/>
              </w:rPr>
              <w:t>或 40% 噻虫嗪 500 倍液/667 m</w:t>
            </w:r>
            <w:r>
              <w:rPr>
                <w:rFonts w:hint="default" w:ascii="Times New Roman" w:hAnsi="Times New Roman" w:eastAsia="宋体" w:cs="Times New Roman"/>
                <w:sz w:val="21"/>
                <w:szCs w:val="32"/>
                <w:vertAlign w:val="superscript"/>
              </w:rPr>
              <w:t xml:space="preserve">2 </w:t>
            </w:r>
            <w:r>
              <w:rPr>
                <w:rFonts w:hint="default" w:ascii="Times New Roman" w:hAnsi="Times New Roman" w:eastAsia="宋体" w:cs="Times New Roman"/>
                <w:sz w:val="21"/>
                <w:szCs w:val="32"/>
              </w:rPr>
              <w:t>灌根，每 7-10 d 1 次，连续 2 次，安全间隔期 28 d。</w:t>
            </w:r>
          </w:p>
        </w:tc>
      </w:tr>
    </w:tbl>
    <w:p>
      <w:pPr>
        <w:pStyle w:val="106"/>
        <w:spacing w:before="312" w:after="312"/>
        <w:rPr>
          <w:rFonts w:hint="default" w:ascii="Times New Roman" w:hAnsi="Times New Roman" w:cs="Times New Roman"/>
        </w:rPr>
      </w:pPr>
      <w:bookmarkStart w:id="88" w:name="_Toc133389028"/>
      <w:bookmarkStart w:id="89" w:name="_Toc133389052"/>
      <w:bookmarkStart w:id="90" w:name="_Toc133389857"/>
      <w:r>
        <w:rPr>
          <w:rFonts w:hint="default" w:ascii="Times New Roman" w:hAnsi="Times New Roman" w:cs="Times New Roman"/>
        </w:rPr>
        <w:t>切花采收</w:t>
      </w:r>
      <w:bookmarkEnd w:id="88"/>
      <w:bookmarkEnd w:id="89"/>
      <w:bookmarkEnd w:id="90"/>
    </w:p>
    <w:p>
      <w:pPr>
        <w:pStyle w:val="107"/>
        <w:spacing w:before="156" w:after="156"/>
        <w:rPr>
          <w:rFonts w:hint="default" w:ascii="Times New Roman" w:hAnsi="Times New Roman" w:cs="Times New Roman"/>
        </w:rPr>
      </w:pPr>
      <w:bookmarkStart w:id="91" w:name="_Toc133389858"/>
      <w:r>
        <w:rPr>
          <w:rFonts w:hint="default" w:ascii="Times New Roman" w:hAnsi="Times New Roman" w:cs="Times New Roman"/>
        </w:rPr>
        <w:t>采收标准</w:t>
      </w:r>
      <w:bookmarkEnd w:id="91"/>
    </w:p>
    <w:p>
      <w:pPr>
        <w:pStyle w:val="58"/>
        <w:ind w:firstLine="420"/>
        <w:rPr>
          <w:rFonts w:hint="default" w:ascii="Times New Roman" w:hAnsi="Times New Roman" w:cs="Times New Roman"/>
        </w:rPr>
      </w:pPr>
      <w:r>
        <w:rPr>
          <w:rFonts w:hint="default" w:ascii="Times New Roman" w:hAnsi="Times New Roman" w:cs="Times New Roman"/>
        </w:rPr>
        <w:t>以花蕾转色为标准，1-3</w:t>
      </w:r>
      <w:r>
        <w:rPr>
          <w:rFonts w:hint="eastAsia" w:ascii="Times New Roman" w:cs="Times New Roman"/>
          <w:lang w:val="en-US" w:eastAsia="zh-CN"/>
        </w:rPr>
        <w:t xml:space="preserve"> </w:t>
      </w:r>
      <w:r>
        <w:rPr>
          <w:rFonts w:hint="default" w:ascii="Times New Roman" w:hAnsi="Times New Roman" w:cs="Times New Roman"/>
        </w:rPr>
        <w:t>头百合有 1 个花蕾着色后即可采收；4-5</w:t>
      </w:r>
      <w:r>
        <w:rPr>
          <w:rFonts w:hint="eastAsia" w:ascii="Times New Roman" w:cs="Times New Roman"/>
          <w:lang w:val="en-US" w:eastAsia="zh-CN"/>
        </w:rPr>
        <w:t xml:space="preserve"> </w:t>
      </w:r>
      <w:r>
        <w:rPr>
          <w:rFonts w:hint="default" w:ascii="Times New Roman" w:hAnsi="Times New Roman" w:cs="Times New Roman"/>
        </w:rPr>
        <w:t>头百合应有</w:t>
      </w:r>
      <w:r>
        <w:rPr>
          <w:rFonts w:hint="eastAsia" w:ascii="Times New Roman" w:cs="Times New Roman"/>
          <w:lang w:val="en-US" w:eastAsia="zh-CN"/>
        </w:rPr>
        <w:t xml:space="preserve"> </w:t>
      </w:r>
      <w:r>
        <w:rPr>
          <w:rFonts w:hint="default" w:ascii="Times New Roman" w:hAnsi="Times New Roman" w:cs="Times New Roman"/>
        </w:rPr>
        <w:t>2</w:t>
      </w:r>
      <w:r>
        <w:rPr>
          <w:rFonts w:hint="eastAsia" w:ascii="Times New Roman" w:cs="Times New Roman"/>
          <w:lang w:val="en-US" w:eastAsia="zh-CN"/>
        </w:rPr>
        <w:t xml:space="preserve"> </w:t>
      </w:r>
      <w:r>
        <w:rPr>
          <w:rFonts w:hint="default" w:ascii="Times New Roman" w:hAnsi="Times New Roman" w:cs="Times New Roman"/>
        </w:rPr>
        <w:t>个花蕾开始转色才能采收；还要根据运输、市场、销售等要求来确定采收标准。</w:t>
      </w:r>
    </w:p>
    <w:p>
      <w:pPr>
        <w:pStyle w:val="107"/>
        <w:spacing w:before="156" w:after="156"/>
        <w:rPr>
          <w:rFonts w:hint="default" w:ascii="Times New Roman" w:hAnsi="Times New Roman" w:cs="Times New Roman"/>
        </w:rPr>
      </w:pPr>
      <w:bookmarkStart w:id="92" w:name="_Toc133389859"/>
      <w:r>
        <w:rPr>
          <w:rFonts w:hint="default" w:ascii="Times New Roman" w:hAnsi="Times New Roman" w:cs="Times New Roman"/>
        </w:rPr>
        <w:t>采收方法</w:t>
      </w:r>
      <w:bookmarkEnd w:id="92"/>
    </w:p>
    <w:p>
      <w:pPr>
        <w:pStyle w:val="58"/>
        <w:ind w:firstLine="420"/>
        <w:rPr>
          <w:rFonts w:hint="default" w:ascii="Times New Roman" w:hAnsi="Times New Roman" w:cs="Times New Roman"/>
        </w:rPr>
      </w:pPr>
      <w:r>
        <w:rPr>
          <w:rFonts w:hint="default" w:ascii="Times New Roman" w:hAnsi="Times New Roman" w:cs="Times New Roman"/>
        </w:rPr>
        <w:t>应在早晨10点前前进行，从地面5cm-</w:t>
      </w:r>
      <w:r>
        <w:rPr>
          <w:rFonts w:hint="eastAsia" w:ascii="Times New Roman" w:cs="Times New Roman"/>
          <w:lang w:val="en-US" w:eastAsia="zh-CN"/>
        </w:rPr>
        <w:t xml:space="preserve"> </w:t>
      </w:r>
      <w:r>
        <w:rPr>
          <w:rFonts w:hint="default" w:ascii="Times New Roman" w:hAnsi="Times New Roman" w:cs="Times New Roman"/>
        </w:rPr>
        <w:t>10cm</w:t>
      </w:r>
      <w:r>
        <w:rPr>
          <w:rFonts w:hint="eastAsia" w:ascii="Times New Roman" w:cs="Times New Roman"/>
          <w:lang w:val="en-US" w:eastAsia="zh-CN"/>
        </w:rPr>
        <w:t xml:space="preserve"> </w:t>
      </w:r>
      <w:r>
        <w:rPr>
          <w:rFonts w:hint="default" w:ascii="Times New Roman" w:hAnsi="Times New Roman" w:cs="Times New Roman"/>
        </w:rPr>
        <w:t>处斜剪，剪下的百合花枝不能暴晒，在30 min 以内离开温室，插入装有保鲜剂的清水中吸水30 min 至1 h 后开始分级捆扎。剔除花茎下部15</w:t>
      </w:r>
      <w:r>
        <w:rPr>
          <w:rFonts w:hint="eastAsia" w:ascii="Times New Roman" w:cs="Times New Roman"/>
          <w:lang w:val="en-US" w:eastAsia="zh-CN"/>
        </w:rPr>
        <w:t xml:space="preserve"> cm</w:t>
      </w:r>
      <w:r>
        <w:rPr>
          <w:rFonts w:hint="default" w:ascii="Times New Roman" w:hAnsi="Times New Roman" w:cs="Times New Roman"/>
        </w:rPr>
        <w:t>-20 cm 的叶片，按花头数、切枝长度进行分级。分级后，10 枝一扎，保持花头和基部整齐，捆扎后用包装纸或包装袋包装贴标签。</w:t>
      </w:r>
    </w:p>
    <w:bookmarkEnd w:id="26"/>
    <w:p>
      <w:pPr>
        <w:pStyle w:val="183"/>
        <w:numPr>
          <w:ilvl w:val="0"/>
          <w:numId w:val="0"/>
        </w:numPr>
        <w:ind w:left="363"/>
        <w:jc w:val="center"/>
      </w:pPr>
      <w:bookmarkStart w:id="93" w:name="BookMark8"/>
      <w:r>
        <w:rPr>
          <w:rFonts w:hint="eastAsia"/>
        </w:rPr>
        <w:drawing>
          <wp:inline distT="0" distB="0" distL="0" distR="0">
            <wp:extent cx="1485900" cy="317500"/>
            <wp:effectExtent l="0" t="0" r="0" b="635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93"/>
    </w:p>
    <w:sectPr>
      <w:pgSz w:w="11906" w:h="16838"/>
      <w:pgMar w:top="2410" w:right="1134" w:bottom="1134" w:left="1134" w:header="1418" w:footer="1134" w:gutter="284"/>
      <w:pgNumType w:start="1"/>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Pr>
    <w:r>
      <w:fldChar w:fldCharType="begin"/>
    </w:r>
    <w:r>
      <w:instrText xml:space="preserve">PAGE   \* MERGEFORMAT</w:instrText>
    </w:r>
    <w:r>
      <w:fldChar w:fldCharType="separate"/>
    </w:r>
    <w:r>
      <w:rPr>
        <w:lang w:val="zh-CN"/>
      </w:rPr>
      <w:t>6</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 XX/T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right"/>
      <w:rPr>
        <w:lang w:val="fr-FR"/>
      </w:rPr>
    </w:pPr>
    <w:r>
      <w:fldChar w:fldCharType="begin"/>
    </w:r>
    <w:r>
      <w:instrText xml:space="preserve"> STYLEREF  标准文件_文件编号  \* MERGEFORMAT </w:instrText>
    </w:r>
    <w:r>
      <w:fldChar w:fldCharType="separate"/>
    </w:r>
    <w:r>
      <w:t>DB XX/T XXXX—XXXX</w:t>
    </w:r>
    <w:r>
      <w:rPr>
        <w:lang w:val="fr-FR"/>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6"/>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1"/>
      <w:suff w:val="nothing"/>
      <w:lvlText w:val="%1%2.%3　"/>
      <w:lvlJc w:val="left"/>
      <w:pPr>
        <w:ind w:left="0" w:firstLine="0"/>
      </w:pPr>
    </w:lvl>
    <w:lvl w:ilvl="3" w:tentative="0">
      <w:start w:val="1"/>
      <w:numFmt w:val="decimal"/>
      <w:pStyle w:val="120"/>
      <w:suff w:val="nothing"/>
      <w:lvlText w:val="%1%2.%3.%4　"/>
      <w:lvlJc w:val="left"/>
      <w:pPr>
        <w:ind w:left="0" w:firstLine="0"/>
      </w:pPr>
    </w:lvl>
    <w:lvl w:ilvl="4" w:tentative="0">
      <w:start w:val="1"/>
      <w:numFmt w:val="decimal"/>
      <w:pStyle w:val="155"/>
      <w:suff w:val="nothing"/>
      <w:lvlText w:val="%1%2.%3.%4.%5　"/>
      <w:lvlJc w:val="left"/>
      <w:pPr>
        <w:ind w:left="0" w:firstLine="0"/>
      </w:pPr>
    </w:lvl>
    <w:lvl w:ilvl="5" w:tentative="0">
      <w:start w:val="1"/>
      <w:numFmt w:val="decimal"/>
      <w:pStyle w:val="157"/>
      <w:suff w:val="nothing"/>
      <w:lvlText w:val="%1%2.%3.%4.%5.%6　"/>
      <w:lvlJc w:val="left"/>
      <w:pPr>
        <w:ind w:left="0" w:firstLine="0"/>
      </w:pPr>
    </w:lvl>
    <w:lvl w:ilvl="6" w:tentative="0">
      <w:start w:val="1"/>
      <w:numFmt w:val="decimal"/>
      <w:pStyle w:val="160"/>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2"/>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1"/>
      <w:lvlText w:val="%1"/>
      <w:lvlJc w:val="left"/>
      <w:pPr>
        <w:ind w:left="425" w:hanging="425"/>
      </w:pPr>
      <w:rPr>
        <w:rFonts w:hint="eastAsia"/>
      </w:rPr>
    </w:lvl>
    <w:lvl w:ilvl="1" w:tentative="0">
      <w:start w:val="1"/>
      <w:numFmt w:val="decimal"/>
      <w:pStyle w:val="202"/>
      <w:suff w:val="nothing"/>
      <w:lvlText w:val="%10.%2 "/>
      <w:lvlJc w:val="left"/>
      <w:pPr>
        <w:ind w:left="0" w:firstLine="0"/>
      </w:pPr>
      <w:rPr>
        <w:rFonts w:hint="eastAsia" w:ascii="黑体" w:eastAsia="黑体" w:hAnsiTheme="minorHAnsi"/>
        <w:b w:val="0"/>
        <w:i w:val="0"/>
        <w:sz w:val="21"/>
      </w:rPr>
    </w:lvl>
    <w:lvl w:ilvl="2" w:tentative="0">
      <w:start w:val="1"/>
      <w:numFmt w:val="decimal"/>
      <w:pStyle w:val="203"/>
      <w:suff w:val="nothing"/>
      <w:lvlText w:val="%10.%2.%3 "/>
      <w:lvlJc w:val="left"/>
      <w:pPr>
        <w:ind w:left="0" w:firstLine="0"/>
      </w:pPr>
      <w:rPr>
        <w:rFonts w:hint="eastAsia" w:ascii="黑体" w:eastAsia="黑体" w:hAnsiTheme="minorHAnsi"/>
        <w:b w:val="0"/>
        <w:i w:val="0"/>
        <w:sz w:val="21"/>
      </w:rPr>
    </w:lvl>
    <w:lvl w:ilvl="3" w:tentative="0">
      <w:start w:val="1"/>
      <w:numFmt w:val="decimal"/>
      <w:pStyle w:val="204"/>
      <w:suff w:val="nothing"/>
      <w:lvlText w:val="%10.%2.%3.%4 "/>
      <w:lvlJc w:val="left"/>
      <w:pPr>
        <w:ind w:left="0" w:firstLine="0"/>
      </w:pPr>
      <w:rPr>
        <w:rFonts w:hint="eastAsia" w:ascii="黑体" w:eastAsia="黑体" w:hAnsiTheme="minorHAnsi"/>
        <w:b w:val="0"/>
        <w:i w:val="0"/>
        <w:sz w:val="21"/>
      </w:rPr>
    </w:lvl>
    <w:lvl w:ilvl="4" w:tentative="0">
      <w:start w:val="1"/>
      <w:numFmt w:val="decimal"/>
      <w:pStyle w:val="205"/>
      <w:suff w:val="nothing"/>
      <w:lvlText w:val="%10.%2.%3.%4.%5 "/>
      <w:lvlJc w:val="left"/>
      <w:pPr>
        <w:ind w:left="0" w:firstLine="0"/>
      </w:pPr>
      <w:rPr>
        <w:rFonts w:hint="eastAsia" w:ascii="黑体" w:eastAsia="黑体" w:hAnsiTheme="minorHAnsi"/>
        <w:b w:val="0"/>
        <w:i w:val="0"/>
        <w:sz w:val="21"/>
      </w:rPr>
    </w:lvl>
    <w:lvl w:ilvl="5" w:tentative="0">
      <w:start w:val="1"/>
      <w:numFmt w:val="decimal"/>
      <w:pStyle w:val="206"/>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3"/>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9"/>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2"/>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7"/>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4"/>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4"/>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9"/>
      <w:lvlText w:val=""/>
      <w:lvlJc w:val="left"/>
      <w:pPr>
        <w:ind w:left="851" w:hanging="431"/>
      </w:pPr>
      <w:rPr>
        <w:rFonts w:hint="default" w:ascii="Symbol" w:hAnsi="Symbol"/>
        <w:sz w:val="21"/>
      </w:rPr>
    </w:lvl>
    <w:lvl w:ilvl="2" w:tentative="0">
      <w:start w:val="1"/>
      <w:numFmt w:val="bullet"/>
      <w:pStyle w:val="174"/>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3"/>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6"/>
      <w:lvlText w:val="%1)"/>
      <w:lvlJc w:val="left"/>
      <w:pPr>
        <w:tabs>
          <w:tab w:val="left" w:pos="851"/>
        </w:tabs>
        <w:ind w:left="851" w:hanging="426"/>
      </w:pPr>
      <w:rPr>
        <w:rFonts w:hint="eastAsia" w:ascii="宋体" w:hAnsi="Times New Roman" w:eastAsia="宋体"/>
        <w:sz w:val="21"/>
      </w:rPr>
    </w:lvl>
    <w:lvl w:ilvl="1" w:tentative="0">
      <w:start w:val="1"/>
      <w:numFmt w:val="decimal"/>
      <w:pStyle w:val="111"/>
      <w:lvlText w:val="%2)"/>
      <w:lvlJc w:val="left"/>
      <w:pPr>
        <w:tabs>
          <w:tab w:val="left" w:pos="1276"/>
        </w:tabs>
        <w:ind w:left="1276" w:hanging="425"/>
      </w:pPr>
      <w:rPr>
        <w:rFonts w:hint="eastAsia" w:ascii="宋体" w:hAnsi="Times New Roman" w:eastAsia="宋体"/>
        <w:sz w:val="21"/>
      </w:rPr>
    </w:lvl>
    <w:lvl w:ilvl="2" w:tentative="0">
      <w:start w:val="1"/>
      <w:numFmt w:val="decimal"/>
      <w:pStyle w:val="119"/>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200"/>
      <w:lvlText w:val="%1"/>
      <w:lvlJc w:val="left"/>
      <w:pPr>
        <w:ind w:left="420" w:hanging="420"/>
      </w:pPr>
      <w:rPr>
        <w:rFonts w:hint="eastAsia"/>
      </w:rPr>
    </w:lvl>
    <w:lvl w:ilvl="1" w:tentative="0">
      <w:start w:val="1"/>
      <w:numFmt w:val="decimal"/>
      <w:pStyle w:val="85"/>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5"/>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8"/>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5"/>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6"/>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1"/>
      <w:suff w:val="space"/>
      <w:lvlText w:val="%1"/>
      <w:lvlJc w:val="left"/>
      <w:pPr>
        <w:ind w:left="425" w:hanging="425"/>
      </w:pPr>
      <w:rPr>
        <w:rFonts w:hint="eastAsia"/>
      </w:rPr>
    </w:lvl>
    <w:lvl w:ilvl="1" w:tentative="0">
      <w:start w:val="1"/>
      <w:numFmt w:val="decimal"/>
      <w:pStyle w:val="79"/>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3"/>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4"/>
      <w:suff w:val="nothing"/>
      <w:lvlText w:val="表%1　"/>
      <w:lvlJc w:val="left"/>
      <w:pPr>
        <w:ind w:left="0" w:firstLine="0"/>
      </w:pPr>
      <w:rPr>
        <w:shd w:val="clear" w:color="auto" w:fill="auto"/>
      </w:r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1"/>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8"/>
      <w:suff w:val="nothing"/>
      <w:lvlText w:val="附录%1"/>
      <w:lvlJc w:val="left"/>
      <w:pPr>
        <w:ind w:left="0" w:firstLine="0"/>
      </w:pPr>
      <w:rPr>
        <w:rFonts w:hint="eastAsia"/>
        <w:spacing w:val="100"/>
      </w:rPr>
    </w:lvl>
    <w:lvl w:ilvl="1" w:tentative="0">
      <w:start w:val="1"/>
      <w:numFmt w:val="decimal"/>
      <w:pStyle w:val="80"/>
      <w:suff w:val="nothing"/>
      <w:lvlText w:val="%1.%2　"/>
      <w:lvlJc w:val="left"/>
      <w:pPr>
        <w:ind w:left="0" w:firstLine="0"/>
      </w:pPr>
      <w:rPr>
        <w:rFonts w:hint="eastAsia" w:ascii="黑体" w:eastAsia="黑体"/>
        <w:b w:val="0"/>
        <w:i w:val="0"/>
        <w:sz w:val="21"/>
      </w:rPr>
    </w:lvl>
    <w:lvl w:ilvl="2" w:tentative="0">
      <w:start w:val="1"/>
      <w:numFmt w:val="decimal"/>
      <w:pStyle w:val="81"/>
      <w:suff w:val="nothing"/>
      <w:lvlText w:val="%1.%2.%3　"/>
      <w:lvlJc w:val="left"/>
      <w:pPr>
        <w:ind w:left="0" w:firstLine="0"/>
      </w:pPr>
      <w:rPr>
        <w:rFonts w:hint="eastAsia" w:ascii="黑体" w:eastAsia="黑体"/>
        <w:b w:val="0"/>
        <w:i w:val="0"/>
        <w:sz w:val="21"/>
      </w:rPr>
    </w:lvl>
    <w:lvl w:ilvl="3" w:tentative="0">
      <w:start w:val="1"/>
      <w:numFmt w:val="decimal"/>
      <w:pStyle w:val="83"/>
      <w:suff w:val="nothing"/>
      <w:lvlText w:val="%1.%2.%3.%4　"/>
      <w:lvlJc w:val="left"/>
      <w:pPr>
        <w:ind w:left="0" w:firstLine="0"/>
      </w:pPr>
      <w:rPr>
        <w:rFonts w:hint="eastAsia" w:ascii="黑体" w:eastAsia="黑体"/>
        <w:b w:val="0"/>
        <w:i w:val="0"/>
        <w:sz w:val="21"/>
      </w:rPr>
    </w:lvl>
    <w:lvl w:ilvl="4" w:tentative="0">
      <w:start w:val="1"/>
      <w:numFmt w:val="decimal"/>
      <w:pStyle w:val="84"/>
      <w:suff w:val="nothing"/>
      <w:lvlText w:val="%1.%2.%3.%4.%5　"/>
      <w:lvlJc w:val="left"/>
      <w:pPr>
        <w:ind w:left="0" w:firstLine="0"/>
      </w:pPr>
      <w:rPr>
        <w:rFonts w:hint="eastAsia" w:ascii="黑体" w:eastAsia="黑体"/>
        <w:b w:val="0"/>
        <w:i w:val="0"/>
        <w:sz w:val="21"/>
      </w:rPr>
    </w:lvl>
    <w:lvl w:ilvl="5" w:tentative="0">
      <w:start w:val="1"/>
      <w:numFmt w:val="decimal"/>
      <w:pStyle w:val="86"/>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90"/>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9"/>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5"/>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4"/>
      <w:suff w:val="nothing"/>
      <w:lvlText w:val="%1"/>
      <w:lvlJc w:val="left"/>
      <w:pPr>
        <w:ind w:left="0" w:firstLine="0"/>
      </w:pPr>
      <w:rPr>
        <w:rFonts w:hint="eastAsia"/>
      </w:rPr>
    </w:lvl>
    <w:lvl w:ilvl="1" w:tentative="0">
      <w:start w:val="1"/>
      <w:numFmt w:val="decimal"/>
      <w:pStyle w:val="106"/>
      <w:suff w:val="nothing"/>
      <w:lvlText w:val="%1%2　"/>
      <w:lvlJc w:val="left"/>
      <w:pPr>
        <w:ind w:left="0" w:firstLine="0"/>
      </w:pPr>
      <w:rPr>
        <w:rFonts w:hint="eastAsia" w:ascii="黑体" w:eastAsia="黑体"/>
        <w:b w:val="0"/>
        <w:i w:val="0"/>
        <w:sz w:val="21"/>
      </w:rPr>
    </w:lvl>
    <w:lvl w:ilvl="2" w:tentative="0">
      <w:start w:val="1"/>
      <w:numFmt w:val="decimal"/>
      <w:pStyle w:val="107"/>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67"/>
      <w:suff w:val="nothing"/>
      <w:lvlText w:val="%1%2.%3.%4　"/>
      <w:lvlJc w:val="left"/>
      <w:pPr>
        <w:ind w:left="0" w:firstLine="0"/>
      </w:pPr>
      <w:rPr>
        <w:rFonts w:hint="eastAsia" w:ascii="黑体" w:eastAsia="黑体"/>
        <w:b w:val="0"/>
        <w:i w:val="0"/>
        <w:color w:val="000000" w:themeColor="text1"/>
        <w:sz w:val="21"/>
      </w:rPr>
    </w:lvl>
    <w:lvl w:ilvl="4" w:tentative="0">
      <w:start w:val="1"/>
      <w:numFmt w:val="decimal"/>
      <w:pStyle w:val="96"/>
      <w:suff w:val="nothing"/>
      <w:lvlText w:val="%1%2.%3.%4.%5　"/>
      <w:lvlJc w:val="left"/>
      <w:pPr>
        <w:ind w:left="0" w:firstLine="0"/>
      </w:pPr>
      <w:rPr>
        <w:rFonts w:hint="eastAsia" w:ascii="黑体" w:eastAsia="黑体"/>
        <w:b w:val="0"/>
        <w:i w:val="0"/>
        <w:sz w:val="21"/>
      </w:rPr>
    </w:lvl>
    <w:lvl w:ilvl="5" w:tentative="0">
      <w:start w:val="1"/>
      <w:numFmt w:val="decimal"/>
      <w:pStyle w:val="100"/>
      <w:suff w:val="nothing"/>
      <w:lvlText w:val="%1%2.%3.%4.%5.%6　"/>
      <w:lvlJc w:val="left"/>
      <w:pPr>
        <w:ind w:left="0" w:firstLine="0"/>
      </w:pPr>
      <w:rPr>
        <w:rFonts w:hint="eastAsia" w:ascii="黑体" w:eastAsia="黑体"/>
        <w:b w:val="0"/>
        <w:i w:val="0"/>
        <w:sz w:val="21"/>
      </w:rPr>
    </w:lvl>
    <w:lvl w:ilvl="6" w:tentative="0">
      <w:start w:val="1"/>
      <w:numFmt w:val="decimal"/>
      <w:pStyle w:val="105"/>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1"/>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7"/>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1"/>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attachedTemplate r:id="rId1"/>
  <w:documentProtection w:edit="forms" w:enforcement="1" w:cryptProviderType="rsaAES" w:cryptAlgorithmClass="hash" w:cryptAlgorithmType="typeAny" w:cryptAlgorithmSid="14" w:cryptSpinCount="100000" w:hash="tAeWrqrVmA/GelK5hjawoq//431YkpBlI2Bb9cBC+yCgHUKpHIRbjHD6AwbhtsOe7lK26tIqkJNb&#10;IJFyTo3J4Q=====" w:salt="qR1YSyxRSBPQDSIgeaw7IA=="/>
  <w:defaultTabStop w:val="420"/>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FjM2I4ZmQyMzQwMzY1OWY0ODU3Mjc4NWViZDExODQifQ=="/>
  </w:docVars>
  <w:rsids>
    <w:rsidRoot w:val="00B07458"/>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5FAA"/>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249"/>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0D40"/>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E6B05"/>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27A37"/>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4CFA"/>
    <w:rsid w:val="009C5070"/>
    <w:rsid w:val="009D112C"/>
    <w:rsid w:val="009D47FA"/>
    <w:rsid w:val="009D4C5B"/>
    <w:rsid w:val="009D50D2"/>
    <w:rsid w:val="009D6BCA"/>
    <w:rsid w:val="009E0F62"/>
    <w:rsid w:val="009E2958"/>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07458"/>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2ED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2C7"/>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3FA6"/>
    <w:rsid w:val="00E74C54"/>
    <w:rsid w:val="00E77A03"/>
    <w:rsid w:val="00E822E8"/>
    <w:rsid w:val="00E82554"/>
    <w:rsid w:val="00E82606"/>
    <w:rsid w:val="00E846C8"/>
    <w:rsid w:val="00E84957"/>
    <w:rsid w:val="00E84A55"/>
    <w:rsid w:val="00E85BFF"/>
    <w:rsid w:val="00E872C6"/>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30D8"/>
    <w:rsid w:val="00F451EA"/>
    <w:rsid w:val="00F45447"/>
    <w:rsid w:val="00F456C6"/>
    <w:rsid w:val="00F4577B"/>
    <w:rsid w:val="00F46496"/>
    <w:rsid w:val="00F474D0"/>
    <w:rsid w:val="00F50179"/>
    <w:rsid w:val="00F515EE"/>
    <w:rsid w:val="00F54DC5"/>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6EF4"/>
    <w:rsid w:val="00FB7054"/>
    <w:rsid w:val="00FC17B7"/>
    <w:rsid w:val="00FC2CB7"/>
    <w:rsid w:val="00FC4090"/>
    <w:rsid w:val="00FC55B4"/>
    <w:rsid w:val="00FC7A98"/>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3D16ADB"/>
    <w:rsid w:val="04612E89"/>
    <w:rsid w:val="06244327"/>
    <w:rsid w:val="083019FE"/>
    <w:rsid w:val="08AE7396"/>
    <w:rsid w:val="08F31B37"/>
    <w:rsid w:val="090428C5"/>
    <w:rsid w:val="092C1DA3"/>
    <w:rsid w:val="0A4961C9"/>
    <w:rsid w:val="0B9035FB"/>
    <w:rsid w:val="10B77FDE"/>
    <w:rsid w:val="17261746"/>
    <w:rsid w:val="197E40A4"/>
    <w:rsid w:val="1C3F7586"/>
    <w:rsid w:val="1E306944"/>
    <w:rsid w:val="1E3A23AC"/>
    <w:rsid w:val="1E475C49"/>
    <w:rsid w:val="1F5570C1"/>
    <w:rsid w:val="21583188"/>
    <w:rsid w:val="217A3E51"/>
    <w:rsid w:val="2502692E"/>
    <w:rsid w:val="256242E5"/>
    <w:rsid w:val="26D6767C"/>
    <w:rsid w:val="295F09A9"/>
    <w:rsid w:val="2AE8528D"/>
    <w:rsid w:val="2C1A2C38"/>
    <w:rsid w:val="2C504EA4"/>
    <w:rsid w:val="2DD138C3"/>
    <w:rsid w:val="313256BC"/>
    <w:rsid w:val="37085D9A"/>
    <w:rsid w:val="38251900"/>
    <w:rsid w:val="38402264"/>
    <w:rsid w:val="38806B05"/>
    <w:rsid w:val="38A547BD"/>
    <w:rsid w:val="39D46DD5"/>
    <w:rsid w:val="3A25253E"/>
    <w:rsid w:val="3B5936E8"/>
    <w:rsid w:val="3B7D6120"/>
    <w:rsid w:val="401A783F"/>
    <w:rsid w:val="40EA7227"/>
    <w:rsid w:val="40F10EA7"/>
    <w:rsid w:val="44AB4F09"/>
    <w:rsid w:val="451F76A5"/>
    <w:rsid w:val="4685019B"/>
    <w:rsid w:val="483E26DD"/>
    <w:rsid w:val="49A102E4"/>
    <w:rsid w:val="49CA2742"/>
    <w:rsid w:val="4A3B6D2F"/>
    <w:rsid w:val="4AC760E4"/>
    <w:rsid w:val="4B5B0A7D"/>
    <w:rsid w:val="4BB9615E"/>
    <w:rsid w:val="4F083F71"/>
    <w:rsid w:val="564848E7"/>
    <w:rsid w:val="57F42B69"/>
    <w:rsid w:val="580A3DBF"/>
    <w:rsid w:val="590C23B3"/>
    <w:rsid w:val="597168F3"/>
    <w:rsid w:val="5A77229B"/>
    <w:rsid w:val="5CE325AD"/>
    <w:rsid w:val="5D404788"/>
    <w:rsid w:val="633345F0"/>
    <w:rsid w:val="67FE19E3"/>
    <w:rsid w:val="68BD4776"/>
    <w:rsid w:val="692E4399"/>
    <w:rsid w:val="69A630DF"/>
    <w:rsid w:val="6A3E2030"/>
    <w:rsid w:val="6CB23FFF"/>
    <w:rsid w:val="6E3B7F43"/>
    <w:rsid w:val="70FF2A23"/>
    <w:rsid w:val="75FE133A"/>
    <w:rsid w:val="793B2E6B"/>
    <w:rsid w:val="7A9B7882"/>
    <w:rsid w:val="7B940C4B"/>
    <w:rsid w:val="7B9D08F3"/>
    <w:rsid w:val="7C5D5CBC"/>
    <w:rsid w:val="7DEF2486"/>
    <w:rsid w:val="7E4D71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3">
    <w:name w:val="heading 1"/>
    <w:basedOn w:val="1"/>
    <w:next w:val="1"/>
    <w:link w:val="36"/>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37"/>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38"/>
    <w:qFormat/>
    <w:uiPriority w:val="0"/>
    <w:pPr>
      <w:keepNext/>
      <w:keepLines/>
      <w:spacing w:before="260" w:after="260" w:line="416" w:lineRule="auto"/>
      <w:outlineLvl w:val="2"/>
    </w:pPr>
    <w:rPr>
      <w:b/>
      <w:bCs/>
      <w:sz w:val="32"/>
      <w:szCs w:val="32"/>
    </w:rPr>
  </w:style>
  <w:style w:type="paragraph" w:styleId="6">
    <w:name w:val="heading 4"/>
    <w:basedOn w:val="1"/>
    <w:next w:val="1"/>
    <w:link w:val="39"/>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link w:val="40"/>
    <w:qFormat/>
    <w:uiPriority w:val="0"/>
    <w:pPr>
      <w:keepNext/>
      <w:keepLines/>
      <w:adjustRightInd/>
      <w:spacing w:before="280" w:after="290" w:line="376" w:lineRule="auto"/>
      <w:outlineLvl w:val="4"/>
    </w:pPr>
    <w:rPr>
      <w:b/>
      <w:bCs/>
      <w:sz w:val="28"/>
      <w:szCs w:val="28"/>
    </w:rPr>
  </w:style>
  <w:style w:type="paragraph" w:styleId="8">
    <w:name w:val="heading 6"/>
    <w:basedOn w:val="1"/>
    <w:next w:val="1"/>
    <w:link w:val="41"/>
    <w:qFormat/>
    <w:uiPriority w:val="0"/>
    <w:pPr>
      <w:keepNext/>
      <w:keepLines/>
      <w:adjustRightInd/>
      <w:spacing w:before="240" w:after="64" w:line="320" w:lineRule="auto"/>
      <w:outlineLvl w:val="5"/>
    </w:pPr>
    <w:rPr>
      <w:rFonts w:ascii="Arial" w:hAnsi="Arial" w:eastAsia="黑体"/>
      <w:b/>
      <w:bCs/>
      <w:sz w:val="24"/>
      <w:szCs w:val="24"/>
    </w:rPr>
  </w:style>
  <w:style w:type="paragraph" w:styleId="9">
    <w:name w:val="heading 7"/>
    <w:basedOn w:val="1"/>
    <w:next w:val="1"/>
    <w:link w:val="42"/>
    <w:qFormat/>
    <w:uiPriority w:val="0"/>
    <w:pPr>
      <w:keepNext/>
      <w:keepLines/>
      <w:adjustRightInd/>
      <w:spacing w:before="240" w:after="64" w:line="320" w:lineRule="auto"/>
      <w:outlineLvl w:val="6"/>
    </w:pPr>
    <w:rPr>
      <w:b/>
      <w:bCs/>
      <w:sz w:val="24"/>
      <w:szCs w:val="24"/>
    </w:rPr>
  </w:style>
  <w:style w:type="paragraph" w:styleId="10">
    <w:name w:val="heading 8"/>
    <w:basedOn w:val="1"/>
    <w:next w:val="1"/>
    <w:link w:val="43"/>
    <w:qFormat/>
    <w:uiPriority w:val="0"/>
    <w:pPr>
      <w:keepNext/>
      <w:keepLines/>
      <w:adjustRightInd/>
      <w:spacing w:before="240" w:after="64" w:line="320" w:lineRule="auto"/>
      <w:outlineLvl w:val="7"/>
    </w:pPr>
    <w:rPr>
      <w:rFonts w:ascii="Arial" w:hAnsi="Arial" w:eastAsia="黑体"/>
      <w:sz w:val="24"/>
      <w:szCs w:val="24"/>
    </w:rPr>
  </w:style>
  <w:style w:type="paragraph" w:styleId="11">
    <w:name w:val="heading 9"/>
    <w:basedOn w:val="1"/>
    <w:next w:val="1"/>
    <w:link w:val="44"/>
    <w:qFormat/>
    <w:uiPriority w:val="0"/>
    <w:pPr>
      <w:keepNext/>
      <w:keepLines/>
      <w:adjustRightInd/>
      <w:spacing w:before="240" w:after="64" w:line="320" w:lineRule="auto"/>
      <w:outlineLvl w:val="8"/>
    </w:pPr>
    <w:rPr>
      <w:rFonts w:ascii="Arial" w:hAnsi="Arial" w:eastAsia="黑体"/>
    </w:rPr>
  </w:style>
  <w:style w:type="character" w:default="1" w:styleId="30">
    <w:name w:val="Default Paragraph Font"/>
    <w:semiHidden/>
    <w:unhideWhenUsed/>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customStyle="1" w:styleId="2">
    <w:name w:val="_Style 1"/>
    <w:qFormat/>
    <w:uiPriority w:val="0"/>
    <w:pPr>
      <w:widowControl w:val="0"/>
      <w:ind w:firstLine="200" w:firstLineChars="200"/>
      <w:jc w:val="both"/>
    </w:pPr>
    <w:rPr>
      <w:rFonts w:ascii="Times New Roman" w:hAnsi="Times New Roman" w:eastAsia="宋体" w:cs="Times New Roman"/>
      <w:sz w:val="28"/>
      <w:szCs w:val="24"/>
      <w:lang w:val="en-US" w:eastAsia="zh-CN" w:bidi="ar-SA"/>
    </w:rPr>
  </w:style>
  <w:style w:type="paragraph" w:styleId="12">
    <w:name w:val="toc 7"/>
    <w:basedOn w:val="1"/>
    <w:next w:val="1"/>
    <w:unhideWhenUsed/>
    <w:qFormat/>
    <w:uiPriority w:val="39"/>
    <w:pPr>
      <w:tabs>
        <w:tab w:val="right" w:leader="dot" w:pos="9344"/>
      </w:tabs>
      <w:spacing w:line="300" w:lineRule="exact"/>
      <w:ind w:left="1259"/>
    </w:pPr>
    <w:rPr>
      <w:rFonts w:ascii="宋体"/>
    </w:rPr>
  </w:style>
  <w:style w:type="paragraph" w:styleId="13">
    <w:name w:val="Normal Indent"/>
    <w:basedOn w:val="1"/>
    <w:qFormat/>
    <w:uiPriority w:val="0"/>
    <w:pPr>
      <w:ind w:firstLine="420"/>
    </w:pPr>
  </w:style>
  <w:style w:type="paragraph" w:styleId="14">
    <w:name w:val="Document Map"/>
    <w:basedOn w:val="1"/>
    <w:link w:val="232"/>
    <w:semiHidden/>
    <w:unhideWhenUsed/>
    <w:uiPriority w:val="99"/>
    <w:rPr>
      <w:rFonts w:ascii="宋体"/>
      <w:sz w:val="18"/>
      <w:szCs w:val="18"/>
    </w:rPr>
  </w:style>
  <w:style w:type="paragraph" w:styleId="15">
    <w:name w:val="Body Text"/>
    <w:basedOn w:val="1"/>
    <w:link w:val="88"/>
    <w:qFormat/>
    <w:uiPriority w:val="0"/>
    <w:pPr>
      <w:spacing w:after="120"/>
    </w:pPr>
  </w:style>
  <w:style w:type="paragraph" w:styleId="16">
    <w:name w:val="toc 5"/>
    <w:basedOn w:val="1"/>
    <w:next w:val="1"/>
    <w:unhideWhenUsed/>
    <w:qFormat/>
    <w:uiPriority w:val="39"/>
    <w:pPr>
      <w:ind w:left="839"/>
    </w:pPr>
    <w:rPr>
      <w:rFonts w:ascii="宋体"/>
    </w:rPr>
  </w:style>
  <w:style w:type="paragraph" w:styleId="17">
    <w:name w:val="toc 3"/>
    <w:basedOn w:val="1"/>
    <w:next w:val="1"/>
    <w:unhideWhenUsed/>
    <w:qFormat/>
    <w:uiPriority w:val="39"/>
    <w:pPr>
      <w:spacing w:line="300" w:lineRule="exact"/>
      <w:ind w:left="420"/>
    </w:pPr>
    <w:rPr>
      <w:rFonts w:ascii="宋体"/>
    </w:rPr>
  </w:style>
  <w:style w:type="paragraph" w:styleId="18">
    <w:name w:val="Balloon Text"/>
    <w:basedOn w:val="1"/>
    <w:link w:val="47"/>
    <w:semiHidden/>
    <w:unhideWhenUsed/>
    <w:qFormat/>
    <w:uiPriority w:val="99"/>
    <w:rPr>
      <w:sz w:val="18"/>
      <w:szCs w:val="18"/>
    </w:rPr>
  </w:style>
  <w:style w:type="paragraph" w:styleId="19">
    <w:name w:val="footer"/>
    <w:basedOn w:val="1"/>
    <w:link w:val="46"/>
    <w:qFormat/>
    <w:uiPriority w:val="99"/>
    <w:pPr>
      <w:tabs>
        <w:tab w:val="center" w:pos="4153"/>
        <w:tab w:val="right" w:pos="8306"/>
      </w:tabs>
      <w:adjustRightInd/>
      <w:snapToGrid w:val="0"/>
      <w:spacing w:line="240" w:lineRule="auto"/>
      <w:jc w:val="right"/>
    </w:pPr>
    <w:rPr>
      <w:rFonts w:ascii="宋体"/>
      <w:sz w:val="18"/>
      <w:szCs w:val="18"/>
    </w:rPr>
  </w:style>
  <w:style w:type="paragraph" w:styleId="20">
    <w:name w:val="header"/>
    <w:basedOn w:val="1"/>
    <w:link w:val="45"/>
    <w:qFormat/>
    <w:uiPriority w:val="99"/>
    <w:pPr>
      <w:tabs>
        <w:tab w:val="center" w:pos="4153"/>
        <w:tab w:val="right" w:pos="8306"/>
      </w:tabs>
      <w:adjustRightInd/>
      <w:snapToGrid w:val="0"/>
      <w:jc w:val="center"/>
    </w:pPr>
    <w:rPr>
      <w:sz w:val="18"/>
      <w:szCs w:val="18"/>
    </w:rPr>
  </w:style>
  <w:style w:type="paragraph" w:styleId="21">
    <w:name w:val="toc 1"/>
    <w:basedOn w:val="1"/>
    <w:next w:val="1"/>
    <w:unhideWhenUsed/>
    <w:qFormat/>
    <w:uiPriority w:val="39"/>
    <w:rPr>
      <w:rFonts w:ascii="宋体"/>
    </w:rPr>
  </w:style>
  <w:style w:type="paragraph" w:styleId="22">
    <w:name w:val="toc 4"/>
    <w:basedOn w:val="1"/>
    <w:next w:val="1"/>
    <w:unhideWhenUsed/>
    <w:qFormat/>
    <w:uiPriority w:val="39"/>
    <w:pPr>
      <w:tabs>
        <w:tab w:val="right" w:leader="dot" w:pos="9344"/>
      </w:tabs>
      <w:spacing w:line="300" w:lineRule="exact"/>
      <w:ind w:left="629"/>
    </w:pPr>
    <w:rPr>
      <w:rFonts w:ascii="宋体"/>
    </w:rPr>
  </w:style>
  <w:style w:type="paragraph" w:styleId="23">
    <w:name w:val="footnote text"/>
    <w:basedOn w:val="1"/>
    <w:next w:val="1"/>
    <w:link w:val="101"/>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4">
    <w:name w:val="toc 6"/>
    <w:basedOn w:val="1"/>
    <w:next w:val="1"/>
    <w:unhideWhenUsed/>
    <w:qFormat/>
    <w:uiPriority w:val="39"/>
    <w:pPr>
      <w:spacing w:line="300" w:lineRule="exact"/>
      <w:ind w:left="1049"/>
    </w:pPr>
    <w:rPr>
      <w:rFonts w:ascii="宋体"/>
    </w:rPr>
  </w:style>
  <w:style w:type="paragraph" w:styleId="25">
    <w:name w:val="table of figures"/>
    <w:basedOn w:val="1"/>
    <w:next w:val="1"/>
    <w:semiHidden/>
    <w:qFormat/>
    <w:uiPriority w:val="0"/>
    <w:pPr>
      <w:adjustRightInd/>
      <w:spacing w:line="240" w:lineRule="auto"/>
      <w:jc w:val="left"/>
    </w:pPr>
    <w:rPr>
      <w:szCs w:val="24"/>
    </w:rPr>
  </w:style>
  <w:style w:type="paragraph" w:styleId="26">
    <w:name w:val="toc 2"/>
    <w:basedOn w:val="1"/>
    <w:next w:val="1"/>
    <w:unhideWhenUsed/>
    <w:qFormat/>
    <w:uiPriority w:val="39"/>
    <w:pPr>
      <w:tabs>
        <w:tab w:val="right" w:leader="dot" w:pos="9344"/>
      </w:tabs>
      <w:spacing w:line="300" w:lineRule="exact"/>
      <w:ind w:left="210"/>
    </w:pPr>
    <w:rPr>
      <w:rFonts w:ascii="宋体"/>
    </w:rPr>
  </w:style>
  <w:style w:type="paragraph" w:styleId="27">
    <w:name w:val="Title"/>
    <w:basedOn w:val="1"/>
    <w:link w:val="50"/>
    <w:qFormat/>
    <w:uiPriority w:val="0"/>
    <w:pPr>
      <w:spacing w:before="240" w:after="60"/>
      <w:jc w:val="center"/>
      <w:outlineLvl w:val="0"/>
    </w:pPr>
    <w:rPr>
      <w:rFonts w:ascii="Arial" w:hAnsi="Arial" w:cs="Arial"/>
      <w:b/>
      <w:bCs/>
      <w:sz w:val="32"/>
      <w:szCs w:val="32"/>
    </w:rPr>
  </w:style>
  <w:style w:type="table" w:styleId="29">
    <w:name w:val="Table Grid"/>
    <w:basedOn w:val="2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1">
    <w:name w:val="Strong"/>
    <w:qFormat/>
    <w:uiPriority w:val="22"/>
    <w:rPr>
      <w:b/>
      <w:bCs/>
    </w:rPr>
  </w:style>
  <w:style w:type="character" w:styleId="32">
    <w:name w:val="page number"/>
    <w:qFormat/>
    <w:uiPriority w:val="0"/>
    <w:rPr>
      <w:rFonts w:ascii="宋体" w:hAnsi="Times New Roman" w:eastAsia="宋体"/>
      <w:sz w:val="18"/>
    </w:rPr>
  </w:style>
  <w:style w:type="character" w:styleId="33">
    <w:name w:val="Emphasis"/>
    <w:qFormat/>
    <w:uiPriority w:val="20"/>
    <w:rPr>
      <w:i/>
      <w:iCs/>
    </w:rPr>
  </w:style>
  <w:style w:type="character" w:styleId="34">
    <w:name w:val="Hyperlink"/>
    <w:qFormat/>
    <w:uiPriority w:val="99"/>
    <w:rPr>
      <w:rFonts w:ascii="宋体" w:hAnsi="Times New Roman" w:eastAsia="宋体"/>
      <w:color w:val="auto"/>
      <w:spacing w:val="0"/>
      <w:w w:val="100"/>
      <w:position w:val="0"/>
      <w:sz w:val="21"/>
      <w:u w:val="none"/>
      <w:vertAlign w:val="baseline"/>
    </w:rPr>
  </w:style>
  <w:style w:type="character" w:styleId="35">
    <w:name w:val="footnote reference"/>
    <w:semiHidden/>
    <w:qFormat/>
    <w:uiPriority w:val="0"/>
    <w:rPr>
      <w:rFonts w:ascii="宋体" w:hAnsi="宋体" w:eastAsia="宋体" w:cs="Times New Roman"/>
      <w:spacing w:val="0"/>
      <w:sz w:val="18"/>
      <w:vertAlign w:val="superscript"/>
    </w:rPr>
  </w:style>
  <w:style w:type="character" w:customStyle="1" w:styleId="36">
    <w:name w:val="标题 1 Char"/>
    <w:link w:val="3"/>
    <w:qFormat/>
    <w:uiPriority w:val="0"/>
    <w:rPr>
      <w:rFonts w:ascii="Times New Roman" w:hAnsi="Times New Roman" w:eastAsia="宋体" w:cs="Times New Roman"/>
      <w:b/>
      <w:bCs/>
      <w:kern w:val="44"/>
      <w:sz w:val="44"/>
      <w:szCs w:val="44"/>
    </w:rPr>
  </w:style>
  <w:style w:type="character" w:customStyle="1" w:styleId="37">
    <w:name w:val="标题 2 Char"/>
    <w:link w:val="4"/>
    <w:qFormat/>
    <w:uiPriority w:val="0"/>
    <w:rPr>
      <w:rFonts w:ascii="Arial" w:hAnsi="Arial" w:eastAsia="黑体" w:cs="Times New Roman"/>
      <w:b/>
      <w:bCs/>
      <w:sz w:val="32"/>
      <w:szCs w:val="32"/>
    </w:rPr>
  </w:style>
  <w:style w:type="character" w:customStyle="1" w:styleId="38">
    <w:name w:val="标题 3 Char"/>
    <w:link w:val="5"/>
    <w:qFormat/>
    <w:uiPriority w:val="0"/>
    <w:rPr>
      <w:rFonts w:ascii="Times New Roman" w:hAnsi="Times New Roman" w:eastAsia="宋体" w:cs="Times New Roman"/>
      <w:b/>
      <w:bCs/>
      <w:sz w:val="32"/>
      <w:szCs w:val="32"/>
    </w:rPr>
  </w:style>
  <w:style w:type="character" w:customStyle="1" w:styleId="39">
    <w:name w:val="标题 4 Char"/>
    <w:link w:val="6"/>
    <w:qFormat/>
    <w:uiPriority w:val="0"/>
    <w:rPr>
      <w:rFonts w:ascii="Arial" w:hAnsi="Arial" w:eastAsia="黑体" w:cs="Times New Roman"/>
      <w:b/>
      <w:bCs/>
      <w:sz w:val="28"/>
      <w:szCs w:val="28"/>
    </w:rPr>
  </w:style>
  <w:style w:type="character" w:customStyle="1" w:styleId="40">
    <w:name w:val="标题 5 Char"/>
    <w:link w:val="7"/>
    <w:qFormat/>
    <w:uiPriority w:val="0"/>
    <w:rPr>
      <w:rFonts w:ascii="Times New Roman" w:hAnsi="Times New Roman" w:eastAsia="宋体" w:cs="Times New Roman"/>
      <w:b/>
      <w:bCs/>
      <w:sz w:val="28"/>
      <w:szCs w:val="28"/>
    </w:rPr>
  </w:style>
  <w:style w:type="character" w:customStyle="1" w:styleId="41">
    <w:name w:val="标题 6 Char"/>
    <w:link w:val="8"/>
    <w:qFormat/>
    <w:uiPriority w:val="0"/>
    <w:rPr>
      <w:rFonts w:ascii="Arial" w:hAnsi="Arial" w:eastAsia="黑体" w:cs="Times New Roman"/>
      <w:b/>
      <w:bCs/>
      <w:sz w:val="24"/>
      <w:szCs w:val="24"/>
    </w:rPr>
  </w:style>
  <w:style w:type="character" w:customStyle="1" w:styleId="42">
    <w:name w:val="标题 7 Char"/>
    <w:link w:val="9"/>
    <w:qFormat/>
    <w:uiPriority w:val="0"/>
    <w:rPr>
      <w:rFonts w:ascii="Times New Roman" w:hAnsi="Times New Roman" w:eastAsia="宋体" w:cs="Times New Roman"/>
      <w:b/>
      <w:bCs/>
      <w:sz w:val="24"/>
      <w:szCs w:val="24"/>
    </w:rPr>
  </w:style>
  <w:style w:type="character" w:customStyle="1" w:styleId="43">
    <w:name w:val="标题 8 Char"/>
    <w:link w:val="10"/>
    <w:qFormat/>
    <w:uiPriority w:val="0"/>
    <w:rPr>
      <w:rFonts w:ascii="Arial" w:hAnsi="Arial" w:eastAsia="黑体" w:cs="Times New Roman"/>
      <w:sz w:val="24"/>
      <w:szCs w:val="24"/>
    </w:rPr>
  </w:style>
  <w:style w:type="character" w:customStyle="1" w:styleId="44">
    <w:name w:val="标题 9 Char"/>
    <w:link w:val="11"/>
    <w:qFormat/>
    <w:uiPriority w:val="0"/>
    <w:rPr>
      <w:rFonts w:ascii="Arial" w:hAnsi="Arial" w:eastAsia="黑体" w:cs="Times New Roman"/>
      <w:szCs w:val="21"/>
    </w:rPr>
  </w:style>
  <w:style w:type="character" w:customStyle="1" w:styleId="45">
    <w:name w:val="页眉 Char"/>
    <w:link w:val="20"/>
    <w:qFormat/>
    <w:uiPriority w:val="99"/>
    <w:rPr>
      <w:rFonts w:ascii="Times New Roman" w:hAnsi="Times New Roman" w:eastAsia="宋体" w:cs="Times New Roman"/>
      <w:sz w:val="18"/>
      <w:szCs w:val="18"/>
    </w:rPr>
  </w:style>
  <w:style w:type="character" w:customStyle="1" w:styleId="46">
    <w:name w:val="页脚 Char"/>
    <w:link w:val="19"/>
    <w:qFormat/>
    <w:uiPriority w:val="99"/>
    <w:rPr>
      <w:rFonts w:ascii="宋体" w:hAnsi="Times New Roman" w:eastAsia="宋体" w:cs="Times New Roman"/>
      <w:sz w:val="18"/>
      <w:szCs w:val="18"/>
    </w:rPr>
  </w:style>
  <w:style w:type="character" w:customStyle="1" w:styleId="47">
    <w:name w:val="批注框文本 Char"/>
    <w:link w:val="18"/>
    <w:semiHidden/>
    <w:qFormat/>
    <w:uiPriority w:val="99"/>
    <w:rPr>
      <w:sz w:val="18"/>
      <w:szCs w:val="18"/>
    </w:rPr>
  </w:style>
  <w:style w:type="paragraph" w:styleId="48">
    <w:name w:val="Quote"/>
    <w:basedOn w:val="1"/>
    <w:next w:val="1"/>
    <w:link w:val="49"/>
    <w:qFormat/>
    <w:uiPriority w:val="29"/>
    <w:rPr>
      <w:i/>
      <w:iCs/>
      <w:color w:val="000000"/>
    </w:rPr>
  </w:style>
  <w:style w:type="character" w:customStyle="1" w:styleId="49">
    <w:name w:val="引用 Char"/>
    <w:link w:val="48"/>
    <w:qFormat/>
    <w:uiPriority w:val="29"/>
    <w:rPr>
      <w:i/>
      <w:iCs/>
      <w:color w:val="000000"/>
    </w:rPr>
  </w:style>
  <w:style w:type="character" w:customStyle="1" w:styleId="50">
    <w:name w:val="标题 Char"/>
    <w:link w:val="27"/>
    <w:qFormat/>
    <w:uiPriority w:val="0"/>
    <w:rPr>
      <w:rFonts w:ascii="Arial" w:hAnsi="Arial" w:eastAsia="宋体" w:cs="Arial"/>
      <w:b/>
      <w:bCs/>
      <w:sz w:val="32"/>
      <w:szCs w:val="32"/>
    </w:rPr>
  </w:style>
  <w:style w:type="paragraph" w:customStyle="1" w:styleId="51">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2">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3">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4">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5">
    <w:name w:val="标准书眉一"/>
    <w:qFormat/>
    <w:uiPriority w:val="0"/>
    <w:pPr>
      <w:jc w:val="both"/>
    </w:pPr>
    <w:rPr>
      <w:rFonts w:ascii="Times New Roman" w:hAnsi="Times New Roman" w:eastAsia="宋体" w:cs="Times New Roman"/>
      <w:lang w:val="en-US" w:eastAsia="zh-CN" w:bidi="ar-SA"/>
    </w:rPr>
  </w:style>
  <w:style w:type="paragraph" w:customStyle="1" w:styleId="56">
    <w:name w:val="标准文件_ICS"/>
    <w:basedOn w:val="1"/>
    <w:qFormat/>
    <w:uiPriority w:val="0"/>
    <w:pPr>
      <w:spacing w:line="0" w:lineRule="atLeast"/>
    </w:pPr>
    <w:rPr>
      <w:rFonts w:ascii="黑体" w:hAnsi="宋体" w:eastAsia="黑体"/>
    </w:rPr>
  </w:style>
  <w:style w:type="paragraph" w:customStyle="1" w:styleId="57">
    <w:name w:val="标准文件_标准正文"/>
    <w:basedOn w:val="1"/>
    <w:next w:val="58"/>
    <w:qFormat/>
    <w:uiPriority w:val="0"/>
    <w:pPr>
      <w:snapToGrid w:val="0"/>
      <w:ind w:firstLine="200" w:firstLineChars="200"/>
    </w:pPr>
    <w:rPr>
      <w:kern w:val="0"/>
    </w:rPr>
  </w:style>
  <w:style w:type="paragraph" w:customStyle="1" w:styleId="58">
    <w:name w:val="标准文件_段"/>
    <w:link w:val="186"/>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9">
    <w:name w:val="标准文件_版本"/>
    <w:basedOn w:val="57"/>
    <w:qFormat/>
    <w:uiPriority w:val="0"/>
    <w:pPr>
      <w:adjustRightInd/>
      <w:snapToGrid/>
      <w:ind w:firstLine="0" w:firstLineChars="0"/>
    </w:pPr>
    <w:rPr>
      <w:rFonts w:ascii="宋体" w:hAnsi="宋体"/>
      <w:kern w:val="2"/>
    </w:rPr>
  </w:style>
  <w:style w:type="paragraph" w:customStyle="1" w:styleId="60">
    <w:name w:val="标准文件_标准部门"/>
    <w:basedOn w:val="1"/>
    <w:qFormat/>
    <w:uiPriority w:val="0"/>
    <w:pPr>
      <w:jc w:val="center"/>
    </w:pPr>
    <w:rPr>
      <w:rFonts w:ascii="黑体" w:eastAsia="黑体"/>
      <w:kern w:val="0"/>
      <w:sz w:val="44"/>
    </w:rPr>
  </w:style>
  <w:style w:type="paragraph" w:customStyle="1" w:styleId="61">
    <w:name w:val="标准文件_标准代替"/>
    <w:basedOn w:val="1"/>
    <w:next w:val="1"/>
    <w:qFormat/>
    <w:uiPriority w:val="0"/>
    <w:pPr>
      <w:spacing w:line="310" w:lineRule="exact"/>
      <w:jc w:val="right"/>
    </w:pPr>
    <w:rPr>
      <w:rFonts w:ascii="宋体" w:hAnsi="宋体"/>
      <w:kern w:val="0"/>
    </w:rPr>
  </w:style>
  <w:style w:type="paragraph" w:customStyle="1" w:styleId="62">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3">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4">
    <w:name w:val="标准文件_页眉偶数页"/>
    <w:basedOn w:val="63"/>
    <w:next w:val="1"/>
    <w:qFormat/>
    <w:uiPriority w:val="0"/>
    <w:pPr>
      <w:jc w:val="left"/>
    </w:pPr>
  </w:style>
  <w:style w:type="paragraph" w:customStyle="1" w:styleId="65">
    <w:name w:val="标准文件_参考文献标题"/>
    <w:basedOn w:val="1"/>
    <w:next w:val="1"/>
    <w:qFormat/>
    <w:uiPriority w:val="0"/>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66">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7">
    <w:name w:val="标准文件_二级条标题"/>
    <w:next w:val="58"/>
    <w:qFormat/>
    <w:uiPriority w:val="0"/>
    <w:pPr>
      <w:widowControl w:val="0"/>
      <w:numPr>
        <w:ilvl w:val="3"/>
        <w:numId w:val="2"/>
      </w:numPr>
      <w:spacing w:beforeLines="50" w:afterLines="50"/>
      <w:jc w:val="both"/>
      <w:outlineLvl w:val="2"/>
    </w:pPr>
    <w:rPr>
      <w:rFonts w:ascii="黑体" w:hAnsi="Times New Roman" w:eastAsia="黑体" w:cs="Times New Roman"/>
      <w:sz w:val="21"/>
      <w:lang w:val="en-US" w:eastAsia="zh-CN" w:bidi="ar-SA"/>
    </w:rPr>
  </w:style>
  <w:style w:type="character" w:customStyle="1" w:styleId="68">
    <w:name w:val="标准文件_发布"/>
    <w:qFormat/>
    <w:uiPriority w:val="0"/>
    <w:rPr>
      <w:rFonts w:ascii="黑体" w:eastAsia="黑体"/>
      <w:spacing w:val="0"/>
      <w:w w:val="100"/>
      <w:position w:val="3"/>
      <w:sz w:val="28"/>
    </w:rPr>
  </w:style>
  <w:style w:type="paragraph" w:customStyle="1" w:styleId="69">
    <w:name w:val="标准文件_方框数字列项"/>
    <w:basedOn w:val="58"/>
    <w:qFormat/>
    <w:uiPriority w:val="0"/>
    <w:pPr>
      <w:numPr>
        <w:ilvl w:val="0"/>
        <w:numId w:val="3"/>
      </w:numPr>
      <w:ind w:firstLine="0" w:firstLineChars="0"/>
    </w:pPr>
  </w:style>
  <w:style w:type="paragraph" w:customStyle="1" w:styleId="70">
    <w:name w:val="标准文件_封面标准编号"/>
    <w:basedOn w:val="1"/>
    <w:next w:val="61"/>
    <w:qFormat/>
    <w:uiPriority w:val="0"/>
    <w:pPr>
      <w:spacing w:line="310" w:lineRule="exact"/>
      <w:jc w:val="right"/>
    </w:pPr>
    <w:rPr>
      <w:rFonts w:ascii="黑体" w:eastAsia="黑体"/>
      <w:kern w:val="0"/>
      <w:sz w:val="28"/>
    </w:rPr>
  </w:style>
  <w:style w:type="paragraph" w:customStyle="1" w:styleId="71">
    <w:name w:val="标准文件_封面标准分类号"/>
    <w:basedOn w:val="1"/>
    <w:qFormat/>
    <w:uiPriority w:val="0"/>
    <w:rPr>
      <w:rFonts w:ascii="黑体" w:eastAsia="黑体"/>
      <w:b/>
      <w:kern w:val="0"/>
      <w:sz w:val="28"/>
    </w:rPr>
  </w:style>
  <w:style w:type="paragraph" w:customStyle="1" w:styleId="72">
    <w:name w:val="标准文件_封面标准名称"/>
    <w:basedOn w:val="1"/>
    <w:qFormat/>
    <w:uiPriority w:val="0"/>
    <w:pPr>
      <w:spacing w:line="240" w:lineRule="auto"/>
      <w:jc w:val="center"/>
    </w:pPr>
    <w:rPr>
      <w:rFonts w:ascii="黑体" w:eastAsia="黑体"/>
      <w:kern w:val="0"/>
      <w:sz w:val="52"/>
    </w:rPr>
  </w:style>
  <w:style w:type="paragraph" w:customStyle="1" w:styleId="73">
    <w:name w:val="标准文件_封面标准英文名称"/>
    <w:basedOn w:val="1"/>
    <w:qFormat/>
    <w:uiPriority w:val="0"/>
    <w:pPr>
      <w:spacing w:line="240" w:lineRule="auto"/>
      <w:jc w:val="center"/>
    </w:pPr>
    <w:rPr>
      <w:rFonts w:ascii="黑体" w:eastAsia="黑体"/>
      <w:b/>
      <w:sz w:val="28"/>
    </w:rPr>
  </w:style>
  <w:style w:type="paragraph" w:customStyle="1" w:styleId="74">
    <w:name w:val="标准文件_封面发布日期"/>
    <w:basedOn w:val="1"/>
    <w:qFormat/>
    <w:uiPriority w:val="0"/>
    <w:pPr>
      <w:spacing w:line="310" w:lineRule="exact"/>
    </w:pPr>
    <w:rPr>
      <w:rFonts w:ascii="黑体" w:eastAsia="黑体"/>
      <w:kern w:val="0"/>
      <w:sz w:val="28"/>
    </w:rPr>
  </w:style>
  <w:style w:type="paragraph" w:customStyle="1" w:styleId="75">
    <w:name w:val="标准文件_封面密级"/>
    <w:basedOn w:val="1"/>
    <w:qFormat/>
    <w:uiPriority w:val="0"/>
    <w:rPr>
      <w:rFonts w:eastAsia="黑体"/>
      <w:sz w:val="32"/>
    </w:rPr>
  </w:style>
  <w:style w:type="paragraph" w:customStyle="1" w:styleId="76">
    <w:name w:val="标准文件_封面实施日期"/>
    <w:basedOn w:val="1"/>
    <w:qFormat/>
    <w:uiPriority w:val="0"/>
    <w:pPr>
      <w:spacing w:line="310" w:lineRule="exact"/>
      <w:jc w:val="right"/>
    </w:pPr>
    <w:rPr>
      <w:rFonts w:ascii="黑体" w:eastAsia="黑体"/>
      <w:sz w:val="28"/>
    </w:rPr>
  </w:style>
  <w:style w:type="paragraph" w:customStyle="1" w:styleId="77">
    <w:name w:val="标准文件_封面抬头"/>
    <w:basedOn w:val="58"/>
    <w:qFormat/>
    <w:uiPriority w:val="0"/>
    <w:pPr>
      <w:adjustRightInd w:val="0"/>
      <w:spacing w:line="800" w:lineRule="exact"/>
      <w:ind w:firstLine="0" w:firstLineChars="0"/>
      <w:jc w:val="distribute"/>
    </w:pPr>
    <w:rPr>
      <w:rFonts w:ascii="黑体" w:eastAsia="黑体"/>
      <w:b/>
      <w:sz w:val="64"/>
    </w:rPr>
  </w:style>
  <w:style w:type="paragraph" w:customStyle="1" w:styleId="78">
    <w:name w:val="标准文件_附录标识"/>
    <w:next w:val="58"/>
    <w:qFormat/>
    <w:uiPriority w:val="0"/>
    <w:pPr>
      <w:numPr>
        <w:ilvl w:val="0"/>
        <w:numId w:val="4"/>
      </w:numPr>
      <w:shd w:val="clear" w:color="FFFFFF" w:fill="FFFFFF"/>
      <w:tabs>
        <w:tab w:val="left" w:pos="6406"/>
      </w:tabs>
      <w:spacing w:beforeLines="25" w:afterLines="50"/>
      <w:jc w:val="center"/>
      <w:outlineLvl w:val="0"/>
    </w:pPr>
    <w:rPr>
      <w:rFonts w:ascii="黑体" w:hAnsi="Times New Roman" w:eastAsia="黑体" w:cs="Times New Roman"/>
      <w:sz w:val="21"/>
      <w:lang w:val="en-US" w:eastAsia="zh-CN" w:bidi="ar-SA"/>
    </w:rPr>
  </w:style>
  <w:style w:type="paragraph" w:customStyle="1" w:styleId="79">
    <w:name w:val="标准文件_附录表标题"/>
    <w:next w:val="58"/>
    <w:qFormat/>
    <w:uiPriority w:val="0"/>
    <w:pPr>
      <w:numPr>
        <w:ilvl w:val="1"/>
        <w:numId w:val="5"/>
      </w:numPr>
      <w:adjustRightInd w:val="0"/>
      <w:snapToGrid w:val="0"/>
      <w:spacing w:beforeLines="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80">
    <w:name w:val="标准文件_附录一级条标题"/>
    <w:next w:val="58"/>
    <w:qFormat/>
    <w:uiPriority w:val="0"/>
    <w:pPr>
      <w:widowControl w:val="0"/>
      <w:numPr>
        <w:ilvl w:val="1"/>
        <w:numId w:val="4"/>
      </w:numPr>
      <w:spacing w:beforeLines="50" w:afterLines="50"/>
      <w:jc w:val="both"/>
      <w:outlineLvl w:val="2"/>
    </w:pPr>
    <w:rPr>
      <w:rFonts w:ascii="黑体" w:hAnsi="Times New Roman" w:eastAsia="黑体" w:cs="Times New Roman"/>
      <w:kern w:val="21"/>
      <w:sz w:val="21"/>
      <w:lang w:val="en-US" w:eastAsia="zh-CN" w:bidi="ar-SA"/>
    </w:rPr>
  </w:style>
  <w:style w:type="paragraph" w:customStyle="1" w:styleId="81">
    <w:name w:val="标准文件_附录二级条标题"/>
    <w:basedOn w:val="80"/>
    <w:next w:val="58"/>
    <w:qFormat/>
    <w:uiPriority w:val="0"/>
    <w:pPr>
      <w:widowControl/>
      <w:numPr>
        <w:ilvl w:val="2"/>
      </w:numPr>
      <w:wordWrap w:val="0"/>
      <w:overflowPunct w:val="0"/>
      <w:autoSpaceDE w:val="0"/>
      <w:autoSpaceDN w:val="0"/>
      <w:textAlignment w:val="baseline"/>
      <w:outlineLvl w:val="3"/>
    </w:pPr>
  </w:style>
  <w:style w:type="paragraph" w:customStyle="1" w:styleId="82">
    <w:name w:val="标准文件_附录公式"/>
    <w:basedOn w:val="57"/>
    <w:next w:val="57"/>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3">
    <w:name w:val="标准文件_附录三级条标题"/>
    <w:next w:val="58"/>
    <w:qFormat/>
    <w:uiPriority w:val="0"/>
    <w:pPr>
      <w:widowControl w:val="0"/>
      <w:numPr>
        <w:ilvl w:val="3"/>
        <w:numId w:val="4"/>
      </w:numPr>
      <w:spacing w:beforeLines="50" w:afterLines="50"/>
      <w:jc w:val="both"/>
      <w:outlineLvl w:val="4"/>
    </w:pPr>
    <w:rPr>
      <w:rFonts w:ascii="黑体" w:hAnsi="Times New Roman" w:eastAsia="黑体" w:cs="Times New Roman"/>
      <w:kern w:val="21"/>
      <w:sz w:val="21"/>
      <w:lang w:val="en-US" w:eastAsia="zh-CN" w:bidi="ar-SA"/>
    </w:rPr>
  </w:style>
  <w:style w:type="paragraph" w:customStyle="1" w:styleId="84">
    <w:name w:val="标准文件_附录四级条标题"/>
    <w:next w:val="58"/>
    <w:qFormat/>
    <w:uiPriority w:val="0"/>
    <w:pPr>
      <w:widowControl w:val="0"/>
      <w:numPr>
        <w:ilvl w:val="4"/>
        <w:numId w:val="4"/>
      </w:numPr>
      <w:spacing w:beforeLines="50" w:afterLines="50"/>
      <w:jc w:val="both"/>
      <w:outlineLvl w:val="5"/>
    </w:pPr>
    <w:rPr>
      <w:rFonts w:ascii="黑体" w:hAnsi="Times New Roman" w:eastAsia="黑体" w:cs="Times New Roman"/>
      <w:kern w:val="21"/>
      <w:sz w:val="21"/>
      <w:lang w:val="en-US" w:eastAsia="zh-CN" w:bidi="ar-SA"/>
    </w:rPr>
  </w:style>
  <w:style w:type="paragraph" w:customStyle="1" w:styleId="85">
    <w:name w:val="标准文件_附录图标题"/>
    <w:next w:val="58"/>
    <w:qFormat/>
    <w:uiPriority w:val="0"/>
    <w:pPr>
      <w:numPr>
        <w:ilvl w:val="1"/>
        <w:numId w:val="6"/>
      </w:numPr>
      <w:adjustRightInd w:val="0"/>
      <w:snapToGrid w:val="0"/>
      <w:spacing w:beforeLines="50" w:afterLines="50"/>
      <w:ind w:firstLine="420"/>
      <w:jc w:val="center"/>
    </w:pPr>
    <w:rPr>
      <w:rFonts w:ascii="黑体" w:hAnsi="Times New Roman" w:eastAsia="黑体" w:cs="Times New Roman"/>
      <w:sz w:val="21"/>
      <w:lang w:val="en-US" w:eastAsia="zh-CN" w:bidi="ar-SA"/>
    </w:rPr>
  </w:style>
  <w:style w:type="paragraph" w:customStyle="1" w:styleId="86">
    <w:name w:val="标准文件_附录五级条标题"/>
    <w:next w:val="58"/>
    <w:qFormat/>
    <w:uiPriority w:val="0"/>
    <w:pPr>
      <w:widowControl w:val="0"/>
      <w:numPr>
        <w:ilvl w:val="5"/>
        <w:numId w:val="4"/>
      </w:numPr>
      <w:spacing w:beforeLines="50" w:afterLines="50"/>
      <w:jc w:val="both"/>
      <w:outlineLvl w:val="6"/>
    </w:pPr>
    <w:rPr>
      <w:rFonts w:ascii="黑体" w:hAnsi="Times New Roman" w:eastAsia="黑体" w:cs="Times New Roman"/>
      <w:kern w:val="21"/>
      <w:sz w:val="21"/>
      <w:lang w:val="en-US" w:eastAsia="zh-CN" w:bidi="ar-SA"/>
    </w:rPr>
  </w:style>
  <w:style w:type="paragraph" w:customStyle="1" w:styleId="87">
    <w:name w:val="标准文件_附录英文标识"/>
    <w:next w:val="15"/>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8">
    <w:name w:val="正文文本 Char"/>
    <w:link w:val="15"/>
    <w:qFormat/>
    <w:uiPriority w:val="0"/>
    <w:rPr>
      <w:rFonts w:ascii="Times New Roman" w:hAnsi="Times New Roman" w:eastAsia="宋体" w:cs="Times New Roman"/>
      <w:szCs w:val="20"/>
    </w:rPr>
  </w:style>
  <w:style w:type="paragraph" w:customStyle="1" w:styleId="89">
    <w:name w:val="标准文件_附录章标题"/>
    <w:next w:val="58"/>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0">
    <w:name w:val="标准文件_公式后的破折号"/>
    <w:basedOn w:val="58"/>
    <w:next w:val="58"/>
    <w:qFormat/>
    <w:uiPriority w:val="0"/>
    <w:pPr>
      <w:ind w:left="488" w:leftChars="200" w:hanging="289" w:hangingChars="290"/>
    </w:pPr>
  </w:style>
  <w:style w:type="paragraph" w:customStyle="1" w:styleId="91">
    <w:name w:val="标准文件_前言、引言标题"/>
    <w:next w:val="1"/>
    <w:qFormat/>
    <w:uiPriority w:val="0"/>
    <w:pPr>
      <w:numPr>
        <w:ilvl w:val="0"/>
        <w:numId w:val="8"/>
      </w:numPr>
      <w:shd w:val="clear" w:color="FFFFFF" w:fill="FFFFFF"/>
      <w:spacing w:afterLines="150"/>
      <w:ind w:left="0" w:firstLine="0"/>
      <w:jc w:val="center"/>
      <w:outlineLvl w:val="0"/>
    </w:pPr>
    <w:rPr>
      <w:rFonts w:ascii="黑体" w:hAnsi="Times New Roman" w:eastAsia="黑体" w:cs="Times New Roman"/>
      <w:sz w:val="32"/>
      <w:lang w:val="en-US" w:eastAsia="zh-CN" w:bidi="ar-SA"/>
    </w:rPr>
  </w:style>
  <w:style w:type="paragraph" w:customStyle="1" w:styleId="92">
    <w:name w:val="标准文件_目次、标准名称标题"/>
    <w:basedOn w:val="91"/>
    <w:next w:val="58"/>
    <w:qFormat/>
    <w:uiPriority w:val="0"/>
    <w:pPr>
      <w:spacing w:line="460" w:lineRule="exact"/>
    </w:pPr>
  </w:style>
  <w:style w:type="paragraph" w:customStyle="1" w:styleId="93">
    <w:name w:val="标准文件_目录标题"/>
    <w:basedOn w:val="1"/>
    <w:qFormat/>
    <w:uiPriority w:val="0"/>
    <w:pPr>
      <w:spacing w:afterLines="150" w:line="240" w:lineRule="auto"/>
      <w:jc w:val="center"/>
    </w:pPr>
    <w:rPr>
      <w:rFonts w:ascii="黑体" w:eastAsia="黑体"/>
      <w:sz w:val="32"/>
    </w:rPr>
  </w:style>
  <w:style w:type="paragraph" w:customStyle="1" w:styleId="94">
    <w:name w:val="标准文件_破折号列项"/>
    <w:qFormat/>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95">
    <w:name w:val="标准文件_破折号列项（二级）"/>
    <w:basedOn w:val="94"/>
    <w:qFormat/>
    <w:uiPriority w:val="0"/>
    <w:pPr>
      <w:numPr>
        <w:numId w:val="10"/>
      </w:numPr>
      <w:ind w:left="0" w:firstLine="200"/>
    </w:pPr>
  </w:style>
  <w:style w:type="paragraph" w:customStyle="1" w:styleId="96">
    <w:name w:val="标准文件_三级条标题"/>
    <w:basedOn w:val="67"/>
    <w:next w:val="58"/>
    <w:qFormat/>
    <w:uiPriority w:val="0"/>
    <w:pPr>
      <w:widowControl/>
      <w:numPr>
        <w:ilvl w:val="4"/>
      </w:numPr>
      <w:outlineLvl w:val="3"/>
    </w:pPr>
  </w:style>
  <w:style w:type="character" w:customStyle="1" w:styleId="97">
    <w:name w:val="不明显参考1"/>
    <w:qFormat/>
    <w:uiPriority w:val="31"/>
    <w:rPr>
      <w:smallCaps/>
      <w:color w:val="C0504D"/>
      <w:u w:val="single"/>
    </w:rPr>
  </w:style>
  <w:style w:type="paragraph" w:customStyle="1" w:styleId="98">
    <w:name w:val="标准文件_示例后续"/>
    <w:basedOn w:val="1"/>
    <w:qFormat/>
    <w:uiPriority w:val="0"/>
    <w:pPr>
      <w:adjustRightInd/>
      <w:spacing w:line="240" w:lineRule="auto"/>
      <w:ind w:firstLine="200" w:firstLineChars="200"/>
    </w:pPr>
    <w:rPr>
      <w:sz w:val="18"/>
      <w:szCs w:val="24"/>
    </w:rPr>
  </w:style>
  <w:style w:type="paragraph" w:customStyle="1" w:styleId="99">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100">
    <w:name w:val="标准文件_四级条标题"/>
    <w:next w:val="58"/>
    <w:qFormat/>
    <w:uiPriority w:val="0"/>
    <w:pPr>
      <w:widowControl w:val="0"/>
      <w:numPr>
        <w:ilvl w:val="5"/>
        <w:numId w:val="2"/>
      </w:numPr>
      <w:spacing w:beforeLines="50" w:afterLines="50"/>
      <w:jc w:val="both"/>
      <w:outlineLvl w:val="4"/>
    </w:pPr>
    <w:rPr>
      <w:rFonts w:ascii="黑体" w:hAnsi="Times New Roman" w:eastAsia="黑体" w:cs="Times New Roman"/>
      <w:sz w:val="21"/>
      <w:lang w:val="en-US" w:eastAsia="zh-CN" w:bidi="ar-SA"/>
    </w:rPr>
  </w:style>
  <w:style w:type="character" w:customStyle="1" w:styleId="101">
    <w:name w:val="脚注文本 Char"/>
    <w:link w:val="23"/>
    <w:semiHidden/>
    <w:qFormat/>
    <w:uiPriority w:val="0"/>
    <w:rPr>
      <w:rFonts w:ascii="宋体" w:hAnsi="Times New Roman" w:eastAsia="宋体" w:cs="Times New Roman"/>
      <w:sz w:val="18"/>
      <w:szCs w:val="18"/>
    </w:rPr>
  </w:style>
  <w:style w:type="paragraph" w:customStyle="1" w:styleId="102">
    <w:name w:val="标准文件_条文脚注"/>
    <w:basedOn w:val="23"/>
    <w:qFormat/>
    <w:uiPriority w:val="0"/>
    <w:pPr>
      <w:adjustRightInd w:val="0"/>
      <w:spacing w:line="240" w:lineRule="auto"/>
      <w:ind w:left="0" w:leftChars="0" w:firstLine="200" w:firstLineChars="200"/>
      <w:jc w:val="both"/>
    </w:pPr>
    <w:rPr>
      <w:rFonts w:hAnsi="宋体"/>
    </w:rPr>
  </w:style>
  <w:style w:type="paragraph" w:customStyle="1" w:styleId="103">
    <w:name w:val="标准文件_图表脚注"/>
    <w:basedOn w:val="1"/>
    <w:next w:val="58"/>
    <w:qFormat/>
    <w:uiPriority w:val="0"/>
    <w:pPr>
      <w:numPr>
        <w:ilvl w:val="0"/>
        <w:numId w:val="12"/>
      </w:numPr>
      <w:spacing w:line="240" w:lineRule="auto"/>
      <w:jc w:val="left"/>
    </w:pPr>
    <w:rPr>
      <w:rFonts w:ascii="宋体" w:hAnsi="宋体"/>
      <w:sz w:val="18"/>
    </w:rPr>
  </w:style>
  <w:style w:type="character" w:customStyle="1" w:styleId="104">
    <w:name w:val="标准文件_图表脚注内容"/>
    <w:qFormat/>
    <w:uiPriority w:val="0"/>
    <w:rPr>
      <w:rFonts w:ascii="宋体" w:hAnsi="宋体" w:eastAsia="宋体" w:cs="Times New Roman"/>
      <w:spacing w:val="0"/>
      <w:sz w:val="18"/>
      <w:vertAlign w:val="superscript"/>
    </w:rPr>
  </w:style>
  <w:style w:type="paragraph" w:customStyle="1" w:styleId="105">
    <w:name w:val="标准文件_五级条标题"/>
    <w:next w:val="58"/>
    <w:qFormat/>
    <w:uiPriority w:val="0"/>
    <w:pPr>
      <w:widowControl w:val="0"/>
      <w:numPr>
        <w:ilvl w:val="6"/>
        <w:numId w:val="2"/>
      </w:numPr>
      <w:spacing w:beforeLines="50" w:afterLines="50"/>
      <w:jc w:val="both"/>
      <w:outlineLvl w:val="5"/>
    </w:pPr>
    <w:rPr>
      <w:rFonts w:ascii="黑体" w:hAnsi="Times New Roman" w:eastAsia="黑体" w:cs="Times New Roman"/>
      <w:sz w:val="21"/>
      <w:lang w:val="en-US" w:eastAsia="zh-CN" w:bidi="ar-SA"/>
    </w:rPr>
  </w:style>
  <w:style w:type="paragraph" w:customStyle="1" w:styleId="106">
    <w:name w:val="标准文件_章标题"/>
    <w:next w:val="58"/>
    <w:qFormat/>
    <w:uiPriority w:val="0"/>
    <w:pPr>
      <w:numPr>
        <w:ilvl w:val="1"/>
        <w:numId w:val="2"/>
      </w:numPr>
      <w:spacing w:beforeLines="100" w:afterLines="100"/>
      <w:jc w:val="both"/>
      <w:outlineLvl w:val="0"/>
    </w:pPr>
    <w:rPr>
      <w:rFonts w:ascii="黑体" w:hAnsi="Times New Roman" w:eastAsia="黑体" w:cs="Times New Roman"/>
      <w:sz w:val="21"/>
      <w:lang w:val="en-US" w:eastAsia="zh-CN" w:bidi="ar-SA"/>
    </w:rPr>
  </w:style>
  <w:style w:type="paragraph" w:customStyle="1" w:styleId="107">
    <w:name w:val="标准文件_一级条标题"/>
    <w:basedOn w:val="106"/>
    <w:next w:val="58"/>
    <w:qFormat/>
    <w:uiPriority w:val="0"/>
    <w:pPr>
      <w:numPr>
        <w:ilvl w:val="2"/>
      </w:numPr>
      <w:spacing w:beforeLines="50" w:afterLines="50"/>
      <w:outlineLvl w:val="1"/>
    </w:pPr>
  </w:style>
  <w:style w:type="paragraph" w:customStyle="1" w:styleId="108">
    <w:name w:val="标准文件_一致程度"/>
    <w:basedOn w:val="1"/>
    <w:qFormat/>
    <w:uiPriority w:val="0"/>
    <w:pPr>
      <w:spacing w:line="440" w:lineRule="exact"/>
      <w:jc w:val="center"/>
    </w:pPr>
    <w:rPr>
      <w:sz w:val="28"/>
    </w:rPr>
  </w:style>
  <w:style w:type="paragraph" w:customStyle="1" w:styleId="109">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0">
    <w:name w:val="标准文件_英文图表脚注"/>
    <w:basedOn w:val="57"/>
    <w:qFormat/>
    <w:uiPriority w:val="0"/>
    <w:pPr>
      <w:widowControl/>
      <w:adjustRightInd/>
      <w:snapToGrid/>
      <w:spacing w:line="240" w:lineRule="auto"/>
      <w:ind w:left="79" w:hanging="79" w:hangingChars="80"/>
    </w:pPr>
    <w:rPr>
      <w:rFonts w:ascii="宋体" w:hAnsi="宋体"/>
    </w:rPr>
  </w:style>
  <w:style w:type="paragraph" w:customStyle="1" w:styleId="111">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2">
    <w:name w:val="标准文件_英文注："/>
    <w:basedOn w:val="1"/>
    <w:next w:val="58"/>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3">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4">
    <w:name w:val="标准文件_正文表标题"/>
    <w:next w:val="58"/>
    <w:qFormat/>
    <w:uiPriority w:val="0"/>
    <w:pPr>
      <w:numPr>
        <w:ilvl w:val="0"/>
        <w:numId w:val="16"/>
      </w:numPr>
      <w:tabs>
        <w:tab w:val="left" w:pos="0"/>
      </w:tabs>
      <w:spacing w:beforeLines="50" w:afterLines="50"/>
      <w:jc w:val="center"/>
    </w:pPr>
    <w:rPr>
      <w:rFonts w:ascii="黑体" w:hAnsi="Times New Roman" w:eastAsia="黑体" w:cs="Times New Roman"/>
      <w:sz w:val="21"/>
      <w:lang w:val="en-US" w:eastAsia="zh-CN" w:bidi="ar-SA"/>
    </w:rPr>
  </w:style>
  <w:style w:type="paragraph" w:customStyle="1" w:styleId="115">
    <w:name w:val="标准文件_正文公式"/>
    <w:basedOn w:val="1"/>
    <w:next w:val="57"/>
    <w:qFormat/>
    <w:uiPriority w:val="0"/>
    <w:pPr>
      <w:tabs>
        <w:tab w:val="center" w:pos="4678"/>
        <w:tab w:val="right" w:leader="middleDot" w:pos="9356"/>
      </w:tabs>
      <w:spacing w:line="240" w:lineRule="auto"/>
    </w:pPr>
    <w:rPr>
      <w:rFonts w:ascii="宋体" w:hAnsi="宋体"/>
    </w:rPr>
  </w:style>
  <w:style w:type="paragraph" w:customStyle="1" w:styleId="116">
    <w:name w:val="标准文件_正文图标题"/>
    <w:next w:val="58"/>
    <w:qFormat/>
    <w:uiPriority w:val="0"/>
    <w:pPr>
      <w:numPr>
        <w:ilvl w:val="0"/>
        <w:numId w:val="17"/>
      </w:numPr>
      <w:spacing w:beforeLines="50" w:afterLines="50"/>
      <w:jc w:val="center"/>
    </w:pPr>
    <w:rPr>
      <w:rFonts w:ascii="黑体" w:hAnsi="Times New Roman" w:eastAsia="黑体" w:cs="Times New Roman"/>
      <w:sz w:val="21"/>
      <w:lang w:val="en-US" w:eastAsia="zh-CN" w:bidi="ar-SA"/>
    </w:rPr>
  </w:style>
  <w:style w:type="paragraph" w:customStyle="1" w:styleId="117">
    <w:name w:val="标准文件_正文英文表标题"/>
    <w:next w:val="58"/>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8">
    <w:name w:val="标准文件_正文英文图标题"/>
    <w:next w:val="58"/>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9">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20">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1">
    <w:name w:val="发布部门"/>
    <w:next w:val="58"/>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2">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3">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4">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5">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6">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7">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8">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9">
    <w:name w:val="封面正文"/>
    <w:qFormat/>
    <w:uiPriority w:val="0"/>
    <w:pPr>
      <w:jc w:val="both"/>
    </w:pPr>
    <w:rPr>
      <w:rFonts w:ascii="Times New Roman" w:hAnsi="Times New Roman" w:eastAsia="宋体" w:cs="Times New Roman"/>
      <w:lang w:val="en-US" w:eastAsia="zh-CN" w:bidi="ar-SA"/>
    </w:rPr>
  </w:style>
  <w:style w:type="paragraph" w:customStyle="1" w:styleId="130">
    <w:name w:val="附录二级无标题条"/>
    <w:basedOn w:val="1"/>
    <w:next w:val="58"/>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1">
    <w:name w:val="附录三级无标题条"/>
    <w:basedOn w:val="130"/>
    <w:next w:val="58"/>
    <w:qFormat/>
    <w:uiPriority w:val="0"/>
    <w:pPr>
      <w:outlineLvl w:val="4"/>
    </w:pPr>
  </w:style>
  <w:style w:type="paragraph" w:customStyle="1" w:styleId="132">
    <w:name w:val="附录四级无标题条"/>
    <w:basedOn w:val="131"/>
    <w:next w:val="58"/>
    <w:qFormat/>
    <w:uiPriority w:val="0"/>
    <w:pPr>
      <w:outlineLvl w:val="5"/>
    </w:pPr>
  </w:style>
  <w:style w:type="paragraph" w:customStyle="1" w:styleId="133">
    <w:name w:val="附录图"/>
    <w:next w:val="58"/>
    <w:qFormat/>
    <w:uiPriority w:val="0"/>
    <w:pPr>
      <w:wordWrap w:val="0"/>
      <w:overflowPunct w:val="0"/>
      <w:autoSpaceDE w:val="0"/>
      <w:spacing w:beforeLines="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4">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5">
    <w:name w:val="附录五级无标题条"/>
    <w:basedOn w:val="132"/>
    <w:next w:val="58"/>
    <w:qFormat/>
    <w:uiPriority w:val="0"/>
    <w:pPr>
      <w:outlineLvl w:val="6"/>
    </w:pPr>
  </w:style>
  <w:style w:type="paragraph" w:customStyle="1" w:styleId="136">
    <w:name w:val="附录性质"/>
    <w:basedOn w:val="1"/>
    <w:qFormat/>
    <w:uiPriority w:val="0"/>
    <w:pPr>
      <w:widowControl/>
      <w:adjustRightInd/>
      <w:jc w:val="center"/>
    </w:pPr>
    <w:rPr>
      <w:rFonts w:ascii="黑体" w:eastAsia="黑体"/>
    </w:rPr>
  </w:style>
  <w:style w:type="paragraph" w:customStyle="1" w:styleId="137">
    <w:name w:val="附录一级无标题条"/>
    <w:basedOn w:val="89"/>
    <w:next w:val="58"/>
    <w:qFormat/>
    <w:uiPriority w:val="0"/>
    <w:pPr>
      <w:autoSpaceDN w:val="0"/>
      <w:outlineLvl w:val="2"/>
    </w:pPr>
    <w:rPr>
      <w:rFonts w:ascii="宋体" w:hAnsi="宋体" w:eastAsia="宋体"/>
    </w:rPr>
  </w:style>
  <w:style w:type="character" w:customStyle="1" w:styleId="138">
    <w:name w:val="个人答复风格"/>
    <w:qFormat/>
    <w:uiPriority w:val="0"/>
    <w:rPr>
      <w:rFonts w:ascii="Arial" w:hAnsi="Arial" w:eastAsia="宋体" w:cs="Arial"/>
      <w:color w:val="auto"/>
      <w:spacing w:val="0"/>
      <w:sz w:val="20"/>
    </w:rPr>
  </w:style>
  <w:style w:type="character" w:customStyle="1" w:styleId="139">
    <w:name w:val="个人撰写风格"/>
    <w:qFormat/>
    <w:uiPriority w:val="0"/>
    <w:rPr>
      <w:rFonts w:ascii="Arial" w:hAnsi="Arial" w:eastAsia="宋体" w:cs="Arial"/>
      <w:color w:val="auto"/>
      <w:spacing w:val="0"/>
      <w:sz w:val="20"/>
    </w:rPr>
  </w:style>
  <w:style w:type="paragraph" w:customStyle="1" w:styleId="140">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1">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2">
    <w:name w:val="列项·"/>
    <w:basedOn w:val="58"/>
    <w:qFormat/>
    <w:uiPriority w:val="0"/>
    <w:pPr>
      <w:tabs>
        <w:tab w:val="left" w:pos="840"/>
      </w:tabs>
    </w:pPr>
  </w:style>
  <w:style w:type="paragraph" w:customStyle="1" w:styleId="14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4">
    <w:name w:val="目录 21"/>
    <w:basedOn w:val="1"/>
    <w:next w:val="1"/>
    <w:semiHidden/>
    <w:qFormat/>
    <w:uiPriority w:val="0"/>
    <w:pPr>
      <w:adjustRightInd/>
      <w:spacing w:line="240" w:lineRule="auto"/>
      <w:jc w:val="left"/>
    </w:pPr>
    <w:rPr>
      <w:bCs/>
      <w:iCs/>
    </w:rPr>
  </w:style>
  <w:style w:type="paragraph" w:customStyle="1" w:styleId="145">
    <w:name w:val="目录 31"/>
    <w:basedOn w:val="1"/>
    <w:next w:val="1"/>
    <w:semiHidden/>
    <w:qFormat/>
    <w:uiPriority w:val="0"/>
    <w:pPr>
      <w:spacing w:line="240" w:lineRule="auto"/>
    </w:pPr>
    <w:rPr>
      <w:rFonts w:ascii="宋体" w:hAnsi="宋体"/>
      <w:iCs/>
    </w:rPr>
  </w:style>
  <w:style w:type="paragraph" w:customStyle="1" w:styleId="146">
    <w:name w:val="目录 41"/>
    <w:basedOn w:val="1"/>
    <w:next w:val="1"/>
    <w:semiHidden/>
    <w:qFormat/>
    <w:uiPriority w:val="0"/>
    <w:pPr>
      <w:adjustRightInd/>
      <w:spacing w:line="240" w:lineRule="auto"/>
      <w:jc w:val="left"/>
    </w:pPr>
  </w:style>
  <w:style w:type="paragraph" w:customStyle="1" w:styleId="147">
    <w:name w:val="目录 51"/>
    <w:basedOn w:val="1"/>
    <w:next w:val="1"/>
    <w:semiHidden/>
    <w:qFormat/>
    <w:uiPriority w:val="0"/>
    <w:pPr>
      <w:spacing w:line="240" w:lineRule="auto"/>
    </w:pPr>
    <w:rPr>
      <w:rFonts w:ascii="宋体" w:hAnsi="宋体"/>
    </w:rPr>
  </w:style>
  <w:style w:type="paragraph" w:customStyle="1" w:styleId="148">
    <w:name w:val="目录 61"/>
    <w:basedOn w:val="1"/>
    <w:next w:val="1"/>
    <w:semiHidden/>
    <w:qFormat/>
    <w:uiPriority w:val="0"/>
    <w:pPr>
      <w:adjustRightInd/>
      <w:spacing w:line="240" w:lineRule="auto"/>
      <w:jc w:val="left"/>
    </w:pPr>
  </w:style>
  <w:style w:type="paragraph" w:customStyle="1" w:styleId="149">
    <w:name w:val="目录 71"/>
    <w:basedOn w:val="148"/>
    <w:semiHidden/>
    <w:qFormat/>
    <w:uiPriority w:val="0"/>
    <w:pPr>
      <w:ind w:left="1260"/>
    </w:pPr>
  </w:style>
  <w:style w:type="paragraph" w:customStyle="1" w:styleId="150">
    <w:name w:val="目录 81"/>
    <w:basedOn w:val="149"/>
    <w:semiHidden/>
    <w:qFormat/>
    <w:uiPriority w:val="0"/>
    <w:pPr>
      <w:ind w:left="1470"/>
    </w:pPr>
  </w:style>
  <w:style w:type="paragraph" w:customStyle="1" w:styleId="151">
    <w:name w:val="目录 91"/>
    <w:basedOn w:val="150"/>
    <w:semiHidden/>
    <w:qFormat/>
    <w:uiPriority w:val="0"/>
    <w:pPr>
      <w:ind w:left="1680"/>
    </w:pPr>
  </w:style>
  <w:style w:type="paragraph" w:customStyle="1" w:styleId="152">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3">
    <w:name w:val="其他发布部门"/>
    <w:basedOn w:val="121"/>
    <w:qFormat/>
    <w:uiPriority w:val="0"/>
    <w:pPr>
      <w:framePr w:wrap="around"/>
      <w:spacing w:line="0" w:lineRule="atLeast"/>
    </w:pPr>
    <w:rPr>
      <w:rFonts w:ascii="黑体" w:eastAsia="黑体"/>
      <w:b w:val="0"/>
    </w:rPr>
  </w:style>
  <w:style w:type="paragraph" w:customStyle="1" w:styleId="154">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5">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6">
    <w:name w:val="实施日期"/>
    <w:basedOn w:val="122"/>
    <w:qFormat/>
    <w:uiPriority w:val="0"/>
    <w:pPr>
      <w:framePr w:hSpace="0" w:wrap="around" w:xAlign="right"/>
      <w:jc w:val="right"/>
    </w:pPr>
  </w:style>
  <w:style w:type="paragraph" w:customStyle="1" w:styleId="157">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8">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9">
    <w:name w:val="无标题条"/>
    <w:next w:val="58"/>
    <w:qFormat/>
    <w:uiPriority w:val="0"/>
    <w:pPr>
      <w:jc w:val="both"/>
    </w:pPr>
    <w:rPr>
      <w:rFonts w:ascii="宋体" w:hAnsi="宋体" w:eastAsia="宋体" w:cs="Times New Roman"/>
      <w:sz w:val="21"/>
      <w:lang w:val="en-US" w:eastAsia="zh-CN" w:bidi="ar-SA"/>
    </w:rPr>
  </w:style>
  <w:style w:type="paragraph" w:customStyle="1" w:styleId="160">
    <w:name w:val="五级无标题条"/>
    <w:basedOn w:val="1"/>
    <w:qFormat/>
    <w:uiPriority w:val="0"/>
    <w:pPr>
      <w:numPr>
        <w:ilvl w:val="6"/>
        <w:numId w:val="20"/>
      </w:numPr>
      <w:adjustRightInd/>
    </w:pPr>
    <w:rPr>
      <w:szCs w:val="24"/>
    </w:rPr>
  </w:style>
  <w:style w:type="paragraph" w:customStyle="1" w:styleId="161">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2">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3">
    <w:name w:val="注×:后续"/>
    <w:basedOn w:val="162"/>
    <w:qFormat/>
    <w:uiPriority w:val="0"/>
    <w:pPr>
      <w:ind w:left="1406" w:leftChars="0" w:hanging="499" w:firstLineChars="0"/>
    </w:pPr>
  </w:style>
  <w:style w:type="paragraph" w:customStyle="1" w:styleId="164">
    <w:name w:val="标准文件_一级无标题"/>
    <w:basedOn w:val="107"/>
    <w:qFormat/>
    <w:uiPriority w:val="0"/>
    <w:pPr>
      <w:spacing w:beforeLines="0" w:afterLines="0"/>
      <w:outlineLvl w:val="9"/>
    </w:pPr>
    <w:rPr>
      <w:rFonts w:ascii="宋体" w:eastAsia="宋体"/>
    </w:rPr>
  </w:style>
  <w:style w:type="paragraph" w:customStyle="1" w:styleId="165">
    <w:name w:val="标准文件_五级无标题"/>
    <w:basedOn w:val="105"/>
    <w:qFormat/>
    <w:uiPriority w:val="0"/>
    <w:pPr>
      <w:spacing w:beforeLines="0" w:afterLines="0"/>
      <w:outlineLvl w:val="9"/>
    </w:pPr>
    <w:rPr>
      <w:rFonts w:ascii="宋体" w:eastAsia="宋体"/>
    </w:rPr>
  </w:style>
  <w:style w:type="paragraph" w:customStyle="1" w:styleId="166">
    <w:name w:val="标准文件_三级无标题"/>
    <w:basedOn w:val="96"/>
    <w:qFormat/>
    <w:uiPriority w:val="0"/>
    <w:pPr>
      <w:spacing w:beforeLines="0" w:afterLines="0"/>
      <w:outlineLvl w:val="9"/>
    </w:pPr>
    <w:rPr>
      <w:rFonts w:ascii="宋体" w:eastAsia="宋体"/>
    </w:rPr>
  </w:style>
  <w:style w:type="paragraph" w:customStyle="1" w:styleId="167">
    <w:name w:val="标准文件_二级无标题"/>
    <w:basedOn w:val="67"/>
    <w:qFormat/>
    <w:uiPriority w:val="0"/>
    <w:pPr>
      <w:spacing w:beforeLines="0" w:afterLines="0"/>
      <w:outlineLvl w:val="9"/>
    </w:pPr>
    <w:rPr>
      <w:rFonts w:ascii="宋体" w:eastAsia="宋体"/>
    </w:rPr>
  </w:style>
  <w:style w:type="paragraph" w:customStyle="1" w:styleId="168">
    <w:name w:val="标准_四级无标题"/>
    <w:basedOn w:val="100"/>
    <w:next w:val="58"/>
    <w:qFormat/>
    <w:uiPriority w:val="0"/>
    <w:rPr>
      <w:rFonts w:eastAsia="宋体"/>
    </w:rPr>
  </w:style>
  <w:style w:type="paragraph" w:customStyle="1" w:styleId="169">
    <w:name w:val="标准文件_四级无标题"/>
    <w:basedOn w:val="100"/>
    <w:qFormat/>
    <w:uiPriority w:val="0"/>
    <w:pPr>
      <w:spacing w:beforeLines="0" w:afterLines="0"/>
      <w:outlineLvl w:val="9"/>
    </w:pPr>
    <w:rPr>
      <w:rFonts w:ascii="宋体" w:hAnsi="黑体" w:eastAsia="宋体"/>
      <w:szCs w:val="52"/>
    </w:rPr>
  </w:style>
  <w:style w:type="paragraph" w:customStyle="1" w:styleId="170">
    <w:name w:val="标准文件_大写罗马数字编号列项"/>
    <w:basedOn w:val="58"/>
    <w:qFormat/>
    <w:uiPriority w:val="0"/>
    <w:pPr>
      <w:numPr>
        <w:ilvl w:val="0"/>
        <w:numId w:val="23"/>
      </w:numPr>
      <w:ind w:firstLine="0" w:firstLineChars="0"/>
    </w:pPr>
    <w:rPr>
      <w:rFonts w:ascii="Times New Roman" w:cs="Arial"/>
      <w:szCs w:val="28"/>
    </w:rPr>
  </w:style>
  <w:style w:type="paragraph" w:customStyle="1" w:styleId="171">
    <w:name w:val="标准文件_小写罗马数字编号列项"/>
    <w:basedOn w:val="58"/>
    <w:qFormat/>
    <w:uiPriority w:val="0"/>
    <w:pPr>
      <w:numPr>
        <w:ilvl w:val="0"/>
        <w:numId w:val="24"/>
      </w:numPr>
      <w:ind w:firstLine="0" w:firstLineChars="0"/>
    </w:pPr>
    <w:rPr>
      <w:rFonts w:cs="Arial"/>
      <w:szCs w:val="28"/>
    </w:rPr>
  </w:style>
  <w:style w:type="paragraph" w:customStyle="1" w:styleId="172">
    <w:name w:val="标准文件_附录标题"/>
    <w:basedOn w:val="78"/>
    <w:qFormat/>
    <w:uiPriority w:val="0"/>
    <w:pPr>
      <w:numPr>
        <w:numId w:val="0"/>
      </w:numPr>
      <w:spacing w:after="280"/>
      <w:outlineLvl w:val="9"/>
    </w:pPr>
  </w:style>
  <w:style w:type="paragraph" w:customStyle="1" w:styleId="173">
    <w:name w:val="标准文件_二级项"/>
    <w:qFormat/>
    <w:uiPriority w:val="0"/>
    <w:rPr>
      <w:rFonts w:ascii="宋体" w:hAnsi="Times New Roman" w:eastAsia="宋体" w:cs="Times New Roman"/>
      <w:sz w:val="21"/>
      <w:lang w:val="en-US" w:eastAsia="zh-CN" w:bidi="ar-SA"/>
    </w:rPr>
  </w:style>
  <w:style w:type="paragraph" w:customStyle="1" w:styleId="174">
    <w:name w:val="标准文件_三级项"/>
    <w:basedOn w:val="1"/>
    <w:qFormat/>
    <w:uiPriority w:val="0"/>
    <w:pPr>
      <w:numPr>
        <w:ilvl w:val="2"/>
        <w:numId w:val="21"/>
      </w:numPr>
      <w:spacing w:line="536870612" w:lineRule="auto"/>
    </w:pPr>
    <w:rPr>
      <w:rFonts w:ascii="Times New Roman" w:hAnsi="Times New Roman"/>
    </w:rPr>
  </w:style>
  <w:style w:type="paragraph" w:customStyle="1" w:styleId="175">
    <w:name w:val="图表脚注说明"/>
    <w:basedOn w:val="1"/>
    <w:next w:val="58"/>
    <w:qFormat/>
    <w:uiPriority w:val="0"/>
    <w:pPr>
      <w:numPr>
        <w:ilvl w:val="0"/>
        <w:numId w:val="25"/>
      </w:numPr>
      <w:adjustRightInd/>
      <w:spacing w:line="240" w:lineRule="auto"/>
      <w:ind w:left="783"/>
    </w:pPr>
    <w:rPr>
      <w:rFonts w:ascii="宋体" w:hAnsi="Times New Roman"/>
      <w:sz w:val="18"/>
      <w:szCs w:val="18"/>
    </w:rPr>
  </w:style>
  <w:style w:type="paragraph" w:customStyle="1" w:styleId="176">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7">
    <w:name w:val="标准文件_索引字母"/>
    <w:next w:val="58"/>
    <w:qFormat/>
    <w:uiPriority w:val="0"/>
    <w:pPr>
      <w:jc w:val="center"/>
    </w:pPr>
    <w:rPr>
      <w:rFonts w:ascii="宋体" w:hAnsi="宋体" w:eastAsia="Times New Roman" w:cs="Times New Roman"/>
      <w:b/>
      <w:kern w:val="2"/>
      <w:sz w:val="21"/>
      <w:lang w:val="en-US" w:eastAsia="zh-CN" w:bidi="ar-SA"/>
    </w:rPr>
  </w:style>
  <w:style w:type="paragraph" w:customStyle="1" w:styleId="178">
    <w:name w:val="标准文件_附录前"/>
    <w:next w:val="58"/>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9">
    <w:name w:val="标准文件_正文标准名称"/>
    <w:qFormat/>
    <w:uiPriority w:val="0"/>
    <w:pPr>
      <w:spacing w:beforeLines="20" w:after="640" w:line="400" w:lineRule="exact"/>
      <w:jc w:val="center"/>
    </w:pPr>
    <w:rPr>
      <w:rFonts w:ascii="黑体" w:hAnsi="黑体" w:eastAsia="黑体" w:cs="Times New Roman"/>
      <w:kern w:val="2"/>
      <w:sz w:val="32"/>
      <w:szCs w:val="32"/>
      <w:lang w:val="en-US" w:eastAsia="zh-CN" w:bidi="ar-SA"/>
    </w:rPr>
  </w:style>
  <w:style w:type="paragraph" w:customStyle="1" w:styleId="180">
    <w:name w:val="标准文件_表格"/>
    <w:basedOn w:val="58"/>
    <w:qFormat/>
    <w:uiPriority w:val="0"/>
    <w:pPr>
      <w:ind w:firstLine="0" w:firstLineChars="0"/>
      <w:jc w:val="center"/>
    </w:pPr>
    <w:rPr>
      <w:sz w:val="18"/>
    </w:rPr>
  </w:style>
  <w:style w:type="paragraph" w:customStyle="1" w:styleId="181">
    <w:name w:val="标准文件_注："/>
    <w:next w:val="58"/>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3">
    <w:name w:val="标准文件_示例："/>
    <w:next w:val="184"/>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4">
    <w:name w:val="标准文件_示例内容"/>
    <w:basedOn w:val="58"/>
    <w:qFormat/>
    <w:uiPriority w:val="0"/>
    <w:pPr>
      <w:ind w:firstLine="420"/>
    </w:pPr>
    <w:rPr>
      <w:sz w:val="18"/>
    </w:rPr>
  </w:style>
  <w:style w:type="paragraph" w:customStyle="1" w:styleId="185">
    <w:name w:val="标准文件_示例×："/>
    <w:basedOn w:val="1"/>
    <w:next w:val="184"/>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6">
    <w:name w:val="标准文件_段 Char"/>
    <w:link w:val="58"/>
    <w:qFormat/>
    <w:uiPriority w:val="0"/>
    <w:rPr>
      <w:rFonts w:ascii="宋体" w:hAnsi="Times New Roman"/>
      <w:sz w:val="21"/>
    </w:rPr>
  </w:style>
  <w:style w:type="paragraph" w:customStyle="1" w:styleId="187">
    <w:name w:val="标准文件_表格续"/>
    <w:basedOn w:val="58"/>
    <w:next w:val="58"/>
    <w:qFormat/>
    <w:uiPriority w:val="0"/>
    <w:pPr>
      <w:jc w:val="center"/>
    </w:pPr>
    <w:rPr>
      <w:rFonts w:ascii="黑体" w:hAnsi="黑体" w:eastAsia="黑体"/>
    </w:rPr>
  </w:style>
  <w:style w:type="character" w:styleId="188">
    <w:name w:val="Placeholder Text"/>
    <w:basedOn w:val="30"/>
    <w:semiHidden/>
    <w:qFormat/>
    <w:uiPriority w:val="99"/>
    <w:rPr>
      <w:color w:val="808080"/>
    </w:rPr>
  </w:style>
  <w:style w:type="paragraph" w:customStyle="1" w:styleId="189">
    <w:name w:val="标准文件_二级项2"/>
    <w:basedOn w:val="58"/>
    <w:qFormat/>
    <w:uiPriority w:val="0"/>
    <w:pPr>
      <w:numPr>
        <w:ilvl w:val="1"/>
        <w:numId w:val="21"/>
      </w:numPr>
      <w:ind w:left="1271" w:hanging="420" w:firstLineChars="0"/>
    </w:pPr>
  </w:style>
  <w:style w:type="paragraph" w:customStyle="1" w:styleId="190">
    <w:name w:val="标准文件_三级项2"/>
    <w:basedOn w:val="58"/>
    <w:qFormat/>
    <w:uiPriority w:val="0"/>
    <w:pPr>
      <w:numPr>
        <w:ilvl w:val="0"/>
        <w:numId w:val="30"/>
      </w:numPr>
      <w:spacing w:line="300" w:lineRule="exact"/>
      <w:ind w:left="1276" w:hanging="425" w:firstLineChars="0"/>
    </w:pPr>
    <w:rPr>
      <w:rFonts w:ascii="Times New Roman"/>
    </w:rPr>
  </w:style>
  <w:style w:type="paragraph" w:customStyle="1" w:styleId="191">
    <w:name w:val="标准文件_一级项2"/>
    <w:basedOn w:val="58"/>
    <w:qFormat/>
    <w:uiPriority w:val="0"/>
    <w:pPr>
      <w:numPr>
        <w:ilvl w:val="0"/>
        <w:numId w:val="31"/>
      </w:numPr>
      <w:spacing w:line="300" w:lineRule="exact"/>
      <w:ind w:left="1271" w:hanging="420" w:firstLineChars="0"/>
    </w:pPr>
    <w:rPr>
      <w:rFonts w:ascii="Times New Roman"/>
    </w:rPr>
  </w:style>
  <w:style w:type="paragraph" w:customStyle="1" w:styleId="192">
    <w:name w:val="标准文件_提示"/>
    <w:basedOn w:val="58"/>
    <w:next w:val="58"/>
    <w:qFormat/>
    <w:uiPriority w:val="0"/>
    <w:pPr>
      <w:ind w:firstLine="420"/>
    </w:pPr>
    <w:rPr>
      <w:rFonts w:ascii="黑体" w:eastAsia="黑体"/>
    </w:rPr>
  </w:style>
  <w:style w:type="character" w:customStyle="1" w:styleId="193">
    <w:name w:val="标准文件_来源"/>
    <w:basedOn w:val="30"/>
    <w:qFormat/>
    <w:uiPriority w:val="1"/>
    <w:rPr>
      <w:rFonts w:eastAsia="宋体"/>
      <w:sz w:val="21"/>
    </w:rPr>
  </w:style>
  <w:style w:type="paragraph" w:customStyle="1" w:styleId="194">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5">
    <w:name w:val="其他发布日期"/>
    <w:basedOn w:val="122"/>
    <w:qFormat/>
    <w:uiPriority w:val="0"/>
    <w:pPr>
      <w:framePr w:w="3997" w:h="471" w:hRule="exact" w:hSpace="0" w:vSpace="181" w:wrap="around" w:vAnchor="page" w:hAnchor="page" w:x="1419" w:y="14097"/>
    </w:pPr>
  </w:style>
  <w:style w:type="paragraph" w:customStyle="1" w:styleId="196">
    <w:name w:val="其他实施日期"/>
    <w:basedOn w:val="156"/>
    <w:qFormat/>
    <w:uiPriority w:val="0"/>
    <w:pPr>
      <w:framePr w:w="3997" w:h="471" w:hRule="exact" w:vSpace="181" w:wrap="around" w:vAnchor="page" w:hAnchor="page" w:x="7089" w:y="14097"/>
    </w:pPr>
  </w:style>
  <w:style w:type="paragraph" w:customStyle="1" w:styleId="197">
    <w:name w:val="标准文件_文件编号"/>
    <w:basedOn w:val="58"/>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8">
    <w:name w:val="标准文件_替换文件编号"/>
    <w:basedOn w:val="197"/>
    <w:qFormat/>
    <w:uiPriority w:val="0"/>
    <w:pPr>
      <w:framePr/>
      <w:spacing w:before="57"/>
    </w:pPr>
    <w:rPr>
      <w:sz w:val="21"/>
    </w:rPr>
  </w:style>
  <w:style w:type="paragraph" w:customStyle="1" w:styleId="199">
    <w:name w:val="标准文件_文件名称"/>
    <w:basedOn w:val="58"/>
    <w:next w:val="58"/>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200">
    <w:name w:val="标准文件_附录图标号"/>
    <w:basedOn w:val="58"/>
    <w:next w:val="58"/>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1">
    <w:name w:val="标准文件_附录表标号"/>
    <w:basedOn w:val="58"/>
    <w:next w:val="58"/>
    <w:qFormat/>
    <w:uiPriority w:val="0"/>
    <w:pPr>
      <w:numPr>
        <w:ilvl w:val="0"/>
        <w:numId w:val="5"/>
      </w:numPr>
      <w:spacing w:line="14" w:lineRule="exact"/>
      <w:ind w:firstLine="0" w:firstLineChars="0"/>
      <w:jc w:val="center"/>
    </w:pPr>
    <w:rPr>
      <w:rFonts w:eastAsia="黑体"/>
      <w:vanish/>
      <w:sz w:val="2"/>
    </w:rPr>
  </w:style>
  <w:style w:type="paragraph" w:customStyle="1" w:styleId="202">
    <w:name w:val="标准文件_引言一级条标题"/>
    <w:basedOn w:val="58"/>
    <w:next w:val="58"/>
    <w:qFormat/>
    <w:uiPriority w:val="0"/>
    <w:pPr>
      <w:numPr>
        <w:ilvl w:val="1"/>
        <w:numId w:val="8"/>
      </w:numPr>
      <w:spacing w:beforeLines="50" w:afterLines="50"/>
      <w:ind w:firstLineChars="0"/>
    </w:pPr>
    <w:rPr>
      <w:rFonts w:ascii="黑体" w:eastAsia="黑体"/>
    </w:rPr>
  </w:style>
  <w:style w:type="paragraph" w:customStyle="1" w:styleId="203">
    <w:name w:val="标准文件_引言二级条标题"/>
    <w:basedOn w:val="58"/>
    <w:next w:val="58"/>
    <w:qFormat/>
    <w:uiPriority w:val="0"/>
    <w:pPr>
      <w:numPr>
        <w:ilvl w:val="2"/>
        <w:numId w:val="8"/>
      </w:numPr>
      <w:spacing w:beforeLines="50" w:afterLines="50"/>
      <w:ind w:firstLineChars="0"/>
    </w:pPr>
    <w:rPr>
      <w:rFonts w:ascii="黑体" w:eastAsia="黑体"/>
    </w:rPr>
  </w:style>
  <w:style w:type="paragraph" w:customStyle="1" w:styleId="204">
    <w:name w:val="标准文件_引言三级条标题"/>
    <w:basedOn w:val="58"/>
    <w:next w:val="58"/>
    <w:qFormat/>
    <w:uiPriority w:val="0"/>
    <w:pPr>
      <w:numPr>
        <w:ilvl w:val="3"/>
        <w:numId w:val="8"/>
      </w:numPr>
      <w:spacing w:beforeLines="50" w:afterLines="50"/>
      <w:ind w:firstLineChars="0"/>
    </w:pPr>
    <w:rPr>
      <w:rFonts w:ascii="黑体" w:eastAsia="黑体"/>
    </w:rPr>
  </w:style>
  <w:style w:type="paragraph" w:customStyle="1" w:styleId="205">
    <w:name w:val="标准文件_引言四级条标题"/>
    <w:basedOn w:val="58"/>
    <w:next w:val="58"/>
    <w:qFormat/>
    <w:uiPriority w:val="0"/>
    <w:pPr>
      <w:numPr>
        <w:ilvl w:val="4"/>
        <w:numId w:val="8"/>
      </w:numPr>
      <w:spacing w:beforeLines="50" w:afterLines="50"/>
      <w:ind w:firstLineChars="0"/>
    </w:pPr>
    <w:rPr>
      <w:rFonts w:ascii="黑体" w:eastAsia="黑体"/>
    </w:rPr>
  </w:style>
  <w:style w:type="paragraph" w:customStyle="1" w:styleId="206">
    <w:name w:val="标准文件_引言五级条标题"/>
    <w:basedOn w:val="58"/>
    <w:next w:val="58"/>
    <w:qFormat/>
    <w:uiPriority w:val="0"/>
    <w:pPr>
      <w:numPr>
        <w:ilvl w:val="5"/>
        <w:numId w:val="8"/>
      </w:numPr>
      <w:spacing w:beforeLines="50" w:afterLines="50"/>
      <w:ind w:firstLineChars="0"/>
    </w:pPr>
    <w:rPr>
      <w:rFonts w:ascii="黑体" w:eastAsia="黑体"/>
    </w:rPr>
  </w:style>
  <w:style w:type="paragraph" w:customStyle="1" w:styleId="207">
    <w:name w:val="标准文件_注后"/>
    <w:basedOn w:val="58"/>
    <w:qFormat/>
    <w:uiPriority w:val="0"/>
    <w:pPr>
      <w:ind w:left="811" w:firstLine="0" w:firstLineChars="0"/>
    </w:pPr>
    <w:rPr>
      <w:sz w:val="18"/>
    </w:rPr>
  </w:style>
  <w:style w:type="paragraph" w:customStyle="1" w:styleId="208">
    <w:name w:val="标准文件_注X后"/>
    <w:basedOn w:val="58"/>
    <w:qFormat/>
    <w:uiPriority w:val="0"/>
    <w:pPr>
      <w:ind w:left="811" w:firstLine="0" w:firstLineChars="0"/>
    </w:pPr>
    <w:rPr>
      <w:sz w:val="18"/>
    </w:rPr>
  </w:style>
  <w:style w:type="paragraph" w:customStyle="1" w:styleId="209">
    <w:name w:val="标准文件_示例后"/>
    <w:basedOn w:val="58"/>
    <w:qFormat/>
    <w:uiPriority w:val="0"/>
    <w:pPr>
      <w:ind w:left="964" w:firstLine="0" w:firstLineChars="0"/>
    </w:pPr>
    <w:rPr>
      <w:sz w:val="18"/>
    </w:rPr>
  </w:style>
  <w:style w:type="paragraph" w:customStyle="1" w:styleId="210">
    <w:name w:val="标准文件_示例X后"/>
    <w:basedOn w:val="58"/>
    <w:link w:val="211"/>
    <w:qFormat/>
    <w:uiPriority w:val="0"/>
    <w:pPr>
      <w:ind w:left="1049" w:firstLine="0" w:firstLineChars="0"/>
    </w:pPr>
    <w:rPr>
      <w:sz w:val="18"/>
    </w:rPr>
  </w:style>
  <w:style w:type="character" w:customStyle="1" w:styleId="211">
    <w:name w:val="标准文件_示例X后 字符"/>
    <w:basedOn w:val="186"/>
    <w:link w:val="210"/>
    <w:qFormat/>
    <w:uiPriority w:val="0"/>
    <w:rPr>
      <w:rFonts w:ascii="宋体" w:hAnsi="Times New Roman"/>
      <w:sz w:val="18"/>
    </w:rPr>
  </w:style>
  <w:style w:type="paragraph" w:customStyle="1" w:styleId="212">
    <w:name w:val="标准文件_索引项"/>
    <w:basedOn w:val="58"/>
    <w:next w:val="58"/>
    <w:qFormat/>
    <w:uiPriority w:val="0"/>
    <w:pPr>
      <w:tabs>
        <w:tab w:val="right" w:leader="dot" w:pos="9356"/>
      </w:tabs>
      <w:ind w:left="210" w:hanging="210" w:firstLineChars="0"/>
      <w:jc w:val="left"/>
    </w:pPr>
  </w:style>
  <w:style w:type="paragraph" w:customStyle="1" w:styleId="213">
    <w:name w:val="标准文件_附录一级无标题"/>
    <w:basedOn w:val="80"/>
    <w:qFormat/>
    <w:uiPriority w:val="0"/>
    <w:pPr>
      <w:spacing w:beforeLines="0" w:afterLines="0" w:line="276" w:lineRule="auto"/>
      <w:outlineLvl w:val="9"/>
    </w:pPr>
    <w:rPr>
      <w:rFonts w:ascii="宋体" w:eastAsia="宋体"/>
    </w:rPr>
  </w:style>
  <w:style w:type="paragraph" w:customStyle="1" w:styleId="214">
    <w:name w:val="标准文件_附录二级无标题"/>
    <w:basedOn w:val="81"/>
    <w:qFormat/>
    <w:uiPriority w:val="0"/>
    <w:pPr>
      <w:spacing w:beforeLines="0" w:afterLines="0" w:line="276" w:lineRule="auto"/>
      <w:outlineLvl w:val="9"/>
    </w:pPr>
    <w:rPr>
      <w:rFonts w:ascii="宋体" w:eastAsia="宋体"/>
    </w:rPr>
  </w:style>
  <w:style w:type="paragraph" w:customStyle="1" w:styleId="215">
    <w:name w:val="标准文件_附录三级无标题"/>
    <w:basedOn w:val="83"/>
    <w:qFormat/>
    <w:uiPriority w:val="0"/>
    <w:pPr>
      <w:spacing w:beforeLines="0" w:afterLines="0" w:line="276" w:lineRule="auto"/>
      <w:outlineLvl w:val="9"/>
    </w:pPr>
    <w:rPr>
      <w:rFonts w:ascii="宋体" w:eastAsia="宋体"/>
    </w:rPr>
  </w:style>
  <w:style w:type="paragraph" w:customStyle="1" w:styleId="216">
    <w:name w:val="标准文件_附录四级无标题"/>
    <w:basedOn w:val="84"/>
    <w:qFormat/>
    <w:uiPriority w:val="0"/>
    <w:pPr>
      <w:spacing w:beforeLines="0" w:afterLines="0" w:line="276" w:lineRule="auto"/>
      <w:outlineLvl w:val="9"/>
    </w:pPr>
    <w:rPr>
      <w:rFonts w:ascii="宋体" w:eastAsia="宋体"/>
    </w:rPr>
  </w:style>
  <w:style w:type="paragraph" w:customStyle="1" w:styleId="217">
    <w:name w:val="标准文件_附录五级无标题"/>
    <w:basedOn w:val="86"/>
    <w:qFormat/>
    <w:uiPriority w:val="0"/>
    <w:pPr>
      <w:spacing w:beforeLines="0" w:afterLines="0" w:line="276" w:lineRule="auto"/>
      <w:outlineLvl w:val="9"/>
    </w:pPr>
    <w:rPr>
      <w:rFonts w:ascii="宋体" w:eastAsia="宋体"/>
    </w:rPr>
  </w:style>
  <w:style w:type="paragraph" w:customStyle="1" w:styleId="218">
    <w:name w:val="标准文件_引言一级无标题"/>
    <w:basedOn w:val="202"/>
    <w:next w:val="58"/>
    <w:qFormat/>
    <w:uiPriority w:val="0"/>
    <w:pPr>
      <w:spacing w:beforeLines="0" w:afterLines="0" w:line="276" w:lineRule="auto"/>
    </w:pPr>
    <w:rPr>
      <w:rFonts w:ascii="宋体" w:eastAsia="宋体"/>
    </w:rPr>
  </w:style>
  <w:style w:type="paragraph" w:customStyle="1" w:styleId="219">
    <w:name w:val="标准文件_引言二级无标题"/>
    <w:basedOn w:val="203"/>
    <w:next w:val="58"/>
    <w:qFormat/>
    <w:uiPriority w:val="0"/>
    <w:pPr>
      <w:spacing w:beforeLines="0" w:afterLines="0" w:line="276" w:lineRule="auto"/>
    </w:pPr>
    <w:rPr>
      <w:rFonts w:ascii="宋体" w:eastAsia="宋体"/>
    </w:rPr>
  </w:style>
  <w:style w:type="paragraph" w:customStyle="1" w:styleId="220">
    <w:name w:val="标准文件_引言三级无标题"/>
    <w:basedOn w:val="204"/>
    <w:next w:val="58"/>
    <w:qFormat/>
    <w:uiPriority w:val="0"/>
    <w:pPr>
      <w:spacing w:beforeLines="0" w:afterLines="0" w:line="276" w:lineRule="auto"/>
    </w:pPr>
    <w:rPr>
      <w:rFonts w:ascii="宋体" w:eastAsia="宋体"/>
    </w:rPr>
  </w:style>
  <w:style w:type="paragraph" w:customStyle="1" w:styleId="221">
    <w:name w:val="标准文件_引言四级无标题"/>
    <w:basedOn w:val="205"/>
    <w:next w:val="58"/>
    <w:qFormat/>
    <w:uiPriority w:val="0"/>
    <w:pPr>
      <w:spacing w:beforeLines="0" w:afterLines="0" w:line="276" w:lineRule="auto"/>
    </w:pPr>
    <w:rPr>
      <w:rFonts w:ascii="宋体" w:eastAsia="宋体"/>
    </w:rPr>
  </w:style>
  <w:style w:type="paragraph" w:customStyle="1" w:styleId="222">
    <w:name w:val="标准文件_引言五级无标题"/>
    <w:basedOn w:val="206"/>
    <w:next w:val="58"/>
    <w:qFormat/>
    <w:uiPriority w:val="0"/>
    <w:pPr>
      <w:spacing w:beforeLines="0" w:afterLines="0" w:line="276" w:lineRule="auto"/>
    </w:pPr>
    <w:rPr>
      <w:rFonts w:ascii="宋体" w:eastAsia="宋体"/>
    </w:rPr>
  </w:style>
  <w:style w:type="paragraph" w:customStyle="1" w:styleId="223">
    <w:name w:val="标准文件_索引标题"/>
    <w:basedOn w:val="65"/>
    <w:next w:val="58"/>
    <w:qFormat/>
    <w:uiPriority w:val="0"/>
    <w:rPr>
      <w:rFonts w:hAnsi="黑体"/>
    </w:rPr>
  </w:style>
  <w:style w:type="paragraph" w:customStyle="1" w:styleId="224">
    <w:name w:val="标准文件_脚注内容"/>
    <w:basedOn w:val="58"/>
    <w:qFormat/>
    <w:uiPriority w:val="0"/>
    <w:pPr>
      <w:ind w:left="400" w:leftChars="200" w:hanging="200" w:hangingChars="200"/>
    </w:pPr>
    <w:rPr>
      <w:sz w:val="15"/>
    </w:rPr>
  </w:style>
  <w:style w:type="paragraph" w:customStyle="1" w:styleId="225">
    <w:name w:val="标准文件_术语条一"/>
    <w:basedOn w:val="164"/>
    <w:next w:val="58"/>
    <w:qFormat/>
    <w:uiPriority w:val="0"/>
  </w:style>
  <w:style w:type="paragraph" w:customStyle="1" w:styleId="226">
    <w:name w:val="标准文件_术语条二"/>
    <w:basedOn w:val="167"/>
    <w:next w:val="58"/>
    <w:qFormat/>
    <w:uiPriority w:val="0"/>
  </w:style>
  <w:style w:type="paragraph" w:customStyle="1" w:styleId="227">
    <w:name w:val="标准文件_术语条三"/>
    <w:basedOn w:val="166"/>
    <w:next w:val="58"/>
    <w:qFormat/>
    <w:uiPriority w:val="0"/>
  </w:style>
  <w:style w:type="paragraph" w:customStyle="1" w:styleId="228">
    <w:name w:val="标准文件_术语条四"/>
    <w:basedOn w:val="169"/>
    <w:next w:val="58"/>
    <w:qFormat/>
    <w:uiPriority w:val="0"/>
  </w:style>
  <w:style w:type="paragraph" w:customStyle="1" w:styleId="229">
    <w:name w:val="标准文件_术语条五"/>
    <w:basedOn w:val="165"/>
    <w:next w:val="58"/>
    <w:qFormat/>
    <w:uiPriority w:val="0"/>
  </w:style>
  <w:style w:type="paragraph" w:customStyle="1" w:styleId="23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1">
    <w:name w:val="发布"/>
    <w:basedOn w:val="30"/>
    <w:qFormat/>
    <w:uiPriority w:val="0"/>
    <w:rPr>
      <w:rFonts w:ascii="黑体" w:eastAsia="黑体"/>
      <w:spacing w:val="85"/>
      <w:w w:val="100"/>
      <w:position w:val="3"/>
      <w:sz w:val="28"/>
      <w:szCs w:val="28"/>
    </w:rPr>
  </w:style>
  <w:style w:type="character" w:customStyle="1" w:styleId="232">
    <w:name w:val="文档结构图 Char"/>
    <w:basedOn w:val="30"/>
    <w:link w:val="14"/>
    <w:semiHidden/>
    <w:uiPriority w:val="99"/>
    <w:rPr>
      <w:rFonts w:ascii="宋体"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glossaryDocument" Target="glossary/document.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3.jpeg"/><Relationship Id="rId16" Type="http://schemas.openxmlformats.org/officeDocument/2006/relationships/image" Target="media/image2.png"/><Relationship Id="rId15" Type="http://schemas.openxmlformats.org/officeDocument/2006/relationships/image" Target="media/image1.tiff"/><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17CDFF48CEBD431D903D7463D40D5F29"/>
        <w:style w:val=""/>
        <w:category>
          <w:name w:val="常规"/>
          <w:gallery w:val="placeholder"/>
        </w:category>
        <w:types>
          <w:type w:val="bbPlcHdr"/>
        </w:types>
        <w:behaviors>
          <w:behavior w:val="content"/>
        </w:behaviors>
        <w:description w:val=""/>
        <w:guid w:val="{C68EC8F7-26BF-46C2-BDDA-DC0A3FACDC94}"/>
      </w:docPartPr>
      <w:docPartBody>
        <w:p>
          <w:pPr>
            <w:pStyle w:val="5"/>
          </w:pPr>
          <w:r>
            <w:rPr>
              <w:rStyle w:val="4"/>
              <w:rFonts w:hint="eastAsia"/>
            </w:rPr>
            <w:t>单击或点击此处输入文字。</w:t>
          </w:r>
        </w:p>
      </w:docPartBody>
    </w:docPart>
    <w:docPart>
      <w:docPartPr>
        <w:name w:val="700A6F1E1306414C9E434F0C9D25F215"/>
        <w:style w:val=""/>
        <w:category>
          <w:name w:val="常规"/>
          <w:gallery w:val="placeholder"/>
        </w:category>
        <w:types>
          <w:type w:val="bbPlcHdr"/>
        </w:types>
        <w:behaviors>
          <w:behavior w:val="content"/>
        </w:behaviors>
        <w:description w:val=""/>
        <w:guid w:val="{EE908883-B63E-4865-A7FC-662775165E41}"/>
      </w:docPartPr>
      <w:docPartBody>
        <w:p>
          <w:pPr>
            <w:pStyle w:val="6"/>
          </w:pPr>
          <w:r>
            <w:rPr>
              <w:rStyle w:val="4"/>
              <w:rFonts w:hint="eastAsia"/>
            </w:rPr>
            <w:t>选择一项。</w:t>
          </w:r>
        </w:p>
      </w:docPartBody>
    </w:docPart>
    <w:docPart>
      <w:docPartPr>
        <w:name w:val="3D23024C883F401E80FC53187A260AF3"/>
        <w:style w:val=""/>
        <w:category>
          <w:name w:val="常规"/>
          <w:gallery w:val="placeholder"/>
        </w:category>
        <w:types>
          <w:type w:val="bbPlcHdr"/>
        </w:types>
        <w:behaviors>
          <w:behavior w:val="content"/>
        </w:behaviors>
        <w:description w:val=""/>
        <w:guid w:val="{7EE9746F-ABA3-4E9E-AA04-593A49E1DDE3}"/>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9F13F9"/>
    <w:rsid w:val="00023C8D"/>
    <w:rsid w:val="007A660F"/>
    <w:rsid w:val="009F13F9"/>
    <w:rsid w:val="00B060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17CDFF48CEBD431D903D7463D40D5F2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700A6F1E1306414C9E434F0C9D25F215"/>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3D23024C883F401E80FC53187A260AF3"/>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1BE2BD-C316-4372-A71A-D924FFD3C5AF}">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10</Pages>
  <Words>4213</Words>
  <Characters>5023</Characters>
  <Lines>53</Lines>
  <Paragraphs>15</Paragraphs>
  <TotalTime>4</TotalTime>
  <ScaleCrop>false</ScaleCrop>
  <LinksUpToDate>false</LinksUpToDate>
  <CharactersWithSpaces>5398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2023-04-26T00:16:00Z</dcterms:created>
  <dc:creator>Administrator</dc:creator>
  <dc:description>&lt;config cover="true" show_menu="true" version="1.0.0" doctype="SDKXY"&gt;_x000d_
&lt;/config&gt;</dc:description>
  <cp:lastModifiedBy>青</cp:lastModifiedBy>
  <cp:lastPrinted>2020-08-30T10:00:00Z</cp:lastPrinted>
  <dcterms:modified xsi:type="dcterms:W3CDTF">2023-04-26T00:49:03Z</dcterms:modified>
  <dc:title>地方标准</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2052-11.1.0.14036</vt:lpwstr>
  </property>
  <property fmtid="{D5CDD505-2E9C-101B-9397-08002B2CF9AE}" pid="15" name="ICV">
    <vt:lpwstr>8CF3B42C61F547968BED7D1B3C5979B2_13</vt:lpwstr>
  </property>
</Properties>
</file>