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" w:line="312" w:lineRule="exact"/>
        <w:ind w:left="19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11"/>
          <w:sz w:val="20"/>
          <w:szCs w:val="20"/>
        </w:rPr>
        <w:t>ICS</w:t>
      </w:r>
      <w:r>
        <w:rPr>
          <w:rFonts w:ascii="Times New Roman" w:hAnsi="Times New Roman" w:eastAsia="Times New Roman" w:cs="Times New Roman"/>
          <w:spacing w:val="8"/>
          <w:position w:val="1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5"/>
          <w:position w:val="11"/>
          <w:sz w:val="20"/>
          <w:szCs w:val="20"/>
        </w:rPr>
        <w:t>03.080.99</w:t>
      </w:r>
    </w:p>
    <w:p>
      <w:pPr>
        <w:spacing w:line="194" w:lineRule="auto"/>
        <w:ind w:left="15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A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2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0</w:t>
      </w:r>
    </w:p>
    <w:p>
      <w:pPr>
        <w:spacing w:before="345" w:line="190" w:lineRule="auto"/>
        <w:ind w:right="16"/>
        <w:jc w:val="right"/>
        <w:rPr>
          <w:rFonts w:ascii="Times New Roman" w:hAnsi="Times New Roman" w:eastAsia="Times New Roman" w:cs="Times New Roman"/>
          <w:sz w:val="95"/>
          <w:szCs w:val="95"/>
        </w:rPr>
      </w:pPr>
      <w:r>
        <w:rPr>
          <w:rFonts w:ascii="Times New Roman" w:hAnsi="Times New Roman" w:eastAsia="Times New Roman" w:cs="Times New Roman"/>
          <w:b/>
          <w:bCs/>
          <w:sz w:val="95"/>
          <w:szCs w:val="95"/>
        </w:rPr>
        <w:t>DB</w:t>
      </w:r>
      <w:r>
        <w:rPr>
          <w:rFonts w:ascii="Times New Roman" w:hAnsi="Times New Roman" w:eastAsia="Times New Roman" w:cs="Times New Roman"/>
          <w:b/>
          <w:bCs/>
          <w:spacing w:val="5"/>
          <w:sz w:val="95"/>
          <w:szCs w:val="95"/>
        </w:rPr>
        <w:t>0</w:t>
      </w:r>
      <w:r>
        <w:rPr>
          <w:rFonts w:ascii="Times New Roman" w:hAnsi="Times New Roman" w:eastAsia="Times New Roman" w:cs="Times New Roman"/>
          <w:b/>
          <w:bCs/>
          <w:spacing w:val="4"/>
          <w:sz w:val="95"/>
          <w:szCs w:val="95"/>
        </w:rPr>
        <w:t>5</w:t>
      </w:r>
    </w:p>
    <w:p>
      <w:pPr>
        <w:spacing w:before="146" w:line="328" w:lineRule="auto"/>
        <w:ind w:left="5617" w:right="29" w:hanging="463"/>
        <w:rPr>
          <w:rFonts w:ascii="Times New Roman" w:hAnsi="Times New Roman" w:eastAsia="Times New Roman" w:cs="Times New Roman"/>
          <w:sz w:val="28"/>
          <w:szCs w:val="28"/>
        </w:rPr>
      </w:pPr>
      <w:r>
        <w:pict>
          <v:shape id="_x0000_s1026" o:spid="_x0000_s1026" style="position:absolute;left:0pt;margin-left:2.25pt;margin-top:64.05pt;height:0.75pt;width:414.65pt;z-index:251662336;mso-width-relative:page;mso-height-relative:page;" filled="f" stroked="t" coordsize="8292,15" path="m0,7l8292,7e">
            <v:fill on="f" focussize="0,0"/>
            <v:stroke weight="0.72pt" color="#000000" miterlimit="2" joinstyle="bevel"/>
            <v:imagedata o:title=""/>
            <o:lock v:ext="edit"/>
          </v:shape>
        </w:pict>
      </w:r>
      <w:r>
        <w:pict>
          <v:shape id="_x0000_s1027" o:spid="_x0000_s1027" o:spt="202" type="#_x0000_t202" style="position:absolute;left:0pt;margin-left:4.2pt;margin-top:6.3pt;height:30.75pt;width:205.1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8" w:line="226" w:lineRule="auto"/>
                    <w:ind w:left="20"/>
                    <w:rPr>
                      <w:rFonts w:ascii="黑体" w:hAnsi="黑体" w:eastAsia="黑体" w:cs="黑体"/>
                      <w:sz w:val="47"/>
                      <w:szCs w:val="47"/>
                    </w:rPr>
                  </w:pPr>
                  <w:r>
                    <w:rPr>
                      <w:rFonts w:ascii="黑体" w:hAnsi="黑体" w:eastAsia="黑体" w:cs="黑体"/>
                      <w:spacing w:val="6"/>
                      <w:sz w:val="47"/>
                      <w:szCs w:val="47"/>
                    </w:rPr>
                    <w:t xml:space="preserve">河   北   省   </w:t>
                  </w:r>
                  <w:r>
                    <w:rPr>
                      <w:rFonts w:ascii="黑体" w:hAnsi="黑体" w:eastAsia="黑体" w:cs="黑体"/>
                      <w:spacing w:val="4"/>
                      <w:sz w:val="47"/>
                      <w:szCs w:val="47"/>
                    </w:rPr>
                    <w:t>地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6"/>
          <w:sz w:val="47"/>
          <w:szCs w:val="47"/>
        </w:rPr>
        <w:t xml:space="preserve">方 </w:t>
      </w:r>
      <w:r>
        <w:rPr>
          <w:rFonts w:ascii="黑体" w:hAnsi="黑体" w:eastAsia="黑体" w:cs="黑体"/>
          <w:spacing w:val="3"/>
          <w:sz w:val="47"/>
          <w:szCs w:val="47"/>
        </w:rPr>
        <w:t xml:space="preserve">   标   准</w:t>
      </w:r>
      <w:r>
        <w:rPr>
          <w:rFonts w:ascii="黑体" w:hAnsi="黑体" w:eastAsia="黑体" w:cs="黑体"/>
          <w:sz w:val="47"/>
          <w:szCs w:val="47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DB13/T XXXX-</w:t>
      </w:r>
      <w:r>
        <w:rPr>
          <w:rFonts w:ascii="Times New Roman" w:hAnsi="Times New Roman" w:eastAsia="Times New Roman" w:cs="Times New Roman"/>
          <w:sz w:val="28"/>
          <w:szCs w:val="28"/>
        </w:rPr>
        <w:t>XXXX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70" w:line="936" w:lineRule="exact"/>
        <w:ind w:left="574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-5"/>
          <w:position w:val="30"/>
          <w:sz w:val="52"/>
          <w:szCs w:val="52"/>
        </w:rPr>
        <w:t>养老机构老年人压疮预防及护</w:t>
      </w:r>
      <w:r>
        <w:rPr>
          <w:rFonts w:ascii="黑体" w:hAnsi="黑体" w:eastAsia="黑体" w:cs="黑体"/>
          <w:spacing w:val="-3"/>
          <w:position w:val="30"/>
          <w:sz w:val="52"/>
          <w:szCs w:val="52"/>
        </w:rPr>
        <w:t>理</w:t>
      </w:r>
    </w:p>
    <w:p>
      <w:pPr>
        <w:spacing w:line="221" w:lineRule="auto"/>
        <w:ind w:left="3149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-8"/>
          <w:sz w:val="52"/>
          <w:szCs w:val="52"/>
        </w:rPr>
        <w:t>服</w:t>
      </w:r>
      <w:r>
        <w:rPr>
          <w:rFonts w:ascii="黑体" w:hAnsi="黑体" w:eastAsia="黑体" w:cs="黑体"/>
          <w:spacing w:val="-5"/>
          <w:sz w:val="52"/>
          <w:szCs w:val="52"/>
        </w:rPr>
        <w:t>务规范</w:t>
      </w:r>
    </w:p>
    <w:p>
      <w:pPr>
        <w:spacing w:before="229" w:line="378" w:lineRule="exact"/>
        <w:ind w:left="184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>Pressure Ulcer Pre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vention</w:t>
      </w: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and</w:t>
      </w: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Assistance</w:t>
      </w: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for</w:t>
      </w: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Senior</w:t>
      </w: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Care</w:t>
      </w:r>
      <w:r>
        <w:rPr>
          <w:rFonts w:ascii="Times New Roman" w:hAnsi="Times New Roman" w:eastAsia="Times New Roman" w:cs="Times New Roman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28"/>
          <w:szCs w:val="28"/>
        </w:rPr>
        <w:t>Organization</w:t>
      </w:r>
    </w:p>
    <w:p>
      <w:pPr>
        <w:spacing w:before="297" w:line="222" w:lineRule="auto"/>
        <w:ind w:left="349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22"/>
          <w:sz w:val="28"/>
          <w:szCs w:val="28"/>
        </w:rPr>
        <w:t>(送审稿)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1" w:line="222" w:lineRule="auto"/>
        <w:ind w:left="18"/>
        <w:rPr>
          <w:rFonts w:ascii="黑体" w:hAnsi="黑体" w:eastAsia="黑体" w:cs="黑体"/>
          <w:sz w:val="28"/>
          <w:szCs w:val="28"/>
        </w:rPr>
      </w:pPr>
      <w:r>
        <w:pict>
          <v:rect id="_x0000_s1028" o:spid="_x0000_s1028" o:spt="1" style="position:absolute;left:0pt;margin-left:0.7pt;margin-top:17.8pt;height:0.6pt;width:413pt;z-index:2516613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029" o:spid="_x0000_s1029" o:spt="202" type="#_x0000_t202" style="position:absolute;left:0pt;margin-left:311.45pt;margin-top:3.55pt;height:18.9pt;width:103.3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2" w:lineRule="auto"/>
                    <w:ind w:left="20"/>
                    <w:rPr>
                      <w:rFonts w:ascii="黑体" w:hAnsi="黑体" w:eastAsia="黑体" w:cs="黑体"/>
                      <w:sz w:val="28"/>
                      <w:szCs w:val="28"/>
                    </w:rPr>
                  </w:pPr>
                  <w:r>
                    <w:rPr>
                      <w:rFonts w:ascii="黑体" w:hAnsi="黑体" w:eastAsia="黑体" w:cs="黑体"/>
                      <w:spacing w:val="-5"/>
                      <w:sz w:val="28"/>
                      <w:szCs w:val="28"/>
                    </w:rPr>
                    <w:t>XXXX</w:t>
                  </w:r>
                  <w:r>
                    <w:rPr>
                      <w:rFonts w:ascii="黑体" w:hAnsi="黑体" w:eastAsia="黑体" w:cs="黑体"/>
                      <w:spacing w:val="-10"/>
                      <w:sz w:val="28"/>
                      <w:szCs w:val="28"/>
                    </w:rPr>
                    <w:t>-</w:t>
                  </w:r>
                  <w:r>
                    <w:rPr>
                      <w:rFonts w:ascii="黑体" w:hAnsi="黑体" w:eastAsia="黑体" w:cs="黑体"/>
                      <w:spacing w:val="-5"/>
                      <w:sz w:val="28"/>
                      <w:szCs w:val="28"/>
                    </w:rPr>
                    <w:t>XX</w:t>
                  </w:r>
                  <w:r>
                    <w:rPr>
                      <w:rFonts w:ascii="黑体" w:hAnsi="黑体" w:eastAsia="黑体" w:cs="黑体"/>
                      <w:spacing w:val="-9"/>
                      <w:sz w:val="28"/>
                      <w:szCs w:val="28"/>
                    </w:rPr>
                    <w:t>-</w:t>
                  </w:r>
                  <w:r>
                    <w:rPr>
                      <w:rFonts w:ascii="黑体" w:hAnsi="黑体" w:eastAsia="黑体" w:cs="黑体"/>
                      <w:spacing w:val="-5"/>
                      <w:sz w:val="28"/>
                      <w:szCs w:val="28"/>
                    </w:rPr>
                    <w:t>XX 实施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5"/>
          <w:sz w:val="28"/>
          <w:szCs w:val="28"/>
        </w:rPr>
        <w:t>XXXX</w:t>
      </w:r>
      <w:r>
        <w:rPr>
          <w:rFonts w:ascii="黑体" w:hAnsi="黑体" w:eastAsia="黑体" w:cs="黑体"/>
          <w:spacing w:val="-10"/>
          <w:sz w:val="28"/>
          <w:szCs w:val="28"/>
        </w:rPr>
        <w:t>-</w:t>
      </w:r>
      <w:r>
        <w:rPr>
          <w:rFonts w:ascii="黑体" w:hAnsi="黑体" w:eastAsia="黑体" w:cs="黑体"/>
          <w:spacing w:val="-5"/>
          <w:sz w:val="28"/>
          <w:szCs w:val="28"/>
        </w:rPr>
        <w:t>XX</w:t>
      </w:r>
      <w:r>
        <w:rPr>
          <w:rFonts w:ascii="黑体" w:hAnsi="黑体" w:eastAsia="黑体" w:cs="黑体"/>
          <w:spacing w:val="-9"/>
          <w:sz w:val="28"/>
          <w:szCs w:val="28"/>
        </w:rPr>
        <w:t>-</w:t>
      </w:r>
      <w:r>
        <w:rPr>
          <w:rFonts w:ascii="黑体" w:hAnsi="黑体" w:eastAsia="黑体" w:cs="黑体"/>
          <w:spacing w:val="-5"/>
          <w:sz w:val="28"/>
          <w:szCs w:val="28"/>
        </w:rPr>
        <w:t>XX 发布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20" w:line="188" w:lineRule="auto"/>
        <w:ind w:left="2350"/>
        <w:rPr>
          <w:rFonts w:ascii="黑体" w:hAnsi="黑体" w:eastAsia="黑体" w:cs="黑体"/>
          <w:sz w:val="28"/>
          <w:szCs w:val="28"/>
        </w:rPr>
      </w:pPr>
      <w:r>
        <w:rPr>
          <w:rFonts w:ascii="微软雅黑" w:hAnsi="微软雅黑" w:eastAsia="微软雅黑" w:cs="微软雅黑"/>
          <w:spacing w:val="2"/>
          <w:sz w:val="28"/>
          <w:szCs w:val="28"/>
        </w:rPr>
        <w:t xml:space="preserve">河北省市场监督管理局   </w:t>
      </w:r>
      <w:r>
        <w:rPr>
          <w:rFonts w:ascii="黑体" w:hAnsi="黑体" w:eastAsia="黑体" w:cs="黑体"/>
          <w:spacing w:val="2"/>
          <w:sz w:val="28"/>
          <w:szCs w:val="28"/>
        </w:rPr>
        <w:t>发</w:t>
      </w:r>
      <w:r>
        <w:rPr>
          <w:rFonts w:ascii="黑体" w:hAnsi="黑体" w:eastAsia="黑体" w:cs="黑体"/>
          <w:sz w:val="28"/>
          <w:szCs w:val="28"/>
        </w:rPr>
        <w:t>布</w:t>
      </w:r>
    </w:p>
    <w:p>
      <w:pPr>
        <w:sectPr>
          <w:pgSz w:w="11906" w:h="16839"/>
          <w:pgMar w:top="1361" w:right="1785" w:bottom="0" w:left="1785" w:header="0" w:footer="0" w:gutter="0"/>
          <w:cols w:space="720" w:num="1"/>
        </w:sectPr>
      </w:pPr>
    </w:p>
    <w:p>
      <w:pPr>
        <w:spacing w:before="239" w:line="228" w:lineRule="auto"/>
        <w:ind w:left="419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前</w:t>
      </w:r>
      <w:r>
        <w:rPr>
          <w:rFonts w:ascii="黑体" w:hAnsi="黑体" w:eastAsia="黑体" w:cs="黑体"/>
          <w:spacing w:val="8"/>
          <w:sz w:val="31"/>
          <w:szCs w:val="31"/>
        </w:rPr>
        <w:t xml:space="preserve">  言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65" w:line="22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本</w:t>
      </w:r>
      <w:r>
        <w:rPr>
          <w:rFonts w:ascii="宋体" w:hAnsi="宋体" w:eastAsia="宋体" w:cs="宋体"/>
          <w:spacing w:val="4"/>
          <w:sz w:val="20"/>
          <w:szCs w:val="20"/>
        </w:rPr>
        <w:t>标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准按照 </w:t>
      </w:r>
      <w:r>
        <w:rPr>
          <w:rFonts w:ascii="宋体" w:hAnsi="宋体" w:eastAsia="宋体" w:cs="宋体"/>
          <w:sz w:val="20"/>
          <w:szCs w:val="20"/>
        </w:rPr>
        <w:t>GB</w:t>
      </w:r>
      <w:r>
        <w:rPr>
          <w:rFonts w:ascii="宋体" w:hAnsi="宋体" w:eastAsia="宋体" w:cs="宋体"/>
          <w:spacing w:val="3"/>
          <w:sz w:val="20"/>
          <w:szCs w:val="20"/>
        </w:rPr>
        <w:t>/</w:t>
      </w:r>
      <w:r>
        <w:rPr>
          <w:rFonts w:ascii="宋体" w:hAnsi="宋体" w:eastAsia="宋体" w:cs="宋体"/>
          <w:sz w:val="20"/>
          <w:szCs w:val="20"/>
        </w:rPr>
        <w:t>T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 1.1-2020 给出的规则起草。</w:t>
      </w:r>
    </w:p>
    <w:p>
      <w:pPr>
        <w:spacing w:before="25" w:line="22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2"/>
          <w:sz w:val="20"/>
          <w:szCs w:val="20"/>
        </w:rPr>
        <w:t>本</w:t>
      </w:r>
      <w:r>
        <w:rPr>
          <w:rFonts w:ascii="宋体" w:hAnsi="宋体" w:eastAsia="宋体" w:cs="宋体"/>
          <w:spacing w:val="8"/>
          <w:sz w:val="20"/>
          <w:szCs w:val="20"/>
        </w:rPr>
        <w:t>标准由河北省民政厅提出。</w:t>
      </w:r>
    </w:p>
    <w:p>
      <w:pPr>
        <w:spacing w:before="27" w:line="22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2"/>
          <w:sz w:val="20"/>
          <w:szCs w:val="20"/>
        </w:rPr>
        <w:t>本</w:t>
      </w:r>
      <w:r>
        <w:rPr>
          <w:rFonts w:ascii="宋体" w:hAnsi="宋体" w:eastAsia="宋体" w:cs="宋体"/>
          <w:spacing w:val="8"/>
          <w:sz w:val="20"/>
          <w:szCs w:val="20"/>
        </w:rPr>
        <w:t>标准由河北省民政厅归口。</w:t>
      </w:r>
    </w:p>
    <w:p>
      <w:pPr>
        <w:spacing w:before="25" w:line="22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本</w:t>
      </w:r>
      <w:r>
        <w:rPr>
          <w:rFonts w:ascii="宋体" w:hAnsi="宋体" w:eastAsia="宋体" w:cs="宋体"/>
          <w:spacing w:val="9"/>
          <w:sz w:val="20"/>
          <w:szCs w:val="20"/>
        </w:rPr>
        <w:t>标准主要起草单位：河北夕阳红养老服务有限公司。</w:t>
      </w:r>
    </w:p>
    <w:p>
      <w:pPr>
        <w:spacing w:before="27" w:line="265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4"/>
          <w:sz w:val="20"/>
          <w:szCs w:val="20"/>
        </w:rPr>
        <w:t>本标准</w:t>
      </w:r>
      <w:r>
        <w:rPr>
          <w:rFonts w:ascii="宋体" w:hAnsi="宋体" w:eastAsia="宋体" w:cs="宋体"/>
          <w:spacing w:val="10"/>
          <w:sz w:val="20"/>
          <w:szCs w:val="20"/>
        </w:rPr>
        <w:t>主</w:t>
      </w:r>
      <w:r>
        <w:rPr>
          <w:rFonts w:ascii="宋体" w:hAnsi="宋体" w:eastAsia="宋体" w:cs="宋体"/>
          <w:spacing w:val="7"/>
          <w:sz w:val="20"/>
          <w:szCs w:val="20"/>
        </w:rPr>
        <w:t>要起草人：刘巧云、胡秀霞、张璐爽、李松、贾英波、张瑞丽、梁冰、邸淑珍、陈永超、李莎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杜少鹏</w:t>
      </w:r>
      <w:r>
        <w:rPr>
          <w:rFonts w:ascii="宋体" w:hAnsi="宋体" w:eastAsia="宋体" w:cs="宋体"/>
          <w:spacing w:val="4"/>
          <w:sz w:val="20"/>
          <w:szCs w:val="20"/>
        </w:rPr>
        <w:t>。</w:t>
      </w:r>
    </w:p>
    <w:p>
      <w:pPr>
        <w:rPr>
          <w:sz w:val="20"/>
          <w:szCs w:val="20"/>
        </w:rPr>
        <w:sectPr>
          <w:pgSz w:w="11906" w:h="16840"/>
          <w:pgMar w:top="1431" w:right="1137" w:bottom="0" w:left="1429" w:header="0" w:footer="0" w:gutter="0"/>
          <w:cols w:space="720" w:num="1"/>
        </w:sectPr>
      </w:pPr>
    </w:p>
    <w:p>
      <w:pPr>
        <w:spacing w:line="370" w:lineRule="auto"/>
        <w:rPr>
          <w:rFonts w:ascii="Arial"/>
          <w:sz w:val="21"/>
        </w:rPr>
      </w:pPr>
    </w:p>
    <w:p>
      <w:pPr>
        <w:spacing w:before="91" w:line="222" w:lineRule="auto"/>
        <w:ind w:left="328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养老机构预防压疮服务规</w:t>
      </w:r>
      <w:r>
        <w:rPr>
          <w:rFonts w:ascii="黑体" w:hAnsi="黑体" w:eastAsia="黑体" w:cs="黑体"/>
          <w:sz w:val="28"/>
          <w:szCs w:val="28"/>
        </w:rPr>
        <w:t>范</w:t>
      </w:r>
    </w:p>
    <w:p>
      <w:pPr>
        <w:spacing w:before="255" w:line="232" w:lineRule="auto"/>
        <w:ind w:left="23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8"/>
          <w:sz w:val="20"/>
          <w:szCs w:val="20"/>
        </w:rPr>
        <w:t>1</w:t>
      </w:r>
      <w:r>
        <w:rPr>
          <w:rFonts w:hint="eastAsia" w:ascii="宋体" w:hAnsi="宋体" w:eastAsia="宋体" w:cs="宋体"/>
          <w:spacing w:val="6"/>
          <w:sz w:val="20"/>
          <w:szCs w:val="20"/>
        </w:rPr>
        <w:t xml:space="preserve">  范围</w:t>
      </w:r>
    </w:p>
    <w:p>
      <w:pPr>
        <w:spacing w:line="304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324" w:lineRule="exact"/>
        <w:ind w:left="42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8"/>
          <w:position w:val="9"/>
          <w:sz w:val="20"/>
          <w:szCs w:val="20"/>
        </w:rPr>
        <w:t>本</w:t>
      </w:r>
      <w:r>
        <w:rPr>
          <w:rFonts w:hint="eastAsia" w:ascii="宋体" w:hAnsi="宋体" w:eastAsia="宋体" w:cs="宋体"/>
          <w:spacing w:val="19"/>
          <w:position w:val="9"/>
          <w:sz w:val="20"/>
          <w:szCs w:val="20"/>
        </w:rPr>
        <w:t>标准规定了养老机构预防压疮服务的评估、预防方法和管理要求。</w:t>
      </w:r>
    </w:p>
    <w:p>
      <w:pPr>
        <w:spacing w:line="227" w:lineRule="auto"/>
        <w:ind w:left="42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8"/>
          <w:sz w:val="20"/>
          <w:szCs w:val="20"/>
        </w:rPr>
        <w:t>本</w:t>
      </w:r>
      <w:r>
        <w:rPr>
          <w:rFonts w:hint="eastAsia" w:ascii="宋体" w:hAnsi="宋体" w:eastAsia="宋体" w:cs="宋体"/>
          <w:spacing w:val="26"/>
          <w:sz w:val="20"/>
          <w:szCs w:val="20"/>
        </w:rPr>
        <w:t>标准适用于养老机构服务对象发生压疮的预防。</w:t>
      </w:r>
    </w:p>
    <w:p>
      <w:pPr>
        <w:spacing w:line="328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1" w:lineRule="auto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2"/>
          <w:sz w:val="20"/>
          <w:szCs w:val="20"/>
        </w:rPr>
        <w:t>2</w:t>
      </w:r>
      <w:r>
        <w:rPr>
          <w:rFonts w:hint="eastAsia" w:ascii="宋体" w:hAnsi="宋体" w:eastAsia="宋体" w:cs="宋体"/>
          <w:spacing w:val="18"/>
          <w:sz w:val="20"/>
          <w:szCs w:val="20"/>
        </w:rPr>
        <w:t xml:space="preserve">  术语和定义</w:t>
      </w:r>
    </w:p>
    <w:p>
      <w:pPr>
        <w:spacing w:line="320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27" w:lineRule="auto"/>
        <w:ind w:left="434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5"/>
          <w:sz w:val="20"/>
          <w:szCs w:val="20"/>
        </w:rPr>
        <w:t>下</w:t>
      </w:r>
      <w:r>
        <w:rPr>
          <w:rFonts w:hint="eastAsia" w:ascii="宋体" w:hAnsi="宋体" w:eastAsia="宋体" w:cs="宋体"/>
          <w:spacing w:val="22"/>
          <w:sz w:val="20"/>
          <w:szCs w:val="20"/>
        </w:rPr>
        <w:t>列术语和定义适用于本文件。</w:t>
      </w:r>
    </w:p>
    <w:p>
      <w:pPr>
        <w:spacing w:before="265" w:line="196" w:lineRule="auto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2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.1</w:t>
      </w:r>
    </w:p>
    <w:p>
      <w:pPr>
        <w:spacing w:before="232" w:line="227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 xml:space="preserve">压疮 </w:t>
      </w:r>
      <w:r>
        <w:rPr>
          <w:rFonts w:hint="eastAsia" w:ascii="宋体" w:hAnsi="宋体" w:eastAsia="宋体" w:cs="宋体"/>
          <w:sz w:val="20"/>
          <w:szCs w:val="20"/>
        </w:rPr>
        <w:t>pressure</w:t>
      </w:r>
      <w:r>
        <w:rPr>
          <w:rFonts w:hint="eastAsia" w:ascii="宋体" w:hAnsi="宋体" w:eastAsia="宋体" w:cs="宋体"/>
          <w:spacing w:val="15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z w:val="20"/>
          <w:szCs w:val="20"/>
        </w:rPr>
        <w:t>u</w:t>
      </w:r>
      <w:r>
        <w:rPr>
          <w:rFonts w:hint="eastAsia" w:ascii="宋体" w:hAnsi="宋体" w:eastAsia="宋体" w:cs="宋体"/>
          <w:spacing w:val="14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z w:val="20"/>
          <w:szCs w:val="20"/>
        </w:rPr>
        <w:t>lcer</w:t>
      </w:r>
    </w:p>
    <w:p>
      <w:pPr>
        <w:spacing w:before="81" w:line="230" w:lineRule="auto"/>
        <w:ind w:left="469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2"/>
          <w:sz w:val="20"/>
          <w:szCs w:val="20"/>
        </w:rPr>
        <w:t>由</w:t>
      </w:r>
      <w:r>
        <w:rPr>
          <w:rFonts w:hint="eastAsia" w:ascii="宋体" w:hAnsi="宋体" w:eastAsia="宋体" w:cs="宋体"/>
          <w:spacing w:val="9"/>
          <w:sz w:val="20"/>
          <w:szCs w:val="20"/>
        </w:rPr>
        <w:t>于</w:t>
      </w:r>
      <w:r>
        <w:rPr>
          <w:rFonts w:hint="eastAsia" w:ascii="宋体" w:hAnsi="宋体" w:eastAsia="宋体" w:cs="宋体"/>
          <w:spacing w:val="6"/>
          <w:sz w:val="20"/>
          <w:szCs w:val="20"/>
        </w:rPr>
        <w:t>人体局部组织长期受压，发生持续缺血、缺氧等而致的组织破损、溃烂 、坏死。</w:t>
      </w:r>
    </w:p>
    <w:p>
      <w:pPr>
        <w:spacing w:line="324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0" w:lineRule="auto"/>
        <w:ind w:left="1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3</w:t>
      </w:r>
      <w:r>
        <w:rPr>
          <w:rFonts w:hint="eastAsia" w:ascii="宋体" w:hAnsi="宋体" w:eastAsia="宋体" w:cs="宋体"/>
          <w:spacing w:val="12"/>
          <w:sz w:val="20"/>
          <w:szCs w:val="20"/>
        </w:rPr>
        <w:t xml:space="preserve">  评估</w:t>
      </w:r>
    </w:p>
    <w:p>
      <w:pPr>
        <w:spacing w:line="321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0" w:lineRule="auto"/>
        <w:ind w:left="1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4"/>
          <w:sz w:val="20"/>
          <w:szCs w:val="20"/>
        </w:rPr>
        <w:t>3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.1  评估对象及部位</w:t>
      </w:r>
    </w:p>
    <w:p>
      <w:pPr>
        <w:spacing w:before="228" w:line="227" w:lineRule="auto"/>
        <w:ind w:left="1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8"/>
          <w:sz w:val="20"/>
          <w:szCs w:val="20"/>
        </w:rPr>
        <w:t>3</w:t>
      </w:r>
      <w:r>
        <w:rPr>
          <w:rFonts w:hint="eastAsia" w:ascii="宋体" w:hAnsi="宋体" w:eastAsia="宋体" w:cs="宋体"/>
          <w:spacing w:val="24"/>
          <w:sz w:val="20"/>
          <w:szCs w:val="20"/>
        </w:rPr>
        <w:t>.</w:t>
      </w:r>
      <w:r>
        <w:rPr>
          <w:rFonts w:hint="eastAsia" w:ascii="宋体" w:hAnsi="宋体" w:eastAsia="宋体" w:cs="宋体"/>
          <w:spacing w:val="14"/>
          <w:sz w:val="20"/>
          <w:szCs w:val="20"/>
        </w:rPr>
        <w:t>1.1  入住养老机构的服务对象， 只要符合下列任何1项应列入评估对象：</w:t>
      </w:r>
    </w:p>
    <w:p>
      <w:pPr>
        <w:spacing w:before="67" w:line="326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9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8"/>
          <w:position w:val="9"/>
          <w:sz w:val="20"/>
          <w:szCs w:val="20"/>
        </w:rPr>
        <w:t>— 卧床,不能自主翻身或不能自主动作者；</w:t>
      </w:r>
    </w:p>
    <w:p>
      <w:pPr>
        <w:spacing w:before="1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1"/>
          <w:sz w:val="20"/>
          <w:szCs w:val="20"/>
        </w:rPr>
        <w:t>——病情严重或疾病晚期者</w:t>
      </w:r>
      <w:r>
        <w:rPr>
          <w:rFonts w:hint="eastAsia" w:ascii="宋体" w:hAnsi="宋体" w:eastAsia="宋体" w:cs="宋体"/>
          <w:spacing w:val="20"/>
          <w:sz w:val="20"/>
          <w:szCs w:val="20"/>
        </w:rPr>
        <w:t>；</w:t>
      </w:r>
    </w:p>
    <w:p>
      <w:pPr>
        <w:spacing w:before="62" w:line="324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0"/>
          <w:position w:val="9"/>
          <w:sz w:val="20"/>
          <w:szCs w:val="20"/>
        </w:rPr>
        <w:t>— 消瘦或水肿，重度营养不良者；</w:t>
      </w:r>
    </w:p>
    <w:p>
      <w:pPr>
        <w:spacing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-1"/>
          <w:sz w:val="20"/>
          <w:szCs w:val="20"/>
        </w:rPr>
        <w:t>——</w:t>
      </w:r>
      <w:r>
        <w:rPr>
          <w:rFonts w:hint="eastAsia" w:ascii="宋体" w:hAnsi="宋体" w:eastAsia="宋体" w:cs="宋体"/>
          <w:sz w:val="20"/>
          <w:szCs w:val="20"/>
        </w:rPr>
        <w:t>意识障碍，自主动作受限者；</w:t>
      </w:r>
    </w:p>
    <w:p>
      <w:pPr>
        <w:spacing w:before="63" w:line="326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3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9"/>
          <w:position w:val="9"/>
          <w:sz w:val="20"/>
          <w:szCs w:val="20"/>
        </w:rPr>
        <w:t>—手术后或医疗措施固定，体位或活动受限者；</w:t>
      </w:r>
    </w:p>
    <w:p>
      <w:pPr>
        <w:spacing w:before="1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3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4"/>
          <w:sz w:val="20"/>
          <w:szCs w:val="20"/>
        </w:rPr>
        <w:t>—慢性疾病导致感知觉障碍或功能障碍者；</w:t>
      </w:r>
    </w:p>
    <w:p>
      <w:pPr>
        <w:spacing w:before="77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4"/>
          <w:sz w:val="20"/>
          <w:szCs w:val="20"/>
        </w:rPr>
        <w:t>—大小便失禁，局部潮湿者；</w:t>
      </w:r>
    </w:p>
    <w:p>
      <w:pPr>
        <w:spacing w:before="63" w:line="324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2"/>
          <w:position w:val="9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11"/>
          <w:position w:val="9"/>
          <w:sz w:val="20"/>
          <w:szCs w:val="20"/>
        </w:rPr>
        <w:t>高</w:t>
      </w:r>
      <w:r>
        <w:rPr>
          <w:rFonts w:hint="eastAsia" w:ascii="宋体" w:hAnsi="宋体" w:eastAsia="宋体" w:cs="宋体"/>
          <w:spacing w:val="6"/>
          <w:position w:val="9"/>
          <w:sz w:val="20"/>
          <w:szCs w:val="20"/>
        </w:rPr>
        <w:t>龄老年人，反应迟缓，自主动作困难者；</w:t>
      </w:r>
    </w:p>
    <w:p>
      <w:pPr>
        <w:spacing w:before="1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4"/>
          <w:sz w:val="20"/>
          <w:szCs w:val="20"/>
        </w:rPr>
        <w:t>——发热者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。</w:t>
      </w:r>
    </w:p>
    <w:p>
      <w:pPr>
        <w:spacing w:before="76" w:line="228" w:lineRule="auto"/>
        <w:ind w:left="1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4"/>
          <w:sz w:val="20"/>
          <w:szCs w:val="20"/>
        </w:rPr>
        <w:t>3.</w:t>
      </w:r>
      <w:r>
        <w:rPr>
          <w:rFonts w:hint="eastAsia" w:ascii="宋体" w:hAnsi="宋体" w:eastAsia="宋体" w:cs="宋体"/>
          <w:spacing w:val="16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1.2  易发部位包括受压、缺乏脂肪组织保护、骨骼隆突，应重点评估下列部位：</w:t>
      </w:r>
    </w:p>
    <w:p>
      <w:pPr>
        <w:spacing w:before="78" w:line="227" w:lineRule="auto"/>
        <w:ind w:left="433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4"/>
          <w:sz w:val="20"/>
          <w:szCs w:val="20"/>
        </w:rPr>
        <w:t>仰</w:t>
      </w:r>
      <w:r>
        <w:rPr>
          <w:rFonts w:hint="eastAsia" w:ascii="宋体" w:hAnsi="宋体" w:eastAsia="宋体" w:cs="宋体"/>
          <w:spacing w:val="13"/>
          <w:sz w:val="20"/>
          <w:szCs w:val="20"/>
        </w:rPr>
        <w:t>卧位：</w:t>
      </w:r>
    </w:p>
    <w:p>
      <w:pPr>
        <w:spacing w:before="13" w:line="250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3"/>
          <w:position w:val="3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7"/>
          <w:position w:val="3"/>
          <w:sz w:val="20"/>
          <w:szCs w:val="20"/>
        </w:rPr>
        <w:t>—枕骨隆突处；</w:t>
      </w:r>
    </w:p>
    <w:p>
      <w:pPr>
        <w:spacing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——肩胛部；</w:t>
      </w:r>
    </w:p>
    <w:p>
      <w:pPr>
        <w:spacing w:before="12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——肘部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；</w:t>
      </w:r>
    </w:p>
    <w:p>
      <w:pPr>
        <w:spacing w:before="15" w:line="250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4"/>
          <w:position w:val="3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8"/>
          <w:position w:val="3"/>
          <w:sz w:val="20"/>
          <w:szCs w:val="20"/>
        </w:rPr>
        <w:t>—脊椎体隆突处；</w:t>
      </w:r>
    </w:p>
    <w:p>
      <w:pPr>
        <w:spacing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——足跟部；</w:t>
      </w:r>
    </w:p>
    <w:p>
      <w:pPr>
        <w:spacing w:before="12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——骶尾部；</w:t>
      </w:r>
    </w:p>
    <w:p>
      <w:pPr>
        <w:spacing w:before="22" w:line="252" w:lineRule="exact"/>
        <w:ind w:left="427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4"/>
          <w:position w:val="3"/>
          <w:sz w:val="20"/>
          <w:szCs w:val="20"/>
        </w:rPr>
        <w:t>侧</w:t>
      </w:r>
      <w:r>
        <w:rPr>
          <w:rFonts w:hint="eastAsia" w:ascii="宋体" w:hAnsi="宋体" w:eastAsia="宋体" w:cs="宋体"/>
          <w:spacing w:val="12"/>
          <w:position w:val="3"/>
          <w:sz w:val="20"/>
          <w:szCs w:val="20"/>
        </w:rPr>
        <w:t>卧位：</w:t>
      </w:r>
    </w:p>
    <w:p>
      <w:pPr>
        <w:spacing w:before="1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——耳廓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；</w:t>
      </w:r>
    </w:p>
    <w:p>
      <w:pPr>
        <w:spacing w:before="12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——肩峰部；</w:t>
      </w:r>
    </w:p>
    <w:p>
      <w:pPr>
        <w:spacing w:before="15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——髋部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；</w:t>
      </w:r>
    </w:p>
    <w:p>
      <w:pPr>
        <w:spacing w:before="12" w:line="229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——大转子；</w:t>
      </w:r>
    </w:p>
    <w:p>
      <w:pPr>
        <w:spacing w:before="15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4"/>
          <w:sz w:val="20"/>
          <w:szCs w:val="20"/>
        </w:rPr>
        <w:t>——膝部</w:t>
      </w:r>
      <w:r>
        <w:rPr>
          <w:rFonts w:hint="eastAsia" w:ascii="宋体" w:hAnsi="宋体" w:eastAsia="宋体" w:cs="宋体"/>
          <w:spacing w:val="2"/>
          <w:sz w:val="20"/>
          <w:szCs w:val="20"/>
        </w:rPr>
        <w:t xml:space="preserve"> ( 内髁 、外髁)；</w:t>
      </w:r>
    </w:p>
    <w:p>
      <w:pPr>
        <w:spacing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6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4"/>
          <w:sz w:val="20"/>
          <w:szCs w:val="20"/>
        </w:rPr>
        <w:t>踝</w:t>
      </w:r>
      <w:r>
        <w:rPr>
          <w:rFonts w:hint="eastAsia" w:ascii="宋体" w:hAnsi="宋体" w:eastAsia="宋体" w:cs="宋体"/>
          <w:spacing w:val="3"/>
          <w:sz w:val="20"/>
          <w:szCs w:val="20"/>
        </w:rPr>
        <w:t>部 ( 内踝 、外踝)；</w:t>
      </w:r>
    </w:p>
    <w:p>
      <w:pPr>
        <w:spacing w:before="15" w:line="256" w:lineRule="exact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6"/>
          <w:position w:val="4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2"/>
          <w:position w:val="4"/>
          <w:sz w:val="20"/>
          <w:szCs w:val="20"/>
        </w:rPr>
        <w:t>—大脚趾骨关节突出处</w:t>
      </w:r>
    </w:p>
    <w:p>
      <w:pPr>
        <w:spacing w:before="1" w:line="227" w:lineRule="auto"/>
        <w:ind w:left="369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-4"/>
          <w:sz w:val="20"/>
          <w:szCs w:val="20"/>
        </w:rPr>
        <w:t>俯</w:t>
      </w:r>
      <w:r>
        <w:rPr>
          <w:rFonts w:hint="eastAsia" w:ascii="宋体" w:hAnsi="宋体" w:eastAsia="宋体" w:cs="宋体"/>
          <w:spacing w:val="-3"/>
          <w:sz w:val="20"/>
          <w:szCs w:val="20"/>
        </w:rPr>
        <w:t>卧位：</w:t>
      </w:r>
    </w:p>
    <w:p>
      <w:pPr>
        <w:spacing w:before="80" w:line="228" w:lineRule="auto"/>
        <w:ind w:left="42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——肩峰部；</w:t>
      </w:r>
    </w:p>
    <w:p>
      <w:pPr>
        <w:rPr>
          <w:rFonts w:hint="eastAsia" w:ascii="宋体" w:hAnsi="宋体" w:eastAsia="宋体" w:cs="宋体"/>
          <w:sz w:val="20"/>
          <w:szCs w:val="20"/>
        </w:rPr>
        <w:sectPr>
          <w:pgSz w:w="11906" w:h="16840"/>
          <w:pgMar w:top="1431" w:right="1785" w:bottom="0" w:left="1426" w:header="0" w:footer="0" w:gutter="0"/>
          <w:cols w:space="720" w:num="1"/>
        </w:sectPr>
      </w:pPr>
    </w:p>
    <w:p>
      <w:pPr>
        <w:spacing w:before="39" w:line="312" w:lineRule="exact"/>
        <w:ind w:left="423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position w:val="8"/>
          <w:sz w:val="20"/>
          <w:szCs w:val="20"/>
        </w:rPr>
        <w:t>——肋缘突出部；</w:t>
      </w:r>
    </w:p>
    <w:p>
      <w:pPr>
        <w:spacing w:line="228" w:lineRule="auto"/>
        <w:ind w:left="423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4"/>
          <w:sz w:val="20"/>
          <w:szCs w:val="20"/>
        </w:rPr>
        <w:t>—髂前上棘；</w:t>
      </w:r>
    </w:p>
    <w:p>
      <w:pPr>
        <w:spacing w:before="12" w:line="228" w:lineRule="auto"/>
        <w:ind w:left="423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-6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-5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3"/>
          <w:sz w:val="20"/>
          <w:szCs w:val="20"/>
        </w:rPr>
        <w:t>膝前部、足趾；</w:t>
      </w:r>
    </w:p>
    <w:p>
      <w:pPr>
        <w:spacing w:before="11" w:line="230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-8"/>
          <w:sz w:val="20"/>
          <w:szCs w:val="20"/>
        </w:rPr>
        <w:t>坐</w:t>
      </w:r>
      <w:r>
        <w:rPr>
          <w:rFonts w:hint="eastAsia" w:ascii="宋体" w:hAnsi="宋体" w:eastAsia="宋体" w:cs="宋体"/>
          <w:spacing w:val="-4"/>
          <w:sz w:val="20"/>
          <w:szCs w:val="20"/>
        </w:rPr>
        <w:t>位：坐骨结节处</w:t>
      </w:r>
    </w:p>
    <w:p>
      <w:pPr>
        <w:spacing w:before="232" w:line="230" w:lineRule="auto"/>
        <w:ind w:left="10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3.2  评估要</w:t>
      </w:r>
      <w:r>
        <w:rPr>
          <w:rFonts w:hint="eastAsia" w:ascii="宋体" w:hAnsi="宋体" w:eastAsia="宋体" w:cs="宋体"/>
          <w:spacing w:val="14"/>
          <w:sz w:val="20"/>
          <w:szCs w:val="20"/>
        </w:rPr>
        <w:t>求</w:t>
      </w:r>
    </w:p>
    <w:p>
      <w:pPr>
        <w:spacing w:before="228" w:line="227" w:lineRule="auto"/>
        <w:ind w:left="10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0"/>
          <w:sz w:val="20"/>
          <w:szCs w:val="20"/>
        </w:rPr>
        <w:t>3</w:t>
      </w:r>
      <w:r>
        <w:rPr>
          <w:rFonts w:hint="eastAsia" w:ascii="宋体" w:hAnsi="宋体" w:eastAsia="宋体" w:cs="宋体"/>
          <w:spacing w:val="16"/>
          <w:sz w:val="20"/>
          <w:szCs w:val="20"/>
        </w:rPr>
        <w:t>.2.1 应在服务对象入住养老机构的当天进行评估，7 日 内跟进观察。</w:t>
      </w:r>
    </w:p>
    <w:p>
      <w:pPr>
        <w:spacing w:before="79" w:line="228" w:lineRule="auto"/>
        <w:ind w:left="10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0"/>
          <w:sz w:val="20"/>
          <w:szCs w:val="20"/>
        </w:rPr>
        <w:t>3</w:t>
      </w:r>
      <w:r>
        <w:rPr>
          <w:rFonts w:hint="eastAsia" w:ascii="宋体" w:hAnsi="宋体" w:eastAsia="宋体" w:cs="宋体"/>
          <w:spacing w:val="15"/>
          <w:sz w:val="20"/>
          <w:szCs w:val="20"/>
        </w:rPr>
        <w:t>.</w:t>
      </w:r>
      <w:r>
        <w:rPr>
          <w:rFonts w:hint="eastAsia" w:ascii="宋体" w:hAnsi="宋体" w:eastAsia="宋体" w:cs="宋体"/>
          <w:spacing w:val="10"/>
          <w:sz w:val="20"/>
          <w:szCs w:val="20"/>
        </w:rPr>
        <w:t xml:space="preserve">2.2 出现 3.1.1 中任何 1 项情形，应进行压疮风险等级评估，参见附录 </w:t>
      </w:r>
      <w:r>
        <w:rPr>
          <w:rFonts w:hint="eastAsia" w:ascii="宋体" w:hAnsi="宋体" w:eastAsia="宋体" w:cs="宋体"/>
          <w:sz w:val="20"/>
          <w:szCs w:val="20"/>
        </w:rPr>
        <w:t>A</w:t>
      </w:r>
      <w:r>
        <w:rPr>
          <w:rFonts w:hint="eastAsia" w:ascii="宋体" w:hAnsi="宋体" w:eastAsia="宋体" w:cs="宋体"/>
          <w:spacing w:val="10"/>
          <w:sz w:val="20"/>
          <w:szCs w:val="20"/>
        </w:rPr>
        <w:t>。</w:t>
      </w:r>
    </w:p>
    <w:p>
      <w:pPr>
        <w:spacing w:before="77" w:line="228" w:lineRule="auto"/>
        <w:ind w:left="10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0"/>
          <w:sz w:val="20"/>
          <w:szCs w:val="20"/>
        </w:rPr>
        <w:t>3</w:t>
      </w:r>
      <w:r>
        <w:rPr>
          <w:rFonts w:hint="eastAsia" w:ascii="宋体" w:hAnsi="宋体" w:eastAsia="宋体" w:cs="宋体"/>
          <w:spacing w:val="15"/>
          <w:sz w:val="20"/>
          <w:szCs w:val="20"/>
        </w:rPr>
        <w:t>.2.3 发热期间，应在评估分值基础上提高 1 个风险等级。</w:t>
      </w:r>
    </w:p>
    <w:p>
      <w:pPr>
        <w:spacing w:before="75" w:line="227" w:lineRule="auto"/>
        <w:ind w:left="10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1"/>
          <w:sz w:val="20"/>
          <w:szCs w:val="20"/>
        </w:rPr>
        <w:t>3.2.4 出现压疮风险时宜书面告知相关第三方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。</w:t>
      </w:r>
    </w:p>
    <w:p>
      <w:pPr>
        <w:spacing w:before="73" w:line="227" w:lineRule="auto"/>
        <w:ind w:left="10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3"/>
          <w:sz w:val="20"/>
          <w:szCs w:val="20"/>
        </w:rPr>
        <w:t>3</w:t>
      </w:r>
      <w:r>
        <w:rPr>
          <w:rFonts w:hint="eastAsia" w:ascii="宋体" w:hAnsi="宋体" w:eastAsia="宋体" w:cs="宋体"/>
          <w:spacing w:val="21"/>
          <w:sz w:val="20"/>
          <w:szCs w:val="20"/>
        </w:rPr>
        <w:t>.2.5 出现压疮时应对伤口进行整体评估及局部评估。</w:t>
      </w:r>
    </w:p>
    <w:p>
      <w:pPr>
        <w:spacing w:line="329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0" w:lineRule="auto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8"/>
          <w:sz w:val="20"/>
          <w:szCs w:val="20"/>
        </w:rPr>
        <w:t>4  预防方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法</w:t>
      </w:r>
    </w:p>
    <w:p>
      <w:pPr>
        <w:spacing w:line="324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0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sz w:val="20"/>
          <w:szCs w:val="20"/>
        </w:rPr>
        <w:t xml:space="preserve">4.1 </w:t>
      </w:r>
      <w:r>
        <w:rPr>
          <w:rFonts w:hint="eastAsia" w:ascii="宋体" w:hAnsi="宋体" w:eastAsia="宋体" w:cs="宋体"/>
          <w:spacing w:val="16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6"/>
          <w:sz w:val="20"/>
          <w:szCs w:val="20"/>
        </w:rPr>
        <w:t>变换体位</w:t>
      </w:r>
    </w:p>
    <w:p>
      <w:pPr>
        <w:spacing w:before="229" w:line="230" w:lineRule="auto"/>
        <w:ind w:left="454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3"/>
          <w:sz w:val="20"/>
          <w:szCs w:val="20"/>
        </w:rPr>
        <w:t>当</w:t>
      </w:r>
      <w:r>
        <w:rPr>
          <w:rFonts w:hint="eastAsia" w:ascii="宋体" w:hAnsi="宋体" w:eastAsia="宋体" w:cs="宋体"/>
          <w:spacing w:val="19"/>
          <w:sz w:val="20"/>
          <w:szCs w:val="20"/>
        </w:rPr>
        <w:t>压疮风险评估为有低度高危及以上风险时，应变换体位，要求如下:</w:t>
      </w:r>
    </w:p>
    <w:p>
      <w:pPr>
        <w:spacing w:before="88" w:line="297" w:lineRule="auto"/>
        <w:ind w:left="426" w:right="737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2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4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6"/>
          <w:sz w:val="20"/>
          <w:szCs w:val="20"/>
        </w:rPr>
        <w:t xml:space="preserve"> 自主变换，督促、提醒、鼓励卧床服务对象经常变换体位，减轻骨骼隆突部位压迫；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13"/>
          <w:sz w:val="20"/>
          <w:szCs w:val="20"/>
        </w:rPr>
        <w:t>——被动变换 ，帮助无自主翻身能力的服务对象翻身，应至少 2</w:t>
      </w:r>
      <w:r>
        <w:rPr>
          <w:rFonts w:hint="eastAsia" w:ascii="宋体" w:hAnsi="宋体" w:eastAsia="宋体" w:cs="宋体"/>
          <w:sz w:val="20"/>
          <w:szCs w:val="20"/>
        </w:rPr>
        <w:t>h</w:t>
      </w:r>
      <w:r>
        <w:rPr>
          <w:rFonts w:hint="eastAsia" w:ascii="宋体" w:hAnsi="宋体" w:eastAsia="宋体" w:cs="宋体"/>
          <w:spacing w:val="13"/>
          <w:sz w:val="20"/>
          <w:szCs w:val="20"/>
        </w:rPr>
        <w:t xml:space="preserve"> 翻身 1 次</w:t>
      </w:r>
      <w:r>
        <w:rPr>
          <w:rFonts w:hint="eastAsia" w:ascii="宋体" w:hAnsi="宋体" w:eastAsia="宋体" w:cs="宋体"/>
          <w:spacing w:val="9"/>
          <w:sz w:val="20"/>
          <w:szCs w:val="20"/>
        </w:rPr>
        <w:t>；</w:t>
      </w:r>
    </w:p>
    <w:p>
      <w:pPr>
        <w:spacing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2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使用轮椅的服务对象应 0.5</w:t>
      </w:r>
      <w:r>
        <w:rPr>
          <w:rFonts w:hint="eastAsia" w:ascii="宋体" w:hAnsi="宋体" w:eastAsia="宋体" w:cs="宋体"/>
          <w:sz w:val="20"/>
          <w:szCs w:val="20"/>
        </w:rPr>
        <w:t>h</w:t>
      </w:r>
      <w:r>
        <w:rPr>
          <w:rFonts w:hint="eastAsia" w:ascii="宋体" w:hAnsi="宋体" w:eastAsia="宋体" w:cs="宋体"/>
          <w:spacing w:val="11"/>
          <w:sz w:val="20"/>
          <w:szCs w:val="20"/>
        </w:rPr>
        <w:t xml:space="preserve"> 变换姿势 1 次；</w:t>
      </w:r>
    </w:p>
    <w:p>
      <w:pPr>
        <w:spacing w:before="77" w:line="310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1"/>
          <w:position w:val="8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8"/>
          <w:position w:val="8"/>
          <w:sz w:val="20"/>
          <w:szCs w:val="20"/>
        </w:rPr>
        <w:t>—翻身和移动时 ，应避免拖 、拉 、推等动作，防止擦破皮肤。</w:t>
      </w:r>
    </w:p>
    <w:p>
      <w:pPr>
        <w:spacing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1"/>
          <w:sz w:val="20"/>
          <w:szCs w:val="20"/>
        </w:rPr>
        <w:t>——平卧位时床头抬高不应超过 30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°</w:t>
      </w:r>
    </w:p>
    <w:p>
      <w:pPr>
        <w:spacing w:before="233" w:line="230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sz w:val="20"/>
          <w:szCs w:val="20"/>
        </w:rPr>
        <w:t>4.2  辅具保护</w:t>
      </w:r>
    </w:p>
    <w:p>
      <w:pPr>
        <w:spacing w:before="229" w:line="227" w:lineRule="auto"/>
        <w:ind w:left="454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3"/>
          <w:sz w:val="20"/>
          <w:szCs w:val="20"/>
        </w:rPr>
        <w:t>当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压疮风险评估为中度高危及以上风险时，宜使用辅具，要求如下：</w:t>
      </w:r>
    </w:p>
    <w:p>
      <w:pPr>
        <w:spacing w:before="89" w:line="266" w:lineRule="auto"/>
        <w:ind w:left="29" w:firstLine="39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6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1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13"/>
          <w:sz w:val="20"/>
          <w:szCs w:val="20"/>
        </w:rPr>
        <w:t>卧姿时 ，可选用防压疮床垫、翻身辅助垫等辅具，在身体空隙处放置软垫 (枕) ，降低骨骼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15"/>
          <w:sz w:val="20"/>
          <w:szCs w:val="20"/>
        </w:rPr>
        <w:t>隆</w:t>
      </w:r>
      <w:r>
        <w:rPr>
          <w:rFonts w:hint="eastAsia" w:ascii="宋体" w:hAnsi="宋体" w:eastAsia="宋体" w:cs="宋体"/>
          <w:spacing w:val="14"/>
          <w:sz w:val="20"/>
          <w:szCs w:val="20"/>
        </w:rPr>
        <w:t>突部位压力；</w:t>
      </w:r>
    </w:p>
    <w:p>
      <w:pPr>
        <w:spacing w:before="66"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2"/>
          <w:sz w:val="20"/>
          <w:szCs w:val="20"/>
        </w:rPr>
        <w:t>——坐姿时，可配备辅助坐垫， 身体空隙处放置软垫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；</w:t>
      </w:r>
    </w:p>
    <w:p>
      <w:pPr>
        <w:spacing w:before="63" w:line="326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8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7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4"/>
          <w:position w:val="9"/>
          <w:sz w:val="20"/>
          <w:szCs w:val="20"/>
        </w:rPr>
        <w:t>可按医嘱要求使用护架，用护架抬高被、毯，避免局部受压；</w:t>
      </w:r>
    </w:p>
    <w:p>
      <w:pPr>
        <w:spacing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1"/>
          <w:sz w:val="20"/>
          <w:szCs w:val="20"/>
        </w:rPr>
        <w:t>——应按辅具使用规定变换体位，浸湿后即时更换</w:t>
      </w:r>
      <w:r>
        <w:rPr>
          <w:rFonts w:hint="eastAsia" w:ascii="宋体" w:hAnsi="宋体" w:eastAsia="宋体" w:cs="宋体"/>
          <w:spacing w:val="20"/>
          <w:sz w:val="20"/>
          <w:szCs w:val="20"/>
        </w:rPr>
        <w:t>。</w:t>
      </w:r>
    </w:p>
    <w:p>
      <w:pPr>
        <w:spacing w:before="233" w:line="232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7"/>
          <w:sz w:val="20"/>
          <w:szCs w:val="20"/>
        </w:rPr>
        <w:t>4</w:t>
      </w:r>
      <w:r>
        <w:rPr>
          <w:rFonts w:hint="eastAsia" w:ascii="宋体" w:hAnsi="宋体" w:eastAsia="宋体" w:cs="宋体"/>
          <w:spacing w:val="13"/>
          <w:sz w:val="20"/>
          <w:szCs w:val="20"/>
        </w:rPr>
        <w:t>.3  清洁</w:t>
      </w:r>
    </w:p>
    <w:p>
      <w:pPr>
        <w:spacing w:before="227"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8"/>
          <w:sz w:val="20"/>
          <w:szCs w:val="20"/>
        </w:rPr>
        <w:t>在服务过程中</w:t>
      </w:r>
      <w:r>
        <w:rPr>
          <w:rFonts w:hint="eastAsia" w:ascii="宋体" w:hAnsi="宋体" w:eastAsia="宋体" w:cs="宋体"/>
          <w:spacing w:val="16"/>
          <w:sz w:val="20"/>
          <w:szCs w:val="20"/>
        </w:rPr>
        <w:t>：</w:t>
      </w:r>
    </w:p>
    <w:p>
      <w:pPr>
        <w:spacing w:before="66" w:line="324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1"/>
          <w:position w:val="9"/>
          <w:sz w:val="20"/>
          <w:szCs w:val="20"/>
        </w:rPr>
        <w:t>—床铺应保持干燥、平整、无碎屑；</w:t>
      </w:r>
    </w:p>
    <w:p>
      <w:pPr>
        <w:spacing w:line="227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5"/>
          <w:sz w:val="20"/>
          <w:szCs w:val="20"/>
        </w:rPr>
        <w:t>— 身体各部位皮肤应保持干燥；</w:t>
      </w:r>
    </w:p>
    <w:p>
      <w:pPr>
        <w:spacing w:before="78"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2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—洗浴与擦浴，浴后应擦拭干净皮肤；</w:t>
      </w:r>
    </w:p>
    <w:p>
      <w:pPr>
        <w:spacing w:before="63" w:line="324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2"/>
          <w:position w:val="9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16"/>
          <w:position w:val="9"/>
          <w:sz w:val="20"/>
          <w:szCs w:val="20"/>
        </w:rPr>
        <w:t>手</w:t>
      </w:r>
      <w:r>
        <w:rPr>
          <w:rFonts w:hint="eastAsia" w:ascii="宋体" w:hAnsi="宋体" w:eastAsia="宋体" w:cs="宋体"/>
          <w:spacing w:val="11"/>
          <w:position w:val="9"/>
          <w:sz w:val="20"/>
          <w:szCs w:val="20"/>
        </w:rPr>
        <w:t>术、创伤、意识障碍等不适合洗浴的服务对象，应安排擦浴；</w:t>
      </w:r>
    </w:p>
    <w:p>
      <w:pPr>
        <w:spacing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2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—擦拭时应用力均匀，避免揉搓皮肤；</w:t>
      </w:r>
    </w:p>
    <w:p>
      <w:pPr>
        <w:spacing w:before="77"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4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9"/>
          <w:sz w:val="20"/>
          <w:szCs w:val="20"/>
        </w:rPr>
        <w:t>—被服等被伤口分泌物浸湿时，应即时更换；</w:t>
      </w:r>
    </w:p>
    <w:p>
      <w:pPr>
        <w:spacing w:before="88" w:line="265" w:lineRule="auto"/>
        <w:ind w:left="12" w:firstLine="413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2"/>
          <w:sz w:val="20"/>
          <w:szCs w:val="20"/>
        </w:rPr>
        <w:t>—— 便溺秽物、大小便失禁、呕吐及出汗等 ，应即时轻拭清洁，尿布、被服随湿随换；宜用温</w:t>
      </w:r>
      <w:r>
        <w:rPr>
          <w:rFonts w:hint="eastAsia" w:ascii="宋体" w:hAnsi="宋体" w:eastAsia="宋体" w:cs="宋体"/>
          <w:spacing w:val="7"/>
          <w:sz w:val="20"/>
          <w:szCs w:val="20"/>
        </w:rPr>
        <w:t>清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水 清洗会阴部，并擦干</w:t>
      </w:r>
      <w:r>
        <w:rPr>
          <w:rFonts w:hint="eastAsia" w:ascii="宋体" w:hAnsi="宋体" w:eastAsia="宋体" w:cs="宋体"/>
          <w:spacing w:val="9"/>
          <w:sz w:val="20"/>
          <w:szCs w:val="20"/>
        </w:rPr>
        <w:t>；</w:t>
      </w:r>
    </w:p>
    <w:p>
      <w:pPr>
        <w:spacing w:before="53" w:line="326" w:lineRule="auto"/>
        <w:ind w:left="426" w:right="1793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6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3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应使用无破损的便器，避免硬塞硬拉；宜在便盆边缘上垫软纸或布垫；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26"/>
          <w:sz w:val="20"/>
          <w:szCs w:val="20"/>
        </w:rPr>
        <w:t>——应避免服务对象直接卧于橡胶单或塑料布上</w:t>
      </w:r>
      <w:r>
        <w:rPr>
          <w:rFonts w:hint="eastAsia" w:ascii="宋体" w:hAnsi="宋体" w:eastAsia="宋体" w:cs="宋体"/>
          <w:spacing w:val="23"/>
          <w:sz w:val="20"/>
          <w:szCs w:val="20"/>
        </w:rPr>
        <w:t>。</w:t>
      </w:r>
    </w:p>
    <w:p>
      <w:pPr>
        <w:spacing w:before="122" w:line="230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sz w:val="20"/>
          <w:szCs w:val="20"/>
        </w:rPr>
        <w:t>4.4  营养摄入</w:t>
      </w:r>
    </w:p>
    <w:p>
      <w:pPr>
        <w:spacing w:before="231" w:line="227" w:lineRule="auto"/>
        <w:ind w:left="428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4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4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应向服务对象提供增强抵抗力和组织修复能力的膳食，鼓励、帮助其进食。</w:t>
      </w:r>
    </w:p>
    <w:p>
      <w:pPr>
        <w:rPr>
          <w:rFonts w:hint="eastAsia" w:ascii="宋体" w:hAnsi="宋体" w:eastAsia="宋体" w:cs="宋体"/>
          <w:sz w:val="20"/>
          <w:szCs w:val="20"/>
        </w:rPr>
        <w:sectPr>
          <w:pgSz w:w="11906" w:h="16840"/>
          <w:pgMar w:top="1290" w:right="1149" w:bottom="0" w:left="1423" w:header="0" w:footer="0" w:gutter="0"/>
          <w:cols w:space="720" w:num="1"/>
        </w:sectPr>
      </w:pPr>
    </w:p>
    <w:p>
      <w:pPr>
        <w:spacing w:before="40" w:line="227" w:lineRule="auto"/>
        <w:ind w:left="428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6"/>
          <w:sz w:val="20"/>
          <w:szCs w:val="20"/>
        </w:rPr>
        <w:t>——应向饮食障碍的服务对象提供肠内营养指导</w:t>
      </w:r>
      <w:r>
        <w:rPr>
          <w:rFonts w:hint="eastAsia" w:ascii="宋体" w:hAnsi="宋体" w:eastAsia="宋体" w:cs="宋体"/>
          <w:spacing w:val="23"/>
          <w:sz w:val="20"/>
          <w:szCs w:val="20"/>
        </w:rPr>
        <w:t>。</w:t>
      </w:r>
    </w:p>
    <w:p>
      <w:pPr>
        <w:spacing w:before="236" w:line="230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4"/>
          <w:sz w:val="20"/>
          <w:szCs w:val="20"/>
        </w:rPr>
        <w:t>4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.5  原发病处置</w:t>
      </w:r>
    </w:p>
    <w:p>
      <w:pPr>
        <w:spacing w:before="267" w:line="228" w:lineRule="auto"/>
        <w:ind w:left="430"/>
        <w:outlineLvl w:val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4"/>
          <w:sz w:val="20"/>
          <w:szCs w:val="20"/>
        </w:rPr>
        <w:t>应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安</w:t>
      </w:r>
      <w:r>
        <w:rPr>
          <w:rFonts w:hint="eastAsia" w:ascii="宋体" w:hAnsi="宋体" w:eastAsia="宋体" w:cs="宋体"/>
          <w:spacing w:val="7"/>
          <w:sz w:val="20"/>
          <w:szCs w:val="20"/>
        </w:rPr>
        <w:t>排服务对象就医，治疗原发疾病，按时复诊、按时给药、帮助完成康复疗程。</w:t>
      </w:r>
    </w:p>
    <w:p>
      <w:pPr>
        <w:spacing w:before="235" w:line="231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6"/>
          <w:sz w:val="20"/>
          <w:szCs w:val="20"/>
        </w:rPr>
        <w:t>4.6  心理支持</w:t>
      </w:r>
    </w:p>
    <w:p>
      <w:pPr>
        <w:spacing w:before="225" w:line="227" w:lineRule="auto"/>
        <w:ind w:left="43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9"/>
          <w:sz w:val="20"/>
          <w:szCs w:val="20"/>
        </w:rPr>
        <w:t>应</w:t>
      </w:r>
      <w:r>
        <w:rPr>
          <w:rFonts w:hint="eastAsia" w:ascii="宋体" w:hAnsi="宋体" w:eastAsia="宋体" w:cs="宋体"/>
          <w:spacing w:val="14"/>
          <w:sz w:val="20"/>
          <w:szCs w:val="20"/>
        </w:rPr>
        <w:t>向服务对象提供心理辅导。</w:t>
      </w:r>
    </w:p>
    <w:p>
      <w:pPr>
        <w:spacing w:before="234" w:line="232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3"/>
          <w:sz w:val="20"/>
          <w:szCs w:val="20"/>
        </w:rPr>
        <w:t>4.7  健康教</w:t>
      </w:r>
      <w:r>
        <w:rPr>
          <w:rFonts w:hint="eastAsia" w:ascii="宋体" w:hAnsi="宋体" w:eastAsia="宋体" w:cs="宋体"/>
          <w:spacing w:val="12"/>
          <w:sz w:val="20"/>
          <w:szCs w:val="20"/>
        </w:rPr>
        <w:t>育</w:t>
      </w:r>
    </w:p>
    <w:p>
      <w:pPr>
        <w:spacing w:before="195" w:line="424" w:lineRule="auto"/>
        <w:ind w:left="432" w:right="673" w:hanging="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4"/>
          <w:sz w:val="20"/>
          <w:szCs w:val="20"/>
        </w:rPr>
        <w:t>应</w:t>
      </w:r>
      <w:r>
        <w:rPr>
          <w:rFonts w:hint="eastAsia" w:ascii="宋体" w:hAnsi="宋体" w:eastAsia="宋体" w:cs="宋体"/>
          <w:spacing w:val="22"/>
          <w:sz w:val="20"/>
          <w:szCs w:val="20"/>
        </w:rPr>
        <w:t>向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服务对象和家属宣传预防压疮发生、发展及护理的相关知识，引导家属积极配合。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22"/>
          <w:sz w:val="20"/>
          <w:szCs w:val="20"/>
        </w:rPr>
        <w:t>悬挂警示牌</w:t>
      </w:r>
    </w:p>
    <w:p>
      <w:pPr>
        <w:spacing w:before="184" w:line="230" w:lineRule="auto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8"/>
          <w:sz w:val="20"/>
          <w:szCs w:val="20"/>
        </w:rPr>
        <w:t>5 护理方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法</w:t>
      </w:r>
    </w:p>
    <w:p>
      <w:pPr>
        <w:spacing w:line="328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0" w:lineRule="auto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9"/>
          <w:sz w:val="20"/>
          <w:szCs w:val="20"/>
        </w:rPr>
        <w:t>5.1 皮肤状态观察评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估</w:t>
      </w:r>
    </w:p>
    <w:p>
      <w:pPr>
        <w:spacing w:line="247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27" w:lineRule="auto"/>
        <w:ind w:left="426"/>
        <w:jc w:val="both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-46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-38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-23"/>
          <w:sz w:val="20"/>
          <w:szCs w:val="20"/>
        </w:rPr>
        <w:t xml:space="preserve"> 应 对 入 住 对 象 建 立 皮 肤 观 察 制 度 ， 做 到 早 发 现 、 早 介 入 、 持 续 护 理 。</w:t>
      </w:r>
    </w:p>
    <w:p>
      <w:pPr>
        <w:spacing w:before="79" w:line="303" w:lineRule="auto"/>
        <w:ind w:left="429" w:right="16" w:hanging="3"/>
        <w:jc w:val="both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-46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-3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23"/>
          <w:sz w:val="20"/>
          <w:szCs w:val="20"/>
        </w:rPr>
        <w:t>出 现 压 疮 时 应 对 伤 口 进 行 整 体 评 估 ： 年 龄 、 潜 在 性 疾 病 、 血 液 循 环 系 统 功 能 营 养 状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23"/>
          <w:sz w:val="20"/>
          <w:szCs w:val="20"/>
        </w:rPr>
        <w:t xml:space="preserve">况 、 肥 胖 、 感 觉 性 或 运 动 性 障 碍 性 疾 病 、 心 理 状 态 、 全 身 用药 情 </w:t>
      </w:r>
      <w:r>
        <w:rPr>
          <w:rFonts w:hint="eastAsia" w:ascii="宋体" w:hAnsi="宋体" w:eastAsia="宋体" w:cs="宋体"/>
          <w:spacing w:val="-14"/>
          <w:sz w:val="20"/>
          <w:szCs w:val="20"/>
        </w:rPr>
        <w:t>况</w:t>
      </w:r>
    </w:p>
    <w:p>
      <w:pPr>
        <w:spacing w:line="315" w:lineRule="auto"/>
        <w:ind w:left="427" w:right="49" w:hanging="1"/>
        <w:jc w:val="both"/>
        <w:rPr>
          <w:rFonts w:hint="eastAsia" w:ascii="宋体" w:hAnsi="宋体" w:eastAsia="宋体" w:cs="宋体"/>
          <w:spacing w:val="-5"/>
          <w:sz w:val="20"/>
          <w:szCs w:val="20"/>
        </w:rPr>
      </w:pPr>
      <w:r>
        <w:rPr>
          <w:rFonts w:hint="eastAsia" w:ascii="宋体" w:hAnsi="宋体" w:eastAsia="宋体" w:cs="宋体"/>
          <w:spacing w:val="-22"/>
          <w:sz w:val="20"/>
          <w:szCs w:val="20"/>
        </w:rPr>
        <w:t xml:space="preserve">—— 局 部 评 估 :伤 口 所 在 的 位 置 、 组 织 损 伤 程 度 、 所 处 阶 段 、 大 小 、 有 无 潜 行 、 窦 道 </w:t>
      </w:r>
      <w:r>
        <w:rPr>
          <w:rFonts w:hint="eastAsia" w:ascii="宋体" w:hAnsi="宋体" w:eastAsia="宋体" w:cs="宋体"/>
          <w:spacing w:val="-14"/>
          <w:sz w:val="20"/>
          <w:szCs w:val="20"/>
        </w:rPr>
        <w:t>、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伤口</w:t>
      </w:r>
      <w:r>
        <w:rPr>
          <w:rFonts w:hint="eastAsia"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基</w:t>
      </w:r>
      <w:r>
        <w:rPr>
          <w:rFonts w:hint="eastAsia"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底</w:t>
      </w:r>
      <w:r>
        <w:rPr>
          <w:rFonts w:hint="eastAsia"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组</w:t>
      </w:r>
      <w:r>
        <w:rPr>
          <w:rFonts w:hint="eastAsia"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织</w:t>
      </w:r>
      <w:r>
        <w:rPr>
          <w:rFonts w:hint="eastAsia"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、</w:t>
      </w:r>
      <w:r>
        <w:rPr>
          <w:rFonts w:hint="eastAsia"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渗</w:t>
      </w:r>
      <w:r>
        <w:rPr>
          <w:rFonts w:hint="eastAsia" w:ascii="宋体" w:hAnsi="宋体" w:eastAsia="宋体" w:cs="宋体"/>
          <w:spacing w:val="-47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液</w:t>
      </w:r>
      <w:r>
        <w:rPr>
          <w:rFonts w:hint="eastAsia" w:ascii="宋体" w:hAnsi="宋体" w:eastAsia="宋体" w:cs="宋体"/>
          <w:spacing w:val="-3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、</w:t>
      </w:r>
      <w:r>
        <w:rPr>
          <w:rFonts w:hint="eastAsia"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气</w:t>
      </w:r>
      <w:r>
        <w:rPr>
          <w:rFonts w:hint="eastAsia"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味</w:t>
      </w:r>
      <w:r>
        <w:rPr>
          <w:rFonts w:hint="eastAsia"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、</w:t>
      </w:r>
      <w:r>
        <w:rPr>
          <w:rFonts w:hint="eastAsia"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边</w:t>
      </w:r>
      <w:r>
        <w:rPr>
          <w:rFonts w:hint="eastAsia"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缘</w:t>
      </w:r>
      <w:r>
        <w:rPr>
          <w:rFonts w:hint="eastAsia"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及</w:t>
      </w:r>
      <w:r>
        <w:rPr>
          <w:rFonts w:hint="eastAsia" w:ascii="宋体" w:hAnsi="宋体" w:eastAsia="宋体" w:cs="宋体"/>
          <w:spacing w:val="-5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周</w:t>
      </w:r>
      <w:r>
        <w:rPr>
          <w:rFonts w:hint="eastAsia" w:ascii="宋体" w:hAnsi="宋体" w:eastAsia="宋体" w:cs="宋体"/>
          <w:spacing w:val="-31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围</w:t>
      </w:r>
      <w:r>
        <w:rPr>
          <w:rFonts w:hint="eastAsia" w:ascii="宋体" w:hAnsi="宋体" w:eastAsia="宋体" w:cs="宋体"/>
          <w:spacing w:val="-47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皮</w:t>
      </w:r>
      <w:r>
        <w:rPr>
          <w:rFonts w:hint="eastAsia"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肤</w:t>
      </w:r>
      <w:r>
        <w:rPr>
          <w:rFonts w:hint="eastAsia"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、</w:t>
      </w:r>
      <w:r>
        <w:rPr>
          <w:rFonts w:hint="eastAsia"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感</w:t>
      </w:r>
      <w:r>
        <w:rPr>
          <w:rFonts w:hint="eastAsia"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染</w:t>
      </w:r>
      <w:r>
        <w:rPr>
          <w:rFonts w:hint="eastAsia"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情</w:t>
      </w:r>
      <w:r>
        <w:rPr>
          <w:rFonts w:hint="eastAsia" w:ascii="宋体" w:hAnsi="宋体" w:eastAsia="宋体" w:cs="宋体"/>
          <w:spacing w:val="-5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况</w:t>
      </w:r>
      <w:r>
        <w:rPr>
          <w:rFonts w:hint="eastAsia" w:ascii="宋体" w:hAnsi="宋体" w:eastAsia="宋体" w:cs="宋体"/>
          <w:spacing w:val="-51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及</w:t>
      </w:r>
      <w:r>
        <w:rPr>
          <w:rFonts w:hint="eastAsia" w:ascii="宋体" w:hAnsi="宋体" w:eastAsia="宋体" w:cs="宋体"/>
          <w:spacing w:val="-47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疼</w:t>
      </w:r>
      <w:r>
        <w:rPr>
          <w:rFonts w:hint="eastAsia"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痛</w:t>
      </w:r>
      <w:r>
        <w:rPr>
          <w:rFonts w:hint="eastAsia" w:ascii="宋体" w:hAnsi="宋体" w:eastAsia="宋体" w:cs="宋体"/>
          <w:spacing w:val="-57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-5"/>
          <w:sz w:val="20"/>
          <w:szCs w:val="20"/>
        </w:rPr>
        <w:t>。</w:t>
      </w:r>
    </w:p>
    <w:p>
      <w:pPr>
        <w:spacing w:line="315" w:lineRule="auto"/>
        <w:ind w:left="427" w:right="49" w:hanging="1"/>
        <w:jc w:val="both"/>
        <w:rPr>
          <w:rFonts w:hint="eastAsia" w:ascii="宋体" w:hAnsi="宋体" w:eastAsia="宋体" w:cs="宋体"/>
          <w:spacing w:val="-5"/>
          <w:sz w:val="20"/>
          <w:szCs w:val="20"/>
        </w:rPr>
      </w:pPr>
    </w:p>
    <w:p>
      <w:pPr>
        <w:spacing w:before="55" w:line="230" w:lineRule="auto"/>
        <w:jc w:val="both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2"/>
          <w:sz w:val="20"/>
          <w:szCs w:val="20"/>
        </w:rPr>
        <w:t>5</w:t>
      </w:r>
      <w:r>
        <w:rPr>
          <w:rFonts w:hint="eastAsia" w:ascii="宋体" w:hAnsi="宋体" w:eastAsia="宋体" w:cs="宋体"/>
          <w:spacing w:val="13"/>
          <w:sz w:val="20"/>
          <w:szCs w:val="20"/>
        </w:rPr>
        <w:t>.2 正确使用压疮辅具</w:t>
      </w:r>
    </w:p>
    <w:p>
      <w:pPr>
        <w:spacing w:line="327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3" w:line="228" w:lineRule="auto"/>
        <w:ind w:left="439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2"/>
          <w:sz w:val="20"/>
          <w:szCs w:val="20"/>
        </w:rPr>
        <w:t>根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据</w:t>
      </w:r>
      <w:r>
        <w:rPr>
          <w:rFonts w:hint="eastAsia" w:ascii="宋体" w:hAnsi="宋体" w:eastAsia="宋体" w:cs="宋体"/>
          <w:spacing w:val="16"/>
          <w:sz w:val="20"/>
          <w:szCs w:val="20"/>
        </w:rPr>
        <w:t>皮肤状态 ，正确选用压疮护理用具，减少受压。</w:t>
      </w:r>
    </w:p>
    <w:p>
      <w:pPr>
        <w:spacing w:line="332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0" w:lineRule="auto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2"/>
          <w:sz w:val="20"/>
          <w:szCs w:val="20"/>
        </w:rPr>
        <w:t>5</w:t>
      </w:r>
      <w:r>
        <w:rPr>
          <w:rFonts w:hint="eastAsia" w:ascii="宋体" w:hAnsi="宋体" w:eastAsia="宋体" w:cs="宋体"/>
          <w:spacing w:val="13"/>
          <w:sz w:val="20"/>
          <w:szCs w:val="20"/>
        </w:rPr>
        <w:t>.3 正确使用各类敷料</w:t>
      </w:r>
    </w:p>
    <w:p>
      <w:pPr>
        <w:spacing w:line="328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27" w:lineRule="auto"/>
        <w:ind w:left="439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9"/>
          <w:sz w:val="20"/>
          <w:szCs w:val="20"/>
        </w:rPr>
        <w:t>根</w:t>
      </w:r>
      <w:r>
        <w:rPr>
          <w:rFonts w:hint="eastAsia" w:ascii="宋体" w:hAnsi="宋体" w:eastAsia="宋体" w:cs="宋体"/>
          <w:spacing w:val="16"/>
          <w:sz w:val="20"/>
          <w:szCs w:val="20"/>
        </w:rPr>
        <w:t>据风险评估、伤口评估，正确选用各类压疮敷料</w:t>
      </w:r>
    </w:p>
    <w:p>
      <w:pPr>
        <w:spacing w:line="331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1" w:lineRule="auto"/>
        <w:ind w:left="4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8"/>
          <w:sz w:val="20"/>
          <w:szCs w:val="20"/>
        </w:rPr>
        <w:t>6</w:t>
      </w:r>
      <w:r>
        <w:rPr>
          <w:rFonts w:hint="eastAsia" w:ascii="宋体" w:hAnsi="宋体" w:eastAsia="宋体" w:cs="宋体"/>
          <w:spacing w:val="7"/>
          <w:sz w:val="20"/>
          <w:szCs w:val="20"/>
        </w:rPr>
        <w:t xml:space="preserve"> 管理要求</w:t>
      </w:r>
    </w:p>
    <w:p>
      <w:pPr>
        <w:spacing w:line="322" w:lineRule="auto"/>
        <w:rPr>
          <w:rFonts w:hint="eastAsia" w:ascii="宋体" w:hAnsi="宋体" w:eastAsia="宋体" w:cs="宋体"/>
          <w:sz w:val="20"/>
          <w:szCs w:val="20"/>
        </w:rPr>
      </w:pPr>
    </w:p>
    <w:p>
      <w:pPr>
        <w:spacing w:before="62" w:line="232" w:lineRule="auto"/>
        <w:ind w:left="4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6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.1  检查</w:t>
      </w:r>
    </w:p>
    <w:p>
      <w:pPr>
        <w:spacing w:before="227" w:line="228" w:lineRule="auto"/>
        <w:ind w:left="4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1"/>
          <w:sz w:val="20"/>
          <w:szCs w:val="20"/>
        </w:rPr>
        <w:t>6</w:t>
      </w:r>
      <w:r>
        <w:rPr>
          <w:rFonts w:hint="eastAsia" w:ascii="宋体" w:hAnsi="宋体" w:eastAsia="宋体" w:cs="宋体"/>
          <w:spacing w:val="20"/>
          <w:sz w:val="20"/>
          <w:szCs w:val="20"/>
        </w:rPr>
        <w:t>.1.1  检查宜在生活照料过程中同步进行。</w:t>
      </w:r>
    </w:p>
    <w:p>
      <w:pPr>
        <w:spacing w:before="76" w:line="227" w:lineRule="auto"/>
        <w:ind w:left="4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4"/>
          <w:sz w:val="20"/>
          <w:szCs w:val="20"/>
        </w:rPr>
        <w:t>6</w:t>
      </w:r>
      <w:r>
        <w:rPr>
          <w:rFonts w:hint="eastAsia" w:ascii="宋体" w:hAnsi="宋体" w:eastAsia="宋体" w:cs="宋体"/>
          <w:spacing w:val="18"/>
          <w:sz w:val="20"/>
          <w:szCs w:val="20"/>
        </w:rPr>
        <w:t>.</w:t>
      </w:r>
      <w:r>
        <w:rPr>
          <w:rFonts w:hint="eastAsia" w:ascii="宋体" w:hAnsi="宋体" w:eastAsia="宋体" w:cs="宋体"/>
          <w:spacing w:val="17"/>
          <w:sz w:val="20"/>
          <w:szCs w:val="20"/>
        </w:rPr>
        <w:t>1.2  检查内容应包括皮肤是否干燥、完好，有无破损，颜色有无改变，尿布衣被等是否干燥平</w:t>
      </w:r>
    </w:p>
    <w:p>
      <w:pPr>
        <w:spacing w:before="13" w:line="235" w:lineRule="auto"/>
        <w:ind w:left="6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z w:val="20"/>
          <w:szCs w:val="20"/>
        </w:rPr>
        <w:t>整。</w:t>
      </w:r>
    </w:p>
    <w:p>
      <w:pPr>
        <w:spacing w:before="72" w:line="228" w:lineRule="auto"/>
        <w:ind w:left="4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0"/>
          <w:sz w:val="20"/>
          <w:szCs w:val="20"/>
        </w:rPr>
        <w:t>6</w:t>
      </w:r>
      <w:r>
        <w:rPr>
          <w:rFonts w:hint="eastAsia" w:ascii="宋体" w:hAnsi="宋体" w:eastAsia="宋体" w:cs="宋体"/>
          <w:spacing w:val="25"/>
          <w:sz w:val="20"/>
          <w:szCs w:val="20"/>
        </w:rPr>
        <w:t>.</w:t>
      </w:r>
      <w:r>
        <w:rPr>
          <w:rFonts w:hint="eastAsia" w:ascii="宋体" w:hAnsi="宋体" w:eastAsia="宋体" w:cs="宋体"/>
          <w:spacing w:val="15"/>
          <w:sz w:val="20"/>
          <w:szCs w:val="20"/>
        </w:rPr>
        <w:t>1.3  交接班时，应一 同检查压疮高危风险各等级的服务对象 ，确认有无压疮发生。</w:t>
      </w:r>
    </w:p>
    <w:p>
      <w:pPr>
        <w:spacing w:before="232" w:line="230" w:lineRule="auto"/>
        <w:ind w:left="4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6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.2  记录</w:t>
      </w:r>
    </w:p>
    <w:p>
      <w:pPr>
        <w:spacing w:before="231" w:line="228" w:lineRule="auto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5"/>
          <w:sz w:val="20"/>
          <w:szCs w:val="20"/>
        </w:rPr>
        <w:t>5</w:t>
      </w:r>
      <w:r>
        <w:rPr>
          <w:rFonts w:hint="eastAsia" w:ascii="宋体" w:hAnsi="宋体" w:eastAsia="宋体" w:cs="宋体"/>
          <w:spacing w:val="15"/>
          <w:sz w:val="20"/>
          <w:szCs w:val="20"/>
        </w:rPr>
        <w:t>.2.1  记录内容宜包括：</w:t>
      </w:r>
    </w:p>
    <w:p>
      <w:pPr>
        <w:spacing w:before="63" w:line="321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3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4"/>
          <w:position w:val="9"/>
          <w:sz w:val="20"/>
          <w:szCs w:val="20"/>
        </w:rPr>
        <w:t>—入住养老机构服务对象的压疮筛查记录；</w:t>
      </w:r>
    </w:p>
    <w:p>
      <w:pPr>
        <w:spacing w:before="1" w:line="226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2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0"/>
          <w:sz w:val="20"/>
          <w:szCs w:val="20"/>
        </w:rPr>
        <w:t>—压疮风险评估记录；</w:t>
      </w:r>
    </w:p>
    <w:p>
      <w:pPr>
        <w:spacing w:before="69" w:line="324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5"/>
          <w:position w:val="9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4"/>
          <w:position w:val="9"/>
          <w:sz w:val="20"/>
          <w:szCs w:val="20"/>
        </w:rPr>
        <w:t>—压疮高危风险者转归情况书面记录；</w:t>
      </w:r>
    </w:p>
    <w:p>
      <w:pPr>
        <w:spacing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7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21"/>
          <w:sz w:val="20"/>
          <w:szCs w:val="20"/>
        </w:rPr>
        <w:t>—交接班检查及翻身记录；</w:t>
      </w:r>
    </w:p>
    <w:p>
      <w:pPr>
        <w:spacing w:before="65" w:line="324" w:lineRule="exact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5"/>
          <w:position w:val="9"/>
          <w:sz w:val="20"/>
          <w:szCs w:val="20"/>
        </w:rPr>
        <w:t>——对压疮高危风险者采取的预防措施个案记录</w:t>
      </w:r>
      <w:r>
        <w:rPr>
          <w:rFonts w:hint="eastAsia" w:ascii="宋体" w:hAnsi="宋体" w:eastAsia="宋体" w:cs="宋体"/>
          <w:spacing w:val="21"/>
          <w:position w:val="9"/>
          <w:sz w:val="20"/>
          <w:szCs w:val="20"/>
        </w:rPr>
        <w:t>；</w:t>
      </w:r>
    </w:p>
    <w:p>
      <w:pPr>
        <w:spacing w:before="1" w:line="226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9"/>
          <w:sz w:val="20"/>
          <w:szCs w:val="20"/>
        </w:rPr>
        <w:t>——伤口整体及局部评估的各项记录</w:t>
      </w:r>
      <w:r>
        <w:rPr>
          <w:rFonts w:hint="eastAsia" w:ascii="宋体" w:hAnsi="宋体" w:eastAsia="宋体" w:cs="宋体"/>
          <w:spacing w:val="26"/>
          <w:sz w:val="20"/>
          <w:szCs w:val="20"/>
        </w:rPr>
        <w:t>。</w:t>
      </w:r>
    </w:p>
    <w:p>
      <w:pPr>
        <w:rPr>
          <w:rFonts w:hint="eastAsia" w:ascii="宋体" w:hAnsi="宋体" w:eastAsia="宋体" w:cs="宋体"/>
          <w:sz w:val="20"/>
          <w:szCs w:val="20"/>
        </w:rPr>
        <w:sectPr>
          <w:pgSz w:w="11906" w:h="16840"/>
          <w:pgMar w:top="1290" w:right="1154" w:bottom="0" w:left="1423" w:header="0" w:footer="0" w:gutter="0"/>
          <w:cols w:space="720" w:num="1"/>
        </w:sectPr>
      </w:pPr>
    </w:p>
    <w:p>
      <w:pPr>
        <w:spacing w:before="39" w:line="228" w:lineRule="auto"/>
        <w:ind w:left="42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—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—使用辅具、敷料、药物的书面记录。</w:t>
      </w:r>
    </w:p>
    <w:p>
      <w:pPr>
        <w:spacing w:before="77" w:line="228" w:lineRule="auto"/>
        <w:ind w:left="5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24"/>
          <w:sz w:val="20"/>
          <w:szCs w:val="20"/>
        </w:rPr>
        <w:t>6</w:t>
      </w:r>
      <w:r>
        <w:rPr>
          <w:rFonts w:hint="eastAsia" w:ascii="宋体" w:hAnsi="宋体" w:eastAsia="宋体" w:cs="宋体"/>
          <w:spacing w:val="19"/>
          <w:sz w:val="20"/>
          <w:szCs w:val="20"/>
        </w:rPr>
        <w:t>.2.2  宜将记录列入服务对象健康档案。</w:t>
      </w:r>
    </w:p>
    <w:p>
      <w:pPr>
        <w:spacing w:before="233" w:line="232" w:lineRule="auto"/>
        <w:ind w:left="5"/>
        <w:outlineLvl w:val="1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5"/>
          <w:sz w:val="20"/>
          <w:szCs w:val="20"/>
        </w:rPr>
        <w:t>6</w:t>
      </w:r>
      <w:r>
        <w:rPr>
          <w:rFonts w:hint="eastAsia" w:ascii="宋体" w:hAnsi="宋体" w:eastAsia="宋体" w:cs="宋体"/>
          <w:spacing w:val="11"/>
          <w:sz w:val="20"/>
          <w:szCs w:val="20"/>
        </w:rPr>
        <w:t>.3  培训</w:t>
      </w:r>
    </w:p>
    <w:p>
      <w:pPr>
        <w:spacing w:before="229" w:line="228" w:lineRule="auto"/>
        <w:ind w:left="5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8"/>
          <w:sz w:val="20"/>
          <w:szCs w:val="20"/>
        </w:rPr>
        <w:t>6</w:t>
      </w:r>
      <w:r>
        <w:rPr>
          <w:rFonts w:hint="eastAsia" w:ascii="宋体" w:hAnsi="宋体" w:eastAsia="宋体" w:cs="宋体"/>
          <w:spacing w:val="25"/>
          <w:sz w:val="20"/>
          <w:szCs w:val="20"/>
        </w:rPr>
        <w:t>.</w:t>
      </w:r>
      <w:r>
        <w:rPr>
          <w:rFonts w:hint="eastAsia" w:ascii="宋体" w:hAnsi="宋体" w:eastAsia="宋体" w:cs="宋体"/>
          <w:spacing w:val="19"/>
          <w:sz w:val="20"/>
          <w:szCs w:val="20"/>
        </w:rPr>
        <w:t>3.1  应将预防压疮预防、护理知识及标准纳入养老护理员岗前培训内容中。</w:t>
      </w:r>
    </w:p>
    <w:p>
      <w:pPr>
        <w:spacing w:before="75" w:line="227" w:lineRule="auto"/>
        <w:ind w:left="5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1"/>
          <w:sz w:val="20"/>
          <w:szCs w:val="20"/>
        </w:rPr>
        <w:t>6</w:t>
      </w:r>
      <w:r>
        <w:rPr>
          <w:rFonts w:hint="eastAsia" w:ascii="宋体" w:hAnsi="宋体" w:eastAsia="宋体" w:cs="宋体"/>
          <w:spacing w:val="16"/>
          <w:sz w:val="20"/>
          <w:szCs w:val="20"/>
        </w:rPr>
        <w:t>.3.2  养老机构应每年开展不低于 1 次预防压疮专题知识培训。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54" w:line="195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color w:val="FFFFFF"/>
          <w:spacing w:val="4"/>
          <w:sz w:val="19"/>
          <w:szCs w:val="19"/>
        </w:rPr>
        <w:t>A</w:t>
      </w:r>
    </w:p>
    <w:p>
      <w:pPr>
        <w:sectPr>
          <w:pgSz w:w="11906" w:h="16840"/>
          <w:pgMar w:top="1290" w:right="1785" w:bottom="0" w:left="1422" w:header="0" w:footer="0" w:gutter="0"/>
          <w:cols w:space="720" w:num="1"/>
        </w:sectPr>
      </w:pPr>
    </w:p>
    <w:p>
      <w:pPr>
        <w:spacing w:before="160" w:line="230" w:lineRule="auto"/>
        <w:ind w:left="4354"/>
        <w:outlineLvl w:val="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12"/>
          <w:sz w:val="19"/>
          <w:szCs w:val="19"/>
        </w:rPr>
        <w:t xml:space="preserve">附  录  </w:t>
      </w:r>
      <w:r>
        <w:rPr>
          <w:rFonts w:ascii="黑体" w:hAnsi="黑体" w:eastAsia="黑体" w:cs="黑体"/>
          <w:sz w:val="19"/>
          <w:szCs w:val="19"/>
        </w:rPr>
        <w:t>A</w:t>
      </w:r>
    </w:p>
    <w:p>
      <w:pPr>
        <w:spacing w:before="72" w:line="230" w:lineRule="auto"/>
        <w:ind w:left="4126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27"/>
          <w:sz w:val="19"/>
          <w:szCs w:val="19"/>
        </w:rPr>
        <w:t>(</w:t>
      </w:r>
      <w:r>
        <w:rPr>
          <w:rFonts w:ascii="黑体" w:hAnsi="黑体" w:eastAsia="黑体" w:cs="黑体"/>
          <w:spacing w:val="-21"/>
          <w:sz w:val="19"/>
          <w:szCs w:val="19"/>
        </w:rPr>
        <w:t>资 料 性 附 录 )</w:t>
      </w:r>
    </w:p>
    <w:p>
      <w:pPr>
        <w:spacing w:before="72" w:line="230" w:lineRule="auto"/>
        <w:ind w:left="3734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18"/>
          <w:sz w:val="19"/>
          <w:szCs w:val="19"/>
        </w:rPr>
        <w:t>表</w:t>
      </w:r>
      <w:r>
        <w:rPr>
          <w:rFonts w:ascii="黑体" w:hAnsi="黑体" w:eastAsia="黑体" w:cs="黑体"/>
          <w:spacing w:val="13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A</w:t>
      </w:r>
      <w:r>
        <w:rPr>
          <w:rFonts w:ascii="黑体" w:hAnsi="黑体" w:eastAsia="黑体" w:cs="黑体"/>
          <w:spacing w:val="13"/>
          <w:sz w:val="19"/>
          <w:szCs w:val="19"/>
        </w:rPr>
        <w:t>.1 压疮风险评估表</w:t>
      </w:r>
    </w:p>
    <w:p/>
    <w:p>
      <w:pPr>
        <w:spacing w:line="59" w:lineRule="exact"/>
      </w:pPr>
    </w:p>
    <w:p>
      <w:pPr>
        <w:sectPr>
          <w:pgSz w:w="11906" w:h="16840"/>
          <w:pgMar w:top="1431" w:right="1106" w:bottom="0" w:left="1304" w:header="0" w:footer="0" w:gutter="0"/>
          <w:cols w:equalWidth="0" w:num="1">
            <w:col w:w="9495"/>
          </w:cols>
        </w:sectPr>
      </w:pPr>
    </w:p>
    <w:p>
      <w:pPr>
        <w:spacing w:before="41" w:line="196" w:lineRule="auto"/>
        <w:ind w:left="127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20"/>
          <w:sz w:val="19"/>
          <w:szCs w:val="19"/>
        </w:rPr>
        <w:t>居</w:t>
      </w:r>
      <w:r>
        <w:rPr>
          <w:rFonts w:ascii="黑体" w:hAnsi="黑体" w:eastAsia="黑体" w:cs="黑体"/>
          <w:spacing w:val="19"/>
          <w:sz w:val="19"/>
          <w:szCs w:val="19"/>
        </w:rPr>
        <w:t>住区域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0" w:line="196" w:lineRule="auto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9"/>
          <w:sz w:val="19"/>
          <w:szCs w:val="19"/>
        </w:rPr>
        <w:t>床号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0" w:line="196" w:lineRule="auto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10"/>
          <w:sz w:val="19"/>
          <w:szCs w:val="19"/>
        </w:rPr>
        <w:t>姓名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0" w:line="196" w:lineRule="auto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10"/>
          <w:sz w:val="19"/>
          <w:szCs w:val="19"/>
        </w:rPr>
        <w:t>性别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0" w:line="196" w:lineRule="auto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10"/>
          <w:sz w:val="19"/>
          <w:szCs w:val="19"/>
        </w:rPr>
        <w:t>年</w:t>
      </w:r>
      <w:r>
        <w:rPr>
          <w:rFonts w:ascii="黑体" w:hAnsi="黑体" w:eastAsia="黑体" w:cs="黑体"/>
          <w:spacing w:val="9"/>
          <w:sz w:val="19"/>
          <w:szCs w:val="19"/>
        </w:rPr>
        <w:t>龄</w:t>
      </w:r>
    </w:p>
    <w:p>
      <w:pPr>
        <w:sectPr>
          <w:type w:val="continuous"/>
          <w:pgSz w:w="11906" w:h="16840"/>
          <w:pgMar w:top="1431" w:right="1106" w:bottom="0" w:left="1304" w:header="0" w:footer="0" w:gutter="0"/>
          <w:cols w:equalWidth="0" w:num="5">
            <w:col w:w="2973" w:space="100"/>
            <w:col w:w="1579" w:space="100"/>
            <w:col w:w="1580" w:space="100"/>
            <w:col w:w="1581" w:space="100"/>
            <w:col w:w="1384"/>
          </w:cols>
        </w:sectPr>
      </w:pPr>
    </w:p>
    <w:p>
      <w:pPr>
        <w:spacing w:line="65" w:lineRule="exact"/>
      </w:pPr>
    </w:p>
    <w:tbl>
      <w:tblPr>
        <w:tblStyle w:val="4"/>
        <w:tblW w:w="94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983"/>
        <w:gridCol w:w="6884"/>
        <w:gridCol w:w="657"/>
        <w:gridCol w:w="5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8268" w:type="dxa"/>
            <w:gridSpan w:val="3"/>
            <w:vAlign w:val="top"/>
          </w:tcPr>
          <w:p>
            <w:pPr>
              <w:spacing w:before="122" w:line="229" w:lineRule="auto"/>
              <w:ind w:left="37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评估内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容</w:t>
            </w:r>
          </w:p>
        </w:tc>
        <w:tc>
          <w:tcPr>
            <w:tcW w:w="657" w:type="dxa"/>
            <w:vAlign w:val="top"/>
          </w:tcPr>
          <w:p>
            <w:pPr>
              <w:spacing w:before="124" w:line="231" w:lineRule="auto"/>
              <w:ind w:left="16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分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值</w:t>
            </w:r>
          </w:p>
        </w:tc>
        <w:tc>
          <w:tcPr>
            <w:tcW w:w="552" w:type="dxa"/>
            <w:vAlign w:val="top"/>
          </w:tcPr>
          <w:p>
            <w:pPr>
              <w:spacing w:before="124" w:line="231" w:lineRule="auto"/>
              <w:ind w:left="1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得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5" w:line="227" w:lineRule="auto"/>
              <w:ind w:left="4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感 知 能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力</w:t>
            </w:r>
          </w:p>
        </w:tc>
        <w:tc>
          <w:tcPr>
            <w:tcW w:w="983" w:type="dxa"/>
            <w:vAlign w:val="top"/>
          </w:tcPr>
          <w:p>
            <w:pPr>
              <w:spacing w:before="119" w:line="23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完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全受限</w:t>
            </w:r>
          </w:p>
        </w:tc>
        <w:tc>
          <w:tcPr>
            <w:tcW w:w="6884" w:type="dxa"/>
            <w:vAlign w:val="top"/>
          </w:tcPr>
          <w:p>
            <w:pPr>
              <w:spacing w:before="119" w:line="23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对疼痛刺激无反应。</w:t>
            </w:r>
          </w:p>
        </w:tc>
        <w:tc>
          <w:tcPr>
            <w:tcW w:w="657" w:type="dxa"/>
            <w:vAlign w:val="top"/>
          </w:tcPr>
          <w:p>
            <w:pPr>
              <w:spacing w:before="147" w:line="195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0" w:line="232" w:lineRule="auto"/>
              <w:ind w:left="1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非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常受限</w:t>
            </w:r>
          </w:p>
        </w:tc>
        <w:tc>
          <w:tcPr>
            <w:tcW w:w="6884" w:type="dxa"/>
            <w:vAlign w:val="top"/>
          </w:tcPr>
          <w:p>
            <w:pPr>
              <w:spacing w:before="118" w:line="23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对疼痛刺激有反应，但不能用语言表达，只能用呻吟、烦躁不安表示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。</w:t>
            </w:r>
          </w:p>
        </w:tc>
        <w:tc>
          <w:tcPr>
            <w:tcW w:w="657" w:type="dxa"/>
            <w:vAlign w:val="top"/>
          </w:tcPr>
          <w:p>
            <w:pPr>
              <w:spacing w:before="147" w:line="194" w:lineRule="auto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261" w:line="23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轻微受</w:t>
            </w: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>限</w:t>
            </w:r>
          </w:p>
        </w:tc>
        <w:tc>
          <w:tcPr>
            <w:tcW w:w="6884" w:type="dxa"/>
            <w:vAlign w:val="top"/>
          </w:tcPr>
          <w:p>
            <w:pPr>
              <w:spacing w:before="113" w:line="312" w:lineRule="auto"/>
              <w:ind w:left="123" w:right="119" w:hanging="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6"/>
                <w:sz w:val="18"/>
                <w:szCs w:val="18"/>
              </w:rPr>
              <w:t>对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指令性语言有反应，但不能总是用语言表达不适，或部分肢体感受疼痛能力或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不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适能力受损。</w:t>
            </w:r>
          </w:p>
        </w:tc>
        <w:tc>
          <w:tcPr>
            <w:tcW w:w="657" w:type="dxa"/>
            <w:vAlign w:val="top"/>
          </w:tcPr>
          <w:p>
            <w:pPr>
              <w:spacing w:before="290" w:line="193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40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2" w:line="232" w:lineRule="auto"/>
              <w:ind w:left="2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无</w:t>
            </w: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损害</w:t>
            </w:r>
          </w:p>
        </w:tc>
        <w:tc>
          <w:tcPr>
            <w:tcW w:w="6884" w:type="dxa"/>
            <w:vAlign w:val="top"/>
          </w:tcPr>
          <w:p>
            <w:pPr>
              <w:spacing w:before="120" w:line="230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2"/>
                <w:sz w:val="18"/>
                <w:szCs w:val="18"/>
              </w:rPr>
              <w:t>对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语言指令有反应，对不适与疼痛刺激感知能力正常。</w:t>
            </w:r>
          </w:p>
        </w:tc>
        <w:tc>
          <w:tcPr>
            <w:tcW w:w="657" w:type="dxa"/>
            <w:vAlign w:val="top"/>
          </w:tcPr>
          <w:p>
            <w:pPr>
              <w:spacing w:before="149" w:line="194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7" w:line="227" w:lineRule="auto"/>
              <w:ind w:left="4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潮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湿 度</w:t>
            </w:r>
          </w:p>
        </w:tc>
        <w:tc>
          <w:tcPr>
            <w:tcW w:w="983" w:type="dxa"/>
            <w:vAlign w:val="top"/>
          </w:tcPr>
          <w:p>
            <w:pPr>
              <w:spacing w:before="122" w:line="231" w:lineRule="auto"/>
              <w:ind w:left="1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>持续潮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湿</w:t>
            </w:r>
          </w:p>
        </w:tc>
        <w:tc>
          <w:tcPr>
            <w:tcW w:w="6884" w:type="dxa"/>
            <w:vAlign w:val="top"/>
          </w:tcPr>
          <w:p>
            <w:pPr>
              <w:spacing w:before="122" w:line="231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每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次移动或翻动时总是看到皮肤被分泌物 、尿液渍湿。</w:t>
            </w:r>
          </w:p>
        </w:tc>
        <w:tc>
          <w:tcPr>
            <w:tcW w:w="657" w:type="dxa"/>
            <w:vAlign w:val="top"/>
          </w:tcPr>
          <w:p>
            <w:pPr>
              <w:spacing w:before="148" w:line="195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1" w:line="231" w:lineRule="auto"/>
              <w:ind w:left="1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非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常潮湿</w:t>
            </w:r>
          </w:p>
        </w:tc>
        <w:tc>
          <w:tcPr>
            <w:tcW w:w="6884" w:type="dxa"/>
            <w:vAlign w:val="top"/>
          </w:tcPr>
          <w:p>
            <w:pPr>
              <w:spacing w:before="121" w:line="231" w:lineRule="auto"/>
              <w:ind w:left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6"/>
                <w:sz w:val="18"/>
                <w:szCs w:val="18"/>
              </w:rPr>
              <w:t>床</w:t>
            </w:r>
            <w:r>
              <w:rPr>
                <w:rFonts w:ascii="宋体" w:hAnsi="宋体" w:eastAsia="宋体" w:cs="宋体"/>
                <w:spacing w:val="25"/>
                <w:sz w:val="18"/>
                <w:szCs w:val="18"/>
              </w:rPr>
              <w:t>单由于频繁受潮至少每班更换一次。</w:t>
            </w:r>
          </w:p>
        </w:tc>
        <w:tc>
          <w:tcPr>
            <w:tcW w:w="657" w:type="dxa"/>
            <w:vAlign w:val="top"/>
          </w:tcPr>
          <w:p>
            <w:pPr>
              <w:spacing w:before="151" w:line="194" w:lineRule="auto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1" w:line="23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偶尔潮</w:t>
            </w: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>湿</w:t>
            </w:r>
          </w:p>
        </w:tc>
        <w:tc>
          <w:tcPr>
            <w:tcW w:w="6884" w:type="dxa"/>
            <w:vAlign w:val="top"/>
          </w:tcPr>
          <w:p>
            <w:pPr>
              <w:spacing w:before="121" w:line="230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6"/>
                <w:sz w:val="18"/>
                <w:szCs w:val="18"/>
              </w:rPr>
              <w:t>皮</w:t>
            </w: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肤偶尔潮湿，床单约每日更换一次。</w:t>
            </w:r>
          </w:p>
        </w:tc>
        <w:tc>
          <w:tcPr>
            <w:tcW w:w="657" w:type="dxa"/>
            <w:vAlign w:val="top"/>
          </w:tcPr>
          <w:p>
            <w:pPr>
              <w:spacing w:before="149" w:line="193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2" w:line="231" w:lineRule="auto"/>
              <w:ind w:left="1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罕见潮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湿</w:t>
            </w:r>
          </w:p>
        </w:tc>
        <w:tc>
          <w:tcPr>
            <w:tcW w:w="6884" w:type="dxa"/>
            <w:vAlign w:val="top"/>
          </w:tcPr>
          <w:p>
            <w:pPr>
              <w:spacing w:before="122" w:line="230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皮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肤通常是干的，床单按常规时间更换。</w:t>
            </w:r>
          </w:p>
        </w:tc>
        <w:tc>
          <w:tcPr>
            <w:tcW w:w="657" w:type="dxa"/>
            <w:vAlign w:val="top"/>
          </w:tcPr>
          <w:p>
            <w:pPr>
              <w:spacing w:before="151" w:line="194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5" w:line="227" w:lineRule="auto"/>
              <w:ind w:left="3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活 动 能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力</w:t>
            </w:r>
          </w:p>
        </w:tc>
        <w:tc>
          <w:tcPr>
            <w:tcW w:w="983" w:type="dxa"/>
            <w:vAlign w:val="top"/>
          </w:tcPr>
          <w:p>
            <w:pPr>
              <w:spacing w:before="121" w:line="231" w:lineRule="auto"/>
              <w:ind w:left="15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卧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床不起</w:t>
            </w:r>
          </w:p>
        </w:tc>
        <w:tc>
          <w:tcPr>
            <w:tcW w:w="6884" w:type="dxa"/>
            <w:vAlign w:val="top"/>
          </w:tcPr>
          <w:p>
            <w:pPr>
              <w:spacing w:before="121" w:line="231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被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限制在床上。</w:t>
            </w:r>
          </w:p>
        </w:tc>
        <w:tc>
          <w:tcPr>
            <w:tcW w:w="657" w:type="dxa"/>
            <w:vAlign w:val="top"/>
          </w:tcPr>
          <w:p>
            <w:pPr>
              <w:spacing w:before="149" w:line="195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4" w:line="232" w:lineRule="auto"/>
              <w:ind w:left="1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能</w:t>
            </w: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坐轮椅</w:t>
            </w:r>
          </w:p>
        </w:tc>
        <w:tc>
          <w:tcPr>
            <w:tcW w:w="6884" w:type="dxa"/>
            <w:vAlign w:val="top"/>
          </w:tcPr>
          <w:p>
            <w:pPr>
              <w:spacing w:before="122" w:line="230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不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能步行活动，需借助椅子或轮椅活动。</w:t>
            </w:r>
          </w:p>
        </w:tc>
        <w:tc>
          <w:tcPr>
            <w:tcW w:w="657" w:type="dxa"/>
            <w:vAlign w:val="top"/>
          </w:tcPr>
          <w:p>
            <w:pPr>
              <w:spacing w:before="152" w:line="194" w:lineRule="auto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3" w:line="232" w:lineRule="auto"/>
              <w:ind w:left="1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>扶</w:t>
            </w: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助行走</w:t>
            </w:r>
          </w:p>
        </w:tc>
        <w:tc>
          <w:tcPr>
            <w:tcW w:w="6884" w:type="dxa"/>
            <w:vAlign w:val="top"/>
          </w:tcPr>
          <w:p>
            <w:pPr>
              <w:spacing w:before="121" w:line="230" w:lineRule="auto"/>
              <w:ind w:left="16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白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天偶尔步行，但距离非常短。</w:t>
            </w:r>
          </w:p>
        </w:tc>
        <w:tc>
          <w:tcPr>
            <w:tcW w:w="657" w:type="dxa"/>
            <w:vAlign w:val="top"/>
          </w:tcPr>
          <w:p>
            <w:pPr>
              <w:spacing w:before="148" w:line="193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2" w:line="232" w:lineRule="auto"/>
              <w:ind w:left="1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活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动自如</w:t>
            </w:r>
          </w:p>
        </w:tc>
        <w:tc>
          <w:tcPr>
            <w:tcW w:w="6884" w:type="dxa"/>
            <w:vAlign w:val="top"/>
          </w:tcPr>
          <w:p>
            <w:pPr>
              <w:spacing w:before="123" w:line="231" w:lineRule="auto"/>
              <w:ind w:left="1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能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自主活动，经常步行。</w:t>
            </w:r>
          </w:p>
        </w:tc>
        <w:tc>
          <w:tcPr>
            <w:tcW w:w="657" w:type="dxa"/>
            <w:vAlign w:val="top"/>
          </w:tcPr>
          <w:p>
            <w:pPr>
              <w:spacing w:before="150" w:line="194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5" w:line="227" w:lineRule="auto"/>
              <w:ind w:left="3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移 动 能 力</w:t>
            </w:r>
          </w:p>
        </w:tc>
        <w:tc>
          <w:tcPr>
            <w:tcW w:w="983" w:type="dxa"/>
            <w:vAlign w:val="top"/>
          </w:tcPr>
          <w:p>
            <w:pPr>
              <w:spacing w:before="122" w:line="23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完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全受限</w:t>
            </w:r>
          </w:p>
        </w:tc>
        <w:tc>
          <w:tcPr>
            <w:tcW w:w="6884" w:type="dxa"/>
            <w:vAlign w:val="top"/>
          </w:tcPr>
          <w:p>
            <w:pPr>
              <w:spacing w:before="122" w:line="23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2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他人帮助下方能改变体位或肢体位置。</w:t>
            </w:r>
          </w:p>
        </w:tc>
        <w:tc>
          <w:tcPr>
            <w:tcW w:w="657" w:type="dxa"/>
            <w:vAlign w:val="top"/>
          </w:tcPr>
          <w:p>
            <w:pPr>
              <w:spacing w:before="150" w:line="195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3" w:line="232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重度受</w:t>
            </w: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>限</w:t>
            </w:r>
          </w:p>
        </w:tc>
        <w:tc>
          <w:tcPr>
            <w:tcW w:w="6884" w:type="dxa"/>
            <w:vAlign w:val="top"/>
          </w:tcPr>
          <w:p>
            <w:pPr>
              <w:spacing w:before="121" w:line="230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>偶尔能轻微改变身体或四肢的位置，但不能独立改变体位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。</w:t>
            </w:r>
          </w:p>
        </w:tc>
        <w:tc>
          <w:tcPr>
            <w:tcW w:w="657" w:type="dxa"/>
            <w:vAlign w:val="top"/>
          </w:tcPr>
          <w:p>
            <w:pPr>
              <w:spacing w:before="150" w:line="194" w:lineRule="auto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4" w:line="231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轻度受</w:t>
            </w:r>
            <w:r>
              <w:rPr>
                <w:rFonts w:ascii="宋体" w:hAnsi="宋体" w:eastAsia="宋体" w:cs="宋体"/>
                <w:spacing w:val="19"/>
                <w:sz w:val="18"/>
                <w:szCs w:val="18"/>
              </w:rPr>
              <w:t>限</w:t>
            </w:r>
          </w:p>
        </w:tc>
        <w:tc>
          <w:tcPr>
            <w:tcW w:w="6884" w:type="dxa"/>
            <w:vAlign w:val="top"/>
          </w:tcPr>
          <w:p>
            <w:pPr>
              <w:spacing w:before="124" w:line="231" w:lineRule="auto"/>
              <w:ind w:left="1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4"/>
                <w:sz w:val="18"/>
                <w:szCs w:val="18"/>
              </w:rPr>
              <w:t>只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是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轻微改变身体或四肢位置，可经常移动且独立进行。</w:t>
            </w:r>
          </w:p>
        </w:tc>
        <w:tc>
          <w:tcPr>
            <w:tcW w:w="657" w:type="dxa"/>
            <w:vAlign w:val="top"/>
          </w:tcPr>
          <w:p>
            <w:pPr>
              <w:spacing w:before="151" w:line="193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3" w:line="232" w:lineRule="auto"/>
              <w:ind w:left="2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不受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限</w:t>
            </w:r>
          </w:p>
        </w:tc>
        <w:tc>
          <w:tcPr>
            <w:tcW w:w="6884" w:type="dxa"/>
            <w:vAlign w:val="top"/>
          </w:tcPr>
          <w:p>
            <w:pPr>
              <w:spacing w:before="123" w:line="231" w:lineRule="auto"/>
              <w:ind w:left="1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可独立进行随意体位的改变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。</w:t>
            </w:r>
          </w:p>
        </w:tc>
        <w:tc>
          <w:tcPr>
            <w:tcW w:w="657" w:type="dxa"/>
            <w:vAlign w:val="top"/>
          </w:tcPr>
          <w:p>
            <w:pPr>
              <w:spacing w:before="150" w:line="194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5" w:line="227" w:lineRule="auto"/>
              <w:ind w:left="2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营 养 摄 取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能 力</w:t>
            </w:r>
          </w:p>
        </w:tc>
        <w:tc>
          <w:tcPr>
            <w:tcW w:w="983" w:type="dxa"/>
            <w:vAlign w:val="top"/>
          </w:tcPr>
          <w:p>
            <w:pPr>
              <w:spacing w:before="122" w:line="232" w:lineRule="auto"/>
              <w:ind w:left="2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非常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差</w:t>
            </w:r>
          </w:p>
        </w:tc>
        <w:tc>
          <w:tcPr>
            <w:tcW w:w="6884" w:type="dxa"/>
            <w:vAlign w:val="top"/>
          </w:tcPr>
          <w:p>
            <w:pPr>
              <w:spacing w:before="122" w:line="231" w:lineRule="auto"/>
              <w:ind w:left="1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从未吃过完整一餐，或禁食和(或)进无渣流质饮食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。</w:t>
            </w:r>
          </w:p>
        </w:tc>
        <w:tc>
          <w:tcPr>
            <w:tcW w:w="657" w:type="dxa"/>
            <w:vAlign w:val="top"/>
          </w:tcPr>
          <w:p>
            <w:pPr>
              <w:spacing w:before="148" w:line="195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4" w:line="232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能不足</w:t>
            </w:r>
          </w:p>
        </w:tc>
        <w:tc>
          <w:tcPr>
            <w:tcW w:w="6884" w:type="dxa"/>
            <w:vAlign w:val="top"/>
          </w:tcPr>
          <w:p>
            <w:pPr>
              <w:spacing w:before="121" w:line="231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每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餐很少吃完，偶尔加餐或少量流质饮食或管饲饮食。</w:t>
            </w:r>
          </w:p>
        </w:tc>
        <w:tc>
          <w:tcPr>
            <w:tcW w:w="657" w:type="dxa"/>
            <w:vAlign w:val="top"/>
          </w:tcPr>
          <w:p>
            <w:pPr>
              <w:spacing w:before="151" w:line="194" w:lineRule="auto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264" w:line="232" w:lineRule="auto"/>
              <w:ind w:left="3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充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足</w:t>
            </w:r>
          </w:p>
        </w:tc>
        <w:tc>
          <w:tcPr>
            <w:tcW w:w="6884" w:type="dxa"/>
            <w:vAlign w:val="top"/>
          </w:tcPr>
          <w:p>
            <w:pPr>
              <w:spacing w:before="113" w:line="311" w:lineRule="auto"/>
              <w:ind w:left="120" w:right="119" w:hanging="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每</w:t>
            </w: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餐大部分能吃完，但会常常加餐；不能经口进食，能通过鼻饲或静脉营养补充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大部 分营养需求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。</w:t>
            </w:r>
          </w:p>
        </w:tc>
        <w:tc>
          <w:tcPr>
            <w:tcW w:w="657" w:type="dxa"/>
            <w:vAlign w:val="top"/>
          </w:tcPr>
          <w:p>
            <w:pPr>
              <w:spacing w:before="291" w:line="193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5" w:line="231" w:lineRule="auto"/>
              <w:ind w:left="3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2"/>
                <w:sz w:val="18"/>
                <w:szCs w:val="18"/>
              </w:rPr>
              <w:t>良好</w:t>
            </w:r>
          </w:p>
        </w:tc>
        <w:tc>
          <w:tcPr>
            <w:tcW w:w="6884" w:type="dxa"/>
            <w:vAlign w:val="top"/>
          </w:tcPr>
          <w:p>
            <w:pPr>
              <w:spacing w:before="125" w:line="230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三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餐基本正常。</w:t>
            </w:r>
          </w:p>
        </w:tc>
        <w:tc>
          <w:tcPr>
            <w:tcW w:w="657" w:type="dxa"/>
            <w:vAlign w:val="top"/>
          </w:tcPr>
          <w:p>
            <w:pPr>
              <w:spacing w:before="154" w:line="194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7" w:line="227" w:lineRule="auto"/>
              <w:ind w:left="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摩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 xml:space="preserve"> 擦 力 剪 切 力</w:t>
            </w:r>
          </w:p>
        </w:tc>
        <w:tc>
          <w:tcPr>
            <w:tcW w:w="983" w:type="dxa"/>
            <w:vAlign w:val="top"/>
          </w:tcPr>
          <w:p>
            <w:pPr>
              <w:spacing w:before="265" w:line="231" w:lineRule="auto"/>
              <w:ind w:left="1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存在问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题</w:t>
            </w:r>
          </w:p>
        </w:tc>
        <w:tc>
          <w:tcPr>
            <w:tcW w:w="6884" w:type="dxa"/>
            <w:vAlign w:val="top"/>
          </w:tcPr>
          <w:p>
            <w:pPr>
              <w:spacing w:before="117" w:line="311" w:lineRule="auto"/>
              <w:ind w:left="120" w:right="119" w:firstLine="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需</w:t>
            </w: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要协助才能移动，移动时皮肤与床单表面没有完全托起，坐床上或椅子上经常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会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向 下滑动。</w:t>
            </w:r>
          </w:p>
        </w:tc>
        <w:tc>
          <w:tcPr>
            <w:tcW w:w="657" w:type="dxa"/>
            <w:vAlign w:val="top"/>
          </w:tcPr>
          <w:p>
            <w:pPr>
              <w:spacing w:before="291" w:line="195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5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0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26" w:line="232" w:lineRule="auto"/>
              <w:ind w:left="1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潜在问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题</w:t>
            </w:r>
          </w:p>
        </w:tc>
        <w:tc>
          <w:tcPr>
            <w:tcW w:w="6884" w:type="dxa"/>
            <w:vAlign w:val="top"/>
          </w:tcPr>
          <w:p>
            <w:pPr>
              <w:spacing w:before="124" w:line="231" w:lineRule="auto"/>
              <w:ind w:left="1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8"/>
                <w:sz w:val="18"/>
                <w:szCs w:val="18"/>
              </w:rPr>
              <w:t>很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费力地移动，大部分时间能保持良好的体位，偶尔有向下滑动。</w:t>
            </w:r>
          </w:p>
        </w:tc>
        <w:tc>
          <w:tcPr>
            <w:tcW w:w="657" w:type="dxa"/>
            <w:vAlign w:val="top"/>
          </w:tcPr>
          <w:p>
            <w:pPr>
              <w:spacing w:before="154" w:line="194" w:lineRule="auto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0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118" w:line="264" w:lineRule="exact"/>
              <w:ind w:left="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9"/>
                <w:position w:val="7"/>
                <w:sz w:val="18"/>
                <w:szCs w:val="18"/>
              </w:rPr>
              <w:t>不存在</w:t>
            </w:r>
          </w:p>
          <w:p>
            <w:pPr>
              <w:spacing w:line="233" w:lineRule="auto"/>
              <w:ind w:left="2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问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题</w:t>
            </w:r>
          </w:p>
        </w:tc>
        <w:tc>
          <w:tcPr>
            <w:tcW w:w="6884" w:type="dxa"/>
            <w:vAlign w:val="top"/>
          </w:tcPr>
          <w:p>
            <w:pPr>
              <w:spacing w:before="267" w:line="23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床上或椅子里能够独立移动，并保持良好的体位。</w:t>
            </w:r>
          </w:p>
        </w:tc>
        <w:tc>
          <w:tcPr>
            <w:tcW w:w="657" w:type="dxa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  <w:p>
            <w:pPr>
              <w:spacing w:before="52" w:line="193" w:lineRule="auto"/>
              <w:ind w:left="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8925" w:type="dxa"/>
            <w:gridSpan w:val="4"/>
            <w:vAlign w:val="top"/>
          </w:tcPr>
          <w:p>
            <w:pPr>
              <w:spacing w:before="126" w:line="229" w:lineRule="auto"/>
              <w:ind w:left="41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>评估分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>值</w:t>
            </w:r>
          </w:p>
        </w:tc>
        <w:tc>
          <w:tcPr>
            <w:tcW w:w="552" w:type="dxa"/>
            <w:vAlign w:val="top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</w:tbl>
    <w:p>
      <w:pPr>
        <w:spacing w:before="84" w:line="229" w:lineRule="auto"/>
        <w:ind w:left="12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 xml:space="preserve">评估者签名： </w:t>
      </w:r>
      <w:r>
        <w:rPr>
          <w:rFonts w:ascii="宋体" w:hAnsi="宋体" w:eastAsia="宋体" w:cs="宋体"/>
          <w:sz w:val="18"/>
          <w:szCs w:val="18"/>
        </w:rPr>
        <w:t xml:space="preserve">                                                                  评估日期：</w:t>
      </w:r>
    </w:p>
    <w:p>
      <w:pPr>
        <w:spacing w:before="122" w:line="254" w:lineRule="auto"/>
        <w:ind w:left="136" w:hanging="12"/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ascii="宋体" w:hAnsi="宋体" w:eastAsia="宋体" w:cs="宋体"/>
          <w:spacing w:val="20"/>
          <w:sz w:val="18"/>
          <w:szCs w:val="18"/>
        </w:rPr>
        <w:t>表注：</w:t>
      </w:r>
      <w:r>
        <w:rPr>
          <w:rFonts w:ascii="宋体" w:hAnsi="宋体" w:eastAsia="宋体" w:cs="宋体"/>
          <w:spacing w:val="10"/>
          <w:sz w:val="18"/>
          <w:szCs w:val="18"/>
        </w:rPr>
        <w:t>评估分值最高23分，最低6分。评估分值越低压疮风险越高。评估分值≤9 分为极高危风险，10-12分为高</w:t>
      </w:r>
      <w:r>
        <w:rPr>
          <w:rFonts w:ascii="宋体" w:hAnsi="宋体" w:eastAsia="宋体" w:cs="宋体"/>
          <w:spacing w:val="24"/>
          <w:sz w:val="18"/>
          <w:szCs w:val="18"/>
        </w:rPr>
        <w:t>危风</w:t>
      </w:r>
      <w:r>
        <w:rPr>
          <w:rFonts w:ascii="宋体" w:hAnsi="宋体" w:eastAsia="宋体" w:cs="宋体"/>
          <w:spacing w:val="18"/>
          <w:sz w:val="18"/>
          <w:szCs w:val="18"/>
        </w:rPr>
        <w:t>险</w:t>
      </w:r>
      <w:r>
        <w:rPr>
          <w:rFonts w:ascii="宋体" w:hAnsi="宋体" w:eastAsia="宋体" w:cs="宋体"/>
          <w:spacing w:val="12"/>
          <w:sz w:val="18"/>
          <w:szCs w:val="18"/>
        </w:rPr>
        <w:t>，13-14分为中度高危风险，15-18 分为低度高危风险。低度高危风险，宜每周评估1次；风险越高，评估周</w:t>
      </w:r>
      <w:r>
        <w:rPr>
          <w:rFonts w:ascii="宋体" w:hAnsi="宋体" w:eastAsia="宋体" w:cs="宋体"/>
          <w:spacing w:val="11"/>
          <w:sz w:val="18"/>
          <w:szCs w:val="18"/>
        </w:rPr>
        <w:t>期</w:t>
      </w:r>
      <w:r>
        <w:rPr>
          <w:rFonts w:ascii="宋体" w:hAnsi="宋体" w:eastAsia="宋体" w:cs="宋体"/>
          <w:spacing w:val="10"/>
          <w:sz w:val="18"/>
          <w:szCs w:val="18"/>
        </w:rPr>
        <w:t>越</w:t>
      </w:r>
      <w:r>
        <w:rPr>
          <w:rFonts w:hint="eastAsia" w:ascii="宋体" w:hAnsi="宋体" w:eastAsia="宋体" w:cs="宋体"/>
          <w:spacing w:val="10"/>
          <w:sz w:val="18"/>
          <w:szCs w:val="18"/>
          <w:lang w:val="en-US" w:eastAsia="zh-CN"/>
        </w:rPr>
        <w:t>短</w:t>
      </w:r>
      <w:bookmarkStart w:id="0" w:name="_GoBack"/>
      <w:bookmarkEnd w:id="0"/>
    </w:p>
    <w:sectPr>
      <w:type w:val="continuous"/>
      <w:pgSz w:w="11906" w:h="16840"/>
      <w:pgMar w:top="1431" w:right="1106" w:bottom="0" w:left="1304" w:header="0" w:footer="0" w:gutter="0"/>
      <w:cols w:equalWidth="0" w:num="1">
        <w:col w:w="949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Q4ODQwNThiYTg4YTBlNDhkZDRmNGNiNWM5NWE1YzAifQ=="/>
  </w:docVars>
  <w:rsids>
    <w:rsidRoot w:val="00000000"/>
    <w:rsid w:val="796774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12</TotalTime>
  <ScaleCrop>false</ScaleCrop>
  <LinksUpToDate>false</LinksUpToDate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2023-03-29T16:13:00Z</dcterms:created>
  <dc:creator>杜少鹏</dc:creator>
  <cp:lastModifiedBy>杜少鹏</cp:lastModifiedBy>
  <dcterms:modified xsi:type="dcterms:W3CDTF">2023-03-29T08:27:39Z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2023-03-29T16:13:20Z</vt:filetime>
  </property>
  <property fmtid="{D5CDD505-2E9C-101B-9397-08002B2CF9AE}" pid="4" name="KSOProductBuildVer">
    <vt:lpwstr>2052-11.1.0.13703</vt:lpwstr>
  </property>
  <property fmtid="{D5CDD505-2E9C-101B-9397-08002B2CF9AE}" pid="5" name="ICV">
    <vt:lpwstr>4680C4D3192546D69A00ACEE3BFF4E4D</vt:lpwstr>
  </property>
</Properties>
</file>