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rPr>
          <w:rFonts w:ascii="宋体" w:hAnsi="宋体"/>
        </w:rPr>
        <w:sectPr>
          <w:headerReference r:id="rId5" w:type="first"/>
          <w:footerReference r:id="rId8" w:type="first"/>
          <w:headerReference r:id="rId3" w:type="default"/>
          <w:footerReference r:id="rId6" w:type="default"/>
          <w:headerReference r:id="rId4" w:type="even"/>
          <w:footerReference r:id="rId7" w:type="even"/>
          <w:pgSz w:w="11907" w:h="16839"/>
          <w:pgMar w:top="567" w:right="851" w:bottom="1361" w:left="1418" w:header="0" w:footer="0" w:gutter="0"/>
          <w:pgNumType w:start="1"/>
          <w:cols w:space="720" w:num="1"/>
          <w:titlePg/>
          <w:docGrid w:type="lines" w:linePitch="312" w:charSpace="0"/>
        </w:sectPr>
      </w:pPr>
      <w:bookmarkStart w:id="0" w:name="SectionMark0"/>
      <w:r>
        <w:rPr>
          <w:rFonts w:ascii="宋体" w:hAnsi="宋体"/>
        </w:rPr>
        <mc:AlternateContent>
          <mc:Choice Requires="wps">
            <w:drawing>
              <wp:anchor distT="0" distB="0" distL="114300" distR="114300" simplePos="0" relativeHeight="251668480" behindDoc="0" locked="0" layoutInCell="1" allowOverlap="1">
                <wp:simplePos x="0" y="0"/>
                <wp:positionH relativeFrom="column">
                  <wp:posOffset>0</wp:posOffset>
                </wp:positionH>
                <wp:positionV relativeFrom="paragraph">
                  <wp:posOffset>8890000</wp:posOffset>
                </wp:positionV>
                <wp:extent cx="6121400" cy="0"/>
                <wp:effectExtent l="0" t="0" r="0" b="0"/>
                <wp:wrapNone/>
                <wp:docPr id="13" name="直接连接符 13"/>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700pt;height:0pt;width:482pt;z-index:251668480;mso-width-relative:page;mso-height-relative:page;" filled="f" stroked="t" coordsize="21600,21600" o:gfxdata="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yxL5WNIAAAAKAQAADwAAAAAAAAABACAAAAAiAAAAZHJzL2Rvd25yZXYueG1sUEsBAhQA&#10;FAAAAAgAh07iQAYWyQn4AQAA5wMAAA4AAAAAAAAAAQAgAAAAIQEAAGRycy9lMm9Eb2MueG1sUEsF&#10;BgAAAAAGAAYAWQEAAIsFAAAAAA==&#10;">
                <v:fill on="f" focussize="0,0"/>
                <v:stroke weight="1pt" color="#800008" joinstyle="round"/>
                <v:imagedata o:title=""/>
                <o:lock v:ext="edit" aspectratio="f"/>
              </v:line>
            </w:pict>
          </mc:Fallback>
        </mc:AlternateContent>
      </w:r>
      <w:r>
        <w:rPr>
          <w:rFonts w:ascii="宋体" w:hAnsi="宋体"/>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2273300</wp:posOffset>
                </wp:positionV>
                <wp:extent cx="6121400" cy="0"/>
                <wp:effectExtent l="0" t="0" r="0" b="0"/>
                <wp:wrapNone/>
                <wp:docPr id="14" name="直接连接符 14"/>
                <wp:cNvGraphicFramePr/>
                <a:graphic xmlns:a="http://schemas.openxmlformats.org/drawingml/2006/main">
                  <a:graphicData uri="http://schemas.microsoft.com/office/word/2010/wordprocessingShape">
                    <wps:wsp>
                      <wps:cNvCnPr/>
                      <wps:spPr>
                        <a:xfrm>
                          <a:off x="0" y="0"/>
                          <a:ext cx="6121400" cy="0"/>
                        </a:xfrm>
                        <a:prstGeom prst="line">
                          <a:avLst/>
                        </a:prstGeom>
                        <a:ln w="12700" cap="flat" cmpd="sng">
                          <a:solidFill>
                            <a:srgbClr val="800008"/>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179pt;height:0pt;width:482pt;z-index:251667456;mso-width-relative:page;mso-height-relative:page;" filled="f" stroked="t" coordsize="21600,21600" o:gfxdata="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PxKK+1AAAAAgBAAAPAAAAAAAAAAEAIAAAACIAAABkcnMvZG93bnJldi54bWxQSwEC&#10;FAAUAAAACACHTuJAS0hSFPgBAADnAwAADgAAAAAAAAABACAAAAAjAQAAZHJzL2Uyb0RvYy54bWxQ&#10;SwUGAAAAAAYABgBZAQAAjQUAAAAA&#10;">
                <v:fill on="f" focussize="0,0"/>
                <v:stroke weight="1pt" color="#800008" joinstyle="round"/>
                <v:imagedata o:title=""/>
                <o:lock v:ext="edit" aspectratio="f"/>
              </v:line>
            </w:pict>
          </mc:Fallback>
        </mc:AlternateContent>
      </w:r>
      <w:r>
        <w:rPr>
          <w:rFonts w:ascii="宋体" w:hAnsi="宋体"/>
        </w:rPr>
        <mc:AlternateContent>
          <mc:Choice Requires="wps">
            <w:drawing>
              <wp:anchor distT="0" distB="0" distL="114300" distR="114300" simplePos="0" relativeHeight="251666432" behindDoc="0" locked="1" layoutInCell="1" allowOverlap="1">
                <wp:simplePos x="0" y="0"/>
                <wp:positionH relativeFrom="margin">
                  <wp:posOffset>0</wp:posOffset>
                </wp:positionH>
                <wp:positionV relativeFrom="margin">
                  <wp:posOffset>9108440</wp:posOffset>
                </wp:positionV>
                <wp:extent cx="6120130" cy="363220"/>
                <wp:effectExtent l="0" t="0" r="13970" b="17780"/>
                <wp:wrapNone/>
                <wp:docPr id="12" name="文本框 12"/>
                <wp:cNvGraphicFramePr/>
                <a:graphic xmlns:a="http://schemas.openxmlformats.org/drawingml/2006/main">
                  <a:graphicData uri="http://schemas.microsoft.com/office/word/2010/wordprocessingShape">
                    <wps:wsp>
                      <wps:cNvSpPr txBox="1"/>
                      <wps:spPr>
                        <a:xfrm>
                          <a:off x="0" y="0"/>
                          <a:ext cx="6120130" cy="363220"/>
                        </a:xfrm>
                        <a:prstGeom prst="rect">
                          <a:avLst/>
                        </a:prstGeom>
                        <a:solidFill>
                          <a:srgbClr val="FFFFFF"/>
                        </a:solidFill>
                        <a:ln>
                          <a:noFill/>
                        </a:ln>
                      </wps:spPr>
                      <wps:txbx>
                        <w:txbxContent>
                          <w:p>
                            <w:pPr>
                              <w:pStyle w:val="13"/>
                            </w:pPr>
                            <w:r>
                              <w:rPr>
                                <w:rFonts w:hint="eastAsia"/>
                              </w:rPr>
                              <w:t>河北省质量技术监督局</w:t>
                            </w:r>
                            <w:r>
                              <w:rPr>
                                <w:rStyle w:val="14"/>
                                <w:rFonts w:hint="eastAsia"/>
                              </w:rPr>
                              <w:t xml:space="preserve"> 发布</w:t>
                            </w:r>
                          </w:p>
                        </w:txbxContent>
                      </wps:txbx>
                      <wps:bodyPr lIns="0" tIns="0" rIns="0" bIns="0" upright="1"/>
                    </wps:wsp>
                  </a:graphicData>
                </a:graphic>
              </wp:anchor>
            </w:drawing>
          </mc:Choice>
          <mc:Fallback>
            <w:pict>
              <v:shape id="_x0000_s1026" o:spid="_x0000_s1026" o:spt="202" type="#_x0000_t202" style="position:absolute;left:0pt;margin-left:0pt;margin-top:717.2pt;height:28.6pt;width:481.9pt;mso-position-horizontal-relative:margin;mso-position-vertical-relative:margin;z-index:251666432;mso-width-relative:page;mso-height-relative:page;" fillcolor="#FFFFFF" filled="t" stroked="f" coordsize="21600,21600" o:gfxdata="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iVYG69gAAAAKAQAADwAAAAAAAAABACAAAAAiAAAA&#10;ZHJzL2Rvd25yZXYueG1sUEsBAhQAFAAAAAgAh07iQPW0j/3OAQAAnQMAAA4AAAAAAAAAAQAgAAAA&#10;JwEAAGRycy9lMm9Eb2MueG1sUEsFBgAAAAAGAAYAWQEAAGcFAAAAAA==&#10;">
                <v:fill on="t" focussize="0,0"/>
                <v:stroke on="f"/>
                <v:imagedata o:title=""/>
                <o:lock v:ext="edit" aspectratio="f"/>
                <v:textbox inset="0mm,0mm,0mm,0mm">
                  <w:txbxContent>
                    <w:p>
                      <w:pPr>
                        <w:pStyle w:val="13"/>
                      </w:pPr>
                      <w:r>
                        <w:rPr>
                          <w:rFonts w:hint="eastAsia"/>
                        </w:rPr>
                        <w:t>河北省质量技术监督局</w:t>
                      </w:r>
                      <w:r>
                        <w:rPr>
                          <w:rStyle w:val="14"/>
                          <w:rFonts w:hint="eastAsia"/>
                        </w:rPr>
                        <w:t xml:space="preserve"> 发布</w:t>
                      </w:r>
                    </w:p>
                  </w:txbxContent>
                </v:textbox>
                <w10:anchorlock/>
              </v:shape>
            </w:pict>
          </mc:Fallback>
        </mc:AlternateContent>
      </w:r>
      <w:r>
        <w:rPr>
          <w:rFonts w:ascii="宋体" w:hAnsi="宋体"/>
        </w:rPr>
        <mc:AlternateContent>
          <mc:Choice Requires="wps">
            <w:drawing>
              <wp:anchor distT="0" distB="0" distL="114300" distR="114300" simplePos="0" relativeHeight="251665408" behindDoc="0" locked="1" layoutInCell="1" allowOverlap="1">
                <wp:simplePos x="0" y="0"/>
                <wp:positionH relativeFrom="margin">
                  <wp:posOffset>4100830</wp:posOffset>
                </wp:positionH>
                <wp:positionV relativeFrom="margin">
                  <wp:posOffset>8563610</wp:posOffset>
                </wp:positionV>
                <wp:extent cx="2019300" cy="312420"/>
                <wp:effectExtent l="0" t="0" r="0" b="11430"/>
                <wp:wrapNone/>
                <wp:docPr id="11" name="文本框 11"/>
                <wp:cNvGraphicFramePr/>
                <a:graphic xmlns:a="http://schemas.openxmlformats.org/drawingml/2006/main">
                  <a:graphicData uri="http://schemas.microsoft.com/office/word/2010/wordprocessingShape">
                    <wps:wsp>
                      <wps:cNvSpPr txBox="1"/>
                      <wps:spPr>
                        <a:xfrm>
                          <a:off x="0" y="0"/>
                          <a:ext cx="2019300" cy="312420"/>
                        </a:xfrm>
                        <a:prstGeom prst="rect">
                          <a:avLst/>
                        </a:prstGeom>
                        <a:solidFill>
                          <a:srgbClr val="FFFFFF"/>
                        </a:solidFill>
                        <a:ln>
                          <a:noFill/>
                        </a:ln>
                      </wps:spPr>
                      <wps:txbx>
                        <w:txbxContent>
                          <w:p>
                            <w:pPr>
                              <w:pStyle w:val="15"/>
                              <w:numPr>
                                <w:ilvl w:val="0"/>
                                <w:numId w:val="0"/>
                              </w:numPr>
                              <w:rPr>
                                <w:rFonts w:hint="eastAsia" w:ascii="黑体"/>
                              </w:rPr>
                            </w:pPr>
                            <w:r>
                              <w:rPr>
                                <w:rFonts w:hint="eastAsia" w:ascii="黑体"/>
                              </w:rPr>
                              <w:t>××××-××-××实施</w:t>
                            </w:r>
                          </w:p>
                          <w:p/>
                        </w:txbxContent>
                      </wps:txbx>
                      <wps:bodyPr lIns="0" tIns="0" rIns="0" bIns="0" upright="1"/>
                    </wps:wsp>
                  </a:graphicData>
                </a:graphic>
              </wp:anchor>
            </w:drawing>
          </mc:Choice>
          <mc:Fallback>
            <w:pict>
              <v:shape id="_x0000_s1026" o:spid="_x0000_s1026" o:spt="202" type="#_x0000_t202" style="position:absolute;left:0pt;margin-left:322.9pt;margin-top:674.3pt;height:24.6pt;width:159pt;mso-position-horizontal-relative:margin;mso-position-vertical-relative:margin;z-index:251665408;mso-width-relative:page;mso-height-relative:page;" fillcolor="#FFFFFF" filled="t" stroked="f" coordsize="21600,21600" o:gfxdata="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C/arX2gAAAA0BAAAPAAAAAAAAAAEAIAAAACIA&#10;AABkcnMvZG93bnJldi54bWxQSwECFAAUAAAACACHTuJAdP5qWs4BAACdAwAADgAAAAAAAAABACAA&#10;AAApAQAAZHJzL2Uyb0RvYy54bWxQSwUGAAAAAAYABgBZAQAAaQUAAAAA&#10;">
                <v:fill on="t" focussize="0,0"/>
                <v:stroke on="f"/>
                <v:imagedata o:title=""/>
                <o:lock v:ext="edit" aspectratio="f"/>
                <v:textbox inset="0mm,0mm,0mm,0mm">
                  <w:txbxContent>
                    <w:p>
                      <w:pPr>
                        <w:pStyle w:val="15"/>
                        <w:numPr>
                          <w:ilvl w:val="0"/>
                          <w:numId w:val="0"/>
                        </w:numPr>
                        <w:rPr>
                          <w:rFonts w:hint="eastAsia" w:ascii="黑体"/>
                        </w:rPr>
                      </w:pPr>
                      <w:r>
                        <w:rPr>
                          <w:rFonts w:hint="eastAsia" w:ascii="黑体"/>
                        </w:rPr>
                        <w:t>××××-××-××实施</w:t>
                      </w:r>
                    </w:p>
                    <w:p/>
                  </w:txbxContent>
                </v:textbox>
                <w10:anchorlock/>
              </v:shape>
            </w:pict>
          </mc:Fallback>
        </mc:AlternateContent>
      </w:r>
      <w:r>
        <w:rPr>
          <w:rFonts w:ascii="宋体" w:hAnsi="宋体"/>
        </w:rPr>
        <mc:AlternateContent>
          <mc:Choice Requires="wps">
            <w:drawing>
              <wp:anchor distT="0" distB="0" distL="114300" distR="114300" simplePos="0" relativeHeight="251664384" behindDoc="0" locked="1" layoutInCell="1" allowOverlap="1">
                <wp:simplePos x="0" y="0"/>
                <wp:positionH relativeFrom="margin">
                  <wp:posOffset>0</wp:posOffset>
                </wp:positionH>
                <wp:positionV relativeFrom="margin">
                  <wp:posOffset>8563610</wp:posOffset>
                </wp:positionV>
                <wp:extent cx="2019300" cy="312420"/>
                <wp:effectExtent l="0" t="0" r="0" b="11430"/>
                <wp:wrapNone/>
                <wp:docPr id="10" name="文本框 10"/>
                <wp:cNvGraphicFramePr/>
                <a:graphic xmlns:a="http://schemas.openxmlformats.org/drawingml/2006/main">
                  <a:graphicData uri="http://schemas.microsoft.com/office/word/2010/wordprocessingShape">
                    <wps:wsp>
                      <wps:cNvSpPr txBox="1"/>
                      <wps:spPr>
                        <a:xfrm>
                          <a:off x="0" y="0"/>
                          <a:ext cx="2019300" cy="312420"/>
                        </a:xfrm>
                        <a:prstGeom prst="rect">
                          <a:avLst/>
                        </a:prstGeom>
                        <a:solidFill>
                          <a:srgbClr val="FFFFFF"/>
                        </a:solidFill>
                        <a:ln>
                          <a:noFill/>
                        </a:ln>
                      </wps:spPr>
                      <wps:txbx>
                        <w:txbxContent>
                          <w:p>
                            <w:pPr>
                              <w:rPr>
                                <w:rFonts w:hint="eastAsia" w:ascii="黑体" w:eastAsia="黑体"/>
                                <w:sz w:val="28"/>
                                <w:szCs w:val="28"/>
                              </w:rPr>
                            </w:pPr>
                            <w:r>
                              <w:rPr>
                                <w:rFonts w:hint="eastAsia" w:ascii="黑体" w:eastAsia="黑体"/>
                                <w:sz w:val="28"/>
                                <w:szCs w:val="28"/>
                              </w:rPr>
                              <w:t>××××-××-××发布</w:t>
                            </w:r>
                          </w:p>
                        </w:txbxContent>
                      </wps:txbx>
                      <wps:bodyPr lIns="0" tIns="0" rIns="0" bIns="0" upright="1"/>
                    </wps:wsp>
                  </a:graphicData>
                </a:graphic>
              </wp:anchor>
            </w:drawing>
          </mc:Choice>
          <mc:Fallback>
            <w:pict>
              <v:shape id="_x0000_s1026" o:spid="_x0000_s1026" o:spt="202" type="#_x0000_t202" style="position:absolute;left:0pt;margin-left:0pt;margin-top:674.3pt;height:24.6pt;width:159pt;mso-position-horizontal-relative:margin;mso-position-vertical-relative:margin;z-index:251664384;mso-width-relative:page;mso-height-relative:page;" fillcolor="#FFFFFF" filled="t" stroked="f" coordsize="21600,21600" o:gfxdata="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XzbKiNgAAAAKAQAADwAAAAAAAAABACAAAAAiAAAA&#10;ZHJzL2Rvd25yZXYueG1sUEsBAhQAFAAAAAgAh07iQLIpD+jOAQAAnQMAAA4AAAAAAAAAAQAgAAAA&#10;JwEAAGRycy9lMm9Eb2MueG1sUEsFBgAAAAAGAAYAWQEAAGcFAAAAAA==&#10;">
                <v:fill on="t" focussize="0,0"/>
                <v:stroke on="f"/>
                <v:imagedata o:title=""/>
                <o:lock v:ext="edit" aspectratio="f"/>
                <v:textbox inset="0mm,0mm,0mm,0mm">
                  <w:txbxContent>
                    <w:p>
                      <w:pPr>
                        <w:rPr>
                          <w:rFonts w:hint="eastAsia" w:ascii="黑体" w:eastAsia="黑体"/>
                          <w:sz w:val="28"/>
                          <w:szCs w:val="28"/>
                        </w:rPr>
                      </w:pPr>
                      <w:r>
                        <w:rPr>
                          <w:rFonts w:hint="eastAsia" w:ascii="黑体" w:eastAsia="黑体"/>
                          <w:sz w:val="28"/>
                          <w:szCs w:val="28"/>
                        </w:rPr>
                        <w:t>××××-××-××发布</w:t>
                      </w:r>
                    </w:p>
                  </w:txbxContent>
                </v:textbox>
                <w10:anchorlock/>
              </v:shape>
            </w:pict>
          </mc:Fallback>
        </mc:AlternateContent>
      </w:r>
      <w:bookmarkStart w:id="3" w:name="_GoBack"/>
      <w:bookmarkEnd w:id="3"/>
      <w:r>
        <w:rPr>
          <w:rFonts w:ascii="宋体" w:hAnsi="宋体"/>
        </w:rPr>
        <mc:AlternateContent>
          <mc:Choice Requires="wps">
            <w:drawing>
              <wp:anchor distT="0" distB="0" distL="114300" distR="114300" simplePos="0" relativeHeight="251663360" behindDoc="0" locked="1" layoutInCell="1" allowOverlap="1">
                <wp:simplePos x="0" y="0"/>
                <wp:positionH relativeFrom="margin">
                  <wp:posOffset>0</wp:posOffset>
                </wp:positionH>
                <wp:positionV relativeFrom="margin">
                  <wp:posOffset>3635375</wp:posOffset>
                </wp:positionV>
                <wp:extent cx="5969000" cy="4681220"/>
                <wp:effectExtent l="0" t="0" r="12700" b="5080"/>
                <wp:wrapNone/>
                <wp:docPr id="9" name="文本框 9"/>
                <wp:cNvGraphicFramePr/>
                <a:graphic xmlns:a="http://schemas.openxmlformats.org/drawingml/2006/main">
                  <a:graphicData uri="http://schemas.microsoft.com/office/word/2010/wordprocessingShape">
                    <wps:wsp>
                      <wps:cNvSpPr txBox="1"/>
                      <wps:spPr>
                        <a:xfrm>
                          <a:off x="0" y="0"/>
                          <a:ext cx="5969000" cy="4681220"/>
                        </a:xfrm>
                        <a:prstGeom prst="rect">
                          <a:avLst/>
                        </a:prstGeom>
                        <a:solidFill>
                          <a:srgbClr val="FFFFFF"/>
                        </a:solidFill>
                        <a:ln>
                          <a:noFill/>
                        </a:ln>
                      </wps:spPr>
                      <wps:txbx>
                        <w:txbxContent>
                          <w:p>
                            <w:pPr>
                              <w:pStyle w:val="11"/>
                              <w:rPr>
                                <w:rFonts w:hint="eastAsia" w:ascii="黑体" w:hAnsi="黑体" w:eastAsia="黑体"/>
                                <w:sz w:val="52"/>
                                <w:szCs w:val="52"/>
                              </w:rPr>
                            </w:pPr>
                            <w:r>
                              <w:rPr>
                                <w:rFonts w:hint="eastAsia" w:ascii="黑体" w:hAnsi="黑体" w:eastAsia="黑体"/>
                                <w:sz w:val="52"/>
                                <w:szCs w:val="52"/>
                              </w:rPr>
                              <w:t>规模猪场粪污处理设施</w:t>
                            </w:r>
                          </w:p>
                          <w:p>
                            <w:pPr>
                              <w:pStyle w:val="11"/>
                              <w:rPr>
                                <w:rFonts w:hint="eastAsia" w:ascii="黑体" w:hAnsi="黑体" w:eastAsia="黑体"/>
                                <w:sz w:val="52"/>
                                <w:szCs w:val="52"/>
                              </w:rPr>
                            </w:pPr>
                            <w:r>
                              <w:rPr>
                                <w:rFonts w:hint="eastAsia" w:ascii="黑体" w:hAnsi="黑体" w:eastAsia="黑体"/>
                                <w:sz w:val="52"/>
                                <w:szCs w:val="52"/>
                              </w:rPr>
                              <w:t>建设规范</w:t>
                            </w:r>
                          </w:p>
                          <w:p>
                            <w:pPr>
                              <w:pStyle w:val="11"/>
                              <w:rPr>
                                <w:rFonts w:hint="eastAsia"/>
                                <w:b/>
                              </w:rPr>
                            </w:pPr>
                            <w:r>
                              <w:rPr>
                                <w:rFonts w:hint="eastAsia"/>
                                <w:b/>
                              </w:rPr>
                              <w:t>Construction specifications for fecal sewage treatment</w:t>
                            </w:r>
                          </w:p>
                          <w:p>
                            <w:pPr>
                              <w:pStyle w:val="11"/>
                              <w:rPr>
                                <w:b/>
                              </w:rPr>
                            </w:pPr>
                            <w:r>
                              <w:rPr>
                                <w:rFonts w:hint="eastAsia"/>
                                <w:b/>
                              </w:rPr>
                              <w:t xml:space="preserve"> facilities of intensive pig farm</w:t>
                            </w:r>
                          </w:p>
                          <w:p>
                            <w:pPr>
                              <w:pStyle w:val="11"/>
                              <w:rPr>
                                <w:rFonts w:hint="eastAsia"/>
                              </w:rPr>
                            </w:pPr>
                            <w:r>
                              <w:rPr>
                                <w:rFonts w:hint="eastAsia"/>
                              </w:rPr>
                              <w:t>（</w:t>
                            </w:r>
                            <w:r>
                              <w:rPr>
                                <w:rFonts w:hint="eastAsia"/>
                                <w:lang w:eastAsia="zh-CN"/>
                              </w:rPr>
                              <w:t>网上征求意见</w:t>
                            </w:r>
                            <w:r>
                              <w:rPr>
                                <w:rFonts w:hint="eastAsia"/>
                              </w:rPr>
                              <w:t>稿）</w:t>
                            </w:r>
                          </w:p>
                          <w:p>
                            <w:pPr>
                              <w:pStyle w:val="17"/>
                              <w:rPr>
                                <w:rFonts w:hint="eastAsia"/>
                              </w:rPr>
                            </w:pPr>
                          </w:p>
                          <w:p>
                            <w:pPr>
                              <w:pStyle w:val="17"/>
                              <w:rPr>
                                <w:rFonts w:hint="eastAsia"/>
                              </w:rPr>
                            </w:pPr>
                          </w:p>
                          <w:p>
                            <w:pPr>
                              <w:pStyle w:val="18"/>
                            </w:pPr>
                          </w:p>
                        </w:txbxContent>
                      </wps:txbx>
                      <wps:bodyPr lIns="0" tIns="0" rIns="0" bIns="0" upright="1"/>
                    </wps:wsp>
                  </a:graphicData>
                </a:graphic>
              </wp:anchor>
            </w:drawing>
          </mc:Choice>
          <mc:Fallback>
            <w:pict>
              <v:shape id="_x0000_s1026" o:spid="_x0000_s1026" o:spt="202" type="#_x0000_t202" style="position:absolute;left:0pt;margin-left:0pt;margin-top:286.25pt;height:368.6pt;width:470pt;mso-position-horizontal-relative:margin;mso-position-vertical-relative:margin;z-index:251663360;mso-width-relative:page;mso-height-relative:page;" fillcolor="#FFFFFF" filled="t" stroked="f" coordsize="21600,21600" o:gfxdata="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FRXn3HYAAAACQEAAA8AAAAAAAAAAQAgAAAA&#10;IgAAAGRycy9kb3ducmV2LnhtbFBLAQIUABQAAAAIAIdO4kAdWjOS0gEAAJwDAAAOAAAAAAAAAAEA&#10;IAAAACcBAABkcnMvZTJvRG9jLnhtbFBLBQYAAAAABgAGAFkBAABrBQAAAAA=&#10;">
                <v:fill on="t" focussize="0,0"/>
                <v:stroke on="f"/>
                <v:imagedata o:title=""/>
                <o:lock v:ext="edit" aspectratio="f"/>
                <v:textbox inset="0mm,0mm,0mm,0mm">
                  <w:txbxContent>
                    <w:p>
                      <w:pPr>
                        <w:pStyle w:val="11"/>
                        <w:rPr>
                          <w:rFonts w:hint="eastAsia" w:ascii="黑体" w:hAnsi="黑体" w:eastAsia="黑体"/>
                          <w:sz w:val="52"/>
                          <w:szCs w:val="52"/>
                        </w:rPr>
                      </w:pPr>
                      <w:r>
                        <w:rPr>
                          <w:rFonts w:hint="eastAsia" w:ascii="黑体" w:hAnsi="黑体" w:eastAsia="黑体"/>
                          <w:sz w:val="52"/>
                          <w:szCs w:val="52"/>
                        </w:rPr>
                        <w:t>规模猪场粪污处理设施</w:t>
                      </w:r>
                    </w:p>
                    <w:p>
                      <w:pPr>
                        <w:pStyle w:val="11"/>
                        <w:rPr>
                          <w:rFonts w:hint="eastAsia" w:ascii="黑体" w:hAnsi="黑体" w:eastAsia="黑体"/>
                          <w:sz w:val="52"/>
                          <w:szCs w:val="52"/>
                        </w:rPr>
                      </w:pPr>
                      <w:r>
                        <w:rPr>
                          <w:rFonts w:hint="eastAsia" w:ascii="黑体" w:hAnsi="黑体" w:eastAsia="黑体"/>
                          <w:sz w:val="52"/>
                          <w:szCs w:val="52"/>
                        </w:rPr>
                        <w:t>建设规范</w:t>
                      </w:r>
                    </w:p>
                    <w:p>
                      <w:pPr>
                        <w:pStyle w:val="11"/>
                        <w:rPr>
                          <w:rFonts w:hint="eastAsia"/>
                          <w:b/>
                        </w:rPr>
                      </w:pPr>
                      <w:r>
                        <w:rPr>
                          <w:rFonts w:hint="eastAsia"/>
                          <w:b/>
                        </w:rPr>
                        <w:t>Construction specifications for fecal sewage treatment</w:t>
                      </w:r>
                    </w:p>
                    <w:p>
                      <w:pPr>
                        <w:pStyle w:val="11"/>
                        <w:rPr>
                          <w:b/>
                        </w:rPr>
                      </w:pPr>
                      <w:r>
                        <w:rPr>
                          <w:rFonts w:hint="eastAsia"/>
                          <w:b/>
                        </w:rPr>
                        <w:t xml:space="preserve"> facilities of intensive pig farm</w:t>
                      </w:r>
                    </w:p>
                    <w:p>
                      <w:pPr>
                        <w:pStyle w:val="11"/>
                        <w:rPr>
                          <w:rFonts w:hint="eastAsia"/>
                        </w:rPr>
                      </w:pPr>
                      <w:r>
                        <w:rPr>
                          <w:rFonts w:hint="eastAsia"/>
                        </w:rPr>
                        <w:t>（</w:t>
                      </w:r>
                      <w:r>
                        <w:rPr>
                          <w:rFonts w:hint="eastAsia"/>
                          <w:lang w:eastAsia="zh-CN"/>
                        </w:rPr>
                        <w:t>网上征求意见</w:t>
                      </w:r>
                      <w:r>
                        <w:rPr>
                          <w:rFonts w:hint="eastAsia"/>
                        </w:rPr>
                        <w:t>稿）</w:t>
                      </w:r>
                    </w:p>
                    <w:p>
                      <w:pPr>
                        <w:pStyle w:val="17"/>
                        <w:rPr>
                          <w:rFonts w:hint="eastAsia"/>
                        </w:rPr>
                      </w:pPr>
                    </w:p>
                    <w:p>
                      <w:pPr>
                        <w:pStyle w:val="17"/>
                        <w:rPr>
                          <w:rFonts w:hint="eastAsia"/>
                        </w:rPr>
                      </w:pPr>
                    </w:p>
                    <w:p>
                      <w:pPr>
                        <w:pStyle w:val="18"/>
                      </w:pPr>
                    </w:p>
                  </w:txbxContent>
                </v:textbox>
                <w10:anchorlock/>
              </v:shape>
            </w:pict>
          </mc:Fallback>
        </mc:AlternateContent>
      </w:r>
      <w:r>
        <w:rPr>
          <w:rFonts w:ascii="宋体" w:hAnsi="宋体"/>
        </w:rPr>
        <mc:AlternateContent>
          <mc:Choice Requires="wps">
            <w:drawing>
              <wp:anchor distT="0" distB="0" distL="114300" distR="114300" simplePos="0" relativeHeight="251662336" behindDoc="0" locked="1" layoutInCell="1" allowOverlap="1">
                <wp:simplePos x="0" y="0"/>
                <wp:positionH relativeFrom="margin">
                  <wp:posOffset>0</wp:posOffset>
                </wp:positionH>
                <wp:positionV relativeFrom="margin">
                  <wp:posOffset>1401445</wp:posOffset>
                </wp:positionV>
                <wp:extent cx="5802630" cy="860425"/>
                <wp:effectExtent l="0" t="0" r="7620" b="15875"/>
                <wp:wrapNone/>
                <wp:docPr id="8" name="文本框 8"/>
                <wp:cNvGraphicFramePr/>
                <a:graphic xmlns:a="http://schemas.openxmlformats.org/drawingml/2006/main">
                  <a:graphicData uri="http://schemas.microsoft.com/office/word/2010/wordprocessingShape">
                    <wps:wsp>
                      <wps:cNvSpPr txBox="1"/>
                      <wps:spPr>
                        <a:xfrm>
                          <a:off x="0" y="0"/>
                          <a:ext cx="5802630" cy="860425"/>
                        </a:xfrm>
                        <a:prstGeom prst="rect">
                          <a:avLst/>
                        </a:prstGeom>
                        <a:solidFill>
                          <a:srgbClr val="FFFFFF"/>
                        </a:solidFill>
                        <a:ln>
                          <a:noFill/>
                        </a:ln>
                      </wps:spPr>
                      <wps:txbx>
                        <w:txbxContent>
                          <w:p>
                            <w:pPr>
                              <w:pStyle w:val="19"/>
                              <w:wordWrap w:val="0"/>
                              <w:rPr>
                                <w:rFonts w:hint="eastAsia" w:eastAsia="宋体"/>
                                <w:lang w:eastAsia="zh-CN"/>
                              </w:rPr>
                            </w:pPr>
                            <w:r>
                              <w:t>DB</w:t>
                            </w:r>
                            <w:r>
                              <w:rPr>
                                <w:rFonts w:eastAsia="黑体"/>
                              </w:rPr>
                              <w:t>13</w:t>
                            </w:r>
                            <w:r>
                              <w:t>/T</w:t>
                            </w:r>
                            <w:r>
                              <w:rPr>
                                <w:rFonts w:hint="eastAsia"/>
                              </w:rPr>
                              <w:t xml:space="preserve"> </w:t>
                            </w:r>
                            <w:r>
                              <w:rPr>
                                <w:rFonts w:hint="eastAsia" w:ascii="宋体" w:hAnsi="宋体"/>
                              </w:rPr>
                              <w:t>××××-</w:t>
                            </w:r>
                            <w:r>
                              <w:rPr>
                                <w:rFonts w:hint="eastAsia"/>
                              </w:rPr>
                              <w:t>202</w:t>
                            </w:r>
                            <w:r>
                              <w:rPr>
                                <w:rFonts w:hint="eastAsia"/>
                                <w:lang w:val="en-US" w:eastAsia="zh-CN"/>
                              </w:rPr>
                              <w:t>3</w:t>
                            </w:r>
                          </w:p>
                        </w:txbxContent>
                      </wps:txbx>
                      <wps:bodyPr lIns="0" tIns="0" rIns="0" bIns="0" upright="1"/>
                    </wps:wsp>
                  </a:graphicData>
                </a:graphic>
              </wp:anchor>
            </w:drawing>
          </mc:Choice>
          <mc:Fallback>
            <w:pict>
              <v:shape id="_x0000_s1026" o:spid="_x0000_s1026" o:spt="202" type="#_x0000_t202" style="position:absolute;left:0pt;margin-left:0pt;margin-top:110.35pt;height:67.75pt;width:456.9pt;mso-position-horizontal-relative:margin;mso-position-vertical-relative:margin;z-index:251662336;mso-width-relative:page;mso-height-relative:page;" fillcolor="#FFFFFF" filled="t" stroked="f" coordsize="21600,21600" o:gfxdata="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AFAaT72AAAAAgBAAAPAAAAAAAAAAEAIAAAACIAAABk&#10;cnMvZG93bnJldi54bWxQSwECFAAUAAAACACHTuJA5WXyi80BAACbAwAADgAAAAAAAAABACAAAAAn&#10;AQAAZHJzL2Uyb0RvYy54bWxQSwUGAAAAAAYABgBZAQAAZgUAAAAA&#10;">
                <v:fill on="t" focussize="0,0"/>
                <v:stroke on="f"/>
                <v:imagedata o:title=""/>
                <o:lock v:ext="edit" aspectratio="f"/>
                <v:textbox inset="0mm,0mm,0mm,0mm">
                  <w:txbxContent>
                    <w:p>
                      <w:pPr>
                        <w:pStyle w:val="19"/>
                        <w:wordWrap w:val="0"/>
                        <w:rPr>
                          <w:rFonts w:hint="eastAsia" w:eastAsia="宋体"/>
                          <w:lang w:eastAsia="zh-CN"/>
                        </w:rPr>
                      </w:pPr>
                      <w:r>
                        <w:t>DB</w:t>
                      </w:r>
                      <w:r>
                        <w:rPr>
                          <w:rFonts w:eastAsia="黑体"/>
                        </w:rPr>
                        <w:t>13</w:t>
                      </w:r>
                      <w:r>
                        <w:t>/T</w:t>
                      </w:r>
                      <w:r>
                        <w:rPr>
                          <w:rFonts w:hint="eastAsia"/>
                        </w:rPr>
                        <w:t xml:space="preserve"> </w:t>
                      </w:r>
                      <w:r>
                        <w:rPr>
                          <w:rFonts w:hint="eastAsia" w:ascii="宋体" w:hAnsi="宋体"/>
                        </w:rPr>
                        <w:t>××××-</w:t>
                      </w:r>
                      <w:r>
                        <w:rPr>
                          <w:rFonts w:hint="eastAsia"/>
                        </w:rPr>
                        <w:t>202</w:t>
                      </w:r>
                      <w:r>
                        <w:rPr>
                          <w:rFonts w:hint="eastAsia"/>
                          <w:lang w:val="en-US" w:eastAsia="zh-CN"/>
                        </w:rPr>
                        <w:t>3</w:t>
                      </w:r>
                    </w:p>
                  </w:txbxContent>
                </v:textbox>
                <w10:anchorlock/>
              </v:shape>
            </w:pict>
          </mc:Fallback>
        </mc:AlternateContent>
      </w:r>
      <w:r>
        <w:rPr>
          <w:rFonts w:ascii="宋体" w:hAnsi="宋体"/>
        </w:rPr>
        <mc:AlternateContent>
          <mc:Choice Requires="wps">
            <w:drawing>
              <wp:anchor distT="0" distB="0" distL="114300" distR="114300" simplePos="0" relativeHeight="251661312" behindDoc="0" locked="1" layoutInCell="1" allowOverlap="1">
                <wp:simplePos x="0" y="0"/>
                <wp:positionH relativeFrom="margin">
                  <wp:posOffset>2743200</wp:posOffset>
                </wp:positionH>
                <wp:positionV relativeFrom="margin">
                  <wp:posOffset>0</wp:posOffset>
                </wp:positionV>
                <wp:extent cx="3429000" cy="792480"/>
                <wp:effectExtent l="0" t="0" r="0" b="7620"/>
                <wp:wrapNone/>
                <wp:docPr id="7" name="文本框 7"/>
                <wp:cNvGraphicFramePr/>
                <a:graphic xmlns:a="http://schemas.openxmlformats.org/drawingml/2006/main">
                  <a:graphicData uri="http://schemas.microsoft.com/office/word/2010/wordprocessingShape">
                    <wps:wsp>
                      <wps:cNvSpPr txBox="1"/>
                      <wps:spPr>
                        <a:xfrm>
                          <a:off x="0" y="0"/>
                          <a:ext cx="3429000" cy="792480"/>
                        </a:xfrm>
                        <a:prstGeom prst="rect">
                          <a:avLst/>
                        </a:prstGeom>
                        <a:solidFill>
                          <a:srgbClr val="FFFFFF"/>
                        </a:solidFill>
                        <a:ln>
                          <a:noFill/>
                        </a:ln>
                      </wps:spPr>
                      <wps:txbx>
                        <w:txbxContent>
                          <w:p>
                            <w:pPr>
                              <w:pStyle w:val="20"/>
                            </w:pPr>
                            <w:r>
                              <w:t>DB</w:t>
                            </w:r>
                            <w:r>
                              <w:rPr>
                                <w:rFonts w:hint="eastAsia"/>
                              </w:rPr>
                              <w:t>13</w:t>
                            </w:r>
                          </w:p>
                        </w:txbxContent>
                      </wps:txbx>
                      <wps:bodyPr lIns="0" tIns="0" rIns="0" bIns="0" upright="1"/>
                    </wps:wsp>
                  </a:graphicData>
                </a:graphic>
              </wp:anchor>
            </w:drawing>
          </mc:Choice>
          <mc:Fallback>
            <w:pict>
              <v:shape id="_x0000_s1026" o:spid="_x0000_s1026" o:spt="202" type="#_x0000_t202" style="position:absolute;left:0pt;margin-left:216pt;margin-top:0pt;height:62.4pt;width:270pt;mso-position-horizontal-relative:margin;mso-position-vertical-relative:margin;z-index:251661312;mso-width-relative:page;mso-height-relative:page;" fillcolor="#FFFFFF" filled="t" stroked="f" coordsize="21600,21600" o:gfxdata="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F326FHXAAAACAEAAA8AAAAAAAAAAQAgAAAAIgAA&#10;AGRycy9kb3ducmV2LnhtbFBLAQIUABQAAAAIAIdO4kAwA6Oj0AEAAJsDAAAOAAAAAAAAAAEAIAAA&#10;ACYBAABkcnMvZTJvRG9jLnhtbFBLBQYAAAAABgAGAFkBAABoBQAAAAA=&#10;">
                <v:fill on="t" focussize="0,0"/>
                <v:stroke on="f"/>
                <v:imagedata o:title=""/>
                <o:lock v:ext="edit" aspectratio="f"/>
                <v:textbox inset="0mm,0mm,0mm,0mm">
                  <w:txbxContent>
                    <w:p>
                      <w:pPr>
                        <w:pStyle w:val="20"/>
                      </w:pPr>
                      <w:r>
                        <w:t>DB</w:t>
                      </w:r>
                      <w:r>
                        <w:rPr>
                          <w:rFonts w:hint="eastAsia"/>
                        </w:rPr>
                        <w:t>13</w:t>
                      </w:r>
                    </w:p>
                  </w:txbxContent>
                </v:textbox>
                <w10:anchorlock/>
              </v:shape>
            </w:pict>
          </mc:Fallback>
        </mc:AlternateContent>
      </w:r>
      <w:r>
        <w:rPr>
          <w:rFonts w:ascii="宋体" w:hAnsi="宋体"/>
        </w:rPr>
        <mc:AlternateContent>
          <mc:Choice Requires="wps">
            <w:drawing>
              <wp:anchor distT="0" distB="0" distL="114300" distR="114300" simplePos="0" relativeHeight="251660288" behindDoc="0" locked="1" layoutInCell="1" allowOverlap="1">
                <wp:simplePos x="0" y="0"/>
                <wp:positionH relativeFrom="margin">
                  <wp:posOffset>0</wp:posOffset>
                </wp:positionH>
                <wp:positionV relativeFrom="margin">
                  <wp:posOffset>1010920</wp:posOffset>
                </wp:positionV>
                <wp:extent cx="6120130" cy="391160"/>
                <wp:effectExtent l="0" t="0" r="13970" b="8890"/>
                <wp:wrapNone/>
                <wp:docPr id="6" name="文本框 6"/>
                <wp:cNvGraphicFramePr/>
                <a:graphic xmlns:a="http://schemas.openxmlformats.org/drawingml/2006/main">
                  <a:graphicData uri="http://schemas.microsoft.com/office/word/2010/wordprocessingShape">
                    <wps:wsp>
                      <wps:cNvSpPr txBox="1"/>
                      <wps:spPr>
                        <a:xfrm>
                          <a:off x="0" y="0"/>
                          <a:ext cx="6120130" cy="391160"/>
                        </a:xfrm>
                        <a:prstGeom prst="rect">
                          <a:avLst/>
                        </a:prstGeom>
                        <a:solidFill>
                          <a:srgbClr val="FFFFFF"/>
                        </a:solidFill>
                        <a:ln>
                          <a:noFill/>
                        </a:ln>
                      </wps:spPr>
                      <wps:txbx>
                        <w:txbxContent>
                          <w:p>
                            <w:pPr>
                              <w:pStyle w:val="21"/>
                            </w:pPr>
                            <w:r>
                              <w:rPr>
                                <w:rFonts w:hint="eastAsia"/>
                              </w:rPr>
                              <w:t>河北省地方标准</w:t>
                            </w:r>
                          </w:p>
                        </w:txbxContent>
                      </wps:txbx>
                      <wps:bodyPr lIns="0" tIns="0" rIns="0" bIns="0" upright="1"/>
                    </wps:wsp>
                  </a:graphicData>
                </a:graphic>
              </wp:anchor>
            </w:drawing>
          </mc:Choice>
          <mc:Fallback>
            <w:pict>
              <v:shape id="_x0000_s1026" o:spid="_x0000_s1026" o:spt="202" type="#_x0000_t202" style="position:absolute;left:0pt;margin-left:0pt;margin-top:79.6pt;height:30.8pt;width:481.9pt;mso-position-horizontal-relative:margin;mso-position-vertical-relative:margin;z-index:251660288;mso-width-relative:page;mso-height-relative:page;" fillcolor="#FFFFFF" filled="t" stroked="f" coordsize="21600,21600" o:gfxdata="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GDkcF1wAAAAgBAAAPAAAAAAAAAAEAIAAAACIAAABk&#10;cnMvZG93bnJldi54bWxQSwECFAAUAAAACACHTuJAI+/t6s4BAACbAwAADgAAAAAAAAABACAAAAAm&#10;AQAAZHJzL2Uyb0RvYy54bWxQSwUGAAAAAAYABgBZAQAAZgUAAAAA&#10;">
                <v:fill on="t" focussize="0,0"/>
                <v:stroke on="f"/>
                <v:imagedata o:title=""/>
                <o:lock v:ext="edit" aspectratio="f"/>
                <v:textbox inset="0mm,0mm,0mm,0mm">
                  <w:txbxContent>
                    <w:p>
                      <w:pPr>
                        <w:pStyle w:val="21"/>
                      </w:pPr>
                      <w:r>
                        <w:rPr>
                          <w:rFonts w:hint="eastAsia"/>
                        </w:rPr>
                        <w:t>河北省地方标准</w:t>
                      </w:r>
                    </w:p>
                  </w:txbxContent>
                </v:textbox>
                <w10:anchorlock/>
              </v:shape>
            </w:pict>
          </mc:Fallback>
        </mc:AlternateContent>
      </w:r>
      <w:r>
        <w:rPr>
          <w:rFonts w:ascii="宋体" w:hAnsi="宋体"/>
        </w:rPr>
        <mc:AlternateContent>
          <mc:Choice Requires="wps">
            <w:drawing>
              <wp:anchor distT="0" distB="0" distL="114300" distR="114300" simplePos="0" relativeHeight="251659264" behindDoc="0" locked="1" layoutInCell="1" allowOverlap="1">
                <wp:simplePos x="0" y="0"/>
                <wp:positionH relativeFrom="margin">
                  <wp:posOffset>0</wp:posOffset>
                </wp:positionH>
                <wp:positionV relativeFrom="margin">
                  <wp:posOffset>0</wp:posOffset>
                </wp:positionV>
                <wp:extent cx="2540000" cy="657860"/>
                <wp:effectExtent l="0" t="0" r="12700" b="8890"/>
                <wp:wrapNone/>
                <wp:docPr id="5" name="文本框 5"/>
                <wp:cNvGraphicFramePr/>
                <a:graphic xmlns:a="http://schemas.openxmlformats.org/drawingml/2006/main">
                  <a:graphicData uri="http://schemas.microsoft.com/office/word/2010/wordprocessingShape">
                    <wps:wsp>
                      <wps:cNvSpPr txBox="1"/>
                      <wps:spPr>
                        <a:xfrm>
                          <a:off x="0" y="0"/>
                          <a:ext cx="2540000" cy="657860"/>
                        </a:xfrm>
                        <a:prstGeom prst="rect">
                          <a:avLst/>
                        </a:prstGeom>
                        <a:solidFill>
                          <a:srgbClr val="FFFFFF"/>
                        </a:solidFill>
                        <a:ln>
                          <a:noFill/>
                        </a:ln>
                      </wps:spPr>
                      <wps:txbx>
                        <w:txbxContent>
                          <w:p>
                            <w:pPr>
                              <w:pStyle w:val="22"/>
                              <w:rPr>
                                <w:rFonts w:hint="eastAsia"/>
                              </w:rPr>
                            </w:pPr>
                            <w:r>
                              <w:rPr>
                                <w:rFonts w:hint="eastAsia"/>
                              </w:rPr>
                              <w:t>B51</w:t>
                            </w:r>
                          </w:p>
                          <w:p>
                            <w:pPr>
                              <w:pStyle w:val="22"/>
                            </w:pPr>
                          </w:p>
                          <w:p>
                            <w:pPr>
                              <w:pStyle w:val="22"/>
                            </w:pPr>
                          </w:p>
                          <w:p/>
                        </w:txbxContent>
                      </wps:txbx>
                      <wps:bodyPr lIns="0" tIns="0" rIns="0" bIns="0" upright="1"/>
                    </wps:wsp>
                  </a:graphicData>
                </a:graphic>
              </wp:anchor>
            </w:drawing>
          </mc:Choice>
          <mc:Fallback>
            <w:pict>
              <v:shape id="_x0000_s1026" o:spid="_x0000_s1026" o:spt="202" type="#_x0000_t202" style="position:absolute;left:0pt;margin-left:0pt;margin-top:0pt;height:51.8pt;width:200pt;mso-position-horizontal-relative:margin;mso-position-vertical-relative:margin;z-index:251659264;mso-width-relative:page;mso-height-relative:page;" fillcolor="#FFFFFF" filled="t" stroked="f" coordsize="21600,21600" o:gfxdata="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F7Mvg0wAAAAUBAAAPAAAAAAAAAAEAIAAAACIAAABkcnMv&#10;ZG93bnJldi54bWxQSwECFAAUAAAACACHTuJAnDW6J88BAACbAwAADgAAAAAAAAABACAAAAAiAQAA&#10;ZHJzL2Uyb0RvYy54bWxQSwUGAAAAAAYABgBZAQAAYwUAAAAA&#10;">
                <v:fill on="t" focussize="0,0"/>
                <v:stroke on="f"/>
                <v:imagedata o:title=""/>
                <o:lock v:ext="edit" aspectratio="f"/>
                <v:textbox inset="0mm,0mm,0mm,0mm">
                  <w:txbxContent>
                    <w:p>
                      <w:pPr>
                        <w:pStyle w:val="22"/>
                        <w:rPr>
                          <w:rFonts w:hint="eastAsia"/>
                        </w:rPr>
                      </w:pPr>
                      <w:r>
                        <w:rPr>
                          <w:rFonts w:hint="eastAsia"/>
                        </w:rPr>
                        <w:t>B51</w:t>
                      </w:r>
                    </w:p>
                    <w:p>
                      <w:pPr>
                        <w:pStyle w:val="22"/>
                      </w:pPr>
                    </w:p>
                    <w:p>
                      <w:pPr>
                        <w:pStyle w:val="22"/>
                      </w:pPr>
                    </w:p>
                    <w:p/>
                  </w:txbxContent>
                </v:textbox>
                <w10:anchorlock/>
              </v:shape>
            </w:pict>
          </mc:Fallback>
        </mc:AlternateContent>
      </w:r>
    </w:p>
    <w:bookmarkEnd w:id="0"/>
    <w:p>
      <w:pPr>
        <w:pStyle w:val="9"/>
        <w:keepNext w:val="0"/>
        <w:keepLines w:val="0"/>
        <w:pageBreakBefore w:val="0"/>
        <w:widowControl/>
        <w:kinsoku/>
        <w:wordWrap/>
        <w:overflowPunct/>
        <w:topLinePunct w:val="0"/>
        <w:autoSpaceDE/>
        <w:autoSpaceDN/>
        <w:bidi w:val="0"/>
        <w:adjustRightInd/>
        <w:snapToGrid/>
        <w:spacing w:before="300" w:after="240"/>
        <w:textAlignment w:val="auto"/>
        <w:rPr>
          <w:rFonts w:ascii="宋体" w:hAnsi="宋体" w:eastAsia="宋体"/>
        </w:rPr>
      </w:pPr>
      <w:bookmarkStart w:id="1" w:name="SectionMark2"/>
      <w:r>
        <w:rPr>
          <w:rFonts w:ascii="宋体" w:hAnsi="宋体" w:eastAsia="宋体"/>
        </w:rPr>
        <w:t>前    言</w:t>
      </w:r>
    </w:p>
    <w:p>
      <w:pPr>
        <w:pStyle w:val="10"/>
        <w:tabs>
          <w:tab w:val="center" w:pos="4201"/>
          <w:tab w:val="right" w:leader="dot" w:pos="9298"/>
        </w:tabs>
        <w:ind w:firstLine="420"/>
        <w:rPr>
          <w:rFonts w:hint="eastAsia"/>
          <w:color w:val="000000"/>
          <w:szCs w:val="21"/>
        </w:rPr>
      </w:pPr>
      <w:r>
        <w:rPr>
          <w:rFonts w:hint="eastAsia"/>
          <w:color w:val="000000"/>
          <w:szCs w:val="21"/>
        </w:rPr>
        <w:t>本文件按照GB/T 1.1—2020《标准化工作导则 第1部分：标准化文件的结构和起草规则》的规定起草。</w:t>
      </w:r>
    </w:p>
    <w:p>
      <w:pPr>
        <w:pStyle w:val="10"/>
        <w:spacing w:line="360" w:lineRule="exact"/>
        <w:ind w:firstLine="420"/>
        <w:rPr>
          <w:rFonts w:hint="eastAsia" w:hAnsi="宋体"/>
        </w:rPr>
      </w:pPr>
      <w:r>
        <w:rPr>
          <w:rFonts w:hAnsi="宋体"/>
        </w:rPr>
        <w:t>本</w:t>
      </w:r>
      <w:r>
        <w:rPr>
          <w:rFonts w:hint="eastAsia" w:hAnsi="宋体"/>
        </w:rPr>
        <w:t>文件</w:t>
      </w:r>
      <w:r>
        <w:rPr>
          <w:rFonts w:hAnsi="宋体"/>
        </w:rPr>
        <w:t>由河北</w:t>
      </w:r>
      <w:r>
        <w:rPr>
          <w:rFonts w:hint="eastAsia" w:hAnsi="宋体"/>
        </w:rPr>
        <w:t>省农业农村厅提出。</w:t>
      </w:r>
    </w:p>
    <w:p>
      <w:pPr>
        <w:pStyle w:val="10"/>
        <w:spacing w:line="360" w:lineRule="exact"/>
        <w:ind w:firstLine="420"/>
        <w:rPr>
          <w:rFonts w:hint="eastAsia" w:hAnsi="宋体" w:eastAsia="宋体"/>
          <w:lang w:eastAsia="zh-CN"/>
        </w:rPr>
      </w:pPr>
      <w:r>
        <w:rPr>
          <w:rFonts w:hAnsi="宋体"/>
        </w:rPr>
        <w:t>本</w:t>
      </w:r>
      <w:r>
        <w:rPr>
          <w:rFonts w:hint="eastAsia" w:hAnsi="宋体"/>
        </w:rPr>
        <w:t>文件</w:t>
      </w:r>
      <w:r>
        <w:rPr>
          <w:rFonts w:hAnsi="宋体"/>
        </w:rPr>
        <w:t>起草单位：</w:t>
      </w:r>
      <w:r>
        <w:rPr>
          <w:rFonts w:hint="eastAsia" w:hAnsi="宋体"/>
        </w:rPr>
        <w:t>廊坊市畜牧站、廊坊市绿康生物科技</w:t>
      </w:r>
      <w:r>
        <w:rPr>
          <w:rFonts w:hint="eastAsia" w:hAnsi="宋体"/>
          <w:lang w:eastAsia="zh-CN"/>
        </w:rPr>
        <w:t>股份有限公司</w:t>
      </w:r>
    </w:p>
    <w:p>
      <w:pPr>
        <w:pStyle w:val="10"/>
        <w:spacing w:line="360" w:lineRule="exact"/>
        <w:ind w:firstLine="420"/>
        <w:rPr>
          <w:rFonts w:hint="eastAsia" w:hAnsi="宋体" w:eastAsia="宋体"/>
          <w:lang w:val="en-US" w:eastAsia="zh-CN"/>
        </w:rPr>
        <w:sectPr>
          <w:headerReference r:id="rId9" w:type="default"/>
          <w:footerReference r:id="rId10" w:type="default"/>
          <w:pgSz w:w="11907" w:h="16839"/>
          <w:pgMar w:top="1418" w:right="1134" w:bottom="1134" w:left="1418" w:header="1418" w:footer="851" w:gutter="0"/>
          <w:pgNumType w:fmt="upperRoman" w:start="1"/>
          <w:cols w:space="720" w:num="1"/>
          <w:docGrid w:type="lines" w:linePitch="312" w:charSpace="0"/>
        </w:sectPr>
      </w:pPr>
      <w:r>
        <w:rPr>
          <w:rFonts w:hAnsi="宋体"/>
        </w:rPr>
        <w:t>本</w:t>
      </w:r>
      <w:r>
        <w:rPr>
          <w:rFonts w:hint="eastAsia" w:hAnsi="宋体"/>
        </w:rPr>
        <w:t>文件</w:t>
      </w:r>
      <w:r>
        <w:rPr>
          <w:rFonts w:hAnsi="宋体"/>
        </w:rPr>
        <w:t>主要起草</w:t>
      </w:r>
      <w:r>
        <w:rPr>
          <w:rFonts w:hint="eastAsia" w:hAnsi="宋体"/>
          <w:lang w:eastAsia="zh-CN"/>
        </w:rPr>
        <w:t>人：张艳玲、鲍俊杰、卢金河、程素彩、司文辉、杨靖、郭敏莉、邱伟、许亚改、常现增、王春明、姚慧敏、张云兴、侯立军、李铠良、黄冠军、王照华、崔继良、张俊华、赵文涓、张雅菲、王志国、陈雪梅、李春艳、李艳伦。</w:t>
      </w:r>
    </w:p>
    <w:bookmarkEnd w:id="1"/>
    <w:p>
      <w:pPr>
        <w:pStyle w:val="11"/>
        <w:rPr>
          <w:rFonts w:hint="eastAsia" w:ascii="黑体" w:hAnsi="黑体" w:eastAsia="黑体" w:cs="黑体"/>
          <w:bCs/>
          <w:sz w:val="32"/>
          <w:szCs w:val="32"/>
        </w:rPr>
      </w:pPr>
      <w:bookmarkStart w:id="2" w:name="SectionMark4"/>
      <w:r>
        <w:rPr>
          <w:rFonts w:hint="eastAsia" w:ascii="黑体" w:hAnsi="黑体" w:eastAsia="黑体" w:cs="黑体"/>
          <w:bCs/>
          <w:sz w:val="32"/>
          <w:szCs w:val="32"/>
        </w:rPr>
        <w:t>规模猪场粪污处理设施建设规范</w:t>
      </w:r>
    </w:p>
    <w:p>
      <w:pPr>
        <w:pStyle w:val="11"/>
        <w:rPr>
          <w:rFonts w:hint="eastAsia" w:ascii="黑体" w:hAnsi="黑体" w:eastAsia="黑体" w:cs="黑体"/>
          <w:bCs/>
          <w:sz w:val="32"/>
          <w:szCs w:val="32"/>
        </w:rPr>
      </w:pPr>
    </w:p>
    <w:p>
      <w:pPr>
        <w:pStyle w:val="12"/>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textAlignment w:val="auto"/>
        <w:rPr>
          <w:rFonts w:hint="eastAsia"/>
          <w:bCs/>
        </w:rPr>
      </w:pPr>
      <w:r>
        <w:rPr>
          <w:rFonts w:hint="eastAsia"/>
          <w:bCs/>
          <w:lang w:val="en-US" w:eastAsia="zh-CN"/>
        </w:rPr>
        <w:t xml:space="preserve">1  </w:t>
      </w:r>
      <w:r>
        <w:rPr>
          <w:rFonts w:hint="eastAsia"/>
          <w:bCs/>
        </w:rPr>
        <w:t>范围</w:t>
      </w:r>
    </w:p>
    <w:p>
      <w:pPr>
        <w:pStyle w:val="10"/>
        <w:rPr>
          <w:rFonts w:hint="eastAsia"/>
          <w:lang w:val="en-GB"/>
        </w:rPr>
      </w:pPr>
    </w:p>
    <w:p>
      <w:pPr>
        <w:keepNext w:val="0"/>
        <w:keepLines w:val="0"/>
        <w:pageBreakBefore w:val="0"/>
        <w:kinsoku/>
        <w:wordWrap/>
        <w:overflowPunct/>
        <w:topLinePunct w:val="0"/>
        <w:bidi w:val="0"/>
        <w:adjustRightInd/>
        <w:snapToGrid/>
        <w:ind w:firstLine="420" w:firstLineChars="200"/>
        <w:jc w:val="left"/>
        <w:textAlignment w:val="auto"/>
        <w:rPr>
          <w:rFonts w:hint="eastAsia" w:ascii="宋体" w:hAnsi="宋体" w:cs="宋体"/>
          <w:szCs w:val="21"/>
        </w:rPr>
      </w:pPr>
      <w:r>
        <w:rPr>
          <w:rFonts w:hint="eastAsia" w:ascii="宋体" w:hAnsi="宋体" w:cs="宋体"/>
        </w:rPr>
        <w:t>本文件</w:t>
      </w:r>
      <w:r>
        <w:rPr>
          <w:rFonts w:hint="eastAsia" w:ascii="宋体" w:hAnsi="宋体" w:cs="宋体"/>
          <w:szCs w:val="21"/>
        </w:rPr>
        <w:t>规定了</w:t>
      </w:r>
      <w:r>
        <w:rPr>
          <w:rFonts w:hint="eastAsia" w:ascii="宋体" w:hAnsi="宋体" w:cs="宋体"/>
          <w:szCs w:val="21"/>
          <w:lang w:eastAsia="zh-CN"/>
        </w:rPr>
        <w:t>采用干清粪和水泡粪工艺的</w:t>
      </w:r>
      <w:r>
        <w:rPr>
          <w:rFonts w:hint="eastAsia" w:ascii="宋体" w:hAnsi="宋体" w:cs="宋体"/>
          <w:szCs w:val="21"/>
        </w:rPr>
        <w:t>规模猪场</w:t>
      </w:r>
      <w:r>
        <w:rPr>
          <w:rFonts w:hint="eastAsia" w:ascii="宋体" w:hAnsi="宋体" w:cs="宋体"/>
          <w:szCs w:val="21"/>
          <w:lang w:eastAsia="zh-CN"/>
        </w:rPr>
        <w:t>粪污收集、贮存和</w:t>
      </w:r>
      <w:r>
        <w:rPr>
          <w:rFonts w:hint="eastAsia" w:ascii="宋体" w:hAnsi="宋体" w:cs="宋体"/>
          <w:szCs w:val="21"/>
        </w:rPr>
        <w:t>处理设施</w:t>
      </w:r>
      <w:r>
        <w:rPr>
          <w:rFonts w:hint="eastAsia" w:ascii="宋体" w:hAnsi="宋体" w:cs="宋体"/>
          <w:szCs w:val="21"/>
          <w:lang w:eastAsia="zh-CN"/>
        </w:rPr>
        <w:t>设备</w:t>
      </w:r>
      <w:r>
        <w:rPr>
          <w:rFonts w:hint="eastAsia" w:ascii="宋体" w:hAnsi="宋体" w:cs="宋体"/>
          <w:szCs w:val="21"/>
        </w:rPr>
        <w:t xml:space="preserve">建设要求。  </w:t>
      </w:r>
    </w:p>
    <w:p>
      <w:pPr>
        <w:keepNext w:val="0"/>
        <w:keepLines w:val="0"/>
        <w:pageBreakBefore w:val="0"/>
        <w:kinsoku/>
        <w:wordWrap/>
        <w:overflowPunct/>
        <w:topLinePunct w:val="0"/>
        <w:bidi w:val="0"/>
        <w:adjustRightInd/>
        <w:snapToGrid/>
        <w:ind w:firstLine="420" w:firstLineChars="200"/>
        <w:jc w:val="left"/>
        <w:textAlignment w:val="auto"/>
        <w:rPr>
          <w:rFonts w:hint="eastAsia" w:ascii="宋体" w:hAnsi="宋体" w:cs="宋体"/>
          <w:szCs w:val="21"/>
        </w:rPr>
      </w:pPr>
      <w:r>
        <w:rPr>
          <w:rFonts w:hint="eastAsia" w:ascii="宋体" w:hAnsi="宋体" w:cs="宋体"/>
          <w:szCs w:val="21"/>
        </w:rPr>
        <w:t>本文件适用于设计年存栏300头</w:t>
      </w:r>
      <w:r>
        <w:rPr>
          <w:rFonts w:hint="eastAsia" w:ascii="宋体" w:hAnsi="宋体" w:cs="宋体"/>
          <w:szCs w:val="21"/>
          <w:lang w:eastAsia="zh-CN"/>
        </w:rPr>
        <w:t>以上</w:t>
      </w:r>
      <w:r>
        <w:rPr>
          <w:rFonts w:hint="eastAsia" w:ascii="宋体" w:hAnsi="宋体" w:cs="宋体"/>
          <w:szCs w:val="21"/>
        </w:rPr>
        <w:t>或设计年出栏500头以上规模猪场粪污处理设施建设的指导和评估。</w:t>
      </w:r>
    </w:p>
    <w:p>
      <w:pPr>
        <w:pStyle w:val="10"/>
        <w:keepNext w:val="0"/>
        <w:keepLines w:val="0"/>
        <w:pageBreakBefore w:val="0"/>
        <w:kinsoku/>
        <w:wordWrap/>
        <w:overflowPunct/>
        <w:topLinePunct w:val="0"/>
        <w:bidi w:val="0"/>
        <w:adjustRightInd/>
        <w:snapToGrid/>
        <w:spacing w:line="360" w:lineRule="exact"/>
        <w:ind w:firstLine="420"/>
        <w:textAlignment w:val="auto"/>
        <w:rPr>
          <w:rFonts w:hint="eastAsia" w:hAnsi="宋体" w:cs="宋体"/>
          <w:szCs w:val="21"/>
        </w:rPr>
      </w:pPr>
      <w:r>
        <w:rPr>
          <w:rFonts w:hint="eastAsia" w:hAnsi="宋体" w:cs="宋体"/>
          <w:szCs w:val="21"/>
        </w:rPr>
        <w:t>本文件不适用于第三方粪污处理机构粪污收集、处理相关设施建设。</w:t>
      </w:r>
    </w:p>
    <w:p>
      <w:pPr>
        <w:pStyle w:val="10"/>
        <w:keepNext w:val="0"/>
        <w:keepLines w:val="0"/>
        <w:pageBreakBefore w:val="0"/>
        <w:kinsoku/>
        <w:wordWrap/>
        <w:overflowPunct/>
        <w:topLinePunct w:val="0"/>
        <w:bidi w:val="0"/>
        <w:adjustRightInd/>
        <w:snapToGrid/>
        <w:spacing w:line="360" w:lineRule="exact"/>
        <w:ind w:firstLine="420"/>
        <w:textAlignment w:val="auto"/>
        <w:rPr>
          <w:rFonts w:hint="eastAsia" w:hAnsi="宋体" w:cs="宋体"/>
          <w:szCs w:val="21"/>
          <w:lang w:val="en-GB"/>
        </w:rPr>
      </w:pPr>
    </w:p>
    <w:p>
      <w:pPr>
        <w:pStyle w:val="12"/>
        <w:keepNext w:val="0"/>
        <w:keepLines w:val="0"/>
        <w:pageBreakBefore w:val="0"/>
        <w:widowControl/>
        <w:numPr>
          <w:ilvl w:val="0"/>
          <w:numId w:val="0"/>
        </w:numPr>
        <w:kinsoku/>
        <w:wordWrap/>
        <w:overflowPunct/>
        <w:topLinePunct w:val="0"/>
        <w:autoSpaceDE/>
        <w:autoSpaceDN/>
        <w:bidi w:val="0"/>
        <w:adjustRightInd/>
        <w:snapToGrid/>
        <w:spacing w:before="0" w:beforeLines="0" w:after="0" w:afterLines="0" w:line="360" w:lineRule="exact"/>
        <w:textAlignment w:val="auto"/>
        <w:rPr>
          <w:rFonts w:hint="eastAsia" w:hAnsi="宋体"/>
          <w:bCs/>
        </w:rPr>
      </w:pPr>
      <w:r>
        <w:rPr>
          <w:rFonts w:hint="eastAsia" w:hAnsi="宋体"/>
          <w:bCs/>
        </w:rPr>
        <w:t xml:space="preserve">2 </w:t>
      </w:r>
      <w:r>
        <w:rPr>
          <w:rFonts w:hint="eastAsia" w:hAnsi="宋体"/>
          <w:bCs/>
          <w:lang w:val="en-US" w:eastAsia="zh-CN"/>
        </w:rPr>
        <w:t xml:space="preserve"> </w:t>
      </w:r>
      <w:r>
        <w:rPr>
          <w:rFonts w:hint="eastAsia" w:hAnsi="宋体"/>
          <w:bCs/>
        </w:rPr>
        <w:t>规范性引用文件</w:t>
      </w:r>
    </w:p>
    <w:p>
      <w:pPr>
        <w:pStyle w:val="10"/>
        <w:rPr>
          <w:rFonts w:hint="eastAsia"/>
        </w:rPr>
      </w:pPr>
    </w:p>
    <w:p>
      <w:pPr>
        <w:pStyle w:val="10"/>
        <w:keepNext w:val="0"/>
        <w:keepLines w:val="0"/>
        <w:pageBreakBefore w:val="0"/>
        <w:kinsoku/>
        <w:wordWrap/>
        <w:overflowPunct/>
        <w:topLinePunct w:val="0"/>
        <w:bidi w:val="0"/>
        <w:adjustRightInd/>
        <w:snapToGrid/>
        <w:spacing w:line="360" w:lineRule="exact"/>
        <w:ind w:firstLine="420"/>
        <w:textAlignment w:val="auto"/>
        <w:rPr>
          <w:rFonts w:hAnsi="宋体"/>
        </w:rPr>
      </w:pPr>
      <w:r>
        <w:rPr>
          <w:rFonts w:hAnsi="宋体"/>
        </w:rPr>
        <w:t>下列文件</w:t>
      </w:r>
      <w:r>
        <w:rPr>
          <w:rFonts w:hint="eastAsia" w:hAnsi="宋体"/>
        </w:rPr>
        <w:t>中的内容通过文中的规范性引用而构成本文</w:t>
      </w:r>
      <w:r>
        <w:rPr>
          <w:rFonts w:hAnsi="宋体"/>
        </w:rPr>
        <w:t>件必不可少的</w:t>
      </w:r>
      <w:r>
        <w:rPr>
          <w:rFonts w:hint="eastAsia" w:hAnsi="宋体"/>
        </w:rPr>
        <w:t>条款</w:t>
      </w:r>
      <w:r>
        <w:rPr>
          <w:rFonts w:hAnsi="宋体"/>
        </w:rPr>
        <w:t>。</w:t>
      </w:r>
      <w:r>
        <w:rPr>
          <w:rFonts w:hint="eastAsia" w:hAnsi="宋体"/>
        </w:rPr>
        <w:t>其中，</w:t>
      </w:r>
      <w:r>
        <w:rPr>
          <w:rFonts w:hAnsi="宋体"/>
        </w:rPr>
        <w:t>注日期的引用文件，仅</w:t>
      </w:r>
      <w:r>
        <w:rPr>
          <w:rFonts w:hint="eastAsia" w:hAnsi="宋体"/>
        </w:rPr>
        <w:t>该</w:t>
      </w:r>
      <w:r>
        <w:rPr>
          <w:rFonts w:hAnsi="宋体"/>
        </w:rPr>
        <w:t>日期</w:t>
      </w:r>
      <w:r>
        <w:rPr>
          <w:rFonts w:hint="eastAsia" w:hAnsi="宋体"/>
        </w:rPr>
        <w:t>对应</w:t>
      </w:r>
      <w:r>
        <w:rPr>
          <w:rFonts w:hAnsi="宋体"/>
        </w:rPr>
        <w:t>的版本适用于本文件</w:t>
      </w:r>
      <w:r>
        <w:rPr>
          <w:rFonts w:hint="eastAsia" w:hAnsi="宋体"/>
        </w:rPr>
        <w:t>；</w:t>
      </w:r>
      <w:r>
        <w:rPr>
          <w:rFonts w:hAnsi="宋体"/>
        </w:rPr>
        <w:t>不注日期的引用文件，其最新版本（包括所有的修改单）适用于本文件。</w:t>
      </w:r>
    </w:p>
    <w:p>
      <w:pPr>
        <w:pStyle w:val="10"/>
        <w:keepNext w:val="0"/>
        <w:keepLines w:val="0"/>
        <w:pageBreakBefore w:val="0"/>
        <w:kinsoku/>
        <w:wordWrap/>
        <w:overflowPunct/>
        <w:topLinePunct w:val="0"/>
        <w:bidi w:val="0"/>
        <w:adjustRightInd/>
        <w:snapToGrid/>
        <w:spacing w:line="360" w:lineRule="exact"/>
        <w:ind w:firstLine="360"/>
        <w:textAlignment w:val="auto"/>
        <w:rPr>
          <w:rFonts w:hint="eastAsia" w:hAnsi="宋体"/>
          <w:sz w:val="18"/>
          <w:szCs w:val="18"/>
        </w:rPr>
      </w:pPr>
      <w:r>
        <w:rPr>
          <w:rFonts w:hint="eastAsia" w:ascii="黑体" w:hAnsi="黑体" w:eastAsia="黑体" w:cs="黑体"/>
          <w:sz w:val="18"/>
          <w:szCs w:val="18"/>
        </w:rPr>
        <w:t>注</w:t>
      </w:r>
      <w:r>
        <w:rPr>
          <w:rFonts w:hint="eastAsia" w:ascii="黑体" w:hAnsi="黑体" w:eastAsia="黑体" w:cs="黑体"/>
          <w:sz w:val="18"/>
          <w:szCs w:val="18"/>
          <w:lang w:eastAsia="zh-CN"/>
        </w:rPr>
        <w:t>：</w:t>
      </w:r>
      <w:r>
        <w:rPr>
          <w:rFonts w:hint="eastAsia" w:hAnsi="宋体"/>
          <w:sz w:val="18"/>
          <w:szCs w:val="18"/>
        </w:rPr>
        <w:t>对于不注日期的引用文件，如果最新版本未包含所引用的内容，那么包含了所引用内容的最后版本适用。</w:t>
      </w:r>
    </w:p>
    <w:p>
      <w:pPr>
        <w:pStyle w:val="10"/>
        <w:keepNext w:val="0"/>
        <w:keepLines w:val="0"/>
        <w:pageBreakBefore w:val="0"/>
        <w:kinsoku/>
        <w:wordWrap/>
        <w:overflowPunct/>
        <w:topLinePunct w:val="0"/>
        <w:bidi w:val="0"/>
        <w:adjustRightInd/>
        <w:snapToGrid/>
        <w:spacing w:line="360" w:lineRule="exact"/>
        <w:ind w:firstLine="420"/>
        <w:textAlignment w:val="auto"/>
        <w:rPr>
          <w:rFonts w:hint="default" w:eastAsia="宋体"/>
          <w:lang w:val="en-US" w:eastAsia="zh-CN"/>
        </w:rPr>
      </w:pPr>
      <w:r>
        <w:rPr>
          <w:rFonts w:hint="eastAsia"/>
        </w:rPr>
        <w:t xml:space="preserve">GB </w:t>
      </w:r>
      <w:r>
        <w:rPr>
          <w:rFonts w:hint="eastAsia"/>
          <w:lang w:val="en-US" w:eastAsia="zh-CN"/>
        </w:rPr>
        <w:t>8978  污水综合排放标准</w:t>
      </w:r>
    </w:p>
    <w:p>
      <w:pPr>
        <w:pStyle w:val="10"/>
        <w:keepNext w:val="0"/>
        <w:keepLines w:val="0"/>
        <w:pageBreakBefore w:val="0"/>
        <w:kinsoku/>
        <w:wordWrap/>
        <w:overflowPunct/>
        <w:topLinePunct w:val="0"/>
        <w:bidi w:val="0"/>
        <w:adjustRightInd/>
        <w:snapToGrid/>
        <w:spacing w:line="360" w:lineRule="exact"/>
        <w:ind w:firstLine="420"/>
        <w:textAlignment w:val="auto"/>
        <w:rPr>
          <w:rFonts w:hint="eastAsia"/>
        </w:rPr>
      </w:pPr>
      <w:r>
        <w:rPr>
          <w:rFonts w:hint="eastAsia"/>
        </w:rPr>
        <w:t>GB 18596-2001  畜禽养殖业污染物排放标准</w:t>
      </w:r>
    </w:p>
    <w:p>
      <w:pPr>
        <w:pStyle w:val="10"/>
        <w:keepNext w:val="0"/>
        <w:keepLines w:val="0"/>
        <w:pageBreakBefore w:val="0"/>
        <w:kinsoku/>
        <w:wordWrap/>
        <w:overflowPunct/>
        <w:topLinePunct w:val="0"/>
        <w:bidi w:val="0"/>
        <w:adjustRightInd/>
        <w:snapToGrid/>
        <w:spacing w:line="360" w:lineRule="exact"/>
        <w:ind w:firstLine="420"/>
        <w:textAlignment w:val="auto"/>
        <w:rPr>
          <w:rFonts w:hint="default" w:hAnsi="宋体" w:eastAsia="宋体" w:cs="宋体"/>
          <w:bCs/>
          <w:lang w:val="en-US" w:eastAsia="zh-CN"/>
        </w:rPr>
      </w:pPr>
      <w:r>
        <w:rPr>
          <w:rFonts w:hint="eastAsia" w:hAnsi="宋体" w:eastAsia="宋体" w:cs="宋体"/>
          <w:bCs/>
          <w:lang w:val="en-US" w:eastAsia="zh-CN"/>
        </w:rPr>
        <w:t xml:space="preserve">GB 50069 </w:t>
      </w:r>
      <w:r>
        <w:rPr>
          <w:rFonts w:hint="eastAsia" w:hAnsi="宋体" w:cs="宋体"/>
          <w:bCs/>
          <w:lang w:val="en-US" w:eastAsia="zh-CN"/>
        </w:rPr>
        <w:t xml:space="preserve"> </w:t>
      </w:r>
      <w:r>
        <w:rPr>
          <w:rFonts w:hint="eastAsia" w:hAnsi="宋体" w:eastAsia="宋体" w:cs="宋体"/>
          <w:bCs/>
          <w:lang w:val="en-US" w:eastAsia="zh-CN"/>
        </w:rPr>
        <w:t>给水排水工程构筑物结构设计规范</w:t>
      </w:r>
    </w:p>
    <w:p>
      <w:pPr>
        <w:pStyle w:val="10"/>
        <w:keepNext w:val="0"/>
        <w:keepLines w:val="0"/>
        <w:pageBreakBefore w:val="0"/>
        <w:kinsoku/>
        <w:wordWrap/>
        <w:overflowPunct/>
        <w:topLinePunct w:val="0"/>
        <w:bidi w:val="0"/>
        <w:adjustRightInd/>
        <w:snapToGrid/>
        <w:spacing w:line="360" w:lineRule="exact"/>
        <w:ind w:firstLine="420"/>
        <w:textAlignment w:val="auto"/>
        <w:rPr>
          <w:rFonts w:hint="eastAsia" w:hAnsi="宋体" w:eastAsia="宋体" w:cs="宋体"/>
          <w:bCs/>
        </w:rPr>
      </w:pPr>
      <w:r>
        <w:rPr>
          <w:rFonts w:hint="eastAsia" w:hAnsi="宋体" w:cs="宋体"/>
          <w:bCs/>
        </w:rPr>
        <w:t xml:space="preserve">GB/T </w:t>
      </w:r>
      <w:r>
        <w:rPr>
          <w:rFonts w:hint="eastAsia" w:hAnsi="宋体" w:eastAsia="宋体" w:cs="宋体"/>
          <w:bCs/>
        </w:rPr>
        <w:t>26624-2011  畜禽养殖污水贮存设施设计要求</w:t>
      </w:r>
    </w:p>
    <w:p>
      <w:pPr>
        <w:pStyle w:val="10"/>
        <w:keepNext w:val="0"/>
        <w:keepLines w:val="0"/>
        <w:pageBreakBefore w:val="0"/>
        <w:kinsoku/>
        <w:wordWrap/>
        <w:overflowPunct/>
        <w:topLinePunct w:val="0"/>
        <w:bidi w:val="0"/>
        <w:adjustRightInd/>
        <w:snapToGrid/>
        <w:spacing w:line="360" w:lineRule="exact"/>
        <w:ind w:firstLine="420"/>
        <w:textAlignment w:val="auto"/>
        <w:rPr>
          <w:rFonts w:hint="eastAsia" w:hAnsi="宋体" w:eastAsia="宋体" w:cs="宋体"/>
          <w:bCs/>
        </w:rPr>
      </w:pPr>
      <w:r>
        <w:rPr>
          <w:rFonts w:hint="eastAsia" w:hAnsi="宋体" w:eastAsia="宋体" w:cs="宋体"/>
          <w:bCs/>
        </w:rPr>
        <w:t>GB/T 27622-2011   畜禽粪便贮存设施设计要求</w:t>
      </w:r>
    </w:p>
    <w:p>
      <w:pPr>
        <w:pStyle w:val="10"/>
        <w:keepNext w:val="0"/>
        <w:keepLines w:val="0"/>
        <w:pageBreakBefore w:val="0"/>
        <w:kinsoku/>
        <w:wordWrap/>
        <w:overflowPunct/>
        <w:topLinePunct w:val="0"/>
        <w:bidi w:val="0"/>
        <w:adjustRightInd/>
        <w:snapToGrid/>
        <w:spacing w:line="360" w:lineRule="exact"/>
        <w:ind w:firstLine="420"/>
        <w:textAlignment w:val="auto"/>
        <w:rPr>
          <w:rFonts w:hint="eastAsia" w:hAnsi="宋体" w:eastAsia="宋体" w:cs="宋体"/>
          <w:bCs/>
        </w:rPr>
      </w:pPr>
      <w:r>
        <w:rPr>
          <w:rFonts w:hint="eastAsia" w:hAnsi="宋体" w:eastAsia="宋体" w:cs="宋体"/>
          <w:bCs/>
        </w:rPr>
        <w:t>NY/T 1</w:t>
      </w:r>
      <w:r>
        <w:rPr>
          <w:rFonts w:hint="eastAsia" w:hAnsi="宋体" w:cs="宋体"/>
          <w:bCs/>
          <w:lang w:val="en-US" w:eastAsia="zh-CN"/>
        </w:rPr>
        <w:t>220.1</w:t>
      </w:r>
      <w:r>
        <w:rPr>
          <w:rFonts w:hint="eastAsia" w:hAnsi="宋体" w:eastAsia="宋体" w:cs="宋体"/>
          <w:bCs/>
        </w:rPr>
        <w:t>-2006  沼气工程技术规范 第1部分：工程设计</w:t>
      </w:r>
    </w:p>
    <w:p>
      <w:pPr>
        <w:pStyle w:val="10"/>
        <w:keepNext w:val="0"/>
        <w:keepLines w:val="0"/>
        <w:pageBreakBefore w:val="0"/>
        <w:kinsoku/>
        <w:wordWrap/>
        <w:overflowPunct/>
        <w:topLinePunct w:val="0"/>
        <w:bidi w:val="0"/>
        <w:adjustRightInd/>
        <w:snapToGrid/>
        <w:spacing w:line="360" w:lineRule="exact"/>
        <w:ind w:firstLine="420"/>
        <w:textAlignment w:val="auto"/>
        <w:rPr>
          <w:rFonts w:hint="default" w:hAnsi="宋体" w:cs="宋体"/>
          <w:bCs/>
          <w:lang w:val="en-US" w:eastAsia="zh-CN"/>
        </w:rPr>
      </w:pPr>
      <w:r>
        <w:rPr>
          <w:rFonts w:hint="eastAsia" w:hAnsi="宋体" w:cs="宋体"/>
          <w:bCs/>
          <w:lang w:val="en-US" w:eastAsia="zh-CN"/>
        </w:rPr>
        <w:t>NY/T 1220.2-2006  沼气工程技术规范 第2部分：输配系统设计</w:t>
      </w:r>
    </w:p>
    <w:p>
      <w:pPr>
        <w:pStyle w:val="10"/>
        <w:keepNext w:val="0"/>
        <w:keepLines w:val="0"/>
        <w:pageBreakBefore w:val="0"/>
        <w:kinsoku/>
        <w:wordWrap/>
        <w:overflowPunct/>
        <w:topLinePunct w:val="0"/>
        <w:bidi w:val="0"/>
        <w:adjustRightInd/>
        <w:snapToGrid/>
        <w:spacing w:line="360" w:lineRule="exact"/>
        <w:ind w:firstLine="420"/>
        <w:textAlignment w:val="auto"/>
        <w:rPr>
          <w:rFonts w:hint="eastAsia" w:hAnsi="宋体" w:eastAsia="宋体" w:cs="宋体"/>
          <w:bCs/>
        </w:rPr>
      </w:pPr>
      <w:r>
        <w:rPr>
          <w:rFonts w:hint="eastAsia" w:hAnsi="宋体" w:eastAsia="宋体" w:cs="宋体"/>
          <w:bCs/>
        </w:rPr>
        <w:t>NY/T 2374-2013  沼气工程沼液沼渣后处理技术规范</w:t>
      </w:r>
    </w:p>
    <w:p>
      <w:pPr>
        <w:pStyle w:val="10"/>
        <w:keepNext w:val="0"/>
        <w:keepLines w:val="0"/>
        <w:pageBreakBefore w:val="0"/>
        <w:kinsoku/>
        <w:wordWrap/>
        <w:overflowPunct/>
        <w:topLinePunct w:val="0"/>
        <w:bidi w:val="0"/>
        <w:adjustRightInd/>
        <w:snapToGrid/>
        <w:spacing w:line="360" w:lineRule="exact"/>
        <w:ind w:firstLine="420"/>
        <w:textAlignment w:val="auto"/>
        <w:rPr>
          <w:rFonts w:hint="eastAsia" w:hAnsi="宋体" w:cs="宋体"/>
          <w:bCs/>
          <w:lang w:val="en-US" w:eastAsia="zh-CN"/>
        </w:rPr>
      </w:pPr>
      <w:r>
        <w:rPr>
          <w:rFonts w:hint="eastAsia" w:hAnsi="宋体" w:cs="宋体"/>
          <w:bCs/>
          <w:lang w:val="en-US" w:eastAsia="zh-CN"/>
        </w:rPr>
        <w:t>NY/T 2600-2014  规模化畜禽养殖场沼气工程设备选型技术规范</w:t>
      </w:r>
    </w:p>
    <w:p>
      <w:pPr>
        <w:pStyle w:val="10"/>
        <w:keepNext w:val="0"/>
        <w:keepLines w:val="0"/>
        <w:pageBreakBefore w:val="0"/>
        <w:kinsoku/>
        <w:wordWrap/>
        <w:overflowPunct/>
        <w:topLinePunct w:val="0"/>
        <w:bidi w:val="0"/>
        <w:adjustRightInd/>
        <w:snapToGrid/>
        <w:spacing w:line="360" w:lineRule="exact"/>
        <w:ind w:firstLine="420"/>
        <w:textAlignment w:val="auto"/>
        <w:rPr>
          <w:rFonts w:hint="eastAsia" w:hAnsi="宋体" w:cs="宋体"/>
          <w:bCs/>
          <w:lang w:val="en-US" w:eastAsia="zh-CN"/>
        </w:rPr>
      </w:pPr>
      <w:r>
        <w:rPr>
          <w:rFonts w:hint="eastAsia" w:hAnsi="宋体" w:cs="宋体"/>
          <w:bCs/>
          <w:lang w:val="en-US" w:eastAsia="zh-CN"/>
        </w:rPr>
        <w:t>NY/T 3023-2016  畜禽粪污处理场建设标准</w:t>
      </w:r>
    </w:p>
    <w:p>
      <w:pPr>
        <w:pStyle w:val="10"/>
        <w:keepNext w:val="0"/>
        <w:keepLines w:val="0"/>
        <w:pageBreakBefore w:val="0"/>
        <w:kinsoku/>
        <w:wordWrap/>
        <w:overflowPunct/>
        <w:topLinePunct w:val="0"/>
        <w:bidi w:val="0"/>
        <w:adjustRightInd/>
        <w:snapToGrid/>
        <w:spacing w:line="360" w:lineRule="exact"/>
        <w:ind w:firstLine="420"/>
        <w:textAlignment w:val="auto"/>
        <w:rPr>
          <w:rFonts w:hint="eastAsia" w:hAnsi="宋体" w:cs="宋体"/>
          <w:bCs/>
          <w:lang w:val="en-US" w:eastAsia="zh-CN"/>
        </w:rPr>
      </w:pPr>
      <w:r>
        <w:rPr>
          <w:rFonts w:hint="eastAsia" w:hAnsi="宋体" w:cs="宋体"/>
          <w:bCs/>
          <w:lang w:val="en-US" w:eastAsia="zh-CN"/>
        </w:rPr>
        <w:t>NY/T 3422-2019  畜禽粪便堆肥技术规范</w:t>
      </w:r>
    </w:p>
    <w:p>
      <w:pPr>
        <w:pStyle w:val="10"/>
        <w:keepNext w:val="0"/>
        <w:keepLines w:val="0"/>
        <w:pageBreakBefore w:val="0"/>
        <w:kinsoku/>
        <w:wordWrap/>
        <w:overflowPunct/>
        <w:topLinePunct w:val="0"/>
        <w:bidi w:val="0"/>
        <w:adjustRightInd/>
        <w:snapToGrid/>
        <w:spacing w:line="360" w:lineRule="exact"/>
        <w:ind w:firstLine="420"/>
        <w:textAlignment w:val="auto"/>
        <w:rPr>
          <w:rFonts w:hint="default" w:hAnsi="宋体" w:cs="宋体"/>
          <w:bCs/>
          <w:lang w:val="en-US" w:eastAsia="zh-CN"/>
        </w:rPr>
      </w:pPr>
      <w:r>
        <w:rPr>
          <w:rFonts w:hint="eastAsia" w:hAnsi="宋体" w:cs="宋体"/>
          <w:bCs/>
          <w:lang w:val="en-US" w:eastAsia="zh-CN"/>
        </w:rPr>
        <w:t>NY/T 3877-2021  畜禽粪便土地承载力测算方法</w:t>
      </w:r>
    </w:p>
    <w:p>
      <w:pPr>
        <w:pStyle w:val="10"/>
        <w:keepNext w:val="0"/>
        <w:keepLines w:val="0"/>
        <w:pageBreakBefore w:val="0"/>
        <w:kinsoku/>
        <w:wordWrap/>
        <w:overflowPunct/>
        <w:topLinePunct w:val="0"/>
        <w:bidi w:val="0"/>
        <w:adjustRightInd/>
        <w:snapToGrid/>
        <w:spacing w:line="360" w:lineRule="exact"/>
        <w:ind w:firstLine="420"/>
        <w:textAlignment w:val="auto"/>
        <w:rPr>
          <w:rFonts w:hint="default" w:hAnsi="宋体" w:cs="宋体"/>
          <w:bCs/>
          <w:lang w:val="en-US" w:eastAsia="zh-CN"/>
        </w:rPr>
      </w:pPr>
      <w:r>
        <w:rPr>
          <w:rFonts w:hint="eastAsia" w:hAnsi="宋体" w:cs="宋体"/>
          <w:bCs/>
          <w:lang w:val="en-US" w:eastAsia="zh-CN"/>
        </w:rPr>
        <w:t>NY/T 3958-2021  畜禽粪便安全还田施用量计算方法</w:t>
      </w:r>
    </w:p>
    <w:p>
      <w:pPr>
        <w:pStyle w:val="10"/>
        <w:keepNext w:val="0"/>
        <w:keepLines w:val="0"/>
        <w:pageBreakBefore w:val="0"/>
        <w:kinsoku/>
        <w:wordWrap/>
        <w:overflowPunct/>
        <w:topLinePunct w:val="0"/>
        <w:bidi w:val="0"/>
        <w:adjustRightInd/>
        <w:snapToGrid/>
        <w:spacing w:line="360" w:lineRule="exact"/>
        <w:ind w:firstLine="420"/>
        <w:textAlignment w:val="auto"/>
        <w:rPr>
          <w:rFonts w:hint="eastAsia" w:hAnsi="宋体" w:eastAsia="宋体" w:cs="宋体"/>
          <w:bCs/>
          <w:lang w:val="en-US" w:eastAsia="zh-CN"/>
        </w:rPr>
      </w:pPr>
      <w:r>
        <w:rPr>
          <w:rFonts w:hint="eastAsia" w:hAnsi="宋体" w:eastAsia="宋体" w:cs="宋体"/>
          <w:bCs/>
          <w:lang w:val="en-US" w:eastAsia="zh-CN"/>
        </w:rPr>
        <w:t>CJJ/T 54</w:t>
      </w:r>
      <w:r>
        <w:rPr>
          <w:rFonts w:hint="eastAsia" w:hAnsi="宋体" w:cs="宋体"/>
          <w:bCs/>
          <w:lang w:val="en-US" w:eastAsia="zh-CN"/>
        </w:rPr>
        <w:t xml:space="preserve"> </w:t>
      </w:r>
      <w:r>
        <w:rPr>
          <w:rFonts w:hint="eastAsia" w:hAnsi="宋体" w:eastAsia="宋体" w:cs="宋体"/>
          <w:bCs/>
          <w:lang w:val="en-US" w:eastAsia="zh-CN"/>
        </w:rPr>
        <w:t xml:space="preserve"> 污水自然处理工程技术规程</w:t>
      </w:r>
    </w:p>
    <w:p>
      <w:pPr>
        <w:pStyle w:val="10"/>
        <w:keepNext w:val="0"/>
        <w:keepLines w:val="0"/>
        <w:pageBreakBefore w:val="0"/>
        <w:kinsoku/>
        <w:wordWrap/>
        <w:overflowPunct/>
        <w:topLinePunct w:val="0"/>
        <w:bidi w:val="0"/>
        <w:adjustRightInd/>
        <w:snapToGrid/>
        <w:spacing w:line="360" w:lineRule="exact"/>
        <w:ind w:firstLine="420"/>
        <w:textAlignment w:val="auto"/>
        <w:rPr>
          <w:rFonts w:hint="eastAsia" w:hAnsi="宋体" w:eastAsia="宋体" w:cs="宋体"/>
          <w:bCs/>
          <w:lang w:val="en-US" w:eastAsia="zh-CN"/>
        </w:rPr>
      </w:pPr>
      <w:r>
        <w:rPr>
          <w:rFonts w:hint="eastAsia" w:hAnsi="宋体" w:eastAsia="宋体" w:cs="宋体"/>
          <w:bCs/>
          <w:lang w:val="en-US" w:eastAsia="zh-CN"/>
        </w:rPr>
        <w:t xml:space="preserve">HJ 2005  </w:t>
      </w:r>
      <w:r>
        <w:rPr>
          <w:rFonts w:hint="default" w:hAnsi="宋体" w:eastAsia="宋体" w:cs="宋体"/>
          <w:bCs/>
          <w:lang w:val="en-US" w:eastAsia="zh-CN"/>
        </w:rPr>
        <w:t>人工湿地污水处理工程技术规范</w:t>
      </w:r>
    </w:p>
    <w:p>
      <w:pPr>
        <w:pStyle w:val="10"/>
        <w:keepNext w:val="0"/>
        <w:keepLines w:val="0"/>
        <w:pageBreakBefore w:val="0"/>
        <w:kinsoku/>
        <w:wordWrap/>
        <w:overflowPunct/>
        <w:topLinePunct w:val="0"/>
        <w:bidi w:val="0"/>
        <w:adjustRightInd/>
        <w:snapToGrid/>
        <w:spacing w:line="360" w:lineRule="exact"/>
        <w:ind w:firstLine="420"/>
        <w:textAlignment w:val="auto"/>
        <w:rPr>
          <w:rFonts w:hint="eastAsia" w:hAnsi="宋体" w:eastAsia="宋体" w:cs="宋体"/>
          <w:bCs/>
        </w:rPr>
      </w:pPr>
      <w:r>
        <w:rPr>
          <w:rFonts w:hint="eastAsia" w:hAnsi="宋体" w:eastAsia="宋体" w:cs="宋体"/>
          <w:bCs/>
        </w:rPr>
        <w:t>农业农村部办公厅、生态环境部办公厅印发的《畜禽养殖场（户）粪污处理设施建设技术指南》</w:t>
      </w:r>
      <w:r>
        <w:rPr>
          <w:rFonts w:hint="eastAsia" w:ascii="宋体" w:hAnsi="宋体" w:eastAsia="宋体" w:cs="宋体"/>
          <w:bCs/>
        </w:rPr>
        <w:t>（</w:t>
      </w:r>
      <w:r>
        <w:rPr>
          <w:rFonts w:hint="eastAsia" w:hAnsi="宋体" w:cs="宋体"/>
          <w:bCs/>
          <w:lang w:eastAsia="zh-CN"/>
        </w:rPr>
        <w:t>农办牧</w:t>
      </w:r>
      <w:r>
        <w:rPr>
          <w:rFonts w:hint="eastAsia" w:ascii="宋体" w:hAnsi="宋体" w:eastAsia="宋体" w:cs="宋体"/>
          <w:bCs/>
          <w:lang w:eastAsia="zh-CN"/>
        </w:rPr>
        <w:t>〔</w:t>
      </w:r>
      <w:r>
        <w:rPr>
          <w:rFonts w:hint="eastAsia" w:ascii="宋体" w:hAnsi="宋体" w:eastAsia="宋体" w:cs="宋体"/>
          <w:bCs/>
        </w:rPr>
        <w:t>2022</w:t>
      </w:r>
      <w:r>
        <w:rPr>
          <w:rFonts w:hint="eastAsia" w:ascii="宋体" w:hAnsi="宋体" w:eastAsia="宋体" w:cs="宋体"/>
          <w:bCs/>
          <w:lang w:eastAsia="zh-CN"/>
        </w:rPr>
        <w:t>〕</w:t>
      </w:r>
      <w:r>
        <w:rPr>
          <w:rFonts w:hint="eastAsia" w:hAnsi="宋体" w:cs="宋体"/>
          <w:bCs/>
          <w:lang w:val="en-US" w:eastAsia="zh-CN"/>
        </w:rPr>
        <w:t>19号）</w:t>
      </w:r>
    </w:p>
    <w:p>
      <w:pPr>
        <w:pStyle w:val="10"/>
        <w:keepNext w:val="0"/>
        <w:keepLines w:val="0"/>
        <w:pageBreakBefore w:val="0"/>
        <w:kinsoku/>
        <w:wordWrap/>
        <w:overflowPunct/>
        <w:topLinePunct w:val="0"/>
        <w:bidi w:val="0"/>
        <w:adjustRightInd/>
        <w:snapToGrid/>
        <w:spacing w:line="360" w:lineRule="exact"/>
        <w:ind w:firstLine="420"/>
        <w:textAlignment w:val="auto"/>
        <w:rPr>
          <w:rFonts w:hint="eastAsia" w:hAnsi="宋体" w:eastAsia="宋体" w:cs="宋体"/>
          <w:bCs/>
        </w:rPr>
      </w:pPr>
    </w:p>
    <w:p>
      <w:pPr>
        <w:pStyle w:val="10"/>
        <w:keepNext w:val="0"/>
        <w:keepLines w:val="0"/>
        <w:pageBreakBefore w:val="0"/>
        <w:widowControl/>
        <w:kinsoku/>
        <w:wordWrap/>
        <w:overflowPunct/>
        <w:topLinePunct w:val="0"/>
        <w:autoSpaceDE w:val="0"/>
        <w:autoSpaceDN w:val="0"/>
        <w:bidi w:val="0"/>
        <w:adjustRightInd/>
        <w:snapToGrid/>
        <w:spacing w:line="360" w:lineRule="exact"/>
        <w:ind w:firstLine="0" w:firstLineChars="0"/>
        <w:textAlignment w:val="auto"/>
        <w:rPr>
          <w:rFonts w:hint="eastAsia" w:ascii="黑体" w:hAnsi="黑体" w:eastAsia="黑体" w:cs="黑体"/>
          <w:bCs/>
        </w:rPr>
      </w:pPr>
      <w:r>
        <w:rPr>
          <w:rFonts w:hint="eastAsia" w:ascii="黑体" w:hAnsi="黑体" w:eastAsia="黑体" w:cs="黑体"/>
        </w:rPr>
        <w:t>3</w:t>
      </w:r>
      <w:r>
        <w:rPr>
          <w:rFonts w:hint="eastAsia" w:ascii="黑体" w:hAnsi="黑体" w:eastAsia="黑体" w:cs="黑体"/>
          <w:lang w:val="en-US" w:eastAsia="zh-CN"/>
        </w:rPr>
        <w:t xml:space="preserve">  </w:t>
      </w:r>
      <w:r>
        <w:rPr>
          <w:rFonts w:hint="eastAsia" w:ascii="黑体" w:hAnsi="黑体" w:eastAsia="黑体" w:cs="黑体"/>
          <w:bCs/>
        </w:rPr>
        <w:t>术语和定义</w:t>
      </w:r>
    </w:p>
    <w:p>
      <w:pPr>
        <w:pStyle w:val="10"/>
        <w:keepNext w:val="0"/>
        <w:keepLines w:val="0"/>
        <w:pageBreakBefore w:val="0"/>
        <w:widowControl/>
        <w:kinsoku/>
        <w:wordWrap/>
        <w:overflowPunct/>
        <w:topLinePunct w:val="0"/>
        <w:autoSpaceDE w:val="0"/>
        <w:autoSpaceDN w:val="0"/>
        <w:bidi w:val="0"/>
        <w:adjustRightInd/>
        <w:snapToGrid/>
        <w:spacing w:line="360" w:lineRule="exact"/>
        <w:ind w:firstLine="0" w:firstLineChars="0"/>
        <w:textAlignment w:val="auto"/>
        <w:rPr>
          <w:rFonts w:hint="eastAsia" w:ascii="黑体" w:hAnsi="黑体" w:eastAsia="黑体" w:cs="黑体"/>
          <w:bCs/>
        </w:rPr>
      </w:pPr>
    </w:p>
    <w:p>
      <w:pPr>
        <w:pStyle w:val="10"/>
        <w:keepNext w:val="0"/>
        <w:keepLines w:val="0"/>
        <w:pageBreakBefore w:val="0"/>
        <w:widowControl/>
        <w:kinsoku/>
        <w:wordWrap/>
        <w:overflowPunct/>
        <w:topLinePunct w:val="0"/>
        <w:autoSpaceDE w:val="0"/>
        <w:autoSpaceDN w:val="0"/>
        <w:bidi w:val="0"/>
        <w:adjustRightInd/>
        <w:snapToGrid/>
        <w:ind w:left="0" w:leftChars="0" w:firstLine="420" w:firstLineChars="200"/>
        <w:textAlignment w:val="auto"/>
        <w:rPr>
          <w:rFonts w:hint="eastAsia"/>
        </w:rPr>
      </w:pPr>
      <w:r>
        <w:rPr>
          <w:rFonts w:hint="eastAsia"/>
        </w:rPr>
        <w:t>下列术语和定义适用于本文件。</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textAlignment w:val="auto"/>
        <w:rPr>
          <w:rFonts w:hint="default" w:hAnsi="宋体"/>
          <w:bCs/>
          <w:lang w:val="en-US" w:eastAsia="zh-CN"/>
        </w:rPr>
      </w:pPr>
      <w:r>
        <w:rPr>
          <w:rFonts w:hint="eastAsia" w:ascii="黑体" w:hAnsi="黑体" w:eastAsia="黑体" w:cs="黑体"/>
          <w:bCs/>
        </w:rPr>
        <w:t>3.1</w:t>
      </w:r>
      <w:r>
        <w:rPr>
          <w:rFonts w:hint="eastAsia" w:hAnsi="宋体"/>
          <w:bCs/>
          <w:lang w:val="en-US" w:eastAsia="zh-CN"/>
        </w:rPr>
        <w:t xml:space="preserve">   </w:t>
      </w:r>
    </w:p>
    <w:p>
      <w:pPr>
        <w:pStyle w:val="10"/>
        <w:keepNext w:val="0"/>
        <w:keepLines w:val="0"/>
        <w:pageBreakBefore w:val="0"/>
        <w:widowControl/>
        <w:kinsoku/>
        <w:wordWrap/>
        <w:overflowPunct/>
        <w:topLinePunct w:val="0"/>
        <w:autoSpaceDE w:val="0"/>
        <w:autoSpaceDN w:val="0"/>
        <w:bidi w:val="0"/>
        <w:adjustRightInd/>
        <w:snapToGrid/>
        <w:ind w:firstLine="420" w:firstLineChars="200"/>
        <w:textAlignment w:val="auto"/>
        <w:rPr>
          <w:rFonts w:hint="eastAsia" w:ascii="黑体" w:hAnsi="黑体" w:eastAsia="黑体" w:cs="黑体"/>
          <w:bCs/>
        </w:rPr>
      </w:pPr>
      <w:r>
        <w:rPr>
          <w:rFonts w:hint="eastAsia" w:ascii="黑体" w:hAnsi="黑体" w:eastAsia="黑体" w:cs="黑体"/>
          <w:bCs/>
        </w:rPr>
        <w:t>规模猪场</w:t>
      </w:r>
      <w:r>
        <w:rPr>
          <w:rFonts w:hint="eastAsia" w:ascii="黑体" w:hAnsi="黑体" w:eastAsia="黑体" w:cs="黑体"/>
          <w:bCs/>
          <w:lang w:val="en-US" w:eastAsia="zh-CN"/>
        </w:rPr>
        <w:t xml:space="preserve">  </w:t>
      </w:r>
      <w:r>
        <w:rPr>
          <w:rFonts w:hint="eastAsia" w:ascii="黑体" w:hAnsi="黑体" w:eastAsia="黑体" w:cs="黑体"/>
          <w:b w:val="0"/>
          <w:bCs/>
        </w:rPr>
        <w:t>intensive pig farm</w:t>
      </w:r>
    </w:p>
    <w:p>
      <w:pPr>
        <w:pStyle w:val="10"/>
        <w:keepNext w:val="0"/>
        <w:keepLines w:val="0"/>
        <w:pageBreakBefore w:val="0"/>
        <w:widowControl/>
        <w:kinsoku/>
        <w:wordWrap/>
        <w:overflowPunct/>
        <w:topLinePunct w:val="0"/>
        <w:autoSpaceDE w:val="0"/>
        <w:autoSpaceDN w:val="0"/>
        <w:bidi w:val="0"/>
        <w:adjustRightInd/>
        <w:snapToGrid/>
        <w:ind w:firstLineChars="0"/>
        <w:jc w:val="left"/>
        <w:textAlignment w:val="auto"/>
        <w:rPr>
          <w:rFonts w:hint="eastAsia" w:hAnsi="宋体" w:cs="宋体"/>
        </w:rPr>
      </w:pPr>
      <w:r>
        <w:rPr>
          <w:rFonts w:hint="eastAsia" w:ascii="黑体" w:hAnsi="黑体" w:eastAsia="黑体"/>
        </w:rPr>
        <w:t xml:space="preserve">  </w:t>
      </w:r>
      <w:r>
        <w:rPr>
          <w:rFonts w:hint="eastAsia" w:hAnsi="宋体" w:cs="宋体"/>
        </w:rPr>
        <w:t>设计年存栏300头以上或设计年出栏500头以上的生猪养殖场。</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left="0" w:leftChars="0" w:firstLine="0" w:firstLineChars="0"/>
        <w:jc w:val="left"/>
        <w:textAlignment w:val="auto"/>
        <w:rPr>
          <w:rFonts w:hint="eastAsia" w:ascii="黑体" w:hAnsi="黑体" w:eastAsia="黑体" w:cs="黑体"/>
          <w:bCs/>
        </w:rPr>
      </w:pPr>
      <w:r>
        <w:rPr>
          <w:rFonts w:hint="eastAsia" w:ascii="黑体" w:hAnsi="黑体" w:eastAsia="黑体" w:cs="黑体"/>
          <w:bCs/>
        </w:rPr>
        <w:t xml:space="preserve">3.2  </w:t>
      </w:r>
    </w:p>
    <w:p>
      <w:pPr>
        <w:pStyle w:val="10"/>
        <w:keepNext w:val="0"/>
        <w:keepLines w:val="0"/>
        <w:pageBreakBefore w:val="0"/>
        <w:kinsoku/>
        <w:wordWrap/>
        <w:overflowPunct/>
        <w:topLinePunct w:val="0"/>
        <w:bidi w:val="0"/>
        <w:adjustRightInd/>
        <w:snapToGrid/>
        <w:ind w:firstLine="420" w:firstLineChars="200"/>
        <w:jc w:val="left"/>
        <w:textAlignment w:val="auto"/>
        <w:rPr>
          <w:rFonts w:hint="eastAsia" w:ascii="黑体" w:hAnsi="黑体" w:eastAsia="黑体" w:cs="黑体"/>
          <w:b w:val="0"/>
          <w:bCs/>
        </w:rPr>
      </w:pPr>
      <w:r>
        <w:rPr>
          <w:rFonts w:hint="eastAsia" w:ascii="黑体" w:hAnsi="黑体" w:eastAsia="黑体" w:cs="黑体"/>
          <w:b w:val="0"/>
          <w:bCs/>
        </w:rPr>
        <w:t xml:space="preserve">粪污 </w:t>
      </w:r>
      <w:r>
        <w:rPr>
          <w:rFonts w:hint="eastAsia" w:ascii="黑体" w:hAnsi="黑体" w:eastAsia="黑体" w:cs="黑体"/>
          <w:b w:val="0"/>
          <w:bCs/>
          <w:lang w:val="en-US" w:eastAsia="zh-CN"/>
        </w:rPr>
        <w:t xml:space="preserve"> </w:t>
      </w:r>
      <w:r>
        <w:rPr>
          <w:rFonts w:hint="eastAsia" w:ascii="黑体" w:hAnsi="黑体" w:eastAsia="黑体" w:cs="黑体"/>
          <w:b w:val="0"/>
          <w:bCs/>
        </w:rPr>
        <w:t>fecal</w:t>
      </w:r>
      <w:r>
        <w:rPr>
          <w:rFonts w:hint="eastAsia" w:ascii="黑体" w:hAnsi="黑体" w:eastAsia="黑体" w:cs="黑体"/>
          <w:b w:val="0"/>
          <w:bCs/>
          <w:lang w:val="en-US" w:eastAsia="zh-CN"/>
        </w:rPr>
        <w:t xml:space="preserve"> </w:t>
      </w:r>
      <w:r>
        <w:rPr>
          <w:rFonts w:hint="eastAsia" w:ascii="黑体" w:hAnsi="黑体" w:eastAsia="黑体" w:cs="黑体"/>
          <w:b w:val="0"/>
          <w:bCs/>
        </w:rPr>
        <w:t>sewage</w:t>
      </w:r>
    </w:p>
    <w:p>
      <w:pPr>
        <w:pStyle w:val="10"/>
        <w:keepNext w:val="0"/>
        <w:keepLines w:val="0"/>
        <w:pageBreakBefore w:val="0"/>
        <w:widowControl/>
        <w:kinsoku/>
        <w:wordWrap/>
        <w:overflowPunct/>
        <w:topLinePunct w:val="0"/>
        <w:autoSpaceDE w:val="0"/>
        <w:autoSpaceDN w:val="0"/>
        <w:bidi w:val="0"/>
        <w:adjustRightInd/>
        <w:snapToGrid/>
        <w:ind w:firstLine="198" w:firstLineChars="0"/>
        <w:jc w:val="left"/>
        <w:textAlignment w:val="auto"/>
        <w:rPr>
          <w:rFonts w:hint="eastAsia" w:hAnsi="宋体"/>
        </w:rPr>
      </w:pPr>
      <w:r>
        <w:rPr>
          <w:rFonts w:hint="eastAsia" w:ascii="黑体" w:hAnsi="黑体" w:eastAsia="黑体"/>
        </w:rPr>
        <w:t xml:space="preserve"> </w:t>
      </w:r>
      <w:r>
        <w:rPr>
          <w:rFonts w:hint="eastAsia" w:ascii="宋体" w:hAnsi="宋体" w:eastAsia="宋体" w:cs="宋体"/>
          <w:bCs/>
        </w:rPr>
        <w:t xml:space="preserve"> 规模猪场养殖过程产生粪便、尿液和污水的总称。</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bCs/>
        </w:rPr>
      </w:pPr>
      <w:r>
        <w:rPr>
          <w:rFonts w:hint="eastAsia" w:ascii="黑体" w:hAnsi="黑体" w:eastAsia="黑体"/>
          <w:bCs/>
        </w:rPr>
        <w:t xml:space="preserve">3.3  </w:t>
      </w:r>
    </w:p>
    <w:p>
      <w:pPr>
        <w:pStyle w:val="10"/>
        <w:keepNext w:val="0"/>
        <w:keepLines w:val="0"/>
        <w:pageBreakBefore w:val="0"/>
        <w:kinsoku/>
        <w:wordWrap/>
        <w:overflowPunct/>
        <w:topLinePunct w:val="0"/>
        <w:bidi w:val="0"/>
        <w:adjustRightInd/>
        <w:snapToGrid/>
        <w:ind w:firstLine="420" w:firstLineChars="200"/>
        <w:jc w:val="left"/>
        <w:textAlignment w:val="auto"/>
        <w:rPr>
          <w:rFonts w:hint="default" w:ascii="黑体" w:hAnsi="黑体" w:eastAsia="黑体" w:cs="黑体"/>
          <w:b w:val="0"/>
          <w:bCs/>
          <w:lang w:val="en-US" w:eastAsia="zh-CN"/>
        </w:rPr>
      </w:pPr>
      <w:r>
        <w:rPr>
          <w:rFonts w:hint="eastAsia" w:ascii="黑体" w:hAnsi="黑体" w:eastAsia="黑体" w:cs="黑体"/>
          <w:b w:val="0"/>
          <w:bCs/>
        </w:rPr>
        <w:t>固体粪污</w:t>
      </w:r>
      <w:r>
        <w:rPr>
          <w:rFonts w:hint="eastAsia" w:ascii="黑体" w:hAnsi="黑体" w:eastAsia="黑体" w:cs="黑体"/>
          <w:b w:val="0"/>
          <w:bCs/>
          <w:lang w:val="en-US" w:eastAsia="zh-CN"/>
        </w:rPr>
        <w:t xml:space="preserve"> </w:t>
      </w:r>
      <w:r>
        <w:rPr>
          <w:rFonts w:hint="eastAsia" w:ascii="黑体" w:hAnsi="黑体" w:eastAsia="黑体" w:cs="黑体"/>
          <w:b w:val="0"/>
          <w:bCs/>
        </w:rPr>
        <w:t xml:space="preserve"> </w:t>
      </w:r>
      <w:r>
        <w:rPr>
          <w:rFonts w:hint="eastAsia" w:ascii="黑体" w:hAnsi="黑体" w:eastAsia="黑体" w:cs="黑体"/>
          <w:b w:val="0"/>
          <w:bCs/>
          <w:lang w:val="en-US" w:eastAsia="zh-CN"/>
        </w:rPr>
        <w:t>solid manure</w:t>
      </w:r>
    </w:p>
    <w:p>
      <w:pPr>
        <w:pStyle w:val="10"/>
        <w:keepNext w:val="0"/>
        <w:keepLines w:val="0"/>
        <w:pageBreakBefore w:val="0"/>
        <w:kinsoku/>
        <w:wordWrap/>
        <w:overflowPunct/>
        <w:topLinePunct w:val="0"/>
        <w:bidi w:val="0"/>
        <w:adjustRightInd/>
        <w:snapToGrid/>
        <w:ind w:firstLine="420"/>
        <w:jc w:val="left"/>
        <w:textAlignment w:val="auto"/>
        <w:rPr>
          <w:rFonts w:hint="eastAsia" w:ascii="宋体" w:hAnsi="宋体" w:eastAsia="宋体" w:cs="宋体"/>
          <w:bCs/>
        </w:rPr>
      </w:pPr>
      <w:r>
        <w:rPr>
          <w:rFonts w:hint="eastAsia" w:ascii="宋体" w:hAnsi="宋体" w:eastAsia="宋体" w:cs="宋体"/>
          <w:bCs/>
        </w:rPr>
        <w:t>畜禽养殖过程中产生的粪、尿、外漏饮水和冲洗水及少量散落饲料等组成的固体混合物。</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bCs/>
        </w:rPr>
      </w:pPr>
      <w:r>
        <w:rPr>
          <w:rFonts w:hint="eastAsia" w:ascii="黑体" w:hAnsi="黑体" w:eastAsia="黑体"/>
          <w:bCs/>
        </w:rPr>
        <w:t xml:space="preserve">3.4  </w:t>
      </w:r>
    </w:p>
    <w:p>
      <w:pPr>
        <w:pStyle w:val="10"/>
        <w:keepNext w:val="0"/>
        <w:keepLines w:val="0"/>
        <w:pageBreakBefore w:val="0"/>
        <w:kinsoku/>
        <w:wordWrap/>
        <w:overflowPunct/>
        <w:topLinePunct w:val="0"/>
        <w:bidi w:val="0"/>
        <w:adjustRightInd/>
        <w:snapToGrid/>
        <w:ind w:firstLine="420" w:firstLineChars="200"/>
        <w:jc w:val="left"/>
        <w:textAlignment w:val="auto"/>
        <w:rPr>
          <w:rFonts w:hint="eastAsia" w:ascii="黑体" w:hAnsi="黑体" w:eastAsia="黑体" w:cs="黑体"/>
          <w:b w:val="0"/>
          <w:bCs/>
        </w:rPr>
      </w:pPr>
      <w:r>
        <w:rPr>
          <w:rFonts w:hint="eastAsia" w:ascii="黑体" w:hAnsi="黑体" w:eastAsia="黑体" w:cs="黑体"/>
          <w:b w:val="0"/>
          <w:bCs/>
        </w:rPr>
        <w:t>液体粪污</w:t>
      </w:r>
      <w:r>
        <w:rPr>
          <w:rFonts w:hint="eastAsia" w:ascii="黑体" w:hAnsi="黑体" w:eastAsia="黑体" w:cs="黑体"/>
          <w:b w:val="0"/>
          <w:bCs/>
          <w:lang w:val="en-US" w:eastAsia="zh-CN"/>
        </w:rPr>
        <w:t xml:space="preserve">  liquid manure </w:t>
      </w:r>
    </w:p>
    <w:p>
      <w:pPr>
        <w:pStyle w:val="10"/>
        <w:keepNext w:val="0"/>
        <w:keepLines w:val="0"/>
        <w:pageBreakBefore w:val="0"/>
        <w:kinsoku/>
        <w:wordWrap/>
        <w:overflowPunct/>
        <w:topLinePunct w:val="0"/>
        <w:bidi w:val="0"/>
        <w:adjustRightInd/>
        <w:snapToGrid/>
        <w:ind w:firstLine="420"/>
        <w:jc w:val="left"/>
        <w:textAlignment w:val="auto"/>
        <w:rPr>
          <w:rFonts w:hint="eastAsia" w:ascii="宋体" w:hAnsi="宋体" w:eastAsia="宋体" w:cs="宋体"/>
          <w:bCs/>
        </w:rPr>
      </w:pPr>
      <w:r>
        <w:rPr>
          <w:rFonts w:hint="eastAsia" w:ascii="宋体" w:hAnsi="宋体" w:eastAsia="宋体" w:cs="宋体"/>
          <w:bCs/>
        </w:rPr>
        <w:t>畜禽养殖过程中产生的粪、尿、外漏饮水和冲洗水及少量散落饲料等组成的液态混合物（含粪浆）。</w:t>
      </w:r>
    </w:p>
    <w:p>
      <w:pPr>
        <w:pStyle w:val="11"/>
        <w:keepNext w:val="0"/>
        <w:keepLines w:val="0"/>
        <w:pageBreakBefore w:val="0"/>
        <w:widowControl w:val="0"/>
        <w:kinsoku/>
        <w:wordWrap/>
        <w:overflowPunct/>
        <w:topLinePunct w:val="0"/>
        <w:autoSpaceDE/>
        <w:autoSpaceDN/>
        <w:bidi w:val="0"/>
        <w:adjustRightInd/>
        <w:snapToGrid/>
        <w:spacing w:before="157" w:beforeLines="50" w:after="157" w:afterLines="50"/>
        <w:jc w:val="both"/>
        <w:textAlignment w:val="auto"/>
        <w:rPr>
          <w:rFonts w:hint="eastAsia" w:ascii="黑体" w:hAnsi="黑体" w:eastAsia="黑体"/>
          <w:b/>
          <w:bCs w:val="0"/>
          <w:sz w:val="21"/>
          <w:szCs w:val="21"/>
        </w:rPr>
      </w:pPr>
      <w:r>
        <w:rPr>
          <w:rFonts w:hint="eastAsia" w:ascii="黑体" w:hAnsi="黑体" w:eastAsia="黑体"/>
          <w:bCs/>
          <w:sz w:val="21"/>
          <w:szCs w:val="21"/>
        </w:rPr>
        <w:t xml:space="preserve">3.5  </w:t>
      </w:r>
    </w:p>
    <w:p>
      <w:pPr>
        <w:pStyle w:val="10"/>
        <w:keepNext w:val="0"/>
        <w:keepLines w:val="0"/>
        <w:pageBreakBefore w:val="0"/>
        <w:kinsoku/>
        <w:wordWrap/>
        <w:overflowPunct/>
        <w:topLinePunct w:val="0"/>
        <w:bidi w:val="0"/>
        <w:adjustRightInd/>
        <w:snapToGrid/>
        <w:ind w:firstLine="420" w:firstLineChars="200"/>
        <w:jc w:val="left"/>
        <w:textAlignment w:val="auto"/>
        <w:rPr>
          <w:rFonts w:hint="eastAsia" w:ascii="黑体" w:hAnsi="黑体" w:eastAsia="黑体" w:cs="黑体"/>
          <w:b w:val="0"/>
          <w:bCs/>
        </w:rPr>
      </w:pPr>
      <w:r>
        <w:rPr>
          <w:rFonts w:hint="eastAsia" w:ascii="黑体" w:hAnsi="黑体" w:eastAsia="黑体" w:cs="黑体"/>
          <w:b w:val="0"/>
          <w:bCs/>
        </w:rPr>
        <w:t xml:space="preserve">粪污处理设施 </w:t>
      </w:r>
      <w:r>
        <w:rPr>
          <w:rFonts w:hint="eastAsia" w:ascii="黑体" w:hAnsi="黑体" w:eastAsia="黑体" w:cs="黑体"/>
          <w:b w:val="0"/>
          <w:bCs/>
          <w:lang w:val="en-US" w:eastAsia="zh-CN"/>
        </w:rPr>
        <w:t xml:space="preserve"> </w:t>
      </w:r>
      <w:r>
        <w:rPr>
          <w:rFonts w:hint="default" w:ascii="黑体" w:hAnsi="黑体" w:eastAsia="黑体" w:cs="黑体"/>
          <w:b w:val="0"/>
          <w:bCs/>
        </w:rPr>
        <w:t>fecal</w:t>
      </w:r>
      <w:r>
        <w:rPr>
          <w:rFonts w:hint="default" w:ascii="黑体" w:hAnsi="黑体" w:eastAsia="黑体" w:cs="黑体"/>
          <w:b w:val="0"/>
          <w:bCs/>
          <w:lang w:val="en-US" w:eastAsia="zh-CN"/>
        </w:rPr>
        <w:t xml:space="preserve"> </w:t>
      </w:r>
      <w:r>
        <w:rPr>
          <w:rFonts w:hint="default" w:ascii="黑体" w:hAnsi="黑体" w:eastAsia="黑体" w:cs="黑体"/>
          <w:b w:val="0"/>
          <w:bCs/>
        </w:rPr>
        <w:t>sewage</w:t>
      </w:r>
      <w:r>
        <w:rPr>
          <w:rFonts w:hint="default" w:ascii="黑体" w:hAnsi="黑体" w:eastAsia="黑体" w:cs="黑体"/>
          <w:b w:val="0"/>
          <w:bCs/>
          <w:lang w:val="en-US" w:eastAsia="zh-CN"/>
        </w:rPr>
        <w:t xml:space="preserve"> </w:t>
      </w:r>
      <w:r>
        <w:rPr>
          <w:rFonts w:hint="default" w:ascii="黑体" w:hAnsi="黑体" w:eastAsia="黑体" w:cs="黑体"/>
          <w:b w:val="0"/>
          <w:bCs/>
        </w:rPr>
        <w:t>treatment</w:t>
      </w:r>
      <w:r>
        <w:rPr>
          <w:rFonts w:hint="default" w:ascii="黑体" w:hAnsi="黑体" w:eastAsia="黑体" w:cs="黑体"/>
          <w:b w:val="0"/>
          <w:bCs/>
          <w:lang w:val="en-US" w:eastAsia="zh-CN"/>
        </w:rPr>
        <w:t xml:space="preserve"> </w:t>
      </w:r>
      <w:r>
        <w:rPr>
          <w:rFonts w:hint="default" w:ascii="黑体" w:hAnsi="黑体" w:eastAsia="黑体" w:cs="黑体"/>
          <w:b w:val="0"/>
          <w:bCs/>
        </w:rPr>
        <w:t xml:space="preserve">facilities </w:t>
      </w:r>
    </w:p>
    <w:p>
      <w:pPr>
        <w:pStyle w:val="10"/>
        <w:keepNext w:val="0"/>
        <w:keepLines w:val="0"/>
        <w:pageBreakBefore w:val="0"/>
        <w:kinsoku/>
        <w:wordWrap/>
        <w:overflowPunct/>
        <w:topLinePunct w:val="0"/>
        <w:bidi w:val="0"/>
        <w:adjustRightInd/>
        <w:snapToGrid/>
        <w:jc w:val="left"/>
        <w:textAlignment w:val="auto"/>
        <w:rPr>
          <w:rFonts w:hint="eastAsia" w:ascii="宋体" w:hAnsi="宋体" w:eastAsia="宋体" w:cs="宋体"/>
          <w:bCs/>
        </w:rPr>
      </w:pPr>
      <w:r>
        <w:rPr>
          <w:rFonts w:hint="eastAsia" w:hAnsi="宋体" w:cs="宋体"/>
          <w:bCs/>
          <w:lang w:eastAsia="zh-CN"/>
        </w:rPr>
        <w:t>粪污收集、贮存、预处理设施，发酵等生产设施（视粪污的处理目标而定），产品和末端剩余物贮存和处理设施</w:t>
      </w:r>
      <w:r>
        <w:rPr>
          <w:rFonts w:hint="eastAsia" w:ascii="宋体" w:hAnsi="宋体" w:eastAsia="宋体" w:cs="宋体"/>
          <w:bCs/>
        </w:rPr>
        <w:t>。</w:t>
      </w:r>
    </w:p>
    <w:p>
      <w:pPr>
        <w:pStyle w:val="10"/>
        <w:keepNext w:val="0"/>
        <w:keepLines w:val="0"/>
        <w:pageBreakBefore w:val="0"/>
        <w:kinsoku/>
        <w:wordWrap/>
        <w:overflowPunct/>
        <w:topLinePunct w:val="0"/>
        <w:bidi w:val="0"/>
        <w:adjustRightInd/>
        <w:snapToGrid/>
        <w:ind w:firstLine="420"/>
        <w:jc w:val="left"/>
        <w:textAlignment w:val="auto"/>
        <w:rPr>
          <w:rFonts w:hint="eastAsia" w:ascii="宋体" w:hAnsi="宋体" w:eastAsia="宋体" w:cs="宋体"/>
          <w:bCs/>
        </w:rPr>
      </w:pPr>
      <w:r>
        <w:rPr>
          <w:rFonts w:hint="eastAsia" w:ascii="宋体" w:hAnsi="宋体" w:eastAsia="宋体" w:cs="宋体"/>
          <w:bCs/>
        </w:rPr>
        <w:t>[来源：</w:t>
      </w:r>
      <w:r>
        <w:rPr>
          <w:rFonts w:hint="eastAsia" w:hAnsi="宋体" w:cs="宋体"/>
          <w:bCs/>
          <w:lang w:val="en-US" w:eastAsia="zh-CN"/>
        </w:rPr>
        <w:t>NY/T 3023-</w:t>
      </w:r>
      <w:r>
        <w:rPr>
          <w:rFonts w:hint="eastAsia" w:ascii="宋体" w:hAnsi="宋体" w:eastAsia="宋体" w:cs="宋体"/>
          <w:bCs/>
        </w:rPr>
        <w:t>20</w:t>
      </w:r>
      <w:r>
        <w:rPr>
          <w:rFonts w:hint="eastAsia" w:hAnsi="宋体" w:cs="宋体"/>
          <w:bCs/>
          <w:lang w:val="en-US" w:eastAsia="zh-CN"/>
        </w:rPr>
        <w:t>16</w:t>
      </w:r>
      <w:r>
        <w:rPr>
          <w:rFonts w:hint="eastAsia" w:ascii="宋体" w:hAnsi="宋体" w:eastAsia="宋体" w:cs="宋体"/>
          <w:bCs/>
        </w:rPr>
        <w:t>，</w:t>
      </w:r>
      <w:r>
        <w:rPr>
          <w:rFonts w:hint="eastAsia" w:hAnsi="宋体" w:cs="宋体"/>
          <w:bCs/>
          <w:lang w:val="en-US" w:eastAsia="zh-CN"/>
        </w:rPr>
        <w:t>3.2</w:t>
      </w:r>
      <w:r>
        <w:rPr>
          <w:rFonts w:hint="eastAsia" w:ascii="宋体" w:hAnsi="宋体" w:eastAsia="宋体" w:cs="宋体"/>
          <w:bCs/>
        </w:rPr>
        <w:t>]</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bCs/>
        </w:rPr>
      </w:pPr>
      <w:r>
        <w:rPr>
          <w:rFonts w:hint="eastAsia" w:ascii="黑体" w:hAnsi="黑体" w:eastAsia="黑体"/>
          <w:bCs/>
        </w:rPr>
        <w:t>3.</w:t>
      </w:r>
      <w:r>
        <w:rPr>
          <w:rFonts w:hint="eastAsia" w:ascii="黑体" w:hAnsi="黑体" w:eastAsia="黑体"/>
          <w:bCs/>
          <w:lang w:val="en-US" w:eastAsia="zh-CN"/>
        </w:rPr>
        <w:t>6</w:t>
      </w:r>
      <w:r>
        <w:rPr>
          <w:rFonts w:hint="eastAsia" w:ascii="黑体" w:hAnsi="黑体" w:eastAsia="黑体"/>
          <w:bCs/>
        </w:rPr>
        <w:t xml:space="preserve">  </w:t>
      </w:r>
    </w:p>
    <w:p>
      <w:pPr>
        <w:pStyle w:val="10"/>
        <w:keepNext w:val="0"/>
        <w:keepLines w:val="0"/>
        <w:pageBreakBefore w:val="0"/>
        <w:kinsoku/>
        <w:wordWrap/>
        <w:overflowPunct/>
        <w:topLinePunct w:val="0"/>
        <w:bidi w:val="0"/>
        <w:adjustRightInd/>
        <w:snapToGrid/>
        <w:ind w:firstLine="420" w:firstLineChars="200"/>
        <w:jc w:val="left"/>
        <w:textAlignment w:val="auto"/>
        <w:rPr>
          <w:rFonts w:hint="eastAsia" w:ascii="黑体" w:hAnsi="黑体" w:eastAsia="黑体" w:cs="黑体"/>
          <w:b w:val="0"/>
          <w:bCs/>
        </w:rPr>
      </w:pPr>
      <w:r>
        <w:rPr>
          <w:rFonts w:hint="eastAsia" w:ascii="黑体" w:hAnsi="黑体" w:eastAsia="黑体" w:cs="黑体"/>
          <w:b w:val="0"/>
          <w:bCs/>
        </w:rPr>
        <w:t xml:space="preserve">粪污处理场  fecal sewage treatment plant </w:t>
      </w:r>
    </w:p>
    <w:p>
      <w:pPr>
        <w:pStyle w:val="10"/>
        <w:keepNext w:val="0"/>
        <w:keepLines w:val="0"/>
        <w:pageBreakBefore w:val="0"/>
        <w:kinsoku/>
        <w:wordWrap/>
        <w:overflowPunct/>
        <w:topLinePunct w:val="0"/>
        <w:bidi w:val="0"/>
        <w:adjustRightInd/>
        <w:snapToGrid/>
        <w:ind w:firstLine="420"/>
        <w:jc w:val="left"/>
        <w:textAlignment w:val="auto"/>
        <w:rPr>
          <w:rFonts w:hint="eastAsia" w:ascii="宋体" w:hAnsi="宋体" w:eastAsia="宋体" w:cs="宋体"/>
          <w:bCs/>
        </w:rPr>
      </w:pPr>
      <w:r>
        <w:rPr>
          <w:rFonts w:hint="eastAsia" w:hAnsi="宋体" w:cs="宋体"/>
          <w:bCs/>
          <w:lang w:eastAsia="zh-CN"/>
        </w:rPr>
        <w:t>专业从事利用高温、好氧或厌氧等技术手段杀灭畜粪污中病原菌、寄生虫和杂草种子等，实现沼气、水肥综合利用或达标排放的工程</w:t>
      </w:r>
      <w:r>
        <w:rPr>
          <w:rFonts w:hint="eastAsia" w:ascii="宋体" w:hAnsi="宋体" w:eastAsia="宋体" w:cs="宋体"/>
          <w:bCs/>
        </w:rPr>
        <w:t>。</w:t>
      </w:r>
    </w:p>
    <w:p>
      <w:pPr>
        <w:pStyle w:val="10"/>
        <w:keepNext w:val="0"/>
        <w:keepLines w:val="0"/>
        <w:pageBreakBefore w:val="0"/>
        <w:kinsoku/>
        <w:wordWrap/>
        <w:overflowPunct/>
        <w:topLinePunct w:val="0"/>
        <w:bidi w:val="0"/>
        <w:adjustRightInd/>
        <w:snapToGrid/>
        <w:ind w:firstLine="420"/>
        <w:jc w:val="left"/>
        <w:textAlignment w:val="auto"/>
        <w:rPr>
          <w:rFonts w:hint="eastAsia" w:ascii="宋体" w:hAnsi="宋体" w:eastAsia="宋体" w:cs="宋体"/>
          <w:bCs/>
        </w:rPr>
      </w:pPr>
      <w:r>
        <w:rPr>
          <w:rFonts w:hint="eastAsia" w:ascii="宋体" w:hAnsi="宋体" w:eastAsia="宋体" w:cs="宋体"/>
          <w:bCs/>
        </w:rPr>
        <w:t>[来源：</w:t>
      </w:r>
      <w:r>
        <w:rPr>
          <w:rFonts w:hint="eastAsia" w:hAnsi="宋体" w:cs="宋体"/>
          <w:bCs/>
          <w:lang w:val="en-US" w:eastAsia="zh-CN"/>
        </w:rPr>
        <w:t>NY/T 3023-</w:t>
      </w:r>
      <w:r>
        <w:rPr>
          <w:rFonts w:hint="eastAsia" w:ascii="宋体" w:hAnsi="宋体" w:eastAsia="宋体" w:cs="宋体"/>
          <w:bCs/>
        </w:rPr>
        <w:t>20</w:t>
      </w:r>
      <w:r>
        <w:rPr>
          <w:rFonts w:hint="eastAsia" w:hAnsi="宋体" w:cs="宋体"/>
          <w:bCs/>
          <w:lang w:val="en-US" w:eastAsia="zh-CN"/>
        </w:rPr>
        <w:t>16</w:t>
      </w:r>
      <w:r>
        <w:rPr>
          <w:rFonts w:hint="eastAsia" w:ascii="宋体" w:hAnsi="宋体" w:eastAsia="宋体" w:cs="宋体"/>
          <w:bCs/>
        </w:rPr>
        <w:t>，</w:t>
      </w:r>
      <w:r>
        <w:rPr>
          <w:rFonts w:hint="eastAsia" w:hAnsi="宋体" w:cs="宋体"/>
          <w:bCs/>
          <w:lang w:val="en-US" w:eastAsia="zh-CN"/>
        </w:rPr>
        <w:t>3.2</w:t>
      </w:r>
      <w:r>
        <w:rPr>
          <w:rFonts w:hint="eastAsia" w:ascii="宋体" w:hAnsi="宋体" w:eastAsia="宋体" w:cs="宋体"/>
          <w:bCs/>
        </w:rPr>
        <w:t>]</w:t>
      </w:r>
    </w:p>
    <w:p>
      <w:pPr>
        <w:pStyle w:val="10"/>
        <w:keepNext w:val="0"/>
        <w:keepLines w:val="0"/>
        <w:pageBreakBefore w:val="0"/>
        <w:kinsoku/>
        <w:wordWrap/>
        <w:overflowPunct/>
        <w:topLinePunct w:val="0"/>
        <w:bidi w:val="0"/>
        <w:adjustRightInd/>
        <w:snapToGrid/>
        <w:ind w:firstLine="0" w:firstLineChars="0"/>
        <w:jc w:val="left"/>
        <w:textAlignment w:val="auto"/>
        <w:rPr>
          <w:rFonts w:hint="eastAsia" w:ascii="黑体" w:hAnsi="黑体" w:eastAsia="黑体"/>
          <w:bCs/>
        </w:rPr>
      </w:pPr>
      <w:r>
        <w:rPr>
          <w:rFonts w:hint="eastAsia" w:ascii="黑体" w:hAnsi="黑体" w:eastAsia="黑体"/>
          <w:bCs/>
        </w:rPr>
        <w:t>3.</w:t>
      </w:r>
      <w:r>
        <w:rPr>
          <w:rFonts w:hint="eastAsia" w:ascii="黑体" w:hAnsi="黑体" w:eastAsia="黑体"/>
          <w:bCs/>
          <w:lang w:val="en-US" w:eastAsia="zh-CN"/>
        </w:rPr>
        <w:t>7</w:t>
      </w:r>
      <w:r>
        <w:rPr>
          <w:rFonts w:hint="eastAsia" w:ascii="黑体" w:hAnsi="黑体" w:eastAsia="黑体"/>
          <w:bCs/>
        </w:rPr>
        <w:t xml:space="preserve">  </w:t>
      </w:r>
    </w:p>
    <w:p>
      <w:pPr>
        <w:pStyle w:val="10"/>
        <w:keepNext w:val="0"/>
        <w:keepLines w:val="0"/>
        <w:pageBreakBefore w:val="0"/>
        <w:kinsoku/>
        <w:wordWrap/>
        <w:overflowPunct/>
        <w:topLinePunct w:val="0"/>
        <w:bidi w:val="0"/>
        <w:adjustRightInd/>
        <w:snapToGrid/>
        <w:ind w:firstLine="420" w:firstLineChars="200"/>
        <w:jc w:val="left"/>
        <w:textAlignment w:val="auto"/>
        <w:rPr>
          <w:rFonts w:hint="default" w:ascii="黑体" w:hAnsi="黑体" w:eastAsia="黑体" w:cs="黑体"/>
          <w:b w:val="0"/>
          <w:bCs/>
          <w:lang w:val="en-US" w:eastAsia="zh-CN"/>
        </w:rPr>
      </w:pPr>
      <w:r>
        <w:rPr>
          <w:rFonts w:hint="eastAsia" w:ascii="黑体" w:hAnsi="黑体" w:eastAsia="黑体" w:cs="黑体"/>
          <w:b w:val="0"/>
          <w:bCs/>
          <w:lang w:eastAsia="zh-CN"/>
        </w:rPr>
        <w:t>堆肥</w:t>
      </w:r>
      <w:r>
        <w:rPr>
          <w:rFonts w:hint="eastAsia" w:ascii="黑体" w:hAnsi="黑体" w:eastAsia="黑体" w:cs="黑体"/>
          <w:b w:val="0"/>
          <w:bCs/>
          <w:lang w:val="en-US" w:eastAsia="zh-CN"/>
        </w:rPr>
        <w:t xml:space="preserve"> </w:t>
      </w:r>
      <w:r>
        <w:rPr>
          <w:rFonts w:hint="eastAsia" w:ascii="黑体" w:hAnsi="黑体" w:eastAsia="黑体" w:cs="黑体"/>
          <w:b w:val="0"/>
          <w:bCs/>
        </w:rPr>
        <w:t xml:space="preserve"> compost</w:t>
      </w:r>
      <w:r>
        <w:rPr>
          <w:rFonts w:hint="eastAsia" w:ascii="黑体" w:hAnsi="黑体" w:eastAsia="黑体" w:cs="黑体"/>
          <w:b w:val="0"/>
          <w:bCs/>
          <w:lang w:val="en-US" w:eastAsia="zh-CN"/>
        </w:rPr>
        <w:t>ing</w:t>
      </w:r>
    </w:p>
    <w:p>
      <w:pPr>
        <w:pStyle w:val="10"/>
        <w:keepNext w:val="0"/>
        <w:keepLines w:val="0"/>
        <w:pageBreakBefore w:val="0"/>
        <w:kinsoku/>
        <w:wordWrap/>
        <w:overflowPunct/>
        <w:topLinePunct w:val="0"/>
        <w:bidi w:val="0"/>
        <w:adjustRightInd/>
        <w:snapToGrid/>
        <w:ind w:firstLine="420"/>
        <w:jc w:val="left"/>
        <w:textAlignment w:val="auto"/>
        <w:rPr>
          <w:rFonts w:hint="eastAsia" w:hAnsi="宋体" w:cs="宋体"/>
          <w:bCs/>
          <w:lang w:eastAsia="zh-CN"/>
        </w:rPr>
      </w:pPr>
      <w:r>
        <w:rPr>
          <w:rFonts w:hint="eastAsia" w:hAnsi="宋体" w:cs="宋体"/>
          <w:bCs/>
          <w:lang w:eastAsia="zh-CN"/>
        </w:rPr>
        <w:t>在人工控制条件下（水分、碳氮比和通风等），通过微生物的发酵，使有机物被降解并生产出一种适宜于土地利用的产物的过程。</w:t>
      </w:r>
    </w:p>
    <w:p>
      <w:pPr>
        <w:pStyle w:val="10"/>
        <w:keepNext w:val="0"/>
        <w:keepLines w:val="0"/>
        <w:pageBreakBefore w:val="0"/>
        <w:kinsoku/>
        <w:wordWrap/>
        <w:overflowPunct/>
        <w:topLinePunct w:val="0"/>
        <w:bidi w:val="0"/>
        <w:adjustRightInd/>
        <w:snapToGrid/>
        <w:ind w:firstLine="420"/>
        <w:jc w:val="left"/>
        <w:textAlignment w:val="auto"/>
        <w:rPr>
          <w:rFonts w:hint="eastAsia" w:ascii="宋体" w:hAnsi="宋体" w:eastAsia="宋体" w:cs="宋体"/>
          <w:bCs/>
        </w:rPr>
      </w:pPr>
      <w:r>
        <w:rPr>
          <w:rFonts w:hint="eastAsia" w:ascii="宋体" w:hAnsi="宋体" w:eastAsia="宋体" w:cs="宋体"/>
          <w:bCs/>
        </w:rPr>
        <w:t>[来源：</w:t>
      </w:r>
      <w:r>
        <w:rPr>
          <w:rFonts w:hint="eastAsia" w:hAnsi="宋体" w:cs="宋体"/>
          <w:bCs/>
          <w:lang w:val="en-US" w:eastAsia="zh-CN"/>
        </w:rPr>
        <w:t>NY</w:t>
      </w:r>
      <w:r>
        <w:rPr>
          <w:rFonts w:hint="eastAsia" w:ascii="宋体" w:hAnsi="宋体" w:eastAsia="宋体" w:cs="宋体"/>
          <w:bCs/>
        </w:rPr>
        <w:t xml:space="preserve">/T </w:t>
      </w:r>
      <w:r>
        <w:rPr>
          <w:rFonts w:hint="eastAsia" w:hAnsi="宋体" w:cs="宋体"/>
          <w:bCs/>
          <w:lang w:val="en-US" w:eastAsia="zh-CN"/>
        </w:rPr>
        <w:t>3442</w:t>
      </w:r>
      <w:r>
        <w:rPr>
          <w:rFonts w:hint="eastAsia" w:ascii="宋体" w:hAnsi="宋体" w:eastAsia="宋体" w:cs="宋体"/>
          <w:bCs/>
        </w:rPr>
        <w:t>-201</w:t>
      </w:r>
      <w:r>
        <w:rPr>
          <w:rFonts w:hint="eastAsia" w:hAnsi="宋体" w:cs="宋体"/>
          <w:bCs/>
          <w:lang w:val="en-US" w:eastAsia="zh-CN"/>
        </w:rPr>
        <w:t>9</w:t>
      </w:r>
      <w:r>
        <w:rPr>
          <w:rFonts w:hint="eastAsia" w:ascii="宋体" w:hAnsi="宋体" w:eastAsia="宋体" w:cs="宋体"/>
          <w:bCs/>
        </w:rPr>
        <w:t>，3.</w:t>
      </w:r>
      <w:r>
        <w:rPr>
          <w:rFonts w:hint="eastAsia" w:hAnsi="宋体" w:cs="宋体"/>
          <w:bCs/>
          <w:lang w:val="en-US" w:eastAsia="zh-CN"/>
        </w:rPr>
        <w:t>1</w:t>
      </w:r>
      <w:r>
        <w:rPr>
          <w:rFonts w:hint="eastAsia" w:ascii="宋体" w:hAnsi="宋体" w:eastAsia="宋体" w:cs="宋体"/>
          <w:bCs/>
        </w:rPr>
        <w:t>]</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bCs/>
        </w:rPr>
      </w:pPr>
      <w:r>
        <w:rPr>
          <w:rFonts w:hint="eastAsia" w:ascii="黑体" w:hAnsi="黑体" w:eastAsia="黑体"/>
          <w:bCs/>
        </w:rPr>
        <w:t>3.</w:t>
      </w:r>
      <w:r>
        <w:rPr>
          <w:rFonts w:hint="eastAsia" w:ascii="黑体" w:hAnsi="黑体" w:eastAsia="黑体"/>
          <w:bCs/>
          <w:lang w:val="en-US" w:eastAsia="zh-CN"/>
        </w:rPr>
        <w:t>8</w:t>
      </w:r>
      <w:r>
        <w:rPr>
          <w:rFonts w:hint="eastAsia" w:ascii="黑体" w:hAnsi="黑体" w:eastAsia="黑体"/>
          <w:bCs/>
        </w:rPr>
        <w:t xml:space="preserve">  </w:t>
      </w:r>
    </w:p>
    <w:p>
      <w:pPr>
        <w:pStyle w:val="10"/>
        <w:keepNext w:val="0"/>
        <w:keepLines w:val="0"/>
        <w:pageBreakBefore w:val="0"/>
        <w:kinsoku/>
        <w:wordWrap/>
        <w:overflowPunct/>
        <w:topLinePunct w:val="0"/>
        <w:bidi w:val="0"/>
        <w:adjustRightInd/>
        <w:snapToGrid/>
        <w:ind w:firstLine="420" w:firstLineChars="200"/>
        <w:jc w:val="left"/>
        <w:textAlignment w:val="auto"/>
        <w:rPr>
          <w:rFonts w:hint="default" w:ascii="黑体" w:hAnsi="黑体" w:eastAsia="黑体" w:cs="黑体"/>
          <w:b w:val="0"/>
          <w:bCs/>
          <w:lang w:val="en-US" w:eastAsia="zh-CN"/>
        </w:rPr>
      </w:pPr>
      <w:r>
        <w:rPr>
          <w:rFonts w:hint="eastAsia" w:ascii="黑体" w:hAnsi="黑体" w:eastAsia="黑体" w:cs="黑体"/>
          <w:b w:val="0"/>
          <w:bCs/>
        </w:rPr>
        <w:t xml:space="preserve">条垛式堆肥 </w:t>
      </w:r>
      <w:r>
        <w:rPr>
          <w:rFonts w:hint="eastAsia" w:ascii="黑体" w:hAnsi="黑体" w:eastAsia="黑体" w:cs="黑体"/>
          <w:b w:val="0"/>
          <w:bCs/>
          <w:lang w:val="en-US" w:eastAsia="zh-CN"/>
        </w:rPr>
        <w:t xml:space="preserve"> </w:t>
      </w:r>
      <w:r>
        <w:rPr>
          <w:rFonts w:hint="eastAsia" w:ascii="黑体" w:hAnsi="黑体" w:eastAsia="黑体" w:cs="黑体"/>
          <w:b w:val="0"/>
          <w:bCs/>
        </w:rPr>
        <w:t>pile type compos</w:t>
      </w:r>
      <w:r>
        <w:rPr>
          <w:rFonts w:hint="eastAsia" w:ascii="黑体" w:hAnsi="黑体" w:eastAsia="黑体" w:cs="黑体"/>
          <w:b w:val="0"/>
          <w:bCs/>
          <w:lang w:val="en-US" w:eastAsia="zh-CN"/>
        </w:rPr>
        <w:t>t</w:t>
      </w:r>
    </w:p>
    <w:p>
      <w:pPr>
        <w:pStyle w:val="10"/>
        <w:keepNext w:val="0"/>
        <w:keepLines w:val="0"/>
        <w:pageBreakBefore w:val="0"/>
        <w:kinsoku/>
        <w:wordWrap/>
        <w:overflowPunct/>
        <w:topLinePunct w:val="0"/>
        <w:bidi w:val="0"/>
        <w:adjustRightInd/>
        <w:snapToGrid/>
        <w:ind w:firstLine="420"/>
        <w:jc w:val="left"/>
        <w:textAlignment w:val="auto"/>
        <w:rPr>
          <w:rFonts w:hint="eastAsia" w:ascii="宋体" w:hAnsi="宋体" w:eastAsia="宋体" w:cs="宋体"/>
          <w:bCs/>
        </w:rPr>
      </w:pPr>
      <w:r>
        <w:rPr>
          <w:rFonts w:hint="eastAsia" w:hAnsi="宋体" w:cs="宋体"/>
          <w:bCs/>
          <w:lang w:eastAsia="zh-CN"/>
        </w:rPr>
        <w:t>将混好的物料堆成条垛进行好氧发酵的堆肥工艺</w:t>
      </w:r>
      <w:r>
        <w:rPr>
          <w:rFonts w:hint="eastAsia" w:ascii="宋体" w:hAnsi="宋体" w:eastAsia="宋体" w:cs="宋体"/>
          <w:bCs/>
        </w:rPr>
        <w:t>。</w:t>
      </w:r>
    </w:p>
    <w:p>
      <w:pPr>
        <w:pStyle w:val="10"/>
        <w:keepNext w:val="0"/>
        <w:keepLines w:val="0"/>
        <w:pageBreakBefore w:val="0"/>
        <w:kinsoku/>
        <w:wordWrap/>
        <w:overflowPunct/>
        <w:topLinePunct w:val="0"/>
        <w:bidi w:val="0"/>
        <w:adjustRightInd/>
        <w:snapToGrid/>
        <w:spacing w:line="360" w:lineRule="exact"/>
        <w:ind w:firstLine="360"/>
        <w:textAlignment w:val="auto"/>
        <w:rPr>
          <w:rFonts w:hint="eastAsia" w:hAnsi="宋体"/>
          <w:sz w:val="18"/>
          <w:szCs w:val="18"/>
          <w:lang w:eastAsia="zh-CN"/>
        </w:rPr>
      </w:pPr>
      <w:r>
        <w:rPr>
          <w:rFonts w:hint="eastAsia" w:hAnsi="宋体"/>
          <w:sz w:val="18"/>
          <w:szCs w:val="18"/>
          <w:lang w:eastAsia="zh-CN"/>
        </w:rPr>
        <w:t>注：条垛式堆肥包括动态条垛式堆肥、静态条垛式堆肥。</w:t>
      </w:r>
    </w:p>
    <w:p>
      <w:pPr>
        <w:pStyle w:val="10"/>
        <w:keepNext w:val="0"/>
        <w:keepLines w:val="0"/>
        <w:pageBreakBefore w:val="0"/>
        <w:kinsoku/>
        <w:wordWrap/>
        <w:overflowPunct/>
        <w:topLinePunct w:val="0"/>
        <w:bidi w:val="0"/>
        <w:adjustRightInd/>
        <w:snapToGrid/>
        <w:ind w:firstLine="420"/>
        <w:jc w:val="left"/>
        <w:textAlignment w:val="auto"/>
        <w:rPr>
          <w:rFonts w:hint="eastAsia" w:ascii="宋体" w:hAnsi="宋体" w:eastAsia="宋体" w:cs="宋体"/>
          <w:bCs/>
        </w:rPr>
      </w:pPr>
      <w:r>
        <w:rPr>
          <w:rFonts w:hint="eastAsia" w:ascii="宋体" w:hAnsi="宋体" w:eastAsia="宋体" w:cs="宋体"/>
          <w:bCs/>
        </w:rPr>
        <w:t>[来源：</w:t>
      </w:r>
      <w:r>
        <w:rPr>
          <w:rFonts w:hint="eastAsia" w:hAnsi="宋体" w:cs="宋体"/>
          <w:bCs/>
          <w:lang w:val="en-US" w:eastAsia="zh-CN"/>
        </w:rPr>
        <w:t>NY</w:t>
      </w:r>
      <w:r>
        <w:rPr>
          <w:rFonts w:hint="eastAsia" w:ascii="宋体" w:hAnsi="宋体" w:eastAsia="宋体" w:cs="宋体"/>
          <w:bCs/>
        </w:rPr>
        <w:t xml:space="preserve">/T </w:t>
      </w:r>
      <w:r>
        <w:rPr>
          <w:rFonts w:hint="eastAsia" w:hAnsi="宋体" w:cs="宋体"/>
          <w:bCs/>
          <w:lang w:val="en-US" w:eastAsia="zh-CN"/>
        </w:rPr>
        <w:t>3442</w:t>
      </w:r>
      <w:r>
        <w:rPr>
          <w:rFonts w:hint="eastAsia" w:ascii="宋体" w:hAnsi="宋体" w:eastAsia="宋体" w:cs="宋体"/>
          <w:bCs/>
        </w:rPr>
        <w:t>-201</w:t>
      </w:r>
      <w:r>
        <w:rPr>
          <w:rFonts w:hint="eastAsia" w:hAnsi="宋体" w:cs="宋体"/>
          <w:bCs/>
          <w:lang w:val="en-US" w:eastAsia="zh-CN"/>
        </w:rPr>
        <w:t>9</w:t>
      </w:r>
      <w:r>
        <w:rPr>
          <w:rFonts w:hint="eastAsia" w:ascii="宋体" w:hAnsi="宋体" w:eastAsia="宋体" w:cs="宋体"/>
          <w:bCs/>
        </w:rPr>
        <w:t>，3.</w:t>
      </w:r>
      <w:r>
        <w:rPr>
          <w:rFonts w:hint="eastAsia" w:hAnsi="宋体" w:cs="宋体"/>
          <w:bCs/>
          <w:lang w:val="en-US" w:eastAsia="zh-CN"/>
        </w:rPr>
        <w:t>3</w:t>
      </w:r>
      <w:r>
        <w:rPr>
          <w:rFonts w:hint="eastAsia" w:ascii="宋体" w:hAnsi="宋体" w:eastAsia="宋体" w:cs="宋体"/>
          <w:bCs/>
        </w:rPr>
        <w:t>]</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bCs/>
        </w:rPr>
      </w:pPr>
      <w:r>
        <w:rPr>
          <w:rFonts w:hint="eastAsia" w:ascii="黑体" w:hAnsi="黑体" w:eastAsia="黑体"/>
          <w:bCs/>
        </w:rPr>
        <w:t>3.</w:t>
      </w:r>
      <w:r>
        <w:rPr>
          <w:rFonts w:hint="eastAsia" w:ascii="黑体" w:hAnsi="黑体" w:eastAsia="黑体"/>
          <w:bCs/>
          <w:lang w:val="en-US" w:eastAsia="zh-CN"/>
        </w:rPr>
        <w:t>9</w:t>
      </w:r>
      <w:r>
        <w:rPr>
          <w:rFonts w:hint="eastAsia" w:ascii="黑体" w:hAnsi="黑体" w:eastAsia="黑体"/>
          <w:bCs/>
        </w:rPr>
        <w:t xml:space="preserve">  </w:t>
      </w:r>
    </w:p>
    <w:p>
      <w:pPr>
        <w:pStyle w:val="10"/>
        <w:keepNext w:val="0"/>
        <w:keepLines w:val="0"/>
        <w:pageBreakBefore w:val="0"/>
        <w:kinsoku/>
        <w:wordWrap/>
        <w:overflowPunct/>
        <w:topLinePunct w:val="0"/>
        <w:bidi w:val="0"/>
        <w:adjustRightInd/>
        <w:snapToGrid/>
        <w:ind w:firstLine="420" w:firstLineChars="200"/>
        <w:jc w:val="left"/>
        <w:textAlignment w:val="auto"/>
        <w:rPr>
          <w:rFonts w:hint="default" w:ascii="黑体" w:hAnsi="黑体" w:eastAsia="黑体" w:cs="黑体"/>
          <w:b w:val="0"/>
          <w:bCs/>
          <w:lang w:val="en-US" w:eastAsia="zh-CN"/>
        </w:rPr>
      </w:pPr>
      <w:r>
        <w:rPr>
          <w:rFonts w:hint="eastAsia" w:ascii="黑体" w:hAnsi="黑体" w:eastAsia="黑体" w:cs="黑体"/>
          <w:b w:val="0"/>
          <w:bCs/>
        </w:rPr>
        <w:t xml:space="preserve">槽式堆肥 </w:t>
      </w:r>
      <w:r>
        <w:rPr>
          <w:rFonts w:hint="eastAsia" w:ascii="黑体" w:hAnsi="黑体" w:eastAsia="黑体" w:cs="黑体"/>
          <w:b w:val="0"/>
          <w:bCs/>
          <w:lang w:val="en-US" w:eastAsia="zh-CN"/>
        </w:rPr>
        <w:t xml:space="preserve"> bed</w:t>
      </w:r>
      <w:r>
        <w:rPr>
          <w:rFonts w:hint="eastAsia" w:ascii="黑体" w:hAnsi="黑体" w:eastAsia="黑体" w:cs="黑体"/>
          <w:b w:val="0"/>
          <w:bCs/>
        </w:rPr>
        <w:t xml:space="preserve"> compos</w:t>
      </w:r>
      <w:r>
        <w:rPr>
          <w:rFonts w:hint="eastAsia" w:ascii="黑体" w:hAnsi="黑体" w:eastAsia="黑体" w:cs="黑体"/>
          <w:b w:val="0"/>
          <w:bCs/>
          <w:lang w:val="en-US" w:eastAsia="zh-CN"/>
        </w:rPr>
        <w:t>ting</w:t>
      </w:r>
    </w:p>
    <w:p>
      <w:pPr>
        <w:pStyle w:val="10"/>
        <w:keepNext w:val="0"/>
        <w:keepLines w:val="0"/>
        <w:pageBreakBefore w:val="0"/>
        <w:kinsoku/>
        <w:wordWrap/>
        <w:overflowPunct/>
        <w:topLinePunct w:val="0"/>
        <w:bidi w:val="0"/>
        <w:adjustRightInd/>
        <w:snapToGrid/>
        <w:ind w:firstLine="420"/>
        <w:jc w:val="left"/>
        <w:textAlignment w:val="auto"/>
        <w:rPr>
          <w:rFonts w:hint="eastAsia" w:hAnsi="宋体" w:cs="宋体"/>
          <w:bCs/>
          <w:lang w:eastAsia="zh-CN"/>
        </w:rPr>
      </w:pPr>
      <w:r>
        <w:rPr>
          <w:rFonts w:hint="eastAsia" w:hAnsi="宋体" w:cs="宋体"/>
          <w:bCs/>
          <w:lang w:eastAsia="zh-CN"/>
        </w:rPr>
        <w:t>将混合好的物料置于槽式结构中进行好氧发酵的堆肥工艺。</w:t>
      </w:r>
    </w:p>
    <w:p>
      <w:pPr>
        <w:pStyle w:val="10"/>
        <w:keepNext w:val="0"/>
        <w:keepLines w:val="0"/>
        <w:pageBreakBefore w:val="0"/>
        <w:kinsoku/>
        <w:wordWrap/>
        <w:overflowPunct/>
        <w:topLinePunct w:val="0"/>
        <w:bidi w:val="0"/>
        <w:adjustRightInd/>
        <w:snapToGrid/>
        <w:spacing w:line="360" w:lineRule="exact"/>
        <w:ind w:firstLine="360"/>
        <w:textAlignment w:val="auto"/>
        <w:rPr>
          <w:rFonts w:hint="eastAsia" w:hAnsi="宋体"/>
          <w:sz w:val="18"/>
          <w:szCs w:val="18"/>
          <w:lang w:eastAsia="zh-CN"/>
        </w:rPr>
      </w:pPr>
      <w:r>
        <w:rPr>
          <w:rFonts w:hint="eastAsia" w:hAnsi="宋体"/>
          <w:sz w:val="18"/>
          <w:szCs w:val="18"/>
          <w:lang w:eastAsia="zh-CN"/>
        </w:rPr>
        <w:t>注：槽式堆肥包括连续动态槽式堆肥、序批式动态槽式堆肥和静态槽式堆肥。</w:t>
      </w:r>
    </w:p>
    <w:p>
      <w:pPr>
        <w:pStyle w:val="10"/>
        <w:keepNext w:val="0"/>
        <w:keepLines w:val="0"/>
        <w:pageBreakBefore w:val="0"/>
        <w:kinsoku/>
        <w:wordWrap/>
        <w:overflowPunct/>
        <w:topLinePunct w:val="0"/>
        <w:bidi w:val="0"/>
        <w:adjustRightInd/>
        <w:snapToGrid/>
        <w:ind w:firstLine="420"/>
        <w:jc w:val="left"/>
        <w:textAlignment w:val="auto"/>
        <w:rPr>
          <w:rFonts w:hint="eastAsia" w:ascii="宋体" w:hAnsi="宋体" w:eastAsia="宋体" w:cs="宋体"/>
          <w:bCs/>
        </w:rPr>
      </w:pPr>
      <w:r>
        <w:rPr>
          <w:rFonts w:hint="eastAsia" w:ascii="宋体" w:hAnsi="宋体" w:eastAsia="宋体" w:cs="宋体"/>
          <w:bCs/>
        </w:rPr>
        <w:t>[来源：</w:t>
      </w:r>
      <w:r>
        <w:rPr>
          <w:rFonts w:hint="eastAsia" w:hAnsi="宋体" w:cs="宋体"/>
          <w:bCs/>
          <w:lang w:val="en-US" w:eastAsia="zh-CN"/>
        </w:rPr>
        <w:t>NY</w:t>
      </w:r>
      <w:r>
        <w:rPr>
          <w:rFonts w:hint="eastAsia" w:ascii="宋体" w:hAnsi="宋体" w:eastAsia="宋体" w:cs="宋体"/>
          <w:bCs/>
        </w:rPr>
        <w:t xml:space="preserve">/T </w:t>
      </w:r>
      <w:r>
        <w:rPr>
          <w:rFonts w:hint="eastAsia" w:hAnsi="宋体" w:cs="宋体"/>
          <w:bCs/>
          <w:lang w:val="en-US" w:eastAsia="zh-CN"/>
        </w:rPr>
        <w:t>3442</w:t>
      </w:r>
      <w:r>
        <w:rPr>
          <w:rFonts w:hint="eastAsia" w:ascii="宋体" w:hAnsi="宋体" w:eastAsia="宋体" w:cs="宋体"/>
          <w:bCs/>
        </w:rPr>
        <w:t>-201</w:t>
      </w:r>
      <w:r>
        <w:rPr>
          <w:rFonts w:hint="eastAsia" w:hAnsi="宋体" w:cs="宋体"/>
          <w:bCs/>
          <w:lang w:val="en-US" w:eastAsia="zh-CN"/>
        </w:rPr>
        <w:t>9</w:t>
      </w:r>
      <w:r>
        <w:rPr>
          <w:rFonts w:hint="eastAsia" w:ascii="宋体" w:hAnsi="宋体" w:eastAsia="宋体" w:cs="宋体"/>
          <w:bCs/>
        </w:rPr>
        <w:t>，3.</w:t>
      </w:r>
      <w:r>
        <w:rPr>
          <w:rFonts w:hint="eastAsia" w:hAnsi="宋体" w:cs="宋体"/>
          <w:bCs/>
          <w:lang w:val="en-US" w:eastAsia="zh-CN"/>
        </w:rPr>
        <w:t>4</w:t>
      </w:r>
      <w:r>
        <w:rPr>
          <w:rFonts w:hint="eastAsia" w:ascii="宋体" w:hAnsi="宋体" w:eastAsia="宋体" w:cs="宋体"/>
          <w:bCs/>
        </w:rPr>
        <w:t>]</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cs="Times New Roman"/>
          <w:bCs/>
          <w:lang w:val="en-US" w:eastAsia="zh-CN"/>
        </w:rPr>
      </w:pPr>
      <w:r>
        <w:rPr>
          <w:rFonts w:hint="eastAsia" w:ascii="黑体" w:hAnsi="黑体" w:eastAsia="黑体" w:cs="Times New Roman"/>
          <w:bCs/>
          <w:lang w:val="en-US" w:eastAsia="zh-CN"/>
        </w:rPr>
        <w:t xml:space="preserve">3.10  </w:t>
      </w:r>
    </w:p>
    <w:p>
      <w:pPr>
        <w:pStyle w:val="10"/>
        <w:keepNext w:val="0"/>
        <w:keepLines w:val="0"/>
        <w:pageBreakBefore w:val="0"/>
        <w:kinsoku/>
        <w:wordWrap/>
        <w:overflowPunct/>
        <w:topLinePunct w:val="0"/>
        <w:bidi w:val="0"/>
        <w:adjustRightInd/>
        <w:snapToGrid/>
        <w:ind w:firstLine="420" w:firstLineChars="200"/>
        <w:jc w:val="left"/>
        <w:textAlignment w:val="auto"/>
        <w:rPr>
          <w:rFonts w:hint="default" w:ascii="黑体" w:hAnsi="黑体" w:eastAsia="黑体" w:cs="黑体"/>
          <w:b w:val="0"/>
          <w:bCs/>
          <w:lang w:val="en-US" w:eastAsia="zh-CN"/>
        </w:rPr>
      </w:pPr>
      <w:r>
        <w:rPr>
          <w:rFonts w:hint="eastAsia" w:ascii="黑体" w:hAnsi="黑体" w:eastAsia="黑体" w:cs="黑体"/>
          <w:b w:val="0"/>
          <w:bCs/>
          <w:lang w:val="en-US" w:eastAsia="zh-CN"/>
        </w:rPr>
        <w:t xml:space="preserve">反应器堆肥  </w:t>
      </w:r>
      <w:r>
        <w:rPr>
          <w:rFonts w:hint="eastAsia" w:ascii="黑体" w:hAnsi="黑体" w:eastAsia="黑体" w:cs="Times New Roman"/>
          <w:bCs/>
          <w:color w:val="auto"/>
          <w:lang w:val="en-US" w:eastAsia="zh-CN"/>
        </w:rPr>
        <w:t>reactor composting</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eastAsia" w:hAnsi="宋体" w:cs="宋体"/>
          <w:bCs/>
          <w:highlight w:val="none"/>
          <w:lang w:val="en-US" w:eastAsia="zh-CN"/>
        </w:rPr>
      </w:pPr>
      <w:r>
        <w:rPr>
          <w:rFonts w:hint="eastAsia" w:hAnsi="宋体" w:cs="宋体"/>
          <w:bCs/>
          <w:highlight w:val="none"/>
          <w:lang w:val="en-US" w:eastAsia="zh-CN"/>
        </w:rPr>
        <w:t>将混合好的物料置于密闭容器中进行好氧发酵的堆肥工艺。</w:t>
      </w:r>
    </w:p>
    <w:p>
      <w:pPr>
        <w:pStyle w:val="10"/>
        <w:keepNext w:val="0"/>
        <w:keepLines w:val="0"/>
        <w:pageBreakBefore w:val="0"/>
        <w:kinsoku/>
        <w:wordWrap/>
        <w:overflowPunct/>
        <w:topLinePunct w:val="0"/>
        <w:bidi w:val="0"/>
        <w:adjustRightInd/>
        <w:snapToGrid/>
        <w:ind w:firstLine="420"/>
        <w:jc w:val="left"/>
        <w:textAlignment w:val="auto"/>
        <w:rPr>
          <w:rFonts w:hint="eastAsia" w:hAnsi="宋体"/>
          <w:sz w:val="18"/>
          <w:szCs w:val="18"/>
          <w:lang w:eastAsia="zh-CN"/>
        </w:rPr>
      </w:pPr>
      <w:r>
        <w:rPr>
          <w:rFonts w:hint="eastAsia" w:hAnsi="宋体"/>
          <w:sz w:val="18"/>
          <w:szCs w:val="18"/>
          <w:lang w:eastAsia="zh-CN"/>
        </w:rPr>
        <w:t>注：反应器堆肥包括筒仓式反应器堆肥、滚筒式反应器堆肥和箱式反应器堆肥等。</w:t>
      </w:r>
    </w:p>
    <w:p>
      <w:pPr>
        <w:pStyle w:val="10"/>
        <w:keepNext w:val="0"/>
        <w:keepLines w:val="0"/>
        <w:pageBreakBefore w:val="0"/>
        <w:kinsoku/>
        <w:wordWrap/>
        <w:overflowPunct/>
        <w:topLinePunct w:val="0"/>
        <w:bidi w:val="0"/>
        <w:adjustRightInd/>
        <w:snapToGrid/>
        <w:ind w:firstLine="420"/>
        <w:jc w:val="left"/>
        <w:textAlignment w:val="auto"/>
        <w:rPr>
          <w:rFonts w:hint="eastAsia" w:ascii="宋体" w:hAnsi="宋体" w:eastAsia="宋体" w:cs="宋体"/>
          <w:bCs/>
        </w:rPr>
      </w:pPr>
      <w:r>
        <w:rPr>
          <w:rFonts w:hint="eastAsia" w:ascii="宋体" w:hAnsi="宋体" w:eastAsia="宋体" w:cs="宋体"/>
          <w:bCs/>
        </w:rPr>
        <w:t>[来源：</w:t>
      </w:r>
      <w:r>
        <w:rPr>
          <w:rFonts w:hint="eastAsia" w:hAnsi="宋体" w:cs="宋体"/>
          <w:bCs/>
          <w:lang w:val="en-US" w:eastAsia="zh-CN"/>
        </w:rPr>
        <w:t>NY</w:t>
      </w:r>
      <w:r>
        <w:rPr>
          <w:rFonts w:hint="eastAsia" w:ascii="宋体" w:hAnsi="宋体" w:eastAsia="宋体" w:cs="宋体"/>
          <w:bCs/>
        </w:rPr>
        <w:t xml:space="preserve">/T </w:t>
      </w:r>
      <w:r>
        <w:rPr>
          <w:rFonts w:hint="eastAsia" w:hAnsi="宋体" w:cs="宋体"/>
          <w:bCs/>
          <w:lang w:val="en-US" w:eastAsia="zh-CN"/>
        </w:rPr>
        <w:t>3442</w:t>
      </w:r>
      <w:r>
        <w:rPr>
          <w:rFonts w:hint="eastAsia" w:ascii="宋体" w:hAnsi="宋体" w:eastAsia="宋体" w:cs="宋体"/>
          <w:bCs/>
        </w:rPr>
        <w:t>-201</w:t>
      </w:r>
      <w:r>
        <w:rPr>
          <w:rFonts w:hint="eastAsia" w:hAnsi="宋体" w:cs="宋体"/>
          <w:bCs/>
          <w:lang w:val="en-US" w:eastAsia="zh-CN"/>
        </w:rPr>
        <w:t>9</w:t>
      </w:r>
      <w:r>
        <w:rPr>
          <w:rFonts w:hint="eastAsia" w:ascii="宋体" w:hAnsi="宋体" w:eastAsia="宋体" w:cs="宋体"/>
          <w:bCs/>
        </w:rPr>
        <w:t>，3.</w:t>
      </w:r>
      <w:r>
        <w:rPr>
          <w:rFonts w:hint="eastAsia" w:hAnsi="宋体" w:cs="宋体"/>
          <w:bCs/>
          <w:lang w:val="en-US" w:eastAsia="zh-CN"/>
        </w:rPr>
        <w:t>5</w:t>
      </w:r>
      <w:r>
        <w:rPr>
          <w:rFonts w:hint="eastAsia" w:ascii="宋体" w:hAnsi="宋体" w:eastAsia="宋体" w:cs="宋体"/>
          <w:bCs/>
        </w:rPr>
        <w:t>]</w:t>
      </w:r>
    </w:p>
    <w:p>
      <w:pPr>
        <w:pStyle w:val="10"/>
        <w:keepNext w:val="0"/>
        <w:keepLines w:val="0"/>
        <w:pageBreakBefore w:val="0"/>
        <w:kinsoku/>
        <w:wordWrap/>
        <w:overflowPunct/>
        <w:topLinePunct w:val="0"/>
        <w:bidi w:val="0"/>
        <w:adjustRightInd/>
        <w:snapToGrid/>
        <w:ind w:firstLine="420"/>
        <w:jc w:val="left"/>
        <w:textAlignment w:val="auto"/>
        <w:rPr>
          <w:rFonts w:hint="default" w:ascii="黑体" w:hAnsi="黑体" w:eastAsia="黑体"/>
          <w:bCs/>
          <w:color w:val="FF0000"/>
          <w:lang w:val="en-US" w:eastAsia="zh-CN"/>
        </w:rPr>
      </w:pPr>
    </w:p>
    <w:p>
      <w:pPr>
        <w:pStyle w:val="10"/>
        <w:keepNext w:val="0"/>
        <w:keepLines w:val="0"/>
        <w:pageBreakBefore w:val="0"/>
        <w:kinsoku/>
        <w:wordWrap/>
        <w:overflowPunct/>
        <w:topLinePunct w:val="0"/>
        <w:bidi w:val="0"/>
        <w:adjustRightInd/>
        <w:snapToGrid/>
        <w:spacing w:line="360" w:lineRule="exact"/>
        <w:ind w:firstLine="0" w:firstLineChars="0"/>
        <w:textAlignment w:val="auto"/>
        <w:rPr>
          <w:rFonts w:hint="eastAsia" w:ascii="黑体" w:hAnsi="黑体" w:eastAsia="黑体" w:cs="黑体"/>
        </w:rPr>
      </w:pPr>
      <w:r>
        <w:rPr>
          <w:rFonts w:hint="eastAsia" w:ascii="黑体" w:hAnsi="黑体" w:eastAsia="黑体" w:cs="黑体"/>
        </w:rPr>
        <w:t xml:space="preserve">4 </w:t>
      </w:r>
      <w:r>
        <w:rPr>
          <w:rFonts w:hint="eastAsia" w:ascii="黑体" w:hAnsi="黑体" w:eastAsia="黑体" w:cs="黑体"/>
          <w:lang w:val="en-US" w:eastAsia="zh-CN"/>
        </w:rPr>
        <w:t xml:space="preserve"> </w:t>
      </w:r>
      <w:r>
        <w:rPr>
          <w:rFonts w:hint="eastAsia" w:ascii="黑体" w:hAnsi="黑体" w:eastAsia="黑体" w:cs="黑体"/>
          <w:lang w:eastAsia="zh-CN"/>
        </w:rPr>
        <w:t>粪污处理场选址</w:t>
      </w:r>
    </w:p>
    <w:p>
      <w:pPr>
        <w:pStyle w:val="10"/>
        <w:keepNext w:val="0"/>
        <w:keepLines w:val="0"/>
        <w:pageBreakBefore w:val="0"/>
        <w:kinsoku/>
        <w:wordWrap/>
        <w:overflowPunct/>
        <w:topLinePunct w:val="0"/>
        <w:bidi w:val="0"/>
        <w:adjustRightInd/>
        <w:snapToGrid/>
        <w:spacing w:line="360" w:lineRule="exact"/>
        <w:ind w:firstLine="0" w:firstLineChars="0"/>
        <w:textAlignment w:val="auto"/>
        <w:rPr>
          <w:rFonts w:hint="eastAsia" w:ascii="黑体" w:hAnsi="黑体" w:eastAsia="黑体" w:cs="黑体"/>
        </w:rPr>
      </w:pPr>
    </w:p>
    <w:p>
      <w:pPr>
        <w:pStyle w:val="10"/>
        <w:keepNext w:val="0"/>
        <w:keepLines w:val="0"/>
        <w:pageBreakBefore w:val="0"/>
        <w:numPr>
          <w:ilvl w:val="0"/>
          <w:numId w:val="0"/>
        </w:numPr>
        <w:kinsoku/>
        <w:wordWrap/>
        <w:overflowPunct/>
        <w:topLinePunct w:val="0"/>
        <w:bidi w:val="0"/>
        <w:adjustRightInd/>
        <w:snapToGrid/>
        <w:ind w:firstLine="420" w:firstLineChars="200"/>
        <w:jc w:val="left"/>
        <w:textAlignment w:val="auto"/>
        <w:rPr>
          <w:rFonts w:hint="eastAsia" w:ascii="宋体" w:hAnsi="宋体" w:eastAsia="宋体" w:cs="宋体"/>
          <w:bCs/>
        </w:rPr>
      </w:pPr>
      <w:r>
        <w:rPr>
          <w:rFonts w:hint="eastAsia" w:ascii="宋体" w:hAnsi="宋体" w:eastAsia="宋体" w:cs="宋体"/>
          <w:bCs/>
        </w:rPr>
        <w:t>粪污处理场位于养殖场生产区</w:t>
      </w:r>
      <w:r>
        <w:rPr>
          <w:rFonts w:hint="eastAsia" w:hAnsi="宋体" w:cs="宋体"/>
          <w:bCs/>
          <w:lang w:eastAsia="zh-CN"/>
        </w:rPr>
        <w:t>、生活区</w:t>
      </w:r>
      <w:r>
        <w:rPr>
          <w:rFonts w:hint="eastAsia" w:ascii="宋体" w:hAnsi="宋体" w:eastAsia="宋体" w:cs="宋体"/>
          <w:bCs/>
        </w:rPr>
        <w:t>常年下风向或侧风向，</w:t>
      </w:r>
      <w:r>
        <w:rPr>
          <w:rFonts w:hint="eastAsia" w:hAnsi="宋体" w:cs="宋体"/>
          <w:bCs/>
          <w:lang w:eastAsia="zh-CN"/>
        </w:rPr>
        <w:t>最好</w:t>
      </w:r>
      <w:r>
        <w:rPr>
          <w:rFonts w:hint="eastAsia" w:ascii="宋体" w:hAnsi="宋体" w:eastAsia="宋体" w:cs="宋体"/>
          <w:bCs/>
        </w:rPr>
        <w:t>与主要生产区有围墙（或围挡）隔开</w:t>
      </w:r>
      <w:r>
        <w:rPr>
          <w:rFonts w:hint="eastAsia" w:hAnsi="宋体" w:cs="宋体"/>
          <w:bCs/>
          <w:lang w:eastAsia="zh-CN"/>
        </w:rPr>
        <w:t>或设置绿化带隔开</w:t>
      </w:r>
      <w:r>
        <w:rPr>
          <w:rFonts w:hint="eastAsia" w:ascii="宋体" w:hAnsi="宋体" w:eastAsia="宋体" w:cs="宋体"/>
          <w:bCs/>
        </w:rPr>
        <w:t>，</w:t>
      </w:r>
      <w:r>
        <w:rPr>
          <w:rFonts w:hint="eastAsia" w:hAnsi="宋体" w:cs="宋体"/>
          <w:bCs/>
          <w:lang w:eastAsia="zh-CN"/>
        </w:rPr>
        <w:t>与养殖场生产设施的距离不小于</w:t>
      </w:r>
      <w:r>
        <w:rPr>
          <w:rFonts w:hint="eastAsia" w:hAnsi="宋体" w:cs="宋体"/>
          <w:bCs/>
          <w:lang w:val="en-US" w:eastAsia="zh-CN"/>
        </w:rPr>
        <w:t>100m，与村镇的距离不小于500m。</w:t>
      </w:r>
      <w:r>
        <w:rPr>
          <w:rFonts w:hint="eastAsia" w:ascii="宋体" w:hAnsi="宋体" w:eastAsia="宋体" w:cs="宋体"/>
          <w:bCs/>
        </w:rPr>
        <w:t>粪污处理场</w:t>
      </w:r>
      <w:r>
        <w:rPr>
          <w:rFonts w:hint="eastAsia" w:hAnsi="宋体" w:cs="宋体"/>
          <w:bCs/>
          <w:lang w:eastAsia="zh-CN"/>
        </w:rPr>
        <w:t>选址</w:t>
      </w:r>
      <w:r>
        <w:rPr>
          <w:rFonts w:hint="eastAsia" w:ascii="宋体" w:hAnsi="宋体" w:eastAsia="宋体" w:cs="宋体"/>
          <w:bCs/>
        </w:rPr>
        <w:t xml:space="preserve">其他要求按 NY/T </w:t>
      </w:r>
      <w:r>
        <w:rPr>
          <w:rFonts w:hint="eastAsia" w:hAnsi="宋体" w:cs="宋体"/>
          <w:bCs/>
          <w:lang w:val="en-US" w:eastAsia="zh-CN"/>
        </w:rPr>
        <w:t>3023</w:t>
      </w:r>
      <w:r>
        <w:rPr>
          <w:rFonts w:hint="eastAsia" w:ascii="宋体" w:hAnsi="宋体" w:eastAsia="宋体" w:cs="宋体"/>
          <w:bCs/>
        </w:rPr>
        <w:t>-20</w:t>
      </w:r>
      <w:r>
        <w:rPr>
          <w:rFonts w:hint="eastAsia" w:hAnsi="宋体" w:cs="宋体"/>
          <w:bCs/>
          <w:lang w:val="en-US" w:eastAsia="zh-CN"/>
        </w:rPr>
        <w:t>16</w:t>
      </w:r>
      <w:r>
        <w:rPr>
          <w:rFonts w:hint="eastAsia" w:ascii="宋体" w:hAnsi="宋体" w:eastAsia="宋体" w:cs="宋体"/>
          <w:bCs/>
        </w:rPr>
        <w:t xml:space="preserve"> 规定。</w:t>
      </w:r>
    </w:p>
    <w:p>
      <w:pPr>
        <w:pStyle w:val="10"/>
        <w:keepNext w:val="0"/>
        <w:keepLines w:val="0"/>
        <w:pageBreakBefore w:val="0"/>
        <w:numPr>
          <w:ilvl w:val="0"/>
          <w:numId w:val="0"/>
        </w:numPr>
        <w:kinsoku/>
        <w:wordWrap/>
        <w:overflowPunct/>
        <w:topLinePunct w:val="0"/>
        <w:bidi w:val="0"/>
        <w:adjustRightInd/>
        <w:snapToGrid/>
        <w:ind w:firstLine="420" w:firstLineChars="200"/>
        <w:jc w:val="left"/>
        <w:textAlignment w:val="auto"/>
        <w:rPr>
          <w:rFonts w:hint="eastAsia" w:ascii="宋体" w:hAnsi="宋体" w:eastAsia="宋体" w:cs="宋体"/>
          <w:bCs/>
        </w:rPr>
      </w:pPr>
    </w:p>
    <w:p>
      <w:pPr>
        <w:pStyle w:val="10"/>
        <w:keepNext w:val="0"/>
        <w:keepLines w:val="0"/>
        <w:pageBreakBefore w:val="0"/>
        <w:kinsoku/>
        <w:wordWrap/>
        <w:overflowPunct/>
        <w:topLinePunct w:val="0"/>
        <w:bidi w:val="0"/>
        <w:adjustRightInd/>
        <w:snapToGrid/>
        <w:spacing w:line="360" w:lineRule="exact"/>
        <w:ind w:firstLine="0" w:firstLineChars="0"/>
        <w:textAlignment w:val="auto"/>
        <w:rPr>
          <w:rFonts w:hint="eastAsia" w:ascii="黑体" w:hAnsi="黑体" w:eastAsia="黑体" w:cs="黑体"/>
          <w:szCs w:val="22"/>
          <w:lang w:val="en-US" w:eastAsia="zh-CN"/>
        </w:rPr>
      </w:pPr>
      <w:r>
        <w:rPr>
          <w:rFonts w:hint="eastAsia" w:ascii="黑体" w:hAnsi="黑体" w:eastAsia="黑体" w:cs="黑体"/>
          <w:szCs w:val="22"/>
          <w:lang w:val="en-US" w:eastAsia="zh-CN"/>
        </w:rPr>
        <w:t>5  粪污处理场工艺</w:t>
      </w:r>
    </w:p>
    <w:p>
      <w:pPr>
        <w:pStyle w:val="10"/>
        <w:keepNext w:val="0"/>
        <w:keepLines w:val="0"/>
        <w:pageBreakBefore w:val="0"/>
        <w:kinsoku/>
        <w:wordWrap/>
        <w:overflowPunct/>
        <w:topLinePunct w:val="0"/>
        <w:bidi w:val="0"/>
        <w:adjustRightInd/>
        <w:snapToGrid/>
        <w:spacing w:line="360" w:lineRule="exact"/>
        <w:ind w:firstLine="0" w:firstLineChars="0"/>
        <w:textAlignment w:val="auto"/>
        <w:rPr>
          <w:rFonts w:hint="eastAsia" w:ascii="黑体" w:hAnsi="黑体" w:eastAsia="黑体" w:cs="黑体"/>
          <w:szCs w:val="22"/>
          <w:lang w:val="en-US" w:eastAsia="zh-CN"/>
        </w:rPr>
      </w:pP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lang w:eastAsia="zh-CN"/>
        </w:rPr>
      </w:pPr>
      <w:r>
        <w:rPr>
          <w:rFonts w:hint="eastAsia" w:ascii="黑体" w:hAnsi="黑体" w:eastAsia="黑体"/>
          <w:lang w:val="en-US" w:eastAsia="zh-CN"/>
        </w:rPr>
        <w:t>5.1</w:t>
      </w:r>
      <w:r>
        <w:rPr>
          <w:rFonts w:hint="eastAsia" w:ascii="黑体" w:hAnsi="黑体" w:eastAsia="黑体"/>
        </w:rPr>
        <w:t xml:space="preserve"> </w:t>
      </w:r>
      <w:r>
        <w:rPr>
          <w:rFonts w:hint="eastAsia" w:ascii="黑体" w:hAnsi="黑体" w:eastAsia="黑体"/>
          <w:lang w:val="en-US" w:eastAsia="zh-CN"/>
        </w:rPr>
        <w:t xml:space="preserve"> </w:t>
      </w:r>
      <w:r>
        <w:rPr>
          <w:rFonts w:hint="eastAsia" w:ascii="黑体" w:hAnsi="黑体" w:eastAsia="黑体"/>
          <w:lang w:eastAsia="zh-CN"/>
        </w:rPr>
        <w:t>干清粪</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eastAsia" w:hAnsi="宋体" w:cs="宋体"/>
          <w:bCs/>
          <w:szCs w:val="22"/>
          <w:lang w:val="en-US" w:eastAsia="zh-CN"/>
        </w:rPr>
      </w:pPr>
      <w:r>
        <w:rPr>
          <w:rFonts w:hint="eastAsia" w:hAnsi="宋体" w:cs="宋体"/>
          <w:bCs/>
          <w:szCs w:val="22"/>
          <w:lang w:val="en-US" w:eastAsia="zh-CN"/>
        </w:rPr>
        <w:t>采用干清粪工艺收集的固体粪污和液体粪污应分别处理。固体粪污宜采用堆肥工艺。液体粪污视具体情况而定，有足够消纳土地的优先选择厌氧消化处理后，以生产沼气等清洁能源为主要目标，发酵剩余物作为农田水肥利用；无足够消纳土地的可采用厌氧消化处理后，以处理废水为目标，并生产沼气利用，发酵后污水经好氧消化后达标排放。</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lang w:val="en-US" w:eastAsia="zh-CN"/>
        </w:rPr>
      </w:pPr>
      <w:r>
        <w:rPr>
          <w:rFonts w:hint="eastAsia" w:ascii="黑体" w:hAnsi="黑体" w:eastAsia="黑体"/>
          <w:lang w:val="en-US" w:eastAsia="zh-CN"/>
        </w:rPr>
        <w:t>5.2  水泡粪</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eastAsia" w:hAnsi="宋体" w:cs="宋体"/>
          <w:bCs/>
          <w:szCs w:val="22"/>
          <w:lang w:val="en-US" w:eastAsia="zh-CN"/>
        </w:rPr>
      </w:pPr>
      <w:r>
        <w:rPr>
          <w:rFonts w:hint="eastAsia" w:hAnsi="宋体" w:cs="宋体"/>
          <w:bCs/>
          <w:szCs w:val="22"/>
          <w:lang w:val="en-US" w:eastAsia="zh-CN"/>
        </w:rPr>
        <w:t>采用水泡粪工艺收集的粪污可通过固液分离，同5.1干清粪工艺对固体粪污和液体粪污分别处理。宜可经过厌氧消化对全粪污进行处理，生产沼气等清洁能源，发酵剩余物作为农田固肥、水肥利用或达标排放。</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eastAsia" w:hAnsi="宋体" w:cs="宋体"/>
          <w:bCs/>
          <w:szCs w:val="22"/>
          <w:lang w:val="en-US" w:eastAsia="zh-CN"/>
        </w:rPr>
      </w:pPr>
    </w:p>
    <w:p>
      <w:pPr>
        <w:pStyle w:val="10"/>
        <w:keepNext w:val="0"/>
        <w:keepLines w:val="0"/>
        <w:pageBreakBefore w:val="0"/>
        <w:kinsoku/>
        <w:wordWrap/>
        <w:overflowPunct/>
        <w:topLinePunct w:val="0"/>
        <w:bidi w:val="0"/>
        <w:adjustRightInd/>
        <w:snapToGrid/>
        <w:spacing w:line="360" w:lineRule="exact"/>
        <w:ind w:firstLine="0" w:firstLineChars="0"/>
        <w:textAlignment w:val="auto"/>
        <w:rPr>
          <w:rFonts w:hint="eastAsia" w:ascii="黑体" w:hAnsi="黑体" w:eastAsia="黑体" w:cs="黑体"/>
          <w:szCs w:val="22"/>
          <w:lang w:val="en-US" w:eastAsia="zh-CN"/>
        </w:rPr>
      </w:pPr>
      <w:r>
        <w:rPr>
          <w:rFonts w:hint="eastAsia" w:ascii="黑体" w:hAnsi="黑体" w:eastAsia="黑体" w:cs="黑体"/>
          <w:szCs w:val="22"/>
          <w:lang w:val="en-US" w:eastAsia="zh-CN"/>
        </w:rPr>
        <w:t>6  粪污产生量计算</w:t>
      </w:r>
    </w:p>
    <w:p>
      <w:pPr>
        <w:pStyle w:val="10"/>
        <w:keepNext w:val="0"/>
        <w:keepLines w:val="0"/>
        <w:pageBreakBefore w:val="0"/>
        <w:kinsoku/>
        <w:wordWrap/>
        <w:overflowPunct/>
        <w:topLinePunct w:val="0"/>
        <w:bidi w:val="0"/>
        <w:adjustRightInd/>
        <w:snapToGrid/>
        <w:spacing w:line="360" w:lineRule="exact"/>
        <w:ind w:firstLine="0" w:firstLineChars="0"/>
        <w:textAlignment w:val="auto"/>
        <w:rPr>
          <w:rFonts w:hint="eastAsia" w:ascii="黑体" w:hAnsi="黑体" w:eastAsia="黑体" w:cs="黑体"/>
          <w:szCs w:val="22"/>
          <w:lang w:val="en-US" w:eastAsia="zh-CN"/>
        </w:rPr>
      </w:pP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lang w:eastAsia="zh-CN"/>
        </w:rPr>
      </w:pPr>
      <w:r>
        <w:rPr>
          <w:rFonts w:hint="eastAsia" w:ascii="黑体" w:hAnsi="黑体" w:eastAsia="黑体"/>
          <w:lang w:val="en-US" w:eastAsia="zh-CN"/>
        </w:rPr>
        <w:t>6.1</w:t>
      </w:r>
      <w:r>
        <w:rPr>
          <w:rFonts w:hint="eastAsia" w:ascii="黑体" w:hAnsi="黑体" w:eastAsia="黑体"/>
        </w:rPr>
        <w:t xml:space="preserve"> </w:t>
      </w:r>
      <w:r>
        <w:rPr>
          <w:rFonts w:hint="eastAsia" w:ascii="黑体" w:hAnsi="黑体" w:eastAsia="黑体"/>
          <w:lang w:val="en-US" w:eastAsia="zh-CN"/>
        </w:rPr>
        <w:t xml:space="preserve"> </w:t>
      </w:r>
      <w:r>
        <w:rPr>
          <w:rFonts w:hint="eastAsia" w:ascii="黑体" w:hAnsi="黑体" w:eastAsia="黑体"/>
          <w:lang w:eastAsia="zh-CN"/>
        </w:rPr>
        <w:t>干清粪工艺</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lang w:val="en-US" w:eastAsia="zh-CN"/>
        </w:rPr>
      </w:pPr>
      <w:r>
        <w:rPr>
          <w:rFonts w:hint="eastAsia" w:ascii="黑体" w:hAnsi="黑体" w:eastAsia="黑体"/>
          <w:lang w:val="en-US" w:eastAsia="zh-CN"/>
        </w:rPr>
        <w:t>6.1.1  固体粪污产生量计算</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eastAsia" w:ascii="宋体" w:hAnsi="宋体" w:eastAsia="宋体" w:cs="宋体"/>
          <w:bCs/>
          <w:lang w:eastAsia="zh-CN"/>
        </w:rPr>
      </w:pPr>
      <w:r>
        <w:rPr>
          <w:rFonts w:hint="eastAsia" w:ascii="宋体" w:hAnsi="宋体" w:eastAsia="宋体" w:cs="宋体"/>
          <w:bCs/>
        </w:rPr>
        <w:t>每日固体粪污</w:t>
      </w:r>
      <w:r>
        <w:rPr>
          <w:rFonts w:hint="eastAsia" w:hAnsi="宋体" w:cs="宋体"/>
          <w:bCs/>
          <w:lang w:eastAsia="zh-CN"/>
        </w:rPr>
        <w:t>产生</w:t>
      </w:r>
      <w:r>
        <w:rPr>
          <w:rFonts w:hint="eastAsia" w:ascii="宋体" w:hAnsi="宋体" w:eastAsia="宋体" w:cs="宋体"/>
          <w:bCs/>
        </w:rPr>
        <w:t>量</w:t>
      </w:r>
      <w:r>
        <w:rPr>
          <w:rFonts w:hint="eastAsia" w:hAnsi="宋体" w:cs="宋体"/>
          <w:bCs/>
          <w:lang w:eastAsia="zh-CN"/>
        </w:rPr>
        <w:t>（</w:t>
      </w:r>
      <w:r>
        <w:rPr>
          <w:rFonts w:hint="eastAsia" w:ascii="宋体" w:hAnsi="宋体" w:eastAsia="宋体" w:cs="宋体"/>
          <w:bCs/>
        </w:rPr>
        <w:t>m</w:t>
      </w:r>
      <w:r>
        <w:rPr>
          <w:rFonts w:hint="eastAsia" w:ascii="宋体" w:hAnsi="宋体" w:eastAsia="宋体" w:cs="宋体"/>
          <w:bCs/>
          <w:vertAlign w:val="superscript"/>
        </w:rPr>
        <w:t>3</w:t>
      </w:r>
      <w:r>
        <w:rPr>
          <w:rFonts w:hint="eastAsia" w:hAnsi="宋体" w:cs="宋体"/>
          <w:bCs/>
          <w:lang w:eastAsia="zh-CN"/>
        </w:rPr>
        <w:t>）</w:t>
      </w:r>
      <w:r>
        <w:rPr>
          <w:rFonts w:hint="eastAsia" w:hAnsi="宋体" w:eastAsia="宋体" w:cs="宋体"/>
          <w:bCs/>
          <w:lang w:val="en-US" w:eastAsia="zh-CN"/>
        </w:rPr>
        <w:t xml:space="preserve"> </w:t>
      </w:r>
      <w:r>
        <w:rPr>
          <w:rFonts w:hint="eastAsia" w:ascii="宋体" w:hAnsi="宋体" w:eastAsia="宋体" w:cs="宋体"/>
          <w:bCs/>
        </w:rPr>
        <w:t>=</w:t>
      </w:r>
      <w:r>
        <w:rPr>
          <w:rFonts w:hint="eastAsia" w:hAnsi="宋体" w:eastAsia="宋体" w:cs="宋体"/>
          <w:bCs/>
          <w:lang w:val="en-US" w:eastAsia="zh-CN"/>
        </w:rPr>
        <w:t xml:space="preserve"> </w:t>
      </w:r>
      <w:r>
        <w:rPr>
          <w:rFonts w:hint="eastAsia" w:ascii="宋体" w:hAnsi="宋体" w:eastAsia="宋体" w:cs="宋体"/>
          <w:bCs/>
        </w:rPr>
        <w:t>设计存栏数</w:t>
      </w:r>
      <w:r>
        <w:rPr>
          <w:rFonts w:hint="eastAsia" w:hAnsi="宋体" w:cs="宋体"/>
          <w:bCs/>
          <w:lang w:eastAsia="zh-CN"/>
        </w:rPr>
        <w:t>（头）</w:t>
      </w:r>
      <w:r>
        <w:rPr>
          <w:rFonts w:hint="eastAsia" w:hAnsi="宋体" w:eastAsia="宋体" w:cs="宋体"/>
          <w:bCs/>
          <w:lang w:val="en-US" w:eastAsia="zh-CN"/>
        </w:rPr>
        <w:t xml:space="preserve"> </w:t>
      </w:r>
      <w:r>
        <w:rPr>
          <w:rFonts w:hint="eastAsia" w:ascii="宋体" w:hAnsi="宋体" w:eastAsia="宋体" w:cs="宋体"/>
          <w:bCs/>
        </w:rPr>
        <w:t>×</w:t>
      </w:r>
      <w:r>
        <w:rPr>
          <w:rFonts w:hint="eastAsia" w:hAnsi="宋体" w:eastAsia="宋体" w:cs="宋体"/>
          <w:bCs/>
          <w:lang w:val="en-US" w:eastAsia="zh-CN"/>
        </w:rPr>
        <w:t xml:space="preserve"> </w:t>
      </w:r>
      <w:r>
        <w:rPr>
          <w:rFonts w:hint="eastAsia" w:ascii="宋体" w:hAnsi="宋体" w:eastAsia="宋体" w:cs="宋体"/>
          <w:bCs/>
        </w:rPr>
        <w:t>0.0015 m</w:t>
      </w:r>
      <w:r>
        <w:rPr>
          <w:rFonts w:hint="eastAsia" w:ascii="宋体" w:hAnsi="宋体" w:eastAsia="宋体" w:cs="宋体"/>
          <w:bCs/>
          <w:vertAlign w:val="superscript"/>
        </w:rPr>
        <w:t>3</w:t>
      </w:r>
      <w:r>
        <w:rPr>
          <w:rFonts w:hint="eastAsia" w:ascii="宋体" w:hAnsi="宋体" w:eastAsia="宋体" w:cs="宋体"/>
          <w:bCs/>
        </w:rPr>
        <w:t>/头</w:t>
      </w:r>
      <w:r>
        <w:rPr>
          <w:rFonts w:hint="eastAsia" w:hAnsi="宋体" w:cs="宋体"/>
          <w:bCs/>
          <w:lang w:eastAsia="zh-CN"/>
        </w:rPr>
        <w:t>。</w:t>
      </w:r>
    </w:p>
    <w:p>
      <w:pPr>
        <w:pStyle w:val="10"/>
        <w:keepNext w:val="0"/>
        <w:keepLines w:val="0"/>
        <w:pageBreakBefore w:val="0"/>
        <w:kinsoku/>
        <w:wordWrap/>
        <w:overflowPunct/>
        <w:topLinePunct w:val="0"/>
        <w:bidi w:val="0"/>
        <w:adjustRightInd/>
        <w:snapToGrid/>
        <w:ind w:firstLine="420"/>
        <w:jc w:val="left"/>
        <w:textAlignment w:val="auto"/>
        <w:rPr>
          <w:rFonts w:hint="eastAsia" w:ascii="宋体" w:hAnsi="宋体" w:eastAsia="宋体" w:cs="宋体"/>
          <w:bCs/>
        </w:rPr>
      </w:pPr>
      <w:r>
        <w:rPr>
          <w:rFonts w:hint="eastAsia" w:ascii="宋体" w:hAnsi="宋体" w:eastAsia="宋体" w:cs="宋体"/>
          <w:bCs/>
        </w:rPr>
        <w:t>[来源</w:t>
      </w:r>
      <w:r>
        <w:rPr>
          <w:rFonts w:hint="eastAsia" w:hAnsi="宋体" w:cs="宋体"/>
          <w:bCs/>
          <w:lang w:val="en-US" w:eastAsia="zh-CN"/>
        </w:rPr>
        <w:t>:</w:t>
      </w:r>
      <w:r>
        <w:rPr>
          <w:rFonts w:hint="eastAsia" w:ascii="宋体" w:hAnsi="宋体" w:eastAsia="宋体" w:cs="宋体"/>
          <w:bCs/>
        </w:rPr>
        <w:t>农业农村部办公厅、生态环境部办公厅印发的《畜禽养殖场（户）粪污处理设施建设技术指南》（</w:t>
      </w:r>
      <w:r>
        <w:rPr>
          <w:rFonts w:hint="eastAsia" w:hAnsi="宋体" w:cs="宋体"/>
          <w:bCs/>
          <w:lang w:eastAsia="zh-CN"/>
        </w:rPr>
        <w:t>农办牧</w:t>
      </w:r>
      <w:r>
        <w:rPr>
          <w:rFonts w:hint="eastAsia" w:ascii="宋体" w:hAnsi="宋体" w:eastAsia="宋体" w:cs="宋体"/>
          <w:bCs/>
          <w:lang w:eastAsia="zh-CN"/>
        </w:rPr>
        <w:t>〔</w:t>
      </w:r>
      <w:r>
        <w:rPr>
          <w:rFonts w:hint="eastAsia" w:ascii="宋体" w:hAnsi="宋体" w:eastAsia="宋体" w:cs="宋体"/>
          <w:bCs/>
        </w:rPr>
        <w:t>2022</w:t>
      </w:r>
      <w:r>
        <w:rPr>
          <w:rFonts w:hint="eastAsia" w:ascii="宋体" w:hAnsi="宋体" w:eastAsia="宋体" w:cs="宋体"/>
          <w:bCs/>
          <w:lang w:eastAsia="zh-CN"/>
        </w:rPr>
        <w:t>〕</w:t>
      </w:r>
      <w:r>
        <w:rPr>
          <w:rFonts w:hint="eastAsia" w:hAnsi="宋体" w:cs="宋体"/>
          <w:bCs/>
          <w:lang w:val="en-US" w:eastAsia="zh-CN"/>
        </w:rPr>
        <w:t>19号）</w:t>
      </w:r>
      <w:r>
        <w:rPr>
          <w:rFonts w:hint="eastAsia" w:ascii="宋体" w:hAnsi="宋体" w:eastAsia="宋体" w:cs="宋体"/>
          <w:bCs/>
        </w:rPr>
        <w:t>]</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lang w:val="en-US" w:eastAsia="zh-CN"/>
        </w:rPr>
      </w:pPr>
      <w:r>
        <w:rPr>
          <w:rFonts w:hint="eastAsia" w:ascii="黑体" w:hAnsi="黑体" w:eastAsia="黑体"/>
          <w:lang w:val="en-US" w:eastAsia="zh-CN"/>
        </w:rPr>
        <w:t>6.1.2  液体粪污产生量计算</w:t>
      </w:r>
    </w:p>
    <w:p>
      <w:pPr>
        <w:pStyle w:val="10"/>
        <w:keepNext w:val="0"/>
        <w:keepLines w:val="0"/>
        <w:pageBreakBefore w:val="0"/>
        <w:kinsoku/>
        <w:wordWrap/>
        <w:overflowPunct/>
        <w:topLinePunct w:val="0"/>
        <w:bidi w:val="0"/>
        <w:adjustRightInd/>
        <w:snapToGrid/>
        <w:ind w:firstLine="420"/>
        <w:jc w:val="left"/>
        <w:textAlignment w:val="auto"/>
        <w:rPr>
          <w:rFonts w:hint="eastAsia" w:ascii="宋体" w:hAnsi="宋体" w:eastAsia="宋体" w:cs="宋体"/>
          <w:bCs/>
        </w:rPr>
      </w:pPr>
      <w:r>
        <w:rPr>
          <w:rFonts w:hint="eastAsia" w:ascii="宋体" w:hAnsi="宋体" w:eastAsia="宋体" w:cs="宋体"/>
          <w:bCs/>
        </w:rPr>
        <w:t>每日液体粪污</w:t>
      </w:r>
      <w:r>
        <w:rPr>
          <w:rFonts w:hint="eastAsia" w:hAnsi="宋体" w:cs="宋体"/>
          <w:bCs/>
          <w:lang w:eastAsia="zh-CN"/>
        </w:rPr>
        <w:t>产生</w:t>
      </w:r>
      <w:r>
        <w:rPr>
          <w:rFonts w:hint="eastAsia" w:ascii="宋体" w:hAnsi="宋体" w:eastAsia="宋体" w:cs="宋体"/>
          <w:bCs/>
        </w:rPr>
        <w:t>量</w:t>
      </w:r>
      <w:r>
        <w:rPr>
          <w:rFonts w:hint="eastAsia" w:hAnsi="宋体" w:cs="宋体"/>
          <w:bCs/>
          <w:lang w:eastAsia="zh-CN"/>
        </w:rPr>
        <w:t>（</w:t>
      </w:r>
      <w:r>
        <w:rPr>
          <w:rFonts w:hint="eastAsia" w:ascii="宋体" w:hAnsi="宋体" w:eastAsia="宋体" w:cs="宋体"/>
          <w:bCs/>
        </w:rPr>
        <w:t>m</w:t>
      </w:r>
      <w:r>
        <w:rPr>
          <w:rFonts w:hint="eastAsia" w:ascii="宋体" w:hAnsi="宋体" w:eastAsia="宋体" w:cs="宋体"/>
          <w:bCs/>
          <w:vertAlign w:val="superscript"/>
        </w:rPr>
        <w:t>3</w:t>
      </w:r>
      <w:r>
        <w:rPr>
          <w:rFonts w:hint="eastAsia" w:hAnsi="宋体" w:cs="宋体"/>
          <w:bCs/>
          <w:lang w:eastAsia="zh-CN"/>
        </w:rPr>
        <w:t>）</w:t>
      </w:r>
      <w:r>
        <w:rPr>
          <w:rFonts w:hint="eastAsia" w:hAnsi="宋体" w:eastAsia="宋体" w:cs="宋体"/>
          <w:bCs/>
          <w:lang w:val="en-US" w:eastAsia="zh-CN"/>
        </w:rPr>
        <w:t xml:space="preserve"> </w:t>
      </w:r>
      <w:r>
        <w:rPr>
          <w:rFonts w:hint="eastAsia" w:ascii="宋体" w:hAnsi="宋体" w:eastAsia="宋体" w:cs="宋体"/>
          <w:bCs/>
        </w:rPr>
        <w:t>=</w:t>
      </w:r>
      <w:r>
        <w:rPr>
          <w:rFonts w:hint="eastAsia" w:hAnsi="宋体" w:eastAsia="宋体" w:cs="宋体"/>
          <w:bCs/>
          <w:lang w:val="en-US" w:eastAsia="zh-CN"/>
        </w:rPr>
        <w:t xml:space="preserve"> </w:t>
      </w:r>
      <w:r>
        <w:rPr>
          <w:rFonts w:hint="eastAsia" w:ascii="宋体" w:hAnsi="宋体" w:eastAsia="宋体" w:cs="宋体"/>
          <w:bCs/>
        </w:rPr>
        <w:t>设计存栏数</w:t>
      </w:r>
      <w:r>
        <w:rPr>
          <w:rFonts w:hint="eastAsia" w:hAnsi="宋体" w:cs="宋体"/>
          <w:bCs/>
          <w:lang w:eastAsia="zh-CN"/>
        </w:rPr>
        <w:t>（头）</w:t>
      </w:r>
      <w:r>
        <w:rPr>
          <w:rFonts w:hint="eastAsia" w:hAnsi="宋体" w:eastAsia="宋体" w:cs="宋体"/>
          <w:bCs/>
          <w:lang w:val="en-US" w:eastAsia="zh-CN"/>
        </w:rPr>
        <w:t xml:space="preserve"> </w:t>
      </w:r>
      <w:r>
        <w:rPr>
          <w:rFonts w:hint="eastAsia" w:ascii="宋体" w:hAnsi="宋体" w:eastAsia="宋体" w:cs="宋体"/>
          <w:bCs/>
        </w:rPr>
        <w:t>×</w:t>
      </w:r>
      <w:r>
        <w:rPr>
          <w:rFonts w:hint="eastAsia" w:hAnsi="宋体" w:eastAsia="宋体" w:cs="宋体"/>
          <w:bCs/>
          <w:lang w:val="en-US" w:eastAsia="zh-CN"/>
        </w:rPr>
        <w:t xml:space="preserve"> </w:t>
      </w:r>
      <w:r>
        <w:rPr>
          <w:rFonts w:hint="eastAsia" w:ascii="宋体" w:hAnsi="宋体" w:eastAsia="宋体" w:cs="宋体"/>
          <w:bCs/>
        </w:rPr>
        <w:t>0.0085 m</w:t>
      </w:r>
      <w:r>
        <w:rPr>
          <w:rFonts w:hint="eastAsia" w:ascii="宋体" w:hAnsi="宋体" w:eastAsia="宋体" w:cs="宋体"/>
          <w:bCs/>
          <w:vertAlign w:val="superscript"/>
        </w:rPr>
        <w:t>3</w:t>
      </w:r>
      <w:r>
        <w:rPr>
          <w:rFonts w:hint="eastAsia" w:ascii="宋体" w:hAnsi="宋体" w:eastAsia="宋体" w:cs="宋体"/>
          <w:bCs/>
        </w:rPr>
        <w:t>/头,</w:t>
      </w:r>
    </w:p>
    <w:p>
      <w:pPr>
        <w:pStyle w:val="10"/>
        <w:keepNext w:val="0"/>
        <w:keepLines w:val="0"/>
        <w:pageBreakBefore w:val="0"/>
        <w:kinsoku/>
        <w:wordWrap/>
        <w:overflowPunct/>
        <w:topLinePunct w:val="0"/>
        <w:bidi w:val="0"/>
        <w:adjustRightInd/>
        <w:snapToGrid/>
        <w:ind w:firstLine="420"/>
        <w:jc w:val="left"/>
        <w:textAlignment w:val="auto"/>
        <w:rPr>
          <w:rFonts w:hint="eastAsia" w:ascii="宋体" w:hAnsi="宋体" w:eastAsia="宋体" w:cs="宋体"/>
          <w:bCs/>
        </w:rPr>
      </w:pPr>
      <w:r>
        <w:rPr>
          <w:rFonts w:hint="eastAsia" w:ascii="宋体" w:hAnsi="宋体" w:eastAsia="宋体" w:cs="宋体"/>
          <w:bCs/>
        </w:rPr>
        <w:t>[来源</w:t>
      </w:r>
      <w:r>
        <w:rPr>
          <w:rFonts w:hint="eastAsia" w:hAnsi="宋体" w:cs="宋体"/>
          <w:bCs/>
          <w:lang w:val="en-US" w:eastAsia="zh-CN"/>
        </w:rPr>
        <w:t>:</w:t>
      </w:r>
      <w:r>
        <w:rPr>
          <w:rFonts w:hint="eastAsia" w:ascii="宋体" w:hAnsi="宋体" w:eastAsia="宋体" w:cs="宋体"/>
          <w:bCs/>
        </w:rPr>
        <w:t>农业农村部办公厅、生态环境部办公厅印发的《畜禽养殖场（户）粪污处理设施建设技术指南》（</w:t>
      </w:r>
      <w:r>
        <w:rPr>
          <w:rFonts w:hint="eastAsia" w:hAnsi="宋体" w:cs="宋体"/>
          <w:bCs/>
          <w:lang w:eastAsia="zh-CN"/>
        </w:rPr>
        <w:t>农办牧</w:t>
      </w:r>
      <w:r>
        <w:rPr>
          <w:rFonts w:hint="eastAsia" w:ascii="宋体" w:hAnsi="宋体" w:eastAsia="宋体" w:cs="宋体"/>
          <w:bCs/>
          <w:lang w:eastAsia="zh-CN"/>
        </w:rPr>
        <w:t>〔</w:t>
      </w:r>
      <w:r>
        <w:rPr>
          <w:rFonts w:hint="eastAsia" w:ascii="宋体" w:hAnsi="宋体" w:eastAsia="宋体" w:cs="宋体"/>
          <w:bCs/>
        </w:rPr>
        <w:t>2022</w:t>
      </w:r>
      <w:r>
        <w:rPr>
          <w:rFonts w:hint="eastAsia" w:ascii="宋体" w:hAnsi="宋体" w:eastAsia="宋体" w:cs="宋体"/>
          <w:bCs/>
          <w:lang w:eastAsia="zh-CN"/>
        </w:rPr>
        <w:t>〕</w:t>
      </w:r>
      <w:r>
        <w:rPr>
          <w:rFonts w:hint="eastAsia" w:hAnsi="宋体" w:cs="宋体"/>
          <w:bCs/>
          <w:lang w:val="en-US" w:eastAsia="zh-CN"/>
        </w:rPr>
        <w:t>19号）</w:t>
      </w:r>
      <w:r>
        <w:rPr>
          <w:rFonts w:hint="eastAsia" w:ascii="宋体" w:hAnsi="宋体" w:eastAsia="宋体" w:cs="宋体"/>
          <w:bCs/>
        </w:rPr>
        <w:t>]</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lang w:eastAsia="zh-CN"/>
        </w:rPr>
      </w:pPr>
      <w:r>
        <w:rPr>
          <w:rFonts w:hint="eastAsia" w:ascii="黑体" w:hAnsi="黑体" w:eastAsia="黑体"/>
          <w:lang w:val="en-US" w:eastAsia="zh-CN"/>
        </w:rPr>
        <w:t>6.2</w:t>
      </w:r>
      <w:r>
        <w:rPr>
          <w:rFonts w:hint="eastAsia" w:ascii="黑体" w:hAnsi="黑体" w:eastAsia="黑体"/>
        </w:rPr>
        <w:t xml:space="preserve"> </w:t>
      </w:r>
      <w:r>
        <w:rPr>
          <w:rFonts w:hint="eastAsia" w:ascii="黑体" w:hAnsi="黑体" w:eastAsia="黑体"/>
          <w:lang w:val="en-US" w:eastAsia="zh-CN"/>
        </w:rPr>
        <w:t xml:space="preserve"> </w:t>
      </w:r>
      <w:r>
        <w:rPr>
          <w:rFonts w:hint="eastAsia" w:ascii="黑体" w:hAnsi="黑体" w:eastAsia="黑体"/>
          <w:lang w:eastAsia="zh-CN"/>
        </w:rPr>
        <w:t>水泡粪工艺</w:t>
      </w:r>
    </w:p>
    <w:p>
      <w:pPr>
        <w:pStyle w:val="10"/>
        <w:keepNext w:val="0"/>
        <w:keepLines w:val="0"/>
        <w:pageBreakBefore w:val="0"/>
        <w:kinsoku/>
        <w:wordWrap/>
        <w:overflowPunct/>
        <w:topLinePunct w:val="0"/>
        <w:bidi w:val="0"/>
        <w:adjustRightInd/>
        <w:snapToGrid/>
        <w:ind w:firstLine="420"/>
        <w:jc w:val="left"/>
        <w:textAlignment w:val="auto"/>
        <w:rPr>
          <w:rFonts w:hint="eastAsia" w:ascii="宋体" w:hAnsi="宋体" w:eastAsia="宋体" w:cs="宋体"/>
          <w:bCs/>
          <w:lang w:eastAsia="zh-CN"/>
        </w:rPr>
      </w:pPr>
      <w:r>
        <w:rPr>
          <w:rFonts w:hint="eastAsia" w:hAnsi="宋体" w:cs="宋体"/>
          <w:bCs/>
          <w:lang w:eastAsia="zh-CN"/>
        </w:rPr>
        <w:t>液体粪污产生量计算：</w:t>
      </w:r>
    </w:p>
    <w:p>
      <w:pPr>
        <w:pStyle w:val="10"/>
        <w:keepNext w:val="0"/>
        <w:keepLines w:val="0"/>
        <w:pageBreakBefore w:val="0"/>
        <w:kinsoku/>
        <w:wordWrap/>
        <w:overflowPunct/>
        <w:topLinePunct w:val="0"/>
        <w:bidi w:val="0"/>
        <w:adjustRightInd/>
        <w:snapToGrid/>
        <w:ind w:firstLine="420"/>
        <w:jc w:val="left"/>
        <w:textAlignment w:val="auto"/>
        <w:rPr>
          <w:rFonts w:hint="eastAsia" w:ascii="宋体" w:hAnsi="宋体" w:eastAsia="宋体" w:cs="宋体"/>
          <w:bCs/>
        </w:rPr>
      </w:pPr>
      <w:r>
        <w:rPr>
          <w:rFonts w:hint="eastAsia" w:ascii="宋体" w:hAnsi="宋体" w:eastAsia="宋体" w:cs="宋体"/>
          <w:bCs/>
        </w:rPr>
        <w:t>每日液体粪污</w:t>
      </w:r>
      <w:r>
        <w:rPr>
          <w:rFonts w:hint="eastAsia" w:hAnsi="宋体" w:cs="宋体"/>
          <w:bCs/>
          <w:lang w:eastAsia="zh-CN"/>
        </w:rPr>
        <w:t>产生</w:t>
      </w:r>
      <w:r>
        <w:rPr>
          <w:rFonts w:hint="eastAsia" w:ascii="宋体" w:hAnsi="宋体" w:eastAsia="宋体" w:cs="宋体"/>
          <w:bCs/>
        </w:rPr>
        <w:t>量</w:t>
      </w:r>
      <w:r>
        <w:rPr>
          <w:rFonts w:hint="eastAsia" w:hAnsi="宋体" w:cs="宋体"/>
          <w:bCs/>
          <w:lang w:eastAsia="zh-CN"/>
        </w:rPr>
        <w:t>（</w:t>
      </w:r>
      <w:r>
        <w:rPr>
          <w:rFonts w:hint="eastAsia" w:ascii="宋体" w:hAnsi="宋体" w:eastAsia="宋体" w:cs="宋体"/>
          <w:bCs/>
        </w:rPr>
        <w:t>m</w:t>
      </w:r>
      <w:r>
        <w:rPr>
          <w:rFonts w:hint="eastAsia" w:ascii="宋体" w:hAnsi="宋体" w:eastAsia="宋体" w:cs="宋体"/>
          <w:bCs/>
          <w:vertAlign w:val="superscript"/>
        </w:rPr>
        <w:t>3</w:t>
      </w:r>
      <w:r>
        <w:rPr>
          <w:rFonts w:hint="eastAsia" w:hAnsi="宋体" w:cs="宋体"/>
          <w:bCs/>
          <w:lang w:eastAsia="zh-CN"/>
        </w:rPr>
        <w:t>）</w:t>
      </w:r>
      <w:r>
        <w:rPr>
          <w:rFonts w:hint="eastAsia" w:hAnsi="宋体" w:eastAsia="宋体" w:cs="宋体"/>
          <w:bCs/>
          <w:lang w:val="en-US" w:eastAsia="zh-CN"/>
        </w:rPr>
        <w:t xml:space="preserve"> </w:t>
      </w:r>
      <w:r>
        <w:rPr>
          <w:rFonts w:hint="eastAsia" w:ascii="宋体" w:hAnsi="宋体" w:eastAsia="宋体" w:cs="宋体"/>
          <w:bCs/>
        </w:rPr>
        <w:t>=</w:t>
      </w:r>
      <w:r>
        <w:rPr>
          <w:rFonts w:hint="eastAsia" w:hAnsi="宋体" w:eastAsia="宋体" w:cs="宋体"/>
          <w:bCs/>
          <w:lang w:val="en-US" w:eastAsia="zh-CN"/>
        </w:rPr>
        <w:t xml:space="preserve"> </w:t>
      </w:r>
      <w:r>
        <w:rPr>
          <w:rFonts w:hint="eastAsia" w:ascii="宋体" w:hAnsi="宋体" w:eastAsia="宋体" w:cs="宋体"/>
          <w:bCs/>
        </w:rPr>
        <w:t>设计存栏数</w:t>
      </w:r>
      <w:r>
        <w:rPr>
          <w:rFonts w:hint="eastAsia" w:hAnsi="宋体" w:cs="宋体"/>
          <w:bCs/>
          <w:lang w:eastAsia="zh-CN"/>
        </w:rPr>
        <w:t>（头）</w:t>
      </w:r>
      <w:r>
        <w:rPr>
          <w:rFonts w:hint="eastAsia" w:hAnsi="宋体" w:eastAsia="宋体" w:cs="宋体"/>
          <w:bCs/>
          <w:lang w:val="en-US" w:eastAsia="zh-CN"/>
        </w:rPr>
        <w:t xml:space="preserve"> </w:t>
      </w:r>
      <w:r>
        <w:rPr>
          <w:rFonts w:hint="eastAsia" w:ascii="宋体" w:hAnsi="宋体" w:eastAsia="宋体" w:cs="宋体"/>
          <w:bCs/>
        </w:rPr>
        <w:t>×</w:t>
      </w:r>
      <w:r>
        <w:rPr>
          <w:rFonts w:hint="eastAsia" w:hAnsi="宋体" w:eastAsia="宋体" w:cs="宋体"/>
          <w:bCs/>
          <w:lang w:val="en-US" w:eastAsia="zh-CN"/>
        </w:rPr>
        <w:t xml:space="preserve"> </w:t>
      </w:r>
      <w:r>
        <w:rPr>
          <w:rFonts w:hint="eastAsia" w:ascii="宋体" w:hAnsi="宋体" w:eastAsia="宋体" w:cs="宋体"/>
          <w:bCs/>
        </w:rPr>
        <w:t>0.0</w:t>
      </w:r>
      <w:r>
        <w:rPr>
          <w:rFonts w:hint="eastAsia" w:hAnsi="宋体" w:cs="宋体"/>
          <w:bCs/>
          <w:lang w:val="en-US" w:eastAsia="zh-CN"/>
        </w:rPr>
        <w:t>1</w:t>
      </w:r>
      <w:r>
        <w:rPr>
          <w:rFonts w:hint="eastAsia" w:ascii="宋体" w:hAnsi="宋体" w:eastAsia="宋体" w:cs="宋体"/>
          <w:bCs/>
        </w:rPr>
        <w:t xml:space="preserve"> m</w:t>
      </w:r>
      <w:r>
        <w:rPr>
          <w:rFonts w:hint="eastAsia" w:ascii="宋体" w:hAnsi="宋体" w:eastAsia="宋体" w:cs="宋体"/>
          <w:bCs/>
          <w:vertAlign w:val="superscript"/>
        </w:rPr>
        <w:t>3</w:t>
      </w:r>
      <w:r>
        <w:rPr>
          <w:rFonts w:hint="eastAsia" w:ascii="宋体" w:hAnsi="宋体" w:eastAsia="宋体" w:cs="宋体"/>
          <w:bCs/>
        </w:rPr>
        <w:t>/头,</w:t>
      </w:r>
    </w:p>
    <w:p>
      <w:pPr>
        <w:pStyle w:val="10"/>
        <w:keepNext w:val="0"/>
        <w:keepLines w:val="0"/>
        <w:pageBreakBefore w:val="0"/>
        <w:kinsoku/>
        <w:wordWrap/>
        <w:overflowPunct/>
        <w:topLinePunct w:val="0"/>
        <w:bidi w:val="0"/>
        <w:adjustRightInd/>
        <w:snapToGrid/>
        <w:ind w:firstLine="420"/>
        <w:jc w:val="left"/>
        <w:textAlignment w:val="auto"/>
        <w:rPr>
          <w:rFonts w:hint="eastAsia" w:ascii="宋体" w:hAnsi="宋体" w:eastAsia="宋体" w:cs="宋体"/>
          <w:bCs/>
        </w:rPr>
      </w:pPr>
      <w:r>
        <w:rPr>
          <w:rFonts w:hint="eastAsia" w:ascii="宋体" w:hAnsi="宋体" w:eastAsia="宋体" w:cs="宋体"/>
          <w:bCs/>
        </w:rPr>
        <w:t>[来源</w:t>
      </w:r>
      <w:r>
        <w:rPr>
          <w:rFonts w:hint="eastAsia" w:hAnsi="宋体" w:cs="宋体"/>
          <w:bCs/>
          <w:lang w:eastAsia="zh-CN"/>
        </w:rPr>
        <w:t>：</w:t>
      </w:r>
      <w:r>
        <w:rPr>
          <w:rFonts w:hint="eastAsia" w:ascii="宋体" w:hAnsi="宋体" w:eastAsia="宋体" w:cs="宋体"/>
          <w:bCs/>
        </w:rPr>
        <w:t>农业农村部办公厅、生态环境部办公厅印发的《畜禽养殖场（户）粪污处理设施建设技术指南》（</w:t>
      </w:r>
      <w:r>
        <w:rPr>
          <w:rFonts w:hint="eastAsia" w:hAnsi="宋体" w:cs="宋体"/>
          <w:bCs/>
          <w:lang w:eastAsia="zh-CN"/>
        </w:rPr>
        <w:t>农办牧</w:t>
      </w:r>
      <w:r>
        <w:rPr>
          <w:rFonts w:hint="eastAsia" w:ascii="宋体" w:hAnsi="宋体" w:eastAsia="宋体" w:cs="宋体"/>
          <w:bCs/>
          <w:lang w:eastAsia="zh-CN"/>
        </w:rPr>
        <w:t>〔</w:t>
      </w:r>
      <w:r>
        <w:rPr>
          <w:rFonts w:hint="eastAsia" w:ascii="宋体" w:hAnsi="宋体" w:eastAsia="宋体" w:cs="宋体"/>
          <w:bCs/>
        </w:rPr>
        <w:t>2022</w:t>
      </w:r>
      <w:r>
        <w:rPr>
          <w:rFonts w:hint="eastAsia" w:ascii="宋体" w:hAnsi="宋体" w:eastAsia="宋体" w:cs="宋体"/>
          <w:bCs/>
          <w:lang w:eastAsia="zh-CN"/>
        </w:rPr>
        <w:t>〕</w:t>
      </w:r>
      <w:r>
        <w:rPr>
          <w:rFonts w:hint="eastAsia" w:hAnsi="宋体" w:cs="宋体"/>
          <w:bCs/>
          <w:lang w:val="en-US" w:eastAsia="zh-CN"/>
        </w:rPr>
        <w:t>19号）</w:t>
      </w:r>
      <w:r>
        <w:rPr>
          <w:rFonts w:hint="eastAsia" w:ascii="宋体" w:hAnsi="宋体" w:eastAsia="宋体" w:cs="宋体"/>
          <w:bCs/>
        </w:rPr>
        <w:t>]</w:t>
      </w:r>
    </w:p>
    <w:p>
      <w:pPr>
        <w:pStyle w:val="10"/>
        <w:keepNext w:val="0"/>
        <w:keepLines w:val="0"/>
        <w:pageBreakBefore w:val="0"/>
        <w:kinsoku/>
        <w:wordWrap/>
        <w:overflowPunct/>
        <w:topLinePunct w:val="0"/>
        <w:bidi w:val="0"/>
        <w:adjustRightInd/>
        <w:snapToGrid/>
        <w:ind w:firstLine="420"/>
        <w:jc w:val="left"/>
        <w:textAlignment w:val="auto"/>
        <w:rPr>
          <w:rFonts w:hint="eastAsia" w:ascii="宋体" w:hAnsi="宋体" w:eastAsia="宋体" w:cs="宋体"/>
          <w:bCs/>
        </w:rPr>
      </w:pP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line="240" w:lineRule="auto"/>
        <w:ind w:firstLine="0" w:firstLineChars="0"/>
        <w:textAlignment w:val="auto"/>
        <w:rPr>
          <w:rFonts w:hint="eastAsia" w:ascii="黑体" w:hAnsi="黑体" w:eastAsia="黑体" w:cs="黑体"/>
          <w:lang w:val="en-US" w:eastAsia="zh-CN"/>
        </w:rPr>
      </w:pPr>
      <w:r>
        <w:rPr>
          <w:rFonts w:hint="eastAsia" w:ascii="黑体" w:hAnsi="黑体" w:eastAsia="黑体" w:cs="黑体"/>
          <w:lang w:val="en-US" w:eastAsia="zh-CN"/>
        </w:rPr>
        <w:t>7  粪污处理场用地面积计算</w:t>
      </w:r>
    </w:p>
    <w:p>
      <w:pPr>
        <w:pStyle w:val="10"/>
        <w:keepNext w:val="0"/>
        <w:keepLines w:val="0"/>
        <w:pageBreakBefore w:val="0"/>
        <w:widowControl/>
        <w:kinsoku/>
        <w:wordWrap/>
        <w:overflowPunct/>
        <w:topLinePunct w:val="0"/>
        <w:autoSpaceDE w:val="0"/>
        <w:autoSpaceDN w:val="0"/>
        <w:bidi w:val="0"/>
        <w:adjustRightInd/>
        <w:snapToGrid/>
        <w:spacing w:line="240" w:lineRule="auto"/>
        <w:ind w:firstLine="0" w:firstLineChars="0"/>
        <w:textAlignment w:val="auto"/>
        <w:rPr>
          <w:rFonts w:hint="eastAsia" w:ascii="黑体" w:hAnsi="黑体" w:eastAsia="黑体" w:cs="黑体"/>
          <w:lang w:val="en-US" w:eastAsia="zh-CN"/>
        </w:rPr>
      </w:pPr>
    </w:p>
    <w:p>
      <w:pPr>
        <w:pStyle w:val="10"/>
        <w:keepNext w:val="0"/>
        <w:keepLines w:val="0"/>
        <w:pageBreakBefore w:val="0"/>
        <w:widowControl/>
        <w:kinsoku/>
        <w:wordWrap/>
        <w:overflowPunct/>
        <w:topLinePunct w:val="0"/>
        <w:autoSpaceDE w:val="0"/>
        <w:autoSpaceDN w:val="0"/>
        <w:bidi w:val="0"/>
        <w:adjustRightInd/>
        <w:snapToGrid/>
        <w:ind w:firstLine="420" w:firstLineChars="200"/>
        <w:jc w:val="left"/>
        <w:textAlignment w:val="auto"/>
        <w:rPr>
          <w:rFonts w:hint="eastAsia" w:hAnsi="宋体" w:cs="宋体"/>
          <w:bCs/>
          <w:lang w:eastAsia="zh-CN"/>
        </w:rPr>
      </w:pPr>
      <w:r>
        <w:rPr>
          <w:rFonts w:hint="eastAsia" w:hAnsi="宋体" w:cs="宋体"/>
          <w:bCs/>
          <w:lang w:eastAsia="zh-CN"/>
        </w:rPr>
        <w:t>按照本文件“粪污产生量计算”部分（见</w:t>
      </w:r>
      <w:r>
        <w:rPr>
          <w:rFonts w:hint="eastAsia" w:hAnsi="宋体" w:cs="宋体"/>
          <w:bCs/>
          <w:lang w:val="en-US" w:eastAsia="zh-CN"/>
        </w:rPr>
        <w:t>6</w:t>
      </w:r>
      <w:r>
        <w:rPr>
          <w:rFonts w:hint="eastAsia" w:hAnsi="宋体" w:cs="宋体"/>
          <w:bCs/>
          <w:lang w:eastAsia="zh-CN"/>
        </w:rPr>
        <w:t>）</w:t>
      </w:r>
      <w:r>
        <w:rPr>
          <w:rFonts w:hint="eastAsia" w:hAnsi="宋体" w:cs="宋体"/>
          <w:bCs/>
          <w:lang w:val="en-US" w:eastAsia="zh-CN"/>
        </w:rPr>
        <w:t>测算出</w:t>
      </w:r>
      <w:r>
        <w:rPr>
          <w:rFonts w:hint="eastAsia" w:hAnsi="宋体" w:cs="宋体"/>
          <w:bCs/>
          <w:lang w:eastAsia="zh-CN"/>
        </w:rPr>
        <w:t>粪污产生量；</w:t>
      </w:r>
    </w:p>
    <w:p>
      <w:pPr>
        <w:pStyle w:val="10"/>
        <w:keepNext w:val="0"/>
        <w:keepLines w:val="0"/>
        <w:pageBreakBefore w:val="0"/>
        <w:widowControl/>
        <w:kinsoku/>
        <w:wordWrap/>
        <w:overflowPunct/>
        <w:topLinePunct w:val="0"/>
        <w:autoSpaceDE w:val="0"/>
        <w:autoSpaceDN w:val="0"/>
        <w:bidi w:val="0"/>
        <w:adjustRightInd/>
        <w:snapToGrid/>
        <w:ind w:firstLine="420" w:firstLineChars="200"/>
        <w:jc w:val="left"/>
        <w:textAlignment w:val="auto"/>
        <w:rPr>
          <w:rFonts w:hint="eastAsia" w:hAnsi="宋体" w:cs="宋体"/>
          <w:bCs/>
          <w:lang w:val="en-US" w:eastAsia="zh-CN"/>
        </w:rPr>
      </w:pPr>
      <w:r>
        <w:rPr>
          <w:rFonts w:hint="eastAsia" w:hAnsi="宋体" w:cs="宋体"/>
          <w:bCs/>
          <w:lang w:eastAsia="zh-CN"/>
        </w:rPr>
        <w:t>按照</w:t>
      </w:r>
      <w:r>
        <w:rPr>
          <w:rFonts w:hint="eastAsia" w:hAnsi="宋体" w:cs="宋体"/>
          <w:bCs/>
          <w:lang w:val="en-US" w:eastAsia="zh-CN"/>
        </w:rPr>
        <w:t>NY/T 3877-2021规定</w:t>
      </w:r>
      <w:r>
        <w:rPr>
          <w:rFonts w:hint="eastAsia" w:hAnsi="宋体" w:cs="宋体"/>
          <w:bCs/>
          <w:lang w:eastAsia="zh-CN"/>
        </w:rPr>
        <w:t>测算出可实施粪便还田利用的种植用地（包括自有土地和流转土地），以植物养分需求和粪便处理成粪肥后其养分供给的氮平衡为基础测算出粪便土地承载力</w:t>
      </w:r>
      <w:r>
        <w:rPr>
          <w:rFonts w:hint="eastAsia" w:hAnsi="宋体" w:cs="宋体"/>
          <w:bCs/>
          <w:lang w:val="en-US" w:eastAsia="zh-CN"/>
        </w:rPr>
        <w:t>；</w:t>
      </w:r>
    </w:p>
    <w:p>
      <w:pPr>
        <w:pStyle w:val="10"/>
        <w:keepNext w:val="0"/>
        <w:keepLines w:val="0"/>
        <w:pageBreakBefore w:val="0"/>
        <w:widowControl/>
        <w:kinsoku/>
        <w:wordWrap/>
        <w:overflowPunct/>
        <w:topLinePunct w:val="0"/>
        <w:autoSpaceDE w:val="0"/>
        <w:autoSpaceDN w:val="0"/>
        <w:bidi w:val="0"/>
        <w:adjustRightInd/>
        <w:snapToGrid/>
        <w:ind w:firstLine="420" w:firstLineChars="200"/>
        <w:jc w:val="left"/>
        <w:textAlignment w:val="auto"/>
        <w:rPr>
          <w:rFonts w:hint="eastAsia" w:hAnsi="宋体" w:cs="宋体"/>
          <w:bCs/>
          <w:lang w:val="en-US" w:eastAsia="zh-CN"/>
        </w:rPr>
      </w:pPr>
      <w:r>
        <w:rPr>
          <w:rFonts w:hint="eastAsia" w:hAnsi="宋体" w:cs="宋体"/>
          <w:bCs/>
          <w:lang w:val="en-US" w:eastAsia="zh-CN"/>
        </w:rPr>
        <w:t>按照NY/T 3958-2021规定根据土壤肥力、作物类型和产量、粪肥施用比例、粪肥养分含量等测算出粪便还田施用量；</w:t>
      </w:r>
    </w:p>
    <w:p>
      <w:pPr>
        <w:pStyle w:val="10"/>
        <w:keepNext w:val="0"/>
        <w:keepLines w:val="0"/>
        <w:pageBreakBefore w:val="0"/>
        <w:widowControl/>
        <w:kinsoku/>
        <w:wordWrap/>
        <w:overflowPunct/>
        <w:topLinePunct w:val="0"/>
        <w:autoSpaceDE w:val="0"/>
        <w:autoSpaceDN w:val="0"/>
        <w:bidi w:val="0"/>
        <w:adjustRightInd/>
        <w:snapToGrid/>
        <w:ind w:firstLine="420" w:firstLineChars="200"/>
        <w:jc w:val="left"/>
        <w:textAlignment w:val="auto"/>
        <w:rPr>
          <w:rFonts w:hint="eastAsia" w:hAnsi="宋体" w:cs="宋体"/>
          <w:bCs/>
          <w:lang w:eastAsia="zh-CN"/>
        </w:rPr>
      </w:pPr>
      <w:r>
        <w:rPr>
          <w:rFonts w:hint="eastAsia" w:hAnsi="宋体" w:cs="宋体"/>
          <w:bCs/>
          <w:lang w:eastAsia="zh-CN"/>
        </w:rPr>
        <w:t>按照</w:t>
      </w:r>
      <w:r>
        <w:rPr>
          <w:rFonts w:hint="eastAsia" w:hAnsi="宋体" w:cs="宋体"/>
          <w:bCs/>
          <w:lang w:val="en-US" w:eastAsia="zh-CN"/>
        </w:rPr>
        <w:t>NY/T 3442-2019规定</w:t>
      </w:r>
      <w:r>
        <w:rPr>
          <w:rFonts w:hint="eastAsia" w:hAnsi="宋体" w:cs="宋体"/>
          <w:bCs/>
          <w:lang w:eastAsia="zh-CN"/>
        </w:rPr>
        <w:t>选择适宜的粪污处理工艺；</w:t>
      </w:r>
    </w:p>
    <w:p>
      <w:pPr>
        <w:pStyle w:val="10"/>
        <w:keepNext w:val="0"/>
        <w:keepLines w:val="0"/>
        <w:pageBreakBefore w:val="0"/>
        <w:widowControl/>
        <w:kinsoku/>
        <w:wordWrap/>
        <w:overflowPunct/>
        <w:topLinePunct w:val="0"/>
        <w:autoSpaceDE w:val="0"/>
        <w:autoSpaceDN w:val="0"/>
        <w:bidi w:val="0"/>
        <w:adjustRightInd/>
        <w:snapToGrid/>
        <w:ind w:firstLine="420" w:firstLineChars="200"/>
        <w:jc w:val="left"/>
        <w:textAlignment w:val="auto"/>
        <w:rPr>
          <w:rFonts w:hint="eastAsia" w:hAnsi="宋体" w:cs="宋体"/>
          <w:bCs/>
          <w:lang w:eastAsia="zh-CN"/>
        </w:rPr>
      </w:pPr>
      <w:r>
        <w:rPr>
          <w:rFonts w:hint="eastAsia" w:hAnsi="宋体" w:cs="宋体"/>
          <w:bCs/>
          <w:lang w:eastAsia="zh-CN"/>
        </w:rPr>
        <w:t>按照</w:t>
      </w:r>
      <w:r>
        <w:rPr>
          <w:rFonts w:hint="eastAsia" w:hAnsi="宋体" w:cs="宋体"/>
          <w:bCs/>
          <w:lang w:val="en-US" w:eastAsia="zh-CN"/>
        </w:rPr>
        <w:t>NY/T 3877-2021规定测算粪</w:t>
      </w:r>
      <w:r>
        <w:rPr>
          <w:rFonts w:hint="eastAsia" w:hAnsi="宋体" w:cs="宋体"/>
          <w:bCs/>
          <w:lang w:eastAsia="zh-CN"/>
        </w:rPr>
        <w:t>污处理场的用地面积。</w:t>
      </w:r>
    </w:p>
    <w:p>
      <w:pPr>
        <w:pStyle w:val="10"/>
        <w:keepNext w:val="0"/>
        <w:keepLines w:val="0"/>
        <w:pageBreakBefore w:val="0"/>
        <w:widowControl/>
        <w:kinsoku/>
        <w:wordWrap/>
        <w:overflowPunct/>
        <w:topLinePunct w:val="0"/>
        <w:autoSpaceDE w:val="0"/>
        <w:autoSpaceDN w:val="0"/>
        <w:bidi w:val="0"/>
        <w:adjustRightInd/>
        <w:snapToGrid/>
        <w:ind w:firstLine="420" w:firstLineChars="200"/>
        <w:jc w:val="left"/>
        <w:textAlignment w:val="auto"/>
        <w:rPr>
          <w:rFonts w:hint="eastAsia" w:hAnsi="宋体" w:cs="宋体"/>
          <w:bCs/>
          <w:lang w:val="en-US" w:eastAsia="zh-CN"/>
        </w:rPr>
      </w:pP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line="240" w:lineRule="auto"/>
        <w:ind w:firstLine="0" w:firstLineChars="0"/>
        <w:textAlignment w:val="auto"/>
        <w:rPr>
          <w:rFonts w:hint="eastAsia" w:ascii="黑体" w:hAnsi="黑体" w:eastAsia="黑体" w:cs="黑体"/>
          <w:szCs w:val="22"/>
          <w:lang w:val="en-US" w:eastAsia="zh-CN"/>
        </w:rPr>
      </w:pPr>
      <w:r>
        <w:rPr>
          <w:rFonts w:hint="eastAsia" w:ascii="黑体" w:hAnsi="黑体" w:eastAsia="黑体" w:cs="黑体"/>
          <w:szCs w:val="22"/>
          <w:lang w:val="en-US" w:eastAsia="zh-CN"/>
        </w:rPr>
        <w:t>8  粪污处理工艺分类</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line="240" w:lineRule="auto"/>
        <w:ind w:firstLine="0" w:firstLineChars="0"/>
        <w:textAlignment w:val="auto"/>
        <w:rPr>
          <w:rFonts w:hint="eastAsia" w:ascii="黑体" w:hAnsi="黑体" w:eastAsia="黑体" w:cs="黑体"/>
          <w:szCs w:val="22"/>
          <w:lang w:val="en-US" w:eastAsia="zh-CN"/>
        </w:rPr>
      </w:pPr>
    </w:p>
    <w:p>
      <w:pPr>
        <w:pStyle w:val="10"/>
        <w:keepNext w:val="0"/>
        <w:keepLines w:val="0"/>
        <w:pageBreakBefore w:val="0"/>
        <w:widowControl/>
        <w:kinsoku/>
        <w:wordWrap/>
        <w:overflowPunct/>
        <w:topLinePunct w:val="0"/>
        <w:autoSpaceDE w:val="0"/>
        <w:autoSpaceDN w:val="0"/>
        <w:bidi w:val="0"/>
        <w:adjustRightInd/>
        <w:snapToGrid/>
        <w:ind w:left="0" w:leftChars="0" w:firstLine="420" w:firstLineChars="200"/>
        <w:jc w:val="left"/>
        <w:textAlignment w:val="auto"/>
        <w:rPr>
          <w:rFonts w:hint="default" w:hAnsi="宋体" w:cs="宋体"/>
          <w:bCs/>
          <w:szCs w:val="22"/>
          <w:lang w:val="en-US" w:eastAsia="zh-CN"/>
        </w:rPr>
      </w:pPr>
      <w:r>
        <w:rPr>
          <w:rFonts w:hint="eastAsia" w:hAnsi="宋体" w:cs="宋体"/>
          <w:bCs/>
          <w:szCs w:val="22"/>
          <w:lang w:val="en-US" w:eastAsia="zh-CN"/>
        </w:rPr>
        <w:t>按照NY/T 3023-2016规定，粪污处理工艺主要包括堆肥、“能源生态型”和“能源环保型”3种。本文件粪污处理设施设备也按照这3个工艺类型分（第9部分、第10部分、第11部分）。</w:t>
      </w:r>
    </w:p>
    <w:p>
      <w:pPr>
        <w:pStyle w:val="10"/>
        <w:keepNext w:val="0"/>
        <w:keepLines w:val="0"/>
        <w:pageBreakBefore w:val="0"/>
        <w:kinsoku/>
        <w:wordWrap/>
        <w:overflowPunct/>
        <w:topLinePunct w:val="0"/>
        <w:bidi w:val="0"/>
        <w:adjustRightInd/>
        <w:snapToGrid/>
        <w:ind w:firstLine="420"/>
        <w:jc w:val="left"/>
        <w:textAlignment w:val="auto"/>
        <w:rPr>
          <w:rFonts w:hint="eastAsia" w:ascii="宋体" w:hAnsi="宋体" w:eastAsia="宋体" w:cs="宋体"/>
          <w:bCs/>
        </w:rPr>
      </w:pPr>
      <w:r>
        <w:rPr>
          <w:rFonts w:hint="eastAsia" w:ascii="宋体" w:hAnsi="宋体" w:eastAsia="宋体" w:cs="宋体"/>
          <w:bCs/>
        </w:rPr>
        <w:t>[来源</w:t>
      </w:r>
      <w:r>
        <w:rPr>
          <w:rFonts w:hint="eastAsia" w:hAnsi="宋体" w:cs="宋体"/>
          <w:bCs/>
          <w:lang w:eastAsia="zh-CN"/>
        </w:rPr>
        <w:t>：</w:t>
      </w:r>
      <w:r>
        <w:rPr>
          <w:rFonts w:hint="eastAsia" w:hAnsi="宋体" w:cs="宋体"/>
          <w:bCs/>
          <w:lang w:val="en-US" w:eastAsia="zh-CN"/>
        </w:rPr>
        <w:t>NY/T 3023-2016</w:t>
      </w:r>
      <w:r>
        <w:rPr>
          <w:rFonts w:hint="eastAsia" w:ascii="宋体" w:hAnsi="宋体" w:eastAsia="宋体" w:cs="宋体"/>
          <w:bCs/>
        </w:rPr>
        <w:t>]</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default" w:hAnsi="宋体" w:cs="宋体"/>
          <w:bCs/>
          <w:szCs w:val="22"/>
          <w:lang w:val="en-US" w:eastAsia="zh-CN"/>
        </w:rPr>
      </w:pP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line="240" w:lineRule="auto"/>
        <w:ind w:firstLine="0" w:firstLineChars="0"/>
        <w:textAlignment w:val="auto"/>
        <w:rPr>
          <w:rFonts w:hint="eastAsia" w:ascii="黑体" w:hAnsi="黑体" w:eastAsia="黑体" w:cs="黑体"/>
          <w:szCs w:val="22"/>
          <w:lang w:val="en-US" w:eastAsia="zh-CN"/>
        </w:rPr>
      </w:pPr>
      <w:r>
        <w:rPr>
          <w:rFonts w:hint="eastAsia" w:ascii="黑体" w:hAnsi="黑体" w:eastAsia="黑体" w:cs="黑体"/>
          <w:szCs w:val="22"/>
          <w:lang w:val="en-US" w:eastAsia="zh-CN"/>
        </w:rPr>
        <w:t>9  堆肥工艺粪污处理设施设备</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line="240" w:lineRule="auto"/>
        <w:ind w:firstLine="0" w:firstLineChars="0"/>
        <w:textAlignment w:val="auto"/>
        <w:rPr>
          <w:rFonts w:hint="eastAsia" w:ascii="黑体" w:hAnsi="黑体" w:eastAsia="黑体" w:cs="黑体"/>
          <w:szCs w:val="22"/>
          <w:lang w:val="en-US" w:eastAsia="zh-CN"/>
        </w:rPr>
      </w:pPr>
    </w:p>
    <w:p>
      <w:pPr>
        <w:pStyle w:val="10"/>
        <w:keepNext w:val="0"/>
        <w:keepLines w:val="0"/>
        <w:pageBreakBefore w:val="0"/>
        <w:widowControl/>
        <w:kinsoku/>
        <w:wordWrap/>
        <w:overflowPunct/>
        <w:topLinePunct w:val="0"/>
        <w:autoSpaceDE w:val="0"/>
        <w:autoSpaceDN w:val="0"/>
        <w:bidi w:val="0"/>
        <w:adjustRightInd/>
        <w:snapToGrid/>
        <w:spacing w:after="157" w:afterLines="50"/>
        <w:ind w:firstLine="0" w:firstLineChars="0"/>
        <w:jc w:val="left"/>
        <w:textAlignment w:val="auto"/>
        <w:rPr>
          <w:rFonts w:hint="eastAsia" w:ascii="黑体" w:hAnsi="黑体" w:eastAsia="黑体"/>
          <w:szCs w:val="22"/>
          <w:lang w:val="en-US" w:eastAsia="zh-CN"/>
        </w:rPr>
      </w:pPr>
      <w:r>
        <w:rPr>
          <w:rFonts w:hint="eastAsia" w:ascii="黑体" w:hAnsi="黑体" w:eastAsia="黑体"/>
          <w:szCs w:val="22"/>
          <w:lang w:val="en-US" w:eastAsia="zh-CN"/>
        </w:rPr>
        <w:t>9.1  条垛式堆肥工艺设施设备</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default" w:ascii="黑体" w:hAnsi="黑体" w:eastAsia="黑体"/>
          <w:szCs w:val="22"/>
          <w:lang w:val="en-US" w:eastAsia="zh-CN"/>
        </w:rPr>
      </w:pPr>
      <w:r>
        <w:rPr>
          <w:rFonts w:hint="eastAsia" w:ascii="黑体" w:hAnsi="黑体" w:eastAsia="黑体"/>
          <w:szCs w:val="22"/>
          <w:lang w:val="en-US" w:eastAsia="zh-CN"/>
        </w:rPr>
        <w:t>9.1.1  预处理设施设备</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eastAsia" w:ascii="宋体" w:hAnsi="宋体" w:eastAsia="宋体" w:cs="宋体"/>
          <w:bCs/>
        </w:rPr>
      </w:pPr>
      <w:r>
        <w:rPr>
          <w:rFonts w:hint="eastAsia" w:hAnsi="宋体" w:cs="宋体"/>
          <w:bCs/>
          <w:lang w:val="en-US" w:eastAsia="zh-CN"/>
        </w:rPr>
        <w:t>在预处理场地将粪便和辅料（如农作物秸秆、锯末、稻壳等）混合。秸秆需粉碎（粒径小于5cm）。所需设备包括：粉碎机、铲车（混料）或者专用混料机。按照NY/T 3442-2019的规定执行。</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szCs w:val="22"/>
          <w:lang w:val="en-US" w:eastAsia="zh-CN"/>
        </w:rPr>
      </w:pPr>
      <w:r>
        <w:rPr>
          <w:rFonts w:hint="eastAsia" w:ascii="黑体" w:hAnsi="黑体" w:eastAsia="黑体"/>
          <w:szCs w:val="22"/>
          <w:lang w:val="en-US" w:eastAsia="zh-CN"/>
        </w:rPr>
        <w:t>9.1.2  发酵设施设备</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eastAsia" w:ascii="宋体" w:hAnsi="宋体" w:eastAsia="宋体" w:cs="宋体"/>
          <w:bCs/>
        </w:rPr>
      </w:pPr>
      <w:r>
        <w:rPr>
          <w:rFonts w:hint="eastAsia" w:hAnsi="宋体" w:cs="宋体"/>
          <w:bCs/>
          <w:lang w:val="en-US" w:eastAsia="zh-CN"/>
        </w:rPr>
        <w:t>条垛式堆肥设备是翻抛机或者铲车，条垛宽度一般为</w:t>
      </w:r>
      <w:r>
        <w:rPr>
          <w:rFonts w:hint="eastAsia" w:ascii="宋体" w:hAnsi="宋体" w:eastAsia="宋体" w:cs="宋体"/>
          <w:bCs/>
          <w:lang w:val="en-US" w:eastAsia="zh-CN"/>
        </w:rPr>
        <w:t>2m～4m</w:t>
      </w:r>
      <w:r>
        <w:rPr>
          <w:rFonts w:hint="eastAsia" w:hAnsi="宋体" w:cs="宋体"/>
          <w:bCs/>
          <w:lang w:val="en-US" w:eastAsia="zh-CN"/>
        </w:rPr>
        <w:t>，根据条垛宽度和处理量选择翻抛机。宜选择自走式或牵引式翻抛机。按照NY/T 3442-2019的规定执行。</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szCs w:val="22"/>
          <w:lang w:val="en-US" w:eastAsia="zh-CN"/>
        </w:rPr>
      </w:pPr>
      <w:r>
        <w:rPr>
          <w:rFonts w:hint="eastAsia" w:ascii="黑体" w:hAnsi="黑体" w:eastAsia="黑体"/>
          <w:szCs w:val="22"/>
          <w:lang w:val="en-US" w:eastAsia="zh-CN"/>
        </w:rPr>
        <w:t>9.1.3  后处理设施设备</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eastAsia" w:ascii="宋体" w:hAnsi="宋体" w:eastAsia="宋体" w:cs="宋体"/>
          <w:bCs/>
        </w:rPr>
      </w:pPr>
      <w:r>
        <w:rPr>
          <w:rFonts w:hint="eastAsia" w:hAnsi="宋体" w:cs="宋体"/>
          <w:bCs/>
          <w:lang w:val="en-US" w:eastAsia="zh-CN"/>
        </w:rPr>
        <w:t>后处理设备主要包括筛分机和包装机等，按照NY/T 3442-2019的规定执行。</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szCs w:val="22"/>
          <w:lang w:val="en-US" w:eastAsia="zh-CN"/>
        </w:rPr>
      </w:pPr>
      <w:r>
        <w:rPr>
          <w:rFonts w:hint="eastAsia" w:ascii="黑体" w:hAnsi="黑体" w:eastAsia="黑体"/>
          <w:szCs w:val="22"/>
          <w:lang w:val="en-US" w:eastAsia="zh-CN"/>
        </w:rPr>
        <w:t>9.1.4  防渗设施设备</w:t>
      </w:r>
    </w:p>
    <w:p>
      <w:pPr>
        <w:pStyle w:val="10"/>
        <w:keepNext w:val="0"/>
        <w:keepLines w:val="0"/>
        <w:pageBreakBefore w:val="0"/>
        <w:kinsoku/>
        <w:wordWrap/>
        <w:overflowPunct/>
        <w:topLinePunct w:val="0"/>
        <w:bidi w:val="0"/>
        <w:adjustRightInd/>
        <w:snapToGrid/>
        <w:ind w:firstLine="420"/>
        <w:jc w:val="left"/>
        <w:textAlignment w:val="auto"/>
        <w:rPr>
          <w:rFonts w:hint="eastAsia" w:hAnsi="宋体" w:cs="宋体"/>
          <w:bCs/>
          <w:lang w:eastAsia="zh-CN"/>
        </w:rPr>
      </w:pPr>
      <w:r>
        <w:rPr>
          <w:rFonts w:hint="eastAsia" w:ascii="宋体" w:hAnsi="宋体" w:eastAsia="宋体" w:cs="宋体"/>
          <w:bCs/>
        </w:rPr>
        <w:t>塑料薄膜防渗</w:t>
      </w:r>
      <w:r>
        <w:rPr>
          <w:rFonts w:hint="eastAsia" w:hAnsi="宋体" w:cs="宋体"/>
          <w:bCs/>
          <w:lang w:eastAsia="zh-CN"/>
        </w:rPr>
        <w:t>按照</w:t>
      </w:r>
      <w:r>
        <w:rPr>
          <w:rFonts w:hint="eastAsia" w:ascii="宋体" w:hAnsi="宋体" w:eastAsia="宋体" w:cs="宋体"/>
          <w:bCs/>
        </w:rPr>
        <w:t>CJJ/T 54</w:t>
      </w:r>
      <w:r>
        <w:rPr>
          <w:rFonts w:hint="eastAsia" w:hAnsi="宋体" w:cs="宋体"/>
          <w:bCs/>
          <w:lang w:eastAsia="zh-CN"/>
        </w:rPr>
        <w:t>的规定执行；</w:t>
      </w:r>
    </w:p>
    <w:p>
      <w:pPr>
        <w:pStyle w:val="10"/>
        <w:keepNext w:val="0"/>
        <w:keepLines w:val="0"/>
        <w:pageBreakBefore w:val="0"/>
        <w:kinsoku/>
        <w:wordWrap/>
        <w:overflowPunct/>
        <w:topLinePunct w:val="0"/>
        <w:bidi w:val="0"/>
        <w:adjustRightInd/>
        <w:snapToGrid/>
        <w:ind w:firstLine="420"/>
        <w:jc w:val="left"/>
        <w:textAlignment w:val="auto"/>
        <w:rPr>
          <w:rFonts w:hint="eastAsia" w:ascii="宋体" w:hAnsi="宋体" w:eastAsia="宋体" w:cs="宋体"/>
          <w:bCs/>
          <w:lang w:eastAsia="zh-CN"/>
        </w:rPr>
      </w:pPr>
      <w:r>
        <w:rPr>
          <w:rFonts w:hint="eastAsia" w:ascii="宋体" w:hAnsi="宋体" w:eastAsia="宋体" w:cs="宋体"/>
          <w:bCs/>
        </w:rPr>
        <w:t>混凝土</w:t>
      </w:r>
      <w:r>
        <w:rPr>
          <w:rFonts w:hint="eastAsia" w:hAnsi="宋体" w:cs="宋体"/>
          <w:bCs/>
          <w:lang w:eastAsia="zh-CN"/>
        </w:rPr>
        <w:t>、</w:t>
      </w:r>
      <w:r>
        <w:rPr>
          <w:rFonts w:hint="eastAsia" w:ascii="宋体" w:hAnsi="宋体" w:eastAsia="宋体" w:cs="宋体"/>
          <w:bCs/>
        </w:rPr>
        <w:t>砖石砌体防渗</w:t>
      </w:r>
      <w:r>
        <w:rPr>
          <w:rFonts w:hint="eastAsia" w:hAnsi="宋体" w:cs="宋体"/>
          <w:bCs/>
          <w:lang w:eastAsia="zh-CN"/>
        </w:rPr>
        <w:t>按照</w:t>
      </w:r>
      <w:r>
        <w:rPr>
          <w:rFonts w:hint="eastAsia" w:ascii="宋体" w:hAnsi="宋体" w:eastAsia="宋体" w:cs="宋体"/>
          <w:bCs/>
        </w:rPr>
        <w:t>G</w:t>
      </w:r>
      <w:r>
        <w:rPr>
          <w:rFonts w:hint="eastAsia" w:hAnsi="宋体" w:eastAsia="宋体" w:cs="宋体"/>
          <w:bCs/>
          <w:lang w:val="en-US" w:eastAsia="zh-CN"/>
        </w:rPr>
        <w:t>B</w:t>
      </w:r>
      <w:r>
        <w:rPr>
          <w:rFonts w:hint="eastAsia" w:ascii="宋体" w:hAnsi="宋体" w:eastAsia="宋体" w:cs="宋体"/>
          <w:bCs/>
        </w:rPr>
        <w:t xml:space="preserve"> 50069</w:t>
      </w:r>
      <w:r>
        <w:rPr>
          <w:rFonts w:hint="eastAsia" w:hAnsi="宋体" w:cs="宋体"/>
          <w:bCs/>
          <w:lang w:eastAsia="zh-CN"/>
        </w:rPr>
        <w:t>的规定执行</w:t>
      </w:r>
    </w:p>
    <w:p>
      <w:pPr>
        <w:pStyle w:val="10"/>
        <w:keepNext w:val="0"/>
        <w:keepLines w:val="0"/>
        <w:pageBreakBefore w:val="0"/>
        <w:numPr>
          <w:ilvl w:val="0"/>
          <w:numId w:val="0"/>
        </w:numPr>
        <w:kinsoku/>
        <w:wordWrap/>
        <w:overflowPunct/>
        <w:topLinePunct w:val="0"/>
        <w:bidi w:val="0"/>
        <w:adjustRightInd/>
        <w:snapToGrid/>
        <w:ind w:leftChars="200"/>
        <w:jc w:val="left"/>
        <w:textAlignment w:val="auto"/>
        <w:rPr>
          <w:rFonts w:hint="eastAsia" w:ascii="宋体" w:hAnsi="宋体" w:eastAsia="宋体" w:cs="宋体"/>
          <w:bCs/>
        </w:rPr>
      </w:pP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szCs w:val="22"/>
          <w:lang w:val="en-US" w:eastAsia="zh-CN"/>
        </w:rPr>
      </w:pPr>
      <w:r>
        <w:rPr>
          <w:rFonts w:hint="eastAsia" w:ascii="黑体" w:hAnsi="黑体" w:eastAsia="黑体"/>
          <w:szCs w:val="22"/>
          <w:lang w:val="en-US" w:eastAsia="zh-CN"/>
        </w:rPr>
        <w:t>9.1.5  雨污分流设施设备</w:t>
      </w:r>
    </w:p>
    <w:p>
      <w:pPr>
        <w:pStyle w:val="10"/>
        <w:keepNext w:val="0"/>
        <w:keepLines w:val="0"/>
        <w:pageBreakBefore w:val="0"/>
        <w:kinsoku/>
        <w:wordWrap/>
        <w:overflowPunct/>
        <w:topLinePunct w:val="0"/>
        <w:bidi w:val="0"/>
        <w:adjustRightInd/>
        <w:snapToGrid/>
        <w:ind w:firstLine="420"/>
        <w:jc w:val="left"/>
        <w:textAlignment w:val="auto"/>
        <w:rPr>
          <w:rFonts w:hint="eastAsia" w:ascii="宋体" w:hAnsi="宋体" w:eastAsia="宋体" w:cs="宋体"/>
          <w:bCs/>
          <w:lang w:eastAsia="zh-CN"/>
        </w:rPr>
      </w:pPr>
      <w:r>
        <w:rPr>
          <w:rFonts w:hint="eastAsia" w:hAnsi="宋体" w:cs="宋体"/>
          <w:bCs/>
          <w:lang w:val="en-US" w:eastAsia="zh-CN"/>
        </w:rPr>
        <w:t>雨污分流设置雨棚、排雨水沟、排污沟等按照</w:t>
      </w:r>
      <w:r>
        <w:rPr>
          <w:rFonts w:hint="eastAsia" w:ascii="宋体" w:hAnsi="宋体" w:eastAsia="宋体" w:cs="宋体"/>
          <w:bCs/>
        </w:rPr>
        <w:t>G</w:t>
      </w:r>
      <w:r>
        <w:rPr>
          <w:rFonts w:hint="eastAsia" w:hAnsi="宋体" w:eastAsia="宋体" w:cs="宋体"/>
          <w:bCs/>
          <w:lang w:val="en-US" w:eastAsia="zh-CN"/>
        </w:rPr>
        <w:t>B</w:t>
      </w:r>
      <w:r>
        <w:rPr>
          <w:rFonts w:hint="eastAsia" w:hAnsi="宋体" w:cs="宋体"/>
          <w:bCs/>
          <w:lang w:val="en-US" w:eastAsia="zh-CN"/>
        </w:rPr>
        <w:t>/T</w:t>
      </w:r>
      <w:r>
        <w:rPr>
          <w:rFonts w:hint="eastAsia" w:ascii="宋体" w:hAnsi="宋体" w:eastAsia="宋体" w:cs="宋体"/>
          <w:bCs/>
        </w:rPr>
        <w:t xml:space="preserve"> </w:t>
      </w:r>
      <w:r>
        <w:rPr>
          <w:rFonts w:hint="eastAsia" w:hAnsi="宋体" w:cs="宋体"/>
          <w:bCs/>
          <w:lang w:val="en-US" w:eastAsia="zh-CN"/>
        </w:rPr>
        <w:t>27622-2011</w:t>
      </w:r>
      <w:r>
        <w:rPr>
          <w:rFonts w:hint="eastAsia" w:hAnsi="宋体" w:cs="宋体"/>
          <w:bCs/>
          <w:lang w:eastAsia="zh-CN"/>
        </w:rPr>
        <w:t>的规定执行。</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szCs w:val="22"/>
          <w:lang w:val="en-US" w:eastAsia="zh-CN"/>
        </w:rPr>
      </w:pPr>
      <w:r>
        <w:rPr>
          <w:rFonts w:hint="eastAsia" w:ascii="黑体" w:hAnsi="黑体" w:eastAsia="黑体"/>
          <w:szCs w:val="22"/>
          <w:lang w:val="en-US" w:eastAsia="zh-CN"/>
        </w:rPr>
        <w:t>9.1.6  其他设施设备</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default" w:hAnsi="宋体" w:cs="宋体"/>
          <w:bCs/>
          <w:lang w:val="en-US" w:eastAsia="zh-CN"/>
        </w:rPr>
      </w:pPr>
      <w:r>
        <w:rPr>
          <w:rFonts w:hint="eastAsia" w:hAnsi="宋体" w:cs="宋体"/>
          <w:bCs/>
          <w:lang w:val="en-US" w:eastAsia="zh-CN"/>
        </w:rPr>
        <w:t>堆肥场地周围的墙体、安全防护设施等按照</w:t>
      </w:r>
      <w:r>
        <w:rPr>
          <w:rFonts w:hint="eastAsia" w:ascii="宋体" w:hAnsi="宋体" w:eastAsia="宋体" w:cs="宋体"/>
          <w:bCs/>
        </w:rPr>
        <w:t>G</w:t>
      </w:r>
      <w:r>
        <w:rPr>
          <w:rFonts w:hint="eastAsia" w:hAnsi="宋体" w:eastAsia="宋体" w:cs="宋体"/>
          <w:bCs/>
          <w:lang w:val="en-US" w:eastAsia="zh-CN"/>
        </w:rPr>
        <w:t>B</w:t>
      </w:r>
      <w:r>
        <w:rPr>
          <w:rFonts w:hint="eastAsia" w:hAnsi="宋体" w:cs="宋体"/>
          <w:bCs/>
          <w:lang w:val="en-US" w:eastAsia="zh-CN"/>
        </w:rPr>
        <w:t>/T</w:t>
      </w:r>
      <w:r>
        <w:rPr>
          <w:rFonts w:hint="eastAsia" w:ascii="宋体" w:hAnsi="宋体" w:eastAsia="宋体" w:cs="宋体"/>
          <w:bCs/>
        </w:rPr>
        <w:t xml:space="preserve"> </w:t>
      </w:r>
      <w:r>
        <w:rPr>
          <w:rFonts w:hint="eastAsia" w:hAnsi="宋体" w:cs="宋体"/>
          <w:bCs/>
          <w:lang w:val="en-US" w:eastAsia="zh-CN"/>
        </w:rPr>
        <w:t>27622-2011的规定执行。</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szCs w:val="22"/>
          <w:lang w:val="en-US" w:eastAsia="zh-CN"/>
        </w:rPr>
      </w:pPr>
      <w:r>
        <w:rPr>
          <w:rFonts w:hint="eastAsia" w:ascii="黑体" w:hAnsi="黑体" w:eastAsia="黑体"/>
          <w:szCs w:val="22"/>
          <w:lang w:val="en-US" w:eastAsia="zh-CN"/>
        </w:rPr>
        <w:t>9.2  槽式堆肥工艺设施设备</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szCs w:val="22"/>
          <w:lang w:val="en-US" w:eastAsia="zh-CN"/>
        </w:rPr>
      </w:pPr>
      <w:r>
        <w:rPr>
          <w:rFonts w:hint="eastAsia" w:ascii="黑体" w:hAnsi="黑体" w:eastAsia="黑体"/>
          <w:szCs w:val="22"/>
          <w:lang w:val="en-US" w:eastAsia="zh-CN"/>
        </w:rPr>
        <w:t>9.2.1  预处理设施设备</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eastAsia" w:hAnsi="宋体" w:eastAsia="宋体" w:cs="宋体"/>
          <w:bCs/>
          <w:lang w:val="en-US" w:eastAsia="zh-CN"/>
        </w:rPr>
      </w:pPr>
      <w:r>
        <w:rPr>
          <w:rFonts w:hint="eastAsia" w:hAnsi="宋体" w:cs="宋体"/>
          <w:bCs/>
          <w:lang w:val="en-US" w:eastAsia="zh-CN"/>
        </w:rPr>
        <w:t>预处理设备同本文件9.1.1的规定。</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szCs w:val="22"/>
          <w:lang w:val="en-US" w:eastAsia="zh-CN"/>
        </w:rPr>
      </w:pPr>
      <w:r>
        <w:rPr>
          <w:rFonts w:hint="eastAsia" w:ascii="黑体" w:hAnsi="黑体" w:eastAsia="黑体"/>
          <w:szCs w:val="22"/>
          <w:lang w:val="en-US" w:eastAsia="zh-CN"/>
        </w:rPr>
        <w:t>9.2.2  发酵设施设备</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eastAsia" w:hAnsi="宋体" w:cs="宋体"/>
          <w:bCs/>
          <w:lang w:val="en-US" w:eastAsia="zh-CN"/>
        </w:rPr>
      </w:pPr>
      <w:r>
        <w:rPr>
          <w:rFonts w:hint="eastAsia" w:hAnsi="宋体" w:cs="宋体"/>
          <w:bCs/>
          <w:lang w:val="en-US" w:eastAsia="zh-CN"/>
        </w:rPr>
        <w:t>槽式堆肥设施设备包括成套的槽式堆肥系统、物料腐熟区。</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default" w:ascii="黑体" w:hAnsi="黑体" w:eastAsia="黑体"/>
          <w:szCs w:val="22"/>
          <w:lang w:val="en-US" w:eastAsia="zh-CN"/>
        </w:rPr>
      </w:pPr>
      <w:r>
        <w:rPr>
          <w:rFonts w:hint="eastAsia" w:ascii="黑体" w:hAnsi="黑体" w:eastAsia="黑体"/>
          <w:szCs w:val="22"/>
          <w:lang w:val="en-US" w:eastAsia="zh-CN"/>
        </w:rPr>
        <w:t>9.2.2.1  槽式堆肥系统</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eastAsia" w:hAnsi="宋体" w:cs="宋体"/>
          <w:bCs/>
          <w:lang w:val="en-US" w:eastAsia="zh-CN"/>
        </w:rPr>
      </w:pPr>
      <w:r>
        <w:rPr>
          <w:rFonts w:hint="eastAsia" w:hAnsi="宋体" w:cs="宋体"/>
          <w:bCs/>
          <w:lang w:val="en-US" w:eastAsia="zh-CN"/>
        </w:rPr>
        <w:t>槽式堆肥系统包括：进料设备（如布料斗）、发酵设备（翻堆机、风机）、自控设备。</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szCs w:val="22"/>
          <w:lang w:val="en-US" w:eastAsia="zh-CN"/>
        </w:rPr>
      </w:pPr>
      <w:r>
        <w:rPr>
          <w:rFonts w:hint="eastAsia" w:ascii="黑体" w:hAnsi="黑体" w:eastAsia="黑体"/>
          <w:szCs w:val="22"/>
          <w:lang w:val="en-US" w:eastAsia="zh-CN"/>
        </w:rPr>
        <w:t>9.2.2.2  物料腐熟区</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eastAsia" w:hAnsi="宋体" w:cs="宋体"/>
          <w:bCs/>
          <w:lang w:val="en-US" w:eastAsia="zh-CN"/>
        </w:rPr>
      </w:pPr>
      <w:r>
        <w:rPr>
          <w:rFonts w:hint="eastAsia" w:hAnsi="宋体" w:cs="宋体"/>
          <w:bCs/>
          <w:lang w:val="en-US" w:eastAsia="zh-CN"/>
        </w:rPr>
        <w:t>物料腐熟区：槽内温度55</w:t>
      </w:r>
      <w:r>
        <w:rPr>
          <w:rFonts w:hint="eastAsia" w:ascii="宋体" w:hAnsi="宋体" w:eastAsia="宋体" w:cs="宋体"/>
          <w:bCs/>
          <w:lang w:val="en-US" w:eastAsia="zh-CN"/>
        </w:rPr>
        <w:t>℃</w:t>
      </w:r>
      <w:r>
        <w:rPr>
          <w:rFonts w:hint="eastAsia" w:hAnsi="宋体" w:cs="宋体"/>
          <w:bCs/>
          <w:lang w:val="en-US" w:eastAsia="zh-CN"/>
        </w:rPr>
        <w:t>以上持续7天，槽内堆料运到腐熟区进行二次发酵。</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szCs w:val="22"/>
          <w:lang w:val="en-US" w:eastAsia="zh-CN"/>
        </w:rPr>
      </w:pPr>
      <w:r>
        <w:rPr>
          <w:rFonts w:hint="eastAsia" w:ascii="黑体" w:hAnsi="黑体" w:eastAsia="黑体"/>
          <w:szCs w:val="22"/>
          <w:lang w:val="en-US" w:eastAsia="zh-CN"/>
        </w:rPr>
        <w:t>9.2.3  后处理设备</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eastAsia" w:hAnsi="宋体" w:cs="宋体"/>
          <w:bCs/>
          <w:lang w:val="en-US" w:eastAsia="zh-CN"/>
        </w:rPr>
      </w:pPr>
      <w:r>
        <w:rPr>
          <w:rFonts w:hint="eastAsia" w:hAnsi="宋体" w:cs="宋体"/>
          <w:bCs/>
          <w:lang w:val="en-US" w:eastAsia="zh-CN"/>
        </w:rPr>
        <w:t>后处理设备同本文件9.1.3的规定。</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szCs w:val="22"/>
          <w:lang w:val="en-US" w:eastAsia="zh-CN"/>
        </w:rPr>
      </w:pPr>
      <w:r>
        <w:rPr>
          <w:rFonts w:hint="eastAsia" w:ascii="黑体" w:hAnsi="黑体" w:eastAsia="黑体"/>
          <w:szCs w:val="22"/>
          <w:lang w:val="en-US" w:eastAsia="zh-CN"/>
        </w:rPr>
        <w:t>9.2.4  防渗设施设备</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eastAsia" w:hAnsi="宋体" w:eastAsia="宋体" w:cs="宋体"/>
          <w:bCs/>
          <w:lang w:val="en-US" w:eastAsia="zh-CN"/>
        </w:rPr>
      </w:pPr>
      <w:r>
        <w:rPr>
          <w:rFonts w:hint="eastAsia" w:hAnsi="宋体" w:cs="宋体"/>
          <w:bCs/>
          <w:lang w:val="en-US" w:eastAsia="zh-CN"/>
        </w:rPr>
        <w:t>槽式堆肥系统区、物料腐熟区和后处理区均要做防渗处理，同本文件9.1.4的规定。</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szCs w:val="22"/>
          <w:lang w:val="en-US" w:eastAsia="zh-CN"/>
        </w:rPr>
      </w:pPr>
      <w:r>
        <w:rPr>
          <w:rFonts w:hint="eastAsia" w:ascii="黑体" w:hAnsi="黑体" w:eastAsia="黑体"/>
          <w:szCs w:val="22"/>
          <w:lang w:val="en-US" w:eastAsia="zh-CN"/>
        </w:rPr>
        <w:t>9.2.5 雨污分流设施设备</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eastAsia" w:hAnsi="宋体" w:cs="宋体"/>
          <w:bCs/>
          <w:lang w:val="en-US" w:eastAsia="zh-CN"/>
        </w:rPr>
      </w:pPr>
      <w:r>
        <w:rPr>
          <w:rFonts w:hint="eastAsia" w:hAnsi="宋体" w:cs="宋体"/>
          <w:bCs/>
          <w:lang w:val="en-US" w:eastAsia="zh-CN"/>
        </w:rPr>
        <w:t>同本文件9.1.5的规定。</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szCs w:val="22"/>
          <w:lang w:val="en-US" w:eastAsia="zh-CN"/>
        </w:rPr>
      </w:pPr>
      <w:r>
        <w:rPr>
          <w:rFonts w:hint="eastAsia" w:ascii="黑体" w:hAnsi="黑体" w:eastAsia="黑体"/>
          <w:szCs w:val="22"/>
          <w:lang w:val="en-US" w:eastAsia="zh-CN"/>
        </w:rPr>
        <w:t>9.2.6  其他设施设备</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eastAsia" w:hAnsi="宋体" w:eastAsia="宋体" w:cs="宋体"/>
          <w:bCs/>
          <w:lang w:val="en-US" w:eastAsia="zh-CN"/>
        </w:rPr>
      </w:pPr>
      <w:r>
        <w:rPr>
          <w:rFonts w:hint="eastAsia" w:hAnsi="宋体" w:cs="宋体"/>
          <w:bCs/>
          <w:lang w:val="en-US" w:eastAsia="zh-CN"/>
        </w:rPr>
        <w:t>同本文件9.1.6的规定。</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szCs w:val="22"/>
          <w:lang w:val="en-US" w:eastAsia="zh-CN"/>
        </w:rPr>
      </w:pPr>
      <w:r>
        <w:rPr>
          <w:rFonts w:hint="eastAsia" w:ascii="黑体" w:hAnsi="黑体" w:eastAsia="黑体"/>
          <w:szCs w:val="22"/>
          <w:lang w:val="en-US" w:eastAsia="zh-CN"/>
        </w:rPr>
        <w:t>9.3  反应器堆肥工艺设施设备</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szCs w:val="22"/>
          <w:lang w:val="en-US" w:eastAsia="zh-CN"/>
        </w:rPr>
      </w:pPr>
      <w:r>
        <w:rPr>
          <w:rFonts w:hint="eastAsia" w:ascii="黑体" w:hAnsi="黑体" w:eastAsia="黑体"/>
          <w:szCs w:val="22"/>
          <w:lang w:val="en-US" w:eastAsia="zh-CN"/>
        </w:rPr>
        <w:t>9.3.1  预处理设备</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eastAsia" w:hAnsi="宋体" w:eastAsia="宋体" w:cs="宋体"/>
          <w:bCs/>
          <w:lang w:val="en-US" w:eastAsia="zh-CN"/>
        </w:rPr>
      </w:pPr>
      <w:r>
        <w:rPr>
          <w:rFonts w:hint="eastAsia" w:hAnsi="宋体" w:cs="宋体"/>
          <w:bCs/>
          <w:lang w:val="en-US" w:eastAsia="zh-CN"/>
        </w:rPr>
        <w:t>预处理设备同本文件9.1.1的规定。</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szCs w:val="22"/>
          <w:lang w:val="en-US" w:eastAsia="zh-CN"/>
        </w:rPr>
      </w:pPr>
      <w:r>
        <w:rPr>
          <w:rFonts w:hint="eastAsia" w:ascii="黑体" w:hAnsi="黑体" w:eastAsia="黑体"/>
          <w:szCs w:val="22"/>
          <w:lang w:val="en-US" w:eastAsia="zh-CN"/>
        </w:rPr>
        <w:t>9.3.2  发酵设备</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default" w:hAnsi="宋体" w:cs="宋体"/>
          <w:bCs/>
          <w:lang w:val="en-US" w:eastAsia="zh-CN"/>
        </w:rPr>
      </w:pPr>
      <w:r>
        <w:rPr>
          <w:rFonts w:hint="eastAsia" w:hAnsi="宋体" w:cs="宋体"/>
          <w:bCs/>
          <w:lang w:val="en-US" w:eastAsia="zh-CN"/>
        </w:rPr>
        <w:t>反应器堆肥设备由上料、通风、出料、除臭和自控系统组成。</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szCs w:val="22"/>
          <w:lang w:val="en-US" w:eastAsia="zh-CN"/>
        </w:rPr>
      </w:pPr>
      <w:r>
        <w:rPr>
          <w:rFonts w:hint="eastAsia" w:ascii="黑体" w:hAnsi="黑体" w:eastAsia="黑体"/>
          <w:szCs w:val="22"/>
          <w:lang w:val="en-US" w:eastAsia="zh-CN"/>
        </w:rPr>
        <w:t>9.3.3  后处理设备</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eastAsia" w:hAnsi="宋体" w:cs="宋体"/>
          <w:bCs/>
          <w:lang w:val="en-US" w:eastAsia="zh-CN"/>
        </w:rPr>
      </w:pPr>
      <w:r>
        <w:rPr>
          <w:rFonts w:hint="eastAsia" w:hAnsi="宋体" w:cs="宋体"/>
          <w:bCs/>
          <w:lang w:val="en-US" w:eastAsia="zh-CN"/>
        </w:rPr>
        <w:t>后处理设备同本文件9.1.3的规定。</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eastAsia" w:hAnsi="宋体" w:cs="宋体"/>
          <w:bCs/>
          <w:lang w:val="en-US" w:eastAsia="zh-CN"/>
        </w:rPr>
      </w:pP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lang w:eastAsia="zh-CN"/>
        </w:rPr>
      </w:pPr>
      <w:r>
        <w:rPr>
          <w:rFonts w:hint="eastAsia" w:ascii="黑体" w:hAnsi="黑体" w:eastAsia="黑体"/>
          <w:lang w:val="en-US" w:eastAsia="zh-CN"/>
        </w:rPr>
        <w:t>10</w:t>
      </w:r>
      <w:r>
        <w:rPr>
          <w:rFonts w:hint="eastAsia" w:ascii="黑体" w:hAnsi="黑体" w:eastAsia="黑体"/>
        </w:rPr>
        <w:t xml:space="preserve">  </w:t>
      </w:r>
      <w:r>
        <w:rPr>
          <w:rFonts w:hint="eastAsia" w:ascii="黑体" w:hAnsi="黑体" w:eastAsia="黑体"/>
          <w:lang w:eastAsia="zh-CN"/>
        </w:rPr>
        <w:t>“能源生态型”工艺粪污处理设施设备</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lang w:eastAsia="zh-CN"/>
        </w:rPr>
      </w:pPr>
    </w:p>
    <w:p>
      <w:pPr>
        <w:pStyle w:val="10"/>
        <w:keepNext w:val="0"/>
        <w:keepLines w:val="0"/>
        <w:pageBreakBefore w:val="0"/>
        <w:widowControl/>
        <w:kinsoku/>
        <w:wordWrap/>
        <w:overflowPunct/>
        <w:topLinePunct w:val="0"/>
        <w:autoSpaceDE w:val="0"/>
        <w:autoSpaceDN w:val="0"/>
        <w:bidi w:val="0"/>
        <w:adjustRightInd/>
        <w:snapToGrid/>
        <w:spacing w:after="157" w:afterLines="50"/>
        <w:ind w:firstLine="0" w:firstLineChars="0"/>
        <w:jc w:val="left"/>
        <w:textAlignment w:val="auto"/>
        <w:rPr>
          <w:rFonts w:hint="eastAsia" w:ascii="黑体" w:hAnsi="黑体" w:eastAsia="黑体"/>
          <w:lang w:val="en-US" w:eastAsia="zh-CN"/>
        </w:rPr>
      </w:pPr>
      <w:r>
        <w:rPr>
          <w:rFonts w:hint="eastAsia" w:ascii="黑体" w:hAnsi="黑体" w:eastAsia="黑体"/>
          <w:lang w:val="en-US" w:eastAsia="zh-CN"/>
        </w:rPr>
        <w:t>10.1  原料收集和贮存设施设备</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eastAsia" w:hAnsi="宋体" w:cs="宋体"/>
          <w:bCs/>
          <w:szCs w:val="22"/>
          <w:lang w:val="en-US" w:eastAsia="zh-CN"/>
        </w:rPr>
      </w:pPr>
      <w:r>
        <w:rPr>
          <w:rFonts w:hint="eastAsia" w:hAnsi="宋体" w:cs="宋体"/>
          <w:bCs/>
          <w:szCs w:val="22"/>
          <w:lang w:val="en-US" w:eastAsia="zh-CN"/>
        </w:rPr>
        <w:t>原料收集和贮存设施设备主要是：运粪车、物料贮存池。物料贮存池根据原料的生产量和处理能力设置适宜的容积，按照GB/T 26624-2011的规定执行。</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lang w:val="en-US" w:eastAsia="zh-CN"/>
        </w:rPr>
      </w:pPr>
      <w:r>
        <w:rPr>
          <w:rFonts w:hint="eastAsia" w:ascii="黑体" w:hAnsi="黑体" w:eastAsia="黑体"/>
          <w:lang w:val="en-US" w:eastAsia="zh-CN"/>
        </w:rPr>
        <w:t>10.2  预处理设施设备</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lang w:val="en-US" w:eastAsia="zh-CN"/>
        </w:rPr>
      </w:pPr>
      <w:r>
        <w:rPr>
          <w:rFonts w:hint="eastAsia" w:ascii="黑体" w:hAnsi="黑体" w:eastAsia="黑体"/>
          <w:lang w:val="en-US" w:eastAsia="zh-CN"/>
        </w:rPr>
        <w:t xml:space="preserve">10.2.1  </w:t>
      </w:r>
      <w:r>
        <w:rPr>
          <w:rFonts w:hint="eastAsia" w:ascii="黑体" w:hAnsi="黑体" w:eastAsia="黑体" w:cs="黑体"/>
          <w:lang w:val="en-US" w:eastAsia="zh-CN"/>
        </w:rPr>
        <w:t>格栅</w:t>
      </w:r>
    </w:p>
    <w:p>
      <w:pPr>
        <w:pStyle w:val="10"/>
        <w:keepNext w:val="0"/>
        <w:keepLines w:val="0"/>
        <w:pageBreakBefore w:val="0"/>
        <w:widowControl/>
        <w:kinsoku/>
        <w:wordWrap/>
        <w:overflowPunct/>
        <w:topLinePunct w:val="0"/>
        <w:autoSpaceDE w:val="0"/>
        <w:autoSpaceDN w:val="0"/>
        <w:bidi w:val="0"/>
        <w:adjustRightInd/>
        <w:snapToGrid/>
        <w:ind w:firstLine="420" w:firstLineChars="200"/>
        <w:jc w:val="left"/>
        <w:textAlignment w:val="auto"/>
        <w:rPr>
          <w:rFonts w:hint="eastAsia" w:ascii="宋体" w:hAnsi="宋体" w:eastAsia="宋体" w:cs="宋体"/>
          <w:lang w:val="en-US" w:eastAsia="zh-CN"/>
        </w:rPr>
      </w:pPr>
      <w:r>
        <w:rPr>
          <w:rFonts w:hint="eastAsia" w:hAnsi="宋体" w:cs="宋体"/>
          <w:lang w:val="en-US" w:eastAsia="zh-CN"/>
        </w:rPr>
        <w:t xml:space="preserve">a)  </w:t>
      </w:r>
      <w:r>
        <w:rPr>
          <w:rFonts w:hint="eastAsia" w:ascii="宋体" w:hAnsi="宋体" w:eastAsia="宋体" w:cs="宋体"/>
          <w:lang w:val="en-US" w:eastAsia="zh-CN"/>
        </w:rPr>
        <w:t>污水进入</w:t>
      </w:r>
      <w:r>
        <w:rPr>
          <w:rFonts w:hint="eastAsia" w:hAnsi="宋体" w:cs="宋体"/>
          <w:lang w:val="en-US" w:eastAsia="zh-CN"/>
        </w:rPr>
        <w:t>沉砂池、</w:t>
      </w:r>
      <w:r>
        <w:rPr>
          <w:rFonts w:hint="eastAsia" w:ascii="宋体" w:hAnsi="宋体" w:eastAsia="宋体" w:cs="宋体"/>
          <w:lang w:val="en-US" w:eastAsia="zh-CN"/>
        </w:rPr>
        <w:t>集水池</w:t>
      </w:r>
      <w:r>
        <w:rPr>
          <w:rFonts w:hint="eastAsia" w:hAnsi="宋体" w:cs="宋体"/>
          <w:lang w:val="en-US" w:eastAsia="zh-CN"/>
        </w:rPr>
        <w:t>、水泵之</w:t>
      </w:r>
      <w:r>
        <w:rPr>
          <w:rFonts w:hint="eastAsia" w:ascii="宋体" w:hAnsi="宋体" w:eastAsia="宋体" w:cs="宋体"/>
          <w:lang w:val="en-US" w:eastAsia="zh-CN"/>
        </w:rPr>
        <w:t>前安装格栅；</w:t>
      </w:r>
    </w:p>
    <w:p>
      <w:pPr>
        <w:pStyle w:val="10"/>
        <w:keepNext w:val="0"/>
        <w:keepLines w:val="0"/>
        <w:pageBreakBefore w:val="0"/>
        <w:widowControl/>
        <w:kinsoku/>
        <w:wordWrap/>
        <w:overflowPunct/>
        <w:topLinePunct w:val="0"/>
        <w:autoSpaceDE w:val="0"/>
        <w:autoSpaceDN w:val="0"/>
        <w:bidi w:val="0"/>
        <w:adjustRightInd/>
        <w:snapToGrid/>
        <w:ind w:firstLine="420" w:firstLineChars="200"/>
        <w:jc w:val="left"/>
        <w:textAlignment w:val="auto"/>
        <w:rPr>
          <w:rFonts w:hint="eastAsia" w:ascii="宋体" w:hAnsi="宋体" w:eastAsia="宋体" w:cs="宋体"/>
          <w:lang w:val="en-US" w:eastAsia="zh-CN"/>
        </w:rPr>
      </w:pPr>
      <w:r>
        <w:rPr>
          <w:rFonts w:hint="eastAsia" w:hAnsi="宋体" w:cs="宋体"/>
          <w:lang w:val="en-US" w:eastAsia="zh-CN"/>
        </w:rPr>
        <w:t xml:space="preserve">b)  </w:t>
      </w:r>
      <w:r>
        <w:rPr>
          <w:rFonts w:hint="eastAsia" w:ascii="宋体" w:hAnsi="宋体" w:eastAsia="宋体" w:cs="宋体"/>
          <w:lang w:val="en-US" w:eastAsia="zh-CN"/>
        </w:rPr>
        <w:t>格栅间距一般为15</w:t>
      </w:r>
      <w:r>
        <w:rPr>
          <w:rFonts w:hint="eastAsia" w:hAnsi="宋体" w:cs="宋体"/>
          <w:lang w:val="en-US" w:eastAsia="zh-CN"/>
        </w:rPr>
        <w:t>mm</w:t>
      </w:r>
      <w:r>
        <w:rPr>
          <w:rFonts w:hint="eastAsia" w:ascii="宋体" w:hAnsi="宋体" w:eastAsia="宋体" w:cs="宋体"/>
          <w:bCs/>
          <w:lang w:val="en-US" w:eastAsia="zh-CN"/>
        </w:rPr>
        <w:t>～</w:t>
      </w:r>
      <w:r>
        <w:rPr>
          <w:rFonts w:hint="eastAsia" w:ascii="宋体" w:hAnsi="宋体" w:eastAsia="宋体" w:cs="宋体"/>
          <w:lang w:val="en-US" w:eastAsia="zh-CN"/>
        </w:rPr>
        <w:t>30mm；</w:t>
      </w:r>
    </w:p>
    <w:p>
      <w:pPr>
        <w:pStyle w:val="10"/>
        <w:keepNext w:val="0"/>
        <w:keepLines w:val="0"/>
        <w:pageBreakBefore w:val="0"/>
        <w:widowControl/>
        <w:kinsoku/>
        <w:wordWrap/>
        <w:overflowPunct/>
        <w:topLinePunct w:val="0"/>
        <w:autoSpaceDE w:val="0"/>
        <w:autoSpaceDN w:val="0"/>
        <w:bidi w:val="0"/>
        <w:adjustRightInd/>
        <w:snapToGrid/>
        <w:ind w:firstLine="420" w:firstLineChars="200"/>
        <w:jc w:val="left"/>
        <w:textAlignment w:val="auto"/>
        <w:rPr>
          <w:rFonts w:hint="eastAsia" w:ascii="宋体" w:hAnsi="宋体" w:eastAsia="宋体" w:cs="宋体"/>
          <w:lang w:val="en-US" w:eastAsia="zh-CN"/>
        </w:rPr>
      </w:pPr>
      <w:r>
        <w:rPr>
          <w:rFonts w:hint="eastAsia" w:hAnsi="宋体" w:cs="宋体"/>
          <w:lang w:val="en-US" w:eastAsia="zh-CN"/>
        </w:rPr>
        <w:t xml:space="preserve">c)  </w:t>
      </w:r>
      <w:r>
        <w:rPr>
          <w:rFonts w:hint="eastAsia" w:ascii="宋体" w:hAnsi="宋体" w:eastAsia="宋体" w:cs="宋体"/>
          <w:lang w:val="en-US" w:eastAsia="zh-CN"/>
        </w:rPr>
        <w:t>材料可选不锈钢；</w:t>
      </w:r>
    </w:p>
    <w:p>
      <w:pPr>
        <w:pStyle w:val="10"/>
        <w:keepNext w:val="0"/>
        <w:keepLines w:val="0"/>
        <w:pageBreakBefore w:val="0"/>
        <w:widowControl/>
        <w:kinsoku/>
        <w:wordWrap/>
        <w:overflowPunct/>
        <w:topLinePunct w:val="0"/>
        <w:autoSpaceDE w:val="0"/>
        <w:autoSpaceDN w:val="0"/>
        <w:bidi w:val="0"/>
        <w:adjustRightInd/>
        <w:snapToGrid/>
        <w:ind w:firstLine="420" w:firstLineChars="200"/>
        <w:jc w:val="left"/>
        <w:textAlignment w:val="auto"/>
        <w:rPr>
          <w:rFonts w:hint="eastAsia" w:ascii="宋体" w:hAnsi="宋体" w:eastAsia="宋体" w:cs="宋体"/>
          <w:lang w:val="en-US" w:eastAsia="zh-CN"/>
        </w:rPr>
      </w:pPr>
      <w:r>
        <w:rPr>
          <w:rFonts w:hint="eastAsia" w:hAnsi="宋体" w:cs="宋体"/>
          <w:lang w:val="en-US" w:eastAsia="zh-CN"/>
        </w:rPr>
        <w:t xml:space="preserve">d)  </w:t>
      </w:r>
      <w:r>
        <w:rPr>
          <w:rFonts w:hint="eastAsia" w:ascii="宋体" w:hAnsi="宋体" w:eastAsia="宋体" w:cs="宋体"/>
          <w:lang w:val="en-US" w:eastAsia="zh-CN"/>
        </w:rPr>
        <w:t>可制成可移动的便于清洗</w:t>
      </w:r>
      <w:r>
        <w:rPr>
          <w:rFonts w:hint="eastAsia" w:ascii="黑体" w:hAnsi="黑体" w:eastAsia="黑体"/>
          <w:lang w:val="en-US" w:eastAsia="zh-CN"/>
        </w:rPr>
        <w:t>。</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cs="黑体"/>
          <w:lang w:val="en-US" w:eastAsia="zh-CN"/>
        </w:rPr>
      </w:pPr>
      <w:r>
        <w:rPr>
          <w:rFonts w:hint="eastAsia" w:ascii="黑体" w:hAnsi="黑体" w:eastAsia="黑体" w:cs="黑体"/>
          <w:lang w:val="en-US" w:eastAsia="zh-CN"/>
        </w:rPr>
        <w:t>10.2.2  沉砂池</w:t>
      </w:r>
    </w:p>
    <w:p>
      <w:pPr>
        <w:pStyle w:val="10"/>
        <w:keepNext w:val="0"/>
        <w:keepLines w:val="0"/>
        <w:pageBreakBefore w:val="0"/>
        <w:widowControl/>
        <w:kinsoku/>
        <w:wordWrap/>
        <w:overflowPunct/>
        <w:topLinePunct w:val="0"/>
        <w:autoSpaceDE w:val="0"/>
        <w:autoSpaceDN w:val="0"/>
        <w:bidi w:val="0"/>
        <w:adjustRightInd/>
        <w:snapToGrid/>
        <w:ind w:firstLine="420" w:firstLineChars="200"/>
        <w:jc w:val="left"/>
        <w:textAlignment w:val="auto"/>
        <w:rPr>
          <w:rFonts w:hint="eastAsia" w:ascii="宋体" w:hAnsi="宋体" w:eastAsia="宋体" w:cs="宋体"/>
          <w:lang w:val="en-US" w:eastAsia="zh-CN"/>
        </w:rPr>
      </w:pPr>
      <w:r>
        <w:rPr>
          <w:rFonts w:hint="eastAsia" w:hAnsi="宋体" w:cs="宋体"/>
          <w:lang w:val="en-US" w:eastAsia="zh-CN"/>
        </w:rPr>
        <w:t>a)  建于每栋栏舍的总集水口处，每栋栏舍建一个3m</w:t>
      </w:r>
      <w:r>
        <w:rPr>
          <w:rFonts w:hint="eastAsia" w:hAnsi="宋体" w:cs="宋体"/>
          <w:bCs/>
          <w:vertAlign w:val="superscript"/>
          <w:lang w:val="en-US" w:eastAsia="zh-CN"/>
        </w:rPr>
        <w:t>3</w:t>
      </w:r>
      <w:r>
        <w:rPr>
          <w:rFonts w:hint="eastAsia" w:ascii="宋体" w:hAnsi="宋体" w:eastAsia="宋体" w:cs="宋体"/>
          <w:bCs/>
          <w:lang w:val="en-US" w:eastAsia="zh-CN"/>
        </w:rPr>
        <w:t>～</w:t>
      </w:r>
      <w:r>
        <w:rPr>
          <w:rFonts w:hint="eastAsia" w:hAnsi="宋体" w:cs="宋体"/>
          <w:bCs/>
          <w:lang w:val="en-US" w:eastAsia="zh-CN"/>
        </w:rPr>
        <w:t>5m</w:t>
      </w:r>
      <w:r>
        <w:rPr>
          <w:rFonts w:hint="eastAsia" w:hAnsi="宋体" w:cs="宋体"/>
          <w:bCs/>
          <w:vertAlign w:val="superscript"/>
          <w:lang w:val="en-US" w:eastAsia="zh-CN"/>
        </w:rPr>
        <w:t>3</w:t>
      </w:r>
      <w:r>
        <w:rPr>
          <w:rFonts w:hint="eastAsia" w:hAnsi="宋体" w:cs="宋体"/>
          <w:bCs/>
          <w:vertAlign w:val="baseline"/>
          <w:lang w:val="en-US" w:eastAsia="zh-CN"/>
        </w:rPr>
        <w:t>的沉砂池</w:t>
      </w:r>
      <w:r>
        <w:rPr>
          <w:rFonts w:hint="eastAsia" w:ascii="宋体" w:hAnsi="宋体" w:eastAsia="宋体" w:cs="宋体"/>
          <w:lang w:val="en-US" w:eastAsia="zh-CN"/>
        </w:rPr>
        <w:t>；</w:t>
      </w:r>
    </w:p>
    <w:p>
      <w:pPr>
        <w:pStyle w:val="10"/>
        <w:keepNext w:val="0"/>
        <w:keepLines w:val="0"/>
        <w:pageBreakBefore w:val="0"/>
        <w:widowControl/>
        <w:kinsoku/>
        <w:wordWrap/>
        <w:overflowPunct/>
        <w:topLinePunct w:val="0"/>
        <w:autoSpaceDE w:val="0"/>
        <w:autoSpaceDN w:val="0"/>
        <w:bidi w:val="0"/>
        <w:adjustRightInd/>
        <w:snapToGrid/>
        <w:ind w:firstLine="420" w:firstLineChars="200"/>
        <w:jc w:val="left"/>
        <w:textAlignment w:val="auto"/>
        <w:rPr>
          <w:rFonts w:hint="eastAsia" w:ascii="宋体" w:hAnsi="宋体" w:eastAsia="宋体" w:cs="宋体"/>
          <w:lang w:val="en-US" w:eastAsia="zh-CN"/>
        </w:rPr>
      </w:pPr>
      <w:r>
        <w:rPr>
          <w:rFonts w:hint="eastAsia" w:hAnsi="宋体" w:cs="宋体"/>
          <w:lang w:val="en-US" w:eastAsia="zh-CN"/>
        </w:rPr>
        <w:t>b)  两端设有闸板，控制水流</w:t>
      </w:r>
      <w:r>
        <w:rPr>
          <w:rFonts w:hint="eastAsia" w:ascii="宋体" w:hAnsi="宋体" w:eastAsia="宋体" w:cs="宋体"/>
          <w:lang w:val="en-US" w:eastAsia="zh-CN"/>
        </w:rPr>
        <w:t>；</w:t>
      </w:r>
    </w:p>
    <w:p>
      <w:pPr>
        <w:pStyle w:val="10"/>
        <w:keepNext w:val="0"/>
        <w:keepLines w:val="0"/>
        <w:pageBreakBefore w:val="0"/>
        <w:widowControl/>
        <w:kinsoku/>
        <w:wordWrap/>
        <w:overflowPunct/>
        <w:topLinePunct w:val="0"/>
        <w:autoSpaceDE w:val="0"/>
        <w:autoSpaceDN w:val="0"/>
        <w:bidi w:val="0"/>
        <w:adjustRightInd/>
        <w:snapToGrid/>
        <w:ind w:left="840" w:leftChars="200" w:hanging="420" w:hangingChars="200"/>
        <w:jc w:val="left"/>
        <w:textAlignment w:val="auto"/>
        <w:rPr>
          <w:rFonts w:hint="eastAsia" w:ascii="宋体" w:hAnsi="宋体" w:eastAsia="宋体" w:cs="宋体"/>
          <w:lang w:val="en-US" w:eastAsia="zh-CN"/>
        </w:rPr>
      </w:pPr>
      <w:r>
        <w:rPr>
          <w:rFonts w:hint="eastAsia" w:hAnsi="宋体" w:cs="宋体"/>
          <w:lang w:val="en-US" w:eastAsia="zh-CN"/>
        </w:rPr>
        <w:t>c)  池的座数或分隔数不少于2，池的有效水深不大于1.2m，一般在0.25m～1.0m，每格宽度不小于0.6m,槽高0.3m；</w:t>
      </w:r>
    </w:p>
    <w:p>
      <w:pPr>
        <w:pStyle w:val="10"/>
        <w:keepNext w:val="0"/>
        <w:keepLines w:val="0"/>
        <w:pageBreakBefore w:val="0"/>
        <w:widowControl/>
        <w:kinsoku/>
        <w:wordWrap/>
        <w:overflowPunct/>
        <w:topLinePunct w:val="0"/>
        <w:autoSpaceDE w:val="0"/>
        <w:autoSpaceDN w:val="0"/>
        <w:bidi w:val="0"/>
        <w:adjustRightInd/>
        <w:snapToGrid/>
        <w:ind w:firstLine="420" w:firstLineChars="200"/>
        <w:jc w:val="left"/>
        <w:textAlignment w:val="auto"/>
        <w:rPr>
          <w:rFonts w:hint="eastAsia" w:hAnsi="宋体" w:cs="宋体"/>
          <w:lang w:val="en-US" w:eastAsia="zh-CN"/>
        </w:rPr>
      </w:pPr>
      <w:r>
        <w:rPr>
          <w:rFonts w:hint="eastAsia" w:hAnsi="宋体" w:cs="宋体"/>
          <w:lang w:val="en-US" w:eastAsia="zh-CN"/>
        </w:rPr>
        <w:t>d)  池底坡度一般为0.01%</w:t>
      </w:r>
      <w:r>
        <w:rPr>
          <w:rFonts w:hint="eastAsia" w:ascii="宋体" w:hAnsi="宋体" w:eastAsia="宋体" w:cs="宋体"/>
          <w:bCs/>
          <w:lang w:val="en-US" w:eastAsia="zh-CN"/>
        </w:rPr>
        <w:t>～</w:t>
      </w:r>
      <w:r>
        <w:rPr>
          <w:rFonts w:hint="eastAsia" w:hAnsi="宋体" w:cs="宋体"/>
          <w:bCs/>
          <w:lang w:val="en-US" w:eastAsia="zh-CN"/>
        </w:rPr>
        <w:t>0.02%。</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cs="黑体"/>
          <w:lang w:val="en-US" w:eastAsia="zh-CN"/>
        </w:rPr>
      </w:pPr>
      <w:r>
        <w:rPr>
          <w:rFonts w:hint="eastAsia" w:ascii="黑体" w:hAnsi="黑体" w:eastAsia="黑体" w:cs="黑体"/>
          <w:lang w:val="en-US" w:eastAsia="zh-CN"/>
        </w:rPr>
        <w:t>10.2.3  泵</w:t>
      </w:r>
    </w:p>
    <w:p>
      <w:pPr>
        <w:pStyle w:val="10"/>
        <w:keepNext w:val="0"/>
        <w:keepLines w:val="0"/>
        <w:pageBreakBefore w:val="0"/>
        <w:widowControl/>
        <w:kinsoku/>
        <w:wordWrap/>
        <w:overflowPunct/>
        <w:topLinePunct w:val="0"/>
        <w:autoSpaceDE w:val="0"/>
        <w:autoSpaceDN w:val="0"/>
        <w:bidi w:val="0"/>
        <w:adjustRightInd/>
        <w:snapToGrid/>
        <w:ind w:firstLine="420" w:firstLineChars="200"/>
        <w:jc w:val="left"/>
        <w:textAlignment w:val="auto"/>
        <w:rPr>
          <w:rFonts w:hint="default" w:hAnsi="宋体" w:cs="宋体"/>
          <w:szCs w:val="22"/>
          <w:lang w:val="en-US" w:eastAsia="zh-CN"/>
        </w:rPr>
      </w:pPr>
      <w:r>
        <w:rPr>
          <w:rFonts w:hint="eastAsia" w:hAnsi="宋体" w:cs="宋体"/>
          <w:szCs w:val="22"/>
          <w:lang w:val="en-US" w:eastAsia="zh-CN"/>
        </w:rPr>
        <w:t>根据输送物料的量，选择合适型号的泵；至少有1台备用泵；泵机组设置在泵房内，若为室外泵组应设置操作工作台。按照NY/T 1220.1-2006规定执行。</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cs="黑体"/>
          <w:lang w:val="en-US" w:eastAsia="zh-CN"/>
        </w:rPr>
      </w:pPr>
      <w:r>
        <w:rPr>
          <w:rFonts w:hint="eastAsia" w:ascii="黑体" w:hAnsi="黑体" w:eastAsia="黑体" w:cs="黑体"/>
          <w:lang w:val="en-US" w:eastAsia="zh-CN"/>
        </w:rPr>
        <w:t>10.2.4  固液分离系统</w:t>
      </w:r>
    </w:p>
    <w:p>
      <w:pPr>
        <w:pStyle w:val="10"/>
        <w:keepNext w:val="0"/>
        <w:keepLines w:val="0"/>
        <w:pageBreakBefore w:val="0"/>
        <w:widowControl/>
        <w:kinsoku/>
        <w:wordWrap/>
        <w:overflowPunct/>
        <w:topLinePunct w:val="0"/>
        <w:autoSpaceDE w:val="0"/>
        <w:autoSpaceDN w:val="0"/>
        <w:bidi w:val="0"/>
        <w:adjustRightInd/>
        <w:snapToGrid/>
        <w:ind w:firstLine="420" w:firstLineChars="200"/>
        <w:jc w:val="left"/>
        <w:textAlignment w:val="auto"/>
        <w:rPr>
          <w:rFonts w:hint="eastAsia" w:hAnsi="宋体" w:cs="宋体"/>
          <w:lang w:val="en-US" w:eastAsia="zh-CN"/>
        </w:rPr>
      </w:pPr>
      <w:r>
        <w:rPr>
          <w:rFonts w:hint="eastAsia" w:hAnsi="宋体" w:cs="宋体"/>
          <w:lang w:val="en-US" w:eastAsia="zh-CN"/>
        </w:rPr>
        <w:t>a)  自流式滤粪（柜）系统：</w:t>
      </w:r>
    </w:p>
    <w:p>
      <w:pPr>
        <w:pStyle w:val="10"/>
        <w:keepNext w:val="0"/>
        <w:keepLines w:val="0"/>
        <w:pageBreakBefore w:val="0"/>
        <w:widowControl/>
        <w:kinsoku/>
        <w:wordWrap/>
        <w:overflowPunct/>
        <w:topLinePunct w:val="0"/>
        <w:autoSpaceDE w:val="0"/>
        <w:autoSpaceDN w:val="0"/>
        <w:bidi w:val="0"/>
        <w:adjustRightInd/>
        <w:snapToGrid/>
        <w:ind w:firstLine="840" w:firstLineChars="400"/>
        <w:jc w:val="left"/>
        <w:textAlignment w:val="auto"/>
        <w:rPr>
          <w:rFonts w:hint="eastAsia" w:hAnsi="宋体" w:cs="宋体"/>
          <w:lang w:val="en-US" w:eastAsia="zh-CN"/>
        </w:rPr>
      </w:pPr>
      <w:r>
        <w:rPr>
          <w:rFonts w:hint="eastAsia" w:ascii="宋体" w:hAnsi="宋体" w:eastAsia="宋体" w:cs="宋体"/>
          <w:lang w:val="en-US" w:eastAsia="zh-CN"/>
        </w:rPr>
        <w:t>·</w:t>
      </w:r>
      <w:r>
        <w:rPr>
          <w:rFonts w:hint="eastAsia" w:hAnsi="宋体" w:cs="宋体"/>
          <w:lang w:val="en-US" w:eastAsia="zh-CN"/>
        </w:rPr>
        <w:t>采用不锈钢或者木质框架；</w:t>
      </w:r>
    </w:p>
    <w:p>
      <w:pPr>
        <w:pStyle w:val="10"/>
        <w:keepNext w:val="0"/>
        <w:keepLines w:val="0"/>
        <w:pageBreakBefore w:val="0"/>
        <w:widowControl/>
        <w:kinsoku/>
        <w:wordWrap/>
        <w:overflowPunct/>
        <w:topLinePunct w:val="0"/>
        <w:autoSpaceDE w:val="0"/>
        <w:autoSpaceDN w:val="0"/>
        <w:bidi w:val="0"/>
        <w:adjustRightInd/>
        <w:snapToGrid/>
        <w:ind w:firstLine="840" w:firstLineChars="400"/>
        <w:jc w:val="left"/>
        <w:textAlignment w:val="auto"/>
        <w:rPr>
          <w:rFonts w:hint="eastAsia" w:hAnsi="宋体" w:cs="宋体"/>
          <w:lang w:val="en-US" w:eastAsia="zh-CN"/>
        </w:rPr>
      </w:pPr>
      <w:r>
        <w:rPr>
          <w:rFonts w:hint="eastAsia" w:ascii="宋体" w:hAnsi="宋体" w:eastAsia="宋体" w:cs="宋体"/>
          <w:lang w:val="en-US" w:eastAsia="zh-CN"/>
        </w:rPr>
        <w:t>·</w:t>
      </w:r>
      <w:r>
        <w:rPr>
          <w:rFonts w:hint="eastAsia" w:hAnsi="宋体" w:cs="宋体"/>
          <w:lang w:val="en-US" w:eastAsia="zh-CN"/>
        </w:rPr>
        <w:t>由多个不锈钢滤网并联；</w:t>
      </w:r>
    </w:p>
    <w:p>
      <w:pPr>
        <w:pStyle w:val="10"/>
        <w:keepNext w:val="0"/>
        <w:keepLines w:val="0"/>
        <w:pageBreakBefore w:val="0"/>
        <w:widowControl/>
        <w:kinsoku/>
        <w:wordWrap/>
        <w:overflowPunct/>
        <w:topLinePunct w:val="0"/>
        <w:autoSpaceDE w:val="0"/>
        <w:autoSpaceDN w:val="0"/>
        <w:bidi w:val="0"/>
        <w:adjustRightInd/>
        <w:snapToGrid/>
        <w:ind w:firstLine="840" w:firstLineChars="400"/>
        <w:jc w:val="left"/>
        <w:textAlignment w:val="auto"/>
        <w:rPr>
          <w:rFonts w:hint="default" w:ascii="宋体" w:hAnsi="宋体" w:eastAsia="宋体" w:cs="宋体"/>
          <w:lang w:val="en-US" w:eastAsia="zh-CN"/>
        </w:rPr>
      </w:pPr>
      <w:r>
        <w:rPr>
          <w:rFonts w:hint="eastAsia" w:ascii="宋体" w:hAnsi="宋体" w:eastAsia="宋体" w:cs="宋体"/>
          <w:lang w:val="en-US" w:eastAsia="zh-CN"/>
        </w:rPr>
        <w:t>·</w:t>
      </w:r>
      <w:r>
        <w:rPr>
          <w:rFonts w:hint="eastAsia" w:hAnsi="宋体" w:cs="宋体"/>
          <w:lang w:val="en-US" w:eastAsia="zh-CN"/>
        </w:rPr>
        <w:t>污水输送管为管径约为110mm的PVC管；</w:t>
      </w:r>
    </w:p>
    <w:p>
      <w:pPr>
        <w:pStyle w:val="10"/>
        <w:keepNext w:val="0"/>
        <w:keepLines w:val="0"/>
        <w:pageBreakBefore w:val="0"/>
        <w:widowControl/>
        <w:kinsoku/>
        <w:wordWrap/>
        <w:overflowPunct/>
        <w:topLinePunct w:val="0"/>
        <w:autoSpaceDE w:val="0"/>
        <w:autoSpaceDN w:val="0"/>
        <w:bidi w:val="0"/>
        <w:adjustRightInd/>
        <w:snapToGrid/>
        <w:ind w:firstLine="840" w:firstLineChars="400"/>
        <w:jc w:val="left"/>
        <w:textAlignment w:val="auto"/>
        <w:rPr>
          <w:rFonts w:hint="default" w:ascii="宋体" w:hAnsi="宋体" w:eastAsia="宋体" w:cs="宋体"/>
          <w:lang w:val="en-US" w:eastAsia="zh-CN"/>
        </w:rPr>
      </w:pPr>
      <w:r>
        <w:rPr>
          <w:rFonts w:hint="eastAsia" w:ascii="宋体" w:hAnsi="宋体" w:eastAsia="宋体" w:cs="宋体"/>
          <w:lang w:val="en-US" w:eastAsia="zh-CN"/>
        </w:rPr>
        <w:t>·</w:t>
      </w:r>
      <w:r>
        <w:rPr>
          <w:rFonts w:hint="eastAsia" w:hAnsi="宋体" w:cs="宋体"/>
          <w:lang w:val="en-US" w:eastAsia="zh-CN"/>
        </w:rPr>
        <w:t>每天排放100吨污水，可配套安装12</w:t>
      </w:r>
      <w:r>
        <w:rPr>
          <w:rFonts w:hint="eastAsia" w:ascii="宋体" w:hAnsi="宋体" w:eastAsia="宋体" w:cs="宋体"/>
          <w:bCs/>
          <w:lang w:val="en-US" w:eastAsia="zh-CN"/>
        </w:rPr>
        <w:t>～</w:t>
      </w:r>
      <w:r>
        <w:rPr>
          <w:rFonts w:hint="eastAsia" w:hAnsi="宋体" w:cs="宋体"/>
          <w:bCs/>
          <w:lang w:val="en-US" w:eastAsia="zh-CN"/>
        </w:rPr>
        <w:t>16个滤粪柜；</w:t>
      </w:r>
    </w:p>
    <w:p>
      <w:pPr>
        <w:pStyle w:val="10"/>
        <w:keepNext w:val="0"/>
        <w:keepLines w:val="0"/>
        <w:pageBreakBefore w:val="0"/>
        <w:widowControl/>
        <w:kinsoku/>
        <w:wordWrap/>
        <w:overflowPunct/>
        <w:topLinePunct w:val="0"/>
        <w:autoSpaceDE w:val="0"/>
        <w:autoSpaceDN w:val="0"/>
        <w:bidi w:val="0"/>
        <w:adjustRightInd/>
        <w:snapToGrid/>
        <w:ind w:firstLine="840" w:firstLineChars="400"/>
        <w:jc w:val="left"/>
        <w:textAlignment w:val="auto"/>
        <w:rPr>
          <w:rFonts w:hint="eastAsia" w:ascii="宋体" w:hAnsi="宋体" w:eastAsia="宋体" w:cs="宋体"/>
          <w:lang w:val="en-US" w:eastAsia="zh-CN"/>
        </w:rPr>
      </w:pPr>
      <w:r>
        <w:rPr>
          <w:rFonts w:hint="eastAsia" w:ascii="宋体" w:hAnsi="宋体" w:eastAsia="宋体" w:cs="宋体"/>
          <w:lang w:val="en-US" w:eastAsia="zh-CN"/>
        </w:rPr>
        <w:t>·</w:t>
      </w:r>
      <w:r>
        <w:rPr>
          <w:rFonts w:hint="eastAsia" w:hAnsi="宋体" w:cs="宋体"/>
          <w:lang w:val="en-US" w:eastAsia="zh-CN"/>
        </w:rPr>
        <w:t>每个柜长、宽、高分别为1m、0.8m、0.6m。</w:t>
      </w:r>
    </w:p>
    <w:p>
      <w:pPr>
        <w:pStyle w:val="10"/>
        <w:keepNext w:val="0"/>
        <w:keepLines w:val="0"/>
        <w:pageBreakBefore w:val="0"/>
        <w:widowControl/>
        <w:kinsoku/>
        <w:wordWrap/>
        <w:overflowPunct/>
        <w:topLinePunct w:val="0"/>
        <w:autoSpaceDE w:val="0"/>
        <w:autoSpaceDN w:val="0"/>
        <w:bidi w:val="0"/>
        <w:adjustRightInd/>
        <w:snapToGrid/>
        <w:ind w:firstLine="420" w:firstLineChars="200"/>
        <w:jc w:val="left"/>
        <w:textAlignment w:val="auto"/>
        <w:rPr>
          <w:rFonts w:hint="eastAsia" w:hAnsi="宋体" w:cs="宋体"/>
          <w:lang w:val="en-US" w:eastAsia="zh-CN"/>
        </w:rPr>
      </w:pPr>
      <w:r>
        <w:rPr>
          <w:rFonts w:hint="eastAsia" w:hAnsi="宋体" w:cs="宋体"/>
          <w:lang w:val="en-US" w:eastAsia="zh-CN"/>
        </w:rPr>
        <w:t>b)  固液分离机：</w:t>
      </w:r>
    </w:p>
    <w:p>
      <w:pPr>
        <w:pStyle w:val="10"/>
        <w:keepNext w:val="0"/>
        <w:keepLines w:val="0"/>
        <w:pageBreakBefore w:val="0"/>
        <w:widowControl/>
        <w:kinsoku/>
        <w:wordWrap/>
        <w:overflowPunct/>
        <w:topLinePunct w:val="0"/>
        <w:autoSpaceDE w:val="0"/>
        <w:autoSpaceDN w:val="0"/>
        <w:bidi w:val="0"/>
        <w:adjustRightInd/>
        <w:snapToGrid/>
        <w:ind w:firstLine="840" w:firstLineChars="400"/>
        <w:jc w:val="left"/>
        <w:textAlignment w:val="auto"/>
        <w:rPr>
          <w:rFonts w:hint="eastAsia" w:hAnsi="宋体" w:cs="宋体"/>
          <w:lang w:val="en-US" w:eastAsia="zh-CN"/>
        </w:rPr>
      </w:pPr>
      <w:r>
        <w:rPr>
          <w:rFonts w:hint="eastAsia" w:ascii="宋体" w:hAnsi="宋体" w:eastAsia="宋体" w:cs="宋体"/>
          <w:lang w:val="en-US" w:eastAsia="zh-CN"/>
        </w:rPr>
        <w:t>·</w:t>
      </w:r>
      <w:r>
        <w:rPr>
          <w:rFonts w:hint="eastAsia" w:hAnsi="宋体" w:cs="宋体"/>
          <w:lang w:val="en-US" w:eastAsia="zh-CN"/>
        </w:rPr>
        <w:t>固液分离机主要有挤压式螺旋分离机、离心分离机；</w:t>
      </w:r>
    </w:p>
    <w:p>
      <w:pPr>
        <w:pStyle w:val="10"/>
        <w:keepNext w:val="0"/>
        <w:keepLines w:val="0"/>
        <w:pageBreakBefore w:val="0"/>
        <w:widowControl/>
        <w:kinsoku/>
        <w:wordWrap/>
        <w:overflowPunct/>
        <w:topLinePunct w:val="0"/>
        <w:autoSpaceDE w:val="0"/>
        <w:autoSpaceDN w:val="0"/>
        <w:bidi w:val="0"/>
        <w:adjustRightInd/>
        <w:snapToGrid/>
        <w:ind w:firstLine="840" w:firstLineChars="400"/>
        <w:jc w:val="left"/>
        <w:textAlignment w:val="auto"/>
        <w:rPr>
          <w:rFonts w:hint="eastAsia" w:hAnsi="宋体" w:cs="宋体"/>
          <w:lang w:val="en-US" w:eastAsia="zh-CN"/>
        </w:rPr>
      </w:pPr>
      <w:r>
        <w:rPr>
          <w:rFonts w:hint="eastAsia" w:ascii="宋体" w:hAnsi="宋体" w:eastAsia="宋体" w:cs="宋体"/>
          <w:lang w:val="en-US" w:eastAsia="zh-CN"/>
        </w:rPr>
        <w:t>·</w:t>
      </w:r>
      <w:r>
        <w:rPr>
          <w:rFonts w:hint="eastAsia" w:hAnsi="宋体" w:cs="宋体"/>
          <w:lang w:val="en-US" w:eastAsia="zh-CN"/>
        </w:rPr>
        <w:t>养殖场根据自己是实际情况和不同固液分离机的处理量选择适合的固液分离机。</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cs="黑体"/>
          <w:lang w:val="en-US" w:eastAsia="zh-CN"/>
        </w:rPr>
      </w:pPr>
      <w:r>
        <w:rPr>
          <w:rFonts w:hint="eastAsia" w:ascii="黑体" w:hAnsi="黑体" w:eastAsia="黑体" w:cs="黑体"/>
          <w:lang w:val="en-US" w:eastAsia="zh-CN"/>
        </w:rPr>
        <w:t xml:space="preserve">10.2.5  </w:t>
      </w:r>
      <w:r>
        <w:rPr>
          <w:rFonts w:hint="eastAsia" w:ascii="黑体" w:hAnsi="黑体" w:eastAsia="黑体"/>
          <w:lang w:val="en-US" w:eastAsia="zh-CN"/>
        </w:rPr>
        <w:t>其他预处理设施设备</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420" w:firstLineChars="200"/>
        <w:jc w:val="left"/>
        <w:textAlignment w:val="auto"/>
        <w:rPr>
          <w:rFonts w:hint="eastAsia" w:ascii="黑体" w:hAnsi="黑体" w:eastAsia="黑体" w:cs="黑体"/>
          <w:lang w:val="en-US" w:eastAsia="zh-CN"/>
        </w:rPr>
      </w:pPr>
      <w:r>
        <w:rPr>
          <w:rFonts w:hint="eastAsia" w:hAnsi="宋体" w:cs="宋体"/>
          <w:szCs w:val="22"/>
          <w:lang w:val="en-US" w:eastAsia="zh-CN"/>
        </w:rPr>
        <w:t>调节池、集料池等其他预处理设施设备按照 NY/T 1220.1-2006的规定执行。</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szCs w:val="22"/>
          <w:lang w:val="en-US" w:eastAsia="zh-CN"/>
        </w:rPr>
      </w:pPr>
      <w:r>
        <w:rPr>
          <w:rFonts w:hint="eastAsia" w:ascii="黑体" w:hAnsi="黑体" w:eastAsia="黑体"/>
          <w:szCs w:val="22"/>
          <w:lang w:val="en-US" w:eastAsia="zh-CN"/>
        </w:rPr>
        <w:t>10.3  厌氧消化设施设备</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420" w:firstLineChars="200"/>
        <w:jc w:val="left"/>
        <w:textAlignment w:val="auto"/>
        <w:rPr>
          <w:rFonts w:hint="eastAsia" w:hAnsi="宋体" w:cs="宋体"/>
          <w:szCs w:val="22"/>
          <w:lang w:val="en-US" w:eastAsia="zh-CN"/>
        </w:rPr>
      </w:pPr>
      <w:r>
        <w:rPr>
          <w:rFonts w:hint="eastAsia" w:hAnsi="宋体" w:cs="宋体"/>
          <w:lang w:val="en-US" w:eastAsia="zh-CN"/>
        </w:rPr>
        <w:t>按照</w:t>
      </w:r>
      <w:r>
        <w:rPr>
          <w:rFonts w:hint="eastAsia" w:hAnsi="宋体" w:cs="宋体"/>
          <w:szCs w:val="22"/>
          <w:lang w:val="en-US" w:eastAsia="zh-CN"/>
        </w:rPr>
        <w:t>NY/T 1220.1-2006和NY/T 3023-2016的规定执行。</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szCs w:val="22"/>
          <w:lang w:val="en-US" w:eastAsia="zh-CN"/>
        </w:rPr>
      </w:pPr>
      <w:r>
        <w:rPr>
          <w:rFonts w:hint="eastAsia" w:ascii="黑体" w:hAnsi="黑体" w:eastAsia="黑体"/>
          <w:szCs w:val="22"/>
          <w:lang w:val="en-US" w:eastAsia="zh-CN"/>
        </w:rPr>
        <w:t>10.4  沼气处理设施设备</w:t>
      </w:r>
    </w:p>
    <w:p>
      <w:pPr>
        <w:pStyle w:val="10"/>
        <w:keepNext w:val="0"/>
        <w:keepLines w:val="0"/>
        <w:pageBreakBefore w:val="0"/>
        <w:widowControl/>
        <w:kinsoku/>
        <w:wordWrap/>
        <w:overflowPunct/>
        <w:topLinePunct w:val="0"/>
        <w:autoSpaceDE w:val="0"/>
        <w:autoSpaceDN w:val="0"/>
        <w:bidi w:val="0"/>
        <w:adjustRightInd/>
        <w:snapToGrid/>
        <w:ind w:firstLine="420" w:firstLineChars="200"/>
        <w:jc w:val="left"/>
        <w:textAlignment w:val="auto"/>
        <w:rPr>
          <w:rFonts w:hint="eastAsia" w:hAnsi="宋体" w:cs="宋体"/>
          <w:szCs w:val="22"/>
          <w:lang w:val="en-US" w:eastAsia="zh-CN"/>
        </w:rPr>
      </w:pPr>
      <w:r>
        <w:rPr>
          <w:rFonts w:hint="eastAsia" w:hAnsi="宋体" w:cs="宋体"/>
          <w:szCs w:val="22"/>
          <w:lang w:val="en-US" w:eastAsia="zh-CN"/>
        </w:rPr>
        <w:t>a)  沼气净化设备：脱水装置、脱硫装置。</w:t>
      </w:r>
    </w:p>
    <w:p>
      <w:pPr>
        <w:pStyle w:val="10"/>
        <w:keepNext w:val="0"/>
        <w:keepLines w:val="0"/>
        <w:pageBreakBefore w:val="0"/>
        <w:widowControl/>
        <w:kinsoku/>
        <w:wordWrap/>
        <w:overflowPunct/>
        <w:topLinePunct w:val="0"/>
        <w:autoSpaceDE w:val="0"/>
        <w:autoSpaceDN w:val="0"/>
        <w:bidi w:val="0"/>
        <w:adjustRightInd/>
        <w:snapToGrid/>
        <w:ind w:firstLine="420" w:firstLineChars="200"/>
        <w:jc w:val="left"/>
        <w:textAlignment w:val="auto"/>
        <w:rPr>
          <w:rFonts w:hint="eastAsia" w:hAnsi="宋体" w:cs="宋体"/>
          <w:szCs w:val="22"/>
          <w:lang w:val="en-US" w:eastAsia="zh-CN"/>
        </w:rPr>
      </w:pPr>
      <w:r>
        <w:rPr>
          <w:rFonts w:hint="eastAsia" w:hAnsi="宋体" w:cs="宋体"/>
          <w:szCs w:val="22"/>
          <w:lang w:val="en-US" w:eastAsia="zh-CN"/>
        </w:rPr>
        <w:t>b)  储气柜；</w:t>
      </w:r>
    </w:p>
    <w:p>
      <w:pPr>
        <w:pStyle w:val="10"/>
        <w:keepNext w:val="0"/>
        <w:keepLines w:val="0"/>
        <w:pageBreakBefore w:val="0"/>
        <w:widowControl/>
        <w:kinsoku/>
        <w:wordWrap/>
        <w:overflowPunct/>
        <w:topLinePunct w:val="0"/>
        <w:autoSpaceDE w:val="0"/>
        <w:autoSpaceDN w:val="0"/>
        <w:bidi w:val="0"/>
        <w:adjustRightInd/>
        <w:snapToGrid/>
        <w:ind w:firstLine="420" w:firstLineChars="200"/>
        <w:jc w:val="left"/>
        <w:textAlignment w:val="auto"/>
        <w:rPr>
          <w:rFonts w:hint="eastAsia" w:hAnsi="宋体" w:cs="宋体"/>
          <w:szCs w:val="22"/>
          <w:lang w:val="en-US" w:eastAsia="zh-CN"/>
        </w:rPr>
      </w:pPr>
      <w:r>
        <w:rPr>
          <w:rFonts w:hint="eastAsia" w:hAnsi="宋体" w:cs="宋体"/>
          <w:szCs w:val="22"/>
          <w:lang w:val="en-US" w:eastAsia="zh-CN"/>
        </w:rPr>
        <w:t>c)  沼气利用相关设备：根据用途主要有沼气灶具、沼气发电组、沼气锅炉等。</w:t>
      </w:r>
    </w:p>
    <w:p>
      <w:pPr>
        <w:pStyle w:val="10"/>
        <w:keepNext w:val="0"/>
        <w:keepLines w:val="0"/>
        <w:pageBreakBefore w:val="0"/>
        <w:widowControl/>
        <w:kinsoku/>
        <w:wordWrap/>
        <w:overflowPunct/>
        <w:topLinePunct w:val="0"/>
        <w:autoSpaceDE w:val="0"/>
        <w:autoSpaceDN w:val="0"/>
        <w:bidi w:val="0"/>
        <w:adjustRightInd/>
        <w:snapToGrid/>
        <w:ind w:left="840" w:leftChars="200" w:hanging="420" w:hangingChars="200"/>
        <w:jc w:val="left"/>
        <w:textAlignment w:val="auto"/>
        <w:rPr>
          <w:rFonts w:hint="default" w:hAnsi="宋体" w:eastAsia="宋体" w:cs="宋体"/>
          <w:szCs w:val="22"/>
          <w:lang w:val="en-US" w:eastAsia="zh-CN"/>
        </w:rPr>
      </w:pPr>
      <w:r>
        <w:rPr>
          <w:rFonts w:hint="eastAsia" w:hAnsi="宋体" w:cs="宋体"/>
          <w:szCs w:val="22"/>
          <w:lang w:val="en-US" w:eastAsia="zh-CN"/>
        </w:rPr>
        <w:t>d)  养殖场沼气工程设备选型按照NY/T 2600-2014的规定执行，沼气处理设施建设按照NY/T 1220.2-2006规定执行。</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lang w:val="en-US" w:eastAsia="zh-CN"/>
        </w:rPr>
      </w:pPr>
      <w:r>
        <w:rPr>
          <w:rFonts w:hint="eastAsia" w:ascii="黑体" w:hAnsi="黑体" w:eastAsia="黑体"/>
          <w:lang w:val="en-US" w:eastAsia="zh-CN"/>
        </w:rPr>
        <w:t>10.5  沼渣沼液利用设施设备</w:t>
      </w:r>
    </w:p>
    <w:p>
      <w:pPr>
        <w:pStyle w:val="10"/>
        <w:keepNext w:val="0"/>
        <w:keepLines w:val="0"/>
        <w:pageBreakBefore w:val="0"/>
        <w:widowControl/>
        <w:kinsoku/>
        <w:wordWrap/>
        <w:overflowPunct/>
        <w:topLinePunct w:val="0"/>
        <w:autoSpaceDE w:val="0"/>
        <w:autoSpaceDN w:val="0"/>
        <w:bidi w:val="0"/>
        <w:adjustRightInd/>
        <w:snapToGrid/>
        <w:ind w:firstLine="420" w:firstLineChars="200"/>
        <w:jc w:val="left"/>
        <w:textAlignment w:val="auto"/>
        <w:rPr>
          <w:rFonts w:hint="eastAsia" w:hAnsi="宋体" w:cs="宋体"/>
          <w:szCs w:val="22"/>
          <w:lang w:val="en-US" w:eastAsia="zh-CN"/>
        </w:rPr>
      </w:pPr>
      <w:r>
        <w:rPr>
          <w:rFonts w:hint="eastAsia" w:hAnsi="宋体" w:cs="宋体"/>
          <w:szCs w:val="22"/>
          <w:lang w:val="en-US" w:eastAsia="zh-CN"/>
        </w:rPr>
        <w:t>“能源生态型”处理工艺发酵剩余物作为固肥、水肥利用。沼渣沼液利用设施设备主要有固液分离设备、沼渣贮存和晾晒场、有机肥加工设备、沼液贮存池、沼液输送车或输送管网、沼液深度处理设施等。具体根据养殖场选择的沼渣沼液处理工艺技术确定，按照NY/T 2374-2013的规定执行。</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szCs w:val="22"/>
          <w:lang w:val="en-US" w:eastAsia="zh-CN"/>
        </w:rPr>
      </w:pPr>
      <w:r>
        <w:rPr>
          <w:rFonts w:hint="eastAsia" w:ascii="黑体" w:hAnsi="黑体" w:eastAsia="黑体"/>
          <w:szCs w:val="22"/>
          <w:lang w:val="en-US" w:eastAsia="zh-CN"/>
        </w:rPr>
        <w:t>10.6  配套设施设备</w:t>
      </w:r>
    </w:p>
    <w:p>
      <w:pPr>
        <w:pStyle w:val="10"/>
        <w:keepNext w:val="0"/>
        <w:keepLines w:val="0"/>
        <w:pageBreakBefore w:val="0"/>
        <w:widowControl/>
        <w:kinsoku/>
        <w:wordWrap/>
        <w:overflowPunct/>
        <w:topLinePunct w:val="0"/>
        <w:autoSpaceDE w:val="0"/>
        <w:autoSpaceDN w:val="0"/>
        <w:bidi w:val="0"/>
        <w:adjustRightInd/>
        <w:snapToGrid/>
        <w:ind w:firstLine="420" w:firstLineChars="200"/>
        <w:jc w:val="left"/>
        <w:textAlignment w:val="auto"/>
        <w:rPr>
          <w:rFonts w:hint="eastAsia" w:hAnsi="宋体" w:cs="宋体"/>
          <w:szCs w:val="22"/>
          <w:lang w:val="en-US" w:eastAsia="zh-CN"/>
        </w:rPr>
      </w:pPr>
      <w:r>
        <w:rPr>
          <w:rFonts w:hint="eastAsia" w:hAnsi="宋体" w:cs="宋体"/>
          <w:szCs w:val="22"/>
          <w:lang w:val="en-US" w:eastAsia="zh-CN"/>
        </w:rPr>
        <w:t>供电、消防、安全标识等配套设施设备按照NY/T 2032-2016的规定执行。</w:t>
      </w:r>
    </w:p>
    <w:p>
      <w:pPr>
        <w:pStyle w:val="10"/>
        <w:keepNext w:val="0"/>
        <w:keepLines w:val="0"/>
        <w:pageBreakBefore w:val="0"/>
        <w:widowControl/>
        <w:kinsoku/>
        <w:wordWrap/>
        <w:overflowPunct/>
        <w:topLinePunct w:val="0"/>
        <w:autoSpaceDE w:val="0"/>
        <w:autoSpaceDN w:val="0"/>
        <w:bidi w:val="0"/>
        <w:adjustRightInd/>
        <w:snapToGrid/>
        <w:ind w:firstLine="420" w:firstLineChars="200"/>
        <w:jc w:val="left"/>
        <w:textAlignment w:val="auto"/>
        <w:rPr>
          <w:rFonts w:hint="default" w:hAnsi="宋体" w:cs="宋体"/>
          <w:szCs w:val="22"/>
          <w:lang w:val="en-US" w:eastAsia="zh-CN"/>
        </w:rPr>
      </w:pP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lang w:eastAsia="zh-CN"/>
        </w:rPr>
      </w:pPr>
      <w:r>
        <w:rPr>
          <w:rFonts w:hint="eastAsia" w:ascii="黑体" w:hAnsi="黑体" w:eastAsia="黑体"/>
          <w:lang w:val="en-US" w:eastAsia="zh-CN"/>
        </w:rPr>
        <w:t>11</w:t>
      </w:r>
      <w:r>
        <w:rPr>
          <w:rFonts w:hint="eastAsia" w:ascii="黑体" w:hAnsi="黑体" w:eastAsia="黑体"/>
        </w:rPr>
        <w:t xml:space="preserve">  </w:t>
      </w:r>
      <w:r>
        <w:rPr>
          <w:rFonts w:hint="eastAsia" w:ascii="黑体" w:hAnsi="黑体" w:eastAsia="黑体"/>
          <w:lang w:eastAsia="zh-CN"/>
        </w:rPr>
        <w:t>“能源环保型”工艺粪污处理设施设备</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lang w:eastAsia="zh-CN"/>
        </w:rPr>
      </w:pP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lang w:val="en-US" w:eastAsia="zh-CN"/>
        </w:rPr>
      </w:pPr>
      <w:r>
        <w:rPr>
          <w:rFonts w:hint="eastAsia" w:ascii="黑体" w:hAnsi="黑体" w:eastAsia="黑体"/>
          <w:lang w:val="en-US" w:eastAsia="zh-CN"/>
        </w:rPr>
        <w:t>11.1  原料收集和贮存设施设备</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eastAsia" w:hAnsi="宋体" w:cs="宋体"/>
          <w:bCs/>
          <w:szCs w:val="22"/>
          <w:lang w:val="en-US" w:eastAsia="zh-CN"/>
        </w:rPr>
      </w:pPr>
      <w:r>
        <w:rPr>
          <w:rFonts w:hint="eastAsia" w:hAnsi="宋体" w:cs="宋体"/>
          <w:bCs/>
          <w:szCs w:val="22"/>
          <w:lang w:val="en-US" w:eastAsia="zh-CN"/>
        </w:rPr>
        <w:t>同本文件10.1的规定。</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lang w:val="en-US" w:eastAsia="zh-CN"/>
        </w:rPr>
      </w:pPr>
      <w:r>
        <w:rPr>
          <w:rFonts w:hint="eastAsia" w:ascii="黑体" w:hAnsi="黑体" w:eastAsia="黑体"/>
          <w:lang w:val="en-US" w:eastAsia="zh-CN"/>
        </w:rPr>
        <w:t>11.2  预处理设施设备</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eastAsia" w:hAnsi="宋体" w:cs="宋体"/>
          <w:bCs/>
          <w:szCs w:val="22"/>
          <w:lang w:val="en-US" w:eastAsia="zh-CN"/>
        </w:rPr>
      </w:pPr>
      <w:r>
        <w:rPr>
          <w:rFonts w:hint="eastAsia" w:hAnsi="宋体" w:cs="宋体"/>
          <w:bCs/>
          <w:szCs w:val="22"/>
          <w:lang w:val="en-US" w:eastAsia="zh-CN"/>
        </w:rPr>
        <w:t>同本文件10.2的规定。</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szCs w:val="22"/>
          <w:lang w:val="en-US" w:eastAsia="zh-CN"/>
        </w:rPr>
      </w:pPr>
      <w:r>
        <w:rPr>
          <w:rFonts w:hint="eastAsia" w:ascii="黑体" w:hAnsi="黑体" w:eastAsia="黑体"/>
          <w:szCs w:val="22"/>
          <w:lang w:val="en-US" w:eastAsia="zh-CN"/>
        </w:rPr>
        <w:t>11.3  厌氧消化设施设备</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eastAsia" w:hAnsi="宋体" w:cs="宋体"/>
          <w:bCs/>
          <w:szCs w:val="22"/>
          <w:lang w:val="en-US" w:eastAsia="zh-CN"/>
        </w:rPr>
      </w:pPr>
      <w:r>
        <w:rPr>
          <w:rFonts w:hint="eastAsia" w:hAnsi="宋体" w:cs="宋体"/>
          <w:bCs/>
          <w:szCs w:val="22"/>
          <w:lang w:val="en-US" w:eastAsia="zh-CN"/>
        </w:rPr>
        <w:t>同本文件10.3的规定。</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szCs w:val="22"/>
          <w:lang w:val="en-US" w:eastAsia="zh-CN"/>
        </w:rPr>
      </w:pPr>
      <w:r>
        <w:rPr>
          <w:rFonts w:hint="eastAsia" w:ascii="黑体" w:hAnsi="黑体" w:eastAsia="黑体"/>
          <w:szCs w:val="22"/>
          <w:lang w:val="en-US" w:eastAsia="zh-CN"/>
        </w:rPr>
        <w:t>11.4  沼气处理设施设备</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eastAsia" w:hAnsi="宋体" w:cs="宋体"/>
          <w:bCs/>
          <w:szCs w:val="22"/>
          <w:lang w:val="en-US" w:eastAsia="zh-CN"/>
        </w:rPr>
      </w:pPr>
      <w:r>
        <w:rPr>
          <w:rFonts w:hint="eastAsia" w:hAnsi="宋体" w:cs="宋体"/>
          <w:bCs/>
          <w:szCs w:val="22"/>
          <w:lang w:val="en-US" w:eastAsia="zh-CN"/>
        </w:rPr>
        <w:t>同本文件10.4的规定。</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lang w:val="en-US" w:eastAsia="zh-CN"/>
        </w:rPr>
      </w:pPr>
      <w:r>
        <w:rPr>
          <w:rFonts w:hint="eastAsia" w:ascii="黑体" w:hAnsi="黑体" w:eastAsia="黑体"/>
          <w:lang w:val="en-US" w:eastAsia="zh-CN"/>
        </w:rPr>
        <w:t>11.5  沼渣利用设施设备</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eastAsia" w:hAnsi="宋体" w:cs="宋体"/>
          <w:bCs/>
          <w:szCs w:val="22"/>
          <w:lang w:val="en-US" w:eastAsia="zh-CN"/>
        </w:rPr>
      </w:pPr>
      <w:r>
        <w:rPr>
          <w:rFonts w:hint="eastAsia" w:hAnsi="宋体" w:cs="宋体"/>
          <w:bCs/>
          <w:szCs w:val="22"/>
          <w:lang w:val="en-US" w:eastAsia="zh-CN"/>
        </w:rPr>
        <w:t>同本文件10.5的规定。</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lang w:val="en-US" w:eastAsia="zh-CN"/>
        </w:rPr>
      </w:pPr>
      <w:r>
        <w:rPr>
          <w:rFonts w:hint="eastAsia" w:ascii="黑体" w:hAnsi="黑体" w:eastAsia="黑体"/>
          <w:lang w:val="en-US" w:eastAsia="zh-CN"/>
        </w:rPr>
        <w:t>11.6  沼液利用设施设备</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default" w:ascii="黑体" w:hAnsi="黑体" w:eastAsia="黑体"/>
          <w:szCs w:val="22"/>
          <w:lang w:val="en-US" w:eastAsia="zh-CN"/>
        </w:rPr>
      </w:pPr>
      <w:r>
        <w:rPr>
          <w:rFonts w:hint="eastAsia" w:ascii="黑体" w:hAnsi="黑体" w:eastAsia="黑体"/>
          <w:szCs w:val="22"/>
          <w:lang w:val="en-US" w:eastAsia="zh-CN"/>
        </w:rPr>
        <w:t>11.6.1  好氧处理</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default" w:hAnsi="宋体" w:cs="宋体"/>
          <w:bCs/>
          <w:szCs w:val="22"/>
          <w:lang w:val="en-US" w:eastAsia="zh-CN"/>
        </w:rPr>
      </w:pPr>
      <w:r>
        <w:rPr>
          <w:rFonts w:hint="eastAsia" w:hAnsi="宋体" w:cs="宋体"/>
          <w:bCs/>
          <w:szCs w:val="22"/>
          <w:lang w:val="en-US" w:eastAsia="zh-CN"/>
        </w:rPr>
        <w:t>“能源环保型”处理工艺发酵后沼液（污水）经好氧消化处理后达标排放（达标排放按照GB 8978的规定执行），主要设施设备有沼液贮存池、沉淀池、曝气池、稳定塘、膜生物反应器等。按照NY/T 2374-2013的规定执行。</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lang w:val="en-US" w:eastAsia="zh-CN"/>
        </w:rPr>
      </w:pPr>
      <w:r>
        <w:rPr>
          <w:rFonts w:hint="eastAsia" w:ascii="黑体" w:hAnsi="黑体" w:eastAsia="黑体"/>
          <w:lang w:val="en-US" w:eastAsia="zh-CN"/>
        </w:rPr>
        <w:t>11.6.2  人工湿地</w:t>
      </w:r>
    </w:p>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default" w:hAnsi="宋体" w:cs="宋体"/>
          <w:bCs/>
          <w:szCs w:val="22"/>
          <w:lang w:val="en-US" w:eastAsia="zh-CN"/>
        </w:rPr>
      </w:pPr>
      <w:r>
        <w:rPr>
          <w:rFonts w:hint="eastAsia" w:hAnsi="宋体" w:cs="宋体"/>
          <w:bCs/>
          <w:szCs w:val="22"/>
          <w:lang w:val="en-US" w:eastAsia="zh-CN"/>
        </w:rPr>
        <w:t>人工湿地设施设备包括预处理设施设备（格栅、沉淀池、水解酸化池、曝气装置等，具体根据污水水质确定）、人工湿地（防渗层、植物、基质、集水和出水装置、清淤装置等）、后处理设施设备（消毒设施等），按照HJ 2005的规定执行。</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szCs w:val="22"/>
          <w:lang w:val="en-US" w:eastAsia="zh-CN"/>
        </w:rPr>
      </w:pPr>
      <w:r>
        <w:rPr>
          <w:rFonts w:hint="eastAsia" w:ascii="黑体" w:hAnsi="黑体" w:eastAsia="黑体"/>
          <w:szCs w:val="22"/>
          <w:lang w:val="en-US" w:eastAsia="zh-CN"/>
        </w:rPr>
        <w:t>11.6  配套设施设备</w:t>
      </w:r>
    </w:p>
    <w:p>
      <w:pPr>
        <w:pStyle w:val="10"/>
        <w:keepNext w:val="0"/>
        <w:keepLines w:val="0"/>
        <w:pageBreakBefore w:val="0"/>
        <w:widowControl/>
        <w:kinsoku/>
        <w:wordWrap/>
        <w:overflowPunct/>
        <w:topLinePunct w:val="0"/>
        <w:autoSpaceDE w:val="0"/>
        <w:autoSpaceDN w:val="0"/>
        <w:bidi w:val="0"/>
        <w:adjustRightInd/>
        <w:snapToGrid/>
        <w:ind w:firstLine="420" w:firstLineChars="200"/>
        <w:jc w:val="left"/>
        <w:textAlignment w:val="auto"/>
        <w:rPr>
          <w:rFonts w:hint="default" w:hAnsi="宋体" w:cs="宋体"/>
          <w:szCs w:val="22"/>
          <w:lang w:val="en-US" w:eastAsia="zh-CN"/>
        </w:rPr>
      </w:pPr>
      <w:r>
        <w:rPr>
          <w:rFonts w:hint="eastAsia" w:hAnsi="宋体" w:cs="宋体"/>
          <w:szCs w:val="22"/>
          <w:lang w:val="en-US" w:eastAsia="zh-CN"/>
        </w:rPr>
        <w:t>供电、消防、安全标识等配套设施设备按照NY/T 2032-2016的规定执行。</w:t>
      </w:r>
    </w:p>
    <w:p>
      <w:pPr>
        <w:pStyle w:val="10"/>
        <w:keepNext w:val="0"/>
        <w:keepLines w:val="0"/>
        <w:pageBreakBefore w:val="0"/>
        <w:widowControl/>
        <w:kinsoku/>
        <w:wordWrap/>
        <w:overflowPunct/>
        <w:topLinePunct w:val="0"/>
        <w:autoSpaceDE w:val="0"/>
        <w:autoSpaceDN w:val="0"/>
        <w:bidi w:val="0"/>
        <w:adjustRightInd/>
        <w:snapToGrid/>
        <w:spacing w:before="157" w:beforeLines="50" w:after="157" w:afterLines="50"/>
        <w:ind w:firstLine="0" w:firstLineChars="0"/>
        <w:jc w:val="left"/>
        <w:textAlignment w:val="auto"/>
        <w:rPr>
          <w:rFonts w:hint="eastAsia" w:ascii="黑体" w:hAnsi="黑体" w:eastAsia="黑体"/>
          <w:lang w:val="en-US" w:eastAsia="zh-CN"/>
        </w:rPr>
      </w:pPr>
    </w:p>
    <w:bookmarkEnd w:id="2"/>
    <w:p>
      <w:pPr>
        <w:pStyle w:val="10"/>
        <w:keepNext w:val="0"/>
        <w:keepLines w:val="0"/>
        <w:pageBreakBefore w:val="0"/>
        <w:kinsoku/>
        <w:wordWrap/>
        <w:overflowPunct/>
        <w:topLinePunct w:val="0"/>
        <w:bidi w:val="0"/>
        <w:adjustRightInd/>
        <w:snapToGrid/>
        <w:ind w:left="0" w:leftChars="0" w:firstLine="420" w:firstLineChars="200"/>
        <w:jc w:val="left"/>
        <w:textAlignment w:val="auto"/>
        <w:rPr>
          <w:rFonts w:hint="eastAsia" w:hAnsi="宋体" w:cs="宋体"/>
          <w:bCs/>
          <w:szCs w:val="22"/>
          <w:lang w:val="en-US" w:eastAsia="zh-CN"/>
        </w:rPr>
      </w:pPr>
    </w:p>
    <w:sectPr>
      <w:footerReference r:id="rId11" w:type="default"/>
      <w:pgSz w:w="11907" w:h="16839"/>
      <w:pgMar w:top="1418" w:right="1134" w:bottom="1134" w:left="1383" w:header="1418" w:footer="851"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rPr>
        <w:rStyle w:val="7"/>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5"/>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25"/>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end"/>
    </w:r>
  </w:p>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jc w:val="center"/>
      <w:rPr>
        <w:rStyle w:val="7"/>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rPr>
        <w:rStyle w:val="7"/>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5"/>
                          </w:pPr>
                          <w:r>
                            <w:rPr>
                              <w:rStyle w:val="7"/>
                            </w:rPr>
                            <w:fldChar w:fldCharType="begin"/>
                          </w:r>
                          <w:r>
                            <w:rPr>
                              <w:rStyle w:val="7"/>
                            </w:rPr>
                            <w:instrText xml:space="preserve">PAGE  </w:instrText>
                          </w:r>
                          <w:r>
                            <w:rPr>
                              <w:rStyle w:val="7"/>
                            </w:rPr>
                            <w:fldChar w:fldCharType="separate"/>
                          </w:r>
                          <w:r>
                            <w:rPr>
                              <w:rStyle w:val="7"/>
                            </w:rPr>
                            <w:t>6</w:t>
                          </w:r>
                          <w:r>
                            <w:rPr>
                              <w:rStyle w:val="7"/>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5"/>
                    </w:pPr>
                    <w:r>
                      <w:rPr>
                        <w:rStyle w:val="7"/>
                      </w:rPr>
                      <w:fldChar w:fldCharType="begin"/>
                    </w:r>
                    <w:r>
                      <w:rPr>
                        <w:rStyle w:val="7"/>
                      </w:rPr>
                      <w:instrText xml:space="preserve">PAGE  </w:instrText>
                    </w:r>
                    <w:r>
                      <w:rPr>
                        <w:rStyle w:val="7"/>
                      </w:rPr>
                      <w:fldChar w:fldCharType="separate"/>
                    </w:r>
                    <w:r>
                      <w:rPr>
                        <w:rStyle w:val="7"/>
                      </w:rPr>
                      <w:t>6</w:t>
                    </w:r>
                    <w:r>
                      <w:rPr>
                        <w:rStyle w:val="7"/>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w:t>DB13/T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rPr>
        <w:rFonts w:hint="eastAsia"/>
      </w:rPr>
    </w:pPr>
    <w: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Fonts w:hint="eastAsia" w:eastAsia="黑体"/>
        <w:lang w:eastAsia="zh-CN"/>
      </w:rPr>
    </w:pPr>
    <w:r>
      <w:t>DB</w:t>
    </w:r>
    <w:r>
      <w:rPr>
        <w:rFonts w:eastAsia="黑体"/>
      </w:rPr>
      <w:t>13</w:t>
    </w:r>
    <w:r>
      <w:t>/T</w:t>
    </w:r>
    <w:r>
      <w:rPr>
        <w:rFonts w:hint="eastAsia"/>
      </w:rPr>
      <w:t xml:space="preserve"> </w:t>
    </w:r>
    <w:r>
      <w:rPr>
        <w:rFonts w:hint="eastAsia" w:ascii="宋体" w:hAnsi="宋体"/>
        <w:lang w:val="en-GB"/>
      </w:rPr>
      <w:t>××××</w:t>
    </w:r>
    <w:r>
      <w:t>—</w:t>
    </w:r>
    <w:r>
      <w:rPr>
        <w:rFonts w:hint="eastAsia" w:eastAsia="黑体"/>
        <w:lang w:val="en-GB"/>
      </w:rPr>
      <w:t>20</w:t>
    </w:r>
    <w:r>
      <w:rPr>
        <w:rFonts w:hint="eastAsia" w:eastAsia="黑体"/>
      </w:rPr>
      <w:t>2</w:t>
    </w:r>
    <w:r>
      <w:rPr>
        <w:rFonts w:hint="eastAsia" w:eastAsia="黑体"/>
        <w:lang w:val="en-US" w:eastAsia="zh-CN"/>
      </w:rPr>
      <w:t>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8E3F65"/>
    <w:multiLevelType w:val="multilevel"/>
    <w:tmpl w:val="7F8E3F65"/>
    <w:lvl w:ilvl="0" w:tentative="0">
      <w:start w:val="1"/>
      <w:numFmt w:val="none"/>
      <w:pStyle w:val="9"/>
      <w:suff w:val="nothing"/>
      <w:lvlText w:val="%1"/>
      <w:lvlJc w:val="left"/>
      <w:pPr>
        <w:ind w:left="0" w:firstLine="0"/>
      </w:pPr>
      <w:rPr>
        <w:rFonts w:hint="default" w:ascii="Times New Roman" w:hAnsi="Times New Roman"/>
        <w:b/>
        <w:i w:val="0"/>
        <w:sz w:val="21"/>
      </w:rPr>
    </w:lvl>
    <w:lvl w:ilvl="1" w:tentative="0">
      <w:start w:val="5"/>
      <w:numFmt w:val="decimal"/>
      <w:pStyle w:val="12"/>
      <w:suff w:val="nothing"/>
      <w:lvlText w:val="%1%2　"/>
      <w:lvlJc w:val="left"/>
      <w:pPr>
        <w:ind w:left="142" w:firstLine="0"/>
      </w:pPr>
      <w:rPr>
        <w:rFonts w:hint="eastAsia" w:ascii="Times New Roman" w:hAnsi="Times New Roman" w:cs="Times New Roman"/>
        <w:b w:val="0"/>
        <w:bCs w:val="0"/>
        <w:i w:val="0"/>
        <w:iCs w:val="0"/>
        <w:caps w:val="0"/>
        <w:smallCaps w:val="0"/>
        <w:strike w:val="0"/>
        <w:dstrike w:val="0"/>
        <w:vanish w:val="0"/>
        <w:spacing w:val="0"/>
        <w:kern w:val="0"/>
        <w:position w:val="0"/>
        <w:u w:val="none"/>
        <w:vertAlign w:val="baseline"/>
      </w:rPr>
    </w:lvl>
    <w:lvl w:ilvl="2" w:tentative="0">
      <w:start w:val="5"/>
      <w:numFmt w:val="none"/>
      <w:lvlRestart w:val="1"/>
      <w:suff w:val="nothing"/>
      <w:lvlText w:val="6.5　"/>
      <w:lvlJc w:val="left"/>
      <w:pPr>
        <w:ind w:left="540" w:firstLine="0"/>
      </w:pPr>
      <w:rPr>
        <w:rFonts w:hint="eastAsia" w:ascii="黑体" w:hAnsi="Times New Roman" w:eastAsia="黑体" w:cs="Times New Roman"/>
        <w:b w:val="0"/>
        <w:bCs w:val="0"/>
        <w:i w:val="0"/>
        <w:iCs w:val="0"/>
        <w:caps w:val="0"/>
        <w:smallCaps w:val="0"/>
        <w:strike w:val="0"/>
        <w:dstrike w:val="0"/>
        <w:vanish w:val="0"/>
        <w:spacing w:val="0"/>
        <w:kern w:val="0"/>
        <w:position w:val="0"/>
        <w:u w:val="none"/>
        <w:vertAlign w:val="baseline"/>
      </w:rPr>
    </w:lvl>
    <w:lvl w:ilvl="3" w:tentative="0">
      <w:start w:val="1"/>
      <w:numFmt w:val="decimal"/>
      <w:lvlRestart w:val="2"/>
      <w:suff w:val="nothing"/>
      <w:lvlText w:val="%4%16.7.1　"/>
      <w:lvlJc w:val="left"/>
      <w:pPr>
        <w:ind w:left="360" w:firstLine="0"/>
      </w:pPr>
      <w:rPr>
        <w:rFonts w:hint="eastAsia" w:ascii="黑体" w:hAnsi="Times New Roman" w:eastAsia="黑体"/>
        <w:b w:val="0"/>
        <w:i w:val="0"/>
        <w:sz w:val="21"/>
      </w:rPr>
    </w:lvl>
    <w:lvl w:ilvl="4" w:tentative="0">
      <w:start w:val="1"/>
      <w:numFmt w:val="decimal"/>
      <w:pStyle w:val="15"/>
      <w:suff w:val="nothing"/>
      <w:lvlText w:val="%1%2.%3.%4.%5　"/>
      <w:lvlJc w:val="left"/>
      <w:pPr>
        <w:ind w:left="72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pStyle w:val="4"/>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2MWY5OWRhNTRiMjgzZmU5MWQwN2ZiODI0ZmIyOTcifQ=="/>
  </w:docVars>
  <w:rsids>
    <w:rsidRoot w:val="5F5F6963"/>
    <w:rsid w:val="013E4434"/>
    <w:rsid w:val="02DA4630"/>
    <w:rsid w:val="049008C2"/>
    <w:rsid w:val="04DA2309"/>
    <w:rsid w:val="052A41B3"/>
    <w:rsid w:val="05B770D0"/>
    <w:rsid w:val="07566AB5"/>
    <w:rsid w:val="08D94086"/>
    <w:rsid w:val="0C1B5A9E"/>
    <w:rsid w:val="0C277A63"/>
    <w:rsid w:val="0C49550E"/>
    <w:rsid w:val="0EA6455C"/>
    <w:rsid w:val="0EDB12B6"/>
    <w:rsid w:val="0F1B0723"/>
    <w:rsid w:val="10C1688D"/>
    <w:rsid w:val="10F845FF"/>
    <w:rsid w:val="12CC5F08"/>
    <w:rsid w:val="132B1764"/>
    <w:rsid w:val="16041CDA"/>
    <w:rsid w:val="16DF6C6B"/>
    <w:rsid w:val="174F2A9F"/>
    <w:rsid w:val="17D770FF"/>
    <w:rsid w:val="18622A59"/>
    <w:rsid w:val="195720DF"/>
    <w:rsid w:val="1A6F6245"/>
    <w:rsid w:val="1B730F35"/>
    <w:rsid w:val="1BC97334"/>
    <w:rsid w:val="1EB906D3"/>
    <w:rsid w:val="202331F2"/>
    <w:rsid w:val="23225D6E"/>
    <w:rsid w:val="247656B7"/>
    <w:rsid w:val="24B3426D"/>
    <w:rsid w:val="25AB42CF"/>
    <w:rsid w:val="25B859B1"/>
    <w:rsid w:val="27B506FD"/>
    <w:rsid w:val="28425D42"/>
    <w:rsid w:val="29E13573"/>
    <w:rsid w:val="29F05520"/>
    <w:rsid w:val="2B4429C1"/>
    <w:rsid w:val="2B5D6709"/>
    <w:rsid w:val="2B98639C"/>
    <w:rsid w:val="2C021D4A"/>
    <w:rsid w:val="2C16019B"/>
    <w:rsid w:val="2CCB22A2"/>
    <w:rsid w:val="2D1F449C"/>
    <w:rsid w:val="2E5073D1"/>
    <w:rsid w:val="2E6E34F6"/>
    <w:rsid w:val="33020049"/>
    <w:rsid w:val="33A41B10"/>
    <w:rsid w:val="35C84A2E"/>
    <w:rsid w:val="35D73F34"/>
    <w:rsid w:val="362D65AD"/>
    <w:rsid w:val="37066F17"/>
    <w:rsid w:val="372354D2"/>
    <w:rsid w:val="37272E3F"/>
    <w:rsid w:val="38593326"/>
    <w:rsid w:val="3C7D6DB8"/>
    <w:rsid w:val="3CCB0BE1"/>
    <w:rsid w:val="3F293E3A"/>
    <w:rsid w:val="3F78396A"/>
    <w:rsid w:val="40243DA9"/>
    <w:rsid w:val="407801AF"/>
    <w:rsid w:val="40786313"/>
    <w:rsid w:val="411E0B85"/>
    <w:rsid w:val="44822DD6"/>
    <w:rsid w:val="4677696F"/>
    <w:rsid w:val="479221A7"/>
    <w:rsid w:val="47DF7B38"/>
    <w:rsid w:val="48184648"/>
    <w:rsid w:val="491968FC"/>
    <w:rsid w:val="4AE1327F"/>
    <w:rsid w:val="4B8C5FA9"/>
    <w:rsid w:val="4BB91516"/>
    <w:rsid w:val="4C6F4F95"/>
    <w:rsid w:val="4D55049C"/>
    <w:rsid w:val="4F5D467F"/>
    <w:rsid w:val="5107692F"/>
    <w:rsid w:val="51D221F5"/>
    <w:rsid w:val="5276199A"/>
    <w:rsid w:val="527F471B"/>
    <w:rsid w:val="53D02B84"/>
    <w:rsid w:val="53DA3887"/>
    <w:rsid w:val="55FD758F"/>
    <w:rsid w:val="566F0083"/>
    <w:rsid w:val="58586CFE"/>
    <w:rsid w:val="59C06909"/>
    <w:rsid w:val="5C3B1BA2"/>
    <w:rsid w:val="5C6A2743"/>
    <w:rsid w:val="5F5F6963"/>
    <w:rsid w:val="623D401A"/>
    <w:rsid w:val="62B463B4"/>
    <w:rsid w:val="66285F62"/>
    <w:rsid w:val="664A32B8"/>
    <w:rsid w:val="66A93763"/>
    <w:rsid w:val="66F365FD"/>
    <w:rsid w:val="6C1A47F2"/>
    <w:rsid w:val="6D260D22"/>
    <w:rsid w:val="6DD333D1"/>
    <w:rsid w:val="6F5406C8"/>
    <w:rsid w:val="70843905"/>
    <w:rsid w:val="725F651B"/>
    <w:rsid w:val="72B6696E"/>
    <w:rsid w:val="73060BE2"/>
    <w:rsid w:val="772D382F"/>
    <w:rsid w:val="777059BB"/>
    <w:rsid w:val="77AC273C"/>
    <w:rsid w:val="77DF2D80"/>
    <w:rsid w:val="793970D4"/>
    <w:rsid w:val="7B5F68B6"/>
    <w:rsid w:val="7BA96A75"/>
    <w:rsid w:val="7DCE2183"/>
    <w:rsid w:val="7E141CA9"/>
    <w:rsid w:val="7F1912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ind w:right="210" w:rightChars="100"/>
      <w:jc w:val="right"/>
    </w:pPr>
    <w:rPr>
      <w:sz w:val="18"/>
      <w:szCs w:val="18"/>
    </w:rPr>
  </w:style>
  <w:style w:type="paragraph" w:styleId="4">
    <w:name w:val="header"/>
    <w:basedOn w:val="1"/>
    <w:qFormat/>
    <w:uiPriority w:val="0"/>
    <w:pPr>
      <w:numPr>
        <w:ilvl w:val="6"/>
        <w:numId w:val="1"/>
      </w:numPr>
      <w:pBdr>
        <w:bottom w:val="single" w:color="auto" w:sz="6" w:space="1"/>
      </w:pBdr>
      <w:tabs>
        <w:tab w:val="center" w:pos="4153"/>
        <w:tab w:val="right" w:pos="8306"/>
      </w:tabs>
      <w:snapToGrid w:val="0"/>
      <w:jc w:val="center"/>
    </w:pPr>
    <w:rPr>
      <w:sz w:val="18"/>
      <w:szCs w:val="18"/>
    </w:rPr>
  </w:style>
  <w:style w:type="character" w:styleId="7">
    <w:name w:val="page number"/>
    <w:qFormat/>
    <w:uiPriority w:val="0"/>
    <w:rPr>
      <w:rFonts w:ascii="Times New Roman" w:hAnsi="Times New Roman" w:eastAsia="宋体"/>
      <w:sz w:val="18"/>
    </w:rPr>
  </w:style>
  <w:style w:type="paragraph" w:customStyle="1" w:styleId="8">
    <w:name w:val="封面正文"/>
    <w:qFormat/>
    <w:uiPriority w:val="0"/>
    <w:pPr>
      <w:jc w:val="both"/>
    </w:pPr>
    <w:rPr>
      <w:rFonts w:ascii="Times New Roman" w:hAnsi="Times New Roman" w:eastAsia="宋体" w:cs="Times New Roman"/>
      <w:lang w:val="en-US" w:eastAsia="zh-CN" w:bidi="ar-SA"/>
    </w:rPr>
  </w:style>
  <w:style w:type="paragraph" w:customStyle="1" w:styleId="9">
    <w:name w:val="前言、引言标题"/>
    <w:next w:val="1"/>
    <w:qFormat/>
    <w:uiPriority w:val="0"/>
    <w:pPr>
      <w:numPr>
        <w:ilvl w:val="0"/>
        <w:numId w:val="1"/>
      </w:num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0">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1">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12">
    <w:name w:val="章标题"/>
    <w:next w:val="10"/>
    <w:qFormat/>
    <w:uiPriority w:val="0"/>
    <w:pPr>
      <w:numPr>
        <w:ilvl w:val="1"/>
        <w:numId w:val="1"/>
      </w:numPr>
      <w:spacing w:before="50" w:beforeLines="50" w:after="50" w:afterLines="50"/>
      <w:jc w:val="both"/>
      <w:outlineLvl w:val="1"/>
    </w:pPr>
    <w:rPr>
      <w:rFonts w:ascii="黑体" w:hAnsi="Times New Roman" w:eastAsia="黑体" w:cs="Times New Roman"/>
      <w:sz w:val="21"/>
      <w:lang w:val="en-US" w:eastAsia="zh-CN" w:bidi="ar-SA"/>
    </w:rPr>
  </w:style>
  <w:style w:type="paragraph" w:customStyle="1" w:styleId="13">
    <w:name w:val="其他发布部门"/>
    <w:basedOn w:val="1"/>
    <w:qFormat/>
    <w:uiPriority w:val="0"/>
    <w:pPr>
      <w:framePr w:w="7433" w:h="585" w:hRule="exact" w:hSpace="180" w:vSpace="180" w:wrap="around" w:vAnchor="margin" w:hAnchor="margin" w:xAlign="center" w:y="14401" w:anchorLock="1"/>
      <w:widowControl/>
      <w:spacing w:line="0" w:lineRule="atLeast"/>
      <w:jc w:val="center"/>
    </w:pPr>
    <w:rPr>
      <w:rFonts w:ascii="黑体" w:eastAsia="黑体"/>
      <w:spacing w:val="20"/>
      <w:w w:val="135"/>
      <w:kern w:val="0"/>
      <w:sz w:val="36"/>
      <w:szCs w:val="20"/>
    </w:rPr>
  </w:style>
  <w:style w:type="character" w:customStyle="1" w:styleId="14">
    <w:name w:val="发布"/>
    <w:qFormat/>
    <w:uiPriority w:val="0"/>
    <w:rPr>
      <w:rFonts w:ascii="黑体" w:eastAsia="黑体"/>
      <w:spacing w:val="22"/>
      <w:w w:val="100"/>
      <w:position w:val="3"/>
      <w:sz w:val="28"/>
    </w:rPr>
  </w:style>
  <w:style w:type="paragraph" w:customStyle="1" w:styleId="15">
    <w:name w:val="实施日期"/>
    <w:basedOn w:val="16"/>
    <w:qFormat/>
    <w:uiPriority w:val="0"/>
    <w:pPr>
      <w:framePr w:hSpace="0" w:xAlign="right"/>
      <w:numPr>
        <w:ilvl w:val="4"/>
        <w:numId w:val="1"/>
      </w:numPr>
      <w:jc w:val="right"/>
    </w:pPr>
  </w:style>
  <w:style w:type="paragraph" w:customStyle="1" w:styleId="16">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7">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8">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9">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20">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21">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22">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23">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24">
    <w:name w:val="标准书眉一"/>
    <w:qFormat/>
    <w:uiPriority w:val="0"/>
    <w:pPr>
      <w:jc w:val="both"/>
    </w:pPr>
    <w:rPr>
      <w:rFonts w:ascii="Times New Roman" w:hAnsi="Times New Roman" w:eastAsia="宋体" w:cs="Times New Roman"/>
      <w:lang w:val="en-US" w:eastAsia="zh-CN" w:bidi="ar-SA"/>
    </w:rPr>
  </w:style>
  <w:style w:type="paragraph" w:customStyle="1" w:styleId="25">
    <w:name w:val="标准书脚_奇数页"/>
    <w:qFormat/>
    <w:uiPriority w:val="0"/>
    <w:pPr>
      <w:spacing w:before="120"/>
      <w:jc w:val="right"/>
    </w:pPr>
    <w:rPr>
      <w:rFonts w:ascii="Times New Roman" w:hAnsi="Times New Roman" w:eastAsia="宋体" w:cs="Times New Roman"/>
      <w:sz w:val="1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4177</Words>
  <Characters>5192</Characters>
  <Lines>0</Lines>
  <Paragraphs>0</Paragraphs>
  <TotalTime>8</TotalTime>
  <ScaleCrop>false</ScaleCrop>
  <LinksUpToDate>false</LinksUpToDate>
  <CharactersWithSpaces>5503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2022-10-19T07:47:00Z</dcterms:created>
  <dc:creator>Administrator</dc:creator>
  <cp:lastModifiedBy>Administrator</cp:lastModifiedBy>
  <cp:lastPrinted>2022-10-24T09:00:00Z</cp:lastPrinted>
  <dcterms:modified xsi:type="dcterms:W3CDTF">2023-03-22T09:50:30Z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B2C586B980A14E2DBA9A5B64DAA7EAF4</vt:lpwstr>
  </property>
</Properties>
</file>