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67.080.01</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B31</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w:pict>
          <v:line id="直接连接符 73" o:spid="_x0000_s1026" o:spt="20" style="position:absolute;left:0pt;margin-left:70.9pt;margin-top:212.65pt;height:0pt;width:481.9pt;mso-position-horizontal-relative:page;mso-position-vertical-relative:page;z-index:251659264;mso-width-relative:page;mso-height-relative:page;" coordsize="21600,21600"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v:path arrowok="t"/>
            <v:fill focussize="0,0"/>
            <v:stroke/>
            <v:imagedata o:title=""/>
            <o:lock v:ext="edit"/>
          </v:line>
        </w:pic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三系</w:t>
      </w:r>
      <w:r>
        <w:t>杂交大葱</w:t>
      </w:r>
      <w:r>
        <w:rPr>
          <w:rFonts w:hint="eastAsia"/>
        </w:rPr>
        <w:t>制种技术规程</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2022年8月</w:t>
      </w:r>
      <w:r>
        <w:rPr>
          <w:rFonts w:hint="eastAsia"/>
          <w:sz w:val="21"/>
          <w:szCs w:val="28"/>
          <w:lang w:val="en-US" w:eastAsia="zh-CN"/>
        </w:rPr>
        <w:t>17日</w:t>
      </w:r>
      <w:r>
        <w:rPr>
          <w:sz w:val="21"/>
          <w:szCs w:val="28"/>
        </w:rPr>
        <w:fldChar w:fldCharType="end"/>
      </w:r>
      <w:bookmarkEnd w:id="12"/>
    </w:p>
    <w:p>
      <w:pPr>
        <w:pStyle w:val="125"/>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bookmarkStart w:id="42" w:name="_GoBack"/>
      <w:bookmarkEnd w:id="42"/>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w:pict>
          <v:line id="直接连接符 5" o:spid="_x0000_s1027" o:spt="20" style="position:absolute;left:0pt;margin-left:70.85pt;margin-top:728.6pt;height:0pt;width:481.9pt;mso-position-horizontal-relative:page;mso-position-vertical-relative:page;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v:path arrowok="t"/>
            <v:fill focussize="0,0"/>
            <v:stroke/>
            <v:imagedata o:title=""/>
            <o:lock v:ext="edit"/>
            <w10:anchorlock/>
          </v:line>
        </w:pict>
      </w:r>
    </w:p>
    <w:p>
      <w:pPr>
        <w:pStyle w:val="89"/>
        <w:spacing w:after="468"/>
      </w:pPr>
      <w:bookmarkStart w:id="21" w:name="BookMark2"/>
      <w:r>
        <w:rPr>
          <w:spacing w:val="320"/>
        </w:rPr>
        <w:t>前</w:t>
      </w:r>
      <w:r>
        <w:t>言</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本文件由河北省农业农村厅提出。</w:t>
      </w:r>
    </w:p>
    <w:p>
      <w:pPr>
        <w:pStyle w:val="56"/>
        <w:ind w:firstLine="420"/>
      </w:pPr>
      <w:r>
        <w:rPr>
          <w:rFonts w:hint="eastAsia"/>
        </w:rPr>
        <w:t>本文件由河北省农业农村厅归口。</w:t>
      </w:r>
    </w:p>
    <w:p>
      <w:pPr>
        <w:pStyle w:val="56"/>
        <w:ind w:firstLine="420"/>
        <w:rPr>
          <w:rFonts w:hint="default" w:eastAsia="宋体"/>
          <w:lang w:val="en-US" w:eastAsia="zh-CN"/>
        </w:rPr>
      </w:pPr>
      <w:r>
        <w:rPr>
          <w:rFonts w:hint="eastAsia"/>
        </w:rPr>
        <w:t>本文件起草单位：石家庄市农林科学研究院</w:t>
      </w:r>
      <w:r>
        <w:rPr>
          <w:rFonts w:hint="eastAsia"/>
          <w:lang w:eastAsia="zh-CN"/>
        </w:rPr>
        <w:t>、</w:t>
      </w:r>
      <w:r>
        <w:rPr>
          <w:rFonts w:hint="eastAsia"/>
          <w:lang w:val="en-US" w:eastAsia="zh-CN"/>
        </w:rPr>
        <w:t>河北时丰农业科技开发有限公司。</w:t>
      </w:r>
    </w:p>
    <w:p>
      <w:pPr>
        <w:pStyle w:val="56"/>
        <w:ind w:firstLine="420"/>
        <w:rPr>
          <w:rFonts w:hint="default" w:eastAsia="宋体"/>
          <w:lang w:val="en-US" w:eastAsia="zh-CN"/>
        </w:rPr>
      </w:pPr>
      <w:r>
        <w:rPr>
          <w:rFonts w:hint="eastAsia"/>
        </w:rPr>
        <w:t>本文件主要起草人：安进军</w:t>
      </w:r>
      <w:r>
        <w:rPr>
          <w:rFonts w:hint="eastAsia"/>
          <w:lang w:eastAsia="zh-CN"/>
        </w:rPr>
        <w:t>、</w:t>
      </w:r>
      <w:r>
        <w:rPr>
          <w:rFonts w:hint="eastAsia"/>
          <w:lang w:val="en-US" w:eastAsia="zh-CN"/>
        </w:rPr>
        <w:t>王丽乔、袁瑞江、康香辉、杨瑾、张丽玲、周航、袁林、宋晓、姚泽羊、耿晓斌。</w:t>
      </w:r>
    </w:p>
    <w:p>
      <w:pPr>
        <w:pStyle w:val="56"/>
        <w:ind w:firstLine="420"/>
      </w:pPr>
    </w:p>
    <w:p>
      <w:pPr>
        <w:pStyle w:val="56"/>
        <w:ind w:firstLine="420"/>
        <w:sectPr>
          <w:headerReference r:id="rId11" w:type="default"/>
          <w:footerReference r:id="rId13" w:type="default"/>
          <w:headerReference r:id="rId12" w:type="even"/>
          <w:pgSz w:w="11906" w:h="16838"/>
          <w:pgMar w:top="567" w:right="1134" w:bottom="1134" w:left="1134" w:header="1418" w:footer="1134" w:gutter="284"/>
          <w:pgNumType w:fmt="upperRoman" w:start="1"/>
          <w:cols w:space="425"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D3D51D6BD0A740299939BBF91C377F0F"/>
        </w:placeholder>
      </w:sdtPr>
      <w:sdtContent>
        <w:p>
          <w:pPr>
            <w:pStyle w:val="177"/>
            <w:spacing w:beforeLines="100" w:afterLines="220"/>
          </w:pPr>
          <w:bookmarkStart w:id="23" w:name="NEW_STAND_NAME"/>
          <w:r>
            <w:rPr>
              <w:rFonts w:hint="eastAsia"/>
            </w:rPr>
            <w:t>三系杂交大葱制种技术规程</w:t>
          </w:r>
        </w:p>
      </w:sdtContent>
    </w:sdt>
    <w:bookmarkEnd w:id="23"/>
    <w:p>
      <w:pPr>
        <w:pStyle w:val="104"/>
        <w:spacing w:before="312" w:after="312"/>
      </w:pPr>
      <w:bookmarkStart w:id="24" w:name="_Toc26718930"/>
      <w:bookmarkStart w:id="25" w:name="_Toc24884218"/>
      <w:bookmarkStart w:id="26" w:name="_Toc24884211"/>
      <w:bookmarkStart w:id="27" w:name="_Toc17233325"/>
      <w:bookmarkStart w:id="28" w:name="_Toc26986771"/>
      <w:bookmarkStart w:id="29" w:name="_Toc26648465"/>
      <w:bookmarkStart w:id="30" w:name="_Toc26986530"/>
      <w:bookmarkStart w:id="31" w:name="_Toc17233333"/>
      <w:r>
        <w:rPr>
          <w:rFonts w:hint="eastAsia"/>
        </w:rPr>
        <w:t>范围</w:t>
      </w:r>
      <w:bookmarkEnd w:id="24"/>
      <w:bookmarkEnd w:id="25"/>
      <w:bookmarkEnd w:id="26"/>
      <w:bookmarkEnd w:id="27"/>
      <w:bookmarkEnd w:id="28"/>
      <w:bookmarkEnd w:id="29"/>
      <w:bookmarkEnd w:id="30"/>
      <w:bookmarkEnd w:id="31"/>
    </w:p>
    <w:p>
      <w:pPr>
        <w:pStyle w:val="56"/>
        <w:ind w:firstLine="420"/>
      </w:pPr>
      <w:bookmarkStart w:id="32" w:name="_Toc17233334"/>
      <w:bookmarkStart w:id="33" w:name="_Toc26648466"/>
      <w:bookmarkStart w:id="34" w:name="_Toc17233326"/>
      <w:bookmarkStart w:id="35" w:name="_Toc24884219"/>
      <w:bookmarkStart w:id="36" w:name="_Toc24884212"/>
      <w:r>
        <w:rPr>
          <w:rFonts w:hint="eastAsia"/>
        </w:rPr>
        <w:t>本文件确定了三系杂交大葱制种技术程序</w:t>
      </w:r>
      <w:r>
        <w:rPr>
          <w:rFonts w:hint="eastAsia"/>
          <w:lang w:eastAsia="zh-CN"/>
        </w:rPr>
        <w:t>，</w:t>
      </w:r>
      <w:r>
        <w:rPr>
          <w:rFonts w:hint="eastAsia"/>
        </w:rPr>
        <w:t>规定了三系杂交大葱制种的产地环境、肥料使用、不育系的繁育、父本系的繁育、杂交种（F1）的繁育等步骤，描述了追溯方法。</w:t>
      </w:r>
    </w:p>
    <w:p>
      <w:pPr>
        <w:pStyle w:val="56"/>
        <w:ind w:firstLine="420"/>
      </w:pPr>
      <w:r>
        <w:rPr>
          <w:rFonts w:hint="eastAsia"/>
        </w:rPr>
        <w:t>本文件适用于河北省冀中南地区露地三系杂交大葱制种生产。</w:t>
      </w:r>
    </w:p>
    <w:p>
      <w:pPr>
        <w:pStyle w:val="104"/>
        <w:spacing w:before="312" w:after="312"/>
      </w:pPr>
      <w:bookmarkStart w:id="37" w:name="_Toc26986772"/>
      <w:bookmarkStart w:id="38" w:name="_Toc26986531"/>
      <w:bookmarkStart w:id="39" w:name="_Toc26718931"/>
      <w:r>
        <w:rPr>
          <w:rFonts w:hint="eastAsia"/>
        </w:rPr>
        <w:t>规范性引用文件</w:t>
      </w:r>
      <w:bookmarkEnd w:id="32"/>
      <w:bookmarkEnd w:id="33"/>
      <w:bookmarkEnd w:id="34"/>
      <w:bookmarkEnd w:id="35"/>
      <w:bookmarkEnd w:id="36"/>
      <w:bookmarkEnd w:id="37"/>
      <w:bookmarkEnd w:id="38"/>
      <w:bookmarkEnd w:id="39"/>
    </w:p>
    <w:sdt>
      <w:sdtPr>
        <w:rPr>
          <w:rFonts w:hint="eastAsia"/>
        </w:rPr>
        <w:id w:val="715848253"/>
        <w:placeholder>
          <w:docPart w:val="DD2FCC840AA4450A9F2C566379B18491"/>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GB/T 8321 农药合理使用准则（所有部分）</w:t>
      </w:r>
    </w:p>
    <w:p>
      <w:pPr>
        <w:pStyle w:val="56"/>
        <w:ind w:firstLine="420"/>
      </w:pPr>
      <w:r>
        <w:rPr>
          <w:rFonts w:hint="eastAsia"/>
        </w:rPr>
        <w:t>GB/Z 26577 大葱生产技术规范</w:t>
      </w:r>
    </w:p>
    <w:p>
      <w:pPr>
        <w:pStyle w:val="56"/>
        <w:ind w:firstLine="420"/>
      </w:pPr>
      <w:r>
        <w:rPr>
          <w:rFonts w:hint="eastAsia"/>
        </w:rPr>
        <w:t>NY/T 496 肥料合理使用准则  通则</w:t>
      </w:r>
    </w:p>
    <w:p>
      <w:pPr>
        <w:pStyle w:val="56"/>
        <w:ind w:firstLine="420"/>
      </w:pPr>
      <w:r>
        <w:rPr>
          <w:rFonts w:hint="eastAsia"/>
        </w:rPr>
        <w:t>NY 525—2012 有机肥料</w:t>
      </w:r>
    </w:p>
    <w:p>
      <w:pPr>
        <w:pStyle w:val="56"/>
        <w:ind w:firstLine="420"/>
      </w:pPr>
      <w:r>
        <w:rPr>
          <w:rFonts w:hint="eastAsia"/>
        </w:rPr>
        <w:t>NY/T 848 蔬菜产地环境技术条件</w:t>
      </w:r>
    </w:p>
    <w:p>
      <w:pPr>
        <w:pStyle w:val="104"/>
        <w:spacing w:before="312" w:after="312"/>
      </w:pPr>
      <w:r>
        <w:rPr>
          <w:rFonts w:hint="eastAsia"/>
          <w:szCs w:val="21"/>
        </w:rPr>
        <w:t>术语和定义</w:t>
      </w:r>
    </w:p>
    <w:sdt>
      <w:sdtPr>
        <w:id w:val="-1909835108"/>
        <w:placeholder>
          <w:docPart w:val="91557FC7F3054B04B37459DF81994C2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0" w:name="_Toc26986532"/>
          <w:bookmarkEnd w:id="40"/>
          <w:r>
            <w:rPr>
              <w:rFonts w:hint="eastAsia"/>
            </w:rPr>
            <w:t>下列术语和定义适用于本文件。</w:t>
          </w:r>
        </w:p>
      </w:sdtContent>
    </w:sdt>
    <w:p>
      <w:pPr>
        <w:pStyle w:val="105"/>
        <w:numPr>
          <w:ilvl w:val="2"/>
          <w:numId w:val="0"/>
        </w:numPr>
        <w:spacing w:before="156" w:after="156"/>
        <w:ind w:leftChars="0" w:firstLine="420" w:firstLineChars="200"/>
        <w:rPr>
          <w:rFonts w:hint="eastAsia" w:ascii="宋体" w:hAnsi="Times New Roman" w:eastAsia="宋体" w:cs="Times New Roman"/>
          <w:sz w:val="21"/>
          <w:lang w:val="en-US" w:eastAsia="zh-CN" w:bidi="ar-SA"/>
        </w:rPr>
      </w:pPr>
      <w:r>
        <w:rPr>
          <w:rFonts w:hint="eastAsia" w:ascii="宋体" w:hAnsi="Times New Roman" w:eastAsia="宋体" w:cs="Times New Roman"/>
          <w:sz w:val="21"/>
          <w:lang w:val="en-US" w:eastAsia="zh-CN" w:bidi="ar-SA"/>
        </w:rPr>
        <w:t>大葱三系杂交种</w:t>
      </w:r>
      <w:r>
        <w:rPr>
          <w:rFonts w:hint="eastAsia" w:ascii="宋体" w:eastAsia="宋体" w:cs="Times New Roman"/>
          <w:sz w:val="21"/>
          <w:lang w:val="en-US" w:eastAsia="zh-CN" w:bidi="ar-SA"/>
        </w:rPr>
        <w:t>：</w:t>
      </w:r>
      <w:r>
        <w:rPr>
          <w:rFonts w:hint="eastAsia" w:ascii="宋体" w:hAnsi="Times New Roman" w:eastAsia="宋体" w:cs="Times New Roman"/>
          <w:sz w:val="21"/>
          <w:lang w:val="en-US" w:eastAsia="zh-CN" w:bidi="ar-SA"/>
        </w:rPr>
        <w:t>利用雄性不育系（A系即母本）、保持系（B系）及父本系（C系即父本）三系配套生产的大葱杂交种。</w:t>
      </w:r>
    </w:p>
    <w:p>
      <w:pPr>
        <w:pStyle w:val="104"/>
        <w:spacing w:before="312" w:after="312"/>
      </w:pPr>
      <w:r>
        <w:t>技术流程图</w:t>
      </w:r>
    </w:p>
    <w:p>
      <w:pPr>
        <w:pStyle w:val="56"/>
        <w:ind w:firstLine="420"/>
      </w:pPr>
      <w:r>
        <w:rPr>
          <w:rFonts w:hint="eastAsia"/>
        </w:rPr>
        <w:t>三系杂交大葱制种技术流程图如图1所示。</w:t>
      </w:r>
    </w:p>
    <w:p>
      <w:pPr>
        <w:pStyle w:val="56"/>
        <w:ind w:firstLine="420"/>
      </w:pPr>
    </w:p>
    <w:p>
      <w:pPr>
        <w:pStyle w:val="56"/>
        <w:ind w:firstLine="420"/>
      </w:pPr>
    </w:p>
    <w:p>
      <w:pPr>
        <w:pStyle w:val="56"/>
        <w:ind w:firstLine="420"/>
      </w:pPr>
    </w:p>
    <w:p>
      <w:pPr>
        <w:pStyle w:val="56"/>
        <w:ind w:firstLine="420"/>
      </w:pPr>
    </w:p>
    <w:p>
      <w:pPr>
        <w:pStyle w:val="56"/>
        <w:ind w:firstLine="420"/>
      </w:pPr>
    </w:p>
    <w:p>
      <w:pPr>
        <w:pStyle w:val="56"/>
        <w:ind w:firstLine="0" w:firstLineChars="0"/>
      </w:pPr>
    </w:p>
    <w:p>
      <w:pPr>
        <w:pStyle w:val="56"/>
        <w:ind w:firstLine="420"/>
        <w:jc w:val="center"/>
      </w:pPr>
      <w:r>
        <w:rPr>
          <w:rFonts w:hint="eastAsia"/>
        </w:rPr>
        <w:drawing>
          <wp:inline distT="0" distB="0" distL="0" distR="0">
            <wp:extent cx="4600575" cy="5135880"/>
            <wp:effectExtent l="0" t="0" r="9525" b="7620"/>
            <wp:docPr id="2" name="图片 1" descr="C:\Users\Administrator\Desktop\1f7297a936af5e440b087486b18c7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Desktop\1f7297a936af5e440b087486b18c773.jpg"/>
                    <pic:cNvPicPr>
                      <a:picLocks noChangeAspect="1" noChangeArrowheads="1"/>
                    </pic:cNvPicPr>
                  </pic:nvPicPr>
                  <pic:blipFill>
                    <a:blip r:embed="rId16"/>
                    <a:srcRect/>
                    <a:stretch>
                      <a:fillRect/>
                    </a:stretch>
                  </pic:blipFill>
                  <pic:spPr>
                    <a:xfrm>
                      <a:off x="0" y="0"/>
                      <a:ext cx="4600575" cy="5135880"/>
                    </a:xfrm>
                    <a:prstGeom prst="rect">
                      <a:avLst/>
                    </a:prstGeom>
                    <a:noFill/>
                    <a:ln w="9525">
                      <a:noFill/>
                      <a:miter lim="800000"/>
                      <a:headEnd/>
                      <a:tailEnd/>
                    </a:ln>
                  </pic:spPr>
                </pic:pic>
              </a:graphicData>
            </a:graphic>
          </wp:inline>
        </w:drawing>
      </w:r>
    </w:p>
    <w:p>
      <w:pPr>
        <w:pStyle w:val="114"/>
        <w:spacing w:before="156" w:after="156"/>
      </w:pPr>
      <w:r>
        <w:rPr>
          <w:rFonts w:hint="eastAsia"/>
        </w:rPr>
        <w:t>三系杂交大葱制种技术流程图</w:t>
      </w:r>
    </w:p>
    <w:p>
      <w:pPr>
        <w:pStyle w:val="104"/>
        <w:spacing w:before="312" w:after="312"/>
      </w:pPr>
      <w:r>
        <w:rPr>
          <w:rFonts w:hint="eastAsia"/>
        </w:rPr>
        <w:t>产地环境</w:t>
      </w:r>
    </w:p>
    <w:p>
      <w:pPr>
        <w:pStyle w:val="56"/>
        <w:ind w:firstLine="420"/>
        <w:rPr>
          <w:rFonts w:hint="eastAsia"/>
        </w:rPr>
      </w:pPr>
      <w:r>
        <w:rPr>
          <w:rFonts w:hint="eastAsia"/>
        </w:rPr>
        <w:t>产地环境质量应符合NY/T 848 的规定，选择地势平坦、土层深厚、通透性强、土质肥沃、排灌方便，3年以上没有种过葱蒜类蔬菜且不与果树邻近的中性土壤地块。</w:t>
      </w:r>
    </w:p>
    <w:p>
      <w:pPr>
        <w:pStyle w:val="104"/>
        <w:spacing w:before="312" w:after="312"/>
      </w:pPr>
      <w:r>
        <w:t>肥料</w:t>
      </w:r>
      <w:r>
        <w:rPr>
          <w:rFonts w:hint="eastAsia"/>
        </w:rPr>
        <w:t>使用</w:t>
      </w:r>
    </w:p>
    <w:p>
      <w:pPr>
        <w:pStyle w:val="56"/>
        <w:ind w:firstLine="420"/>
      </w:pPr>
      <w:r>
        <w:rPr>
          <w:rFonts w:hint="eastAsia"/>
        </w:rPr>
        <w:t>肥料的使用应符合NY/T 496 的规定，有机肥应符合NY 525—2012 第4章的要求。</w:t>
      </w:r>
    </w:p>
    <w:p>
      <w:pPr>
        <w:pStyle w:val="104"/>
        <w:spacing w:before="312" w:after="312"/>
      </w:pPr>
      <w:r>
        <w:t>不育系繁育</w:t>
      </w:r>
    </w:p>
    <w:p>
      <w:pPr>
        <w:pStyle w:val="105"/>
        <w:spacing w:before="156" w:after="156"/>
      </w:pPr>
      <w:r>
        <w:t>繁育方法</w:t>
      </w:r>
    </w:p>
    <w:p>
      <w:pPr>
        <w:pStyle w:val="56"/>
        <w:ind w:firstLine="420"/>
      </w:pPr>
      <w:r>
        <w:rPr>
          <w:rFonts w:hint="eastAsia"/>
        </w:rPr>
        <w:t>采用成株繁育。当年春季露地播种育苗，麦收前后定植，秋季形成大葱后去杂去劣，选择优良种株定植，翌年春季抽薹开花，夏季采收种子。</w:t>
      </w:r>
    </w:p>
    <w:p>
      <w:pPr>
        <w:pStyle w:val="105"/>
        <w:spacing w:before="156" w:after="156"/>
      </w:pPr>
      <w:r>
        <w:t>播种育苗</w:t>
      </w:r>
    </w:p>
    <w:p>
      <w:pPr>
        <w:pStyle w:val="65"/>
        <w:spacing w:before="156" w:after="156"/>
      </w:pPr>
      <w:r>
        <w:t>种子质量</w:t>
      </w:r>
    </w:p>
    <w:p>
      <w:pPr>
        <w:pStyle w:val="56"/>
        <w:ind w:firstLine="420"/>
      </w:pPr>
      <w:r>
        <w:rPr>
          <w:rFonts w:hint="eastAsia"/>
        </w:rPr>
        <w:t>采用原原种，种子的纯度≥99%，种子净度≥99%，种子发芽率≥93%，种子的含水量≤10%。</w:t>
      </w:r>
    </w:p>
    <w:p>
      <w:pPr>
        <w:pStyle w:val="65"/>
        <w:spacing w:before="156" w:after="156"/>
      </w:pPr>
      <w:r>
        <w:t>播种比例</w:t>
      </w:r>
    </w:p>
    <w:p>
      <w:pPr>
        <w:pStyle w:val="56"/>
        <w:ind w:firstLine="420"/>
      </w:pPr>
      <w:r>
        <w:rPr>
          <w:rFonts w:hint="eastAsia"/>
        </w:rPr>
        <w:t>不育系和保持系分开播种，用种量或种植面积的比例为2:1～3:1。</w:t>
      </w:r>
    </w:p>
    <w:p>
      <w:pPr>
        <w:pStyle w:val="65"/>
        <w:spacing w:before="156" w:after="156"/>
      </w:pPr>
      <w:r>
        <w:t>播种时间</w:t>
      </w:r>
    </w:p>
    <w:p>
      <w:pPr>
        <w:pStyle w:val="56"/>
        <w:ind w:firstLine="420"/>
      </w:pPr>
      <w:r>
        <w:rPr>
          <w:rFonts w:hint="eastAsia"/>
        </w:rPr>
        <w:t>3月中旬～4月中旬。</w:t>
      </w:r>
    </w:p>
    <w:p>
      <w:pPr>
        <w:pStyle w:val="65"/>
        <w:spacing w:before="156" w:after="156"/>
      </w:pPr>
      <w:r>
        <w:t>整地施肥</w:t>
      </w:r>
    </w:p>
    <w:p>
      <w:pPr>
        <w:pStyle w:val="56"/>
        <w:ind w:firstLine="420"/>
        <w:rPr>
          <w:shd w:val="clear" w:color="auto" w:fill="FFFFFF"/>
        </w:rPr>
      </w:pPr>
      <w:r>
        <w:rPr>
          <w:rFonts w:hint="eastAsia"/>
          <w:shd w:val="clear" w:color="auto" w:fill="FFFFFF"/>
        </w:rPr>
        <w:t>每亩均匀撒施腐熟有机肥</w:t>
      </w:r>
      <w:r>
        <w:rPr>
          <w:shd w:val="clear" w:color="auto" w:fill="FFFFFF"/>
        </w:rPr>
        <w:t>2 000 kg</w:t>
      </w:r>
      <w:r>
        <w:rPr>
          <w:rFonts w:hint="eastAsia"/>
          <w:shd w:val="clear" w:color="auto" w:fill="FFFFFF"/>
        </w:rPr>
        <w:t>～</w:t>
      </w:r>
      <w:r>
        <w:rPr>
          <w:shd w:val="clear" w:color="auto" w:fill="FFFFFF"/>
        </w:rPr>
        <w:t>3 000 kg</w:t>
      </w:r>
      <w:r>
        <w:rPr>
          <w:rFonts w:hint="eastAsia"/>
          <w:shd w:val="clear" w:color="auto" w:fill="FFFFFF"/>
        </w:rPr>
        <w:t>，</w:t>
      </w:r>
      <w:r>
        <w:rPr>
          <w:rFonts w:hint="eastAsia"/>
        </w:rPr>
        <w:t>三元复合肥20 kg～25 kg（</w:t>
      </w:r>
      <w:r>
        <w:t>N-P</w:t>
      </w:r>
      <w:r>
        <w:rPr>
          <w:vertAlign w:val="subscript"/>
        </w:rPr>
        <w:t>2</w:t>
      </w:r>
      <w:r>
        <w:t>O</w:t>
      </w:r>
      <w:r>
        <w:rPr>
          <w:vertAlign w:val="subscript"/>
        </w:rPr>
        <w:t>5</w:t>
      </w:r>
      <w:r>
        <w:t>-K</w:t>
      </w:r>
      <w:r>
        <w:rPr>
          <w:vertAlign w:val="subscript"/>
        </w:rPr>
        <w:t>2</w:t>
      </w:r>
      <w:r>
        <w:t>O</w:t>
      </w:r>
      <w:r>
        <w:rPr>
          <w:rFonts w:hint="eastAsia"/>
        </w:rPr>
        <w:t>为</w:t>
      </w:r>
      <w:r>
        <w:t>15-15-15</w:t>
      </w:r>
      <w:r>
        <w:rPr>
          <w:rFonts w:hint="eastAsia"/>
        </w:rPr>
        <w:t>），</w:t>
      </w:r>
      <w:r>
        <w:rPr>
          <w:rFonts w:hint="eastAsia"/>
          <w:shd w:val="clear" w:color="auto" w:fill="FFFFFF"/>
        </w:rPr>
        <w:t>深翻细耙整平，做成宽</w:t>
      </w:r>
      <w:r>
        <w:rPr>
          <w:shd w:val="clear" w:color="auto" w:fill="FFFFFF"/>
        </w:rPr>
        <w:t>1</w:t>
      </w:r>
      <w:r>
        <w:rPr>
          <w:rFonts w:hint="eastAsia"/>
          <w:shd w:val="clear" w:color="auto" w:fill="FFFFFF"/>
        </w:rPr>
        <w:t>.2</w:t>
      </w:r>
      <w:r>
        <w:rPr>
          <w:shd w:val="clear" w:color="auto" w:fill="FFFFFF"/>
        </w:rPr>
        <w:t xml:space="preserve"> m</w:t>
      </w:r>
      <w:r>
        <w:rPr>
          <w:rFonts w:hint="eastAsia"/>
          <w:shd w:val="clear" w:color="auto" w:fill="FFFFFF"/>
        </w:rPr>
        <w:t>～</w:t>
      </w:r>
      <w:r>
        <w:rPr>
          <w:shd w:val="clear" w:color="auto" w:fill="FFFFFF"/>
        </w:rPr>
        <w:t>1.</w:t>
      </w:r>
      <w:r>
        <w:rPr>
          <w:rFonts w:hint="eastAsia"/>
          <w:shd w:val="clear" w:color="auto" w:fill="FFFFFF"/>
        </w:rPr>
        <w:t>5</w:t>
      </w:r>
      <w:r>
        <w:rPr>
          <w:shd w:val="clear" w:color="auto" w:fill="FFFFFF"/>
        </w:rPr>
        <w:t xml:space="preserve"> m</w:t>
      </w:r>
      <w:r>
        <w:rPr>
          <w:rFonts w:hint="eastAsia"/>
          <w:shd w:val="clear" w:color="auto" w:fill="FFFFFF"/>
        </w:rPr>
        <w:t>、长</w:t>
      </w:r>
      <w:r>
        <w:rPr>
          <w:shd w:val="clear" w:color="auto" w:fill="FFFFFF"/>
        </w:rPr>
        <w:t>1</w:t>
      </w:r>
      <w:r>
        <w:rPr>
          <w:rFonts w:hint="eastAsia"/>
          <w:shd w:val="clear" w:color="auto" w:fill="FFFFFF"/>
        </w:rPr>
        <w:t>2</w:t>
      </w:r>
      <w:r>
        <w:rPr>
          <w:shd w:val="clear" w:color="auto" w:fill="FFFFFF"/>
        </w:rPr>
        <w:t xml:space="preserve"> m</w:t>
      </w:r>
      <w:r>
        <w:rPr>
          <w:rFonts w:hint="eastAsia"/>
          <w:shd w:val="clear" w:color="auto" w:fill="FFFFFF"/>
        </w:rPr>
        <w:t>～</w:t>
      </w:r>
      <w:r>
        <w:rPr>
          <w:shd w:val="clear" w:color="auto" w:fill="FFFFFF"/>
        </w:rPr>
        <w:t>1</w:t>
      </w:r>
      <w:r>
        <w:rPr>
          <w:rFonts w:hint="eastAsia"/>
          <w:shd w:val="clear" w:color="auto" w:fill="FFFFFF"/>
        </w:rPr>
        <w:t>5</w:t>
      </w:r>
      <w:r>
        <w:rPr>
          <w:shd w:val="clear" w:color="auto" w:fill="FFFFFF"/>
        </w:rPr>
        <w:t xml:space="preserve"> m</w:t>
      </w:r>
      <w:r>
        <w:rPr>
          <w:rFonts w:hint="eastAsia"/>
          <w:shd w:val="clear" w:color="auto" w:fill="FFFFFF"/>
        </w:rPr>
        <w:t>的平畦，畦埂宽40</w:t>
      </w:r>
      <w:r>
        <w:rPr>
          <w:shd w:val="clear" w:color="auto" w:fill="FFFFFF"/>
        </w:rPr>
        <w:t xml:space="preserve"> </w:t>
      </w:r>
      <w:r>
        <w:rPr>
          <w:rFonts w:hint="eastAsia"/>
          <w:shd w:val="clear" w:color="auto" w:fill="FFFFFF"/>
        </w:rPr>
        <w:t>c</w:t>
      </w:r>
      <w:r>
        <w:rPr>
          <w:shd w:val="clear" w:color="auto" w:fill="FFFFFF"/>
        </w:rPr>
        <w:t>m</w:t>
      </w:r>
      <w:r>
        <w:rPr>
          <w:rFonts w:hint="eastAsia"/>
          <w:shd w:val="clear" w:color="auto" w:fill="FFFFFF"/>
        </w:rPr>
        <w:t>，轻压畦面，使其外实</w:t>
      </w:r>
      <w:r>
        <w:rPr>
          <w:rFonts w:hint="eastAsia"/>
          <w:shd w:val="clear" w:color="auto" w:fill="FFFFFF"/>
          <w:lang w:val="en-US" w:eastAsia="zh-CN"/>
        </w:rPr>
        <w:t>内</w:t>
      </w:r>
      <w:r>
        <w:rPr>
          <w:rFonts w:hint="eastAsia"/>
          <w:shd w:val="clear" w:color="auto" w:fill="FFFFFF"/>
        </w:rPr>
        <w:t>松。大葱苗床与大田栽培面积的比例为1:6～1:8。</w:t>
      </w:r>
    </w:p>
    <w:p>
      <w:pPr>
        <w:pStyle w:val="65"/>
        <w:spacing w:before="156" w:after="156"/>
      </w:pPr>
      <w:r>
        <w:t>播种</w:t>
      </w:r>
    </w:p>
    <w:p>
      <w:pPr>
        <w:pStyle w:val="56"/>
        <w:ind w:firstLine="420"/>
      </w:pPr>
      <w:r>
        <w:rPr>
          <w:rFonts w:hint="eastAsia"/>
        </w:rPr>
        <w:t>撒播或条播，亩播种量为1.0 kg～1.5 kg。</w:t>
      </w:r>
    </w:p>
    <w:p>
      <w:pPr>
        <w:pStyle w:val="56"/>
        <w:ind w:firstLine="420"/>
      </w:pPr>
      <w:r>
        <w:rPr>
          <w:rFonts w:hint="eastAsia"/>
        </w:rPr>
        <w:t>撒播：播前浇足底水浇水，水渗后将种子混入2 倍～3 倍的细沙或过筛细土混合，均匀撒播于畦内，覆1.0 cm～1.2 cm厚的过筛细土。</w:t>
      </w:r>
    </w:p>
    <w:p>
      <w:pPr>
        <w:pStyle w:val="56"/>
        <w:ind w:firstLine="420"/>
      </w:pPr>
      <w:r>
        <w:rPr>
          <w:rFonts w:hint="eastAsia"/>
        </w:rPr>
        <w:t>条播：用大葱播种机播种，行距12 cm～15 cm，深度1.5 cm～2.0 cm，播后踩平畦面浇水。</w:t>
      </w:r>
    </w:p>
    <w:p>
      <w:pPr>
        <w:pStyle w:val="56"/>
        <w:ind w:firstLine="420"/>
      </w:pPr>
      <w:r>
        <w:rPr>
          <w:rFonts w:hint="eastAsia"/>
        </w:rPr>
        <w:t>播后，每亩用33%二甲戊灵（施田补）100 ml，兑水30 kg～45 kg均匀喷雾苗床防治杂草。覆盖遮阳网草帘或地膜，80%种子萌芽出土时揭除覆盖物。</w:t>
      </w:r>
    </w:p>
    <w:p>
      <w:pPr>
        <w:pStyle w:val="65"/>
        <w:spacing w:before="156" w:after="156"/>
      </w:pPr>
      <w:r>
        <w:t>苗床管理</w:t>
      </w:r>
    </w:p>
    <w:p>
      <w:pPr>
        <w:pStyle w:val="56"/>
        <w:ind w:firstLine="420"/>
        <w:rPr>
          <w:rFonts w:hint="eastAsia"/>
        </w:rPr>
      </w:pPr>
      <w:r>
        <w:rPr>
          <w:rFonts w:hint="eastAsia"/>
        </w:rPr>
        <w:t>幼苗期小水勤浇，保持土壤见干见湿。第一次间苗在苗高10 cm左右时</w:t>
      </w:r>
      <w:r>
        <w:rPr>
          <w:rFonts w:hint="eastAsia"/>
          <w:lang w:val="en-US" w:eastAsia="zh-CN"/>
        </w:rPr>
        <w:t>进行</w:t>
      </w:r>
      <w:r>
        <w:rPr>
          <w:rFonts w:hint="eastAsia"/>
        </w:rPr>
        <w:t>，将苗分开即可</w:t>
      </w:r>
      <w:r>
        <w:rPr>
          <w:rFonts w:hint="eastAsia"/>
          <w:lang w:eastAsia="zh-CN"/>
        </w:rPr>
        <w:t>；</w:t>
      </w:r>
      <w:r>
        <w:rPr>
          <w:rFonts w:hint="eastAsia"/>
        </w:rPr>
        <w:t>第二次间苗在苗高20 cm左右时，撒播保持苗距5 cm～6 cm、条播</w:t>
      </w:r>
      <w:r>
        <w:rPr>
          <w:rFonts w:hint="eastAsia"/>
          <w:lang w:val="en-US" w:eastAsia="zh-CN"/>
        </w:rPr>
        <w:t>苗</w:t>
      </w:r>
      <w:r>
        <w:rPr>
          <w:rFonts w:hint="eastAsia"/>
        </w:rPr>
        <w:t>距2 cm～3 cm</w:t>
      </w:r>
      <w:r>
        <w:rPr>
          <w:rFonts w:hint="eastAsia"/>
          <w:lang w:eastAsia="zh-CN"/>
        </w:rPr>
        <w:t>。</w:t>
      </w:r>
      <w:r>
        <w:rPr>
          <w:rFonts w:hint="eastAsia"/>
        </w:rPr>
        <w:t>间苗时注意拔出杂草</w:t>
      </w:r>
      <w:r>
        <w:rPr>
          <w:rFonts w:hint="eastAsia"/>
          <w:lang w:val="en-US" w:eastAsia="zh-CN"/>
        </w:rPr>
        <w:t>和</w:t>
      </w:r>
      <w:r>
        <w:rPr>
          <w:rFonts w:hint="eastAsia"/>
        </w:rPr>
        <w:t>病苗、弱苗。5月上中旬葱苗进入旺盛生长期，保持土壤湿润，结合浇水追肥2次，每次亩施尿素7 kg～10 kg。浇水后及时中耕。定植前10 d～15 d蹲苗，起苗前1 d～</w:t>
      </w:r>
      <w:r>
        <w:rPr>
          <w:rFonts w:hint="eastAsia"/>
          <w:lang w:val="en-US" w:eastAsia="zh-CN"/>
        </w:rPr>
        <w:t>3</w:t>
      </w:r>
      <w:r>
        <w:rPr>
          <w:rFonts w:hint="eastAsia"/>
        </w:rPr>
        <w:t xml:space="preserve"> d浇起苗水。</w:t>
      </w:r>
    </w:p>
    <w:p>
      <w:pPr>
        <w:pStyle w:val="65"/>
        <w:spacing w:before="156" w:after="156"/>
      </w:pPr>
      <w:r>
        <w:t>壮苗标准</w:t>
      </w:r>
    </w:p>
    <w:p>
      <w:pPr>
        <w:pStyle w:val="56"/>
        <w:ind w:firstLine="420"/>
      </w:pPr>
      <w:r>
        <w:rPr>
          <w:rFonts w:hint="eastAsia"/>
        </w:rPr>
        <w:t>株高35 cm～40 cm，假茎粗1.0 cm～1.2 cm，三叶一心或四叶一心，不弯曲、无分蘖、无病虫。</w:t>
      </w:r>
    </w:p>
    <w:p>
      <w:pPr>
        <w:pStyle w:val="105"/>
        <w:spacing w:before="156" w:after="156"/>
      </w:pPr>
      <w:r>
        <w:t>定植</w:t>
      </w:r>
    </w:p>
    <w:p>
      <w:pPr>
        <w:pStyle w:val="65"/>
        <w:spacing w:before="156" w:after="156"/>
      </w:pPr>
      <w:r>
        <w:t>整地施肥</w:t>
      </w:r>
    </w:p>
    <w:p>
      <w:pPr>
        <w:pStyle w:val="56"/>
        <w:ind w:firstLine="420"/>
      </w:pPr>
      <w:r>
        <w:rPr>
          <w:rFonts w:hint="eastAsia"/>
        </w:rPr>
        <w:t>前茬作物收获后及时清茬，翻耕晒土。每亩施腐熟有机肥3 000 kg～4 000 kg，深翻整地后开沟，沟距70 cm～75 cm，深30 cm～35 cm，南北走向。沟内均匀撒施三元复合肥30 kg～35 kg，肥土混合均匀。</w:t>
      </w:r>
    </w:p>
    <w:p>
      <w:pPr>
        <w:pStyle w:val="65"/>
        <w:spacing w:before="156" w:after="156"/>
      </w:pPr>
      <w:r>
        <w:t>选苗分级</w:t>
      </w:r>
    </w:p>
    <w:p>
      <w:pPr>
        <w:pStyle w:val="56"/>
        <w:ind w:firstLine="420"/>
      </w:pPr>
      <w:r>
        <w:rPr>
          <w:rFonts w:hint="eastAsia"/>
        </w:rPr>
        <w:t>定植时应选壮苗，淘汰杂苗、细弱徒长苗、病苗、分蘖苗、伤残苗、矮化苗及不符合本品种特性的苗。按大小分两级，分开定植。</w:t>
      </w:r>
    </w:p>
    <w:p>
      <w:pPr>
        <w:pStyle w:val="65"/>
        <w:spacing w:before="156" w:after="156"/>
      </w:pPr>
      <w:r>
        <w:t>定植时间</w:t>
      </w:r>
    </w:p>
    <w:p>
      <w:pPr>
        <w:pStyle w:val="56"/>
        <w:ind w:firstLine="420"/>
      </w:pPr>
      <w:r>
        <w:rPr>
          <w:rFonts w:hint="eastAsia"/>
        </w:rPr>
        <w:t>6月中旬～7月5日之前。</w:t>
      </w:r>
    </w:p>
    <w:p>
      <w:pPr>
        <w:pStyle w:val="65"/>
        <w:spacing w:before="156" w:after="156"/>
      </w:pPr>
      <w:r>
        <w:t>定植密度</w:t>
      </w:r>
    </w:p>
    <w:p>
      <w:pPr>
        <w:pStyle w:val="56"/>
        <w:ind w:firstLine="420"/>
      </w:pPr>
      <w:r>
        <w:rPr>
          <w:rFonts w:hint="eastAsia"/>
        </w:rPr>
        <w:t>株距4 cm～6 cm，每亩定植18 000 株～20 000 株。</w:t>
      </w:r>
    </w:p>
    <w:p>
      <w:pPr>
        <w:pStyle w:val="65"/>
        <w:spacing w:before="156" w:after="156"/>
      </w:pPr>
      <w:r>
        <w:t>定植方法</w:t>
      </w:r>
    </w:p>
    <w:p>
      <w:pPr>
        <w:pStyle w:val="56"/>
        <w:ind w:firstLine="420"/>
      </w:pPr>
      <w:r>
        <w:rPr>
          <w:rFonts w:hint="eastAsia"/>
          <w:lang w:eastAsia="zh-CN"/>
        </w:rPr>
        <w:t>先将沟内浇透水，</w:t>
      </w:r>
      <w:r>
        <w:rPr>
          <w:rFonts w:hint="eastAsia"/>
        </w:rPr>
        <w:t>采用单行</w:t>
      </w:r>
      <w:r>
        <w:rPr>
          <w:rFonts w:hint="eastAsia"/>
          <w:lang w:eastAsia="zh-CN"/>
        </w:rPr>
        <w:t>插葱</w:t>
      </w:r>
      <w:r>
        <w:rPr>
          <w:rFonts w:hint="eastAsia"/>
        </w:rPr>
        <w:t>法定植，深度以不埋住心叶为宜，葱叶展开方向与行向呈45°角。当葱苗假茎高度不一致时，掌握上齐下不齐的原则，定植后7 d～10 d浇缓苗水。</w:t>
      </w:r>
    </w:p>
    <w:p>
      <w:pPr>
        <w:pStyle w:val="105"/>
        <w:spacing w:before="156" w:after="156"/>
      </w:pPr>
      <w:r>
        <w:t>田间管理</w:t>
      </w:r>
    </w:p>
    <w:p>
      <w:pPr>
        <w:pStyle w:val="65"/>
        <w:spacing w:before="156" w:after="156"/>
      </w:pPr>
      <w:r>
        <w:t>水肥管理</w:t>
      </w:r>
    </w:p>
    <w:p>
      <w:pPr>
        <w:pStyle w:val="56"/>
        <w:ind w:firstLine="420"/>
      </w:pPr>
      <w:r>
        <w:rPr>
          <w:rFonts w:hint="eastAsia"/>
        </w:rPr>
        <w:t>定植后宁旱勿涝，雨后及时排水中耕。立秋至白露期间早晚轻浇。8月下旬结合浇水亩追施尿素7 kg～10 kg；9月中旬、10月</w:t>
      </w:r>
      <w:r>
        <w:rPr>
          <w:rFonts w:hint="eastAsia"/>
          <w:lang w:val="en-US" w:eastAsia="zh-CN"/>
        </w:rPr>
        <w:t>上旬</w:t>
      </w:r>
      <w:r>
        <w:rPr>
          <w:rFonts w:hint="eastAsia"/>
        </w:rPr>
        <w:t>分别随水亩追施尿素7 kg～10 kg、硫酸钾10 kg～15 kg，保持土壤湿润，每隔5 d～7 d浇水1次；9月下旬、10月上旬叶面喷施0.2%的磷酸二氢钾叶面肥，收获前7 d～10 d停止浇水。</w:t>
      </w:r>
    </w:p>
    <w:p>
      <w:pPr>
        <w:pStyle w:val="65"/>
        <w:spacing w:before="156" w:after="156"/>
      </w:pPr>
      <w:r>
        <w:t>平沟培土</w:t>
      </w:r>
    </w:p>
    <w:p>
      <w:pPr>
        <w:pStyle w:val="56"/>
        <w:ind w:firstLine="420"/>
      </w:pPr>
      <w:r>
        <w:rPr>
          <w:rFonts w:hint="eastAsia"/>
        </w:rPr>
        <w:t>8月5日～8月15日平沟，此后培土3次，分别为8月下旬、9月中旬、10月上旬，用封沟机或人工进行，每次培土不得埋没心叶，总高度达30 cm以上。</w:t>
      </w:r>
    </w:p>
    <w:p>
      <w:pPr>
        <w:pStyle w:val="65"/>
        <w:spacing w:before="156" w:after="156"/>
      </w:pPr>
      <w:r>
        <w:t>标记</w:t>
      </w:r>
    </w:p>
    <w:p>
      <w:pPr>
        <w:pStyle w:val="56"/>
        <w:ind w:firstLine="420"/>
      </w:pPr>
      <w:r>
        <w:rPr>
          <w:rFonts w:hint="eastAsia"/>
        </w:rPr>
        <w:t>在大葱生长盛期，根据叶色、叶形、株型、分蘖性、抗病性、抗倒性等初选具有本系优良特性的优良单株进行标记。</w:t>
      </w:r>
    </w:p>
    <w:p>
      <w:pPr>
        <w:pStyle w:val="105"/>
        <w:spacing w:before="156" w:after="156"/>
      </w:pPr>
      <w:r>
        <w:rPr>
          <w:rFonts w:hint="eastAsia"/>
        </w:rPr>
        <w:t>种株收获及选择</w:t>
      </w:r>
    </w:p>
    <w:p>
      <w:pPr>
        <w:pStyle w:val="56"/>
        <w:ind w:firstLine="420"/>
      </w:pPr>
      <w:r>
        <w:rPr>
          <w:rFonts w:hint="eastAsia"/>
        </w:rPr>
        <w:t>10月中旬～11月上旬收获种株，收获时对株高、叶形、叶数、叶身与叶鞘的比例、葱白形状、长短、粗细、紧实度、外皮色泽及分蘖性等进行复选，严格挑选具备本品系特征特性、植株生长健壮、无病虫害、无损伤的大葱作为种株。</w:t>
      </w:r>
    </w:p>
    <w:p>
      <w:pPr>
        <w:pStyle w:val="105"/>
        <w:spacing w:before="156" w:after="156"/>
      </w:pPr>
      <w:r>
        <w:rPr>
          <w:rFonts w:hint="eastAsia"/>
        </w:rPr>
        <w:t>种株</w:t>
      </w:r>
      <w:r>
        <w:t>定植</w:t>
      </w:r>
    </w:p>
    <w:p>
      <w:pPr>
        <w:pStyle w:val="65"/>
        <w:spacing w:before="156" w:after="156"/>
      </w:pPr>
      <w:r>
        <w:t>隔离</w:t>
      </w:r>
    </w:p>
    <w:p>
      <w:pPr>
        <w:pStyle w:val="56"/>
        <w:ind w:firstLine="420"/>
        <w:rPr>
          <w:rFonts w:hint="eastAsia"/>
        </w:rPr>
      </w:pPr>
      <w:r>
        <w:rPr>
          <w:rFonts w:hint="eastAsia"/>
        </w:rPr>
        <w:t>自然隔离：</w:t>
      </w:r>
      <w:r>
        <w:rPr>
          <w:rFonts w:hint="eastAsia"/>
          <w:lang w:val="en-US" w:eastAsia="zh-CN"/>
        </w:rPr>
        <w:t>繁种田</w:t>
      </w:r>
      <w:r>
        <w:rPr>
          <w:rFonts w:hint="eastAsia"/>
        </w:rPr>
        <w:t>与周边同类作物间隔2 000 m以上</w:t>
      </w:r>
      <w:r>
        <w:rPr>
          <w:rFonts w:hint="eastAsia"/>
          <w:lang w:eastAsia="zh-CN"/>
        </w:rPr>
        <w:t>；</w:t>
      </w:r>
      <w:r>
        <w:rPr>
          <w:rFonts w:hint="eastAsia"/>
        </w:rPr>
        <w:t>网室隔离</w:t>
      </w:r>
      <w:r>
        <w:rPr>
          <w:rFonts w:hint="eastAsia"/>
          <w:lang w:eastAsia="zh-CN"/>
        </w:rPr>
        <w:t>：</w:t>
      </w:r>
      <w:r>
        <w:rPr>
          <w:rFonts w:hint="eastAsia"/>
          <w:lang w:val="en-US" w:eastAsia="zh-CN"/>
        </w:rPr>
        <w:t>采用的</w:t>
      </w:r>
      <w:r>
        <w:rPr>
          <w:rFonts w:hint="eastAsia"/>
        </w:rPr>
        <w:t>网纱大于30 目</w:t>
      </w:r>
      <w:r>
        <w:rPr>
          <w:rFonts w:hint="eastAsia"/>
          <w:lang w:val="en-US" w:eastAsia="zh-CN"/>
        </w:rPr>
        <w:t>且</w:t>
      </w:r>
      <w:r>
        <w:rPr>
          <w:rFonts w:hint="eastAsia"/>
        </w:rPr>
        <w:t>小于60 目</w:t>
      </w:r>
      <w:r>
        <w:rPr>
          <w:rFonts w:hint="eastAsia"/>
          <w:lang w:eastAsia="zh-CN"/>
        </w:rPr>
        <w:t>；</w:t>
      </w:r>
      <w:r>
        <w:rPr>
          <w:rFonts w:hint="eastAsia"/>
          <w:lang w:val="en-US" w:eastAsia="zh-CN"/>
        </w:rPr>
        <w:t>也可采用</w:t>
      </w:r>
      <w:r>
        <w:rPr>
          <w:rFonts w:hint="eastAsia"/>
        </w:rPr>
        <w:t>塑料大棚或温室隔离。</w:t>
      </w:r>
    </w:p>
    <w:p>
      <w:pPr>
        <w:pStyle w:val="65"/>
        <w:spacing w:before="156" w:after="156"/>
      </w:pPr>
      <w:r>
        <w:t>定植前准备</w:t>
      </w:r>
    </w:p>
    <w:p>
      <w:pPr>
        <w:pStyle w:val="56"/>
        <w:ind w:firstLine="420"/>
      </w:pPr>
      <w:r>
        <w:rPr>
          <w:rFonts w:hint="eastAsia"/>
        </w:rPr>
        <w:t>前茬作物收获后及时清茬晒土，翻耕整地后南北方向开沟，沟距40 cm～50 cm，沟宽</w:t>
      </w:r>
      <w:r>
        <w:rPr>
          <w:rFonts w:hint="eastAsia"/>
          <w:lang w:val="en-US" w:eastAsia="zh-CN"/>
        </w:rPr>
        <w:t>20</w:t>
      </w:r>
      <w:r>
        <w:rPr>
          <w:rFonts w:hint="eastAsia"/>
        </w:rPr>
        <w:t xml:space="preserve"> cm～</w:t>
      </w:r>
      <w:r>
        <w:rPr>
          <w:rFonts w:hint="eastAsia"/>
          <w:lang w:val="en-US" w:eastAsia="zh-CN"/>
        </w:rPr>
        <w:t>25</w:t>
      </w:r>
      <w:r>
        <w:rPr>
          <w:rFonts w:hint="eastAsia"/>
        </w:rPr>
        <w:t xml:space="preserve"> cm，沟深15 cm～20 cm，每5行留1个70 cm～80 cm的宽行（图2），沟内按每亩按2 000 kg～3 000 kg施入腐熟有机肥，同时撒施30 kg～35 kg三元复合肥，肥土混合均匀。</w:t>
      </w:r>
    </w:p>
    <w:p>
      <w:pPr>
        <w:pStyle w:val="65"/>
        <w:spacing w:before="156" w:after="156"/>
      </w:pPr>
      <w:r>
        <w:t>定植时间</w:t>
      </w:r>
    </w:p>
    <w:p>
      <w:pPr>
        <w:pStyle w:val="56"/>
        <w:ind w:firstLine="420"/>
      </w:pPr>
      <w:r>
        <w:rPr>
          <w:rFonts w:hint="eastAsia"/>
        </w:rPr>
        <w:t>10月下旬至11月上旬。</w:t>
      </w:r>
    </w:p>
    <w:p>
      <w:pPr>
        <w:pStyle w:val="65"/>
        <w:spacing w:before="156" w:after="156"/>
      </w:pPr>
      <w:r>
        <w:t>定植方法</w:t>
      </w:r>
    </w:p>
    <w:p>
      <w:pPr>
        <w:pStyle w:val="56"/>
        <w:ind w:firstLine="420"/>
      </w:pPr>
      <w:r>
        <w:rPr>
          <w:rFonts w:hint="eastAsia"/>
        </w:rPr>
        <w:t>将种株保留基部葱白20 cm～25 cm，单行定植于沟内，定植深度10 cm～15 cm，定植后浇水。不育系和保持系的定植行数比例4:1（图</w:t>
      </w:r>
      <w:r>
        <w:rPr>
          <w:rFonts w:hint="eastAsia"/>
          <w:lang w:val="en-US" w:eastAsia="zh-CN"/>
        </w:rPr>
        <w:t>2</w:t>
      </w:r>
      <w:r>
        <w:rPr>
          <w:rFonts w:hint="eastAsia"/>
        </w:rPr>
        <w:t>）。</w:t>
      </w:r>
    </w:p>
    <w:p>
      <w:pPr>
        <w:pStyle w:val="114"/>
        <w:numPr>
          <w:ilvl w:val="0"/>
          <w:numId w:val="0"/>
        </w:numPr>
        <w:spacing w:before="156" w:after="156"/>
      </w:pPr>
      <w:r>
        <w:drawing>
          <wp:inline distT="0" distB="0" distL="114300" distR="114300">
            <wp:extent cx="4822190" cy="1139190"/>
            <wp:effectExtent l="0" t="0" r="16510" b="381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7"/>
                    <a:stretch>
                      <a:fillRect/>
                    </a:stretch>
                  </pic:blipFill>
                  <pic:spPr>
                    <a:xfrm>
                      <a:off x="0" y="0"/>
                      <a:ext cx="4822190" cy="1139190"/>
                    </a:xfrm>
                    <a:prstGeom prst="rect">
                      <a:avLst/>
                    </a:prstGeom>
                    <a:noFill/>
                    <a:ln>
                      <a:noFill/>
                    </a:ln>
                  </pic:spPr>
                </pic:pic>
              </a:graphicData>
            </a:graphic>
          </wp:inline>
        </w:drawing>
      </w:r>
    </w:p>
    <w:p>
      <w:pPr>
        <w:pStyle w:val="114"/>
        <w:keepNext w:val="0"/>
        <w:keepLines w:val="0"/>
        <w:pageBreakBefore w:val="0"/>
        <w:widowControl/>
        <w:kinsoku/>
        <w:wordWrap/>
        <w:overflowPunct/>
        <w:topLinePunct w:val="0"/>
        <w:autoSpaceDE/>
        <w:autoSpaceDN/>
        <w:bidi w:val="0"/>
        <w:adjustRightInd/>
        <w:snapToGrid/>
        <w:spacing w:beforeLines="0" w:afterLines="0"/>
        <w:textAlignment w:val="auto"/>
      </w:pPr>
      <w:r>
        <w:rPr>
          <w:rFonts w:hint="eastAsia"/>
        </w:rPr>
        <w:t>大葱不育系繁育定植行间简图</w:t>
      </w:r>
    </w:p>
    <w:p>
      <w:pPr>
        <w:pStyle w:val="65"/>
        <w:spacing w:before="156" w:after="156"/>
      </w:pPr>
      <w:r>
        <w:t>定植密度</w:t>
      </w:r>
    </w:p>
    <w:p>
      <w:pPr>
        <w:pStyle w:val="56"/>
        <w:ind w:firstLine="420"/>
      </w:pPr>
      <w:r>
        <w:rPr>
          <w:rFonts w:hint="eastAsia"/>
        </w:rPr>
        <w:t>株距5 cm，亩定植2 300 株～2 800 株。</w:t>
      </w:r>
    </w:p>
    <w:p>
      <w:pPr>
        <w:pStyle w:val="105"/>
        <w:spacing w:before="156" w:after="156"/>
      </w:pPr>
      <w:r>
        <w:t>种株田间管理</w:t>
      </w:r>
    </w:p>
    <w:p>
      <w:pPr>
        <w:pStyle w:val="65"/>
        <w:spacing w:before="156" w:after="156"/>
      </w:pPr>
      <w:r>
        <w:t>肥水管理</w:t>
      </w:r>
    </w:p>
    <w:p>
      <w:pPr>
        <w:pStyle w:val="56"/>
        <w:ind w:firstLine="420"/>
      </w:pPr>
      <w:r>
        <w:rPr>
          <w:rFonts w:hint="eastAsia"/>
        </w:rPr>
        <w:t>冬前浇冻水,翌年春天浇返青水，随水每亩追施尿素10 kg～15 kg；抽薹期控制浇水，主茎花苞膨大时随水亩追施尿素10 kg～15 kg；开花后适当浇水，随水亩施尿素7 kg～10 kg、硫酸钾15 kg～20 kg，开花盛期保持土壤湿润，花期结束后控制浇水。在始花期和终花期喷施0.1%的硼砂水溶液，每5 d～7 d喷1 次，连喷3 次或4 次。</w:t>
      </w:r>
    </w:p>
    <w:p>
      <w:pPr>
        <w:pStyle w:val="65"/>
        <w:spacing w:before="156" w:after="156"/>
      </w:pPr>
      <w:r>
        <w:t>封沟培土</w:t>
      </w:r>
    </w:p>
    <w:p>
      <w:pPr>
        <w:pStyle w:val="56"/>
        <w:ind w:firstLine="420"/>
      </w:pPr>
      <w:r>
        <w:rPr>
          <w:rFonts w:hint="eastAsia"/>
        </w:rPr>
        <w:t>冬前封沟，翌年春天浇返青水后培土1 次。</w:t>
      </w:r>
    </w:p>
    <w:p>
      <w:pPr>
        <w:pStyle w:val="65"/>
        <w:spacing w:before="156" w:after="156"/>
      </w:pPr>
      <w:r>
        <w:t>种株返青前的处理</w:t>
      </w:r>
    </w:p>
    <w:p>
      <w:pPr>
        <w:pStyle w:val="56"/>
        <w:ind w:firstLine="420"/>
      </w:pPr>
      <w:r>
        <w:rPr>
          <w:rFonts w:hint="eastAsia"/>
        </w:rPr>
        <w:t>第二年返青前及时剪去种株上部10 cm～15 cm的枯梢并带出田外。</w:t>
      </w:r>
    </w:p>
    <w:p>
      <w:pPr>
        <w:pStyle w:val="65"/>
        <w:spacing w:before="156" w:after="156"/>
      </w:pPr>
      <w:r>
        <w:t>田间除杂去侧芽</w:t>
      </w:r>
    </w:p>
    <w:p>
      <w:pPr>
        <w:pStyle w:val="56"/>
        <w:ind w:firstLine="420"/>
      </w:pPr>
      <w:r>
        <w:rPr>
          <w:rFonts w:hint="eastAsia"/>
        </w:rPr>
        <w:t>返青后及时去除返青迟、腐烂、受冻、发病的异常株；母株现蕾后，拔除分蘖株、异形株、弱株、病残株、抽薹过早或过晚株、生殖性状不佳的植株；抽薹后去除母株滋生的侧芽；开花时去除不育系行的可育株。</w:t>
      </w:r>
    </w:p>
    <w:p>
      <w:pPr>
        <w:pStyle w:val="65"/>
        <w:spacing w:before="156" w:after="156"/>
      </w:pPr>
      <w:r>
        <w:t>防倒</w:t>
      </w:r>
    </w:p>
    <w:p>
      <w:pPr>
        <w:pStyle w:val="56"/>
        <w:ind w:firstLine="420"/>
      </w:pPr>
      <w:r>
        <w:rPr>
          <w:rFonts w:hint="eastAsia"/>
        </w:rPr>
        <w:t>抽薹后在靠近大葱基部的两侧插入木桩，间距15 m～20 m，木桩之间用塑料绳固定大葱。</w:t>
      </w:r>
    </w:p>
    <w:p>
      <w:pPr>
        <w:pStyle w:val="65"/>
        <w:spacing w:before="156" w:after="156"/>
      </w:pPr>
      <w:r>
        <w:t>授粉</w:t>
      </w:r>
    </w:p>
    <w:p>
      <w:pPr>
        <w:pStyle w:val="56"/>
        <w:ind w:firstLine="420"/>
      </w:pPr>
      <w:r>
        <w:rPr>
          <w:rFonts w:hint="eastAsia"/>
        </w:rPr>
        <w:t>繁种田蜂源不足时，在繁种田每亩放置1 箱～2 箱蜜蜂或3 000 只壁蜂。也可人工辅助授粉，在大葱盛花期，每天上午10点以后用纱布、鸡毛弹子或手戴线绒手套触摸花球，在不育系和保持系间交替进行，每天授粉1 次～2 次。扬尘之后要及时喷清水洗尘，雨过天晴后要及时将花球上的水振掉。</w:t>
      </w:r>
    </w:p>
    <w:p>
      <w:pPr>
        <w:pStyle w:val="105"/>
        <w:spacing w:before="156" w:after="156"/>
      </w:pPr>
      <w:r>
        <w:t>病虫害防治</w:t>
      </w:r>
    </w:p>
    <w:p>
      <w:pPr>
        <w:pStyle w:val="56"/>
        <w:ind w:firstLine="420"/>
      </w:pPr>
      <w:r>
        <w:rPr>
          <w:rFonts w:hint="eastAsia"/>
          <w:lang w:val="en-US" w:eastAsia="zh-CN"/>
        </w:rPr>
        <w:t>主要病害有：猝倒病、紫斑病、霜霉病、软腐病、灰霉病等。主要虫害有：葱蝇、葱蓟马、葱斑潜蝇、甜菜夜蛾等。</w:t>
      </w:r>
      <w:r>
        <w:rPr>
          <w:rFonts w:hint="eastAsia"/>
        </w:rPr>
        <w:t>病虫害防治按照GB/Z 26577执行，</w:t>
      </w:r>
      <w:r>
        <w:rPr>
          <w:rFonts w:hint="eastAsia"/>
          <w:lang w:val="en-US" w:eastAsia="zh-CN"/>
        </w:rPr>
        <w:t>喷药时加入有机硅助剂，</w:t>
      </w:r>
      <w:r>
        <w:rPr>
          <w:rFonts w:hint="eastAsia"/>
        </w:rPr>
        <w:t>农药的使用应符合GB/T 8321 农药合理使用准则（所有部分）的要求。</w:t>
      </w:r>
    </w:p>
    <w:p>
      <w:pPr>
        <w:pStyle w:val="105"/>
        <w:spacing w:before="156" w:after="156"/>
      </w:pPr>
      <w:r>
        <w:t>种子采收</w:t>
      </w:r>
    </w:p>
    <w:p>
      <w:pPr>
        <w:pStyle w:val="56"/>
        <w:ind w:firstLine="420"/>
      </w:pPr>
      <w:r>
        <w:rPr>
          <w:rFonts w:hint="eastAsia"/>
        </w:rPr>
        <w:t>6月上中旬，种球顶端种果开裂面积有5角硬币大小时，分期分批采收，采收时间以早晨或傍晚为宜。采收时将整个花球剪下，保留10 cm的花梗，采后置于干燥通风的背阴处后熟5 d～10 d，晾晒时将花球放在凉席或篷布上。不育系和保持系分别收获种球，单独存放，单独脱粒，单独贮藏，做好标记，从不育系上采收的种子为不育系。</w:t>
      </w:r>
    </w:p>
    <w:p>
      <w:pPr>
        <w:pStyle w:val="104"/>
        <w:spacing w:before="312" w:after="312"/>
      </w:pPr>
      <w:r>
        <w:t>父本系的繁育</w:t>
      </w:r>
    </w:p>
    <w:p>
      <w:pPr>
        <w:pStyle w:val="56"/>
        <w:ind w:firstLine="420"/>
        <w:rPr>
          <w:rFonts w:hint="eastAsia"/>
        </w:rPr>
      </w:pPr>
      <w:r>
        <w:rPr>
          <w:rFonts w:hint="eastAsia"/>
          <w:lang w:val="en-US" w:eastAsia="zh-CN"/>
        </w:rPr>
        <w:t>父本系繁育</w:t>
      </w:r>
      <w:r>
        <w:rPr>
          <w:rFonts w:hint="eastAsia"/>
        </w:rPr>
        <w:t>定植行间简图</w:t>
      </w:r>
      <w:r>
        <w:rPr>
          <w:rFonts w:hint="eastAsia"/>
          <w:lang w:eastAsia="zh-CN"/>
        </w:rPr>
        <w:t>（</w:t>
      </w:r>
      <w:r>
        <w:rPr>
          <w:rFonts w:hint="eastAsia"/>
          <w:lang w:val="en-US" w:eastAsia="zh-CN"/>
        </w:rPr>
        <w:t>图3</w:t>
      </w:r>
      <w:r>
        <w:rPr>
          <w:rFonts w:hint="eastAsia"/>
          <w:lang w:eastAsia="zh-CN"/>
        </w:rPr>
        <w:t>），</w:t>
      </w:r>
      <w:r>
        <w:rPr>
          <w:rFonts w:hint="eastAsia"/>
          <w:lang w:val="en-US" w:eastAsia="zh-CN"/>
        </w:rPr>
        <w:t>其它</w:t>
      </w:r>
      <w:r>
        <w:rPr>
          <w:rFonts w:hint="eastAsia"/>
        </w:rPr>
        <w:t>父本系的繁育按照第</w:t>
      </w:r>
      <w:r>
        <w:rPr>
          <w:rFonts w:hint="eastAsia"/>
          <w:lang w:val="en-US" w:eastAsia="zh-CN"/>
        </w:rPr>
        <w:t>7</w:t>
      </w:r>
      <w:r>
        <w:rPr>
          <w:rFonts w:hint="eastAsia"/>
        </w:rPr>
        <w:t>章执行。</w:t>
      </w:r>
    </w:p>
    <w:p>
      <w:pPr>
        <w:pStyle w:val="56"/>
        <w:ind w:firstLine="420"/>
        <w:rPr>
          <w:rFonts w:hint="eastAsia"/>
        </w:rPr>
      </w:pPr>
    </w:p>
    <w:p>
      <w:pPr>
        <w:pStyle w:val="56"/>
        <w:ind w:firstLine="420"/>
        <w:jc w:val="center"/>
        <w:rPr>
          <w:rFonts w:hint="eastAsia"/>
        </w:rPr>
      </w:pPr>
      <w:r>
        <w:drawing>
          <wp:inline distT="0" distB="0" distL="114300" distR="114300">
            <wp:extent cx="4686935" cy="1109345"/>
            <wp:effectExtent l="0" t="0" r="18415" b="146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8"/>
                    <a:stretch>
                      <a:fillRect/>
                    </a:stretch>
                  </pic:blipFill>
                  <pic:spPr>
                    <a:xfrm>
                      <a:off x="0" y="0"/>
                      <a:ext cx="4686935" cy="1109345"/>
                    </a:xfrm>
                    <a:prstGeom prst="rect">
                      <a:avLst/>
                    </a:prstGeom>
                    <a:noFill/>
                    <a:ln>
                      <a:noFill/>
                    </a:ln>
                  </pic:spPr>
                </pic:pic>
              </a:graphicData>
            </a:graphic>
          </wp:inline>
        </w:drawing>
      </w:r>
    </w:p>
    <w:p>
      <w:pPr>
        <w:pStyle w:val="56"/>
        <w:ind w:firstLine="420"/>
        <w:jc w:val="center"/>
        <w:rPr>
          <w:rFonts w:hint="eastAsia"/>
        </w:rPr>
      </w:pPr>
      <w:r>
        <w:rPr>
          <w:rFonts w:hint="eastAsia" w:ascii="黑体" w:hAnsi="Times New Roman" w:eastAsia="黑体" w:cs="Times New Roman"/>
          <w:sz w:val="21"/>
          <w:lang w:val="en-US" w:eastAsia="zh-CN" w:bidi="ar-SA"/>
        </w:rPr>
        <w:t>图3  父本系繁育定植行间简图</w:t>
      </w:r>
    </w:p>
    <w:p>
      <w:pPr>
        <w:pStyle w:val="104"/>
        <w:spacing w:before="312" w:after="312"/>
      </w:pPr>
      <w:r>
        <w:t>杂交种</w:t>
      </w:r>
      <w:r>
        <w:rPr>
          <w:rFonts w:hint="eastAsia"/>
        </w:rPr>
        <w:t>（F</w:t>
      </w:r>
      <w:r>
        <w:rPr>
          <w:rFonts w:hint="eastAsia"/>
          <w:vertAlign w:val="subscript"/>
        </w:rPr>
        <w:t>1</w:t>
      </w:r>
      <w:r>
        <w:rPr>
          <w:rFonts w:hint="eastAsia"/>
        </w:rPr>
        <w:t>）的繁育</w:t>
      </w:r>
    </w:p>
    <w:p>
      <w:pPr>
        <w:pStyle w:val="105"/>
        <w:spacing w:before="156" w:after="156"/>
      </w:pPr>
      <w:r>
        <w:t>繁育方法</w:t>
      </w:r>
    </w:p>
    <w:p>
      <w:pPr>
        <w:pStyle w:val="56"/>
        <w:ind w:firstLine="420"/>
      </w:pPr>
      <w:r>
        <w:rPr>
          <w:rFonts w:hint="eastAsia"/>
        </w:rPr>
        <w:t>采用半成株制种。夏季播种育苗，秋季定植，冬前通过低温春化，翌年春季抽薹开花，夏季收获种子。</w:t>
      </w:r>
    </w:p>
    <w:p>
      <w:pPr>
        <w:pStyle w:val="105"/>
        <w:spacing w:before="156" w:after="156"/>
      </w:pPr>
      <w:r>
        <w:t>播种育苗</w:t>
      </w:r>
    </w:p>
    <w:p>
      <w:pPr>
        <w:pStyle w:val="65"/>
        <w:spacing w:before="156" w:after="156"/>
      </w:pPr>
      <w:r>
        <w:t>种子质量</w:t>
      </w:r>
    </w:p>
    <w:p>
      <w:pPr>
        <w:pStyle w:val="56"/>
        <w:ind w:firstLine="420"/>
      </w:pPr>
      <w:r>
        <w:rPr>
          <w:rFonts w:hint="eastAsia"/>
        </w:rPr>
        <w:t>采用原种繁育，种子的纯度≥92%，种子净度≥97%，种子发芽率≥90%，种子的含水量≤10%。</w:t>
      </w:r>
    </w:p>
    <w:p>
      <w:pPr>
        <w:pStyle w:val="65"/>
        <w:spacing w:before="156" w:after="156"/>
      </w:pPr>
      <w:r>
        <w:t>播种比例</w:t>
      </w:r>
    </w:p>
    <w:p>
      <w:pPr>
        <w:pStyle w:val="56"/>
        <w:ind w:firstLine="420"/>
      </w:pPr>
      <w:r>
        <w:rPr>
          <w:rFonts w:hint="eastAsia"/>
        </w:rPr>
        <w:t>不育系和父本系分开播种，用种量或种植面积的比例为4:1。</w:t>
      </w:r>
    </w:p>
    <w:p>
      <w:pPr>
        <w:pStyle w:val="65"/>
        <w:spacing w:before="156" w:after="156"/>
      </w:pPr>
      <w:r>
        <w:t>播种时间</w:t>
      </w:r>
    </w:p>
    <w:p>
      <w:pPr>
        <w:pStyle w:val="56"/>
        <w:ind w:firstLine="420"/>
      </w:pPr>
      <w:r>
        <w:rPr>
          <w:rFonts w:hint="eastAsia"/>
        </w:rPr>
        <w:t>6月上旬～6月下旬。</w:t>
      </w:r>
    </w:p>
    <w:p>
      <w:pPr>
        <w:pStyle w:val="65"/>
        <w:spacing w:before="156" w:after="156"/>
      </w:pPr>
      <w:r>
        <w:t>整地施肥</w:t>
      </w:r>
    </w:p>
    <w:p>
      <w:pPr>
        <w:pStyle w:val="56"/>
        <w:ind w:firstLine="420"/>
      </w:pPr>
      <w:r>
        <w:rPr>
          <w:rFonts w:hint="eastAsia"/>
        </w:rPr>
        <w:t>大葱苗床与大田栽培面积的比例为1:4～1:6，其它按照</w:t>
      </w:r>
      <w:r>
        <w:rPr>
          <w:rFonts w:hint="eastAsia"/>
          <w:lang w:val="en-US" w:eastAsia="zh-CN"/>
        </w:rPr>
        <w:t>7</w:t>
      </w:r>
      <w:r>
        <w:rPr>
          <w:rFonts w:hint="eastAsia"/>
        </w:rPr>
        <w:t>.2.5执行。</w:t>
      </w:r>
    </w:p>
    <w:p>
      <w:pPr>
        <w:pStyle w:val="65"/>
        <w:spacing w:before="156" w:after="156"/>
      </w:pPr>
      <w:r>
        <w:t>播种</w:t>
      </w:r>
    </w:p>
    <w:p>
      <w:pPr>
        <w:pStyle w:val="56"/>
        <w:ind w:firstLine="420"/>
      </w:pPr>
      <w:r>
        <w:rPr>
          <w:rFonts w:hint="eastAsia"/>
        </w:rPr>
        <w:t>按照</w:t>
      </w:r>
      <w:r>
        <w:rPr>
          <w:rFonts w:hint="eastAsia"/>
          <w:lang w:val="en-US" w:eastAsia="zh-CN"/>
        </w:rPr>
        <w:t>7</w:t>
      </w:r>
      <w:r>
        <w:rPr>
          <w:rFonts w:hint="eastAsia"/>
        </w:rPr>
        <w:t>.2.</w:t>
      </w:r>
      <w:r>
        <w:rPr>
          <w:rFonts w:hint="eastAsia"/>
          <w:lang w:val="en-US" w:eastAsia="zh-CN"/>
        </w:rPr>
        <w:t>5</w:t>
      </w:r>
      <w:r>
        <w:rPr>
          <w:rFonts w:hint="eastAsia"/>
        </w:rPr>
        <w:t>执行。</w:t>
      </w:r>
    </w:p>
    <w:p>
      <w:pPr>
        <w:pStyle w:val="65"/>
        <w:spacing w:before="156" w:after="156"/>
      </w:pPr>
      <w:r>
        <w:t>苗床管理</w:t>
      </w:r>
    </w:p>
    <w:p>
      <w:pPr>
        <w:pStyle w:val="56"/>
        <w:ind w:firstLine="420"/>
      </w:pPr>
      <w:r>
        <w:rPr>
          <w:rFonts w:hint="eastAsia"/>
        </w:rPr>
        <w:t>按照</w:t>
      </w:r>
      <w:r>
        <w:rPr>
          <w:rFonts w:hint="eastAsia"/>
          <w:lang w:val="en-US" w:eastAsia="zh-CN"/>
        </w:rPr>
        <w:t>7</w:t>
      </w:r>
      <w:r>
        <w:rPr>
          <w:rFonts w:hint="eastAsia"/>
        </w:rPr>
        <w:t>.2.</w:t>
      </w:r>
      <w:r>
        <w:rPr>
          <w:rFonts w:hint="eastAsia"/>
          <w:lang w:val="en-US" w:eastAsia="zh-CN"/>
        </w:rPr>
        <w:t>6</w:t>
      </w:r>
      <w:r>
        <w:rPr>
          <w:rFonts w:hint="eastAsia"/>
        </w:rPr>
        <w:t>执行。</w:t>
      </w:r>
    </w:p>
    <w:p>
      <w:pPr>
        <w:pStyle w:val="65"/>
        <w:spacing w:before="156" w:after="156"/>
      </w:pPr>
      <w:r>
        <w:t>壮苗标准</w:t>
      </w:r>
    </w:p>
    <w:p>
      <w:pPr>
        <w:pStyle w:val="56"/>
        <w:ind w:firstLine="420"/>
      </w:pPr>
      <w:r>
        <w:rPr>
          <w:rFonts w:hint="eastAsia"/>
        </w:rPr>
        <w:t>按照</w:t>
      </w:r>
      <w:r>
        <w:rPr>
          <w:rFonts w:hint="eastAsia"/>
          <w:lang w:val="en-US" w:eastAsia="zh-CN"/>
        </w:rPr>
        <w:t>7</w:t>
      </w:r>
      <w:r>
        <w:rPr>
          <w:rFonts w:hint="eastAsia"/>
        </w:rPr>
        <w:t>.2.</w:t>
      </w:r>
      <w:r>
        <w:rPr>
          <w:rFonts w:hint="eastAsia"/>
          <w:lang w:val="en-US" w:eastAsia="zh-CN"/>
        </w:rPr>
        <w:t>7</w:t>
      </w:r>
      <w:r>
        <w:rPr>
          <w:rFonts w:hint="eastAsia"/>
        </w:rPr>
        <w:t>执行。</w:t>
      </w:r>
    </w:p>
    <w:p>
      <w:pPr>
        <w:pStyle w:val="105"/>
        <w:spacing w:before="156" w:after="156"/>
      </w:pPr>
      <w:r>
        <w:t>定植</w:t>
      </w:r>
    </w:p>
    <w:p>
      <w:pPr>
        <w:pStyle w:val="65"/>
        <w:spacing w:before="156" w:after="156"/>
      </w:pPr>
      <w:r>
        <w:t>隔离</w:t>
      </w:r>
    </w:p>
    <w:p>
      <w:pPr>
        <w:pStyle w:val="56"/>
        <w:ind w:firstLine="420"/>
      </w:pPr>
      <w:r>
        <w:rPr>
          <w:rFonts w:hint="eastAsia"/>
        </w:rPr>
        <w:t>以制种田为中心，半径1 000 m以内不能有其它大葱采种。</w:t>
      </w:r>
    </w:p>
    <w:p>
      <w:pPr>
        <w:pStyle w:val="65"/>
        <w:spacing w:before="156" w:after="156"/>
      </w:pPr>
      <w:r>
        <w:t>定植前的准备</w:t>
      </w:r>
    </w:p>
    <w:p>
      <w:pPr>
        <w:pStyle w:val="56"/>
        <w:ind w:firstLine="420"/>
      </w:pPr>
      <w:r>
        <w:rPr>
          <w:rFonts w:hint="eastAsia"/>
        </w:rPr>
        <w:t>每10行留1个70 cm～80 cm的宽行（图4），其它按照</w:t>
      </w:r>
      <w:r>
        <w:rPr>
          <w:rFonts w:hint="eastAsia"/>
          <w:lang w:val="en-US" w:eastAsia="zh-CN"/>
        </w:rPr>
        <w:t>7</w:t>
      </w:r>
      <w:r>
        <w:rPr>
          <w:rFonts w:hint="eastAsia"/>
        </w:rPr>
        <w:t>.6.2执行。</w:t>
      </w:r>
    </w:p>
    <w:p>
      <w:pPr>
        <w:pStyle w:val="65"/>
        <w:spacing w:before="156" w:after="156"/>
      </w:pPr>
      <w:r>
        <w:t>选苗分级</w:t>
      </w:r>
    </w:p>
    <w:p>
      <w:pPr>
        <w:pStyle w:val="56"/>
        <w:ind w:firstLine="420"/>
      </w:pPr>
      <w:r>
        <w:rPr>
          <w:rFonts w:hint="eastAsia"/>
        </w:rPr>
        <w:t>按照</w:t>
      </w:r>
      <w:r>
        <w:rPr>
          <w:rFonts w:hint="eastAsia"/>
          <w:lang w:val="en-US" w:eastAsia="zh-CN"/>
        </w:rPr>
        <w:t>7</w:t>
      </w:r>
      <w:r>
        <w:rPr>
          <w:rFonts w:hint="eastAsia"/>
        </w:rPr>
        <w:t>.3.2执行。</w:t>
      </w:r>
    </w:p>
    <w:p>
      <w:pPr>
        <w:pStyle w:val="65"/>
        <w:spacing w:before="156" w:after="156"/>
      </w:pPr>
      <w:r>
        <w:t>定植时间</w:t>
      </w:r>
    </w:p>
    <w:p>
      <w:pPr>
        <w:pStyle w:val="56"/>
        <w:ind w:firstLine="420"/>
      </w:pPr>
      <w:r>
        <w:rPr>
          <w:rFonts w:hint="eastAsia"/>
        </w:rPr>
        <w:t>9月上旬至10月上旬。</w:t>
      </w:r>
    </w:p>
    <w:p>
      <w:pPr>
        <w:pStyle w:val="65"/>
        <w:spacing w:before="156" w:after="156"/>
      </w:pPr>
      <w:r>
        <w:t>定植密度</w:t>
      </w:r>
    </w:p>
    <w:p>
      <w:pPr>
        <w:pStyle w:val="56"/>
        <w:ind w:firstLine="420"/>
      </w:pPr>
      <w:r>
        <w:rPr>
          <w:rFonts w:hint="eastAsia"/>
        </w:rPr>
        <w:t>株距3 cm～4 cm，每亩定植40 000株～45 000株。</w:t>
      </w:r>
    </w:p>
    <w:p>
      <w:pPr>
        <w:pStyle w:val="65"/>
        <w:spacing w:before="156" w:after="156"/>
      </w:pPr>
      <w:r>
        <w:t>定植方法</w:t>
      </w:r>
    </w:p>
    <w:p>
      <w:pPr>
        <w:pStyle w:val="56"/>
        <w:ind w:firstLine="420"/>
        <w:rPr>
          <w:rFonts w:hint="eastAsia"/>
        </w:rPr>
      </w:pPr>
      <w:r>
        <w:rPr>
          <w:rFonts w:hint="eastAsia"/>
        </w:rPr>
        <w:t>定植深度10 cm～15 cm，不育系和父本系的定植行数比例4:1（图4）。其它按照</w:t>
      </w:r>
      <w:r>
        <w:rPr>
          <w:rFonts w:hint="eastAsia"/>
          <w:lang w:val="en-US" w:eastAsia="zh-CN"/>
        </w:rPr>
        <w:t>7</w:t>
      </w:r>
      <w:r>
        <w:rPr>
          <w:rFonts w:hint="eastAsia"/>
        </w:rPr>
        <w:t>.3.5执行。</w:t>
      </w:r>
    </w:p>
    <w:p>
      <w:pPr>
        <w:pStyle w:val="56"/>
        <w:keepNext w:val="0"/>
        <w:keepLines w:val="0"/>
        <w:pageBreakBefore w:val="0"/>
        <w:widowControl/>
        <w:kinsoku/>
        <w:wordWrap/>
        <w:overflowPunct/>
        <w:topLinePunct w:val="0"/>
        <w:bidi w:val="0"/>
        <w:adjustRightInd/>
        <w:snapToGrid/>
        <w:ind w:firstLine="420"/>
        <w:textAlignment w:val="auto"/>
        <w:rPr>
          <w:rFonts w:hint="default"/>
          <w:lang w:val="en-US"/>
        </w:rPr>
      </w:pPr>
      <w:r>
        <w:drawing>
          <wp:anchor distT="0" distB="0" distL="114935" distR="114935" simplePos="0" relativeHeight="251661312" behindDoc="0" locked="0" layoutInCell="1" allowOverlap="1">
            <wp:simplePos x="0" y="0"/>
            <wp:positionH relativeFrom="column">
              <wp:posOffset>-69850</wp:posOffset>
            </wp:positionH>
            <wp:positionV relativeFrom="paragraph">
              <wp:posOffset>151130</wp:posOffset>
            </wp:positionV>
            <wp:extent cx="5764530" cy="1080135"/>
            <wp:effectExtent l="0" t="0" r="7620" b="5715"/>
            <wp:wrapSquare wrapText="bothSides"/>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9"/>
                    <a:stretch>
                      <a:fillRect/>
                    </a:stretch>
                  </pic:blipFill>
                  <pic:spPr>
                    <a:xfrm>
                      <a:off x="0" y="0"/>
                      <a:ext cx="5764530" cy="1080135"/>
                    </a:xfrm>
                    <a:prstGeom prst="rect">
                      <a:avLst/>
                    </a:prstGeom>
                    <a:noFill/>
                    <a:ln>
                      <a:noFill/>
                    </a:ln>
                  </pic:spPr>
                </pic:pic>
              </a:graphicData>
            </a:graphic>
          </wp:anchor>
        </w:drawing>
      </w:r>
    </w:p>
    <w:p>
      <w:pPr>
        <w:pStyle w:val="114"/>
        <w:keepNext w:val="0"/>
        <w:keepLines w:val="0"/>
        <w:pageBreakBefore w:val="0"/>
        <w:widowControl/>
        <w:kinsoku/>
        <w:wordWrap/>
        <w:overflowPunct/>
        <w:topLinePunct w:val="0"/>
        <w:autoSpaceDE/>
        <w:autoSpaceDN/>
        <w:bidi w:val="0"/>
        <w:adjustRightInd/>
        <w:snapToGrid/>
        <w:spacing w:beforeLines="0" w:afterLines="0"/>
        <w:textAlignment w:val="auto"/>
      </w:pPr>
      <w:r>
        <w:rPr>
          <w:rFonts w:hint="eastAsia"/>
        </w:rPr>
        <w:t>大葱杂交种繁育定植行间简图</w:t>
      </w:r>
    </w:p>
    <w:p>
      <w:pPr>
        <w:pStyle w:val="105"/>
        <w:spacing w:before="156" w:after="156"/>
      </w:pPr>
      <w:r>
        <w:t>田间管理</w:t>
      </w:r>
    </w:p>
    <w:p>
      <w:pPr>
        <w:pStyle w:val="56"/>
        <w:ind w:firstLine="420"/>
      </w:pPr>
      <w:r>
        <w:rPr>
          <w:rFonts w:hint="eastAsia"/>
        </w:rPr>
        <w:t>肥水管理按照</w:t>
      </w:r>
      <w:r>
        <w:rPr>
          <w:rFonts w:hint="eastAsia"/>
          <w:lang w:val="en-US" w:eastAsia="zh-CN"/>
        </w:rPr>
        <w:t>7</w:t>
      </w:r>
      <w:r>
        <w:rPr>
          <w:rFonts w:hint="eastAsia"/>
        </w:rPr>
        <w:t>.7.1执行；封沟培土按照</w:t>
      </w:r>
      <w:r>
        <w:rPr>
          <w:rFonts w:hint="eastAsia"/>
          <w:lang w:val="en-US" w:eastAsia="zh-CN"/>
        </w:rPr>
        <w:t>7</w:t>
      </w:r>
      <w:r>
        <w:rPr>
          <w:rFonts w:hint="eastAsia"/>
        </w:rPr>
        <w:t>.7.2 执行；田间除杂按照</w:t>
      </w:r>
      <w:r>
        <w:rPr>
          <w:rFonts w:hint="eastAsia"/>
          <w:lang w:val="en-US" w:eastAsia="zh-CN"/>
        </w:rPr>
        <w:t>7</w:t>
      </w:r>
      <w:r>
        <w:rPr>
          <w:rFonts w:hint="eastAsia"/>
        </w:rPr>
        <w:t>.7.4执行；防倒按照</w:t>
      </w:r>
      <w:r>
        <w:rPr>
          <w:rFonts w:hint="eastAsia"/>
          <w:lang w:val="en-US" w:eastAsia="zh-CN"/>
        </w:rPr>
        <w:t>7</w:t>
      </w:r>
      <w:r>
        <w:rPr>
          <w:rFonts w:hint="eastAsia"/>
        </w:rPr>
        <w:t>.7.5执行；授粉按照</w:t>
      </w:r>
      <w:r>
        <w:rPr>
          <w:rFonts w:hint="eastAsia"/>
          <w:lang w:val="en-US" w:eastAsia="zh-CN"/>
        </w:rPr>
        <w:t>7</w:t>
      </w:r>
      <w:r>
        <w:rPr>
          <w:rFonts w:hint="eastAsia"/>
        </w:rPr>
        <w:t>.7.6执行。</w:t>
      </w:r>
    </w:p>
    <w:p>
      <w:pPr>
        <w:pStyle w:val="56"/>
        <w:ind w:firstLine="420"/>
      </w:pPr>
      <w:r>
        <w:rPr>
          <w:rFonts w:hint="eastAsia"/>
        </w:rPr>
        <w:t>种株返青后及时将假茎外层干叶鞘剥开，父本花谢后及时拨除或割掉清除田外。</w:t>
      </w:r>
    </w:p>
    <w:p>
      <w:pPr>
        <w:pStyle w:val="105"/>
        <w:spacing w:before="156" w:after="156"/>
      </w:pPr>
      <w:r>
        <w:t>病虫害防治</w:t>
      </w:r>
    </w:p>
    <w:p>
      <w:pPr>
        <w:pStyle w:val="56"/>
        <w:ind w:firstLine="420"/>
      </w:pPr>
      <w:r>
        <w:rPr>
          <w:rFonts w:hint="eastAsia"/>
        </w:rPr>
        <w:t>按照</w:t>
      </w:r>
      <w:r>
        <w:rPr>
          <w:rFonts w:hint="eastAsia"/>
          <w:lang w:val="en-US" w:eastAsia="zh-CN"/>
        </w:rPr>
        <w:t>7</w:t>
      </w:r>
      <w:r>
        <w:rPr>
          <w:rFonts w:hint="eastAsia"/>
        </w:rPr>
        <w:t>.9执行。</w:t>
      </w:r>
    </w:p>
    <w:p>
      <w:pPr>
        <w:pStyle w:val="105"/>
        <w:spacing w:before="156" w:after="156"/>
      </w:pPr>
      <w:r>
        <w:t>种子采收</w:t>
      </w:r>
    </w:p>
    <w:p>
      <w:pPr>
        <w:pStyle w:val="56"/>
        <w:ind w:firstLine="420"/>
      </w:pPr>
      <w:r>
        <w:rPr>
          <w:rFonts w:hint="eastAsia"/>
        </w:rPr>
        <w:t>5月下旬～6月中旬，种球上有1/3蒴果开裂露出黑籽时，分期分批采收。将整个花球剪下，保留5 cm～10 cm的花梗。采收时间以早晨或傍晚为宜，采后置于干燥通风的背荫处后熟5 d～10 d。</w:t>
      </w:r>
    </w:p>
    <w:p>
      <w:pPr>
        <w:pStyle w:val="104"/>
        <w:spacing w:before="312" w:after="312"/>
      </w:pPr>
      <w:r>
        <w:t>追溯记录</w:t>
      </w:r>
    </w:p>
    <w:p>
      <w:pPr>
        <w:pStyle w:val="56"/>
        <w:ind w:firstLine="420"/>
      </w:pPr>
      <w:r>
        <w:rPr>
          <w:rFonts w:hint="eastAsia"/>
        </w:rPr>
        <w:t>在执行第8、9、10章所规定的各个阶段的程序指示过程中，记录并保持以下内容：</w:t>
      </w:r>
    </w:p>
    <w:p>
      <w:pPr>
        <w:pStyle w:val="56"/>
        <w:ind w:firstLine="420"/>
      </w:pPr>
      <w:r>
        <w:rPr>
          <w:rFonts w:hint="eastAsia"/>
        </w:rPr>
        <w:t>——执行各个阶段程序指示的人员姓名；</w:t>
      </w:r>
    </w:p>
    <w:p>
      <w:pPr>
        <w:pStyle w:val="56"/>
        <w:ind w:firstLine="420"/>
      </w:pPr>
      <w:r>
        <w:rPr>
          <w:rFonts w:hint="eastAsia"/>
        </w:rPr>
        <w:t>——记录了播种、定植、肥料施用、浇水、去杂、培土、采收等时间；</w:t>
      </w:r>
    </w:p>
    <w:p>
      <w:pPr>
        <w:pStyle w:val="56"/>
        <w:ind w:firstLine="420"/>
      </w:pPr>
      <w:r>
        <w:rPr>
          <w:rFonts w:hint="eastAsia"/>
        </w:rPr>
        <w:t>——记录了定植密度、病虫害种类及防治方法、辅助授粉方法；</w:t>
      </w:r>
    </w:p>
    <w:p>
      <w:pPr>
        <w:pStyle w:val="56"/>
        <w:ind w:firstLine="420"/>
      </w:pPr>
      <w:r>
        <w:rPr>
          <w:rFonts w:hint="eastAsia"/>
        </w:rPr>
        <w:t>——记录了肥料施用量和次数、浇水用量和次数、培土高度及次数；</w:t>
      </w:r>
    </w:p>
    <w:p>
      <w:pPr>
        <w:pStyle w:val="56"/>
        <w:ind w:firstLine="420"/>
      </w:pPr>
      <w:r>
        <w:rPr>
          <w:rFonts w:hint="eastAsia"/>
        </w:rPr>
        <w:t>——其他。</w:t>
      </w:r>
    </w:p>
    <w:bookmarkEnd w:id="22"/>
    <w:p>
      <w:pPr>
        <w:pStyle w:val="56"/>
        <w:ind w:firstLine="0" w:firstLineChars="0"/>
        <w:jc w:val="center"/>
      </w:pPr>
      <w:bookmarkStart w:id="41" w:name="BookMark8"/>
      <w:r>
        <w:drawing>
          <wp:inline distT="0" distB="0" distL="0" distR="0">
            <wp:extent cx="1485900" cy="317500"/>
            <wp:effectExtent l="0" t="0" r="0" b="635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20"/>
                    <a:stretch>
                      <a:fillRect/>
                    </a:stretch>
                  </pic:blipFill>
                  <pic:spPr>
                    <a:xfrm>
                      <a:off x="0" y="0"/>
                      <a:ext cx="1485900" cy="317500"/>
                    </a:xfrm>
                    <a:prstGeom prst="rect">
                      <a:avLst/>
                    </a:prstGeom>
                  </pic:spPr>
                </pic:pic>
              </a:graphicData>
            </a:graphic>
          </wp:inline>
        </w:drawing>
      </w:r>
      <w:bookmarkEnd w:id="41"/>
    </w:p>
    <w:sectPr>
      <w:pgSz w:w="11906" w:h="16838"/>
      <w:pgMar w:top="567"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instrText xml:space="preserve"> STYLEREF  标准文件_文件编号  \* MERGEFORMAT </w:instrText>
    </w:r>
    <w:r>
      <w:fldChar w:fldCharType="separate"/>
    </w:r>
    <w:r>
      <w:t>DB 13/T XXXX—XXXX</w:t>
    </w:r>
    <w:r>
      <w:rPr>
        <w:lang w:val="fr-F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3119"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567"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attachedTemplate r:id="rId1"/>
  <w:documentProtection w:edit="forms" w:enforcement="1"/>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Y5MzY3NjIwYzhhYjkwZDI3OTEyYzgwM2M3YTFlMDgifQ=="/>
  </w:docVars>
  <w:rsids>
    <w:rsidRoot w:val="00CA0F4B"/>
    <w:rsid w:val="0000040A"/>
    <w:rsid w:val="00000A94"/>
    <w:rsid w:val="00001972"/>
    <w:rsid w:val="00001D9A"/>
    <w:rsid w:val="00007B3A"/>
    <w:rsid w:val="000107E0"/>
    <w:rsid w:val="00011FDE"/>
    <w:rsid w:val="00012837"/>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0FA6"/>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3FBA"/>
    <w:rsid w:val="0036429C"/>
    <w:rsid w:val="003647BE"/>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635"/>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1E27"/>
    <w:rsid w:val="00445574"/>
    <w:rsid w:val="004467FB"/>
    <w:rsid w:val="00452D6B"/>
    <w:rsid w:val="00454484"/>
    <w:rsid w:val="0045517B"/>
    <w:rsid w:val="00463B77"/>
    <w:rsid w:val="00463C7B"/>
    <w:rsid w:val="004644A6"/>
    <w:rsid w:val="004659BD"/>
    <w:rsid w:val="00470775"/>
    <w:rsid w:val="004746B1"/>
    <w:rsid w:val="0047583F"/>
    <w:rsid w:val="00475DE8"/>
    <w:rsid w:val="00480DE1"/>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20"/>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07F16"/>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57D6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57B8B"/>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613"/>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5392"/>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18D"/>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1EE6"/>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0F4B"/>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AF2"/>
    <w:rsid w:val="00F86D87"/>
    <w:rsid w:val="00F9108B"/>
    <w:rsid w:val="00F91349"/>
    <w:rsid w:val="00F93A8A"/>
    <w:rsid w:val="00F95248"/>
    <w:rsid w:val="00F956A9"/>
    <w:rsid w:val="00F957C7"/>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6935"/>
    <w:rsid w:val="00FD7299"/>
    <w:rsid w:val="00FE19AB"/>
    <w:rsid w:val="00FE1FBE"/>
    <w:rsid w:val="00FE3901"/>
    <w:rsid w:val="00FE39D3"/>
    <w:rsid w:val="00FE4BCE"/>
    <w:rsid w:val="00FE54AE"/>
    <w:rsid w:val="00FE576A"/>
    <w:rsid w:val="00FE7E79"/>
    <w:rsid w:val="00FF3E7D"/>
    <w:rsid w:val="00FF5B99"/>
    <w:rsid w:val="00FF730C"/>
    <w:rsid w:val="00FF73F4"/>
    <w:rsid w:val="00FF7CE4"/>
    <w:rsid w:val="00FF7E39"/>
    <w:rsid w:val="016454EF"/>
    <w:rsid w:val="087E7C32"/>
    <w:rsid w:val="154C2C13"/>
    <w:rsid w:val="1574480E"/>
    <w:rsid w:val="2EE828CC"/>
    <w:rsid w:val="3C4501F6"/>
    <w:rsid w:val="3F4544F9"/>
    <w:rsid w:val="46AA69B7"/>
    <w:rsid w:val="4DBB1B36"/>
    <w:rsid w:val="50CA5A53"/>
    <w:rsid w:val="52AE4C26"/>
    <w:rsid w:val="5C490D3E"/>
    <w:rsid w:val="5F0E2B19"/>
    <w:rsid w:val="7D386E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rFonts w:ascii="Times New Roman" w:hAnsi="Times New Roman" w:eastAsia="宋体" w:cs="Times New Roman"/>
      <w:b/>
      <w:bCs/>
      <w:kern w:val="44"/>
      <w:sz w:val="44"/>
      <w:szCs w:val="44"/>
    </w:rPr>
  </w:style>
  <w:style w:type="character" w:customStyle="1" w:styleId="35">
    <w:name w:val="标题 2 Char"/>
    <w:link w:val="3"/>
    <w:qFormat/>
    <w:uiPriority w:val="0"/>
    <w:rPr>
      <w:rFonts w:ascii="Arial" w:hAnsi="Arial" w:eastAsia="黑体" w:cs="Times New Roman"/>
      <w:b/>
      <w:bCs/>
      <w:sz w:val="32"/>
      <w:szCs w:val="32"/>
    </w:rPr>
  </w:style>
  <w:style w:type="character" w:customStyle="1" w:styleId="36">
    <w:name w:val="标题 3 Char"/>
    <w:link w:val="4"/>
    <w:qFormat/>
    <w:uiPriority w:val="0"/>
    <w:rPr>
      <w:rFonts w:ascii="Times New Roman" w:hAnsi="Times New Roman" w:eastAsia="宋体" w:cs="Times New Roman"/>
      <w:b/>
      <w:bCs/>
      <w:sz w:val="32"/>
      <w:szCs w:val="32"/>
    </w:rPr>
  </w:style>
  <w:style w:type="character" w:customStyle="1" w:styleId="37">
    <w:name w:val="标题 4 Char"/>
    <w:link w:val="5"/>
    <w:qFormat/>
    <w:uiPriority w:val="0"/>
    <w:rPr>
      <w:rFonts w:ascii="Arial" w:hAnsi="Arial" w:eastAsia="黑体" w:cs="Times New Roman"/>
      <w:b/>
      <w:bCs/>
      <w:sz w:val="28"/>
      <w:szCs w:val="28"/>
    </w:rPr>
  </w:style>
  <w:style w:type="character" w:customStyle="1" w:styleId="38">
    <w:name w:val="标题 5 Char"/>
    <w:link w:val="6"/>
    <w:qFormat/>
    <w:uiPriority w:val="0"/>
    <w:rPr>
      <w:rFonts w:ascii="Times New Roman" w:hAnsi="Times New Roman" w:eastAsia="宋体" w:cs="Times New Roman"/>
      <w:b/>
      <w:bCs/>
      <w:sz w:val="28"/>
      <w:szCs w:val="28"/>
    </w:rPr>
  </w:style>
  <w:style w:type="character" w:customStyle="1" w:styleId="39">
    <w:name w:val="标题 6 Char"/>
    <w:link w:val="7"/>
    <w:qFormat/>
    <w:uiPriority w:val="0"/>
    <w:rPr>
      <w:rFonts w:ascii="Arial" w:hAnsi="Arial" w:eastAsia="黑体" w:cs="Times New Roman"/>
      <w:b/>
      <w:bCs/>
      <w:sz w:val="24"/>
      <w:szCs w:val="24"/>
    </w:rPr>
  </w:style>
  <w:style w:type="character" w:customStyle="1" w:styleId="40">
    <w:name w:val="标题 7 Char"/>
    <w:link w:val="8"/>
    <w:qFormat/>
    <w:uiPriority w:val="0"/>
    <w:rPr>
      <w:rFonts w:ascii="Times New Roman" w:hAnsi="Times New Roman" w:eastAsia="宋体" w:cs="Times New Roman"/>
      <w:b/>
      <w:bCs/>
      <w:sz w:val="24"/>
      <w:szCs w:val="24"/>
    </w:rPr>
  </w:style>
  <w:style w:type="character" w:customStyle="1" w:styleId="41">
    <w:name w:val="标题 8 Char"/>
    <w:link w:val="9"/>
    <w:qFormat/>
    <w:uiPriority w:val="0"/>
    <w:rPr>
      <w:rFonts w:ascii="Arial" w:hAnsi="Arial" w:eastAsia="黑体" w:cs="Times New Roman"/>
      <w:sz w:val="24"/>
      <w:szCs w:val="24"/>
    </w:rPr>
  </w:style>
  <w:style w:type="character" w:customStyle="1" w:styleId="42">
    <w:name w:val="标题 9 Char"/>
    <w:link w:val="10"/>
    <w:qFormat/>
    <w:uiPriority w:val="0"/>
    <w:rPr>
      <w:rFonts w:ascii="Arial" w:hAnsi="Arial" w:eastAsia="黑体" w:cs="Times New Roman"/>
      <w:szCs w:val="21"/>
    </w:rPr>
  </w:style>
  <w:style w:type="character" w:customStyle="1" w:styleId="43">
    <w:name w:val="页眉 Char"/>
    <w:link w:val="18"/>
    <w:qFormat/>
    <w:uiPriority w:val="99"/>
    <w:rPr>
      <w:rFonts w:ascii="Times New Roman" w:hAnsi="Times New Roman" w:eastAsia="宋体" w:cs="Times New Roman"/>
      <w:sz w:val="18"/>
      <w:szCs w:val="18"/>
    </w:rPr>
  </w:style>
  <w:style w:type="character" w:customStyle="1" w:styleId="44">
    <w:name w:val="页脚 Char"/>
    <w:link w:val="17"/>
    <w:qFormat/>
    <w:uiPriority w:val="99"/>
    <w:rPr>
      <w:rFonts w:ascii="宋体" w:hAnsi="Times New Roman" w:eastAsia="宋体" w:cs="Times New Roman"/>
      <w:sz w:val="18"/>
      <w:szCs w:val="18"/>
    </w:rPr>
  </w:style>
  <w:style w:type="character" w:customStyle="1" w:styleId="45">
    <w:name w:val="批注框文本 Char"/>
    <w:link w:val="16"/>
    <w:semiHidden/>
    <w:qFormat/>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rPr>
  </w:style>
  <w:style w:type="character" w:customStyle="1" w:styleId="48">
    <w:name w:val="标题 Char"/>
    <w:link w:val="25"/>
    <w:qFormat/>
    <w:uiPriority w:val="0"/>
    <w:rPr>
      <w:rFonts w:ascii="Arial" w:hAnsi="Arial" w:eastAsia="宋体" w:cs="Arial"/>
      <w:b/>
      <w:bCs/>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rFonts w:ascii="Times New Roman" w:hAnsi="Times New Roman" w:eastAsia="宋体" w:cs="Times New Roman"/>
      <w:szCs w:val="20"/>
    </w:rPr>
  </w:style>
  <w:style w:type="paragraph" w:customStyle="1" w:styleId="87">
    <w:name w:val="标准文件_附录章标题"/>
    <w:next w:val="56"/>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pPr>
  </w:style>
  <w:style w:type="paragraph" w:customStyle="1" w:styleId="91">
    <w:name w:val="标准文件_目录标题"/>
    <w:basedOn w:val="1"/>
    <w:qFormat/>
    <w:uiPriority w:val="0"/>
    <w:pPr>
      <w:spacing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ind w:left="0" w:firstLine="200"/>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hAnsi="Times New Roman" w:eastAsia="宋体" w:cs="Times New Roman"/>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Lines="50" w:afterLines="50"/>
      <w:ind w:left="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uiPriority w:val="0"/>
    <w:pPr>
      <w:numPr>
        <w:ilvl w:val="0"/>
        <w:numId w:val="17"/>
      </w:numPr>
      <w:spacing w:beforeLines="50" w:afterLines="50"/>
      <w:ind w:left="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uiPriority w:val="0"/>
    <w:pPr>
      <w:framePr w:wrap="around"/>
      <w:spacing w:line="0" w:lineRule="atLeast"/>
    </w:pPr>
    <w:rPr>
      <w:rFonts w:ascii="黑体" w:eastAsia="黑体"/>
      <w:b w:val="0"/>
    </w:rPr>
  </w:style>
  <w:style w:type="paragraph" w:customStyle="1" w:styleId="152">
    <w:name w:val="前言标题"/>
    <w:next w:val="1"/>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uiPriority w:val="0"/>
    <w:pPr>
      <w:numPr>
        <w:ilvl w:val="4"/>
        <w:numId w:val="20"/>
      </w:numPr>
      <w:adjustRightInd/>
      <w:spacing w:line="240" w:lineRule="auto"/>
    </w:pPr>
    <w:rPr>
      <w:rFonts w:ascii="宋体" w:hAnsi="宋体"/>
      <w:szCs w:val="24"/>
    </w:rPr>
  </w:style>
  <w:style w:type="paragraph" w:customStyle="1" w:styleId="154">
    <w:name w:val="实施日期"/>
    <w:basedOn w:val="120"/>
    <w:uiPriority w:val="0"/>
    <w:pPr>
      <w:framePr w:hSpace="0" w:wrap="around" w:xAlign="right"/>
      <w:jc w:val="right"/>
    </w:pPr>
  </w:style>
  <w:style w:type="paragraph" w:customStyle="1" w:styleId="155">
    <w:name w:val="四级无标题条"/>
    <w:basedOn w:val="1"/>
    <w:uiPriority w:val="0"/>
    <w:pPr>
      <w:numPr>
        <w:ilvl w:val="5"/>
        <w:numId w:val="20"/>
      </w:numPr>
      <w:adjustRightInd/>
      <w:spacing w:line="240" w:lineRule="auto"/>
    </w:pPr>
    <w:rPr>
      <w:rFonts w:ascii="宋体" w:hAnsi="宋体"/>
      <w:szCs w:val="24"/>
    </w:rPr>
  </w:style>
  <w:style w:type="paragraph" w:customStyle="1" w:styleId="156">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uiPriority w:val="0"/>
    <w:pPr>
      <w:jc w:val="both"/>
    </w:pPr>
    <w:rPr>
      <w:rFonts w:ascii="宋体" w:hAnsi="宋体" w:eastAsia="宋体" w:cs="Times New Roman"/>
      <w:sz w:val="21"/>
      <w:lang w:val="en-US" w:eastAsia="zh-CN" w:bidi="ar-SA"/>
    </w:rPr>
  </w:style>
  <w:style w:type="paragraph" w:customStyle="1" w:styleId="158">
    <w:name w:val="五级无标题条"/>
    <w:basedOn w:val="1"/>
    <w:uiPriority w:val="0"/>
    <w:pPr>
      <w:numPr>
        <w:ilvl w:val="6"/>
        <w:numId w:val="20"/>
      </w:numPr>
      <w:adjustRightInd/>
    </w:pPr>
    <w:rPr>
      <w:szCs w:val="24"/>
    </w:rPr>
  </w:style>
  <w:style w:type="paragraph" w:customStyle="1" w:styleId="159">
    <w:name w:val="一级无标题条"/>
    <w:basedOn w:val="1"/>
    <w:uiPriority w:val="0"/>
    <w:pPr>
      <w:numPr>
        <w:ilvl w:val="2"/>
        <w:numId w:val="20"/>
      </w:numPr>
      <w:adjustRightInd/>
      <w:spacing w:before="10" w:after="10" w:line="240" w:lineRule="auto"/>
    </w:pPr>
    <w:rPr>
      <w:rFonts w:ascii="宋体" w:hAnsi="宋体"/>
      <w:szCs w:val="24"/>
    </w:rPr>
  </w:style>
  <w:style w:type="paragraph" w:customStyle="1" w:styleId="160">
    <w:name w:val="注:后续"/>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uiPriority w:val="0"/>
    <w:pPr>
      <w:ind w:left="1406" w:leftChars="0" w:hanging="499" w:firstLineChars="0"/>
    </w:pPr>
  </w:style>
  <w:style w:type="paragraph" w:customStyle="1" w:styleId="162">
    <w:name w:val="标准文件_一级无标题"/>
    <w:basedOn w:val="105"/>
    <w:qFormat/>
    <w:uiPriority w:val="0"/>
    <w:pPr>
      <w:spacing w:beforeLines="0" w:afterLines="0"/>
      <w:outlineLvl w:val="9"/>
    </w:pPr>
    <w:rPr>
      <w:rFonts w:ascii="宋体" w:eastAsia="宋体"/>
    </w:rPr>
  </w:style>
  <w:style w:type="paragraph" w:customStyle="1" w:styleId="163">
    <w:name w:val="标准文件_五级无标题"/>
    <w:basedOn w:val="103"/>
    <w:qFormat/>
    <w:uiPriority w:val="0"/>
    <w:pPr>
      <w:spacing w:beforeLines="0" w:afterLines="0"/>
      <w:outlineLvl w:val="9"/>
    </w:pPr>
    <w:rPr>
      <w:rFonts w:ascii="宋体" w:eastAsia="宋体"/>
    </w:rPr>
  </w:style>
  <w:style w:type="paragraph" w:customStyle="1" w:styleId="164">
    <w:name w:val="标准文件_三级无标题"/>
    <w:basedOn w:val="94"/>
    <w:qFormat/>
    <w:uiPriority w:val="0"/>
    <w:pPr>
      <w:spacing w:beforeLines="0" w:afterLines="0"/>
      <w:outlineLvl w:val="9"/>
    </w:pPr>
    <w:rPr>
      <w:rFonts w:ascii="宋体" w:eastAsia="宋体"/>
    </w:rPr>
  </w:style>
  <w:style w:type="paragraph" w:customStyle="1" w:styleId="165">
    <w:name w:val="标准文件_二级无标题"/>
    <w:basedOn w:val="65"/>
    <w:qFormat/>
    <w:uiPriority w:val="0"/>
    <w:pPr>
      <w:spacing w:beforeLines="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Lines="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uiPriority w:val="0"/>
    <w:rPr>
      <w:rFonts w:ascii="宋体" w:hAnsi="Times New Roman" w:eastAsia="宋体" w:cs="Times New Roman"/>
      <w:sz w:val="21"/>
      <w:lang w:val="en-US" w:eastAsia="zh-CN" w:bidi="ar-SA"/>
    </w:rPr>
  </w:style>
  <w:style w:type="paragraph" w:customStyle="1" w:styleId="172">
    <w:name w:val="标准文件_三级项"/>
    <w:basedOn w:val="1"/>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Lines="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Lines="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Lines="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Lines="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Lines="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Lines="0" w:afterLines="0" w:line="276" w:lineRule="auto"/>
      <w:outlineLvl w:val="9"/>
    </w:pPr>
    <w:rPr>
      <w:rFonts w:ascii="宋体" w:eastAsia="宋体"/>
    </w:rPr>
  </w:style>
  <w:style w:type="paragraph" w:customStyle="1" w:styleId="212">
    <w:name w:val="标准文件_附录二级无标题"/>
    <w:basedOn w:val="79"/>
    <w:qFormat/>
    <w:uiPriority w:val="0"/>
    <w:pPr>
      <w:spacing w:beforeLines="0" w:afterLines="0" w:line="276" w:lineRule="auto"/>
      <w:outlineLvl w:val="9"/>
    </w:pPr>
    <w:rPr>
      <w:rFonts w:ascii="宋体" w:eastAsia="宋体"/>
    </w:rPr>
  </w:style>
  <w:style w:type="paragraph" w:customStyle="1" w:styleId="213">
    <w:name w:val="标准文件_附录三级无标题"/>
    <w:basedOn w:val="81"/>
    <w:qFormat/>
    <w:uiPriority w:val="0"/>
    <w:pPr>
      <w:spacing w:beforeLines="0" w:afterLines="0" w:line="276" w:lineRule="auto"/>
      <w:outlineLvl w:val="9"/>
    </w:pPr>
    <w:rPr>
      <w:rFonts w:ascii="宋体" w:eastAsia="宋体"/>
    </w:rPr>
  </w:style>
  <w:style w:type="paragraph" w:customStyle="1" w:styleId="214">
    <w:name w:val="标准文件_附录四级无标题"/>
    <w:basedOn w:val="82"/>
    <w:qFormat/>
    <w:uiPriority w:val="0"/>
    <w:pPr>
      <w:spacing w:beforeLines="0" w:afterLines="0" w:line="276" w:lineRule="auto"/>
      <w:outlineLvl w:val="9"/>
    </w:pPr>
    <w:rPr>
      <w:rFonts w:ascii="宋体" w:eastAsia="宋体"/>
    </w:rPr>
  </w:style>
  <w:style w:type="paragraph" w:customStyle="1" w:styleId="215">
    <w:name w:val="标准文件_附录五级无标题"/>
    <w:basedOn w:val="84"/>
    <w:qFormat/>
    <w:uiPriority w:val="0"/>
    <w:pPr>
      <w:spacing w:beforeLines="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Lines="0" w:afterLines="0" w:line="276" w:lineRule="auto"/>
    </w:pPr>
    <w:rPr>
      <w:rFonts w:ascii="宋体" w:eastAsia="宋体"/>
    </w:rPr>
  </w:style>
  <w:style w:type="paragraph" w:customStyle="1" w:styleId="217">
    <w:name w:val="标准文件_引言二级无标题"/>
    <w:basedOn w:val="201"/>
    <w:next w:val="56"/>
    <w:qFormat/>
    <w:uiPriority w:val="0"/>
    <w:pPr>
      <w:spacing w:beforeLines="0" w:afterLines="0" w:line="276" w:lineRule="auto"/>
    </w:pPr>
    <w:rPr>
      <w:rFonts w:ascii="宋体" w:eastAsia="宋体"/>
    </w:rPr>
  </w:style>
  <w:style w:type="paragraph" w:customStyle="1" w:styleId="218">
    <w:name w:val="标准文件_引言三级无标题"/>
    <w:basedOn w:val="202"/>
    <w:next w:val="56"/>
    <w:qFormat/>
    <w:uiPriority w:val="0"/>
    <w:pPr>
      <w:spacing w:beforeLines="0" w:afterLines="0" w:line="276" w:lineRule="auto"/>
    </w:pPr>
    <w:rPr>
      <w:rFonts w:ascii="宋体" w:eastAsia="宋体"/>
    </w:rPr>
  </w:style>
  <w:style w:type="paragraph" w:customStyle="1" w:styleId="219">
    <w:name w:val="标准文件_引言四级无标题"/>
    <w:basedOn w:val="203"/>
    <w:next w:val="56"/>
    <w:qFormat/>
    <w:uiPriority w:val="0"/>
    <w:pPr>
      <w:spacing w:beforeLines="0" w:afterLines="0" w:line="276" w:lineRule="auto"/>
    </w:pPr>
    <w:rPr>
      <w:rFonts w:ascii="宋体" w:eastAsia="宋体"/>
    </w:rPr>
  </w:style>
  <w:style w:type="paragraph" w:customStyle="1" w:styleId="220">
    <w:name w:val="标准文件_引言五级无标题"/>
    <w:basedOn w:val="204"/>
    <w:next w:val="56"/>
    <w:qFormat/>
    <w:uiPriority w:val="0"/>
    <w:pPr>
      <w:spacing w:beforeLines="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段"/>
    <w:link w:val="231"/>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1">
    <w:name w:val="段 Char"/>
    <w:link w:val="230"/>
    <w:qFormat/>
    <w:uiPriority w:val="99"/>
    <w:rPr>
      <w:rFonts w:ascii="宋体" w:hAnsi="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glossaryDocument" Target="glossary/document.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3D51D6BD0A740299939BBF91C377F0F"/>
        <w:style w:val=""/>
        <w:category>
          <w:name w:val="常规"/>
          <w:gallery w:val="placeholder"/>
        </w:category>
        <w:types>
          <w:type w:val="bbPlcHdr"/>
        </w:types>
        <w:behaviors>
          <w:behavior w:val="content"/>
        </w:behaviors>
        <w:description w:val=""/>
        <w:guid w:val="{C3659665-013C-4446-906F-0668F4C60D04}"/>
      </w:docPartPr>
      <w:docPartBody>
        <w:p>
          <w:pPr>
            <w:pStyle w:val="5"/>
          </w:pPr>
          <w:r>
            <w:rPr>
              <w:rStyle w:val="4"/>
              <w:rFonts w:hint="eastAsia"/>
            </w:rPr>
            <w:t>单击或点击此处输入文字。</w:t>
          </w:r>
        </w:p>
      </w:docPartBody>
    </w:docPart>
    <w:docPart>
      <w:docPartPr>
        <w:name w:val="DD2FCC840AA4450A9F2C566379B18491"/>
        <w:style w:val=""/>
        <w:category>
          <w:name w:val="常规"/>
          <w:gallery w:val="placeholder"/>
        </w:category>
        <w:types>
          <w:type w:val="bbPlcHdr"/>
        </w:types>
        <w:behaviors>
          <w:behavior w:val="content"/>
        </w:behaviors>
        <w:description w:val=""/>
        <w:guid w:val="{D8617BF1-C63F-49C5-B99F-DFC64B18C112}"/>
      </w:docPartPr>
      <w:docPartBody>
        <w:p>
          <w:pPr>
            <w:pStyle w:val="6"/>
          </w:pPr>
          <w:r>
            <w:rPr>
              <w:rStyle w:val="4"/>
              <w:rFonts w:hint="eastAsia"/>
            </w:rPr>
            <w:t>选择一项。</w:t>
          </w:r>
        </w:p>
      </w:docPartBody>
    </w:docPart>
    <w:docPart>
      <w:docPartPr>
        <w:name w:val="91557FC7F3054B04B37459DF81994C2C"/>
        <w:style w:val=""/>
        <w:category>
          <w:name w:val="常规"/>
          <w:gallery w:val="placeholder"/>
        </w:category>
        <w:types>
          <w:type w:val="bbPlcHdr"/>
        </w:types>
        <w:behaviors>
          <w:behavior w:val="content"/>
        </w:behaviors>
        <w:description w:val=""/>
        <w:guid w:val="{05596DE7-B445-40F2-B0B1-BFAB1CAB3D72}"/>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13805"/>
    <w:rsid w:val="00113805"/>
    <w:rsid w:val="00237AE2"/>
    <w:rsid w:val="003154BB"/>
    <w:rsid w:val="008D442B"/>
    <w:rsid w:val="00B2594D"/>
    <w:rsid w:val="00C512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D3D51D6BD0A740299939BBF91C377F0F"/>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DD2FCC840AA4450A9F2C566379B1849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91557FC7F3054B04B37459DF81994C2C"/>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61D674-57A0-4FB8-8F66-F3E2E37B1FEF}">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10</Pages>
  <Words>3820</Words>
  <Characters>4263</Characters>
  <Lines>34</Lines>
  <Paragraphs>9</Paragraphs>
  <TotalTime>54</TotalTime>
  <ScaleCrop>false</ScaleCrop>
  <LinksUpToDate>false</LinksUpToDate>
  <CharactersWithSpaces>4442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2022-08-04T08:42:00Z</dcterms:created>
  <dc:creator>123</dc:creator>
  <cp:lastModifiedBy>康香辉</cp:lastModifiedBy>
  <cp:lastPrinted>2020-08-30T10:00:00Z</cp:lastPrinted>
  <dcterms:modified xsi:type="dcterms:W3CDTF">2023-03-02T02:07:26Z</dcterms:modified>
  <dc:title>地方标准</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2052-11.1.0.13703</vt:lpwstr>
  </property>
  <property fmtid="{D5CDD505-2E9C-101B-9397-08002B2CF9AE}" pid="15" name="ICV">
    <vt:lpwstr>D7A4BED0DF8144CCBFB78C2FBE2CDDFF</vt:lpwstr>
  </property>
</Properties>
</file>