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930219">
        <w:tc>
          <w:tcPr>
            <w:tcW w:w="509" w:type="dxa"/>
          </w:tcPr>
          <w:p w:rsidR="00930219" w:rsidRDefault="00424713">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930219" w:rsidRDefault="00424713">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23.040.70 </w:t>
            </w:r>
            <w:r>
              <w:rPr>
                <w:rFonts w:ascii="黑体" w:eastAsia="黑体" w:hAnsi="黑体"/>
                <w:sz w:val="21"/>
                <w:szCs w:val="21"/>
              </w:rPr>
              <w:fldChar w:fldCharType="end"/>
            </w:r>
            <w:bookmarkEnd w:id="0"/>
          </w:p>
        </w:tc>
      </w:tr>
      <w:tr w:rsidR="00930219">
        <w:tc>
          <w:tcPr>
            <w:tcW w:w="509" w:type="dxa"/>
          </w:tcPr>
          <w:p w:rsidR="00930219" w:rsidRDefault="00424713">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930219" w:rsidRDefault="00424713">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G42</w:t>
            </w:r>
            <w:r>
              <w:rPr>
                <w:rFonts w:ascii="黑体" w:eastAsia="黑体" w:hAnsi="黑体"/>
                <w:sz w:val="21"/>
                <w:szCs w:val="21"/>
              </w:rPr>
              <w:fldChar w:fldCharType="end"/>
            </w:r>
            <w:bookmarkEnd w:id="1"/>
          </w:p>
        </w:tc>
      </w:tr>
    </w:tbl>
    <w:tbl>
      <w:tblPr>
        <w:tblStyle w:val="affff7"/>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930219">
        <w:tc>
          <w:tcPr>
            <w:tcW w:w="6407" w:type="dxa"/>
          </w:tcPr>
          <w:p w:rsidR="00930219" w:rsidRDefault="00424713">
            <w:pPr>
              <w:pStyle w:val="afffff"/>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rsidR="00930219" w:rsidRDefault="00424713">
      <w:pPr>
        <w:pStyle w:val="afffff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930219" w:rsidRDefault="00424713">
      <w:pPr>
        <w:pStyle w:val="affffffffff2"/>
        <w:framePr w:wrap="around"/>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930219" w:rsidRDefault="00424713">
      <w:pPr>
        <w:pStyle w:val="affffffffff3"/>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930219" w:rsidRDefault="00424713">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212E6F42"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930219" w:rsidRDefault="00930219">
      <w:pPr>
        <w:pStyle w:val="afffff0"/>
        <w:framePr w:w="9639" w:h="6976" w:hRule="exact" w:hSpace="0" w:vSpace="0" w:wrap="around" w:hAnchor="page" w:y="6408"/>
        <w:jc w:val="center"/>
        <w:rPr>
          <w:rFonts w:ascii="黑体" w:eastAsia="黑体" w:hAnsi="黑体"/>
          <w:b w:val="0"/>
          <w:bCs w:val="0"/>
          <w:w w:val="100"/>
        </w:rPr>
      </w:pPr>
    </w:p>
    <w:p w:rsidR="00930219" w:rsidRDefault="00424713">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E50622" w:rsidRPr="00E50622">
        <w:rPr>
          <w:rFonts w:hint="eastAsia"/>
        </w:rPr>
        <w:t>矿区</w:t>
      </w:r>
      <w:r>
        <w:rPr>
          <w:rFonts w:hint="eastAsia"/>
        </w:rPr>
        <w:t>生态修复用回填管装配通用技术要求</w:t>
      </w:r>
      <w:r>
        <w:fldChar w:fldCharType="end"/>
      </w:r>
      <w:bookmarkEnd w:id="9"/>
    </w:p>
    <w:p w:rsidR="00930219" w:rsidRDefault="00930219">
      <w:pPr>
        <w:framePr w:w="9639" w:h="6974" w:hRule="exact" w:wrap="around" w:vAnchor="page" w:hAnchor="page" w:x="1419" w:y="6408" w:anchorLock="1"/>
        <w:ind w:left="-1418"/>
      </w:pPr>
    </w:p>
    <w:p w:rsidR="00930219" w:rsidRDefault="00424713">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点击此处添加标准名称的英文译名</w:t>
      </w:r>
      <w:r>
        <w:rPr>
          <w:rFonts w:eastAsia="黑体"/>
          <w:szCs w:val="28"/>
        </w:rPr>
        <w:fldChar w:fldCharType="end"/>
      </w:r>
      <w:bookmarkEnd w:id="10"/>
    </w:p>
    <w:p w:rsidR="00930219" w:rsidRDefault="00930219">
      <w:pPr>
        <w:framePr w:w="9639" w:h="6974" w:hRule="exact" w:wrap="around" w:vAnchor="page" w:hAnchor="page" w:x="1419" w:y="6408" w:anchorLock="1"/>
        <w:spacing w:line="760" w:lineRule="exact"/>
        <w:ind w:left="-1418"/>
      </w:pPr>
    </w:p>
    <w:p w:rsidR="00930219" w:rsidRDefault="00930219">
      <w:pPr>
        <w:pStyle w:val="afffffff8"/>
        <w:framePr w:w="9639" w:h="6974" w:hRule="exact" w:wrap="around" w:vAnchor="page" w:hAnchor="page" w:x="1419" w:y="6408" w:anchorLock="1"/>
        <w:textAlignment w:val="bottom"/>
        <w:rPr>
          <w:rFonts w:eastAsia="黑体"/>
          <w:szCs w:val="28"/>
        </w:rPr>
      </w:pPr>
    </w:p>
    <w:p w:rsidR="00930219" w:rsidRDefault="00424713">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6768BB">
        <w:rPr>
          <w:sz w:val="24"/>
          <w:szCs w:val="28"/>
        </w:rPr>
      </w:r>
      <w:r w:rsidR="006768BB">
        <w:rPr>
          <w:sz w:val="24"/>
          <w:szCs w:val="28"/>
        </w:rPr>
        <w:fldChar w:fldCharType="separate"/>
      </w:r>
      <w:r>
        <w:rPr>
          <w:sz w:val="24"/>
          <w:szCs w:val="28"/>
        </w:rPr>
        <w:fldChar w:fldCharType="end"/>
      </w:r>
      <w:bookmarkEnd w:id="11"/>
    </w:p>
    <w:p w:rsidR="00930219" w:rsidRDefault="00424713">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rsidR="00930219" w:rsidRDefault="00424713">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6768BB">
        <w:rPr>
          <w:b/>
          <w:sz w:val="21"/>
          <w:szCs w:val="28"/>
        </w:rPr>
      </w:r>
      <w:r w:rsidR="006768BB">
        <w:rPr>
          <w:b/>
          <w:sz w:val="21"/>
          <w:szCs w:val="28"/>
        </w:rPr>
        <w:fldChar w:fldCharType="separate"/>
      </w:r>
      <w:r>
        <w:rPr>
          <w:b/>
          <w:sz w:val="21"/>
          <w:szCs w:val="28"/>
        </w:rPr>
        <w:fldChar w:fldCharType="end"/>
      </w:r>
      <w:bookmarkEnd w:id="13"/>
    </w:p>
    <w:p w:rsidR="00930219" w:rsidRDefault="00424713">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930219" w:rsidRDefault="00424713">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930219" w:rsidRDefault="00424713">
      <w:pPr>
        <w:pStyle w:val="affffffff8"/>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930219" w:rsidRDefault="00424713">
      <w:pPr>
        <w:rPr>
          <w:rFonts w:ascii="宋体" w:hAnsi="宋体"/>
          <w:sz w:val="28"/>
          <w:szCs w:val="28"/>
        </w:rPr>
        <w:sectPr w:rsidR="00930219">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7AAD5A18"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930219" w:rsidRDefault="00424713">
      <w:pPr>
        <w:pStyle w:val="a6"/>
        <w:spacing w:after="468"/>
      </w:pPr>
      <w:bookmarkStart w:id="21" w:name="BookMark2"/>
      <w:r>
        <w:rPr>
          <w:spacing w:val="320"/>
        </w:rPr>
        <w:lastRenderedPageBreak/>
        <w:t>前</w:t>
      </w:r>
      <w:r>
        <w:t>言</w:t>
      </w:r>
    </w:p>
    <w:p w:rsidR="00930219" w:rsidRDefault="00424713">
      <w:pPr>
        <w:pStyle w:val="afffff5"/>
        <w:ind w:firstLine="420"/>
      </w:pPr>
      <w:r>
        <w:rPr>
          <w:rFonts w:hint="eastAsia"/>
        </w:rPr>
        <w:t>本文件按照GB/T 1.1—2020《标准化工作导则  第1部分：标准化文件的结构和起草规则》的规定起草。</w:t>
      </w:r>
    </w:p>
    <w:p w:rsidR="00930219" w:rsidRDefault="00424713">
      <w:pPr>
        <w:pStyle w:val="afffff5"/>
        <w:ind w:firstLine="420"/>
      </w:pPr>
      <w:r>
        <w:rPr>
          <w:rFonts w:hint="eastAsia"/>
        </w:rPr>
        <w:t>请注意本文件的某些内容可能涉及专利。本文件的发布机构不承担识别专利的责任。</w:t>
      </w:r>
    </w:p>
    <w:p w:rsidR="00930219" w:rsidRDefault="00424713">
      <w:pPr>
        <w:pStyle w:val="afffff5"/>
        <w:ind w:firstLine="420"/>
      </w:pPr>
      <w:r>
        <w:rPr>
          <w:rFonts w:hint="eastAsia"/>
        </w:rPr>
        <w:t>本文件由衡水市市场监督管理局提出并归口。</w:t>
      </w:r>
    </w:p>
    <w:p w:rsidR="00930219" w:rsidRDefault="00424713">
      <w:pPr>
        <w:pStyle w:val="afffff5"/>
        <w:ind w:firstLine="420"/>
      </w:pPr>
      <w:r>
        <w:rPr>
          <w:rFonts w:hint="eastAsia"/>
        </w:rPr>
        <w:t>本文件起草单位：河北鼎力管业有限公司、河北中美特种橡胶有限公司、衡水银利橡塑制品有限公司、恒宇集团液压流体科技河北有限公司、河北西伯力特种橡胶有限公司、河北宇通特种胶管有限公司、</w:t>
      </w:r>
      <w:r w:rsidR="00E50622">
        <w:rPr>
          <w:rFonts w:hint="eastAsia"/>
        </w:rPr>
        <w:t>河北景渤石油机械有限公司、</w:t>
      </w:r>
      <w:r>
        <w:rPr>
          <w:rFonts w:hint="eastAsia"/>
        </w:rPr>
        <w:t>河北省橡塑产品质量监督检验中心（衡水）、河北省产品质量监督检验研究院。</w:t>
      </w:r>
    </w:p>
    <w:p w:rsidR="00930219" w:rsidRDefault="00424713">
      <w:pPr>
        <w:pStyle w:val="afffff5"/>
        <w:ind w:firstLine="420"/>
      </w:pPr>
      <w:r>
        <w:rPr>
          <w:rFonts w:hint="eastAsia"/>
        </w:rPr>
        <w:t>本文件主要起草人：孙连仲、杨金生、朱洪刚、李雷、代国利、李达、王燕、赵聪、王彬、张伟、梁霞、吕志华、</w:t>
      </w:r>
      <w:r w:rsidR="00E50622">
        <w:rPr>
          <w:rFonts w:hint="eastAsia"/>
        </w:rPr>
        <w:t>张桂香、</w:t>
      </w:r>
      <w:r>
        <w:rPr>
          <w:rFonts w:hint="eastAsia"/>
        </w:rPr>
        <w:t>孙国庆、赵春玲、孙兴业、张建华、何连荣、孙永雷。</w:t>
      </w:r>
    </w:p>
    <w:p w:rsidR="00930219" w:rsidRDefault="00930219">
      <w:pPr>
        <w:pStyle w:val="afffff5"/>
        <w:ind w:firstLine="420"/>
      </w:pPr>
    </w:p>
    <w:p w:rsidR="00930219" w:rsidRDefault="00930219">
      <w:pPr>
        <w:pStyle w:val="afffff5"/>
        <w:ind w:firstLine="420"/>
        <w:sectPr w:rsidR="00930219">
          <w:headerReference w:type="even" r:id="rId14"/>
          <w:headerReference w:type="default" r:id="rId15"/>
          <w:footerReference w:type="default" r:id="rId16"/>
          <w:pgSz w:w="11906" w:h="16838"/>
          <w:pgMar w:top="1928" w:right="1134" w:bottom="1134" w:left="1134" w:header="1418" w:footer="1134" w:gutter="284"/>
          <w:pgNumType w:fmt="upperRoman" w:start="1"/>
          <w:cols w:space="425"/>
          <w:formProt w:val="0"/>
          <w:docGrid w:type="lines" w:linePitch="312"/>
        </w:sectPr>
      </w:pPr>
    </w:p>
    <w:p w:rsidR="00930219" w:rsidRDefault="00930219">
      <w:pPr>
        <w:spacing w:line="20" w:lineRule="exact"/>
        <w:jc w:val="center"/>
        <w:rPr>
          <w:rFonts w:ascii="黑体" w:eastAsia="黑体" w:hAnsi="黑体"/>
          <w:sz w:val="32"/>
          <w:szCs w:val="32"/>
        </w:rPr>
      </w:pPr>
      <w:bookmarkStart w:id="22" w:name="BookMark4"/>
      <w:bookmarkEnd w:id="21"/>
    </w:p>
    <w:p w:rsidR="00930219" w:rsidRDefault="00930219">
      <w:pPr>
        <w:spacing w:line="20" w:lineRule="exact"/>
        <w:jc w:val="center"/>
        <w:rPr>
          <w:rFonts w:ascii="黑体" w:eastAsia="黑体" w:hAnsi="黑体"/>
          <w:sz w:val="32"/>
          <w:szCs w:val="32"/>
        </w:rPr>
      </w:pPr>
    </w:p>
    <w:bookmarkStart w:id="23" w:name="NEW_STAND_NAME" w:displacedByCustomXml="next"/>
    <w:sdt>
      <w:sdtPr>
        <w:tag w:val="NEW_STAND_NAME"/>
        <w:id w:val="595910757"/>
        <w:lock w:val="sdtLocked"/>
        <w:placeholder>
          <w:docPart w:val="52A88AE20DB64590B70252A69AC1DCD4"/>
        </w:placeholder>
      </w:sdtPr>
      <w:sdtEndPr/>
      <w:sdtContent>
        <w:p w:rsidR="00930219" w:rsidRDefault="00E50622" w:rsidP="00E50622">
          <w:pPr>
            <w:pStyle w:val="afffffffff8"/>
            <w:spacing w:beforeLines="100" w:before="312" w:afterLines="220" w:after="686"/>
          </w:pPr>
          <w:r>
            <w:rPr>
              <w:rFonts w:hint="eastAsia"/>
            </w:rPr>
            <w:t>矿区生态修复用回填管装配通用技术要求</w:t>
          </w:r>
        </w:p>
      </w:sdtContent>
    </w:sdt>
    <w:p w:rsidR="00930219" w:rsidRDefault="00424713">
      <w:pPr>
        <w:pStyle w:val="affc"/>
        <w:spacing w:before="312" w:after="312"/>
      </w:pPr>
      <w:bookmarkStart w:id="24" w:name="_Toc26648465"/>
      <w:bookmarkStart w:id="25" w:name="_Toc17233325"/>
      <w:bookmarkStart w:id="26" w:name="_Toc24884211"/>
      <w:bookmarkStart w:id="27" w:name="_Toc26986530"/>
      <w:bookmarkStart w:id="28" w:name="_Toc17233333"/>
      <w:bookmarkStart w:id="29" w:name="_Toc97191423"/>
      <w:bookmarkStart w:id="30" w:name="_Toc26986771"/>
      <w:bookmarkStart w:id="31" w:name="_Toc26718930"/>
      <w:bookmarkStart w:id="32" w:name="_Toc24884218"/>
      <w:bookmarkEnd w:id="23"/>
      <w:r>
        <w:rPr>
          <w:rFonts w:hint="eastAsia"/>
        </w:rPr>
        <w:t>范围</w:t>
      </w:r>
      <w:bookmarkEnd w:id="24"/>
      <w:bookmarkEnd w:id="25"/>
      <w:bookmarkEnd w:id="26"/>
      <w:bookmarkEnd w:id="27"/>
      <w:bookmarkEnd w:id="28"/>
      <w:bookmarkEnd w:id="29"/>
      <w:bookmarkEnd w:id="30"/>
      <w:bookmarkEnd w:id="31"/>
      <w:bookmarkEnd w:id="32"/>
    </w:p>
    <w:p w:rsidR="00930219" w:rsidRDefault="00424713">
      <w:pPr>
        <w:pStyle w:val="afffff5"/>
        <w:ind w:firstLine="420"/>
      </w:pPr>
      <w:bookmarkStart w:id="33" w:name="_Toc17233334"/>
      <w:bookmarkStart w:id="34" w:name="_Toc17233326"/>
      <w:bookmarkStart w:id="35" w:name="_Toc26648466"/>
      <w:bookmarkStart w:id="36" w:name="_Toc24884219"/>
      <w:bookmarkStart w:id="37" w:name="_Toc24884212"/>
      <w:r>
        <w:rPr>
          <w:rFonts w:hint="eastAsia"/>
        </w:rPr>
        <w:t>本文件规定了</w:t>
      </w:r>
      <w:r w:rsidR="00E50622">
        <w:rPr>
          <w:rFonts w:hint="eastAsia"/>
        </w:rPr>
        <w:t>矿区</w:t>
      </w:r>
      <w:r>
        <w:rPr>
          <w:rFonts w:hint="eastAsia"/>
        </w:rPr>
        <w:t>生态修复用回填管</w:t>
      </w:r>
      <w:r w:rsidR="00E50622">
        <w:rPr>
          <w:rFonts w:hint="eastAsia"/>
        </w:rPr>
        <w:t>（以下简称回填管）</w:t>
      </w:r>
      <w:r>
        <w:rPr>
          <w:rFonts w:hint="eastAsia"/>
        </w:rPr>
        <w:t>装配通用技术要求。</w:t>
      </w:r>
    </w:p>
    <w:p w:rsidR="00930219" w:rsidRDefault="00424713">
      <w:pPr>
        <w:pStyle w:val="afffff5"/>
        <w:ind w:firstLine="420"/>
      </w:pPr>
      <w:r>
        <w:rPr>
          <w:rFonts w:hint="eastAsia"/>
        </w:rPr>
        <w:t>本文件适用于</w:t>
      </w:r>
      <w:r w:rsidR="00E50622">
        <w:rPr>
          <w:rFonts w:hint="eastAsia"/>
        </w:rPr>
        <w:t>规格为</w:t>
      </w:r>
      <w:r>
        <w:rPr>
          <w:rFonts w:hint="eastAsia"/>
        </w:rPr>
        <w:t>102 mm、127 mm、 152 mm、203 mm</w:t>
      </w:r>
      <w:r w:rsidR="00E50622">
        <w:rPr>
          <w:rFonts w:hint="eastAsia"/>
        </w:rPr>
        <w:t>，</w:t>
      </w:r>
      <w:r>
        <w:rPr>
          <w:rFonts w:hint="eastAsia"/>
        </w:rPr>
        <w:t>工作温度范围为-20 ℃～100 ℃，工作压力10MPa以下，</w:t>
      </w:r>
      <w:r w:rsidR="00E50622">
        <w:rPr>
          <w:rFonts w:hint="eastAsia"/>
        </w:rPr>
        <w:t>采用扣压套皮、高耐磨快接法兰型式，用于</w:t>
      </w:r>
      <w:r>
        <w:rPr>
          <w:rFonts w:hint="eastAsia"/>
        </w:rPr>
        <w:t>输送矸石混凝土、矿山粉料、粉煤灰、混凝土、泥浆、垃圾处理等物料</w:t>
      </w:r>
      <w:r w:rsidR="00E50622">
        <w:rPr>
          <w:rFonts w:hint="eastAsia"/>
        </w:rPr>
        <w:t>，修复矿山塌陷区域的</w:t>
      </w:r>
      <w:r>
        <w:rPr>
          <w:rFonts w:hint="eastAsia"/>
        </w:rPr>
        <w:t>回填管</w:t>
      </w:r>
      <w:r w:rsidR="00E50622">
        <w:rPr>
          <w:rFonts w:hint="eastAsia"/>
        </w:rPr>
        <w:t>。</w:t>
      </w:r>
    </w:p>
    <w:p w:rsidR="00930219" w:rsidRDefault="00424713">
      <w:pPr>
        <w:pStyle w:val="affc"/>
        <w:spacing w:before="312" w:after="312"/>
      </w:pPr>
      <w:bookmarkStart w:id="38" w:name="_Toc97191424"/>
      <w:bookmarkStart w:id="39" w:name="_Toc26986772"/>
      <w:bookmarkStart w:id="40" w:name="_Toc26986531"/>
      <w:bookmarkStart w:id="41" w:name="_Toc267189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4A3CAC946F404357BBE387A6563944B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930219" w:rsidRDefault="00424713">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930219" w:rsidRDefault="00424713">
      <w:pPr>
        <w:pStyle w:val="afffff5"/>
        <w:ind w:firstLine="420"/>
      </w:pPr>
      <w:r>
        <w:rPr>
          <w:rFonts w:hint="eastAsia"/>
        </w:rPr>
        <w:t>GB/T 5563 橡胶和塑料软管及软管组合件 静液压试验方法</w:t>
      </w:r>
    </w:p>
    <w:p w:rsidR="00930219" w:rsidRDefault="00424713">
      <w:pPr>
        <w:pStyle w:val="afffff5"/>
        <w:ind w:firstLine="420"/>
      </w:pPr>
      <w:r>
        <w:rPr>
          <w:rFonts w:hint="eastAsia"/>
        </w:rPr>
        <w:t>GB/T 9124.1 钢制管法兰 第一部分：PN系列</w:t>
      </w:r>
    </w:p>
    <w:p w:rsidR="00930219" w:rsidRDefault="00424713">
      <w:pPr>
        <w:pStyle w:val="affc"/>
        <w:spacing w:before="312" w:after="312"/>
      </w:pPr>
      <w:bookmarkStart w:id="42" w:name="_Toc97191425"/>
      <w:r>
        <w:rPr>
          <w:rFonts w:hint="eastAsia"/>
          <w:szCs w:val="21"/>
        </w:rPr>
        <w:t>术语和定义</w:t>
      </w:r>
      <w:bookmarkEnd w:id="42"/>
    </w:p>
    <w:bookmarkStart w:id="43" w:name="_Toc26986532" w:displacedByCustomXml="next"/>
    <w:bookmarkEnd w:id="43" w:displacedByCustomXml="next"/>
    <w:sdt>
      <w:sdtPr>
        <w:id w:val="-1909835108"/>
        <w:placeholder>
          <w:docPart w:val="260084CDCBF847E0A7B64D6C825358D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930219" w:rsidRDefault="00424713">
          <w:pPr>
            <w:pStyle w:val="afffff5"/>
            <w:ind w:firstLine="420"/>
          </w:pPr>
          <w:r>
            <w:t>本文件没有需要界定的术语和定义。</w:t>
          </w:r>
        </w:p>
      </w:sdtContent>
    </w:sdt>
    <w:p w:rsidR="00930219" w:rsidRDefault="00424713">
      <w:pPr>
        <w:pStyle w:val="affc"/>
        <w:spacing w:before="312" w:after="312"/>
      </w:pPr>
      <w:r>
        <w:rPr>
          <w:rFonts w:hint="eastAsia"/>
        </w:rPr>
        <w:t>回填管装配构成</w:t>
      </w:r>
    </w:p>
    <w:p w:rsidR="00930219" w:rsidRDefault="00424713">
      <w:pPr>
        <w:pStyle w:val="affd"/>
        <w:spacing w:before="156" w:after="156"/>
      </w:pPr>
      <w:r>
        <w:rPr>
          <w:rFonts w:hint="eastAsia"/>
        </w:rPr>
        <w:t>回填管装配扣压套皮、高耐磨快接法兰结构如图1</w:t>
      </w:r>
    </w:p>
    <w:p w:rsidR="00930219" w:rsidRDefault="00424713">
      <w:pPr>
        <w:pStyle w:val="afffff5"/>
        <w:ind w:firstLineChars="0" w:firstLine="0"/>
      </w:pPr>
      <w:r>
        <w:rPr>
          <w:rFonts w:hint="eastAsia"/>
          <w:noProof/>
        </w:rPr>
        <w:drawing>
          <wp:inline distT="0" distB="0" distL="114300" distR="114300">
            <wp:extent cx="5295900" cy="1809750"/>
            <wp:effectExtent l="0" t="0" r="0" b="0"/>
            <wp:docPr id="7" name="图片 7" descr="f718939c92b16679bb6bf4667a39e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718939c92b16679bb6bf4667a39e7c"/>
                    <pic:cNvPicPr>
                      <a:picLocks noChangeAspect="1"/>
                    </pic:cNvPicPr>
                  </pic:nvPicPr>
                  <pic:blipFill>
                    <a:blip r:embed="rId17"/>
                    <a:stretch>
                      <a:fillRect/>
                    </a:stretch>
                  </pic:blipFill>
                  <pic:spPr>
                    <a:xfrm>
                      <a:off x="0" y="0"/>
                      <a:ext cx="5295900" cy="1809750"/>
                    </a:xfrm>
                    <a:prstGeom prst="rect">
                      <a:avLst/>
                    </a:prstGeom>
                  </pic:spPr>
                </pic:pic>
              </a:graphicData>
            </a:graphic>
          </wp:inline>
        </w:drawing>
      </w:r>
    </w:p>
    <w:p w:rsidR="00930219" w:rsidRDefault="00424713">
      <w:pPr>
        <w:pStyle w:val="afffff5"/>
        <w:ind w:firstLine="420"/>
        <w:rPr>
          <w:rFonts w:hAnsi="宋体"/>
        </w:rPr>
      </w:pPr>
      <w:r>
        <w:rPr>
          <w:rFonts w:hint="eastAsia"/>
        </w:rPr>
        <w:t>T</w:t>
      </w:r>
      <w:r>
        <w:rPr>
          <w:rFonts w:ascii="楷体" w:eastAsia="楷体" w:hAnsi="楷体" w:hint="eastAsia"/>
        </w:rPr>
        <w:t>——</w:t>
      </w:r>
      <w:r>
        <w:rPr>
          <w:rFonts w:hAnsi="宋体" w:hint="eastAsia"/>
        </w:rPr>
        <w:t>高耐磨快接法兰规格</w:t>
      </w:r>
    </w:p>
    <w:p w:rsidR="00930219" w:rsidRDefault="00424713">
      <w:pPr>
        <w:pStyle w:val="afffff5"/>
        <w:ind w:firstLine="420"/>
        <w:rPr>
          <w:rFonts w:hAnsi="宋体"/>
        </w:rPr>
      </w:pPr>
      <w:r>
        <w:rPr>
          <w:rFonts w:hAnsi="宋体" w:hint="eastAsia"/>
        </w:rPr>
        <w:t>P</w:t>
      </w:r>
      <w:r>
        <w:rPr>
          <w:rFonts w:ascii="楷体" w:eastAsia="楷体" w:hAnsi="楷体" w:hint="eastAsia"/>
        </w:rPr>
        <w:t>——</w:t>
      </w:r>
      <w:r>
        <w:rPr>
          <w:rFonts w:hAnsi="宋体" w:hint="eastAsia"/>
        </w:rPr>
        <w:t>扣压套皮</w:t>
      </w:r>
    </w:p>
    <w:p w:rsidR="00930219" w:rsidRDefault="00424713">
      <w:pPr>
        <w:pStyle w:val="afffff5"/>
        <w:ind w:firstLine="420"/>
        <w:rPr>
          <w:rFonts w:hAnsi="宋体"/>
        </w:rPr>
      </w:pPr>
      <w:r>
        <w:rPr>
          <w:rFonts w:hAnsi="宋体" w:hint="eastAsia"/>
        </w:rPr>
        <w:t>L</w:t>
      </w:r>
      <w:r>
        <w:rPr>
          <w:rFonts w:ascii="楷体" w:eastAsia="楷体" w:hAnsi="楷体" w:hint="eastAsia"/>
        </w:rPr>
        <w:t>——</w:t>
      </w:r>
      <w:r>
        <w:rPr>
          <w:rFonts w:hAnsi="宋体" w:hint="eastAsia"/>
        </w:rPr>
        <w:t>总长度，m</w:t>
      </w:r>
      <w:r>
        <w:rPr>
          <w:rFonts w:hAnsi="宋体"/>
        </w:rPr>
        <w:t>m</w:t>
      </w:r>
    </w:p>
    <w:p w:rsidR="00930219" w:rsidRDefault="00424713">
      <w:pPr>
        <w:pStyle w:val="afffff5"/>
        <w:ind w:firstLine="420"/>
        <w:rPr>
          <w:rFonts w:hAnsi="宋体"/>
        </w:rPr>
      </w:pPr>
      <w:r>
        <w:rPr>
          <w:rFonts w:hAnsi="宋体" w:hint="eastAsia"/>
        </w:rPr>
        <w:t>D</w:t>
      </w:r>
      <w:r>
        <w:rPr>
          <w:rFonts w:ascii="楷体" w:eastAsia="楷体" w:hAnsi="楷体" w:hint="eastAsia"/>
        </w:rPr>
        <w:t>——</w:t>
      </w:r>
      <w:r>
        <w:rPr>
          <w:rFonts w:hAnsi="宋体" w:hint="eastAsia"/>
        </w:rPr>
        <w:t>内径（通径），mm</w:t>
      </w:r>
    </w:p>
    <w:p w:rsidR="00930219" w:rsidRDefault="00930219">
      <w:pPr>
        <w:pStyle w:val="afffff5"/>
        <w:ind w:firstLine="420"/>
        <w:rPr>
          <w:rFonts w:hAnsi="宋体"/>
        </w:rPr>
      </w:pPr>
    </w:p>
    <w:p w:rsidR="00930219" w:rsidRDefault="00424713">
      <w:pPr>
        <w:pStyle w:val="afffff5"/>
        <w:ind w:firstLine="420"/>
        <w:jc w:val="center"/>
        <w:rPr>
          <w:rFonts w:hAnsi="宋体"/>
        </w:rPr>
      </w:pPr>
      <w:r>
        <w:rPr>
          <w:rFonts w:ascii="黑体" w:eastAsia="黑体" w:hAnsi="黑体" w:cs="黑体" w:hint="eastAsia"/>
        </w:rPr>
        <w:t>图1  回填管装配扣压套皮、高耐磨快接法兰结构</w:t>
      </w:r>
    </w:p>
    <w:p w:rsidR="00930219" w:rsidRDefault="00424713">
      <w:pPr>
        <w:pStyle w:val="affd"/>
        <w:numPr>
          <w:ilvl w:val="2"/>
          <w:numId w:val="0"/>
        </w:numPr>
        <w:spacing w:before="156" w:after="156"/>
      </w:pPr>
      <w:r>
        <w:rPr>
          <w:rFonts w:hint="eastAsia"/>
        </w:rPr>
        <w:lastRenderedPageBreak/>
        <w:t>4.2  回填管装配扣压套皮、快接法兰尺寸</w:t>
      </w:r>
    </w:p>
    <w:p w:rsidR="00930219" w:rsidRDefault="00424713">
      <w:pPr>
        <w:pStyle w:val="afffff5"/>
        <w:ind w:firstLine="420"/>
      </w:pPr>
      <w:r>
        <w:rPr>
          <w:rFonts w:hint="eastAsia"/>
        </w:rPr>
        <w:t>扣压套皮、高耐磨快接法兰尺寸应符合表1的规定</w:t>
      </w:r>
    </w:p>
    <w:p w:rsidR="00930219" w:rsidRDefault="00424713">
      <w:pPr>
        <w:pStyle w:val="aff2"/>
        <w:numPr>
          <w:ilvl w:val="0"/>
          <w:numId w:val="0"/>
        </w:numPr>
        <w:spacing w:before="156" w:after="156"/>
        <w:ind w:firstLineChars="1400" w:firstLine="2940"/>
        <w:jc w:val="both"/>
      </w:pPr>
      <w:r>
        <w:rPr>
          <w:rFonts w:hint="eastAsia"/>
        </w:rPr>
        <w:t>表1快接法兰尺寸及公差</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555"/>
        <w:gridCol w:w="1556"/>
        <w:gridCol w:w="1556"/>
        <w:gridCol w:w="1555"/>
        <w:gridCol w:w="1556"/>
        <w:gridCol w:w="1556"/>
      </w:tblGrid>
      <w:tr w:rsidR="00930219">
        <w:trPr>
          <w:tblHeader/>
          <w:jc w:val="center"/>
        </w:trPr>
        <w:tc>
          <w:tcPr>
            <w:tcW w:w="1555"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软管内径D（m</w:t>
            </w:r>
            <w:r>
              <w:t>m</w:t>
            </w:r>
            <w:r>
              <w:rPr>
                <w:rFonts w:hint="eastAsia"/>
              </w:rPr>
              <w:t>）</w:t>
            </w:r>
          </w:p>
        </w:tc>
        <w:tc>
          <w:tcPr>
            <w:tcW w:w="1556"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法兰内径T（m</w:t>
            </w:r>
            <w:r>
              <w:t>m</w:t>
            </w:r>
            <w:r>
              <w:rPr>
                <w:rFonts w:hint="eastAsia"/>
              </w:rPr>
              <w:t>）</w:t>
            </w:r>
          </w:p>
        </w:tc>
        <w:tc>
          <w:tcPr>
            <w:tcW w:w="1556"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法兰卡口（mm）</w:t>
            </w:r>
          </w:p>
        </w:tc>
        <w:tc>
          <w:tcPr>
            <w:tcW w:w="1555"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法兰外径</w:t>
            </w:r>
          </w:p>
        </w:tc>
        <w:tc>
          <w:tcPr>
            <w:tcW w:w="1556"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扣压套皮外径</w:t>
            </w:r>
          </w:p>
        </w:tc>
        <w:tc>
          <w:tcPr>
            <w:tcW w:w="1556" w:type="dxa"/>
            <w:tcBorders>
              <w:top w:val="single" w:sz="8" w:space="0" w:color="auto"/>
              <w:bottom w:val="single" w:sz="8" w:space="0" w:color="auto"/>
            </w:tcBorders>
            <w:shd w:val="clear" w:color="auto" w:fill="auto"/>
            <w:vAlign w:val="center"/>
          </w:tcPr>
          <w:p w:rsidR="00930219" w:rsidRDefault="00424713">
            <w:pPr>
              <w:pStyle w:val="afffffffff9"/>
            </w:pPr>
            <w:r>
              <w:rPr>
                <w:rFonts w:hint="eastAsia"/>
              </w:rPr>
              <w:t>公差</w:t>
            </w:r>
          </w:p>
        </w:tc>
      </w:tr>
      <w:tr w:rsidR="00930219">
        <w:trPr>
          <w:jc w:val="center"/>
        </w:trPr>
        <w:tc>
          <w:tcPr>
            <w:tcW w:w="1555" w:type="dxa"/>
            <w:tcBorders>
              <w:top w:val="single" w:sz="8" w:space="0" w:color="auto"/>
            </w:tcBorders>
            <w:shd w:val="clear" w:color="auto" w:fill="auto"/>
            <w:vAlign w:val="center"/>
          </w:tcPr>
          <w:p w:rsidR="00930219" w:rsidRDefault="00424713">
            <w:pPr>
              <w:pStyle w:val="afffffffff9"/>
            </w:pPr>
            <w:r>
              <w:rPr>
                <w:rFonts w:hint="eastAsia"/>
              </w:rPr>
              <w:t>1</w:t>
            </w:r>
            <w:r>
              <w:t>02</w:t>
            </w:r>
          </w:p>
        </w:tc>
        <w:tc>
          <w:tcPr>
            <w:tcW w:w="1556" w:type="dxa"/>
            <w:tcBorders>
              <w:top w:val="single" w:sz="8" w:space="0" w:color="auto"/>
            </w:tcBorders>
            <w:shd w:val="clear" w:color="auto" w:fill="auto"/>
            <w:vAlign w:val="center"/>
          </w:tcPr>
          <w:p w:rsidR="00930219" w:rsidRDefault="00424713">
            <w:pPr>
              <w:pStyle w:val="afffffffff9"/>
            </w:pPr>
            <w:r>
              <w:rPr>
                <w:rFonts w:hint="eastAsia"/>
              </w:rPr>
              <w:t>1</w:t>
            </w:r>
            <w:r>
              <w:t>02</w:t>
            </w:r>
          </w:p>
        </w:tc>
        <w:tc>
          <w:tcPr>
            <w:tcW w:w="1556" w:type="dxa"/>
            <w:tcBorders>
              <w:top w:val="single" w:sz="8" w:space="0" w:color="auto"/>
            </w:tcBorders>
            <w:shd w:val="clear" w:color="auto" w:fill="auto"/>
            <w:vAlign w:val="center"/>
          </w:tcPr>
          <w:p w:rsidR="00930219" w:rsidRDefault="00424713">
            <w:pPr>
              <w:pStyle w:val="afffffffff9"/>
            </w:pPr>
            <w:r>
              <w:rPr>
                <w:rFonts w:hint="eastAsia"/>
              </w:rPr>
              <w:t>1</w:t>
            </w:r>
            <w:r>
              <w:t>07</w:t>
            </w:r>
          </w:p>
        </w:tc>
        <w:tc>
          <w:tcPr>
            <w:tcW w:w="1555" w:type="dxa"/>
            <w:tcBorders>
              <w:top w:val="single" w:sz="8" w:space="0" w:color="auto"/>
            </w:tcBorders>
            <w:shd w:val="clear" w:color="auto" w:fill="auto"/>
            <w:vAlign w:val="center"/>
          </w:tcPr>
          <w:p w:rsidR="00930219" w:rsidRDefault="00424713">
            <w:pPr>
              <w:pStyle w:val="afffffffff9"/>
            </w:pPr>
            <w:r>
              <w:rPr>
                <w:rFonts w:hint="eastAsia"/>
              </w:rPr>
              <w:t>1</w:t>
            </w:r>
            <w:r>
              <w:t>17</w:t>
            </w:r>
          </w:p>
        </w:tc>
        <w:tc>
          <w:tcPr>
            <w:tcW w:w="1556" w:type="dxa"/>
            <w:tcBorders>
              <w:top w:val="single" w:sz="8" w:space="0" w:color="auto"/>
            </w:tcBorders>
            <w:shd w:val="clear" w:color="auto" w:fill="auto"/>
            <w:vAlign w:val="center"/>
          </w:tcPr>
          <w:p w:rsidR="00930219" w:rsidRDefault="00424713">
            <w:pPr>
              <w:pStyle w:val="afffffffff9"/>
            </w:pPr>
            <w:r>
              <w:rPr>
                <w:rFonts w:hint="eastAsia"/>
              </w:rPr>
              <w:t>1</w:t>
            </w:r>
            <w:r>
              <w:t>48</w:t>
            </w:r>
          </w:p>
        </w:tc>
        <w:tc>
          <w:tcPr>
            <w:tcW w:w="1556" w:type="dxa"/>
            <w:tcBorders>
              <w:top w:val="single" w:sz="8" w:space="0" w:color="auto"/>
            </w:tcBorders>
            <w:shd w:val="clear" w:color="auto" w:fill="auto"/>
            <w:vAlign w:val="center"/>
          </w:tcPr>
          <w:p w:rsidR="00930219" w:rsidRDefault="00424713">
            <w:pPr>
              <w:pStyle w:val="afffffffff9"/>
            </w:pPr>
            <w:r>
              <w:rPr>
                <w:rFonts w:hint="eastAsia"/>
              </w:rPr>
              <w:t>±0</w:t>
            </w:r>
            <w:r>
              <w:t>.5</w:t>
            </w:r>
          </w:p>
        </w:tc>
      </w:tr>
      <w:tr w:rsidR="00930219">
        <w:trPr>
          <w:jc w:val="center"/>
        </w:trPr>
        <w:tc>
          <w:tcPr>
            <w:tcW w:w="1555" w:type="dxa"/>
            <w:shd w:val="clear" w:color="auto" w:fill="auto"/>
            <w:vAlign w:val="center"/>
          </w:tcPr>
          <w:p w:rsidR="00930219" w:rsidRDefault="00424713">
            <w:pPr>
              <w:pStyle w:val="afffffffff9"/>
            </w:pPr>
            <w:r>
              <w:rPr>
                <w:rFonts w:hint="eastAsia"/>
              </w:rPr>
              <w:t>1</w:t>
            </w:r>
            <w:r>
              <w:t>27</w:t>
            </w:r>
          </w:p>
        </w:tc>
        <w:tc>
          <w:tcPr>
            <w:tcW w:w="1556" w:type="dxa"/>
            <w:shd w:val="clear" w:color="auto" w:fill="auto"/>
            <w:vAlign w:val="center"/>
          </w:tcPr>
          <w:p w:rsidR="00930219" w:rsidRDefault="00424713">
            <w:pPr>
              <w:pStyle w:val="afffffffff9"/>
            </w:pPr>
            <w:r>
              <w:rPr>
                <w:rFonts w:hint="eastAsia"/>
              </w:rPr>
              <w:t>1</w:t>
            </w:r>
            <w:r>
              <w:t>27</w:t>
            </w:r>
          </w:p>
        </w:tc>
        <w:tc>
          <w:tcPr>
            <w:tcW w:w="1556" w:type="dxa"/>
            <w:shd w:val="clear" w:color="auto" w:fill="auto"/>
            <w:vAlign w:val="center"/>
          </w:tcPr>
          <w:p w:rsidR="00930219" w:rsidRDefault="00424713">
            <w:pPr>
              <w:pStyle w:val="afffffffff9"/>
            </w:pPr>
            <w:r>
              <w:rPr>
                <w:rFonts w:hint="eastAsia"/>
              </w:rPr>
              <w:t>1</w:t>
            </w:r>
            <w:r>
              <w:t>39</w:t>
            </w:r>
          </w:p>
        </w:tc>
        <w:tc>
          <w:tcPr>
            <w:tcW w:w="1555" w:type="dxa"/>
            <w:shd w:val="clear" w:color="auto" w:fill="auto"/>
            <w:vAlign w:val="center"/>
          </w:tcPr>
          <w:p w:rsidR="00930219" w:rsidRDefault="00424713">
            <w:pPr>
              <w:pStyle w:val="afffffffff9"/>
            </w:pPr>
            <w:r>
              <w:rPr>
                <w:rFonts w:hint="eastAsia"/>
              </w:rPr>
              <w:t>1</w:t>
            </w:r>
            <w:r>
              <w:t>48</w:t>
            </w:r>
          </w:p>
        </w:tc>
        <w:tc>
          <w:tcPr>
            <w:tcW w:w="1556" w:type="dxa"/>
            <w:shd w:val="clear" w:color="auto" w:fill="auto"/>
            <w:vAlign w:val="center"/>
          </w:tcPr>
          <w:p w:rsidR="00930219" w:rsidRDefault="00424713">
            <w:pPr>
              <w:pStyle w:val="afffffffff9"/>
            </w:pPr>
            <w:r>
              <w:rPr>
                <w:rFonts w:hint="eastAsia"/>
              </w:rPr>
              <w:t>1</w:t>
            </w:r>
            <w:r>
              <w:t>78</w:t>
            </w:r>
          </w:p>
        </w:tc>
        <w:tc>
          <w:tcPr>
            <w:tcW w:w="1556" w:type="dxa"/>
            <w:shd w:val="clear" w:color="auto" w:fill="auto"/>
            <w:vAlign w:val="center"/>
          </w:tcPr>
          <w:p w:rsidR="00930219" w:rsidRDefault="00424713">
            <w:pPr>
              <w:pStyle w:val="afffffffff9"/>
            </w:pPr>
            <w:r>
              <w:rPr>
                <w:rFonts w:hint="eastAsia"/>
              </w:rPr>
              <w:t>±0</w:t>
            </w:r>
            <w:r>
              <w:t>.5</w:t>
            </w:r>
          </w:p>
        </w:tc>
      </w:tr>
      <w:tr w:rsidR="00930219">
        <w:trPr>
          <w:jc w:val="center"/>
        </w:trPr>
        <w:tc>
          <w:tcPr>
            <w:tcW w:w="1555" w:type="dxa"/>
            <w:shd w:val="clear" w:color="auto" w:fill="auto"/>
            <w:vAlign w:val="center"/>
          </w:tcPr>
          <w:p w:rsidR="00930219" w:rsidRDefault="00424713">
            <w:pPr>
              <w:pStyle w:val="afffffffff9"/>
            </w:pPr>
            <w:r>
              <w:rPr>
                <w:rFonts w:hint="eastAsia"/>
              </w:rPr>
              <w:t>1</w:t>
            </w:r>
            <w:r>
              <w:t>52</w:t>
            </w:r>
          </w:p>
        </w:tc>
        <w:tc>
          <w:tcPr>
            <w:tcW w:w="1556" w:type="dxa"/>
            <w:shd w:val="clear" w:color="auto" w:fill="auto"/>
            <w:vAlign w:val="center"/>
          </w:tcPr>
          <w:p w:rsidR="00930219" w:rsidRDefault="00424713">
            <w:pPr>
              <w:pStyle w:val="afffffffff9"/>
            </w:pPr>
            <w:r>
              <w:rPr>
                <w:rFonts w:hint="eastAsia"/>
              </w:rPr>
              <w:t>1</w:t>
            </w:r>
            <w:r>
              <w:t>52</w:t>
            </w:r>
          </w:p>
        </w:tc>
        <w:tc>
          <w:tcPr>
            <w:tcW w:w="1556" w:type="dxa"/>
            <w:shd w:val="clear" w:color="auto" w:fill="auto"/>
            <w:vAlign w:val="center"/>
          </w:tcPr>
          <w:p w:rsidR="00930219" w:rsidRDefault="00424713">
            <w:pPr>
              <w:pStyle w:val="afffffffff9"/>
            </w:pPr>
            <w:r>
              <w:rPr>
                <w:rFonts w:hint="eastAsia"/>
              </w:rPr>
              <w:t>1</w:t>
            </w:r>
            <w:r>
              <w:t>65</w:t>
            </w:r>
          </w:p>
        </w:tc>
        <w:tc>
          <w:tcPr>
            <w:tcW w:w="1555" w:type="dxa"/>
            <w:shd w:val="clear" w:color="auto" w:fill="auto"/>
            <w:vAlign w:val="center"/>
          </w:tcPr>
          <w:p w:rsidR="00930219" w:rsidRDefault="00424713">
            <w:pPr>
              <w:pStyle w:val="afffffffff9"/>
            </w:pPr>
            <w:r>
              <w:rPr>
                <w:rFonts w:hint="eastAsia"/>
              </w:rPr>
              <w:t>1</w:t>
            </w:r>
            <w:r>
              <w:t>74</w:t>
            </w:r>
          </w:p>
        </w:tc>
        <w:tc>
          <w:tcPr>
            <w:tcW w:w="1556" w:type="dxa"/>
            <w:shd w:val="clear" w:color="auto" w:fill="auto"/>
            <w:vAlign w:val="center"/>
          </w:tcPr>
          <w:p w:rsidR="00930219" w:rsidRDefault="00424713">
            <w:pPr>
              <w:pStyle w:val="afffffffff9"/>
            </w:pPr>
            <w:r>
              <w:rPr>
                <w:rFonts w:hint="eastAsia"/>
              </w:rPr>
              <w:t>2</w:t>
            </w:r>
            <w:r>
              <w:t>01</w:t>
            </w:r>
          </w:p>
        </w:tc>
        <w:tc>
          <w:tcPr>
            <w:tcW w:w="1556" w:type="dxa"/>
            <w:shd w:val="clear" w:color="auto" w:fill="auto"/>
            <w:vAlign w:val="center"/>
          </w:tcPr>
          <w:p w:rsidR="00930219" w:rsidRDefault="00424713">
            <w:pPr>
              <w:pStyle w:val="afffffffff9"/>
            </w:pPr>
            <w:r>
              <w:rPr>
                <w:rFonts w:hint="eastAsia"/>
              </w:rPr>
              <w:t>±0</w:t>
            </w:r>
            <w:r>
              <w:t>.5</w:t>
            </w:r>
          </w:p>
        </w:tc>
      </w:tr>
      <w:tr w:rsidR="00930219">
        <w:trPr>
          <w:jc w:val="center"/>
        </w:trPr>
        <w:tc>
          <w:tcPr>
            <w:tcW w:w="1555" w:type="dxa"/>
            <w:shd w:val="clear" w:color="auto" w:fill="auto"/>
            <w:vAlign w:val="center"/>
          </w:tcPr>
          <w:p w:rsidR="00930219" w:rsidRDefault="00424713">
            <w:pPr>
              <w:pStyle w:val="afffffffff9"/>
            </w:pPr>
            <w:r>
              <w:rPr>
                <w:rFonts w:hint="eastAsia"/>
              </w:rPr>
              <w:t>2</w:t>
            </w:r>
            <w:r>
              <w:t>03</w:t>
            </w:r>
          </w:p>
        </w:tc>
        <w:tc>
          <w:tcPr>
            <w:tcW w:w="1556" w:type="dxa"/>
            <w:shd w:val="clear" w:color="auto" w:fill="auto"/>
            <w:vAlign w:val="center"/>
          </w:tcPr>
          <w:p w:rsidR="00930219" w:rsidRDefault="00424713">
            <w:pPr>
              <w:pStyle w:val="afffffffff9"/>
            </w:pPr>
            <w:r>
              <w:rPr>
                <w:rFonts w:hint="eastAsia"/>
              </w:rPr>
              <w:t>2</w:t>
            </w:r>
            <w:r>
              <w:t>03</w:t>
            </w:r>
          </w:p>
        </w:tc>
        <w:tc>
          <w:tcPr>
            <w:tcW w:w="1556" w:type="dxa"/>
            <w:shd w:val="clear" w:color="auto" w:fill="auto"/>
            <w:vAlign w:val="center"/>
          </w:tcPr>
          <w:p w:rsidR="00930219" w:rsidRDefault="00424713">
            <w:pPr>
              <w:pStyle w:val="afffffffff9"/>
            </w:pPr>
            <w:r>
              <w:rPr>
                <w:rFonts w:hint="eastAsia"/>
              </w:rPr>
              <w:t>2</w:t>
            </w:r>
            <w:r>
              <w:t>03</w:t>
            </w:r>
          </w:p>
        </w:tc>
        <w:tc>
          <w:tcPr>
            <w:tcW w:w="1555" w:type="dxa"/>
            <w:shd w:val="clear" w:color="auto" w:fill="auto"/>
            <w:vAlign w:val="center"/>
          </w:tcPr>
          <w:p w:rsidR="00930219" w:rsidRDefault="00424713">
            <w:pPr>
              <w:pStyle w:val="afffffffff9"/>
            </w:pPr>
            <w:r>
              <w:rPr>
                <w:rFonts w:hint="eastAsia"/>
              </w:rPr>
              <w:t>2</w:t>
            </w:r>
            <w:r>
              <w:t>12</w:t>
            </w:r>
          </w:p>
        </w:tc>
        <w:tc>
          <w:tcPr>
            <w:tcW w:w="1556" w:type="dxa"/>
            <w:shd w:val="clear" w:color="auto" w:fill="auto"/>
            <w:vAlign w:val="center"/>
          </w:tcPr>
          <w:p w:rsidR="00930219" w:rsidRDefault="00424713">
            <w:pPr>
              <w:pStyle w:val="afffffffff9"/>
            </w:pPr>
            <w:r>
              <w:rPr>
                <w:rFonts w:hint="eastAsia"/>
              </w:rPr>
              <w:t>2</w:t>
            </w:r>
            <w:r>
              <w:t>47</w:t>
            </w:r>
          </w:p>
        </w:tc>
        <w:tc>
          <w:tcPr>
            <w:tcW w:w="1556" w:type="dxa"/>
            <w:shd w:val="clear" w:color="auto" w:fill="auto"/>
            <w:vAlign w:val="center"/>
          </w:tcPr>
          <w:p w:rsidR="00930219" w:rsidRDefault="00424713">
            <w:pPr>
              <w:pStyle w:val="afffffffff9"/>
            </w:pPr>
            <w:r>
              <w:rPr>
                <w:rFonts w:hint="eastAsia"/>
              </w:rPr>
              <w:t>±0</w:t>
            </w:r>
            <w:r>
              <w:t>.5</w:t>
            </w:r>
          </w:p>
        </w:tc>
      </w:tr>
      <w:tr w:rsidR="00930219">
        <w:trPr>
          <w:jc w:val="center"/>
        </w:trPr>
        <w:tc>
          <w:tcPr>
            <w:tcW w:w="9334" w:type="dxa"/>
            <w:gridSpan w:val="6"/>
            <w:shd w:val="clear" w:color="auto" w:fill="auto"/>
            <w:vAlign w:val="center"/>
          </w:tcPr>
          <w:p w:rsidR="00930219" w:rsidRDefault="00424713">
            <w:pPr>
              <w:pStyle w:val="afff2"/>
            </w:pPr>
            <w:r>
              <w:rPr>
                <w:rFonts w:hint="eastAsia"/>
              </w:rPr>
              <w:t>超出上表数据要求的压力参数由供需双方协商。</w:t>
            </w:r>
          </w:p>
        </w:tc>
      </w:tr>
    </w:tbl>
    <w:p w:rsidR="00930219" w:rsidRDefault="00930219">
      <w:pPr>
        <w:pStyle w:val="afffff5"/>
        <w:ind w:firstLine="420"/>
      </w:pPr>
    </w:p>
    <w:p w:rsidR="00930219" w:rsidRDefault="00424713">
      <w:pPr>
        <w:pStyle w:val="afffff5"/>
        <w:ind w:firstLineChars="0" w:firstLine="0"/>
        <w:rPr>
          <w:rFonts w:ascii="黑体" w:eastAsia="黑体"/>
        </w:rPr>
      </w:pPr>
      <w:r>
        <w:rPr>
          <w:rFonts w:ascii="黑体" w:eastAsia="黑体" w:hint="eastAsia"/>
        </w:rPr>
        <w:t>4.3  回填管装配工艺流程图如图2</w:t>
      </w:r>
    </w:p>
    <w:p w:rsidR="00930219" w:rsidRDefault="00424713">
      <w:pPr>
        <w:pStyle w:val="afffff5"/>
        <w:ind w:firstLine="420"/>
      </w:pPr>
      <w:r>
        <w:rPr>
          <w:rFonts w:hint="eastAsia"/>
          <w:noProof/>
        </w:rPr>
        <w:drawing>
          <wp:inline distT="0" distB="0" distL="114300" distR="114300">
            <wp:extent cx="5435600" cy="3420110"/>
            <wp:effectExtent l="0" t="0" r="12700" b="8890"/>
            <wp:docPr id="6" name="图片 6" descr="b51130530bedc4d8774e5c559d1c0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51130530bedc4d8774e5c559d1c04e"/>
                    <pic:cNvPicPr>
                      <a:picLocks noChangeAspect="1"/>
                    </pic:cNvPicPr>
                  </pic:nvPicPr>
                  <pic:blipFill>
                    <a:blip r:embed="rId18"/>
                    <a:stretch>
                      <a:fillRect/>
                    </a:stretch>
                  </pic:blipFill>
                  <pic:spPr>
                    <a:xfrm>
                      <a:off x="0" y="0"/>
                      <a:ext cx="5435600" cy="3420110"/>
                    </a:xfrm>
                    <a:prstGeom prst="rect">
                      <a:avLst/>
                    </a:prstGeom>
                  </pic:spPr>
                </pic:pic>
              </a:graphicData>
            </a:graphic>
          </wp:inline>
        </w:drawing>
      </w:r>
    </w:p>
    <w:p w:rsidR="00930219" w:rsidRDefault="00424713">
      <w:pPr>
        <w:pStyle w:val="afd"/>
        <w:numPr>
          <w:ilvl w:val="0"/>
          <w:numId w:val="0"/>
        </w:numPr>
        <w:spacing w:before="156" w:after="156"/>
        <w:ind w:firstLineChars="1100" w:firstLine="2310"/>
        <w:jc w:val="both"/>
      </w:pPr>
      <w:r>
        <w:rPr>
          <w:rFonts w:hint="eastAsia"/>
        </w:rPr>
        <w:t>图2  回填管装配</w:t>
      </w:r>
      <w:r w:rsidR="00E50622">
        <w:rPr>
          <w:rFonts w:hint="eastAsia"/>
        </w:rPr>
        <w:t>工艺流程图</w:t>
      </w:r>
    </w:p>
    <w:p w:rsidR="00930219" w:rsidRDefault="00424713">
      <w:pPr>
        <w:pStyle w:val="Bodytext1"/>
        <w:spacing w:after="480" w:line="240" w:lineRule="auto"/>
        <w:jc w:val="left"/>
        <w:rPr>
          <w:rFonts w:ascii="黑体" w:eastAsia="黑体" w:hAnsi="黑体" w:cs="黑体"/>
          <w:lang w:eastAsia="zh-CN"/>
        </w:rPr>
      </w:pPr>
      <w:r>
        <w:rPr>
          <w:rFonts w:ascii="黑体" w:eastAsia="黑体" w:hAnsi="黑体" w:cs="黑体" w:hint="eastAsia"/>
          <w:color w:val="000000"/>
          <w:sz w:val="24"/>
          <w:szCs w:val="24"/>
          <w:lang w:val="en-US" w:eastAsia="zh-CN" w:bidi="en-US"/>
        </w:rPr>
        <w:t xml:space="preserve">4.4  </w:t>
      </w:r>
      <w:r>
        <w:rPr>
          <w:rFonts w:ascii="黑体" w:eastAsia="黑体" w:hAnsi="黑体" w:cs="黑体" w:hint="eastAsia"/>
          <w:sz w:val="21"/>
          <w:szCs w:val="21"/>
        </w:rPr>
        <w:t>回填管</w:t>
      </w:r>
      <w:r>
        <w:rPr>
          <w:rFonts w:ascii="黑体" w:eastAsia="黑体" w:hAnsi="黑体" w:cs="黑体" w:hint="eastAsia"/>
          <w:sz w:val="21"/>
          <w:szCs w:val="21"/>
          <w:lang w:eastAsia="zh-CN"/>
        </w:rPr>
        <w:t>装配</w:t>
      </w:r>
      <w:r>
        <w:rPr>
          <w:rFonts w:ascii="黑体" w:eastAsia="黑体" w:hAnsi="黑体" w:cs="黑体" w:hint="eastAsia"/>
          <w:color w:val="000000"/>
          <w:sz w:val="21"/>
          <w:szCs w:val="21"/>
        </w:rPr>
        <w:t>工艺</w:t>
      </w:r>
      <w:r>
        <w:rPr>
          <w:rFonts w:ascii="黑体" w:eastAsia="黑体" w:hAnsi="黑体" w:cs="黑体" w:hint="eastAsia"/>
          <w:color w:val="000000"/>
          <w:sz w:val="21"/>
          <w:szCs w:val="21"/>
          <w:lang w:eastAsia="zh-CN"/>
        </w:rPr>
        <w:t>要求</w:t>
      </w:r>
    </w:p>
    <w:p w:rsidR="00930219" w:rsidRDefault="00424713">
      <w:pPr>
        <w:pStyle w:val="afffff5"/>
        <w:spacing w:beforeLines="50" w:before="156" w:afterLines="50" w:after="156"/>
        <w:ind w:firstLineChars="0" w:firstLine="0"/>
        <w:rPr>
          <w:color w:val="000000"/>
        </w:rPr>
      </w:pPr>
      <w:r>
        <w:rPr>
          <w:rFonts w:ascii="黑体" w:eastAsia="黑体" w:hAnsi="黑体" w:cs="黑体" w:hint="eastAsia"/>
          <w:color w:val="000000"/>
        </w:rPr>
        <w:t xml:space="preserve">4.4.1 </w:t>
      </w:r>
      <w:r>
        <w:rPr>
          <w:color w:val="000000"/>
        </w:rPr>
        <w:t>切管：切管后的管</w:t>
      </w:r>
      <w:r>
        <w:rPr>
          <w:rFonts w:hint="eastAsia"/>
          <w:color w:val="000000"/>
        </w:rPr>
        <w:t>体</w:t>
      </w:r>
      <w:r>
        <w:rPr>
          <w:color w:val="000000"/>
        </w:rPr>
        <w:t>端部平齐，且与管</w:t>
      </w:r>
      <w:r>
        <w:rPr>
          <w:rFonts w:hint="eastAsia"/>
          <w:color w:val="000000"/>
        </w:rPr>
        <w:t>体</w:t>
      </w:r>
      <w:r>
        <w:rPr>
          <w:color w:val="000000"/>
        </w:rPr>
        <w:t>中心线垂直。</w:t>
      </w:r>
    </w:p>
    <w:p w:rsidR="00930219" w:rsidRDefault="00424713">
      <w:pPr>
        <w:pStyle w:val="afffff5"/>
        <w:spacing w:beforeLines="50" w:before="156" w:afterLines="50" w:after="156"/>
        <w:ind w:firstLineChars="0" w:firstLine="0"/>
      </w:pPr>
      <w:r>
        <w:rPr>
          <w:rFonts w:ascii="黑体" w:eastAsia="黑体" w:hAnsi="黑体" w:cs="黑体" w:hint="eastAsia"/>
          <w:color w:val="000000"/>
        </w:rPr>
        <w:t xml:space="preserve">4.4.2 </w:t>
      </w:r>
      <w:r>
        <w:rPr>
          <w:rFonts w:hint="eastAsia"/>
        </w:rPr>
        <w:t>剥胶：剥胶处均匀、整齐，剥胶长度、剥胶倒角应符合装配要求，且剥胶处完全露出増强层</w:t>
      </w:r>
      <w:r w:rsidRPr="007E2604">
        <w:rPr>
          <w:rFonts w:hint="eastAsia"/>
        </w:rPr>
        <w:t>。</w:t>
      </w:r>
    </w:p>
    <w:p w:rsidR="00930219" w:rsidRDefault="00424713">
      <w:pPr>
        <w:pStyle w:val="Bodytext1"/>
        <w:tabs>
          <w:tab w:val="left" w:pos="693"/>
        </w:tabs>
        <w:snapToGrid w:val="0"/>
        <w:spacing w:beforeLines="50" w:before="156" w:afterLines="50" w:after="156" w:line="240" w:lineRule="auto"/>
        <w:jc w:val="left"/>
        <w:rPr>
          <w:color w:val="000000"/>
          <w:sz w:val="21"/>
          <w:szCs w:val="21"/>
          <w:lang w:eastAsia="zh-CN"/>
        </w:rPr>
      </w:pPr>
      <w:r>
        <w:rPr>
          <w:rFonts w:ascii="黑体" w:eastAsia="黑体" w:hAnsi="黑体" w:cs="黑体" w:hint="eastAsia"/>
          <w:color w:val="000000"/>
          <w:sz w:val="21"/>
          <w:szCs w:val="21"/>
          <w:lang w:val="en-US" w:eastAsia="zh-CN"/>
        </w:rPr>
        <w:t>4.4.3 回填</w:t>
      </w:r>
      <w:r>
        <w:rPr>
          <w:rFonts w:ascii="黑体" w:eastAsia="黑体" w:hAnsi="黑体" w:cs="黑体" w:hint="eastAsia"/>
          <w:color w:val="000000"/>
          <w:sz w:val="21"/>
          <w:szCs w:val="21"/>
          <w:lang w:eastAsia="zh-CN"/>
        </w:rPr>
        <w:t>装配管接头要求</w:t>
      </w:r>
    </w:p>
    <w:p w:rsidR="00930219" w:rsidRDefault="00424713">
      <w:pPr>
        <w:pStyle w:val="Bodytext1"/>
        <w:tabs>
          <w:tab w:val="left" w:pos="693"/>
        </w:tabs>
        <w:snapToGrid w:val="0"/>
        <w:spacing w:beforeLines="50" w:before="156" w:afterLines="50" w:after="156" w:line="240" w:lineRule="auto"/>
        <w:jc w:val="left"/>
        <w:rPr>
          <w:color w:val="000000"/>
          <w:sz w:val="21"/>
          <w:szCs w:val="21"/>
        </w:rPr>
      </w:pPr>
      <w:r>
        <w:rPr>
          <w:rFonts w:ascii="黑体" w:eastAsia="黑体" w:hAnsi="黑体" w:cs="黑体" w:hint="eastAsia"/>
          <w:color w:val="000000"/>
          <w:sz w:val="21"/>
          <w:szCs w:val="21"/>
          <w:lang w:val="en-US" w:eastAsia="zh-CN"/>
        </w:rPr>
        <w:t xml:space="preserve">4.4.3.1 </w:t>
      </w:r>
      <w:r>
        <w:rPr>
          <w:color w:val="000000"/>
          <w:sz w:val="21"/>
          <w:szCs w:val="21"/>
        </w:rPr>
        <w:t>接头零件的准备。</w:t>
      </w:r>
      <w:r>
        <w:rPr>
          <w:rFonts w:hint="eastAsia"/>
          <w:color w:val="000000"/>
          <w:sz w:val="21"/>
          <w:szCs w:val="21"/>
          <w:lang w:eastAsia="zh-CN"/>
        </w:rPr>
        <w:t>扣压套皮</w:t>
      </w:r>
      <w:r>
        <w:rPr>
          <w:color w:val="000000"/>
          <w:sz w:val="21"/>
          <w:szCs w:val="21"/>
        </w:rPr>
        <w:t>、</w:t>
      </w:r>
      <w:r>
        <w:rPr>
          <w:rFonts w:hint="eastAsia"/>
          <w:color w:val="000000"/>
          <w:sz w:val="21"/>
          <w:szCs w:val="21"/>
          <w:lang w:eastAsia="zh-CN"/>
        </w:rPr>
        <w:t>高耐磨芯管法兰</w:t>
      </w:r>
      <w:r>
        <w:rPr>
          <w:color w:val="000000"/>
          <w:sz w:val="21"/>
          <w:szCs w:val="21"/>
        </w:rPr>
        <w:t>等</w:t>
      </w:r>
      <w:r>
        <w:rPr>
          <w:rFonts w:hint="eastAsia"/>
          <w:color w:val="000000"/>
          <w:sz w:val="21"/>
          <w:szCs w:val="21"/>
          <w:lang w:eastAsia="zh-CN"/>
        </w:rPr>
        <w:t>配</w:t>
      </w:r>
      <w:r>
        <w:rPr>
          <w:color w:val="000000"/>
          <w:sz w:val="21"/>
          <w:szCs w:val="21"/>
        </w:rPr>
        <w:t>件均按零件图纸标准进行检验，合格方可进行装配。将所需</w:t>
      </w:r>
      <w:r>
        <w:rPr>
          <w:rFonts w:hint="eastAsia"/>
          <w:color w:val="000000"/>
          <w:sz w:val="21"/>
          <w:szCs w:val="21"/>
          <w:lang w:eastAsia="zh-CN"/>
        </w:rPr>
        <w:t>管</w:t>
      </w:r>
      <w:r>
        <w:rPr>
          <w:color w:val="000000"/>
          <w:sz w:val="21"/>
          <w:szCs w:val="21"/>
        </w:rPr>
        <w:t>件用煤油清洗，剔除毛刺、去污垢后，放在干净的布上凉干待装配。</w:t>
      </w:r>
      <w:bookmarkStart w:id="44" w:name="bookmark16"/>
      <w:bookmarkEnd w:id="44"/>
    </w:p>
    <w:p w:rsidR="00930219" w:rsidRDefault="00424713">
      <w:pPr>
        <w:pStyle w:val="Bodytext1"/>
        <w:tabs>
          <w:tab w:val="left" w:pos="693"/>
        </w:tabs>
        <w:snapToGrid w:val="0"/>
        <w:spacing w:beforeLines="50" w:before="156" w:afterLines="50" w:after="156" w:line="240" w:lineRule="auto"/>
        <w:jc w:val="left"/>
        <w:rPr>
          <w:color w:val="000000"/>
          <w:sz w:val="21"/>
          <w:szCs w:val="21"/>
        </w:rPr>
      </w:pPr>
      <w:r>
        <w:rPr>
          <w:rFonts w:ascii="黑体" w:eastAsia="黑体" w:hAnsi="黑体" w:cs="黑体" w:hint="eastAsia"/>
          <w:color w:val="000000"/>
          <w:sz w:val="21"/>
          <w:szCs w:val="21"/>
          <w:lang w:val="en-US" w:eastAsia="zh-CN"/>
        </w:rPr>
        <w:t xml:space="preserve">4.4.3.2 </w:t>
      </w:r>
      <w:r>
        <w:rPr>
          <w:rFonts w:hint="eastAsia"/>
          <w:color w:val="000000"/>
          <w:sz w:val="21"/>
          <w:szCs w:val="21"/>
          <w:lang w:eastAsia="zh-CN"/>
        </w:rPr>
        <w:t>回填</w:t>
      </w:r>
      <w:r>
        <w:rPr>
          <w:color w:val="000000"/>
          <w:sz w:val="21"/>
          <w:szCs w:val="21"/>
        </w:rPr>
        <w:t>管的准备。用干净棉纱擦净管两端，检査是否有内孔不合格与内外层</w:t>
      </w:r>
      <w:r>
        <w:rPr>
          <w:rFonts w:hint="eastAsia"/>
          <w:color w:val="000000"/>
          <w:sz w:val="21"/>
          <w:szCs w:val="21"/>
          <w:lang w:eastAsia="zh-CN"/>
        </w:rPr>
        <w:t>脱</w:t>
      </w:r>
      <w:r>
        <w:rPr>
          <w:color w:val="000000"/>
          <w:sz w:val="21"/>
          <w:szCs w:val="21"/>
        </w:rPr>
        <w:t>胶现象，并擦净</w:t>
      </w:r>
      <w:r>
        <w:rPr>
          <w:color w:val="000000"/>
          <w:sz w:val="21"/>
          <w:szCs w:val="21"/>
        </w:rPr>
        <w:lastRenderedPageBreak/>
        <w:t>管外层。</w:t>
      </w:r>
      <w:bookmarkStart w:id="45" w:name="bookmark17"/>
      <w:bookmarkEnd w:id="45"/>
    </w:p>
    <w:p w:rsidR="00930219" w:rsidRDefault="00424713">
      <w:pPr>
        <w:pStyle w:val="Bodytext1"/>
        <w:tabs>
          <w:tab w:val="left" w:pos="693"/>
        </w:tabs>
        <w:snapToGrid w:val="0"/>
        <w:spacing w:beforeLines="50" w:before="156" w:afterLines="50" w:after="156" w:line="240" w:lineRule="auto"/>
        <w:jc w:val="left"/>
        <w:rPr>
          <w:color w:val="000000"/>
          <w:sz w:val="21"/>
          <w:szCs w:val="21"/>
        </w:rPr>
      </w:pPr>
      <w:r>
        <w:rPr>
          <w:rFonts w:ascii="黑体" w:eastAsia="黑体" w:hAnsi="黑体" w:cs="黑体" w:hint="eastAsia"/>
          <w:color w:val="000000"/>
          <w:sz w:val="21"/>
          <w:szCs w:val="21"/>
          <w:lang w:val="en-US" w:eastAsia="zh-CN"/>
        </w:rPr>
        <w:t xml:space="preserve">4.4.3.3 </w:t>
      </w:r>
      <w:r>
        <w:rPr>
          <w:color w:val="000000"/>
          <w:sz w:val="21"/>
          <w:szCs w:val="21"/>
        </w:rPr>
        <w:t>装配</w:t>
      </w:r>
      <w:r>
        <w:rPr>
          <w:rFonts w:hint="eastAsia"/>
          <w:color w:val="000000"/>
          <w:sz w:val="21"/>
          <w:szCs w:val="21"/>
          <w:lang w:eastAsia="zh-CN"/>
        </w:rPr>
        <w:t>回填</w:t>
      </w:r>
      <w:r>
        <w:rPr>
          <w:color w:val="000000"/>
          <w:sz w:val="21"/>
          <w:szCs w:val="21"/>
        </w:rPr>
        <w:t>管接头时，应先用</w:t>
      </w:r>
      <w:r>
        <w:rPr>
          <w:rFonts w:hint="eastAsia"/>
          <w:color w:val="000000"/>
          <w:sz w:val="21"/>
          <w:szCs w:val="21"/>
          <w:lang w:eastAsia="zh-CN"/>
        </w:rPr>
        <w:t>橡胶锤</w:t>
      </w:r>
      <w:r>
        <w:rPr>
          <w:color w:val="000000"/>
          <w:sz w:val="21"/>
          <w:szCs w:val="21"/>
        </w:rPr>
        <w:t>将</w:t>
      </w:r>
      <w:r>
        <w:rPr>
          <w:rFonts w:hint="eastAsia"/>
          <w:color w:val="000000"/>
          <w:sz w:val="21"/>
          <w:szCs w:val="21"/>
          <w:lang w:eastAsia="zh-CN"/>
        </w:rPr>
        <w:t>扣压套皮</w:t>
      </w:r>
      <w:r>
        <w:rPr>
          <w:color w:val="000000"/>
          <w:sz w:val="21"/>
          <w:szCs w:val="21"/>
        </w:rPr>
        <w:t>装入剥去外胶层的</w:t>
      </w:r>
      <w:r>
        <w:rPr>
          <w:rFonts w:hint="eastAsia"/>
          <w:color w:val="000000"/>
          <w:sz w:val="21"/>
          <w:szCs w:val="21"/>
          <w:lang w:eastAsia="zh-CN"/>
        </w:rPr>
        <w:t>回填</w:t>
      </w:r>
      <w:r>
        <w:rPr>
          <w:color w:val="000000"/>
          <w:sz w:val="21"/>
          <w:szCs w:val="21"/>
        </w:rPr>
        <w:t>管端部，然后用</w:t>
      </w:r>
      <w:r>
        <w:rPr>
          <w:rFonts w:hint="eastAsia"/>
          <w:color w:val="000000"/>
          <w:sz w:val="21"/>
          <w:szCs w:val="21"/>
          <w:lang w:eastAsia="zh-CN"/>
        </w:rPr>
        <w:t>橡胶锤</w:t>
      </w:r>
      <w:r>
        <w:rPr>
          <w:color w:val="000000"/>
          <w:sz w:val="21"/>
          <w:szCs w:val="21"/>
        </w:rPr>
        <w:t>直接敲击</w:t>
      </w:r>
      <w:r>
        <w:rPr>
          <w:rFonts w:hint="eastAsia"/>
          <w:color w:val="000000"/>
          <w:sz w:val="21"/>
          <w:szCs w:val="21"/>
          <w:lang w:eastAsia="zh-CN"/>
        </w:rPr>
        <w:t>芯管法兰</w:t>
      </w:r>
      <w:r>
        <w:rPr>
          <w:color w:val="000000"/>
          <w:sz w:val="21"/>
          <w:szCs w:val="21"/>
        </w:rPr>
        <w:t>，并使其达到装配要求位置。</w:t>
      </w:r>
    </w:p>
    <w:p w:rsidR="00930219" w:rsidRDefault="00424713">
      <w:pPr>
        <w:pStyle w:val="Bodytext1"/>
        <w:spacing w:beforeLines="50" w:before="156" w:afterLines="50" w:after="156" w:line="240" w:lineRule="auto"/>
        <w:jc w:val="left"/>
        <w:rPr>
          <w:color w:val="000000"/>
          <w:sz w:val="21"/>
          <w:szCs w:val="21"/>
          <w:lang w:eastAsia="zh-CN"/>
        </w:rPr>
      </w:pPr>
      <w:r>
        <w:rPr>
          <w:rFonts w:ascii="黑体" w:eastAsia="黑体" w:hAnsi="黑体" w:cs="黑体" w:hint="eastAsia"/>
          <w:color w:val="000000"/>
          <w:sz w:val="21"/>
          <w:szCs w:val="21"/>
          <w:lang w:val="en-US" w:eastAsia="zh-CN"/>
        </w:rPr>
        <w:t xml:space="preserve">4.4.4 </w:t>
      </w:r>
      <w:r>
        <w:rPr>
          <w:rFonts w:ascii="黑体" w:eastAsia="黑体" w:hAnsi="黑体" w:cs="黑体" w:hint="eastAsia"/>
          <w:color w:val="000000"/>
          <w:sz w:val="21"/>
          <w:szCs w:val="21"/>
          <w:lang w:eastAsia="zh-CN"/>
        </w:rPr>
        <w:t>装配后验证</w:t>
      </w:r>
    </w:p>
    <w:p w:rsidR="00930219" w:rsidRDefault="00424713">
      <w:pPr>
        <w:pStyle w:val="Bodytext1"/>
        <w:spacing w:beforeLines="50" w:before="156" w:afterLines="50" w:after="156" w:line="240" w:lineRule="auto"/>
        <w:jc w:val="left"/>
        <w:rPr>
          <w:sz w:val="21"/>
          <w:szCs w:val="21"/>
        </w:rPr>
      </w:pPr>
      <w:r>
        <w:rPr>
          <w:rFonts w:ascii="黑体" w:eastAsia="黑体" w:hAnsi="黑体" w:cs="黑体" w:hint="eastAsia"/>
          <w:color w:val="000000"/>
          <w:sz w:val="21"/>
          <w:szCs w:val="21"/>
          <w:lang w:val="en-US" w:eastAsia="zh-CN"/>
        </w:rPr>
        <w:t xml:space="preserve">4.4.4.1 </w:t>
      </w:r>
      <w:r>
        <w:rPr>
          <w:color w:val="000000"/>
          <w:sz w:val="21"/>
          <w:szCs w:val="21"/>
        </w:rPr>
        <w:t>接头与</w:t>
      </w:r>
      <w:r>
        <w:rPr>
          <w:rFonts w:hint="eastAsia"/>
          <w:color w:val="000000"/>
          <w:sz w:val="21"/>
          <w:szCs w:val="21"/>
          <w:lang w:eastAsia="zh-CN"/>
        </w:rPr>
        <w:t>回填</w:t>
      </w:r>
      <w:r>
        <w:rPr>
          <w:color w:val="000000"/>
          <w:sz w:val="21"/>
          <w:szCs w:val="21"/>
        </w:rPr>
        <w:t>管连接处不</w:t>
      </w:r>
      <w:r w:rsidR="007E2604">
        <w:rPr>
          <w:rFonts w:hint="eastAsia"/>
          <w:color w:val="000000"/>
          <w:sz w:val="21"/>
          <w:szCs w:val="21"/>
          <w:lang w:eastAsia="zh-CN"/>
        </w:rPr>
        <w:t>应</w:t>
      </w:r>
      <w:r>
        <w:rPr>
          <w:color w:val="000000"/>
          <w:sz w:val="21"/>
          <w:szCs w:val="21"/>
        </w:rPr>
        <w:t>裸露钢丝，外胶层不</w:t>
      </w:r>
      <w:r w:rsidR="007E2604">
        <w:rPr>
          <w:rFonts w:hint="eastAsia"/>
          <w:color w:val="000000"/>
          <w:sz w:val="21"/>
          <w:szCs w:val="21"/>
          <w:lang w:eastAsia="zh-CN"/>
        </w:rPr>
        <w:t>应</w:t>
      </w:r>
      <w:r>
        <w:rPr>
          <w:color w:val="000000"/>
          <w:sz w:val="21"/>
          <w:szCs w:val="21"/>
        </w:rPr>
        <w:t>离层。接头端部的连接部分（指</w:t>
      </w:r>
      <w:r>
        <w:rPr>
          <w:rFonts w:hint="eastAsia"/>
          <w:color w:val="000000"/>
          <w:sz w:val="21"/>
          <w:szCs w:val="21"/>
          <w:lang w:eastAsia="zh-CN"/>
        </w:rPr>
        <w:t>回填</w:t>
      </w:r>
      <w:r>
        <w:rPr>
          <w:color w:val="000000"/>
          <w:sz w:val="21"/>
          <w:szCs w:val="21"/>
        </w:rPr>
        <w:t>管使用装配部位）镀层不</w:t>
      </w:r>
      <w:r w:rsidR="007E2604">
        <w:rPr>
          <w:rFonts w:hint="eastAsia"/>
          <w:color w:val="000000"/>
          <w:sz w:val="21"/>
          <w:szCs w:val="21"/>
          <w:lang w:eastAsia="zh-CN"/>
        </w:rPr>
        <w:t>应</w:t>
      </w:r>
      <w:r>
        <w:rPr>
          <w:color w:val="000000"/>
          <w:sz w:val="21"/>
          <w:szCs w:val="21"/>
        </w:rPr>
        <w:t>损伤与脱落。接头与</w:t>
      </w:r>
      <w:r>
        <w:rPr>
          <w:rFonts w:hint="eastAsia"/>
          <w:color w:val="000000"/>
          <w:sz w:val="21"/>
          <w:szCs w:val="21"/>
          <w:lang w:eastAsia="zh-CN"/>
        </w:rPr>
        <w:t>回填</w:t>
      </w:r>
      <w:r>
        <w:rPr>
          <w:color w:val="000000"/>
          <w:sz w:val="21"/>
          <w:szCs w:val="21"/>
        </w:rPr>
        <w:t>管连接处没有油泥、碎橡胶块等杂物。</w:t>
      </w:r>
    </w:p>
    <w:p w:rsidR="00930219" w:rsidRDefault="00424713">
      <w:pPr>
        <w:pStyle w:val="Bodytext1"/>
        <w:spacing w:beforeLines="50" w:before="156" w:afterLines="50" w:after="156" w:line="240" w:lineRule="auto"/>
        <w:rPr>
          <w:color w:val="000000"/>
          <w:sz w:val="21"/>
          <w:szCs w:val="21"/>
        </w:rPr>
      </w:pPr>
      <w:r>
        <w:rPr>
          <w:rFonts w:ascii="黑体" w:eastAsia="黑体" w:hAnsi="黑体" w:cs="黑体" w:hint="eastAsia"/>
          <w:color w:val="000000"/>
          <w:sz w:val="21"/>
          <w:szCs w:val="21"/>
          <w:lang w:val="en-US" w:eastAsia="zh-CN"/>
        </w:rPr>
        <w:t xml:space="preserve">4.4.4.2 </w:t>
      </w:r>
      <w:r>
        <w:rPr>
          <w:color w:val="000000"/>
          <w:sz w:val="21"/>
          <w:szCs w:val="21"/>
        </w:rPr>
        <w:t>扣压后接头端部</w:t>
      </w:r>
      <w:r>
        <w:rPr>
          <w:rFonts w:hint="eastAsia"/>
          <w:color w:val="000000"/>
          <w:sz w:val="21"/>
          <w:szCs w:val="21"/>
          <w:lang w:eastAsia="zh-CN"/>
        </w:rPr>
        <w:t>与回填</w:t>
      </w:r>
      <w:r>
        <w:rPr>
          <w:color w:val="000000"/>
          <w:sz w:val="21"/>
          <w:szCs w:val="21"/>
        </w:rPr>
        <w:t>管内孔</w:t>
      </w:r>
      <w:r>
        <w:rPr>
          <w:rFonts w:hint="eastAsia"/>
          <w:color w:val="000000"/>
          <w:sz w:val="21"/>
          <w:szCs w:val="21"/>
          <w:lang w:eastAsia="zh-CN"/>
        </w:rPr>
        <w:t>保持通径</w:t>
      </w:r>
      <w:r>
        <w:rPr>
          <w:color w:val="000000"/>
          <w:sz w:val="21"/>
          <w:szCs w:val="21"/>
        </w:rPr>
        <w:t>，</w:t>
      </w:r>
      <w:r>
        <w:rPr>
          <w:rFonts w:hint="eastAsia"/>
          <w:color w:val="000000"/>
          <w:sz w:val="21"/>
          <w:szCs w:val="21"/>
          <w:lang w:eastAsia="zh-CN"/>
        </w:rPr>
        <w:t>回填</w:t>
      </w:r>
      <w:r>
        <w:rPr>
          <w:color w:val="000000"/>
          <w:sz w:val="21"/>
          <w:szCs w:val="21"/>
        </w:rPr>
        <w:t>管的内孔与外部不</w:t>
      </w:r>
      <w:r w:rsidR="007E2604">
        <w:rPr>
          <w:rFonts w:hint="eastAsia"/>
          <w:color w:val="000000"/>
          <w:sz w:val="21"/>
          <w:szCs w:val="21"/>
          <w:lang w:eastAsia="zh-CN"/>
        </w:rPr>
        <w:t>应</w:t>
      </w:r>
      <w:r>
        <w:rPr>
          <w:color w:val="000000"/>
          <w:sz w:val="21"/>
          <w:szCs w:val="21"/>
        </w:rPr>
        <w:t>因扣压产生变形，管内应保持清洁，不</w:t>
      </w:r>
      <w:r w:rsidR="007E2604">
        <w:rPr>
          <w:rFonts w:hint="eastAsia"/>
          <w:color w:val="000000"/>
          <w:sz w:val="21"/>
          <w:szCs w:val="21"/>
          <w:lang w:eastAsia="zh-CN"/>
        </w:rPr>
        <w:t>应</w:t>
      </w:r>
      <w:r>
        <w:rPr>
          <w:color w:val="000000"/>
          <w:sz w:val="21"/>
          <w:szCs w:val="21"/>
        </w:rPr>
        <w:t>有胶末和杂物。</w:t>
      </w:r>
    </w:p>
    <w:p w:rsidR="00930219" w:rsidRDefault="00424713">
      <w:pPr>
        <w:pStyle w:val="Bodytext1"/>
        <w:tabs>
          <w:tab w:val="left" w:pos="693"/>
        </w:tabs>
        <w:spacing w:beforeLines="50" w:before="156" w:afterLines="50" w:after="156" w:line="240" w:lineRule="auto"/>
        <w:jc w:val="left"/>
        <w:rPr>
          <w:color w:val="000000"/>
          <w:sz w:val="21"/>
          <w:szCs w:val="21"/>
          <w:lang w:val="en-US" w:eastAsia="zh-CN"/>
        </w:rPr>
      </w:pPr>
      <w:r>
        <w:rPr>
          <w:rFonts w:ascii="黑体" w:eastAsia="黑体" w:hAnsi="黑体" w:cs="黑体" w:hint="eastAsia"/>
          <w:color w:val="000000"/>
          <w:sz w:val="21"/>
          <w:szCs w:val="21"/>
          <w:lang w:val="en-US" w:eastAsia="zh-CN"/>
        </w:rPr>
        <w:t>4.4.5 回填管扣压要求</w:t>
      </w:r>
    </w:p>
    <w:p w:rsidR="00930219" w:rsidRDefault="00424713">
      <w:pPr>
        <w:pStyle w:val="Bodytext1"/>
        <w:tabs>
          <w:tab w:val="left" w:pos="693"/>
        </w:tabs>
        <w:spacing w:beforeLines="50" w:before="156" w:afterLines="50" w:after="156" w:line="240" w:lineRule="auto"/>
        <w:jc w:val="left"/>
        <w:rPr>
          <w:color w:val="000000"/>
          <w:sz w:val="21"/>
          <w:szCs w:val="21"/>
          <w:lang w:val="en-US" w:eastAsia="zh-CN"/>
        </w:rPr>
      </w:pPr>
      <w:r>
        <w:rPr>
          <w:rFonts w:ascii="黑体" w:eastAsia="黑体" w:hAnsi="黑体" w:cs="黑体" w:hint="eastAsia"/>
          <w:color w:val="000000"/>
          <w:sz w:val="21"/>
          <w:szCs w:val="21"/>
          <w:lang w:val="en-US" w:eastAsia="zh-CN"/>
        </w:rPr>
        <w:t xml:space="preserve">4.4.5.1 </w:t>
      </w:r>
      <w:r>
        <w:rPr>
          <w:color w:val="000000"/>
          <w:sz w:val="21"/>
          <w:szCs w:val="21"/>
        </w:rPr>
        <w:t>根据</w:t>
      </w:r>
      <w:r>
        <w:rPr>
          <w:rFonts w:hint="eastAsia"/>
          <w:color w:val="000000"/>
          <w:sz w:val="21"/>
          <w:szCs w:val="21"/>
          <w:lang w:eastAsia="zh-CN"/>
        </w:rPr>
        <w:t>回填</w:t>
      </w:r>
      <w:r>
        <w:rPr>
          <w:color w:val="000000"/>
          <w:sz w:val="21"/>
          <w:szCs w:val="21"/>
        </w:rPr>
        <w:t>管尺寸要求，安装扣压机模块，并准确地计算出缩制的扣压量，然后调整机器行程</w:t>
      </w:r>
      <w:bookmarkStart w:id="46" w:name="bookmark20"/>
      <w:bookmarkEnd w:id="46"/>
      <w:r>
        <w:rPr>
          <w:rFonts w:hint="eastAsia"/>
          <w:color w:val="000000"/>
          <w:sz w:val="21"/>
          <w:szCs w:val="21"/>
          <w:lang w:val="en-US" w:eastAsia="zh-CN"/>
        </w:rPr>
        <w:t>。</w:t>
      </w:r>
    </w:p>
    <w:p w:rsidR="00930219" w:rsidRDefault="00424713">
      <w:pPr>
        <w:pStyle w:val="Bodytext1"/>
        <w:tabs>
          <w:tab w:val="left" w:pos="693"/>
        </w:tabs>
        <w:spacing w:beforeLines="50" w:before="156" w:afterLines="50" w:after="156" w:line="240" w:lineRule="auto"/>
        <w:jc w:val="left"/>
        <w:rPr>
          <w:color w:val="000000"/>
          <w:sz w:val="21"/>
          <w:szCs w:val="21"/>
          <w:lang w:eastAsia="zh-CN"/>
        </w:rPr>
      </w:pPr>
      <w:r>
        <w:rPr>
          <w:rFonts w:ascii="黑体" w:eastAsia="黑体" w:hAnsi="黑体" w:cs="黑体" w:hint="eastAsia"/>
          <w:color w:val="000000"/>
          <w:sz w:val="21"/>
          <w:szCs w:val="21"/>
          <w:lang w:val="en-US" w:eastAsia="zh-CN"/>
        </w:rPr>
        <w:t xml:space="preserve">4.4.5.2 </w:t>
      </w:r>
      <w:r>
        <w:rPr>
          <w:color w:val="000000"/>
          <w:sz w:val="21"/>
          <w:szCs w:val="21"/>
        </w:rPr>
        <w:t>应在检査</w:t>
      </w:r>
      <w:r>
        <w:rPr>
          <w:rFonts w:hint="eastAsia"/>
          <w:color w:val="000000"/>
          <w:sz w:val="21"/>
          <w:szCs w:val="21"/>
          <w:lang w:eastAsia="zh-CN"/>
        </w:rPr>
        <w:t>扣压</w:t>
      </w:r>
      <w:r>
        <w:rPr>
          <w:color w:val="000000"/>
          <w:sz w:val="21"/>
          <w:szCs w:val="21"/>
        </w:rPr>
        <w:t>管的装配质量，确认装配质量符合要求后，方能进行加工；</w:t>
      </w:r>
      <w:bookmarkStart w:id="47" w:name="bookmark21"/>
      <w:bookmarkEnd w:id="47"/>
      <w:r>
        <w:rPr>
          <w:color w:val="000000"/>
          <w:sz w:val="21"/>
          <w:szCs w:val="21"/>
        </w:rPr>
        <w:t>将需加工的一端送至扣压模块中心，启动机器进行扣压，然后测量</w:t>
      </w:r>
      <w:r>
        <w:rPr>
          <w:rFonts w:hint="eastAsia"/>
          <w:color w:val="000000"/>
          <w:sz w:val="21"/>
          <w:szCs w:val="21"/>
          <w:lang w:eastAsia="zh-CN"/>
        </w:rPr>
        <w:t>回填</w:t>
      </w:r>
      <w:r>
        <w:rPr>
          <w:color w:val="000000"/>
          <w:sz w:val="21"/>
          <w:szCs w:val="21"/>
        </w:rPr>
        <w:t>管接头外径，并计算扣压量是否符合加工要求，如达不到要求，需调整机器行程,进行再次扣压（如</w:t>
      </w:r>
      <w:r>
        <w:rPr>
          <w:rFonts w:hint="eastAsia"/>
          <w:color w:val="000000"/>
          <w:sz w:val="21"/>
          <w:szCs w:val="21"/>
          <w:lang w:eastAsia="zh-CN"/>
        </w:rPr>
        <w:t>有</w:t>
      </w:r>
      <w:r>
        <w:rPr>
          <w:color w:val="000000"/>
          <w:sz w:val="21"/>
          <w:szCs w:val="21"/>
        </w:rPr>
        <w:t>需要两次</w:t>
      </w:r>
      <w:r>
        <w:rPr>
          <w:rFonts w:hint="eastAsia"/>
          <w:color w:val="000000"/>
          <w:sz w:val="21"/>
          <w:szCs w:val="21"/>
          <w:lang w:eastAsia="zh-CN"/>
        </w:rPr>
        <w:t>或更多次</w:t>
      </w:r>
      <w:r>
        <w:rPr>
          <w:color w:val="000000"/>
          <w:sz w:val="21"/>
          <w:szCs w:val="21"/>
        </w:rPr>
        <w:t>扣压才能达到所需要的尺寸）</w:t>
      </w:r>
      <w:bookmarkStart w:id="48" w:name="bookmark22"/>
      <w:bookmarkEnd w:id="48"/>
      <w:r>
        <w:rPr>
          <w:rFonts w:hint="eastAsia"/>
          <w:color w:val="000000"/>
          <w:sz w:val="21"/>
          <w:szCs w:val="21"/>
          <w:lang w:eastAsia="zh-CN"/>
        </w:rPr>
        <w:t>。</w:t>
      </w:r>
    </w:p>
    <w:p w:rsidR="00930219" w:rsidRDefault="00424713">
      <w:pPr>
        <w:pStyle w:val="Bodytext1"/>
        <w:tabs>
          <w:tab w:val="left" w:pos="693"/>
        </w:tabs>
        <w:spacing w:beforeLines="50" w:before="156" w:afterLines="50" w:after="156" w:line="240" w:lineRule="auto"/>
        <w:jc w:val="left"/>
        <w:rPr>
          <w:color w:val="000000"/>
          <w:sz w:val="21"/>
          <w:szCs w:val="21"/>
        </w:rPr>
      </w:pPr>
      <w:r>
        <w:rPr>
          <w:rFonts w:ascii="黑体" w:eastAsia="黑体" w:hAnsi="黑体" w:cs="黑体" w:hint="eastAsia"/>
          <w:color w:val="000000"/>
          <w:sz w:val="21"/>
          <w:szCs w:val="21"/>
          <w:lang w:val="en-US" w:eastAsia="zh-CN"/>
        </w:rPr>
        <w:t xml:space="preserve">4.4.5.3 </w:t>
      </w:r>
      <w:r>
        <w:rPr>
          <w:color w:val="000000"/>
          <w:sz w:val="21"/>
          <w:szCs w:val="21"/>
        </w:rPr>
        <w:t>扣压后接头端部</w:t>
      </w:r>
      <w:r>
        <w:rPr>
          <w:rFonts w:hint="eastAsia"/>
          <w:color w:val="000000"/>
          <w:sz w:val="21"/>
          <w:szCs w:val="21"/>
          <w:lang w:eastAsia="zh-CN"/>
        </w:rPr>
        <w:t>与回填</w:t>
      </w:r>
      <w:r>
        <w:rPr>
          <w:color w:val="000000"/>
          <w:sz w:val="21"/>
          <w:szCs w:val="21"/>
        </w:rPr>
        <w:t>管内孔</w:t>
      </w:r>
      <w:r>
        <w:rPr>
          <w:rFonts w:hint="eastAsia"/>
          <w:color w:val="000000"/>
          <w:sz w:val="21"/>
          <w:szCs w:val="21"/>
          <w:lang w:eastAsia="zh-CN"/>
        </w:rPr>
        <w:t>保持通径，回填</w:t>
      </w:r>
      <w:r>
        <w:rPr>
          <w:color w:val="000000"/>
          <w:sz w:val="21"/>
          <w:szCs w:val="21"/>
        </w:rPr>
        <w:t>管的内孔与外部不</w:t>
      </w:r>
      <w:r w:rsidR="007E2604">
        <w:rPr>
          <w:rFonts w:hint="eastAsia"/>
          <w:color w:val="000000"/>
          <w:sz w:val="21"/>
          <w:szCs w:val="21"/>
          <w:lang w:eastAsia="zh-CN"/>
        </w:rPr>
        <w:t>应</w:t>
      </w:r>
      <w:r>
        <w:rPr>
          <w:color w:val="000000"/>
          <w:sz w:val="21"/>
          <w:szCs w:val="21"/>
        </w:rPr>
        <w:t xml:space="preserve">因扣压产生变形, </w:t>
      </w:r>
      <w:r>
        <w:rPr>
          <w:rFonts w:hint="eastAsia"/>
          <w:color w:val="000000"/>
          <w:sz w:val="21"/>
          <w:szCs w:val="21"/>
          <w:lang w:eastAsia="zh-CN"/>
        </w:rPr>
        <w:t>回填</w:t>
      </w:r>
      <w:r>
        <w:rPr>
          <w:color w:val="000000"/>
          <w:sz w:val="21"/>
          <w:szCs w:val="21"/>
        </w:rPr>
        <w:t>管内应保持清洁，不</w:t>
      </w:r>
      <w:r w:rsidR="007E2604">
        <w:rPr>
          <w:rFonts w:hint="eastAsia"/>
          <w:color w:val="000000"/>
          <w:sz w:val="21"/>
          <w:szCs w:val="21"/>
          <w:lang w:eastAsia="zh-CN"/>
        </w:rPr>
        <w:t>应</w:t>
      </w:r>
      <w:r>
        <w:rPr>
          <w:color w:val="000000"/>
          <w:sz w:val="21"/>
          <w:szCs w:val="21"/>
        </w:rPr>
        <w:t>有胶末和杂物。将</w:t>
      </w:r>
      <w:r>
        <w:rPr>
          <w:rFonts w:hint="eastAsia"/>
          <w:color w:val="000000"/>
          <w:sz w:val="21"/>
          <w:szCs w:val="21"/>
          <w:lang w:eastAsia="zh-CN"/>
        </w:rPr>
        <w:t>扣压</w:t>
      </w:r>
      <w:r>
        <w:rPr>
          <w:color w:val="000000"/>
          <w:sz w:val="21"/>
          <w:szCs w:val="21"/>
        </w:rPr>
        <w:t>好的</w:t>
      </w:r>
      <w:r>
        <w:rPr>
          <w:rFonts w:hint="eastAsia"/>
          <w:color w:val="000000"/>
          <w:sz w:val="21"/>
          <w:szCs w:val="21"/>
          <w:lang w:eastAsia="zh-CN"/>
        </w:rPr>
        <w:t>回填</w:t>
      </w:r>
      <w:r>
        <w:rPr>
          <w:color w:val="000000"/>
          <w:sz w:val="21"/>
          <w:szCs w:val="21"/>
        </w:rPr>
        <w:t>管按照</w:t>
      </w:r>
      <w:r>
        <w:rPr>
          <w:rFonts w:hint="eastAsia"/>
          <w:color w:val="000000"/>
          <w:sz w:val="21"/>
          <w:szCs w:val="21"/>
          <w:lang w:eastAsia="zh-CN"/>
        </w:rPr>
        <w:t>表</w:t>
      </w:r>
      <w:r>
        <w:rPr>
          <w:rFonts w:hint="eastAsia"/>
          <w:color w:val="000000"/>
          <w:sz w:val="21"/>
          <w:szCs w:val="21"/>
          <w:lang w:val="en-US" w:eastAsia="zh-CN"/>
        </w:rPr>
        <w:t>2</w:t>
      </w:r>
      <w:r>
        <w:rPr>
          <w:color w:val="000000"/>
          <w:sz w:val="21"/>
          <w:szCs w:val="21"/>
        </w:rPr>
        <w:t>的试验压力进行液压试验，检査加工工艺参数（扣压量或扣压后最终管接头外径）是否能够满足产品质量要求，无任何问题后，方可进行批量生产。</w:t>
      </w:r>
    </w:p>
    <w:p w:rsidR="00930219" w:rsidRDefault="00424713">
      <w:pPr>
        <w:pStyle w:val="aff2"/>
        <w:numPr>
          <w:ilvl w:val="0"/>
          <w:numId w:val="0"/>
        </w:numPr>
        <w:spacing w:before="156" w:after="156"/>
        <w:ind w:firstLineChars="1100" w:firstLine="2310"/>
        <w:jc w:val="both"/>
      </w:pPr>
      <w:r>
        <w:rPr>
          <w:rFonts w:hint="eastAsia"/>
        </w:rPr>
        <w:t>表2最大工作压力、试验压力、最小爆破压力</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332"/>
        <w:gridCol w:w="2666"/>
        <w:gridCol w:w="2668"/>
        <w:gridCol w:w="2668"/>
      </w:tblGrid>
      <w:tr w:rsidR="00930219">
        <w:trPr>
          <w:trHeight w:val="354"/>
          <w:tblHeader/>
          <w:jc w:val="center"/>
        </w:trPr>
        <w:tc>
          <w:tcPr>
            <w:tcW w:w="1332" w:type="dxa"/>
            <w:tcBorders>
              <w:top w:val="single" w:sz="8" w:space="0" w:color="auto"/>
            </w:tcBorders>
            <w:shd w:val="clear" w:color="auto" w:fill="auto"/>
            <w:vAlign w:val="center"/>
          </w:tcPr>
          <w:p w:rsidR="00930219" w:rsidRDefault="00424713">
            <w:pPr>
              <w:pStyle w:val="afffffffff9"/>
              <w:jc w:val="both"/>
            </w:pPr>
            <w:r>
              <w:rPr>
                <w:rFonts w:hint="eastAsia"/>
              </w:rPr>
              <w:t>公称内径（mm）</w:t>
            </w:r>
          </w:p>
        </w:tc>
        <w:tc>
          <w:tcPr>
            <w:tcW w:w="2666" w:type="dxa"/>
            <w:tcBorders>
              <w:top w:val="single" w:sz="8" w:space="0" w:color="auto"/>
            </w:tcBorders>
            <w:shd w:val="clear" w:color="auto" w:fill="auto"/>
            <w:vAlign w:val="center"/>
          </w:tcPr>
          <w:p w:rsidR="00930219" w:rsidRDefault="00424713">
            <w:pPr>
              <w:pStyle w:val="afffffffff9"/>
            </w:pPr>
            <w:r>
              <w:rPr>
                <w:rFonts w:hint="eastAsia"/>
              </w:rPr>
              <w:t>最大工作压力（M</w:t>
            </w:r>
            <w:r>
              <w:t>Pa</w:t>
            </w:r>
            <w:r>
              <w:rPr>
                <w:rFonts w:hint="eastAsia"/>
              </w:rPr>
              <w:t>）</w:t>
            </w:r>
          </w:p>
        </w:tc>
        <w:tc>
          <w:tcPr>
            <w:tcW w:w="2668" w:type="dxa"/>
            <w:tcBorders>
              <w:top w:val="single" w:sz="8" w:space="0" w:color="auto"/>
            </w:tcBorders>
            <w:shd w:val="clear" w:color="auto" w:fill="auto"/>
            <w:vAlign w:val="center"/>
          </w:tcPr>
          <w:p w:rsidR="00930219" w:rsidRDefault="00424713">
            <w:pPr>
              <w:pStyle w:val="afffffffff9"/>
            </w:pPr>
            <w:r>
              <w:rPr>
                <w:rFonts w:hint="eastAsia"/>
              </w:rPr>
              <w:t>试验压力（M</w:t>
            </w:r>
            <w:r>
              <w:t>Pa</w:t>
            </w:r>
            <w:r>
              <w:rPr>
                <w:rFonts w:hint="eastAsia"/>
              </w:rPr>
              <w:t>）</w:t>
            </w:r>
          </w:p>
        </w:tc>
        <w:tc>
          <w:tcPr>
            <w:tcW w:w="2668" w:type="dxa"/>
            <w:tcBorders>
              <w:top w:val="single" w:sz="8" w:space="0" w:color="auto"/>
            </w:tcBorders>
            <w:shd w:val="clear" w:color="auto" w:fill="auto"/>
            <w:vAlign w:val="center"/>
          </w:tcPr>
          <w:p w:rsidR="00930219" w:rsidRDefault="00424713">
            <w:pPr>
              <w:pStyle w:val="afffffffff9"/>
            </w:pPr>
            <w:r>
              <w:rPr>
                <w:rFonts w:hint="eastAsia"/>
              </w:rPr>
              <w:t>最小爆破压力（M</w:t>
            </w:r>
            <w:r>
              <w:t>Pa</w:t>
            </w:r>
            <w:r>
              <w:rPr>
                <w:rFonts w:hint="eastAsia"/>
              </w:rPr>
              <w:t>）</w:t>
            </w:r>
          </w:p>
        </w:tc>
      </w:tr>
      <w:tr w:rsidR="00930219">
        <w:trPr>
          <w:trHeight w:val="227"/>
          <w:jc w:val="center"/>
        </w:trPr>
        <w:tc>
          <w:tcPr>
            <w:tcW w:w="1332" w:type="dxa"/>
            <w:shd w:val="clear" w:color="auto" w:fill="auto"/>
            <w:vAlign w:val="center"/>
          </w:tcPr>
          <w:p w:rsidR="00930219" w:rsidRDefault="00424713">
            <w:pPr>
              <w:pStyle w:val="afffffffff9"/>
            </w:pPr>
            <w:r>
              <w:rPr>
                <w:rFonts w:hint="eastAsia"/>
              </w:rPr>
              <w:t>1</w:t>
            </w:r>
            <w:r>
              <w:t>02</w:t>
            </w:r>
          </w:p>
        </w:tc>
        <w:tc>
          <w:tcPr>
            <w:tcW w:w="2666" w:type="dxa"/>
            <w:shd w:val="clear" w:color="auto" w:fill="auto"/>
            <w:vAlign w:val="center"/>
          </w:tcPr>
          <w:p w:rsidR="00930219" w:rsidRDefault="00424713">
            <w:pPr>
              <w:pStyle w:val="afffffffff9"/>
            </w:pPr>
            <w:r>
              <w:rPr>
                <w:rFonts w:hint="eastAsia"/>
              </w:rPr>
              <w:t>8</w:t>
            </w:r>
            <w:r>
              <w:t>.0</w:t>
            </w:r>
          </w:p>
        </w:tc>
        <w:tc>
          <w:tcPr>
            <w:tcW w:w="2668" w:type="dxa"/>
            <w:shd w:val="clear" w:color="auto" w:fill="auto"/>
            <w:vAlign w:val="center"/>
          </w:tcPr>
          <w:p w:rsidR="00930219" w:rsidRDefault="00424713">
            <w:pPr>
              <w:pStyle w:val="afffffffff9"/>
            </w:pPr>
            <w:r>
              <w:rPr>
                <w:rFonts w:hint="eastAsia"/>
              </w:rPr>
              <w:t>1</w:t>
            </w:r>
            <w:r>
              <w:t>2.0</w:t>
            </w:r>
          </w:p>
        </w:tc>
        <w:tc>
          <w:tcPr>
            <w:tcW w:w="2668" w:type="dxa"/>
            <w:shd w:val="clear" w:color="auto" w:fill="auto"/>
            <w:vAlign w:val="center"/>
          </w:tcPr>
          <w:p w:rsidR="00930219" w:rsidRDefault="00424713">
            <w:pPr>
              <w:pStyle w:val="afffffffff9"/>
            </w:pPr>
            <w:r>
              <w:rPr>
                <w:rFonts w:hint="eastAsia"/>
              </w:rPr>
              <w:t>2</w:t>
            </w:r>
            <w:r>
              <w:t>0.0</w:t>
            </w:r>
          </w:p>
        </w:tc>
      </w:tr>
      <w:tr w:rsidR="00930219">
        <w:trPr>
          <w:trHeight w:val="227"/>
          <w:jc w:val="center"/>
        </w:trPr>
        <w:tc>
          <w:tcPr>
            <w:tcW w:w="1332" w:type="dxa"/>
            <w:shd w:val="clear" w:color="auto" w:fill="auto"/>
            <w:vAlign w:val="center"/>
          </w:tcPr>
          <w:p w:rsidR="00930219" w:rsidRDefault="00424713">
            <w:pPr>
              <w:pStyle w:val="afffffffff9"/>
            </w:pPr>
            <w:r>
              <w:rPr>
                <w:rFonts w:hint="eastAsia"/>
              </w:rPr>
              <w:t>1</w:t>
            </w:r>
            <w:r>
              <w:t>27</w:t>
            </w:r>
          </w:p>
        </w:tc>
        <w:tc>
          <w:tcPr>
            <w:tcW w:w="2666" w:type="dxa"/>
            <w:shd w:val="clear" w:color="auto" w:fill="auto"/>
            <w:vAlign w:val="center"/>
          </w:tcPr>
          <w:p w:rsidR="00930219" w:rsidRDefault="00424713">
            <w:pPr>
              <w:pStyle w:val="afffffffff9"/>
            </w:pPr>
            <w:r>
              <w:rPr>
                <w:rFonts w:hint="eastAsia"/>
              </w:rPr>
              <w:t>8</w:t>
            </w:r>
            <w:r>
              <w:t>.0</w:t>
            </w:r>
          </w:p>
        </w:tc>
        <w:tc>
          <w:tcPr>
            <w:tcW w:w="2668" w:type="dxa"/>
            <w:shd w:val="clear" w:color="auto" w:fill="auto"/>
            <w:vAlign w:val="center"/>
          </w:tcPr>
          <w:p w:rsidR="00930219" w:rsidRDefault="00424713">
            <w:pPr>
              <w:pStyle w:val="afffffffff9"/>
            </w:pPr>
            <w:r>
              <w:rPr>
                <w:rFonts w:hint="eastAsia"/>
              </w:rPr>
              <w:t>1</w:t>
            </w:r>
            <w:r>
              <w:t>2.0</w:t>
            </w:r>
          </w:p>
        </w:tc>
        <w:tc>
          <w:tcPr>
            <w:tcW w:w="2668" w:type="dxa"/>
            <w:shd w:val="clear" w:color="auto" w:fill="auto"/>
            <w:vAlign w:val="center"/>
          </w:tcPr>
          <w:p w:rsidR="00930219" w:rsidRDefault="00424713">
            <w:pPr>
              <w:pStyle w:val="afffffffff9"/>
            </w:pPr>
            <w:r>
              <w:rPr>
                <w:rFonts w:hint="eastAsia"/>
              </w:rPr>
              <w:t>2</w:t>
            </w:r>
            <w:r>
              <w:t>0.0</w:t>
            </w:r>
          </w:p>
        </w:tc>
      </w:tr>
      <w:tr w:rsidR="00930219">
        <w:trPr>
          <w:trHeight w:val="227"/>
          <w:jc w:val="center"/>
        </w:trPr>
        <w:tc>
          <w:tcPr>
            <w:tcW w:w="1332" w:type="dxa"/>
            <w:shd w:val="clear" w:color="auto" w:fill="auto"/>
            <w:vAlign w:val="center"/>
          </w:tcPr>
          <w:p w:rsidR="00930219" w:rsidRDefault="00424713">
            <w:pPr>
              <w:pStyle w:val="afffffffff9"/>
            </w:pPr>
            <w:r>
              <w:rPr>
                <w:rFonts w:hint="eastAsia"/>
              </w:rPr>
              <w:t>1</w:t>
            </w:r>
            <w:r>
              <w:t>52</w:t>
            </w:r>
          </w:p>
        </w:tc>
        <w:tc>
          <w:tcPr>
            <w:tcW w:w="2666" w:type="dxa"/>
            <w:shd w:val="clear" w:color="auto" w:fill="auto"/>
            <w:vAlign w:val="center"/>
          </w:tcPr>
          <w:p w:rsidR="00930219" w:rsidRDefault="00424713">
            <w:pPr>
              <w:pStyle w:val="afffffffff9"/>
            </w:pPr>
            <w:r>
              <w:rPr>
                <w:rFonts w:hint="eastAsia"/>
              </w:rPr>
              <w:t>5</w:t>
            </w:r>
            <w:r>
              <w:t>.0</w:t>
            </w:r>
          </w:p>
        </w:tc>
        <w:tc>
          <w:tcPr>
            <w:tcW w:w="2668" w:type="dxa"/>
            <w:shd w:val="clear" w:color="auto" w:fill="auto"/>
            <w:vAlign w:val="center"/>
          </w:tcPr>
          <w:p w:rsidR="00930219" w:rsidRDefault="00424713">
            <w:pPr>
              <w:pStyle w:val="afffffffff9"/>
            </w:pPr>
            <w:r>
              <w:rPr>
                <w:rFonts w:hint="eastAsia"/>
              </w:rPr>
              <w:t>7</w:t>
            </w:r>
            <w:r>
              <w:t>.5</w:t>
            </w:r>
          </w:p>
        </w:tc>
        <w:tc>
          <w:tcPr>
            <w:tcW w:w="2668" w:type="dxa"/>
            <w:shd w:val="clear" w:color="auto" w:fill="auto"/>
            <w:vAlign w:val="center"/>
          </w:tcPr>
          <w:p w:rsidR="00930219" w:rsidRDefault="00424713">
            <w:pPr>
              <w:pStyle w:val="afffffffff9"/>
            </w:pPr>
            <w:r>
              <w:rPr>
                <w:rFonts w:hint="eastAsia"/>
              </w:rPr>
              <w:t>1</w:t>
            </w:r>
            <w:r>
              <w:t>2.5</w:t>
            </w:r>
          </w:p>
        </w:tc>
      </w:tr>
      <w:tr w:rsidR="00930219">
        <w:trPr>
          <w:trHeight w:val="202"/>
          <w:jc w:val="center"/>
        </w:trPr>
        <w:tc>
          <w:tcPr>
            <w:tcW w:w="1332" w:type="dxa"/>
            <w:tcBorders>
              <w:bottom w:val="single" w:sz="8" w:space="0" w:color="auto"/>
            </w:tcBorders>
            <w:shd w:val="clear" w:color="auto" w:fill="auto"/>
            <w:vAlign w:val="center"/>
          </w:tcPr>
          <w:p w:rsidR="00930219" w:rsidRDefault="00424713">
            <w:pPr>
              <w:pStyle w:val="afffffffff9"/>
            </w:pPr>
            <w:r>
              <w:rPr>
                <w:rFonts w:hint="eastAsia"/>
              </w:rPr>
              <w:t>2</w:t>
            </w:r>
            <w:r>
              <w:t>03</w:t>
            </w:r>
          </w:p>
        </w:tc>
        <w:tc>
          <w:tcPr>
            <w:tcW w:w="2666" w:type="dxa"/>
            <w:tcBorders>
              <w:bottom w:val="single" w:sz="8" w:space="0" w:color="auto"/>
            </w:tcBorders>
            <w:shd w:val="clear" w:color="auto" w:fill="auto"/>
            <w:vAlign w:val="center"/>
          </w:tcPr>
          <w:p w:rsidR="00930219" w:rsidRDefault="00424713">
            <w:pPr>
              <w:pStyle w:val="afffffffff9"/>
            </w:pPr>
            <w:r>
              <w:rPr>
                <w:rFonts w:hint="eastAsia"/>
              </w:rPr>
              <w:t>5</w:t>
            </w:r>
            <w:r>
              <w:t>.0</w:t>
            </w:r>
          </w:p>
        </w:tc>
        <w:tc>
          <w:tcPr>
            <w:tcW w:w="2668" w:type="dxa"/>
            <w:tcBorders>
              <w:bottom w:val="single" w:sz="8" w:space="0" w:color="auto"/>
            </w:tcBorders>
            <w:shd w:val="clear" w:color="auto" w:fill="auto"/>
            <w:vAlign w:val="center"/>
          </w:tcPr>
          <w:p w:rsidR="00930219" w:rsidRDefault="00424713">
            <w:pPr>
              <w:pStyle w:val="afffffffff9"/>
            </w:pPr>
            <w:r>
              <w:rPr>
                <w:rFonts w:hint="eastAsia"/>
              </w:rPr>
              <w:t>7</w:t>
            </w:r>
            <w:r>
              <w:t>.5</w:t>
            </w:r>
          </w:p>
        </w:tc>
        <w:tc>
          <w:tcPr>
            <w:tcW w:w="2668" w:type="dxa"/>
            <w:tcBorders>
              <w:bottom w:val="single" w:sz="8" w:space="0" w:color="auto"/>
            </w:tcBorders>
            <w:shd w:val="clear" w:color="auto" w:fill="auto"/>
            <w:vAlign w:val="center"/>
          </w:tcPr>
          <w:p w:rsidR="00930219" w:rsidRDefault="00424713">
            <w:pPr>
              <w:pStyle w:val="afffffffff9"/>
            </w:pPr>
            <w:r>
              <w:rPr>
                <w:rFonts w:hint="eastAsia"/>
              </w:rPr>
              <w:t>1</w:t>
            </w:r>
            <w:r>
              <w:t>2.5</w:t>
            </w:r>
          </w:p>
        </w:tc>
      </w:tr>
      <w:tr w:rsidR="00930219">
        <w:trPr>
          <w:jc w:val="center"/>
        </w:trPr>
        <w:tc>
          <w:tcPr>
            <w:tcW w:w="9334" w:type="dxa"/>
            <w:gridSpan w:val="4"/>
            <w:tcBorders>
              <w:top w:val="single" w:sz="8" w:space="0" w:color="auto"/>
              <w:bottom w:val="single" w:sz="8" w:space="0" w:color="auto"/>
            </w:tcBorders>
            <w:shd w:val="clear" w:color="auto" w:fill="auto"/>
            <w:vAlign w:val="center"/>
          </w:tcPr>
          <w:p w:rsidR="00930219" w:rsidRDefault="00424713">
            <w:pPr>
              <w:pStyle w:val="afff2"/>
            </w:pPr>
            <w:r>
              <w:rPr>
                <w:rFonts w:hint="eastAsia"/>
              </w:rPr>
              <w:t>超出上表数据要求的压力参数由供需双方协商。</w:t>
            </w:r>
          </w:p>
        </w:tc>
      </w:tr>
    </w:tbl>
    <w:p w:rsidR="00930219" w:rsidRDefault="00424713" w:rsidP="000008E7">
      <w:pPr>
        <w:pStyle w:val="affc"/>
        <w:spacing w:before="312" w:after="312"/>
      </w:pPr>
      <w:r>
        <w:rPr>
          <w:rFonts w:hint="eastAsia"/>
        </w:rPr>
        <w:t>回填管装配要求</w:t>
      </w:r>
    </w:p>
    <w:p w:rsidR="00930219" w:rsidRDefault="00424713" w:rsidP="000008E7">
      <w:pPr>
        <w:pStyle w:val="affffffffe"/>
      </w:pPr>
      <w:r>
        <w:rPr>
          <w:rFonts w:hint="eastAsia"/>
        </w:rPr>
        <w:t>回填管总长度（L）应从一接头端部到另一接头端部（见图一）测量的长度，最终长度应在静液压试验（表2）之后测定。装配完成后的长度公差应为6m及以下6m±64mm；超过6m的应为6m±1%。</w:t>
      </w:r>
    </w:p>
    <w:p w:rsidR="00930219" w:rsidRDefault="00424713" w:rsidP="000008E7">
      <w:pPr>
        <w:pStyle w:val="affffffffe"/>
      </w:pPr>
      <w:r>
        <w:rPr>
          <w:rFonts w:hint="eastAsia"/>
        </w:rPr>
        <w:t>高耐磨快接法兰应符合GB/T 9124.1规定的要求。</w:t>
      </w:r>
    </w:p>
    <w:p w:rsidR="00930219" w:rsidRDefault="00424713" w:rsidP="000008E7">
      <w:pPr>
        <w:pStyle w:val="affffffffe"/>
      </w:pPr>
      <w:r>
        <w:rPr>
          <w:rFonts w:hint="eastAsia"/>
        </w:rPr>
        <w:t>回填管装配总成按表2进行静液压试验，在扣压套皮上可以保留本标准号、生产日期、生产单位名称代号等标记。</w:t>
      </w:r>
    </w:p>
    <w:p w:rsidR="00930219" w:rsidRDefault="00424713" w:rsidP="000008E7">
      <w:pPr>
        <w:pStyle w:val="affffffffe"/>
      </w:pPr>
      <w:r>
        <w:rPr>
          <w:rFonts w:hint="eastAsia"/>
        </w:rPr>
        <w:t>回填管装配时扣压量应保证总成扣压完毕与软管孔径保持一致。</w:t>
      </w:r>
    </w:p>
    <w:p w:rsidR="00930219" w:rsidRDefault="00424713" w:rsidP="000008E7">
      <w:pPr>
        <w:pStyle w:val="affffffffe"/>
      </w:pPr>
      <w:r>
        <w:rPr>
          <w:rFonts w:hint="eastAsia"/>
        </w:rPr>
        <w:t>检查回填管外覆层不应有杂质、气泡、海绵、裸露增强层等影响使用的缺陷，检查回填管装配是否符合图纸或协议要求，不</w:t>
      </w:r>
      <w:r w:rsidR="007E2604">
        <w:rPr>
          <w:rFonts w:hint="eastAsia"/>
        </w:rPr>
        <w:t>应</w:t>
      </w:r>
      <w:bookmarkStart w:id="49" w:name="_GoBack"/>
      <w:bookmarkEnd w:id="49"/>
      <w:r>
        <w:rPr>
          <w:rFonts w:hint="eastAsia"/>
        </w:rPr>
        <w:t>有毛刺、裂纹、磕碰等缺陷。</w:t>
      </w:r>
    </w:p>
    <w:p w:rsidR="00930219" w:rsidRDefault="00424713" w:rsidP="000008E7">
      <w:pPr>
        <w:pStyle w:val="affd"/>
        <w:spacing w:before="156" w:after="156"/>
      </w:pPr>
      <w:r>
        <w:rPr>
          <w:rFonts w:hint="eastAsia"/>
        </w:rPr>
        <w:lastRenderedPageBreak/>
        <w:t>静液压</w:t>
      </w:r>
    </w:p>
    <w:p w:rsidR="00930219" w:rsidRDefault="00424713" w:rsidP="000008E7">
      <w:pPr>
        <w:pStyle w:val="affe"/>
        <w:numPr>
          <w:ilvl w:val="3"/>
          <w:numId w:val="0"/>
        </w:numPr>
        <w:spacing w:before="156" w:after="156"/>
        <w:ind w:firstLineChars="200" w:firstLine="420"/>
        <w:rPr>
          <w:rFonts w:ascii="宋体" w:eastAsia="宋体"/>
        </w:rPr>
      </w:pPr>
      <w:r>
        <w:rPr>
          <w:rFonts w:ascii="宋体" w:eastAsia="宋体" w:hint="eastAsia"/>
        </w:rPr>
        <w:t>回填管最大工作压力、试验压力、最小爆破压力按GB/T 5563进行试验，最大工作压力、试验压力、最小爆破压力应符合表2的规定。</w:t>
      </w:r>
    </w:p>
    <w:p w:rsidR="00930219" w:rsidRDefault="00930219">
      <w:pPr>
        <w:pStyle w:val="afffff5"/>
        <w:ind w:firstLine="420"/>
      </w:pPr>
    </w:p>
    <w:p w:rsidR="00930219" w:rsidRDefault="00424713">
      <w:pPr>
        <w:pStyle w:val="afffff5"/>
        <w:ind w:firstLineChars="0" w:firstLine="0"/>
        <w:jc w:val="center"/>
      </w:pPr>
      <w:bookmarkStart w:id="50" w:name="BookMark8"/>
      <w:bookmarkEnd w:id="22"/>
      <w:r>
        <w:rPr>
          <w:rFonts w:hint="eastAsia"/>
          <w:noProof/>
        </w:rP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0"/>
    </w:p>
    <w:sectPr w:rsidR="00930219">
      <w:pgSz w:w="11906" w:h="16838"/>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68BB" w:rsidRDefault="006768BB">
      <w:pPr>
        <w:spacing w:line="240" w:lineRule="auto"/>
      </w:pPr>
      <w:r>
        <w:separator/>
      </w:r>
    </w:p>
  </w:endnote>
  <w:endnote w:type="continuationSeparator" w:id="0">
    <w:p w:rsidR="006768BB" w:rsidRDefault="006768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424713">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930219">
    <w:pPr>
      <w:pStyle w:val="afffe"/>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424713">
    <w:pPr>
      <w:pStyle w:val="afffff2"/>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68BB" w:rsidRDefault="006768BB">
      <w:pPr>
        <w:spacing w:line="240" w:lineRule="auto"/>
      </w:pPr>
      <w:r>
        <w:separator/>
      </w:r>
    </w:p>
  </w:footnote>
  <w:footnote w:type="continuationSeparator" w:id="0">
    <w:p w:rsidR="006768BB" w:rsidRDefault="006768B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424713">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930219">
    <w:pPr>
      <w:pStyle w:val="affff0"/>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424713">
    <w:pPr>
      <w:pStyle w:val="affff0"/>
      <w:jc w:val="righ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Pr>
        <w:lang w:val="fr-FR"/>
      </w:rPr>
      <w:t>DB XX/T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0219" w:rsidRDefault="00424713">
    <w:pPr>
      <w:pStyle w:val="afffffa"/>
    </w:pPr>
    <w:r>
      <w:fldChar w:fldCharType="begin"/>
    </w:r>
    <w:r>
      <w:instrText xml:space="preserve"> STYLEREF  标准文件_文件编号  \* MERGEFORMAT </w:instrText>
    </w:r>
    <w:r>
      <w:fldChar w:fldCharType="separate"/>
    </w:r>
    <w:r w:rsidR="007E2604">
      <w:rPr>
        <w:noProof/>
      </w:rPr>
      <w:t>DB XX/T XXXX</w:t>
    </w:r>
    <w:r w:rsidR="007E2604">
      <w:rPr>
        <w:noProof/>
      </w:rPr>
      <w:t>—</w:t>
    </w:r>
    <w:r w:rsidR="007E2604">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142"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documentProtection w:edit="forms" w:enforcement="1" w:cryptProviderType="rsaAES" w:cryptAlgorithmClass="hash" w:cryptAlgorithmType="typeAny" w:cryptAlgorithmSid="14" w:cryptSpinCount="100000" w:hash="j7vls32D4L3VlpIY0UAVprd8+FdPv7P0dg7ykoEk+uapR2Wn+PZbO0rKsVbY97MsIz3EApCF57FQANFO1o1sBQ==" w:salt="wvfXOdPU9Wl+MuVCHV5wwg=="/>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RlNDQ5NzhjMzViNTZlZTMxMWRlOGRjYzkwNjJmYWMifQ=="/>
  </w:docVars>
  <w:rsids>
    <w:rsidRoot w:val="0067292A"/>
    <w:rsid w:val="0000040A"/>
    <w:rsid w:val="000008E7"/>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87EEF"/>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8BE"/>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0B59"/>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471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5B37"/>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92A"/>
    <w:rsid w:val="00672BFD"/>
    <w:rsid w:val="006768BB"/>
    <w:rsid w:val="006770F4"/>
    <w:rsid w:val="00677A84"/>
    <w:rsid w:val="0068026D"/>
    <w:rsid w:val="00680A27"/>
    <w:rsid w:val="006816A4"/>
    <w:rsid w:val="006819B8"/>
    <w:rsid w:val="006840A6"/>
    <w:rsid w:val="006850CD"/>
    <w:rsid w:val="00685AAB"/>
    <w:rsid w:val="00695D22"/>
    <w:rsid w:val="006A07AA"/>
    <w:rsid w:val="006A0A69"/>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2604"/>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219"/>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16C"/>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622"/>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DB7"/>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320F72"/>
    <w:rsid w:val="02732D07"/>
    <w:rsid w:val="03942FB5"/>
    <w:rsid w:val="055C337C"/>
    <w:rsid w:val="0A3B3A1D"/>
    <w:rsid w:val="0D0A37DF"/>
    <w:rsid w:val="11470F18"/>
    <w:rsid w:val="13386B17"/>
    <w:rsid w:val="135B2C24"/>
    <w:rsid w:val="13FE3C3B"/>
    <w:rsid w:val="160E2264"/>
    <w:rsid w:val="168172E1"/>
    <w:rsid w:val="17697ADB"/>
    <w:rsid w:val="1833179A"/>
    <w:rsid w:val="1B480ACE"/>
    <w:rsid w:val="1B536E3A"/>
    <w:rsid w:val="1BE701E8"/>
    <w:rsid w:val="21F66AFF"/>
    <w:rsid w:val="2287143B"/>
    <w:rsid w:val="237F02F3"/>
    <w:rsid w:val="23AF101E"/>
    <w:rsid w:val="23EE60D9"/>
    <w:rsid w:val="25675458"/>
    <w:rsid w:val="296F5223"/>
    <w:rsid w:val="2E573752"/>
    <w:rsid w:val="3222562E"/>
    <w:rsid w:val="325A2A82"/>
    <w:rsid w:val="32F84565"/>
    <w:rsid w:val="33C9148A"/>
    <w:rsid w:val="35EC66EE"/>
    <w:rsid w:val="380B7B13"/>
    <w:rsid w:val="38F85B85"/>
    <w:rsid w:val="39FE23D7"/>
    <w:rsid w:val="3CE84848"/>
    <w:rsid w:val="3D6C38E8"/>
    <w:rsid w:val="3DE60E56"/>
    <w:rsid w:val="42522FC9"/>
    <w:rsid w:val="449B3FD9"/>
    <w:rsid w:val="477640F8"/>
    <w:rsid w:val="48DC679E"/>
    <w:rsid w:val="49CA32EF"/>
    <w:rsid w:val="4B0F344B"/>
    <w:rsid w:val="4C457A64"/>
    <w:rsid w:val="4C51774F"/>
    <w:rsid w:val="52867F11"/>
    <w:rsid w:val="528C4D2C"/>
    <w:rsid w:val="5320285D"/>
    <w:rsid w:val="5754663E"/>
    <w:rsid w:val="59162D51"/>
    <w:rsid w:val="594629D4"/>
    <w:rsid w:val="5CB73125"/>
    <w:rsid w:val="5F570A30"/>
    <w:rsid w:val="62373024"/>
    <w:rsid w:val="628745BF"/>
    <w:rsid w:val="64271494"/>
    <w:rsid w:val="68E75895"/>
    <w:rsid w:val="68EC49A5"/>
    <w:rsid w:val="6A115B65"/>
    <w:rsid w:val="6A360B65"/>
    <w:rsid w:val="6B417D87"/>
    <w:rsid w:val="6BBA4C13"/>
    <w:rsid w:val="6E46678C"/>
    <w:rsid w:val="6E741E37"/>
    <w:rsid w:val="6F235C73"/>
    <w:rsid w:val="6FC47EF3"/>
    <w:rsid w:val="705C388F"/>
    <w:rsid w:val="71434900"/>
    <w:rsid w:val="73F90677"/>
    <w:rsid w:val="748A646C"/>
    <w:rsid w:val="7647520C"/>
    <w:rsid w:val="7648109C"/>
    <w:rsid w:val="77CF2044"/>
    <w:rsid w:val="79982610"/>
    <w:rsid w:val="7C887C62"/>
    <w:rsid w:val="7CE03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F556BD6"/>
  <w15:docId w15:val="{83BA82C2-5E91-425E-87B5-F975273C4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eastAsia="宋体" w:hAnsi="Calibri"/>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rPr>
      <w:rFonts w:ascii="宋体" w:eastAsia="宋体" w:hAnsi="Times New Roman"/>
      <w:color w:val="auto"/>
      <w:spacing w:val="0"/>
      <w:w w:val="100"/>
      <w:position w:val="0"/>
      <w:sz w:val="21"/>
      <w:u w:val="none"/>
      <w:vertAlign w:val="baseline"/>
    </w:rPr>
  </w:style>
  <w:style w:type="character" w:styleId="affffc">
    <w:name w:val="footnote reference"/>
    <w:semiHidden/>
    <w:rPr>
      <w:rFonts w:ascii="宋体" w:eastAsia="宋体" w:hAnsi="宋体" w:cs="Times New Roman"/>
      <w:spacing w:val="0"/>
      <w:sz w:val="18"/>
      <w:vertAlign w:val="superscript"/>
    </w:rPr>
  </w:style>
  <w:style w:type="character" w:customStyle="1" w:styleId="10">
    <w:name w:val="标题 1 字符"/>
    <w:link w:val="1"/>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1">
    <w:name w:val="页眉 字符"/>
    <w:link w:val="affff0"/>
    <w:uiPriority w:val="99"/>
    <w:rPr>
      <w:kern w:val="2"/>
      <w:sz w:val="18"/>
      <w:szCs w:val="18"/>
    </w:rPr>
  </w:style>
  <w:style w:type="character" w:customStyle="1" w:styleId="affff">
    <w:name w:val="页脚 字符"/>
    <w:link w:val="afffe"/>
    <w:uiPriority w:val="99"/>
    <w:rPr>
      <w:rFonts w:ascii="宋体"/>
      <w:kern w:val="2"/>
      <w:sz w:val="18"/>
      <w:szCs w:val="18"/>
    </w:rPr>
  </w:style>
  <w:style w:type="character" w:customStyle="1" w:styleId="afffd">
    <w:name w:val="批注框文本 字符"/>
    <w:link w:val="afffc"/>
    <w:uiPriority w:val="99"/>
    <w:semiHidden/>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rPr>
      <w:i/>
      <w:iCs/>
      <w:color w:val="000000"/>
      <w:kern w:val="2"/>
      <w:sz w:val="21"/>
      <w:szCs w:val="21"/>
    </w:rPr>
  </w:style>
  <w:style w:type="character" w:customStyle="1" w:styleId="affff6">
    <w:name w:val="标题 字符"/>
    <w:link w:val="affff5"/>
    <w:rPr>
      <w:rFonts w:ascii="Arial" w:hAnsi="Arial" w:cs="Arial"/>
      <w:b/>
      <w:bCs/>
      <w:kern w:val="2"/>
      <w:sz w:val="32"/>
      <w:szCs w:val="32"/>
    </w:rPr>
  </w:style>
  <w:style w:type="paragraph" w:customStyle="1" w:styleId="afffff">
    <w:name w:val="标准标志"/>
    <w:next w:val="afff5"/>
    <w:pPr>
      <w:framePr w:w="2268" w:h="1392" w:hRule="exact" w:wrap="around" w:hAnchor="margin" w:x="6748" w:y="171" w:anchorLock="1"/>
      <w:shd w:val="solid" w:color="FFFFFF" w:fill="FFFFFF"/>
      <w:spacing w:line="0" w:lineRule="atLeast"/>
      <w:jc w:val="right"/>
    </w:pPr>
    <w:rPr>
      <w:rFonts w:eastAsia="宋体"/>
      <w:b/>
      <w:w w:val="130"/>
      <w:sz w:val="96"/>
    </w:rPr>
  </w:style>
  <w:style w:type="paragraph" w:customStyle="1" w:styleId="afffff0">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b/>
      <w:bCs/>
      <w:w w:val="148"/>
      <w:sz w:val="52"/>
    </w:rPr>
  </w:style>
  <w:style w:type="paragraph" w:customStyle="1" w:styleId="afffff1">
    <w:name w:val="标准文件_页脚偶数页"/>
    <w:pPr>
      <w:ind w:left="198"/>
    </w:pPr>
    <w:rPr>
      <w:rFonts w:ascii="宋体" w:eastAsia="宋体"/>
      <w:sz w:val="18"/>
    </w:rPr>
  </w:style>
  <w:style w:type="paragraph" w:customStyle="1" w:styleId="afffff2">
    <w:name w:val="标准文件_页脚奇数页"/>
    <w:pPr>
      <w:ind w:right="227"/>
      <w:jc w:val="right"/>
    </w:pPr>
    <w:rPr>
      <w:rFonts w:ascii="宋体" w:eastAsia="宋体"/>
      <w:sz w:val="18"/>
    </w:rPr>
  </w:style>
  <w:style w:type="paragraph" w:customStyle="1" w:styleId="afffff3">
    <w:name w:val="标准书眉一"/>
    <w:pPr>
      <w:jc w:val="both"/>
    </w:pPr>
    <w:rPr>
      <w:rFonts w:eastAsia="宋体"/>
    </w:rPr>
  </w:style>
  <w:style w:type="paragraph" w:customStyle="1" w:styleId="ICS">
    <w:name w:val="标准文件_ICS"/>
    <w:basedOn w:val="afff5"/>
    <w:pPr>
      <w:spacing w:line="0" w:lineRule="atLeast"/>
    </w:pPr>
    <w:rPr>
      <w:rFonts w:ascii="黑体" w:eastAsia="黑体" w:hAnsi="宋体"/>
    </w:rPr>
  </w:style>
  <w:style w:type="paragraph" w:customStyle="1" w:styleId="afffff4">
    <w:name w:val="标准文件_标准正文"/>
    <w:basedOn w:val="afff5"/>
    <w:next w:val="afffff5"/>
    <w:pPr>
      <w:snapToGrid w:val="0"/>
      <w:ind w:firstLineChars="200" w:firstLine="200"/>
    </w:pPr>
    <w:rPr>
      <w:kern w:val="0"/>
    </w:rPr>
  </w:style>
  <w:style w:type="paragraph" w:customStyle="1" w:styleId="afffff5">
    <w:name w:val="标准文件_段"/>
    <w:link w:val="Char"/>
    <w:pPr>
      <w:autoSpaceDE w:val="0"/>
      <w:autoSpaceDN w:val="0"/>
      <w:ind w:firstLineChars="200" w:firstLine="200"/>
      <w:jc w:val="both"/>
    </w:pPr>
    <w:rPr>
      <w:rFonts w:ascii="宋体" w:eastAsia="宋体"/>
      <w:sz w:val="21"/>
    </w:rPr>
  </w:style>
  <w:style w:type="paragraph" w:customStyle="1" w:styleId="afffff6">
    <w:name w:val="标准文件_版本"/>
    <w:basedOn w:val="afffff4"/>
    <w:pPr>
      <w:adjustRightInd/>
      <w:snapToGrid/>
      <w:ind w:firstLineChars="0" w:firstLine="0"/>
    </w:pPr>
    <w:rPr>
      <w:rFonts w:ascii="宋体" w:hAnsi="宋体"/>
      <w:kern w:val="2"/>
    </w:rPr>
  </w:style>
  <w:style w:type="paragraph" w:customStyle="1" w:styleId="afffff7">
    <w:name w:val="标准文件_标准部门"/>
    <w:basedOn w:val="afff5"/>
    <w:pPr>
      <w:jc w:val="center"/>
    </w:pPr>
    <w:rPr>
      <w:rFonts w:ascii="黑体" w:eastAsia="黑体"/>
      <w:kern w:val="0"/>
      <w:sz w:val="44"/>
    </w:rPr>
  </w:style>
  <w:style w:type="paragraph" w:customStyle="1" w:styleId="afffff8">
    <w:name w:val="标准文件_标准代替"/>
    <w:basedOn w:val="afff5"/>
    <w:next w:val="afff5"/>
    <w:pPr>
      <w:spacing w:line="310" w:lineRule="exact"/>
      <w:jc w:val="right"/>
    </w:pPr>
    <w:rPr>
      <w:rFonts w:ascii="宋体" w:hAnsi="宋体"/>
      <w:kern w:val="0"/>
    </w:rPr>
  </w:style>
  <w:style w:type="paragraph" w:customStyle="1" w:styleId="afffff9">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pPr>
      <w:jc w:val="left"/>
    </w:pPr>
  </w:style>
  <w:style w:type="paragraph" w:customStyle="1" w:styleId="afffffc">
    <w:name w:val="标准文件_参考文献标题"/>
    <w:basedOn w:val="afff5"/>
    <w:next w:val="afff5"/>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eastAsia="宋体"/>
    </w:rPr>
  </w:style>
  <w:style w:type="paragraph" w:customStyle="1" w:styleId="affe">
    <w:name w:val="标准文件_二级条标题"/>
    <w:next w:val="afffff5"/>
    <w:pPr>
      <w:widowControl w:val="0"/>
      <w:numPr>
        <w:ilvl w:val="3"/>
        <w:numId w:val="2"/>
      </w:numPr>
      <w:spacing w:beforeLines="50" w:before="50" w:afterLines="50" w:after="50"/>
      <w:jc w:val="both"/>
      <w:outlineLvl w:val="2"/>
    </w:pPr>
    <w:rPr>
      <w:rFonts w:ascii="黑体" w:eastAsia="黑体"/>
      <w:sz w:val="21"/>
    </w:rPr>
  </w:style>
  <w:style w:type="character" w:customStyle="1" w:styleId="afffffd">
    <w:name w:val="标准文件_发布"/>
    <w:rPr>
      <w:rFonts w:ascii="黑体" w:eastAsia="黑体"/>
      <w:spacing w:val="0"/>
      <w:w w:val="100"/>
      <w:position w:val="3"/>
      <w:sz w:val="28"/>
    </w:rPr>
  </w:style>
  <w:style w:type="paragraph" w:customStyle="1" w:styleId="ad">
    <w:name w:val="标准文件_方框数字列项"/>
    <w:basedOn w:val="afffff5"/>
    <w:pPr>
      <w:numPr>
        <w:numId w:val="3"/>
      </w:numPr>
      <w:ind w:firstLineChars="0" w:firstLine="0"/>
    </w:pPr>
  </w:style>
  <w:style w:type="paragraph" w:customStyle="1" w:styleId="afffffe">
    <w:name w:val="标准文件_封面标准编号"/>
    <w:basedOn w:val="afff5"/>
    <w:next w:val="afffff8"/>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pPr>
      <w:spacing w:line="240" w:lineRule="auto"/>
      <w:jc w:val="center"/>
    </w:pPr>
    <w:rPr>
      <w:rFonts w:ascii="黑体" w:eastAsia="黑体"/>
      <w:kern w:val="0"/>
      <w:sz w:val="52"/>
    </w:rPr>
  </w:style>
  <w:style w:type="paragraph" w:customStyle="1" w:styleId="affffff1">
    <w:name w:val="标准文件_封面标准英文名称"/>
    <w:basedOn w:val="afff5"/>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rPr>
      <w:rFonts w:eastAsia="黑体"/>
      <w:sz w:val="32"/>
    </w:rPr>
  </w:style>
  <w:style w:type="paragraph" w:customStyle="1" w:styleId="affffff4">
    <w:name w:val="标准文件_封面实施日期"/>
    <w:basedOn w:val="afff5"/>
    <w:pPr>
      <w:spacing w:line="310" w:lineRule="exact"/>
      <w:jc w:val="right"/>
    </w:pPr>
    <w:rPr>
      <w:rFonts w:ascii="黑体" w:eastAsia="黑体"/>
      <w:sz w:val="28"/>
    </w:rPr>
  </w:style>
  <w:style w:type="paragraph" w:customStyle="1" w:styleId="affffff5">
    <w:name w:val="标准文件_封面抬头"/>
    <w:basedOn w:val="afffff5"/>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pPr>
      <w:numPr>
        <w:numId w:val="4"/>
      </w:numPr>
      <w:shd w:val="clear" w:color="FFFFFF" w:fill="FFFFFF"/>
      <w:tabs>
        <w:tab w:val="left" w:pos="6406"/>
      </w:tabs>
      <w:spacing w:before="560" w:afterLines="50" w:after="50"/>
      <w:jc w:val="center"/>
      <w:outlineLvl w:val="0"/>
    </w:pPr>
    <w:rPr>
      <w:rFonts w:ascii="黑体" w:eastAsia="黑体"/>
      <w:sz w:val="21"/>
    </w:rPr>
  </w:style>
  <w:style w:type="paragraph" w:customStyle="1" w:styleId="aff">
    <w:name w:val="标准文件_附录表标题"/>
    <w:next w:val="afffff5"/>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f5"/>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f5"/>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f5"/>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f5"/>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f5"/>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sz w:val="21"/>
    </w:rPr>
  </w:style>
  <w:style w:type="character" w:customStyle="1" w:styleId="afffb">
    <w:name w:val="正文文本 字符"/>
    <w:link w:val="afffa"/>
    <w:rPr>
      <w:kern w:val="2"/>
      <w:sz w:val="21"/>
      <w:szCs w:val="21"/>
    </w:rPr>
  </w:style>
  <w:style w:type="paragraph" w:customStyle="1" w:styleId="affffff7">
    <w:name w:val="标准文件_附录章标题"/>
    <w:next w:val="afffff5"/>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8">
    <w:name w:val="标准文件_公式后的破折号"/>
    <w:basedOn w:val="afffff5"/>
    <w:next w:val="afffff5"/>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sz w:val="32"/>
    </w:rPr>
  </w:style>
  <w:style w:type="paragraph" w:customStyle="1" w:styleId="affffff9">
    <w:name w:val="标准文件_目次、标准名称标题"/>
    <w:basedOn w:val="a6"/>
    <w:next w:val="afffff5"/>
    <w:pPr>
      <w:spacing w:line="460" w:lineRule="exact"/>
      <w:ind w:left="0" w:firstLine="0"/>
    </w:pPr>
  </w:style>
  <w:style w:type="paragraph" w:customStyle="1" w:styleId="affffffa">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eastAsia="宋体"/>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5"/>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eastAsia="宋体" w:hAnsi="宋体"/>
      <w:sz w:val="21"/>
    </w:rPr>
  </w:style>
  <w:style w:type="paragraph" w:customStyle="1" w:styleId="afff0">
    <w:name w:val="标准文件_四级条标题"/>
    <w:next w:val="afffff5"/>
    <w:pPr>
      <w:widowControl w:val="0"/>
      <w:numPr>
        <w:ilvl w:val="5"/>
        <w:numId w:val="2"/>
      </w:numPr>
      <w:spacing w:beforeLines="50" w:before="50" w:afterLines="50" w:after="50"/>
      <w:jc w:val="both"/>
      <w:outlineLvl w:val="4"/>
    </w:pPr>
    <w:rPr>
      <w:rFonts w:ascii="黑体" w:eastAsia="黑体"/>
      <w:sz w:val="21"/>
    </w:rPr>
  </w:style>
  <w:style w:type="character" w:customStyle="1" w:styleId="affff3">
    <w:name w:val="脚注文本 字符"/>
    <w:link w:val="affff2"/>
    <w:semiHidden/>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f5"/>
    <w:pPr>
      <w:numPr>
        <w:ilvl w:val="1"/>
        <w:numId w:val="2"/>
      </w:numPr>
      <w:spacing w:beforeLines="100" w:before="100" w:afterLines="100" w:after="100"/>
      <w:ind w:left="0"/>
      <w:jc w:val="both"/>
      <w:outlineLvl w:val="0"/>
    </w:pPr>
    <w:rPr>
      <w:rFonts w:ascii="黑体" w:eastAsia="黑体"/>
      <w:sz w:val="21"/>
    </w:rPr>
  </w:style>
  <w:style w:type="paragraph" w:customStyle="1" w:styleId="affd">
    <w:name w:val="标准文件_一级条标题"/>
    <w:basedOn w:val="affc"/>
    <w:next w:val="afffff5"/>
    <w:pPr>
      <w:numPr>
        <w:ilvl w:val="2"/>
      </w:numPr>
      <w:spacing w:beforeLines="50" w:before="50" w:afterLines="50" w:after="50"/>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eastAsia="宋体"/>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before="50" w:afterLines="50" w:after="50"/>
      <w:jc w:val="center"/>
    </w:pPr>
    <w:rPr>
      <w:rFonts w:ascii="黑体" w:eastAsia="黑体"/>
      <w:sz w:val="21"/>
    </w:rPr>
  </w:style>
  <w:style w:type="paragraph" w:customStyle="1" w:styleId="afffffff1">
    <w:name w:val="标准文件_正文公式"/>
    <w:basedOn w:val="afff5"/>
    <w:next w:val="afffff4"/>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f5"/>
    <w:pPr>
      <w:numPr>
        <w:numId w:val="18"/>
      </w:numPr>
      <w:jc w:val="center"/>
    </w:pPr>
    <w:rPr>
      <w:rFonts w:ascii="黑体" w:eastAsia="黑体"/>
      <w:sz w:val="21"/>
    </w:rPr>
  </w:style>
  <w:style w:type="paragraph" w:customStyle="1" w:styleId="afb">
    <w:name w:val="标准文件_正文英文图标题"/>
    <w:next w:val="afffff5"/>
    <w:pPr>
      <w:numPr>
        <w:numId w:val="19"/>
      </w:numPr>
      <w:jc w:val="center"/>
    </w:pPr>
    <w:rPr>
      <w:rFonts w:ascii="黑体" w:eastAsia="黑体"/>
      <w:sz w:val="21"/>
    </w:rPr>
  </w:style>
  <w:style w:type="paragraph" w:customStyle="1" w:styleId="af7">
    <w:name w:val="标准文件_编号列项（三级）"/>
    <w:pPr>
      <w:numPr>
        <w:ilvl w:val="2"/>
        <w:numId w:val="13"/>
      </w:numPr>
    </w:pPr>
    <w:rPr>
      <w:rFonts w:ascii="宋体" w:eastAsia="宋体"/>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eastAsia="宋体"/>
      <w:b/>
      <w:w w:val="135"/>
      <w:sz w:val="36"/>
    </w:rPr>
  </w:style>
  <w:style w:type="paragraph" w:customStyle="1" w:styleId="afffffff3">
    <w:name w:val="发布日期"/>
    <w:pPr>
      <w:framePr w:w="4000" w:h="473" w:hRule="exact" w:hSpace="180" w:vSpace="180" w:wrap="around" w:hAnchor="margin" w:y="13511" w:anchorLock="1"/>
    </w:pPr>
    <w:rPr>
      <w:rFonts w:eastAsia="黑体"/>
      <w:sz w:val="28"/>
    </w:rPr>
  </w:style>
  <w:style w:type="paragraph" w:customStyle="1" w:styleId="afffffff4">
    <w:name w:val="封面标准代替信息"/>
    <w:basedOn w:val="afff5"/>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6">
    <w:name w:val="封面标准文稿编辑信息"/>
    <w:pPr>
      <w:spacing w:before="180" w:line="180" w:lineRule="exact"/>
      <w:jc w:val="center"/>
    </w:pPr>
    <w:rPr>
      <w:rFonts w:ascii="宋体" w:eastAsia="宋体"/>
      <w:sz w:val="21"/>
    </w:rPr>
  </w:style>
  <w:style w:type="paragraph" w:customStyle="1" w:styleId="afffffff7">
    <w:name w:val="封面标准文稿类别"/>
    <w:pPr>
      <w:spacing w:before="440" w:line="400" w:lineRule="exact"/>
      <w:jc w:val="center"/>
    </w:pPr>
    <w:rPr>
      <w:rFonts w:ascii="宋体" w:eastAsia="宋体"/>
      <w:sz w:val="24"/>
    </w:rPr>
  </w:style>
  <w:style w:type="paragraph" w:customStyle="1" w:styleId="afffffff8">
    <w:name w:val="封面标准英文名称"/>
    <w:pPr>
      <w:widowControl w:val="0"/>
      <w:spacing w:line="360" w:lineRule="exact"/>
      <w:jc w:val="center"/>
    </w:pPr>
    <w:rPr>
      <w:rFonts w:eastAsia="宋体"/>
      <w:sz w:val="28"/>
    </w:rPr>
  </w:style>
  <w:style w:type="paragraph" w:customStyle="1" w:styleId="afffffff9">
    <w:name w:val="封面一致性程度标识"/>
    <w:pPr>
      <w:spacing w:before="440" w:line="440" w:lineRule="exact"/>
      <w:jc w:val="center"/>
    </w:pPr>
    <w:rPr>
      <w:rFonts w:eastAsia="宋体"/>
      <w:sz w:val="28"/>
    </w:rPr>
  </w:style>
  <w:style w:type="paragraph" w:customStyle="1" w:styleId="afffffffa">
    <w:name w:val="封面正文"/>
    <w:pPr>
      <w:jc w:val="both"/>
    </w:pPr>
    <w:rPr>
      <w:rFonts w:eastAsia="宋体"/>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pPr>
      <w:numPr>
        <w:numId w:val="21"/>
      </w:numPr>
    </w:pPr>
    <w:rPr>
      <w:rFonts w:ascii="宋体" w:eastAsia="宋体"/>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eastAsia="宋体"/>
      <w:sz w:val="18"/>
    </w:rPr>
  </w:style>
  <w:style w:type="paragraph" w:customStyle="1" w:styleId="afff4">
    <w:name w:val="列项——"/>
    <w:pPr>
      <w:widowControl w:val="0"/>
      <w:numPr>
        <w:numId w:val="22"/>
      </w:numPr>
      <w:jc w:val="both"/>
    </w:pPr>
    <w:rPr>
      <w:rFonts w:ascii="宋体" w:eastAsia="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eastAsia="宋体"/>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eastAsia="黑体"/>
      <w:sz w:val="21"/>
    </w:rPr>
  </w:style>
  <w:style w:type="paragraph" w:customStyle="1" w:styleId="affffffffb">
    <w:name w:val="无标题条"/>
    <w:next w:val="afffff5"/>
    <w:pPr>
      <w:jc w:val="both"/>
    </w:pPr>
    <w:rPr>
      <w:rFonts w:ascii="宋体" w:eastAsia="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eastAsia="宋体"/>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eastAsia="宋体"/>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eastAsia="宋体"/>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eastAsia="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eastAsia="宋体"/>
      <w:sz w:val="18"/>
      <w:szCs w:val="18"/>
    </w:rPr>
  </w:style>
  <w:style w:type="paragraph" w:customStyle="1" w:styleId="a5">
    <w:name w:val="标准文件_注×："/>
    <w:pPr>
      <w:widowControl w:val="0"/>
      <w:numPr>
        <w:numId w:val="27"/>
      </w:numPr>
      <w:autoSpaceDE w:val="0"/>
      <w:autoSpaceDN w:val="0"/>
      <w:jc w:val="both"/>
    </w:pPr>
    <w:rPr>
      <w:rFonts w:ascii="宋体" w:eastAsia="宋体"/>
      <w:sz w:val="18"/>
      <w:szCs w:val="18"/>
    </w:rPr>
  </w:style>
  <w:style w:type="paragraph" w:customStyle="1" w:styleId="ac">
    <w:name w:val="标准文件_示例："/>
    <w:next w:val="afffffffffa"/>
    <w:pPr>
      <w:widowControl w:val="0"/>
      <w:numPr>
        <w:numId w:val="28"/>
      </w:numPr>
      <w:jc w:val="both"/>
    </w:pPr>
    <w:rPr>
      <w:rFonts w:ascii="宋体" w:eastAsia="宋体"/>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eastAsia="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round"/>
      <w:spacing w:before="57"/>
    </w:pPr>
    <w:rPr>
      <w:sz w:val="21"/>
    </w:rPr>
  </w:style>
  <w:style w:type="paragraph" w:customStyle="1" w:styleId="affffffffff4">
    <w:name w:val="标准文件_文件名称"/>
    <w:basedOn w:val="afffff5"/>
    <w:next w:val="afffff5"/>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 w:type="paragraph" w:customStyle="1" w:styleId="Bodytext1">
    <w:name w:val="Body text|1"/>
    <w:basedOn w:val="afff5"/>
    <w:qFormat/>
    <w:pPr>
      <w:spacing w:after="320" w:line="374" w:lineRule="auto"/>
    </w:pPr>
    <w:rPr>
      <w:rFonts w:ascii="宋体" w:hAnsi="宋体" w:cs="宋体"/>
      <w:sz w:val="52"/>
      <w:szCs w:val="5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jpeg"/><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2A88AE20DB64590B70252A69AC1DCD4"/>
        <w:category>
          <w:name w:val="常规"/>
          <w:gallery w:val="placeholder"/>
        </w:category>
        <w:types>
          <w:type w:val="bbPlcHdr"/>
        </w:types>
        <w:behaviors>
          <w:behavior w:val="content"/>
        </w:behaviors>
        <w:guid w:val="{428F523B-3719-4E8E-8C0C-5E1579BD34FD}"/>
      </w:docPartPr>
      <w:docPartBody>
        <w:p w:rsidR="00DF13C6" w:rsidRDefault="009D7DF4">
          <w:pPr>
            <w:pStyle w:val="52A88AE20DB64590B70252A69AC1DCD4"/>
          </w:pPr>
          <w:r>
            <w:rPr>
              <w:rStyle w:val="a3"/>
              <w:rFonts w:hint="eastAsia"/>
            </w:rPr>
            <w:t>单击或点击此处输入文字。</w:t>
          </w:r>
        </w:p>
      </w:docPartBody>
    </w:docPart>
    <w:docPart>
      <w:docPartPr>
        <w:name w:val="4A3CAC946F404357BBE387A6563944BF"/>
        <w:category>
          <w:name w:val="常规"/>
          <w:gallery w:val="placeholder"/>
        </w:category>
        <w:types>
          <w:type w:val="bbPlcHdr"/>
        </w:types>
        <w:behaviors>
          <w:behavior w:val="content"/>
        </w:behaviors>
        <w:guid w:val="{20395213-EB1D-4862-8827-2D3C0D4D04CD}"/>
      </w:docPartPr>
      <w:docPartBody>
        <w:p w:rsidR="00DF13C6" w:rsidRDefault="009D7DF4">
          <w:pPr>
            <w:pStyle w:val="4A3CAC946F404357BBE387A6563944BF"/>
          </w:pPr>
          <w:r>
            <w:rPr>
              <w:rStyle w:val="a3"/>
              <w:rFonts w:hint="eastAsia"/>
            </w:rPr>
            <w:t>选择一项。</w:t>
          </w:r>
        </w:p>
      </w:docPartBody>
    </w:docPart>
    <w:docPart>
      <w:docPartPr>
        <w:name w:val="260084CDCBF847E0A7B64D6C825358DA"/>
        <w:category>
          <w:name w:val="常规"/>
          <w:gallery w:val="placeholder"/>
        </w:category>
        <w:types>
          <w:type w:val="bbPlcHdr"/>
        </w:types>
        <w:behaviors>
          <w:behavior w:val="content"/>
        </w:behaviors>
        <w:guid w:val="{8682D9FF-ECD9-4513-B92B-2783148BF73C}"/>
      </w:docPartPr>
      <w:docPartBody>
        <w:p w:rsidR="00DF13C6" w:rsidRDefault="009D7DF4">
          <w:pPr>
            <w:pStyle w:val="260084CDCBF847E0A7B64D6C825358DA"/>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0C4"/>
    <w:rsid w:val="00337E7D"/>
    <w:rsid w:val="003470C4"/>
    <w:rsid w:val="00644901"/>
    <w:rsid w:val="009D7DF4"/>
    <w:rsid w:val="00DF1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52A88AE20DB64590B70252A69AC1DCD4">
    <w:name w:val="52A88AE20DB64590B70252A69AC1DCD4"/>
    <w:qFormat/>
    <w:pPr>
      <w:widowControl w:val="0"/>
      <w:jc w:val="both"/>
    </w:pPr>
    <w:rPr>
      <w:kern w:val="2"/>
      <w:sz w:val="21"/>
      <w:szCs w:val="22"/>
    </w:rPr>
  </w:style>
  <w:style w:type="paragraph" w:customStyle="1" w:styleId="4A3CAC946F404357BBE387A6563944BF">
    <w:name w:val="4A3CAC946F404357BBE387A6563944BF"/>
    <w:qFormat/>
    <w:pPr>
      <w:widowControl w:val="0"/>
      <w:jc w:val="both"/>
    </w:pPr>
    <w:rPr>
      <w:kern w:val="2"/>
      <w:sz w:val="21"/>
      <w:szCs w:val="22"/>
    </w:rPr>
  </w:style>
  <w:style w:type="paragraph" w:customStyle="1" w:styleId="260084CDCBF847E0A7B64D6C825358DA">
    <w:name w:val="260084CDCBF847E0A7B64D6C825358DA"/>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5E4E02-9A6F-47DB-8095-B3D376F8B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21</TotalTime>
  <Pages>6</Pages>
  <Words>429</Words>
  <Characters>2451</Characters>
  <Application>Microsoft Office Word</Application>
  <DocSecurity>0</DocSecurity>
  <Lines>20</Lines>
  <Paragraphs>5</Paragraphs>
  <ScaleCrop>false</ScaleCrop>
  <Company>PCMI</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Administrator</cp:lastModifiedBy>
  <cp:revision>4</cp:revision>
  <cp:lastPrinted>2022-04-27T07:53:00Z</cp:lastPrinted>
  <dcterms:created xsi:type="dcterms:W3CDTF">2023-02-15T02:13:00Z</dcterms:created>
  <dcterms:modified xsi:type="dcterms:W3CDTF">2023-02-16T00:53:00Z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2052-11.1.0.11636</vt:lpwstr>
  </property>
  <property fmtid="{D5CDD505-2E9C-101B-9397-08002B2CF9AE}" pid="15" name="ICV">
    <vt:lpwstr>8C83903AC1624015AC6664DCA5FB4DCE</vt:lpwstr>
  </property>
</Properties>
</file>