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line="360" w:lineRule="auto"/>
        <w:ind w:left="105" w:leftChars="50" w:right="105" w:rightChars="50"/>
        <w:jc w:val="left"/>
        <w:rPr>
          <w:rFonts w:ascii="Times New Roman" w:hAnsi="Times New Roman" w:eastAsia="宋体"/>
          <w:sz w:val="24"/>
        </w:rPr>
      </w:pPr>
      <w:r>
        <w:rPr>
          <w:sz w:val="24"/>
        </w:rPr>
        <mc:AlternateContent>
          <mc:Choice Requires="wps">
            <w:drawing>
              <wp:anchor distT="0" distB="0" distL="114300" distR="114300" simplePos="0" relativeHeight="251661312" behindDoc="0" locked="0" layoutInCell="1" allowOverlap="1">
                <wp:simplePos x="0" y="0"/>
                <wp:positionH relativeFrom="column">
                  <wp:posOffset>4129405</wp:posOffset>
                </wp:positionH>
                <wp:positionV relativeFrom="paragraph">
                  <wp:posOffset>94615</wp:posOffset>
                </wp:positionV>
                <wp:extent cx="1150620" cy="650875"/>
                <wp:effectExtent l="0" t="0" r="5080" b="9525"/>
                <wp:wrapNone/>
                <wp:docPr id="1" name="文本框 1"/>
                <wp:cNvGraphicFramePr/>
                <a:graphic xmlns:a="http://schemas.openxmlformats.org/drawingml/2006/main">
                  <a:graphicData uri="http://schemas.microsoft.com/office/word/2010/wordprocessingShape">
                    <wps:wsp>
                      <wps:cNvSpPr txBox="1"/>
                      <wps:spPr>
                        <a:xfrm>
                          <a:off x="0" y="0"/>
                          <a:ext cx="1150620" cy="650875"/>
                        </a:xfrm>
                        <a:prstGeom prst="rect">
                          <a:avLst/>
                        </a:prstGeom>
                        <a:solidFill>
                          <a:srgbClr val="FFFFFF"/>
                        </a:solidFill>
                        <a:ln>
                          <a:noFill/>
                        </a:ln>
                      </wps:spPr>
                      <wps:txbx>
                        <w:txbxContent>
                          <w:p>
                            <w:pPr>
                              <w:pStyle w:val="3"/>
                              <w:spacing w:line="360" w:lineRule="auto"/>
                              <w:ind w:left="105" w:leftChars="50" w:right="105" w:rightChars="50"/>
                              <w:jc w:val="center"/>
                              <w:rPr>
                                <w:rFonts w:ascii="Times New Roman" w:hAnsi="Times New Roman" w:eastAsia="宋体"/>
                                <w:b w:val="0"/>
                                <w:sz w:val="22"/>
                                <w:szCs w:val="22"/>
                              </w:rPr>
                            </w:pPr>
                            <w:r>
                              <w:rPr>
                                <w:rFonts w:hint="eastAsia" w:ascii="Times New Roman" w:hAnsi="Times New Roman" w:eastAsia="宋体"/>
                                <w:b w:val="0"/>
                                <w:sz w:val="22"/>
                                <w:szCs w:val="22"/>
                              </w:rPr>
                              <w:t>DB13</w:t>
                            </w:r>
                          </w:p>
                          <w:p>
                            <w:pPr>
                              <w:jc w:val="center"/>
                              <w:rPr>
                                <w:rFonts w:ascii="Times New Roman" w:hAnsi="Times New Roman"/>
                                <w:sz w:val="24"/>
                              </w:rPr>
                            </w:pPr>
                          </w:p>
                        </w:txbxContent>
                      </wps:txbx>
                      <wps:bodyPr upright="1"/>
                    </wps:wsp>
                  </a:graphicData>
                </a:graphic>
              </wp:anchor>
            </w:drawing>
          </mc:Choice>
          <mc:Fallback>
            <w:pict>
              <v:shape id="_x0000_s1026" o:spid="_x0000_s1026" o:spt="202" type="#_x0000_t202" style="position:absolute;left:0pt;margin-left:325.15pt;margin-top:7.45pt;height:51.25pt;width:90.6pt;z-index:251661312;mso-width-relative:page;mso-height-relative:page;" fillcolor="#FFFFFF" filled="t" stroked="f" coordsize="21600,21600" o:gfxdata="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AL6yvq2AAAAAoBAAAPAAAAAAAAAAEAIAAAACIAAABkcnMvZG93bnJldi54bWxQ&#10;SwECFAAUAAAACACHTuJArhptr74BAAB3AwAADgAAAAAAAAABACAAAAAnAQAAZHJzL2Uyb0RvYy54&#10;bWxQSwUGAAAAAAYABgBZAQAAVwUAAAAA&#10;">
                <v:fill on="t" focussize="0,0"/>
                <v:stroke on="f"/>
                <v:imagedata o:title=""/>
                <o:lock v:ext="edit" aspectratio="f"/>
                <v:textbox>
                  <w:txbxContent>
                    <w:p>
                      <w:pPr>
                        <w:pStyle w:val="3"/>
                        <w:spacing w:line="360" w:lineRule="auto"/>
                        <w:ind w:left="105" w:leftChars="50" w:right="105" w:rightChars="50"/>
                        <w:jc w:val="center"/>
                        <w:rPr>
                          <w:rFonts w:ascii="Times New Roman" w:hAnsi="Times New Roman" w:eastAsia="宋体"/>
                          <w:b w:val="0"/>
                          <w:sz w:val="22"/>
                          <w:szCs w:val="22"/>
                        </w:rPr>
                      </w:pPr>
                      <w:r>
                        <w:rPr>
                          <w:rFonts w:hint="eastAsia" w:ascii="Times New Roman" w:hAnsi="Times New Roman" w:eastAsia="宋体"/>
                          <w:b w:val="0"/>
                          <w:sz w:val="22"/>
                          <w:szCs w:val="22"/>
                        </w:rPr>
                        <w:t>DB13</w:t>
                      </w:r>
                    </w:p>
                    <w:p>
                      <w:pPr>
                        <w:jc w:val="center"/>
                        <w:rPr>
                          <w:rFonts w:ascii="Times New Roman" w:hAnsi="Times New Roman"/>
                          <w:sz w:val="24"/>
                        </w:rPr>
                      </w:pPr>
                    </w:p>
                  </w:txbxContent>
                </v:textbox>
              </v:shape>
            </w:pict>
          </mc:Fallback>
        </mc:AlternateContent>
      </w:r>
      <w:r>
        <w:rPr>
          <w:sz w:val="24"/>
        </w:rPr>
        <mc:AlternateContent>
          <mc:Choice Requires="wps">
            <w:drawing>
              <wp:anchor distT="0" distB="0" distL="114300" distR="114300" simplePos="0" relativeHeight="251660288" behindDoc="0" locked="0" layoutInCell="1" allowOverlap="1">
                <wp:simplePos x="0" y="0"/>
                <wp:positionH relativeFrom="column">
                  <wp:posOffset>-69215</wp:posOffset>
                </wp:positionH>
                <wp:positionV relativeFrom="paragraph">
                  <wp:posOffset>84455</wp:posOffset>
                </wp:positionV>
                <wp:extent cx="1150620" cy="650875"/>
                <wp:effectExtent l="0" t="0" r="5080" b="9525"/>
                <wp:wrapNone/>
                <wp:docPr id="2" name="文本框 2"/>
                <wp:cNvGraphicFramePr/>
                <a:graphic xmlns:a="http://schemas.openxmlformats.org/drawingml/2006/main">
                  <a:graphicData uri="http://schemas.microsoft.com/office/word/2010/wordprocessingShape">
                    <wps:wsp>
                      <wps:cNvSpPr txBox="1"/>
                      <wps:spPr>
                        <a:xfrm>
                          <a:off x="0" y="0"/>
                          <a:ext cx="1150620" cy="650875"/>
                        </a:xfrm>
                        <a:prstGeom prst="rect">
                          <a:avLst/>
                        </a:prstGeom>
                        <a:solidFill>
                          <a:srgbClr val="FFFFFF"/>
                        </a:solidFill>
                        <a:ln>
                          <a:noFill/>
                        </a:ln>
                      </wps:spPr>
                      <wps:txbx>
                        <w:txbxContent>
                          <w:p>
                            <w:pPr>
                              <w:rPr>
                                <w:rFonts w:ascii="Times New Roman" w:hAnsi="Times New Roman"/>
                                <w:szCs w:val="21"/>
                              </w:rPr>
                            </w:pPr>
                            <w:r>
                              <w:rPr>
                                <w:rFonts w:hint="eastAsia" w:ascii="Times New Roman" w:hAnsi="Times New Roman"/>
                                <w:sz w:val="22"/>
                                <w:szCs w:val="22"/>
                              </w:rPr>
                              <w:t xml:space="preserve">ICS </w:t>
                            </w:r>
                            <w:r>
                              <w:rPr>
                                <w:rFonts w:ascii="Times New Roman" w:hAnsi="Times New Roman"/>
                                <w:sz w:val="22"/>
                                <w:szCs w:val="22"/>
                              </w:rPr>
                              <w:t xml:space="preserve"> </w:t>
                            </w:r>
                          </w:p>
                          <w:p>
                            <w:pPr>
                              <w:rPr>
                                <w:rFonts w:ascii="Times New Roman" w:hAnsi="Times New Roman"/>
                                <w:sz w:val="22"/>
                                <w:szCs w:val="22"/>
                              </w:rPr>
                            </w:pPr>
                            <w:r>
                              <w:rPr>
                                <w:rFonts w:hint="eastAsia" w:ascii="Times New Roman" w:hAnsi="Times New Roman"/>
                                <w:sz w:val="22"/>
                                <w:szCs w:val="22"/>
                              </w:rPr>
                              <w:t>B</w:t>
                            </w:r>
                            <w:r>
                              <w:rPr>
                                <w:rFonts w:ascii="Times New Roman" w:hAnsi="Times New Roman"/>
                                <w:sz w:val="22"/>
                                <w:szCs w:val="22"/>
                              </w:rPr>
                              <w:t xml:space="preserve"> </w:t>
                            </w:r>
                          </w:p>
                        </w:txbxContent>
                      </wps:txbx>
                      <wps:bodyPr upright="1"/>
                    </wps:wsp>
                  </a:graphicData>
                </a:graphic>
              </wp:anchor>
            </w:drawing>
          </mc:Choice>
          <mc:Fallback>
            <w:pict>
              <v:shape id="_x0000_s1026" o:spid="_x0000_s1026" o:spt="202" type="#_x0000_t202" style="position:absolute;left:0pt;margin-left:-5.45pt;margin-top:6.65pt;height:51.25pt;width:90.6pt;z-index:251660288;mso-width-relative:page;mso-height-relative:page;" fillcolor="#FFFFFF" filled="t" stroked="f" coordsize="21600,21600" o:gfxdata="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yuF3d1wAAAAoBAAAPAAAAAAAAAAEAIAAAACIAAABkcnMvZG93bnJldi54bWxQ&#10;SwECFAAUAAAACACHTuJA8A199b8BAAB3AwAADgAAAAAAAAABACAAAAAmAQAAZHJzL2Uyb0RvYy54&#10;bWxQSwUGAAAAAAYABgBZAQAAVwUAAAAA&#10;">
                <v:fill on="t" focussize="0,0"/>
                <v:stroke on="f"/>
                <v:imagedata o:title=""/>
                <o:lock v:ext="edit" aspectratio="f"/>
                <v:textbox>
                  <w:txbxContent>
                    <w:p>
                      <w:pPr>
                        <w:rPr>
                          <w:rFonts w:ascii="Times New Roman" w:hAnsi="Times New Roman"/>
                          <w:szCs w:val="21"/>
                        </w:rPr>
                      </w:pPr>
                      <w:r>
                        <w:rPr>
                          <w:rFonts w:hint="eastAsia" w:ascii="Times New Roman" w:hAnsi="Times New Roman"/>
                          <w:sz w:val="22"/>
                          <w:szCs w:val="22"/>
                        </w:rPr>
                        <w:t xml:space="preserve">ICS </w:t>
                      </w:r>
                      <w:r>
                        <w:rPr>
                          <w:rFonts w:ascii="Times New Roman" w:hAnsi="Times New Roman"/>
                          <w:sz w:val="22"/>
                          <w:szCs w:val="22"/>
                        </w:rPr>
                        <w:t xml:space="preserve"> </w:t>
                      </w:r>
                    </w:p>
                    <w:p>
                      <w:pPr>
                        <w:rPr>
                          <w:rFonts w:ascii="Times New Roman" w:hAnsi="Times New Roman"/>
                          <w:sz w:val="22"/>
                          <w:szCs w:val="22"/>
                        </w:rPr>
                      </w:pPr>
                      <w:r>
                        <w:rPr>
                          <w:rFonts w:hint="eastAsia" w:ascii="Times New Roman" w:hAnsi="Times New Roman"/>
                          <w:sz w:val="22"/>
                          <w:szCs w:val="22"/>
                        </w:rPr>
                        <w:t>B</w:t>
                      </w:r>
                      <w:r>
                        <w:rPr>
                          <w:rFonts w:ascii="Times New Roman" w:hAnsi="Times New Roman"/>
                          <w:sz w:val="22"/>
                          <w:szCs w:val="22"/>
                        </w:rPr>
                        <w:t xml:space="preserve"> </w:t>
                      </w:r>
                    </w:p>
                  </w:txbxContent>
                </v:textbox>
              </v:shape>
            </w:pict>
          </mc:Fallback>
        </mc:AlternateContent>
      </w:r>
      <w:r>
        <w:rPr>
          <w:rFonts w:hint="eastAsia" w:ascii="Times New Roman" w:hAnsi="Times New Roman" w:eastAsia="宋体"/>
          <w:sz w:val="24"/>
        </w:rPr>
        <w:t xml:space="preserve">   </w:t>
      </w:r>
    </w:p>
    <w:p>
      <w:pPr>
        <w:pStyle w:val="3"/>
        <w:spacing w:line="360" w:lineRule="auto"/>
        <w:ind w:left="105" w:leftChars="50" w:right="105" w:rightChars="50"/>
        <w:jc w:val="center"/>
        <w:rPr>
          <w:rFonts w:ascii="Times New Roman" w:hAnsi="Times New Roman" w:eastAsia="宋体"/>
          <w:sz w:val="24"/>
        </w:rPr>
      </w:pPr>
      <w:r>
        <w:rPr>
          <w:rFonts w:hint="eastAsia" w:ascii="Times New Roman" w:hAnsi="Times New Roman" w:eastAsia="宋体"/>
          <w:sz w:val="24"/>
        </w:rPr>
        <w:t xml:space="preserve">                      </w:t>
      </w:r>
    </w:p>
    <w:p>
      <w:pPr>
        <w:pStyle w:val="3"/>
        <w:spacing w:line="360" w:lineRule="auto"/>
        <w:ind w:left="105" w:leftChars="50" w:right="105" w:rightChars="50"/>
        <w:jc w:val="center"/>
        <w:rPr>
          <w:rFonts w:ascii="Times New Roman" w:hAnsi="Times New Roman" w:eastAsia="宋体"/>
          <w:sz w:val="52"/>
          <w:szCs w:val="52"/>
        </w:rPr>
      </w:pPr>
      <w:r>
        <w:rPr>
          <w:rFonts w:hint="eastAsia" w:ascii="Times New Roman" w:hAnsi="Times New Roman" w:eastAsia="宋体"/>
          <w:sz w:val="52"/>
          <w:szCs w:val="52"/>
        </w:rPr>
        <w:t>河 北 省 地 方 标 准</w:t>
      </w:r>
    </w:p>
    <w:p>
      <w:pPr>
        <w:wordWrap w:val="0"/>
        <w:jc w:val="right"/>
      </w:pPr>
      <w:r>
        <w:rPr>
          <w:rFonts w:hint="eastAsia" w:ascii="Times New Roman" w:hAnsi="Times New Roman"/>
          <w:sz w:val="22"/>
          <w:szCs w:val="22"/>
        </w:rPr>
        <w:t>DB****</w:t>
      </w:r>
      <w:r>
        <w:rPr>
          <w:rFonts w:hint="eastAsia" w:ascii="Times New Roman" w:hAnsi="Times New Roman"/>
          <w:sz w:val="52"/>
          <w:szCs w:val="52"/>
        </w:rPr>
        <w:t xml:space="preserve"> </w:t>
      </w:r>
    </w:p>
    <w:p>
      <w:r>
        <w:rPr>
          <w:rFonts w:hint="eastAsia"/>
          <w:u w:val="single"/>
        </w:rPr>
        <w:t xml:space="preserve">                                                                                </w:t>
      </w:r>
    </w:p>
    <w:p>
      <w:pPr>
        <w:pStyle w:val="3"/>
        <w:spacing w:line="360" w:lineRule="auto"/>
        <w:ind w:left="105" w:leftChars="50" w:right="105" w:rightChars="50"/>
        <w:jc w:val="center"/>
        <w:rPr>
          <w:rFonts w:ascii="Times New Roman" w:hAnsi="Times New Roman" w:eastAsia="宋体"/>
          <w:sz w:val="52"/>
          <w:szCs w:val="52"/>
        </w:rPr>
      </w:pPr>
      <w:bookmarkStart w:id="0" w:name="_Toc20015"/>
      <w:r>
        <w:rPr>
          <w:rFonts w:hint="eastAsia" w:ascii="Times New Roman" w:hAnsi="Times New Roman" w:eastAsia="宋体"/>
          <w:sz w:val="52"/>
          <w:szCs w:val="52"/>
        </w:rPr>
        <w:t xml:space="preserve"> </w:t>
      </w:r>
    </w:p>
    <w:p/>
    <w:bookmarkEnd w:id="0"/>
    <w:p>
      <w:pPr>
        <w:pStyle w:val="3"/>
        <w:spacing w:line="360" w:lineRule="auto"/>
        <w:ind w:left="105" w:leftChars="50" w:right="105" w:rightChars="50"/>
        <w:jc w:val="center"/>
        <w:rPr>
          <w:rFonts w:ascii="Times New Roman" w:hAnsi="Times New Roman" w:eastAsia="宋体"/>
          <w:sz w:val="44"/>
          <w:szCs w:val="44"/>
        </w:rPr>
      </w:pPr>
      <w:r>
        <w:rPr>
          <w:rFonts w:hint="eastAsia" w:ascii="Times New Roman" w:hAnsi="Times New Roman" w:eastAsia="宋体"/>
          <w:sz w:val="44"/>
          <w:szCs w:val="44"/>
          <w:lang w:eastAsia="zh-CN"/>
        </w:rPr>
        <w:t>集约化奶牛养殖粪污保氮固磷</w:t>
      </w:r>
      <w:r>
        <w:rPr>
          <w:rFonts w:hint="eastAsia" w:ascii="Times New Roman" w:hAnsi="Times New Roman" w:eastAsia="宋体"/>
          <w:sz w:val="44"/>
          <w:szCs w:val="44"/>
        </w:rPr>
        <w:t>技术规程</w:t>
      </w:r>
    </w:p>
    <w:p>
      <w:pPr>
        <w:pStyle w:val="3"/>
        <w:spacing w:line="360" w:lineRule="auto"/>
        <w:ind w:left="105" w:leftChars="50" w:right="105" w:rightChars="50"/>
        <w:jc w:val="center"/>
        <w:rPr>
          <w:rFonts w:ascii="Times New Roman" w:hAnsi="Times New Roman" w:eastAsia="宋体"/>
          <w:sz w:val="44"/>
          <w:szCs w:val="44"/>
        </w:rPr>
      </w:pPr>
    </w:p>
    <w:p>
      <w:pPr>
        <w:pStyle w:val="3"/>
        <w:tabs>
          <w:tab w:val="left" w:pos="2300"/>
        </w:tabs>
        <w:spacing w:line="360" w:lineRule="auto"/>
        <w:ind w:left="105" w:leftChars="50" w:right="105" w:rightChars="50"/>
        <w:jc w:val="left"/>
        <w:rPr>
          <w:rFonts w:ascii="Times New Roman" w:hAnsi="Times New Roman" w:eastAsia="宋体"/>
          <w:sz w:val="44"/>
          <w:szCs w:val="44"/>
        </w:rPr>
      </w:pPr>
      <w:r>
        <w:rPr>
          <w:rFonts w:hint="eastAsia" w:ascii="Times New Roman" w:hAnsi="Times New Roman" w:eastAsia="宋体"/>
          <w:sz w:val="44"/>
          <w:szCs w:val="44"/>
        </w:rPr>
        <w:tab/>
      </w:r>
    </w:p>
    <w:p>
      <w:pPr>
        <w:pStyle w:val="3"/>
        <w:spacing w:line="360" w:lineRule="auto"/>
        <w:ind w:left="105" w:leftChars="50" w:right="105" w:rightChars="50"/>
        <w:jc w:val="center"/>
        <w:rPr>
          <w:rFonts w:ascii="Times New Roman" w:hAnsi="Times New Roman" w:eastAsia="宋体"/>
          <w:sz w:val="44"/>
          <w:szCs w:val="44"/>
        </w:rPr>
      </w:pPr>
      <w:r>
        <w:rPr>
          <w:rFonts w:hint="eastAsia" w:ascii="Times New Roman" w:hAnsi="Times New Roman" w:eastAsia="宋体"/>
          <w:sz w:val="44"/>
          <w:szCs w:val="44"/>
        </w:rPr>
        <w:t>（</w:t>
      </w:r>
      <w:r>
        <w:rPr>
          <w:rFonts w:hint="eastAsia" w:ascii="Times New Roman" w:hAnsi="Times New Roman" w:eastAsia="宋体"/>
          <w:sz w:val="44"/>
          <w:szCs w:val="44"/>
          <w:lang w:eastAsia="zh-CN"/>
        </w:rPr>
        <w:t>草</w:t>
      </w:r>
      <w:r>
        <w:rPr>
          <w:rFonts w:hint="eastAsia" w:ascii="Times New Roman" w:hAnsi="Times New Roman" w:eastAsia="宋体"/>
          <w:sz w:val="44"/>
          <w:szCs w:val="44"/>
        </w:rPr>
        <w:t>稿）</w:t>
      </w:r>
    </w:p>
    <w:p>
      <w:pPr>
        <w:rPr>
          <w:rFonts w:ascii="Times New Roman" w:hAnsi="Times New Roman"/>
          <w:sz w:val="52"/>
          <w:szCs w:val="52"/>
        </w:rPr>
      </w:pPr>
    </w:p>
    <w:p>
      <w:pPr>
        <w:rPr>
          <w:rFonts w:ascii="Times New Roman" w:hAnsi="Times New Roman"/>
          <w:sz w:val="52"/>
          <w:szCs w:val="52"/>
        </w:rPr>
      </w:pPr>
    </w:p>
    <w:p>
      <w:pPr>
        <w:rPr>
          <w:rFonts w:ascii="Times New Roman" w:hAnsi="Times New Roman"/>
          <w:sz w:val="28"/>
          <w:szCs w:val="28"/>
        </w:rPr>
      </w:pPr>
    </w:p>
    <w:p>
      <w:pPr>
        <w:rPr>
          <w:rFonts w:ascii="Times New Roman" w:hAnsi="Times New Roman"/>
          <w:sz w:val="52"/>
          <w:szCs w:val="52"/>
        </w:rPr>
      </w:pPr>
    </w:p>
    <w:p>
      <w:pPr>
        <w:rPr>
          <w:rFonts w:ascii="Times New Roman" w:hAnsi="Times New Roman"/>
          <w:sz w:val="28"/>
          <w:szCs w:val="28"/>
          <w:u w:val="single"/>
        </w:rPr>
      </w:pPr>
      <w:r>
        <w:rPr>
          <w:rFonts w:hint="eastAsia" w:ascii="Times New Roman" w:hAnsi="Times New Roman"/>
          <w:sz w:val="28"/>
          <w:szCs w:val="28"/>
          <w:u w:val="single"/>
        </w:rPr>
        <w:t xml:space="preserve"> 2022-</w:t>
      </w:r>
      <w:r>
        <w:rPr>
          <w:rFonts w:ascii="Arial" w:hAnsi="Arial" w:eastAsia="微软雅黑" w:cs="Arial"/>
          <w:sz w:val="28"/>
          <w:szCs w:val="28"/>
          <w:u w:val="single"/>
        </w:rPr>
        <w:t>××</w:t>
      </w:r>
      <w:r>
        <w:rPr>
          <w:rFonts w:hint="eastAsia" w:ascii="Times New Roman" w:hAnsi="Times New Roman"/>
          <w:sz w:val="28"/>
          <w:szCs w:val="28"/>
          <w:u w:val="single"/>
        </w:rPr>
        <w:t>-</w:t>
      </w:r>
      <w:r>
        <w:rPr>
          <w:rFonts w:ascii="Arial" w:hAnsi="Arial" w:eastAsia="微软雅黑" w:cs="Arial"/>
          <w:sz w:val="28"/>
          <w:szCs w:val="28"/>
          <w:u w:val="single"/>
        </w:rPr>
        <w:t>××</w:t>
      </w:r>
      <w:r>
        <w:rPr>
          <w:rFonts w:hint="eastAsia" w:ascii="Times New Roman" w:hAnsi="Times New Roman"/>
          <w:sz w:val="28"/>
          <w:szCs w:val="28"/>
          <w:u w:val="single"/>
        </w:rPr>
        <w:t xml:space="preserve"> </w:t>
      </w:r>
      <w:r>
        <w:rPr>
          <w:rFonts w:hint="eastAsia" w:ascii="黑体" w:hAnsi="黑体" w:eastAsia="黑体" w:cs="黑体"/>
          <w:sz w:val="28"/>
          <w:szCs w:val="28"/>
          <w:u w:val="single"/>
        </w:rPr>
        <w:t>发布</w:t>
      </w:r>
      <w:r>
        <w:rPr>
          <w:rFonts w:hint="eastAsia" w:ascii="Times New Roman" w:hAnsi="Times New Roman"/>
          <w:sz w:val="28"/>
          <w:szCs w:val="28"/>
          <w:u w:val="single"/>
        </w:rPr>
        <w:t xml:space="preserve">                       2022-</w:t>
      </w:r>
      <w:r>
        <w:rPr>
          <w:rFonts w:ascii="Arial" w:hAnsi="Arial" w:eastAsia="微软雅黑" w:cs="Arial"/>
          <w:sz w:val="28"/>
          <w:szCs w:val="28"/>
          <w:u w:val="single"/>
        </w:rPr>
        <w:t>××</w:t>
      </w:r>
      <w:r>
        <w:rPr>
          <w:rFonts w:hint="eastAsia" w:ascii="Times New Roman" w:hAnsi="Times New Roman"/>
          <w:sz w:val="28"/>
          <w:szCs w:val="28"/>
          <w:u w:val="single"/>
        </w:rPr>
        <w:t>-</w:t>
      </w:r>
      <w:r>
        <w:rPr>
          <w:rFonts w:ascii="Arial" w:hAnsi="Arial" w:eastAsia="微软雅黑" w:cs="Arial"/>
          <w:sz w:val="28"/>
          <w:szCs w:val="28"/>
          <w:u w:val="single"/>
        </w:rPr>
        <w:t>××</w:t>
      </w:r>
      <w:r>
        <w:rPr>
          <w:rFonts w:hint="eastAsia" w:ascii="Times New Roman" w:hAnsi="Times New Roman"/>
          <w:sz w:val="28"/>
          <w:szCs w:val="28"/>
          <w:u w:val="single"/>
        </w:rPr>
        <w:t xml:space="preserve">实施   </w:t>
      </w:r>
    </w:p>
    <w:p>
      <w:pPr>
        <w:jc w:val="center"/>
        <w:rPr>
          <w:rFonts w:ascii="Times New Roman" w:hAnsi="Times New Roman"/>
          <w:b/>
          <w:bCs/>
          <w:sz w:val="36"/>
          <w:szCs w:val="36"/>
        </w:rPr>
        <w:sectPr>
          <w:footerReference r:id="rId3" w:type="default"/>
          <w:pgSz w:w="11906" w:h="16838"/>
          <w:pgMar w:top="1440" w:right="1700" w:bottom="1440" w:left="1800" w:header="851" w:footer="992" w:gutter="0"/>
          <w:pgBorders>
            <w:top w:val="none" w:sz="0" w:space="0"/>
            <w:left w:val="none" w:sz="0" w:space="0"/>
            <w:bottom w:val="none" w:sz="0" w:space="0"/>
            <w:right w:val="none" w:sz="0" w:space="0"/>
          </w:pgBorders>
          <w:cols w:space="720" w:num="1"/>
          <w:docGrid w:type="lines" w:linePitch="312" w:charSpace="0"/>
        </w:sectPr>
      </w:pPr>
      <w:r>
        <w:rPr>
          <w:rFonts w:hint="eastAsia" w:ascii="Times New Roman" w:hAnsi="Times New Roman"/>
          <w:b/>
          <w:bCs/>
          <w:sz w:val="36"/>
          <w:szCs w:val="36"/>
        </w:rPr>
        <w:t>河北省市场监督管理局  发布</w:t>
      </w:r>
    </w:p>
    <w:p>
      <w:pPr>
        <w:pStyle w:val="5"/>
        <w:jc w:val="center"/>
      </w:pPr>
      <w:r>
        <w:rPr>
          <w:rFonts w:hint="eastAsia"/>
        </w:rPr>
        <w:t>前  言</w:t>
      </w:r>
    </w:p>
    <w:p>
      <w:pPr>
        <w:pStyle w:val="3"/>
        <w:spacing w:before="0" w:after="0" w:line="360" w:lineRule="auto"/>
        <w:ind w:firstLine="480" w:firstLineChars="200"/>
        <w:jc w:val="left"/>
        <w:rPr>
          <w:rFonts w:ascii="Times New Roman" w:hAnsi="Times New Roman" w:eastAsia="宋体"/>
          <w:b w:val="0"/>
          <w:bCs/>
          <w:sz w:val="24"/>
        </w:rPr>
      </w:pPr>
      <w:r>
        <w:rPr>
          <w:rFonts w:ascii="Times New Roman" w:hAnsi="Times New Roman" w:eastAsia="宋体"/>
          <w:b w:val="0"/>
          <w:bCs/>
          <w:sz w:val="24"/>
        </w:rPr>
        <w:t>本文件按照GB/T1.1—2020《标准化工作导则第1部分：标准化文件的结构和起草规则》的规定起草</w:t>
      </w:r>
      <w:r>
        <w:rPr>
          <w:rFonts w:hint="eastAsia" w:ascii="Times New Roman" w:hAnsi="Times New Roman" w:eastAsia="宋体"/>
          <w:b w:val="0"/>
          <w:bCs/>
          <w:sz w:val="24"/>
        </w:rPr>
        <w:t>。</w:t>
      </w:r>
    </w:p>
    <w:p>
      <w:pPr>
        <w:spacing w:line="360" w:lineRule="auto"/>
        <w:ind w:firstLine="480" w:firstLineChars="200"/>
        <w:rPr>
          <w:rFonts w:ascii="Times New Roman" w:hAnsi="Times New Roman"/>
          <w:bCs/>
          <w:sz w:val="24"/>
        </w:rPr>
      </w:pPr>
      <w:r>
        <w:rPr>
          <w:rFonts w:hint="eastAsia" w:ascii="Times New Roman" w:hAnsi="Times New Roman"/>
          <w:bCs/>
          <w:sz w:val="24"/>
        </w:rPr>
        <w:t>本文件由河北省农业农村厅提出。</w:t>
      </w:r>
    </w:p>
    <w:p>
      <w:pPr>
        <w:spacing w:line="360" w:lineRule="auto"/>
        <w:ind w:firstLine="480" w:firstLineChars="200"/>
        <w:rPr>
          <w:rFonts w:ascii="Times New Roman" w:hAnsi="Times New Roman"/>
          <w:bCs/>
          <w:sz w:val="24"/>
        </w:rPr>
      </w:pPr>
      <w:r>
        <w:rPr>
          <w:rFonts w:hint="eastAsia" w:ascii="Times New Roman" w:hAnsi="Times New Roman"/>
          <w:bCs/>
          <w:sz w:val="24"/>
        </w:rPr>
        <w:t>本文件起草单位：河北省农林科学院农业资源环境研究所</w:t>
      </w:r>
      <w:r>
        <w:rPr>
          <w:rFonts w:hint="eastAsia" w:ascii="Times New Roman" w:hAnsi="Times New Roman"/>
          <w:bCs/>
          <w:sz w:val="24"/>
          <w:lang w:eastAsia="zh-CN"/>
        </w:rPr>
        <w:t>、河北省畜牧总站</w:t>
      </w:r>
      <w:r>
        <w:rPr>
          <w:rFonts w:hint="eastAsia" w:ascii="Times New Roman" w:hAnsi="Times New Roman"/>
          <w:bCs/>
          <w:sz w:val="24"/>
        </w:rPr>
        <w:t>。</w:t>
      </w:r>
    </w:p>
    <w:p>
      <w:pPr>
        <w:spacing w:line="360" w:lineRule="auto"/>
        <w:ind w:firstLine="480" w:firstLineChars="200"/>
        <w:rPr>
          <w:rFonts w:ascii="Times New Roman" w:hAnsi="Times New Roman"/>
          <w:bCs/>
          <w:sz w:val="24"/>
          <w:highlight w:val="yellow"/>
        </w:rPr>
      </w:pPr>
      <w:r>
        <w:rPr>
          <w:rFonts w:hint="eastAsia" w:ascii="Times New Roman" w:hAnsi="Times New Roman"/>
          <w:bCs/>
          <w:sz w:val="24"/>
        </w:rPr>
        <w:t>本文件主要起草人：</w:t>
      </w:r>
      <w:r>
        <w:rPr>
          <w:rFonts w:hint="eastAsia" w:ascii="Times New Roman" w:hAnsi="Times New Roman"/>
          <w:bCs/>
          <w:sz w:val="24"/>
          <w:lang w:eastAsia="zh-CN"/>
        </w:rPr>
        <w:t>茹淑华</w:t>
      </w:r>
      <w:r>
        <w:rPr>
          <w:rFonts w:hint="eastAsia" w:ascii="Times New Roman" w:hAnsi="Times New Roman"/>
          <w:bCs/>
          <w:sz w:val="24"/>
        </w:rPr>
        <w:t>、</w:t>
      </w:r>
      <w:r>
        <w:rPr>
          <w:rFonts w:hint="eastAsia" w:ascii="Times New Roman" w:hAnsi="Times New Roman"/>
          <w:bCs/>
          <w:sz w:val="24"/>
          <w:lang w:eastAsia="zh-CN"/>
        </w:rPr>
        <w:t>赵欧亚</w:t>
      </w:r>
      <w:r>
        <w:rPr>
          <w:rFonts w:hint="eastAsia" w:ascii="Times New Roman" w:hAnsi="Times New Roman"/>
          <w:bCs/>
          <w:sz w:val="24"/>
        </w:rPr>
        <w:t>、</w:t>
      </w:r>
      <w:r>
        <w:rPr>
          <w:rFonts w:hint="eastAsia" w:ascii="Times New Roman" w:hAnsi="Times New Roman"/>
          <w:bCs/>
          <w:sz w:val="24"/>
          <w:lang w:eastAsia="zh-CN"/>
        </w:rPr>
        <w:t>孙世友</w:t>
      </w:r>
      <w:r>
        <w:rPr>
          <w:rFonts w:hint="eastAsia" w:ascii="Times New Roman" w:hAnsi="Times New Roman"/>
          <w:bCs/>
          <w:sz w:val="24"/>
        </w:rPr>
        <w:t>、</w:t>
      </w:r>
      <w:r>
        <w:rPr>
          <w:rFonts w:hint="eastAsia" w:ascii="Times New Roman" w:hAnsi="Times New Roman"/>
          <w:bCs/>
          <w:sz w:val="24"/>
          <w:lang w:eastAsia="zh-CN"/>
        </w:rPr>
        <w:t>刘双</w:t>
      </w:r>
      <w:r>
        <w:rPr>
          <w:rFonts w:hint="eastAsia" w:ascii="Times New Roman" w:hAnsi="Times New Roman"/>
          <w:bCs/>
          <w:sz w:val="24"/>
        </w:rPr>
        <w:t>、</w:t>
      </w:r>
      <w:r>
        <w:rPr>
          <w:rFonts w:hint="eastAsia" w:ascii="Times New Roman" w:hAnsi="Times New Roman"/>
          <w:bCs/>
          <w:sz w:val="24"/>
          <w:lang w:eastAsia="zh-CN"/>
        </w:rPr>
        <w:t>肖广敏</w:t>
      </w:r>
      <w:r>
        <w:rPr>
          <w:rFonts w:hint="eastAsia" w:ascii="Times New Roman" w:hAnsi="Times New Roman"/>
          <w:bCs/>
          <w:sz w:val="24"/>
        </w:rPr>
        <w:t>、</w:t>
      </w:r>
      <w:r>
        <w:rPr>
          <w:rFonts w:hint="eastAsia" w:ascii="Times New Roman" w:hAnsi="Times New Roman"/>
          <w:bCs/>
          <w:sz w:val="24"/>
          <w:lang w:eastAsia="zh-CN"/>
        </w:rPr>
        <w:t>侯利敏</w:t>
      </w:r>
      <w:r>
        <w:rPr>
          <w:rFonts w:hint="eastAsia" w:ascii="Times New Roman" w:hAnsi="Times New Roman"/>
          <w:bCs/>
          <w:sz w:val="24"/>
        </w:rPr>
        <w:t>、</w:t>
      </w:r>
      <w:r>
        <w:rPr>
          <w:rFonts w:hint="eastAsia" w:ascii="Times New Roman" w:hAnsi="Times New Roman"/>
          <w:bCs/>
          <w:sz w:val="24"/>
          <w:lang w:val="en-US" w:eastAsia="zh-CN"/>
        </w:rPr>
        <w:t>刘蕾</w:t>
      </w:r>
      <w:r>
        <w:rPr>
          <w:rFonts w:hint="eastAsia" w:ascii="Times New Roman" w:hAnsi="Times New Roman"/>
          <w:bCs/>
          <w:color w:val="auto"/>
          <w:sz w:val="24"/>
          <w:lang w:eastAsia="zh-CN"/>
        </w:rPr>
        <w:t>、</w:t>
      </w:r>
      <w:r>
        <w:rPr>
          <w:rFonts w:hint="eastAsia" w:ascii="Times New Roman" w:hAnsi="Times New Roman"/>
          <w:bCs/>
          <w:color w:val="auto"/>
          <w:sz w:val="24"/>
          <w:lang w:val="en-US" w:eastAsia="zh-CN"/>
        </w:rPr>
        <w:t>王雪晴、</w:t>
      </w:r>
      <w:r>
        <w:rPr>
          <w:rFonts w:hint="eastAsia" w:ascii="Times New Roman" w:hAnsi="Times New Roman"/>
          <w:bCs/>
          <w:sz w:val="24"/>
          <w:lang w:eastAsia="zh-CN"/>
        </w:rPr>
        <w:t>王策</w:t>
      </w:r>
      <w:r>
        <w:rPr>
          <w:rFonts w:hint="eastAsia" w:ascii="Times New Roman" w:hAnsi="Times New Roman"/>
          <w:bCs/>
          <w:sz w:val="24"/>
        </w:rPr>
        <w:t>、</w:t>
      </w:r>
      <w:r>
        <w:rPr>
          <w:rFonts w:hint="eastAsia" w:ascii="Times New Roman" w:hAnsi="Times New Roman"/>
          <w:bCs/>
          <w:sz w:val="24"/>
          <w:lang w:eastAsia="zh-CN"/>
        </w:rPr>
        <w:t>王超</w:t>
      </w:r>
      <w:r>
        <w:rPr>
          <w:rFonts w:hint="eastAsia" w:ascii="Times New Roman" w:hAnsi="Times New Roman"/>
          <w:bCs/>
          <w:sz w:val="24"/>
        </w:rPr>
        <w:t>。 </w:t>
      </w:r>
    </w:p>
    <w:p>
      <w:pPr>
        <w:pStyle w:val="3"/>
        <w:spacing w:before="0" w:after="0" w:line="360" w:lineRule="auto"/>
        <w:rPr>
          <w:rFonts w:ascii="Times New Roman" w:hAnsi="Times New Roman" w:eastAsia="宋体"/>
          <w:sz w:val="24"/>
        </w:rPr>
        <w:sectPr>
          <w:footerReference r:id="rId4" w:type="default"/>
          <w:pgSz w:w="11906" w:h="16838"/>
          <w:pgMar w:top="1440" w:right="1800" w:bottom="1440" w:left="1800" w:header="851" w:footer="992" w:gutter="0"/>
          <w:pgBorders>
            <w:top w:val="none" w:sz="0" w:space="0"/>
            <w:left w:val="none" w:sz="0" w:space="0"/>
            <w:bottom w:val="none" w:sz="0" w:space="0"/>
            <w:right w:val="none" w:sz="0" w:space="0"/>
          </w:pgBorders>
          <w:pgNumType w:start="1"/>
          <w:cols w:space="720" w:num="1"/>
          <w:docGrid w:type="lines" w:linePitch="312" w:charSpace="0"/>
        </w:sectPr>
      </w:pPr>
    </w:p>
    <w:p>
      <w:pPr>
        <w:pStyle w:val="3"/>
        <w:spacing w:line="360" w:lineRule="auto"/>
        <w:ind w:left="105" w:leftChars="50" w:right="105" w:rightChars="50"/>
        <w:jc w:val="center"/>
        <w:rPr>
          <w:rFonts w:ascii="Times New Roman" w:hAnsi="Times New Roman"/>
        </w:rPr>
      </w:pPr>
      <w:r>
        <w:rPr>
          <w:rFonts w:hint="eastAsia" w:ascii="黑体" w:hAnsi="黑体" w:cs="黑体"/>
          <w:szCs w:val="32"/>
          <w:lang w:eastAsia="zh-CN"/>
        </w:rPr>
        <w:t>集约化奶牛养殖粪污保氮固磷</w:t>
      </w:r>
      <w:r>
        <w:rPr>
          <w:rFonts w:hint="eastAsia" w:ascii="黑体" w:hAnsi="黑体" w:cs="黑体"/>
          <w:szCs w:val="32"/>
        </w:rPr>
        <w:t>技术规程</w:t>
      </w:r>
    </w:p>
    <w:p>
      <w:pPr>
        <w:pStyle w:val="3"/>
        <w:keepNext/>
        <w:keepLines/>
        <w:pageBreakBefore w:val="0"/>
        <w:widowControl w:val="0"/>
        <w:kinsoku/>
        <w:wordWrap/>
        <w:overflowPunct/>
        <w:topLinePunct w:val="0"/>
        <w:autoSpaceDE/>
        <w:autoSpaceDN/>
        <w:bidi w:val="0"/>
        <w:adjustRightInd/>
        <w:snapToGrid/>
        <w:spacing w:before="0" w:after="0" w:line="480" w:lineRule="exact"/>
        <w:textAlignment w:val="auto"/>
        <w:rPr>
          <w:rFonts w:hint="default" w:ascii="Times New Roman" w:hAnsi="Times New Roman" w:eastAsia="宋体" w:cs="Times New Roman"/>
          <w:sz w:val="24"/>
        </w:rPr>
      </w:pPr>
      <w:bookmarkStart w:id="1" w:name="_Toc9489"/>
      <w:bookmarkStart w:id="2" w:name="_Toc23809"/>
      <w:bookmarkStart w:id="3" w:name="_Toc11401"/>
      <w:bookmarkStart w:id="4" w:name="_Toc3027"/>
      <w:r>
        <w:rPr>
          <w:rFonts w:hint="default" w:ascii="Times New Roman" w:hAnsi="Times New Roman" w:eastAsia="宋体" w:cs="Times New Roman"/>
          <w:sz w:val="24"/>
        </w:rPr>
        <w:t>1 范围</w:t>
      </w:r>
      <w:bookmarkEnd w:id="1"/>
      <w:bookmarkEnd w:id="2"/>
      <w:bookmarkEnd w:id="3"/>
      <w:bookmarkEnd w:id="4"/>
    </w:p>
    <w:p>
      <w:pPr>
        <w:keepNext w:val="0"/>
        <w:keepLines w:val="0"/>
        <w:pageBreakBefore w:val="0"/>
        <w:widowControl w:val="0"/>
        <w:kinsoku/>
        <w:wordWrap/>
        <w:overflowPunct/>
        <w:topLinePunct w:val="0"/>
        <w:autoSpaceDE/>
        <w:autoSpaceDN/>
        <w:bidi w:val="0"/>
        <w:adjustRightInd/>
        <w:snapToGrid/>
        <w:spacing w:line="480" w:lineRule="exact"/>
        <w:ind w:right="0" w:rightChars="0" w:firstLine="480" w:firstLineChars="200"/>
        <w:textAlignment w:val="auto"/>
        <w:rPr>
          <w:rFonts w:hint="default" w:ascii="Times New Roman" w:hAnsi="Times New Roman" w:eastAsia="宋体" w:cs="Times New Roman"/>
          <w:sz w:val="24"/>
          <w:highlight w:val="none"/>
        </w:rPr>
      </w:pPr>
      <w:r>
        <w:rPr>
          <w:rFonts w:hint="default" w:ascii="Times New Roman" w:hAnsi="Times New Roman" w:eastAsia="宋体" w:cs="Times New Roman"/>
          <w:sz w:val="24"/>
        </w:rPr>
        <w:t>本文件规定了</w:t>
      </w:r>
      <w:r>
        <w:rPr>
          <w:rFonts w:hint="default" w:ascii="Times New Roman" w:hAnsi="Times New Roman" w:eastAsia="宋体" w:cs="Times New Roman"/>
          <w:sz w:val="24"/>
          <w:lang w:eastAsia="zh-CN"/>
        </w:rPr>
        <w:t>集约化奶牛养殖</w:t>
      </w:r>
      <w:r>
        <w:rPr>
          <w:rFonts w:hint="eastAsia" w:ascii="Times New Roman" w:hAnsi="Times New Roman" w:cs="Times New Roman"/>
          <w:sz w:val="24"/>
          <w:lang w:eastAsia="zh-CN"/>
        </w:rPr>
        <w:t>粪水</w:t>
      </w:r>
      <w:r>
        <w:rPr>
          <w:rFonts w:hint="eastAsia" w:ascii="Times New Roman" w:hAnsi="Times New Roman" w:eastAsia="宋体" w:cs="Times New Roman"/>
          <w:sz w:val="24"/>
          <w:lang w:eastAsia="zh-CN"/>
        </w:rPr>
        <w:t>及固</w:t>
      </w:r>
      <w:r>
        <w:rPr>
          <w:rFonts w:hint="eastAsia" w:ascii="Times New Roman" w:hAnsi="Times New Roman" w:eastAsia="宋体" w:cs="Times New Roman"/>
          <w:sz w:val="24"/>
          <w:highlight w:val="none"/>
          <w:lang w:eastAsia="zh-CN"/>
        </w:rPr>
        <w:t>体粪便在</w:t>
      </w:r>
      <w:r>
        <w:rPr>
          <w:rFonts w:hint="eastAsia" w:ascii="Times New Roman" w:hAnsi="Times New Roman" w:cs="Times New Roman"/>
          <w:sz w:val="24"/>
          <w:highlight w:val="none"/>
          <w:lang w:val="en-US" w:eastAsia="zh-CN"/>
        </w:rPr>
        <w:t>无害化处理及资源化利用</w:t>
      </w:r>
      <w:r>
        <w:rPr>
          <w:rFonts w:hint="eastAsia" w:ascii="Times New Roman" w:hAnsi="Times New Roman" w:eastAsia="宋体" w:cs="Times New Roman"/>
          <w:sz w:val="24"/>
          <w:highlight w:val="none"/>
          <w:lang w:eastAsia="zh-CN"/>
        </w:rPr>
        <w:t>过程中保氮固磷</w:t>
      </w:r>
      <w:r>
        <w:rPr>
          <w:rFonts w:hint="default" w:ascii="Times New Roman" w:hAnsi="Times New Roman" w:eastAsia="宋体" w:cs="Times New Roman"/>
          <w:sz w:val="24"/>
          <w:highlight w:val="none"/>
          <w:lang w:eastAsia="zh-CN"/>
        </w:rPr>
        <w:t>技术及方法</w:t>
      </w:r>
      <w:r>
        <w:rPr>
          <w:rFonts w:hint="default" w:ascii="Times New Roman" w:hAnsi="Times New Roman" w:eastAsia="宋体" w:cs="Times New Roman"/>
          <w:sz w:val="24"/>
          <w:highlight w:val="none"/>
        </w:rPr>
        <w:t>。</w:t>
      </w:r>
    </w:p>
    <w:p>
      <w:pPr>
        <w:keepNext w:val="0"/>
        <w:keepLines w:val="0"/>
        <w:pageBreakBefore w:val="0"/>
        <w:widowControl w:val="0"/>
        <w:kinsoku/>
        <w:wordWrap/>
        <w:overflowPunct/>
        <w:topLinePunct w:val="0"/>
        <w:autoSpaceDE/>
        <w:autoSpaceDN/>
        <w:bidi w:val="0"/>
        <w:adjustRightInd/>
        <w:snapToGrid/>
        <w:spacing w:line="480" w:lineRule="exact"/>
        <w:ind w:right="0" w:rightChars="0" w:firstLine="480" w:firstLineChars="200"/>
        <w:textAlignment w:val="auto"/>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rPr>
        <w:t>本文件适用于</w:t>
      </w:r>
      <w:r>
        <w:rPr>
          <w:rFonts w:hint="default" w:ascii="Times New Roman" w:hAnsi="Times New Roman" w:eastAsia="宋体" w:cs="Times New Roman"/>
          <w:sz w:val="24"/>
          <w:highlight w:val="none"/>
          <w:lang w:eastAsia="zh-CN"/>
        </w:rPr>
        <w:t>集约化奶牛养殖</w:t>
      </w:r>
      <w:r>
        <w:rPr>
          <w:rFonts w:hint="eastAsia" w:ascii="Times New Roman" w:hAnsi="Times New Roman" w:cs="Times New Roman"/>
          <w:sz w:val="24"/>
          <w:highlight w:val="none"/>
          <w:lang w:val="en-US" w:eastAsia="zh-CN"/>
        </w:rPr>
        <w:t>粪污</w:t>
      </w:r>
      <w:r>
        <w:rPr>
          <w:rFonts w:hint="default" w:ascii="Times New Roman" w:hAnsi="Times New Roman" w:eastAsia="宋体" w:cs="Times New Roman"/>
          <w:sz w:val="24"/>
          <w:highlight w:val="none"/>
          <w:lang w:eastAsia="zh-CN"/>
        </w:rPr>
        <w:t>无害化处理及</w:t>
      </w:r>
      <w:r>
        <w:rPr>
          <w:rFonts w:hint="eastAsia" w:ascii="Times New Roman" w:hAnsi="Times New Roman" w:cs="Times New Roman"/>
          <w:sz w:val="24"/>
          <w:highlight w:val="none"/>
          <w:lang w:val="en-US" w:eastAsia="zh-CN"/>
        </w:rPr>
        <w:t>资源化利用过程中</w:t>
      </w:r>
      <w:r>
        <w:rPr>
          <w:rFonts w:hint="default" w:ascii="Times New Roman" w:hAnsi="Times New Roman" w:eastAsia="宋体" w:cs="Times New Roman"/>
          <w:sz w:val="24"/>
          <w:highlight w:val="none"/>
          <w:lang w:eastAsia="zh-CN"/>
        </w:rPr>
        <w:t>氮磷</w:t>
      </w:r>
      <w:r>
        <w:rPr>
          <w:rFonts w:hint="eastAsia" w:ascii="Times New Roman" w:hAnsi="Times New Roman" w:cs="Times New Roman"/>
          <w:sz w:val="24"/>
          <w:highlight w:val="none"/>
          <w:lang w:val="en-US" w:eastAsia="zh-CN"/>
        </w:rPr>
        <w:t>面源污染防治</w:t>
      </w:r>
      <w:r>
        <w:rPr>
          <w:rFonts w:hint="default" w:ascii="Times New Roman" w:hAnsi="Times New Roman" w:eastAsia="宋体" w:cs="Times New Roman"/>
          <w:sz w:val="24"/>
          <w:highlight w:val="none"/>
        </w:rPr>
        <w:t>。</w:t>
      </w:r>
      <w:bookmarkStart w:id="5" w:name="_Toc4888"/>
      <w:bookmarkStart w:id="6" w:name="_Toc5111"/>
      <w:bookmarkStart w:id="7" w:name="_Toc6701"/>
      <w:bookmarkStart w:id="8" w:name="_Toc11982"/>
    </w:p>
    <w:p>
      <w:pPr>
        <w:pStyle w:val="3"/>
        <w:spacing w:before="0" w:after="0" w:line="480" w:lineRule="exact"/>
        <w:rPr>
          <w:rFonts w:hint="default" w:ascii="Times New Roman" w:hAnsi="Times New Roman" w:eastAsia="宋体" w:cs="Times New Roman"/>
          <w:sz w:val="24"/>
        </w:rPr>
      </w:pPr>
      <w:r>
        <w:rPr>
          <w:rFonts w:hint="default" w:ascii="Times New Roman" w:hAnsi="Times New Roman" w:eastAsia="宋体" w:cs="Times New Roman"/>
          <w:sz w:val="24"/>
        </w:rPr>
        <w:t>2 规范性文件引用</w:t>
      </w:r>
      <w:bookmarkEnd w:id="5"/>
      <w:bookmarkEnd w:id="6"/>
      <w:bookmarkEnd w:id="7"/>
      <w:bookmarkEnd w:id="8"/>
    </w:p>
    <w:p>
      <w:pPr>
        <w:spacing w:line="480" w:lineRule="exact"/>
        <w:ind w:left="105" w:leftChars="50" w:right="105" w:rightChars="50"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下列文件中的内容通过文中的规范性引用而构成本文件必不可少的条款。其中，注日期的引用文件，仅该日期对应的版本适用于本文件；不注日期的引用文件，其最新版本（包括所有的修改单）适用于本文件。</w:t>
      </w:r>
    </w:p>
    <w:p>
      <w:pPr>
        <w:spacing w:line="480" w:lineRule="exact"/>
        <w:ind w:left="105" w:leftChars="50" w:right="105" w:rightChars="50" w:firstLine="480" w:firstLineChars="200"/>
        <w:jc w:val="left"/>
        <w:rPr>
          <w:rFonts w:hint="default" w:ascii="Times New Roman" w:hAnsi="Times New Roman" w:eastAsia="宋体" w:cs="Times New Roman"/>
          <w:color w:val="auto"/>
          <w:sz w:val="24"/>
          <w:lang w:bidi="ar"/>
        </w:rPr>
      </w:pPr>
      <w:r>
        <w:rPr>
          <w:rFonts w:hint="default" w:ascii="Times New Roman" w:hAnsi="Times New Roman" w:eastAsia="宋体" w:cs="Times New Roman"/>
          <w:color w:val="auto"/>
          <w:sz w:val="24"/>
          <w:lang w:bidi="ar"/>
        </w:rPr>
        <w:t xml:space="preserve">GB </w:t>
      </w:r>
      <w:r>
        <w:rPr>
          <w:rFonts w:hint="default" w:ascii="Times New Roman" w:hAnsi="Times New Roman" w:eastAsia="宋体" w:cs="Times New Roman"/>
          <w:color w:val="auto"/>
          <w:sz w:val="24"/>
          <w:lang w:val="en-US" w:eastAsia="zh-CN" w:bidi="ar"/>
        </w:rPr>
        <w:t>18596</w:t>
      </w:r>
      <w:r>
        <w:rPr>
          <w:rFonts w:hint="default" w:ascii="Times New Roman" w:hAnsi="Times New Roman" w:eastAsia="宋体" w:cs="Times New Roman"/>
          <w:color w:val="auto"/>
          <w:sz w:val="24"/>
          <w:lang w:bidi="ar"/>
        </w:rPr>
        <w:t xml:space="preserve"> </w:t>
      </w:r>
      <w:r>
        <w:rPr>
          <w:rFonts w:hint="default" w:ascii="Times New Roman" w:hAnsi="Times New Roman" w:eastAsia="宋体" w:cs="Times New Roman"/>
          <w:color w:val="auto"/>
          <w:sz w:val="24"/>
          <w:lang w:eastAsia="zh-CN" w:bidi="ar"/>
        </w:rPr>
        <w:t>畜禽养殖业污染物排放标准</w:t>
      </w:r>
    </w:p>
    <w:p>
      <w:pPr>
        <w:spacing w:line="480" w:lineRule="exact"/>
        <w:ind w:left="105" w:leftChars="50" w:right="105" w:rightChars="50" w:firstLine="480" w:firstLineChars="200"/>
        <w:jc w:val="left"/>
        <w:rPr>
          <w:rFonts w:hint="default" w:ascii="Times New Roman" w:hAnsi="Times New Roman"/>
          <w:color w:val="auto"/>
          <w:sz w:val="24"/>
          <w:lang w:val="en-US" w:eastAsia="zh-CN" w:bidi="ar"/>
        </w:rPr>
      </w:pPr>
      <w:r>
        <w:rPr>
          <w:rFonts w:hint="default" w:ascii="Times New Roman" w:hAnsi="Times New Roman"/>
          <w:color w:val="auto"/>
          <w:sz w:val="24"/>
          <w:lang w:val="en-US" w:eastAsia="zh-CN" w:bidi="ar"/>
        </w:rPr>
        <w:t>GB/T 20287</w:t>
      </w:r>
      <w:r>
        <w:rPr>
          <w:rFonts w:hint="eastAsia" w:ascii="Times New Roman" w:hAnsi="Times New Roman"/>
          <w:color w:val="auto"/>
          <w:sz w:val="24"/>
          <w:lang w:val="en-US" w:eastAsia="zh-CN" w:bidi="ar"/>
        </w:rPr>
        <w:t xml:space="preserve"> 农用微生物菌剂</w:t>
      </w:r>
    </w:p>
    <w:p>
      <w:pPr>
        <w:spacing w:line="480" w:lineRule="exact"/>
        <w:ind w:left="105" w:leftChars="50" w:right="105" w:rightChars="50" w:firstLine="480" w:firstLineChars="200"/>
        <w:jc w:val="left"/>
        <w:rPr>
          <w:rFonts w:hint="default" w:ascii="Times New Roman" w:hAnsi="Times New Roman" w:eastAsia="宋体" w:cs="Times New Roman"/>
          <w:color w:val="auto"/>
          <w:sz w:val="24"/>
          <w:lang w:bidi="ar"/>
        </w:rPr>
      </w:pPr>
      <w:r>
        <w:rPr>
          <w:rFonts w:hint="default" w:ascii="Times New Roman" w:hAnsi="Times New Roman" w:eastAsia="宋体" w:cs="Times New Roman"/>
          <w:color w:val="auto"/>
          <w:sz w:val="24"/>
          <w:lang w:val="en-US" w:eastAsia="zh-CN" w:bidi="ar"/>
        </w:rPr>
        <w:t>GB</w:t>
      </w:r>
      <w:r>
        <w:rPr>
          <w:rFonts w:hint="default" w:ascii="Times New Roman" w:hAnsi="Times New Roman" w:eastAsia="宋体" w:cs="Times New Roman"/>
          <w:color w:val="auto"/>
          <w:sz w:val="24"/>
          <w:lang w:bidi="ar"/>
        </w:rPr>
        <w:t xml:space="preserve">/T </w:t>
      </w:r>
      <w:r>
        <w:rPr>
          <w:rFonts w:hint="default" w:ascii="Times New Roman" w:hAnsi="Times New Roman" w:eastAsia="宋体" w:cs="Times New Roman"/>
          <w:color w:val="auto"/>
          <w:sz w:val="24"/>
          <w:lang w:val="en-US" w:eastAsia="zh-CN" w:bidi="ar"/>
        </w:rPr>
        <w:t>25171</w:t>
      </w:r>
      <w:r>
        <w:rPr>
          <w:rFonts w:hint="default" w:ascii="Times New Roman" w:hAnsi="Times New Roman" w:eastAsia="宋体" w:cs="Times New Roman"/>
          <w:color w:val="auto"/>
          <w:sz w:val="24"/>
          <w:lang w:bidi="ar"/>
        </w:rPr>
        <w:t xml:space="preserve"> </w:t>
      </w:r>
      <w:r>
        <w:rPr>
          <w:rFonts w:hint="default" w:ascii="Times New Roman" w:hAnsi="Times New Roman" w:eastAsia="宋体" w:cs="Times New Roman"/>
          <w:color w:val="auto"/>
          <w:sz w:val="24"/>
          <w:lang w:val="en-US" w:eastAsia="zh-CN" w:bidi="ar"/>
        </w:rPr>
        <w:t>畜禽养殖废弃物管理术语</w:t>
      </w:r>
      <w:r>
        <w:rPr>
          <w:rFonts w:hint="default" w:ascii="Times New Roman" w:hAnsi="Times New Roman" w:eastAsia="宋体" w:cs="Times New Roman"/>
          <w:color w:val="auto"/>
          <w:sz w:val="24"/>
          <w:lang w:bidi="ar"/>
        </w:rPr>
        <w:t xml:space="preserve"> </w:t>
      </w:r>
    </w:p>
    <w:p>
      <w:pPr>
        <w:spacing w:line="480" w:lineRule="exact"/>
        <w:ind w:left="105" w:leftChars="50" w:right="105" w:rightChars="50" w:firstLine="480" w:firstLineChars="200"/>
        <w:jc w:val="left"/>
        <w:rPr>
          <w:rFonts w:hint="default" w:ascii="Times New Roman" w:hAnsi="Times New Roman" w:eastAsia="宋体" w:cs="Times New Roman"/>
          <w:color w:val="auto"/>
          <w:sz w:val="24"/>
          <w:lang w:val="en-US" w:eastAsia="zh-CN" w:bidi="ar"/>
        </w:rPr>
      </w:pPr>
      <w:r>
        <w:rPr>
          <w:rFonts w:hint="default" w:ascii="Times New Roman" w:hAnsi="Times New Roman" w:eastAsia="宋体" w:cs="Times New Roman"/>
          <w:color w:val="auto"/>
          <w:sz w:val="24"/>
          <w:lang w:val="en-US" w:eastAsia="zh-CN" w:bidi="ar"/>
        </w:rPr>
        <w:t>GB 5804 农田灌溉水质标准</w:t>
      </w:r>
    </w:p>
    <w:p>
      <w:pPr>
        <w:spacing w:line="480" w:lineRule="exact"/>
        <w:ind w:left="105" w:leftChars="50" w:right="105" w:rightChars="50" w:firstLine="480" w:firstLineChars="200"/>
        <w:jc w:val="left"/>
        <w:rPr>
          <w:rFonts w:hint="default" w:ascii="Times New Roman" w:hAnsi="Times New Roman" w:eastAsia="宋体" w:cs="Times New Roman"/>
          <w:color w:val="auto"/>
          <w:sz w:val="24"/>
          <w:lang w:eastAsia="zh-CN" w:bidi="ar"/>
        </w:rPr>
      </w:pPr>
      <w:r>
        <w:rPr>
          <w:rFonts w:hint="default" w:ascii="Times New Roman" w:hAnsi="Times New Roman" w:eastAsia="宋体" w:cs="Times New Roman"/>
          <w:color w:val="auto"/>
          <w:sz w:val="24"/>
          <w:lang w:val="en-US" w:eastAsia="zh-CN" w:bidi="ar"/>
        </w:rPr>
        <w:t>GB</w:t>
      </w:r>
      <w:r>
        <w:rPr>
          <w:rFonts w:hint="default" w:ascii="Times New Roman" w:hAnsi="Times New Roman" w:eastAsia="宋体" w:cs="Times New Roman"/>
          <w:color w:val="auto"/>
          <w:sz w:val="24"/>
          <w:lang w:bidi="ar"/>
        </w:rPr>
        <w:t xml:space="preserve"> </w:t>
      </w:r>
      <w:r>
        <w:rPr>
          <w:rFonts w:hint="default" w:ascii="Times New Roman" w:hAnsi="Times New Roman" w:eastAsia="宋体" w:cs="Times New Roman"/>
          <w:color w:val="auto"/>
          <w:sz w:val="24"/>
          <w:lang w:val="en-US" w:eastAsia="zh-CN" w:bidi="ar"/>
        </w:rPr>
        <w:t>7959</w:t>
      </w:r>
      <w:r>
        <w:rPr>
          <w:rFonts w:hint="default" w:ascii="Times New Roman" w:hAnsi="Times New Roman" w:eastAsia="宋体" w:cs="Times New Roman"/>
          <w:color w:val="auto"/>
          <w:sz w:val="24"/>
          <w:lang w:bidi="ar"/>
        </w:rPr>
        <w:t xml:space="preserve"> </w:t>
      </w:r>
      <w:r>
        <w:rPr>
          <w:rFonts w:hint="default" w:ascii="Times New Roman" w:hAnsi="Times New Roman" w:eastAsia="宋体" w:cs="Times New Roman"/>
          <w:color w:val="auto"/>
          <w:sz w:val="24"/>
          <w:lang w:eastAsia="zh-CN" w:bidi="ar"/>
        </w:rPr>
        <w:t>粪便无害化卫生要求</w:t>
      </w:r>
    </w:p>
    <w:p>
      <w:pPr>
        <w:spacing w:line="480" w:lineRule="exact"/>
        <w:ind w:left="105" w:leftChars="50" w:right="105" w:rightChars="50" w:firstLine="480" w:firstLineChars="200"/>
        <w:jc w:val="left"/>
        <w:rPr>
          <w:rFonts w:hint="default" w:ascii="Times New Roman" w:hAnsi="Times New Roman" w:eastAsia="宋体" w:cs="Times New Roman"/>
          <w:color w:val="auto"/>
          <w:sz w:val="24"/>
          <w:lang w:val="en-US" w:eastAsia="zh-CN" w:bidi="ar"/>
        </w:rPr>
      </w:pPr>
      <w:r>
        <w:rPr>
          <w:rFonts w:hint="default" w:ascii="Times New Roman" w:hAnsi="Times New Roman" w:eastAsia="宋体" w:cs="Times New Roman"/>
          <w:color w:val="auto"/>
          <w:sz w:val="24"/>
          <w:lang w:val="en-US" w:eastAsia="zh-CN" w:bidi="ar"/>
        </w:rPr>
        <w:t>NY/T 1109</w:t>
      </w:r>
      <w:r>
        <w:rPr>
          <w:rFonts w:hint="eastAsia" w:ascii="Times New Roman" w:hAnsi="Times New Roman" w:eastAsia="宋体" w:cs="Times New Roman"/>
          <w:color w:val="auto"/>
          <w:sz w:val="24"/>
          <w:lang w:val="en-US" w:eastAsia="zh-CN" w:bidi="ar"/>
        </w:rPr>
        <w:t xml:space="preserve"> 微生物肥料生物安全通用技术准则</w:t>
      </w:r>
    </w:p>
    <w:p>
      <w:pPr>
        <w:spacing w:line="480" w:lineRule="exact"/>
        <w:ind w:left="105" w:leftChars="50" w:right="105" w:rightChars="50" w:firstLine="480" w:firstLineChars="200"/>
        <w:jc w:val="left"/>
        <w:rPr>
          <w:rFonts w:hint="eastAsia" w:ascii="Times New Roman" w:hAnsi="Times New Roman" w:eastAsia="宋体" w:cs="Times New Roman"/>
          <w:color w:val="auto"/>
          <w:sz w:val="24"/>
          <w:lang w:val="en-US" w:eastAsia="zh-CN" w:bidi="ar"/>
        </w:rPr>
      </w:pPr>
      <w:r>
        <w:rPr>
          <w:rFonts w:hint="default" w:ascii="Times New Roman" w:hAnsi="Times New Roman" w:eastAsia="宋体" w:cs="Times New Roman"/>
          <w:color w:val="auto"/>
          <w:sz w:val="24"/>
          <w:lang w:val="en-US" w:eastAsia="zh-CN" w:bidi="ar"/>
        </w:rPr>
        <w:t>NY/T 1168</w:t>
      </w:r>
      <w:r>
        <w:rPr>
          <w:rFonts w:hint="eastAsia" w:ascii="Times New Roman" w:hAnsi="Times New Roman" w:eastAsia="宋体" w:cs="Times New Roman"/>
          <w:color w:val="auto"/>
          <w:sz w:val="24"/>
          <w:lang w:val="en-US" w:eastAsia="zh-CN" w:bidi="ar"/>
        </w:rPr>
        <w:t xml:space="preserve"> 畜禽粪便无害化处理技术规范</w:t>
      </w:r>
    </w:p>
    <w:p>
      <w:pPr>
        <w:spacing w:line="480" w:lineRule="exact"/>
        <w:ind w:left="105" w:leftChars="50" w:right="105" w:rightChars="50" w:firstLine="480" w:firstLineChars="200"/>
        <w:jc w:val="left"/>
        <w:rPr>
          <w:rFonts w:hint="default" w:ascii="Times New Roman" w:hAnsi="Times New Roman" w:eastAsia="宋体" w:cs="Times New Roman"/>
          <w:color w:val="auto"/>
          <w:sz w:val="24"/>
          <w:lang w:val="en-US" w:eastAsia="zh-CN" w:bidi="ar"/>
        </w:rPr>
      </w:pPr>
      <w:r>
        <w:rPr>
          <w:rFonts w:hint="default" w:ascii="Times New Roman" w:hAnsi="Times New Roman" w:eastAsia="宋体" w:cs="Times New Roman"/>
          <w:color w:val="auto"/>
          <w:sz w:val="24"/>
          <w:lang w:val="en-US" w:eastAsia="zh-CN" w:bidi="ar"/>
        </w:rPr>
        <w:t>NY/T1868</w:t>
      </w:r>
      <w:r>
        <w:rPr>
          <w:rFonts w:hint="eastAsia" w:ascii="Times New Roman" w:hAnsi="Times New Roman" w:cs="Times New Roman"/>
          <w:color w:val="auto"/>
          <w:sz w:val="24"/>
          <w:lang w:val="en-US" w:eastAsia="zh-CN" w:bidi="ar"/>
        </w:rPr>
        <w:t xml:space="preserve"> 肥料合理使用准则 有机肥</w:t>
      </w:r>
    </w:p>
    <w:p>
      <w:pPr>
        <w:spacing w:line="480" w:lineRule="exact"/>
        <w:ind w:left="105" w:leftChars="50" w:right="105" w:rightChars="50" w:firstLine="480" w:firstLineChars="200"/>
        <w:jc w:val="left"/>
        <w:rPr>
          <w:rFonts w:hint="default" w:ascii="Times New Roman" w:hAnsi="Times New Roman" w:eastAsia="宋体" w:cs="Times New Roman"/>
          <w:color w:val="auto"/>
          <w:sz w:val="24"/>
          <w:lang w:val="en-US" w:eastAsia="zh-CN" w:bidi="ar"/>
        </w:rPr>
      </w:pPr>
      <w:r>
        <w:rPr>
          <w:rFonts w:hint="default" w:ascii="Times New Roman" w:hAnsi="Times New Roman" w:eastAsia="宋体" w:cs="Times New Roman"/>
          <w:color w:val="auto"/>
          <w:sz w:val="24"/>
          <w:lang w:val="en-US" w:eastAsia="zh-CN" w:bidi="ar"/>
        </w:rPr>
        <w:t xml:space="preserve">NY/T 2662 标准化养殖场 奶牛 </w:t>
      </w:r>
    </w:p>
    <w:p>
      <w:pPr>
        <w:spacing w:line="480" w:lineRule="exact"/>
        <w:ind w:left="105" w:leftChars="50" w:right="105" w:rightChars="50" w:firstLine="480" w:firstLineChars="200"/>
        <w:jc w:val="left"/>
        <w:rPr>
          <w:rFonts w:hint="default" w:ascii="Times New Roman" w:hAnsi="Times New Roman" w:eastAsia="宋体" w:cs="Times New Roman"/>
          <w:color w:val="auto"/>
          <w:sz w:val="24"/>
          <w:lang w:val="en-US" w:eastAsia="zh-CN" w:bidi="ar"/>
        </w:rPr>
      </w:pPr>
      <w:r>
        <w:rPr>
          <w:rFonts w:hint="default" w:ascii="Times New Roman" w:hAnsi="Times New Roman" w:eastAsia="宋体" w:cs="Times New Roman"/>
          <w:color w:val="auto"/>
          <w:sz w:val="24"/>
          <w:lang w:val="en-US" w:eastAsia="zh-CN" w:bidi="ar"/>
        </w:rPr>
        <w:t>NY/T 2596 沼肥</w:t>
      </w:r>
    </w:p>
    <w:p>
      <w:pPr>
        <w:spacing w:line="480" w:lineRule="exact"/>
        <w:ind w:left="105" w:leftChars="50" w:right="105" w:rightChars="50" w:firstLine="480" w:firstLineChars="200"/>
        <w:jc w:val="left"/>
        <w:rPr>
          <w:rFonts w:hint="default" w:ascii="Times New Roman" w:hAnsi="Times New Roman" w:eastAsia="宋体" w:cs="Times New Roman"/>
          <w:color w:val="auto"/>
          <w:sz w:val="24"/>
          <w:lang w:val="en-US" w:eastAsia="zh-CN" w:bidi="ar"/>
        </w:rPr>
      </w:pPr>
      <w:r>
        <w:rPr>
          <w:rFonts w:hint="default" w:ascii="Times New Roman" w:hAnsi="Times New Roman" w:eastAsia="宋体" w:cs="Times New Roman"/>
          <w:color w:val="auto"/>
          <w:sz w:val="24"/>
          <w:lang w:val="en-US" w:eastAsia="zh-CN" w:bidi="ar"/>
        </w:rPr>
        <w:t>NY/T 3023 畜禽粪污处理场建设标准</w:t>
      </w:r>
    </w:p>
    <w:p>
      <w:pPr>
        <w:spacing w:line="480" w:lineRule="exact"/>
        <w:ind w:left="105" w:leftChars="50" w:right="105" w:rightChars="50" w:firstLine="480" w:firstLineChars="200"/>
        <w:jc w:val="left"/>
        <w:rPr>
          <w:rFonts w:hint="default" w:ascii="Times New Roman" w:hAnsi="Times New Roman" w:eastAsia="宋体" w:cs="Times New Roman"/>
          <w:color w:val="auto"/>
          <w:sz w:val="24"/>
          <w:lang w:val="en-US" w:eastAsia="zh-CN" w:bidi="ar"/>
        </w:rPr>
      </w:pPr>
      <w:r>
        <w:rPr>
          <w:rFonts w:hint="default" w:ascii="Times New Roman" w:hAnsi="Times New Roman" w:eastAsia="宋体" w:cs="Times New Roman"/>
          <w:color w:val="auto"/>
          <w:sz w:val="24"/>
          <w:lang w:val="en-US" w:eastAsia="zh-CN" w:bidi="ar"/>
        </w:rPr>
        <w:t>NY/T4046</w:t>
      </w:r>
      <w:r>
        <w:rPr>
          <w:rFonts w:hint="eastAsia" w:ascii="Times New Roman" w:hAnsi="Times New Roman" w:cs="Times New Roman"/>
          <w:color w:val="auto"/>
          <w:sz w:val="24"/>
          <w:lang w:val="en-US" w:eastAsia="zh-CN" w:bidi="ar"/>
        </w:rPr>
        <w:t xml:space="preserve"> 畜禽粪水还田技术规程</w:t>
      </w:r>
    </w:p>
    <w:p>
      <w:pPr>
        <w:spacing w:line="480" w:lineRule="exact"/>
        <w:ind w:left="105" w:leftChars="50" w:right="105" w:rightChars="50" w:firstLine="480" w:firstLineChars="200"/>
        <w:jc w:val="left"/>
        <w:rPr>
          <w:rFonts w:hint="default" w:ascii="Times New Roman" w:hAnsi="Times New Roman"/>
          <w:color w:val="auto"/>
          <w:sz w:val="24"/>
          <w:lang w:val="en-US" w:eastAsia="zh-CN" w:bidi="ar"/>
        </w:rPr>
      </w:pPr>
      <w:r>
        <w:rPr>
          <w:rFonts w:hint="default" w:ascii="Times New Roman" w:hAnsi="Times New Roman" w:eastAsia="宋体" w:cs="Times New Roman"/>
          <w:color w:val="auto"/>
          <w:sz w:val="24"/>
          <w:lang w:val="en-US" w:eastAsia="zh-CN" w:bidi="ar"/>
        </w:rPr>
        <w:t>NY/T 525</w:t>
      </w:r>
      <w:r>
        <w:rPr>
          <w:rFonts w:hint="eastAsia" w:ascii="Times New Roman" w:hAnsi="Times New Roman" w:eastAsia="宋体" w:cs="Times New Roman"/>
          <w:color w:val="auto"/>
          <w:sz w:val="24"/>
          <w:lang w:val="en-US" w:eastAsia="zh-CN" w:bidi="ar"/>
        </w:rPr>
        <w:t xml:space="preserve"> 有</w:t>
      </w:r>
      <w:r>
        <w:rPr>
          <w:rFonts w:hint="eastAsia" w:ascii="Times New Roman" w:hAnsi="Times New Roman"/>
          <w:color w:val="auto"/>
          <w:sz w:val="24"/>
          <w:lang w:val="en-US" w:eastAsia="zh-CN" w:bidi="ar"/>
        </w:rPr>
        <w:t>机肥料</w:t>
      </w:r>
    </w:p>
    <w:p>
      <w:pPr>
        <w:pStyle w:val="3"/>
        <w:spacing w:before="0" w:after="0" w:line="480" w:lineRule="exact"/>
        <w:rPr>
          <w:rFonts w:hint="default" w:ascii="Times New Roman" w:hAnsi="Times New Roman" w:eastAsia="宋体" w:cs="Times New Roman"/>
          <w:sz w:val="24"/>
        </w:rPr>
      </w:pPr>
      <w:r>
        <w:rPr>
          <w:rFonts w:hint="default" w:ascii="Times New Roman" w:hAnsi="Times New Roman" w:eastAsia="宋体" w:cs="Times New Roman"/>
          <w:sz w:val="24"/>
        </w:rPr>
        <w:t>3 术语和定义</w:t>
      </w:r>
    </w:p>
    <w:p>
      <w:pPr>
        <w:pageBreakBefore w:val="0"/>
        <w:widowControl w:val="0"/>
        <w:kinsoku/>
        <w:wordWrap/>
        <w:overflowPunct/>
        <w:topLinePunct w:val="0"/>
        <w:autoSpaceDE/>
        <w:autoSpaceDN/>
        <w:bidi w:val="0"/>
        <w:adjustRightInd/>
        <w:snapToGrid w:val="0"/>
        <w:spacing w:line="480" w:lineRule="atLeast"/>
        <w:ind w:left="105" w:leftChars="50" w:right="105" w:rightChars="50" w:firstLine="480" w:firstLineChars="200"/>
        <w:textAlignment w:val="auto"/>
        <w:rPr>
          <w:rFonts w:hint="default" w:ascii="Times New Roman" w:hAnsi="Times New Roman" w:eastAsia="宋体" w:cs="Times New Roman"/>
          <w:sz w:val="24"/>
        </w:rPr>
      </w:pPr>
      <w:r>
        <w:rPr>
          <w:rFonts w:hint="default" w:ascii="Times New Roman" w:hAnsi="Times New Roman" w:eastAsia="宋体" w:cs="Times New Roman"/>
          <w:sz w:val="24"/>
        </w:rPr>
        <w:t>下列术语和定义适用于本文件。</w:t>
      </w:r>
    </w:p>
    <w:p>
      <w:pPr>
        <w:pageBreakBefore w:val="0"/>
        <w:widowControl w:val="0"/>
        <w:kinsoku/>
        <w:wordWrap/>
        <w:overflowPunct/>
        <w:topLinePunct w:val="0"/>
        <w:autoSpaceDE/>
        <w:autoSpaceDN/>
        <w:bidi w:val="0"/>
        <w:adjustRightInd/>
        <w:snapToGrid w:val="0"/>
        <w:spacing w:line="480" w:lineRule="atLeast"/>
        <w:ind w:right="105" w:rightChars="50" w:firstLine="482" w:firstLineChars="200"/>
        <w:jc w:val="left"/>
        <w:textAlignment w:val="auto"/>
        <w:rPr>
          <w:rFonts w:hint="default" w:ascii="Times New Roman" w:hAnsi="Times New Roman" w:eastAsia="宋体" w:cs="Times New Roman"/>
          <w:color w:val="0000FF"/>
          <w:sz w:val="24"/>
        </w:rPr>
      </w:pPr>
      <w:r>
        <w:rPr>
          <w:rFonts w:hint="default" w:ascii="Times New Roman" w:hAnsi="Times New Roman" w:eastAsia="宋体" w:cs="Times New Roman"/>
          <w:b/>
          <w:bCs/>
          <w:sz w:val="24"/>
        </w:rPr>
        <w:t>3.1</w:t>
      </w:r>
      <w:r>
        <w:rPr>
          <w:rFonts w:hint="default" w:ascii="Times New Roman" w:hAnsi="Times New Roman" w:eastAsia="宋体" w:cs="Times New Roman"/>
          <w:b/>
          <w:bCs/>
          <w:sz w:val="24"/>
          <w:lang w:eastAsia="zh-CN"/>
        </w:rPr>
        <w:t>集约化奶牛养殖</w:t>
      </w:r>
      <w:r>
        <w:rPr>
          <w:rFonts w:hint="default" w:ascii="Times New Roman" w:hAnsi="Times New Roman" w:eastAsia="宋体" w:cs="Times New Roman"/>
          <w:b/>
          <w:bCs/>
          <w:sz w:val="24"/>
        </w:rPr>
        <w:t xml:space="preserve"> </w:t>
      </w:r>
      <w:r>
        <w:rPr>
          <w:rFonts w:hint="default" w:ascii="Times New Roman" w:hAnsi="Times New Roman" w:eastAsia="宋体" w:cs="Times New Roman"/>
          <w:sz w:val="24"/>
        </w:rPr>
        <w:t xml:space="preserve"> </w:t>
      </w:r>
      <w:r>
        <w:rPr>
          <w:rFonts w:hint="default" w:ascii="Times New Roman" w:hAnsi="Times New Roman" w:eastAsia="宋体" w:cs="Times New Roman"/>
          <w:color w:val="0000FF"/>
          <w:sz w:val="24"/>
        </w:rPr>
        <w:t xml:space="preserve"> </w:t>
      </w:r>
    </w:p>
    <w:p>
      <w:pPr>
        <w:pageBreakBefore w:val="0"/>
        <w:widowControl w:val="0"/>
        <w:kinsoku/>
        <w:wordWrap/>
        <w:overflowPunct/>
        <w:topLinePunct w:val="0"/>
        <w:autoSpaceDE/>
        <w:autoSpaceDN/>
        <w:bidi w:val="0"/>
        <w:adjustRightInd/>
        <w:snapToGrid w:val="0"/>
        <w:spacing w:line="480" w:lineRule="atLeast"/>
        <w:ind w:left="105" w:leftChars="50" w:right="105" w:rightChars="50" w:firstLine="480" w:firstLineChars="200"/>
        <w:jc w:val="left"/>
        <w:textAlignment w:val="auto"/>
        <w:rPr>
          <w:rFonts w:hint="default" w:ascii="Times New Roman" w:hAnsi="Times New Roman" w:eastAsia="宋体" w:cs="Times New Roman"/>
          <w:color w:val="auto"/>
          <w:kern w:val="2"/>
          <w:sz w:val="24"/>
          <w:szCs w:val="24"/>
          <w:lang w:val="en-US" w:eastAsia="zh-CN" w:bidi="ar"/>
        </w:rPr>
      </w:pPr>
      <w:r>
        <w:rPr>
          <w:rFonts w:hint="default" w:ascii="Times New Roman" w:hAnsi="Times New Roman" w:eastAsia="宋体" w:cs="Times New Roman"/>
          <w:color w:val="auto"/>
          <w:kern w:val="2"/>
          <w:sz w:val="24"/>
          <w:szCs w:val="24"/>
          <w:lang w:val="en-US" w:eastAsia="zh-CN" w:bidi="ar"/>
        </w:rPr>
        <w:t>指在较小的场地内，投入较多的生产资料和劳动，采用新工艺技术措施，进行精心管理的奶牛饲养方式。</w:t>
      </w:r>
    </w:p>
    <w:p>
      <w:pPr>
        <w:pStyle w:val="2"/>
        <w:spacing w:after="0" w:line="480" w:lineRule="exact"/>
        <w:ind w:left="0" w:leftChars="0" w:firstLine="482" w:firstLineChars="200"/>
        <w:rPr>
          <w:rFonts w:hint="default" w:ascii="Times New Roman" w:hAnsi="Times New Roman" w:cs="Times New Roman"/>
          <w:b/>
          <w:bCs/>
          <w:color w:val="auto"/>
          <w:kern w:val="2"/>
          <w:sz w:val="24"/>
          <w:szCs w:val="24"/>
          <w:lang w:val="en-US" w:eastAsia="zh-CN" w:bidi="ar-SA"/>
        </w:rPr>
      </w:pPr>
      <w:r>
        <w:rPr>
          <w:rFonts w:hint="default" w:ascii="Times New Roman" w:hAnsi="Times New Roman" w:cs="Times New Roman"/>
          <w:b/>
          <w:bCs/>
          <w:color w:val="auto"/>
          <w:kern w:val="2"/>
          <w:sz w:val="24"/>
          <w:szCs w:val="24"/>
          <w:lang w:val="en-US" w:eastAsia="zh-CN" w:bidi="ar-SA"/>
        </w:rPr>
        <w:t>3.2 粪污</w:t>
      </w:r>
    </w:p>
    <w:p>
      <w:pPr>
        <w:pageBreakBefore w:val="0"/>
        <w:widowControl/>
        <w:kinsoku/>
        <w:wordWrap/>
        <w:overflowPunct/>
        <w:topLinePunct w:val="0"/>
        <w:autoSpaceDE/>
        <w:autoSpaceDN/>
        <w:bidi w:val="0"/>
        <w:adjustRightInd/>
        <w:snapToGrid w:val="0"/>
        <w:spacing w:line="480" w:lineRule="atLeast"/>
        <w:ind w:left="105" w:leftChars="50" w:right="105" w:rightChars="50" w:firstLine="480" w:firstLineChars="200"/>
        <w:jc w:val="left"/>
        <w:textAlignment w:val="auto"/>
        <w:rPr>
          <w:rFonts w:hint="default" w:ascii="Times New Roman" w:hAnsi="Times New Roman" w:cs="Times New Roman"/>
          <w:color w:val="auto"/>
          <w:kern w:val="2"/>
          <w:sz w:val="24"/>
          <w:szCs w:val="24"/>
          <w:highlight w:val="none"/>
          <w:lang w:val="en-US" w:eastAsia="zh-CN" w:bidi="ar"/>
        </w:rPr>
      </w:pPr>
      <w:r>
        <w:rPr>
          <w:rFonts w:hint="default" w:ascii="Times New Roman" w:hAnsi="Times New Roman" w:cs="Times New Roman"/>
          <w:color w:val="auto"/>
          <w:kern w:val="2"/>
          <w:sz w:val="24"/>
          <w:szCs w:val="24"/>
          <w:highlight w:val="none"/>
          <w:lang w:val="en-US" w:eastAsia="zh-CN" w:bidi="ar"/>
        </w:rPr>
        <w:t>指养殖过程中产生的粪便和粪水，</w:t>
      </w:r>
      <w:r>
        <w:rPr>
          <w:rFonts w:hint="eastAsia" w:ascii="Times New Roman" w:hAnsi="Times New Roman" w:cs="Times New Roman"/>
          <w:kern w:val="2"/>
          <w:sz w:val="24"/>
          <w:szCs w:val="24"/>
          <w:highlight w:val="none"/>
          <w:lang w:val="en-US" w:eastAsia="zh-CN" w:bidi="ar"/>
        </w:rPr>
        <w:t>其中</w:t>
      </w:r>
      <w:r>
        <w:rPr>
          <w:rFonts w:hint="default" w:ascii="Times New Roman" w:hAnsi="Times New Roman" w:cs="Times New Roman"/>
          <w:color w:val="auto"/>
          <w:kern w:val="2"/>
          <w:sz w:val="24"/>
          <w:szCs w:val="24"/>
          <w:highlight w:val="none"/>
          <w:lang w:val="en-US" w:eastAsia="zh-CN" w:bidi="ar"/>
        </w:rPr>
        <w:t>粪水包含尿液、外漏饮水和冲洗水及少量散落饲料等组成的液态混合物（含粪浆）。</w:t>
      </w:r>
    </w:p>
    <w:p>
      <w:pPr>
        <w:pageBreakBefore w:val="0"/>
        <w:widowControl w:val="0"/>
        <w:kinsoku/>
        <w:wordWrap/>
        <w:overflowPunct/>
        <w:topLinePunct w:val="0"/>
        <w:autoSpaceDE/>
        <w:autoSpaceDN/>
        <w:bidi w:val="0"/>
        <w:adjustRightInd/>
        <w:snapToGrid w:val="0"/>
        <w:spacing w:line="480" w:lineRule="atLeast"/>
        <w:ind w:right="105" w:rightChars="50" w:firstLine="482" w:firstLineChars="200"/>
        <w:jc w:val="left"/>
        <w:textAlignment w:val="auto"/>
        <w:rPr>
          <w:rFonts w:hint="default" w:ascii="Times New Roman" w:hAnsi="Times New Roman" w:cs="Times New Roman"/>
          <w:b/>
          <w:bCs/>
          <w:sz w:val="24"/>
          <w:highlight w:val="none"/>
          <w:lang w:val="en-US" w:eastAsia="zh-CN"/>
        </w:rPr>
      </w:pPr>
      <w:r>
        <w:rPr>
          <w:rFonts w:hint="default" w:ascii="Times New Roman" w:hAnsi="Times New Roman" w:cs="Times New Roman"/>
          <w:b/>
          <w:bCs/>
          <w:sz w:val="24"/>
          <w:highlight w:val="none"/>
          <w:lang w:val="en-US" w:eastAsia="zh-CN"/>
        </w:rPr>
        <w:t>3.3 木醋液</w:t>
      </w:r>
    </w:p>
    <w:p>
      <w:pPr>
        <w:snapToGrid w:val="0"/>
        <w:spacing w:line="480" w:lineRule="atLeast"/>
        <w:ind w:left="105" w:leftChars="50" w:right="105" w:rightChars="50" w:firstLine="480" w:firstLineChars="200"/>
        <w:rPr>
          <w:rFonts w:hint="default" w:ascii="Times New Roman" w:hAnsi="Times New Roman"/>
          <w:sz w:val="24"/>
          <w:highlight w:val="none"/>
          <w:lang w:val="en-US" w:eastAsia="zh-CN"/>
        </w:rPr>
      </w:pPr>
      <w:r>
        <w:rPr>
          <w:rFonts w:hint="default" w:ascii="Times New Roman" w:hAnsi="Times New Roman"/>
          <w:sz w:val="24"/>
          <w:highlight w:val="none"/>
          <w:lang w:val="en-US" w:eastAsia="zh-CN"/>
        </w:rPr>
        <w:t>指木材热解过程中，从蒸汽气体混合物冷凝得到的红褐色水溶液，呈酸性。</w:t>
      </w:r>
    </w:p>
    <w:p>
      <w:pPr>
        <w:pageBreakBefore w:val="0"/>
        <w:widowControl w:val="0"/>
        <w:kinsoku/>
        <w:wordWrap/>
        <w:overflowPunct/>
        <w:topLinePunct w:val="0"/>
        <w:autoSpaceDE/>
        <w:autoSpaceDN/>
        <w:bidi w:val="0"/>
        <w:adjustRightInd/>
        <w:snapToGrid w:val="0"/>
        <w:spacing w:line="480" w:lineRule="atLeast"/>
        <w:ind w:right="105" w:rightChars="50" w:firstLine="482" w:firstLineChars="200"/>
        <w:jc w:val="left"/>
        <w:textAlignment w:val="auto"/>
        <w:rPr>
          <w:rFonts w:hint="default" w:ascii="Times New Roman" w:hAnsi="Times New Roman" w:eastAsia="宋体" w:cs="Times New Roman"/>
          <w:color w:val="0000FF"/>
          <w:sz w:val="24"/>
          <w:highlight w:val="none"/>
        </w:rPr>
      </w:pPr>
      <w:r>
        <w:rPr>
          <w:rFonts w:hint="default" w:ascii="Times New Roman" w:hAnsi="Times New Roman" w:eastAsia="宋体" w:cs="Times New Roman"/>
          <w:b/>
          <w:bCs/>
          <w:sz w:val="24"/>
          <w:highlight w:val="none"/>
        </w:rPr>
        <w:t>3.</w:t>
      </w:r>
      <w:r>
        <w:rPr>
          <w:rFonts w:hint="eastAsia" w:ascii="Times New Roman" w:hAnsi="Times New Roman" w:cs="Times New Roman"/>
          <w:b/>
          <w:bCs/>
          <w:sz w:val="24"/>
          <w:highlight w:val="none"/>
          <w:lang w:val="en-US" w:eastAsia="zh-CN"/>
        </w:rPr>
        <w:t>4</w:t>
      </w:r>
      <w:r>
        <w:rPr>
          <w:rFonts w:hint="default" w:ascii="Times New Roman" w:hAnsi="Times New Roman" w:eastAsia="宋体" w:cs="Times New Roman"/>
          <w:b/>
          <w:bCs/>
          <w:sz w:val="24"/>
          <w:highlight w:val="none"/>
          <w:lang w:val="en-US" w:eastAsia="zh-CN"/>
        </w:rPr>
        <w:t xml:space="preserve"> </w:t>
      </w:r>
      <w:r>
        <w:rPr>
          <w:rFonts w:hint="default" w:ascii="Times New Roman" w:hAnsi="Times New Roman" w:eastAsia="宋体" w:cs="Times New Roman"/>
          <w:b/>
          <w:bCs/>
          <w:sz w:val="24"/>
          <w:highlight w:val="none"/>
          <w:lang w:eastAsia="zh-CN"/>
        </w:rPr>
        <w:t>保氮固磷技术</w:t>
      </w:r>
      <w:r>
        <w:rPr>
          <w:rFonts w:hint="default" w:ascii="Times New Roman" w:hAnsi="Times New Roman" w:eastAsia="宋体" w:cs="Times New Roman"/>
          <w:b/>
          <w:bCs/>
          <w:sz w:val="24"/>
          <w:highlight w:val="none"/>
        </w:rPr>
        <w:t xml:space="preserve"> </w:t>
      </w:r>
      <w:r>
        <w:rPr>
          <w:rFonts w:hint="default" w:ascii="Times New Roman" w:hAnsi="Times New Roman" w:eastAsia="宋体" w:cs="Times New Roman"/>
          <w:sz w:val="24"/>
          <w:highlight w:val="none"/>
        </w:rPr>
        <w:t xml:space="preserve"> </w:t>
      </w:r>
      <w:r>
        <w:rPr>
          <w:rFonts w:hint="default" w:ascii="Times New Roman" w:hAnsi="Times New Roman" w:eastAsia="宋体" w:cs="Times New Roman"/>
          <w:color w:val="0000FF"/>
          <w:sz w:val="24"/>
          <w:highlight w:val="none"/>
        </w:rPr>
        <w:t xml:space="preserve"> </w:t>
      </w:r>
    </w:p>
    <w:p>
      <w:pPr>
        <w:pageBreakBefore w:val="0"/>
        <w:widowControl w:val="0"/>
        <w:kinsoku/>
        <w:wordWrap/>
        <w:overflowPunct/>
        <w:topLinePunct w:val="0"/>
        <w:autoSpaceDE/>
        <w:autoSpaceDN/>
        <w:bidi w:val="0"/>
        <w:adjustRightInd/>
        <w:snapToGrid w:val="0"/>
        <w:spacing w:line="480" w:lineRule="atLeast"/>
        <w:ind w:left="105" w:leftChars="50" w:right="105" w:rightChars="50" w:firstLine="480" w:firstLineChars="200"/>
        <w:textAlignment w:val="auto"/>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rPr>
        <w:t>以</w:t>
      </w:r>
      <w:r>
        <w:rPr>
          <w:rFonts w:hint="eastAsia" w:ascii="Times New Roman" w:hAnsi="Times New Roman" w:cs="Times New Roman"/>
          <w:sz w:val="24"/>
          <w:highlight w:val="none"/>
          <w:lang w:val="en-US" w:eastAsia="zh-CN"/>
        </w:rPr>
        <w:t>提高养殖粪污氮素的保存和磷素的固定，减少养殖粪污氮磷面源污染</w:t>
      </w:r>
      <w:r>
        <w:rPr>
          <w:rFonts w:hint="default" w:ascii="Times New Roman" w:hAnsi="Times New Roman" w:eastAsia="宋体" w:cs="Times New Roman"/>
          <w:sz w:val="24"/>
          <w:highlight w:val="none"/>
        </w:rPr>
        <w:t>为目的，通过</w:t>
      </w:r>
      <w:r>
        <w:rPr>
          <w:rFonts w:hint="eastAsia" w:ascii="Times New Roman" w:hAnsi="Times New Roman" w:cs="Times New Roman"/>
          <w:sz w:val="24"/>
          <w:highlight w:val="none"/>
          <w:lang w:val="en-US" w:eastAsia="zh-CN"/>
        </w:rPr>
        <w:t>优化粪水储存和固体粪便堆肥工艺</w:t>
      </w:r>
      <w:r>
        <w:rPr>
          <w:rFonts w:hint="default" w:ascii="Times New Roman" w:hAnsi="Times New Roman" w:eastAsia="宋体" w:cs="Times New Roman"/>
          <w:sz w:val="24"/>
          <w:highlight w:val="none"/>
        </w:rPr>
        <w:t>等措施形成的技术体系。</w:t>
      </w:r>
    </w:p>
    <w:p>
      <w:pPr>
        <w:pStyle w:val="3"/>
        <w:pageBreakBefore w:val="0"/>
        <w:widowControl w:val="0"/>
        <w:kinsoku/>
        <w:wordWrap/>
        <w:overflowPunct/>
        <w:topLinePunct w:val="0"/>
        <w:autoSpaceDE/>
        <w:autoSpaceDN/>
        <w:bidi w:val="0"/>
        <w:adjustRightInd/>
        <w:snapToGrid w:val="0"/>
        <w:spacing w:before="0" w:after="0" w:line="480" w:lineRule="atLeast"/>
        <w:textAlignment w:val="auto"/>
        <w:rPr>
          <w:rFonts w:hint="default" w:ascii="Times New Roman" w:hAnsi="Times New Roman" w:eastAsia="宋体" w:cs="Times New Roman"/>
          <w:color w:val="00B0F0"/>
          <w:sz w:val="24"/>
        </w:rPr>
      </w:pPr>
      <w:r>
        <w:rPr>
          <w:rFonts w:hint="default" w:ascii="Times New Roman" w:hAnsi="Times New Roman" w:eastAsia="宋体" w:cs="Times New Roman"/>
          <w:sz w:val="24"/>
        </w:rPr>
        <w:t xml:space="preserve">4 </w:t>
      </w:r>
      <w:r>
        <w:rPr>
          <w:rFonts w:hint="default" w:ascii="Times New Roman" w:hAnsi="Times New Roman" w:eastAsia="宋体" w:cs="Times New Roman"/>
          <w:sz w:val="24"/>
          <w:lang w:eastAsia="zh-CN"/>
        </w:rPr>
        <w:t>场地要求</w:t>
      </w:r>
      <w:r>
        <w:rPr>
          <w:rFonts w:hint="default" w:ascii="Times New Roman" w:hAnsi="Times New Roman" w:eastAsia="宋体" w:cs="Times New Roman"/>
          <w:sz w:val="24"/>
        </w:rPr>
        <w:t xml:space="preserve">  </w:t>
      </w:r>
      <w:r>
        <w:rPr>
          <w:rFonts w:hint="default" w:ascii="Times New Roman" w:hAnsi="Times New Roman" w:eastAsia="宋体" w:cs="Times New Roman"/>
          <w:color w:val="0000FF"/>
          <w:sz w:val="24"/>
        </w:rPr>
        <w:t xml:space="preserve"> </w:t>
      </w:r>
    </w:p>
    <w:p>
      <w:pPr>
        <w:pageBreakBefore w:val="0"/>
        <w:widowControl w:val="0"/>
        <w:kinsoku/>
        <w:wordWrap/>
        <w:overflowPunct/>
        <w:topLinePunct w:val="0"/>
        <w:autoSpaceDE/>
        <w:autoSpaceDN/>
        <w:bidi w:val="0"/>
        <w:adjustRightInd/>
        <w:snapToGrid w:val="0"/>
        <w:spacing w:line="480" w:lineRule="atLeast"/>
        <w:ind w:left="105" w:leftChars="50" w:right="105" w:rightChars="50" w:firstLine="480" w:firstLineChars="200"/>
        <w:textAlignment w:val="auto"/>
        <w:rPr>
          <w:rFonts w:hint="default" w:ascii="Times New Roman" w:hAnsi="Times New Roman" w:eastAsia="宋体" w:cs="Times New Roman"/>
          <w:sz w:val="24"/>
          <w:lang w:val="en-US" w:eastAsia="zh-CN"/>
        </w:rPr>
      </w:pPr>
      <w:r>
        <w:rPr>
          <w:rFonts w:hint="default" w:ascii="Times New Roman" w:hAnsi="Times New Roman" w:eastAsia="宋体" w:cs="Times New Roman"/>
          <w:sz w:val="24"/>
          <w:lang w:eastAsia="zh-CN"/>
        </w:rPr>
        <w:t>具备粪便</w:t>
      </w:r>
      <w:r>
        <w:rPr>
          <w:rFonts w:hint="eastAsia" w:ascii="Times New Roman" w:hAnsi="Times New Roman" w:cs="Times New Roman"/>
          <w:sz w:val="24"/>
          <w:lang w:val="en-US" w:eastAsia="zh-CN"/>
        </w:rPr>
        <w:t>堆场</w:t>
      </w:r>
      <w:r>
        <w:rPr>
          <w:rFonts w:hint="default" w:ascii="Times New Roman" w:hAnsi="Times New Roman" w:eastAsia="宋体" w:cs="Times New Roman"/>
          <w:sz w:val="24"/>
          <w:lang w:eastAsia="zh-CN"/>
        </w:rPr>
        <w:t>和粪水</w:t>
      </w:r>
      <w:r>
        <w:rPr>
          <w:rFonts w:hint="eastAsia" w:ascii="Times New Roman" w:hAnsi="Times New Roman" w:cs="Times New Roman"/>
          <w:sz w:val="24"/>
          <w:lang w:eastAsia="zh-CN"/>
        </w:rPr>
        <w:t>储存</w:t>
      </w:r>
      <w:r>
        <w:rPr>
          <w:rFonts w:hint="default" w:ascii="Times New Roman" w:hAnsi="Times New Roman" w:eastAsia="宋体" w:cs="Times New Roman"/>
          <w:sz w:val="24"/>
          <w:lang w:eastAsia="zh-CN"/>
        </w:rPr>
        <w:t>池，并坚持科学、合理、节约用地的原则。粪便堆场最小容量不能小于</w:t>
      </w:r>
      <w:r>
        <w:rPr>
          <w:rFonts w:hint="eastAsia" w:ascii="Times New Roman" w:hAnsi="Times New Roman" w:cs="Times New Roman"/>
          <w:sz w:val="24"/>
          <w:lang w:val="en-US" w:eastAsia="zh-CN"/>
        </w:rPr>
        <w:t>存储</w:t>
      </w:r>
      <w:r>
        <w:rPr>
          <w:rFonts w:hint="default" w:ascii="Times New Roman" w:hAnsi="Times New Roman" w:eastAsia="宋体" w:cs="Times New Roman"/>
          <w:sz w:val="24"/>
          <w:lang w:eastAsia="zh-CN"/>
        </w:rPr>
        <w:t>周期内</w:t>
      </w:r>
      <w:r>
        <w:rPr>
          <w:rFonts w:hint="eastAsia" w:ascii="Times New Roman" w:hAnsi="Times New Roman" w:cs="Times New Roman"/>
          <w:sz w:val="24"/>
          <w:lang w:eastAsia="zh-CN"/>
        </w:rPr>
        <w:t>粪污</w:t>
      </w:r>
      <w:r>
        <w:rPr>
          <w:rFonts w:hint="default" w:ascii="Times New Roman" w:hAnsi="Times New Roman" w:eastAsia="宋体" w:cs="Times New Roman"/>
          <w:sz w:val="24"/>
          <w:lang w:eastAsia="zh-CN"/>
        </w:rPr>
        <w:t>产生量总体积。粪水</w:t>
      </w:r>
      <w:r>
        <w:rPr>
          <w:rFonts w:hint="eastAsia" w:ascii="Times New Roman" w:hAnsi="Times New Roman" w:cs="Times New Roman"/>
          <w:sz w:val="24"/>
          <w:lang w:eastAsia="zh-CN"/>
        </w:rPr>
        <w:t>储存</w:t>
      </w:r>
      <w:r>
        <w:rPr>
          <w:rFonts w:hint="default" w:ascii="Times New Roman" w:hAnsi="Times New Roman" w:eastAsia="宋体" w:cs="Times New Roman"/>
          <w:sz w:val="24"/>
          <w:lang w:eastAsia="zh-CN"/>
        </w:rPr>
        <w:t>池建设参照</w:t>
      </w:r>
      <w:r>
        <w:rPr>
          <w:rFonts w:hint="default" w:ascii="Times New Roman" w:hAnsi="Times New Roman" w:eastAsia="宋体" w:cs="Times New Roman"/>
          <w:sz w:val="24"/>
          <w:lang w:val="en-US" w:eastAsia="zh-CN"/>
        </w:rPr>
        <w:t>NY/T</w:t>
      </w:r>
      <w:r>
        <w:rPr>
          <w:rFonts w:hint="eastAsia" w:ascii="Times New Roman" w:hAnsi="Times New Roman" w:cs="Times New Roman"/>
          <w:sz w:val="24"/>
          <w:lang w:val="en-US" w:eastAsia="zh-CN"/>
        </w:rPr>
        <w:t xml:space="preserve"> </w:t>
      </w:r>
      <w:r>
        <w:rPr>
          <w:rFonts w:hint="default" w:ascii="Times New Roman" w:hAnsi="Times New Roman" w:eastAsia="宋体" w:cs="Times New Roman"/>
          <w:sz w:val="24"/>
          <w:lang w:val="en-US" w:eastAsia="zh-CN"/>
        </w:rPr>
        <w:t>3023执行。</w:t>
      </w:r>
    </w:p>
    <w:p>
      <w:pPr>
        <w:pStyle w:val="3"/>
        <w:pageBreakBefore w:val="0"/>
        <w:widowControl w:val="0"/>
        <w:kinsoku/>
        <w:wordWrap/>
        <w:overflowPunct/>
        <w:topLinePunct w:val="0"/>
        <w:autoSpaceDE/>
        <w:autoSpaceDN/>
        <w:bidi w:val="0"/>
        <w:adjustRightInd/>
        <w:snapToGrid w:val="0"/>
        <w:spacing w:before="0" w:after="0" w:line="480" w:lineRule="atLeast"/>
        <w:textAlignment w:val="auto"/>
        <w:rPr>
          <w:rFonts w:hint="default" w:ascii="Times New Roman" w:hAnsi="Times New Roman" w:eastAsia="宋体" w:cs="Times New Roman"/>
          <w:sz w:val="24"/>
          <w:highlight w:val="red"/>
          <w:lang w:eastAsia="zh-CN"/>
        </w:rPr>
      </w:pPr>
      <w:r>
        <w:rPr>
          <w:rFonts w:hint="default" w:ascii="Times New Roman" w:hAnsi="Times New Roman" w:eastAsia="宋体" w:cs="Times New Roman"/>
          <w:sz w:val="24"/>
          <w:highlight w:val="none"/>
        </w:rPr>
        <w:t xml:space="preserve">5 </w:t>
      </w:r>
      <w:r>
        <w:rPr>
          <w:rFonts w:hint="eastAsia" w:ascii="Times New Roman" w:hAnsi="Times New Roman" w:eastAsia="宋体" w:cs="Times New Roman"/>
          <w:sz w:val="24"/>
          <w:highlight w:val="none"/>
          <w:lang w:eastAsia="zh-CN"/>
        </w:rPr>
        <w:t>粪污</w:t>
      </w:r>
      <w:r>
        <w:rPr>
          <w:rFonts w:hint="default" w:ascii="Times New Roman" w:hAnsi="Times New Roman" w:eastAsia="宋体" w:cs="Times New Roman"/>
          <w:sz w:val="24"/>
          <w:highlight w:val="none"/>
          <w:lang w:eastAsia="zh-CN"/>
        </w:rPr>
        <w:t>收集</w:t>
      </w:r>
    </w:p>
    <w:p>
      <w:pPr>
        <w:pageBreakBefore w:val="0"/>
        <w:widowControl w:val="0"/>
        <w:kinsoku/>
        <w:wordWrap/>
        <w:overflowPunct/>
        <w:topLinePunct w:val="0"/>
        <w:autoSpaceDE/>
        <w:autoSpaceDN/>
        <w:bidi w:val="0"/>
        <w:adjustRightInd/>
        <w:snapToGrid w:val="0"/>
        <w:spacing w:line="480" w:lineRule="atLeast"/>
        <w:ind w:left="105" w:leftChars="50" w:right="105" w:rightChars="50" w:firstLine="480" w:firstLineChars="200"/>
        <w:textAlignment w:val="auto"/>
        <w:rPr>
          <w:rFonts w:hint="default" w:ascii="Times New Roman" w:hAnsi="Times New Roman" w:eastAsia="宋体" w:cs="Times New Roman"/>
          <w:sz w:val="24"/>
          <w:lang w:eastAsia="zh-CN"/>
        </w:rPr>
      </w:pPr>
      <w:bookmarkStart w:id="9" w:name="_Toc5766"/>
      <w:r>
        <w:rPr>
          <w:rFonts w:hint="eastAsia" w:ascii="Times New Roman" w:hAnsi="Times New Roman" w:cs="Times New Roman"/>
          <w:sz w:val="24"/>
          <w:lang w:val="en-US" w:eastAsia="zh-CN"/>
        </w:rPr>
        <w:t>粪污</w:t>
      </w:r>
      <w:r>
        <w:rPr>
          <w:rFonts w:hint="default" w:ascii="Times New Roman" w:hAnsi="Times New Roman" w:eastAsia="宋体" w:cs="Times New Roman"/>
          <w:sz w:val="24"/>
          <w:lang w:eastAsia="zh-CN"/>
        </w:rPr>
        <w:t>单独清出</w:t>
      </w:r>
      <w:r>
        <w:rPr>
          <w:rFonts w:hint="eastAsia" w:ascii="Times New Roman" w:hAnsi="Times New Roman" w:cs="Times New Roman"/>
          <w:sz w:val="24"/>
          <w:lang w:val="en-US" w:eastAsia="zh-CN"/>
        </w:rPr>
        <w:t>或</w:t>
      </w:r>
      <w:r>
        <w:rPr>
          <w:rFonts w:hint="default" w:ascii="Times New Roman" w:hAnsi="Times New Roman" w:eastAsia="宋体" w:cs="Times New Roman"/>
          <w:sz w:val="24"/>
          <w:lang w:eastAsia="zh-CN"/>
        </w:rPr>
        <w:t>统一收集后</w:t>
      </w:r>
      <w:r>
        <w:rPr>
          <w:rFonts w:hint="eastAsia" w:ascii="Times New Roman" w:hAnsi="Times New Roman" w:cs="Times New Roman"/>
          <w:sz w:val="24"/>
          <w:lang w:val="en-US" w:eastAsia="zh-CN"/>
        </w:rPr>
        <w:t>进行</w:t>
      </w:r>
      <w:r>
        <w:rPr>
          <w:rFonts w:hint="default" w:ascii="Times New Roman" w:hAnsi="Times New Roman" w:eastAsia="宋体" w:cs="Times New Roman"/>
          <w:sz w:val="24"/>
          <w:lang w:eastAsia="zh-CN"/>
        </w:rPr>
        <w:t>固液分离</w:t>
      </w:r>
      <w:bookmarkEnd w:id="9"/>
      <w:r>
        <w:rPr>
          <w:rFonts w:hint="default" w:ascii="Times New Roman" w:hAnsi="Times New Roman" w:eastAsia="宋体" w:cs="Times New Roman"/>
          <w:sz w:val="24"/>
          <w:lang w:eastAsia="zh-CN"/>
        </w:rPr>
        <w:t>。</w:t>
      </w:r>
      <w:r>
        <w:rPr>
          <w:rFonts w:hint="eastAsia" w:ascii="Times New Roman" w:hAnsi="Times New Roman" w:cs="Times New Roman"/>
          <w:sz w:val="24"/>
          <w:lang w:val="en-US" w:eastAsia="zh-CN"/>
        </w:rPr>
        <w:t>分离后</w:t>
      </w:r>
      <w:r>
        <w:rPr>
          <w:rFonts w:hint="default" w:ascii="Times New Roman" w:hAnsi="Times New Roman" w:eastAsia="宋体" w:cs="Times New Roman"/>
          <w:sz w:val="24"/>
          <w:lang w:eastAsia="zh-CN"/>
        </w:rPr>
        <w:t>的固体粪便、</w:t>
      </w:r>
      <w:r>
        <w:rPr>
          <w:rFonts w:hint="eastAsia" w:ascii="Times New Roman" w:hAnsi="Times New Roman" w:cs="Times New Roman"/>
          <w:sz w:val="24"/>
          <w:lang w:val="en-US" w:eastAsia="zh-CN"/>
        </w:rPr>
        <w:t>粪</w:t>
      </w:r>
      <w:r>
        <w:rPr>
          <w:rFonts w:hint="default" w:ascii="Times New Roman" w:hAnsi="Times New Roman" w:eastAsia="宋体" w:cs="Times New Roman"/>
          <w:sz w:val="24"/>
          <w:lang w:eastAsia="zh-CN"/>
        </w:rPr>
        <w:t>水分别转运至</w:t>
      </w:r>
      <w:r>
        <w:rPr>
          <w:rFonts w:hint="eastAsia" w:ascii="Times New Roman" w:hAnsi="Times New Roman" w:cs="Times New Roman"/>
          <w:sz w:val="24"/>
          <w:lang w:val="en-US" w:eastAsia="zh-CN"/>
        </w:rPr>
        <w:t>堆</w:t>
      </w:r>
      <w:r>
        <w:rPr>
          <w:rFonts w:hint="default" w:ascii="Times New Roman" w:hAnsi="Times New Roman" w:eastAsia="宋体" w:cs="Times New Roman"/>
          <w:sz w:val="24"/>
          <w:lang w:eastAsia="zh-CN"/>
        </w:rPr>
        <w:t>场。</w:t>
      </w:r>
    </w:p>
    <w:p>
      <w:pPr>
        <w:pageBreakBefore w:val="0"/>
        <w:widowControl w:val="0"/>
        <w:kinsoku/>
        <w:wordWrap/>
        <w:overflowPunct/>
        <w:topLinePunct w:val="0"/>
        <w:autoSpaceDE/>
        <w:autoSpaceDN/>
        <w:bidi w:val="0"/>
        <w:adjustRightInd/>
        <w:snapToGrid w:val="0"/>
        <w:spacing w:line="480" w:lineRule="atLeast"/>
        <w:ind w:left="105" w:leftChars="50" w:right="105" w:rightChars="50" w:firstLine="480" w:firstLineChars="200"/>
        <w:textAlignment w:val="auto"/>
        <w:rPr>
          <w:rFonts w:hint="default" w:ascii="Times New Roman" w:hAnsi="Times New Roman" w:eastAsia="宋体" w:cs="Times New Roman"/>
          <w:sz w:val="24"/>
          <w:lang w:eastAsia="zh-CN"/>
        </w:rPr>
      </w:pPr>
      <w:r>
        <w:rPr>
          <w:rFonts w:hint="default" w:ascii="Times New Roman" w:hAnsi="Times New Roman" w:eastAsia="宋体" w:cs="Times New Roman"/>
          <w:sz w:val="24"/>
          <w:lang w:eastAsia="zh-CN"/>
        </w:rPr>
        <w:t>固体粪便、粪水收集运输过程中应采取防扬散、流失</w:t>
      </w:r>
      <w:r>
        <w:rPr>
          <w:rFonts w:hint="eastAsia" w:ascii="Times New Roman" w:hAnsi="Times New Roman" w:cs="Times New Roman"/>
          <w:sz w:val="24"/>
          <w:lang w:val="en-US" w:eastAsia="zh-CN"/>
        </w:rPr>
        <w:t>和</w:t>
      </w:r>
      <w:r>
        <w:rPr>
          <w:rFonts w:hint="default" w:ascii="Times New Roman" w:hAnsi="Times New Roman" w:eastAsia="宋体" w:cs="Times New Roman"/>
          <w:sz w:val="24"/>
          <w:lang w:eastAsia="zh-CN"/>
        </w:rPr>
        <w:t>渗漏等环境保护措施。</w:t>
      </w:r>
    </w:p>
    <w:p>
      <w:pPr>
        <w:pStyle w:val="3"/>
        <w:pageBreakBefore w:val="0"/>
        <w:widowControl w:val="0"/>
        <w:kinsoku/>
        <w:wordWrap/>
        <w:overflowPunct/>
        <w:topLinePunct w:val="0"/>
        <w:autoSpaceDE/>
        <w:autoSpaceDN/>
        <w:bidi w:val="0"/>
        <w:adjustRightInd/>
        <w:snapToGrid w:val="0"/>
        <w:spacing w:before="0" w:after="0" w:line="480" w:lineRule="atLeast"/>
        <w:textAlignment w:val="auto"/>
        <w:rPr>
          <w:rFonts w:hint="default" w:ascii="Times New Roman" w:hAnsi="Times New Roman" w:eastAsia="宋体" w:cs="Times New Roman"/>
          <w:sz w:val="24"/>
          <w:lang w:eastAsia="zh-CN"/>
        </w:rPr>
      </w:pPr>
      <w:r>
        <w:rPr>
          <w:rFonts w:hint="default" w:ascii="Times New Roman" w:hAnsi="Times New Roman" w:eastAsia="宋体" w:cs="Times New Roman"/>
          <w:sz w:val="24"/>
        </w:rPr>
        <w:t xml:space="preserve">6 </w:t>
      </w:r>
      <w:r>
        <w:rPr>
          <w:rFonts w:hint="eastAsia" w:ascii="Times New Roman" w:hAnsi="Times New Roman" w:eastAsia="宋体" w:cs="Times New Roman"/>
          <w:sz w:val="24"/>
          <w:lang w:eastAsia="zh-CN"/>
        </w:rPr>
        <w:t>粪水</w:t>
      </w:r>
      <w:r>
        <w:rPr>
          <w:rFonts w:hint="eastAsia" w:ascii="Times New Roman" w:hAnsi="Times New Roman" w:eastAsia="宋体" w:cs="Times New Roman"/>
          <w:sz w:val="24"/>
          <w:lang w:val="en-US" w:eastAsia="zh-CN"/>
        </w:rPr>
        <w:t>酸化储存</w:t>
      </w:r>
      <w:r>
        <w:rPr>
          <w:rFonts w:hint="default" w:ascii="Times New Roman" w:hAnsi="Times New Roman" w:eastAsia="宋体" w:cs="Times New Roman"/>
          <w:sz w:val="24"/>
          <w:lang w:eastAsia="zh-CN"/>
        </w:rPr>
        <w:t>技术</w:t>
      </w:r>
    </w:p>
    <w:p>
      <w:pPr>
        <w:pageBreakBefore w:val="0"/>
        <w:widowControl w:val="0"/>
        <w:kinsoku/>
        <w:wordWrap/>
        <w:overflowPunct/>
        <w:topLinePunct w:val="0"/>
        <w:autoSpaceDE/>
        <w:autoSpaceDN/>
        <w:bidi w:val="0"/>
        <w:adjustRightInd/>
        <w:snapToGrid w:val="0"/>
        <w:spacing w:line="480" w:lineRule="atLeast"/>
        <w:ind w:right="105" w:rightChars="50" w:firstLine="482" w:firstLineChars="200"/>
        <w:jc w:val="left"/>
        <w:textAlignment w:val="auto"/>
        <w:rPr>
          <w:rFonts w:hint="eastAsia" w:ascii="Times New Roman" w:hAnsi="Times New Roman" w:eastAsia="宋体" w:cs="Times New Roman"/>
          <w:b/>
          <w:bCs/>
          <w:sz w:val="24"/>
          <w:lang w:val="en-US" w:eastAsia="zh-CN"/>
        </w:rPr>
      </w:pPr>
      <w:r>
        <w:rPr>
          <w:rFonts w:hint="eastAsia" w:ascii="Times New Roman" w:hAnsi="Times New Roman" w:eastAsia="宋体" w:cs="Times New Roman"/>
          <w:b/>
          <w:bCs/>
          <w:sz w:val="24"/>
          <w:lang w:val="en-US" w:eastAsia="zh-CN"/>
        </w:rPr>
        <w:t>6.1 酸化剂的选择</w:t>
      </w:r>
    </w:p>
    <w:p>
      <w:pPr>
        <w:pStyle w:val="2"/>
        <w:keepNext w:val="0"/>
        <w:keepLines w:val="0"/>
        <w:pageBreakBefore w:val="0"/>
        <w:widowControl w:val="0"/>
        <w:kinsoku/>
        <w:wordWrap/>
        <w:overflowPunct/>
        <w:topLinePunct w:val="0"/>
        <w:autoSpaceDE/>
        <w:autoSpaceDN/>
        <w:bidi w:val="0"/>
        <w:adjustRightInd/>
        <w:snapToGrid w:val="0"/>
        <w:spacing w:after="0" w:line="480" w:lineRule="atLeast"/>
        <w:ind w:firstLine="240" w:firstLineChars="100"/>
        <w:textAlignment w:val="auto"/>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选择</w:t>
      </w:r>
      <w:r>
        <w:rPr>
          <w:rFonts w:hint="eastAsia" w:ascii="Times New Roman" w:hAnsi="Times New Roman" w:cs="Times New Roman"/>
          <w:kern w:val="2"/>
          <w:sz w:val="24"/>
          <w:szCs w:val="24"/>
          <w:lang w:val="en-US" w:eastAsia="zh-CN" w:bidi="ar-SA"/>
        </w:rPr>
        <w:t>稀</w:t>
      </w:r>
      <w:r>
        <w:rPr>
          <w:rFonts w:hint="eastAsia" w:ascii="Times New Roman" w:hAnsi="Times New Roman" w:eastAsia="宋体" w:cs="Times New Roman"/>
          <w:kern w:val="2"/>
          <w:sz w:val="24"/>
          <w:szCs w:val="24"/>
          <w:lang w:val="en-US" w:eastAsia="zh-CN" w:bidi="ar-SA"/>
        </w:rPr>
        <w:t>硫酸、</w:t>
      </w:r>
      <w:r>
        <w:rPr>
          <w:rFonts w:hint="default" w:ascii="Times New Roman" w:hAnsi="Times New Roman" w:eastAsia="宋体" w:cs="Times New Roman"/>
          <w:kern w:val="2"/>
          <w:sz w:val="24"/>
          <w:szCs w:val="24"/>
          <w:lang w:val="en-US" w:eastAsia="zh-CN" w:bidi="ar-SA"/>
        </w:rPr>
        <w:t>磷酸</w:t>
      </w:r>
      <w:r>
        <w:rPr>
          <w:rFonts w:hint="eastAsia" w:ascii="Times New Roman" w:hAnsi="Times New Roman" w:eastAsia="宋体" w:cs="Times New Roman"/>
          <w:kern w:val="2"/>
          <w:sz w:val="24"/>
          <w:szCs w:val="24"/>
          <w:lang w:val="en-US" w:eastAsia="zh-CN" w:bidi="ar-SA"/>
        </w:rPr>
        <w:t>、</w:t>
      </w:r>
      <w:r>
        <w:rPr>
          <w:rFonts w:hint="default" w:ascii="Times New Roman" w:hAnsi="Times New Roman" w:eastAsia="宋体" w:cs="Times New Roman"/>
          <w:kern w:val="2"/>
          <w:sz w:val="24"/>
          <w:szCs w:val="24"/>
          <w:lang w:val="en-US" w:eastAsia="zh-CN" w:bidi="ar-SA"/>
        </w:rPr>
        <w:t>木醋液</w:t>
      </w:r>
      <w:r>
        <w:rPr>
          <w:rFonts w:hint="eastAsia" w:ascii="Times New Roman" w:hAnsi="Times New Roman" w:eastAsia="宋体" w:cs="Times New Roman"/>
          <w:kern w:val="2"/>
          <w:sz w:val="24"/>
          <w:szCs w:val="24"/>
          <w:lang w:val="en-US" w:eastAsia="zh-CN" w:bidi="ar-SA"/>
        </w:rPr>
        <w:t>等酸性物质。</w:t>
      </w:r>
    </w:p>
    <w:p>
      <w:pPr>
        <w:pageBreakBefore w:val="0"/>
        <w:widowControl w:val="0"/>
        <w:kinsoku/>
        <w:wordWrap/>
        <w:overflowPunct/>
        <w:topLinePunct w:val="0"/>
        <w:autoSpaceDE/>
        <w:autoSpaceDN/>
        <w:bidi w:val="0"/>
        <w:adjustRightInd/>
        <w:snapToGrid w:val="0"/>
        <w:spacing w:line="480" w:lineRule="atLeast"/>
        <w:ind w:right="105" w:rightChars="50" w:firstLine="482" w:firstLineChars="200"/>
        <w:jc w:val="left"/>
        <w:textAlignment w:val="auto"/>
        <w:rPr>
          <w:rFonts w:hint="default" w:ascii="Times New Roman" w:hAnsi="Times New Roman" w:eastAsia="宋体" w:cs="Times New Roman"/>
          <w:b/>
          <w:bCs/>
          <w:sz w:val="24"/>
          <w:lang w:val="en-US" w:eastAsia="zh-CN"/>
        </w:rPr>
      </w:pPr>
      <w:r>
        <w:rPr>
          <w:rFonts w:hint="default" w:ascii="Times New Roman" w:hAnsi="Times New Roman" w:eastAsia="宋体" w:cs="Times New Roman"/>
          <w:b/>
          <w:bCs/>
          <w:sz w:val="24"/>
          <w:lang w:val="en-US" w:eastAsia="zh-CN"/>
        </w:rPr>
        <w:t xml:space="preserve">6.2 </w:t>
      </w:r>
      <w:r>
        <w:rPr>
          <w:rFonts w:hint="eastAsia" w:ascii="Times New Roman" w:hAnsi="Times New Roman" w:eastAsia="宋体" w:cs="Times New Roman"/>
          <w:b/>
          <w:bCs/>
          <w:sz w:val="24"/>
          <w:lang w:val="en-US" w:eastAsia="zh-CN"/>
        </w:rPr>
        <w:t>酸化方法</w:t>
      </w:r>
    </w:p>
    <w:p>
      <w:pPr>
        <w:keepNext w:val="0"/>
        <w:keepLines w:val="0"/>
        <w:pageBreakBefore w:val="0"/>
        <w:widowControl w:val="0"/>
        <w:kinsoku/>
        <w:wordWrap/>
        <w:overflowPunct/>
        <w:topLinePunct w:val="0"/>
        <w:autoSpaceDE/>
        <w:autoSpaceDN/>
        <w:bidi w:val="0"/>
        <w:adjustRightInd/>
        <w:snapToGrid w:val="0"/>
        <w:spacing w:line="480" w:lineRule="atLeast"/>
        <w:ind w:left="0" w:leftChars="0" w:right="0" w:rightChars="0" w:firstLine="480" w:firstLineChars="200"/>
        <w:jc w:val="left"/>
        <w:textAlignment w:val="auto"/>
        <w:rPr>
          <w:rFonts w:hint="default" w:ascii="Times New Roman" w:hAnsi="Times New Roman" w:eastAsia="宋体" w:cs="Times New Roman"/>
          <w:kern w:val="2"/>
          <w:sz w:val="24"/>
          <w:szCs w:val="24"/>
          <w:lang w:val="en-US" w:eastAsia="zh-CN" w:bidi="ar-SA"/>
        </w:rPr>
      </w:pPr>
      <w:r>
        <w:rPr>
          <w:rFonts w:hint="eastAsia" w:ascii="Times New Roman" w:hAnsi="Times New Roman" w:cs="Times New Roman"/>
          <w:kern w:val="2"/>
          <w:sz w:val="24"/>
          <w:szCs w:val="24"/>
          <w:lang w:val="en-US" w:eastAsia="zh-CN" w:bidi="ar-SA"/>
        </w:rPr>
        <w:t>添加酸化剂过程中应持续搅拌粪水，并少量多次缓慢注入。酸化剂不可直接与皮肤接触，并防止酸化剂飞溅灼伤皮肤。每1000 L粪水中酸化剂推荐使用量如表1所示。粪水储存过程中</w:t>
      </w:r>
      <w:r>
        <w:rPr>
          <w:rFonts w:hint="eastAsia" w:ascii="Times New Roman" w:hAnsi="Times New Roman" w:eastAsia="宋体" w:cs="Times New Roman"/>
          <w:kern w:val="2"/>
          <w:sz w:val="24"/>
          <w:szCs w:val="24"/>
          <w:lang w:val="en-US" w:eastAsia="zh-CN" w:bidi="ar-SA"/>
        </w:rPr>
        <w:t>定期监测</w:t>
      </w:r>
      <w:r>
        <w:rPr>
          <w:rFonts w:hint="eastAsia" w:ascii="Times New Roman" w:hAnsi="Times New Roman" w:cs="Times New Roman"/>
          <w:kern w:val="2"/>
          <w:sz w:val="24"/>
          <w:szCs w:val="24"/>
          <w:lang w:val="en-US" w:eastAsia="zh-CN" w:bidi="ar-SA"/>
        </w:rPr>
        <w:t>pH变化，通过酸化剂的添加</w:t>
      </w:r>
      <w:r>
        <w:rPr>
          <w:rFonts w:hint="eastAsia" w:ascii="Times New Roman" w:hAnsi="Times New Roman" w:eastAsia="宋体" w:cs="Times New Roman"/>
          <w:kern w:val="2"/>
          <w:sz w:val="24"/>
          <w:szCs w:val="24"/>
          <w:lang w:val="en-US" w:eastAsia="zh-CN" w:bidi="ar-SA"/>
        </w:rPr>
        <w:t>使</w:t>
      </w:r>
      <w:r>
        <w:rPr>
          <w:rFonts w:hint="default" w:ascii="Times New Roman" w:hAnsi="Times New Roman" w:eastAsia="宋体" w:cs="Times New Roman"/>
          <w:kern w:val="2"/>
          <w:sz w:val="24"/>
          <w:szCs w:val="24"/>
          <w:lang w:val="en-US" w:eastAsia="zh-CN" w:bidi="ar-SA"/>
        </w:rPr>
        <w:t>粪水pH值</w:t>
      </w:r>
      <w:r>
        <w:rPr>
          <w:rFonts w:hint="eastAsia" w:ascii="Times New Roman" w:hAnsi="Times New Roman" w:eastAsia="宋体" w:cs="Times New Roman"/>
          <w:kern w:val="2"/>
          <w:sz w:val="24"/>
          <w:szCs w:val="24"/>
          <w:lang w:val="en-US" w:eastAsia="zh-CN" w:bidi="ar-SA"/>
        </w:rPr>
        <w:t>维持在</w:t>
      </w:r>
      <w:r>
        <w:rPr>
          <w:rFonts w:hint="default" w:ascii="Times New Roman" w:hAnsi="Times New Roman" w:eastAsia="宋体" w:cs="Times New Roman"/>
          <w:kern w:val="2"/>
          <w:sz w:val="24"/>
          <w:szCs w:val="24"/>
          <w:lang w:val="en-US" w:eastAsia="zh-CN" w:bidi="ar-SA"/>
        </w:rPr>
        <w:t>6.</w:t>
      </w:r>
      <w:r>
        <w:rPr>
          <w:rFonts w:hint="eastAsia" w:ascii="Times New Roman" w:hAnsi="Times New Roman" w:eastAsia="宋体" w:cs="Times New Roman"/>
          <w:kern w:val="2"/>
          <w:sz w:val="24"/>
          <w:szCs w:val="24"/>
          <w:lang w:val="en-US" w:eastAsia="zh-CN" w:bidi="ar-SA"/>
        </w:rPr>
        <w:t>0左右</w:t>
      </w:r>
      <w:r>
        <w:rPr>
          <w:rFonts w:hint="eastAsia" w:ascii="Times New Roman" w:hAnsi="Times New Roman" w:cs="Times New Roman"/>
          <w:kern w:val="2"/>
          <w:sz w:val="24"/>
          <w:szCs w:val="24"/>
          <w:lang w:val="en-US" w:eastAsia="zh-CN" w:bidi="ar-SA"/>
        </w:rPr>
        <w:t>，并在储存结束前15日内不再添加酸化剂。</w:t>
      </w:r>
    </w:p>
    <w:p>
      <w:pPr>
        <w:pStyle w:val="2"/>
        <w:keepNext w:val="0"/>
        <w:keepLines w:val="0"/>
        <w:pageBreakBefore w:val="0"/>
        <w:widowControl w:val="0"/>
        <w:kinsoku/>
        <w:wordWrap/>
        <w:overflowPunct/>
        <w:topLinePunct w:val="0"/>
        <w:autoSpaceDE/>
        <w:autoSpaceDN/>
        <w:bidi w:val="0"/>
        <w:adjustRightInd/>
        <w:snapToGrid w:val="0"/>
        <w:spacing w:after="0" w:line="480" w:lineRule="atLeast"/>
        <w:ind w:left="0" w:leftChars="0" w:right="0" w:rightChars="0"/>
        <w:jc w:val="center"/>
        <w:textAlignment w:val="auto"/>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表1 每1000 L粪水中酸化剂推荐用量</w:t>
      </w:r>
    </w:p>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14"/>
        <w:gridCol w:w="2794"/>
        <w:gridCol w:w="2305"/>
        <w:gridCol w:w="23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7" w:hRule="atLeast"/>
        </w:trPr>
        <w:tc>
          <w:tcPr>
            <w:tcW w:w="1814" w:type="dxa"/>
            <w:tcBorders>
              <w:left w:val="nil"/>
              <w:bottom w:val="single" w:color="auto" w:sz="4" w:space="0"/>
              <w:right w:val="nil"/>
            </w:tcBorders>
            <w:vAlign w:val="top"/>
          </w:tcPr>
          <w:p>
            <w:pPr>
              <w:keepNext w:val="0"/>
              <w:keepLines w:val="0"/>
              <w:pageBreakBefore w:val="0"/>
              <w:widowControl w:val="0"/>
              <w:kinsoku/>
              <w:wordWrap/>
              <w:overflowPunct/>
              <w:topLinePunct w:val="0"/>
              <w:autoSpaceDE/>
              <w:autoSpaceDN/>
              <w:bidi w:val="0"/>
              <w:adjustRightInd/>
              <w:snapToGrid w:val="0"/>
              <w:spacing w:line="480" w:lineRule="atLeast"/>
              <w:ind w:left="0" w:leftChars="0" w:right="0" w:rightChars="0"/>
              <w:jc w:val="center"/>
              <w:textAlignment w:val="auto"/>
              <w:rPr>
                <w:rFonts w:hint="eastAsia" w:ascii="Times New Roman" w:hAnsi="Times New Roman" w:eastAsia="宋体" w:cs="Times New Roman"/>
                <w:kern w:val="2"/>
                <w:sz w:val="24"/>
                <w:szCs w:val="24"/>
                <w:vertAlign w:val="baseline"/>
                <w:lang w:val="en-US" w:eastAsia="zh-CN" w:bidi="ar-SA"/>
              </w:rPr>
            </w:pPr>
            <w:r>
              <w:rPr>
                <w:rFonts w:hint="eastAsia" w:ascii="Times New Roman" w:hAnsi="Times New Roman" w:cs="Times New Roman"/>
                <w:kern w:val="2"/>
                <w:sz w:val="24"/>
                <w:szCs w:val="24"/>
                <w:vertAlign w:val="baseline"/>
                <w:lang w:val="en-US" w:eastAsia="zh-CN" w:bidi="ar-SA"/>
              </w:rPr>
              <w:t>粪水</w:t>
            </w:r>
            <w:r>
              <w:rPr>
                <w:rFonts w:hint="eastAsia" w:ascii="Times New Roman" w:hAnsi="Times New Roman" w:eastAsia="宋体" w:cs="Times New Roman"/>
                <w:kern w:val="2"/>
                <w:sz w:val="24"/>
                <w:szCs w:val="24"/>
                <w:lang w:val="en-US" w:eastAsia="zh-CN" w:bidi="ar-SA"/>
              </w:rPr>
              <w:t>pH值</w:t>
            </w:r>
          </w:p>
        </w:tc>
        <w:tc>
          <w:tcPr>
            <w:tcW w:w="2794" w:type="dxa"/>
            <w:tcBorders>
              <w:left w:val="nil"/>
              <w:bottom w:val="single" w:color="auto" w:sz="4" w:space="0"/>
              <w:right w:val="nil"/>
            </w:tcBorders>
            <w:vAlign w:val="top"/>
          </w:tcPr>
          <w:p>
            <w:pPr>
              <w:keepNext w:val="0"/>
              <w:keepLines w:val="0"/>
              <w:pageBreakBefore w:val="0"/>
              <w:widowControl w:val="0"/>
              <w:kinsoku/>
              <w:wordWrap/>
              <w:overflowPunct/>
              <w:topLinePunct w:val="0"/>
              <w:autoSpaceDE/>
              <w:autoSpaceDN/>
              <w:bidi w:val="0"/>
              <w:adjustRightInd/>
              <w:snapToGrid w:val="0"/>
              <w:spacing w:line="480" w:lineRule="atLeast"/>
              <w:ind w:left="0" w:leftChars="0" w:right="0" w:rightChars="0"/>
              <w:jc w:val="center"/>
              <w:textAlignment w:val="auto"/>
              <w:rPr>
                <w:rFonts w:hint="eastAsia" w:ascii="Times New Roman" w:hAnsi="Times New Roman" w:eastAsia="宋体" w:cs="Times New Roman"/>
                <w:kern w:val="2"/>
                <w:sz w:val="24"/>
                <w:szCs w:val="24"/>
                <w:vertAlign w:val="baseline"/>
                <w:lang w:val="en-US" w:eastAsia="zh-CN" w:bidi="ar-SA"/>
              </w:rPr>
            </w:pPr>
            <w:r>
              <w:rPr>
                <w:rFonts w:hint="eastAsia" w:ascii="Times New Roman" w:hAnsi="Times New Roman" w:cs="Times New Roman"/>
                <w:kern w:val="2"/>
                <w:sz w:val="24"/>
                <w:szCs w:val="24"/>
                <w:lang w:val="en-US" w:eastAsia="zh-CN" w:bidi="ar-SA"/>
              </w:rPr>
              <w:t>50%</w:t>
            </w:r>
            <w:r>
              <w:rPr>
                <w:rFonts w:hint="eastAsia" w:ascii="Times New Roman" w:hAnsi="Times New Roman" w:eastAsia="宋体" w:cs="Times New Roman"/>
                <w:kern w:val="2"/>
                <w:sz w:val="24"/>
                <w:szCs w:val="24"/>
                <w:lang w:val="en-US" w:eastAsia="zh-CN" w:bidi="ar-SA"/>
              </w:rPr>
              <w:t>硫酸</w:t>
            </w:r>
            <w:r>
              <w:rPr>
                <w:rFonts w:hint="eastAsia" w:ascii="Times New Roman" w:hAnsi="Times New Roman" w:cs="Times New Roman"/>
                <w:kern w:val="2"/>
                <w:sz w:val="24"/>
                <w:szCs w:val="24"/>
                <w:lang w:val="en-US" w:eastAsia="zh-CN" w:bidi="ar-SA"/>
              </w:rPr>
              <w:t>添加量</w:t>
            </w:r>
          </w:p>
        </w:tc>
        <w:tc>
          <w:tcPr>
            <w:tcW w:w="2305" w:type="dxa"/>
            <w:tcBorders>
              <w:left w:val="nil"/>
              <w:bottom w:val="single" w:color="auto" w:sz="4" w:space="0"/>
              <w:right w:val="nil"/>
            </w:tcBorders>
            <w:vAlign w:val="top"/>
          </w:tcPr>
          <w:p>
            <w:pPr>
              <w:keepNext w:val="0"/>
              <w:keepLines w:val="0"/>
              <w:pageBreakBefore w:val="0"/>
              <w:widowControl w:val="0"/>
              <w:kinsoku/>
              <w:wordWrap/>
              <w:overflowPunct/>
              <w:topLinePunct w:val="0"/>
              <w:autoSpaceDE/>
              <w:autoSpaceDN/>
              <w:bidi w:val="0"/>
              <w:adjustRightInd/>
              <w:snapToGrid w:val="0"/>
              <w:spacing w:line="480" w:lineRule="atLeast"/>
              <w:ind w:left="0" w:leftChars="0" w:right="0" w:rightChars="0"/>
              <w:jc w:val="center"/>
              <w:textAlignment w:val="auto"/>
              <w:rPr>
                <w:rFonts w:hint="eastAsia" w:ascii="Times New Roman" w:hAnsi="Times New Roman" w:eastAsia="宋体" w:cs="Times New Roman"/>
                <w:kern w:val="2"/>
                <w:sz w:val="24"/>
                <w:szCs w:val="24"/>
                <w:vertAlign w:val="baseline"/>
                <w:lang w:val="en-US" w:eastAsia="zh-CN" w:bidi="ar-SA"/>
              </w:rPr>
            </w:pPr>
            <w:r>
              <w:rPr>
                <w:rFonts w:hint="eastAsia" w:ascii="Times New Roman" w:hAnsi="Times New Roman" w:eastAsia="宋体" w:cs="Times New Roman"/>
                <w:kern w:val="2"/>
                <w:sz w:val="24"/>
                <w:szCs w:val="24"/>
                <w:lang w:val="en-US" w:eastAsia="zh-CN" w:bidi="ar-SA"/>
              </w:rPr>
              <w:t>磷酸</w:t>
            </w:r>
            <w:r>
              <w:rPr>
                <w:rFonts w:hint="eastAsia" w:ascii="Times New Roman" w:hAnsi="Times New Roman" w:cs="Times New Roman"/>
                <w:kern w:val="2"/>
                <w:sz w:val="24"/>
                <w:szCs w:val="24"/>
                <w:lang w:val="en-US" w:eastAsia="zh-CN" w:bidi="ar-SA"/>
              </w:rPr>
              <w:t>添加量</w:t>
            </w:r>
          </w:p>
        </w:tc>
        <w:tc>
          <w:tcPr>
            <w:tcW w:w="2305" w:type="dxa"/>
            <w:tcBorders>
              <w:left w:val="nil"/>
              <w:bottom w:val="single" w:color="auto" w:sz="4" w:space="0"/>
              <w:right w:val="nil"/>
            </w:tcBorders>
            <w:vAlign w:val="top"/>
          </w:tcPr>
          <w:p>
            <w:pPr>
              <w:keepNext w:val="0"/>
              <w:keepLines w:val="0"/>
              <w:pageBreakBefore w:val="0"/>
              <w:widowControl w:val="0"/>
              <w:kinsoku/>
              <w:wordWrap/>
              <w:overflowPunct/>
              <w:topLinePunct w:val="0"/>
              <w:autoSpaceDE/>
              <w:autoSpaceDN/>
              <w:bidi w:val="0"/>
              <w:adjustRightInd/>
              <w:snapToGrid w:val="0"/>
              <w:spacing w:line="480" w:lineRule="atLeast"/>
              <w:ind w:left="0" w:leftChars="0" w:right="0" w:rightChars="0"/>
              <w:jc w:val="center"/>
              <w:textAlignment w:val="auto"/>
              <w:rPr>
                <w:rFonts w:hint="eastAsia" w:ascii="Times New Roman" w:hAnsi="Times New Roman" w:eastAsia="宋体" w:cs="Times New Roman"/>
                <w:kern w:val="2"/>
                <w:sz w:val="24"/>
                <w:szCs w:val="24"/>
                <w:vertAlign w:val="baseline"/>
                <w:lang w:val="en-US" w:eastAsia="zh-CN" w:bidi="ar-SA"/>
              </w:rPr>
            </w:pPr>
            <w:r>
              <w:rPr>
                <w:rFonts w:hint="eastAsia" w:ascii="Times New Roman" w:hAnsi="Times New Roman" w:eastAsia="宋体" w:cs="Times New Roman"/>
                <w:kern w:val="2"/>
                <w:sz w:val="24"/>
                <w:szCs w:val="24"/>
                <w:lang w:val="en-US" w:eastAsia="zh-CN" w:bidi="ar-SA"/>
              </w:rPr>
              <w:t>木醋液</w:t>
            </w:r>
            <w:r>
              <w:rPr>
                <w:rFonts w:hint="eastAsia" w:ascii="Times New Roman" w:hAnsi="Times New Roman" w:cs="Times New Roman"/>
                <w:kern w:val="2"/>
                <w:sz w:val="24"/>
                <w:szCs w:val="24"/>
                <w:lang w:val="en-US" w:eastAsia="zh-CN" w:bidi="ar-SA"/>
              </w:rPr>
              <w:t>添加量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trPr>
        <w:tc>
          <w:tcPr>
            <w:tcW w:w="1814" w:type="dxa"/>
            <w:tcBorders>
              <w:top w:val="single" w:color="auto" w:sz="4" w:space="0"/>
              <w:left w:val="nil"/>
              <w:bottom w:val="nil"/>
              <w:right w:val="nil"/>
            </w:tcBorders>
            <w:vAlign w:val="top"/>
          </w:tcPr>
          <w:p>
            <w:pPr>
              <w:keepNext w:val="0"/>
              <w:keepLines w:val="0"/>
              <w:pageBreakBefore w:val="0"/>
              <w:widowControl w:val="0"/>
              <w:kinsoku/>
              <w:wordWrap/>
              <w:overflowPunct/>
              <w:topLinePunct w:val="0"/>
              <w:autoSpaceDE/>
              <w:autoSpaceDN/>
              <w:bidi w:val="0"/>
              <w:adjustRightInd/>
              <w:snapToGrid w:val="0"/>
              <w:spacing w:line="480" w:lineRule="atLeast"/>
              <w:ind w:left="0" w:leftChars="0" w:right="0" w:rightChars="0"/>
              <w:jc w:val="center"/>
              <w:textAlignment w:val="auto"/>
              <w:rPr>
                <w:rFonts w:hint="default" w:ascii="Times New Roman" w:hAnsi="Times New Roman" w:eastAsia="宋体" w:cs="Times New Roman"/>
                <w:kern w:val="2"/>
                <w:sz w:val="24"/>
                <w:szCs w:val="24"/>
                <w:vertAlign w:val="baseline"/>
                <w:lang w:val="en-US" w:eastAsia="zh-CN" w:bidi="ar-SA"/>
              </w:rPr>
            </w:pPr>
            <w:r>
              <w:rPr>
                <w:rFonts w:hint="eastAsia" w:ascii="Times New Roman" w:hAnsi="Times New Roman" w:cs="Times New Roman"/>
                <w:kern w:val="2"/>
                <w:sz w:val="24"/>
                <w:szCs w:val="24"/>
                <w:vertAlign w:val="baseline"/>
                <w:lang w:val="en-US" w:eastAsia="zh-CN" w:bidi="ar-SA"/>
              </w:rPr>
              <w:t>7.0-7.5</w:t>
            </w:r>
          </w:p>
        </w:tc>
        <w:tc>
          <w:tcPr>
            <w:tcW w:w="2794" w:type="dxa"/>
            <w:tcBorders>
              <w:top w:val="single" w:color="auto" w:sz="4" w:space="0"/>
              <w:left w:val="nil"/>
              <w:bottom w:val="nil"/>
              <w:right w:val="nil"/>
            </w:tcBorders>
            <w:vAlign w:val="top"/>
          </w:tcPr>
          <w:p>
            <w:pPr>
              <w:keepNext w:val="0"/>
              <w:keepLines w:val="0"/>
              <w:pageBreakBefore w:val="0"/>
              <w:widowControl w:val="0"/>
              <w:kinsoku/>
              <w:wordWrap/>
              <w:overflowPunct/>
              <w:topLinePunct w:val="0"/>
              <w:autoSpaceDE/>
              <w:autoSpaceDN/>
              <w:bidi w:val="0"/>
              <w:adjustRightInd/>
              <w:snapToGrid w:val="0"/>
              <w:spacing w:line="480" w:lineRule="atLeast"/>
              <w:ind w:left="0" w:leftChars="0" w:right="0" w:rightChars="0"/>
              <w:jc w:val="center"/>
              <w:textAlignment w:val="auto"/>
              <w:rPr>
                <w:rFonts w:hint="default" w:ascii="Times New Roman" w:hAnsi="Times New Roman" w:eastAsia="宋体" w:cs="Times New Roman"/>
                <w:kern w:val="2"/>
                <w:sz w:val="24"/>
                <w:szCs w:val="24"/>
                <w:vertAlign w:val="baseline"/>
                <w:lang w:val="en-US" w:eastAsia="zh-CN" w:bidi="ar-SA"/>
              </w:rPr>
            </w:pPr>
            <w:r>
              <w:rPr>
                <w:rFonts w:hint="eastAsia" w:ascii="Times New Roman" w:hAnsi="Times New Roman" w:cs="Times New Roman"/>
                <w:kern w:val="2"/>
                <w:sz w:val="24"/>
                <w:szCs w:val="24"/>
                <w:vertAlign w:val="baseline"/>
                <w:lang w:val="en-US" w:eastAsia="zh-CN" w:bidi="ar-SA"/>
              </w:rPr>
              <w:t>4-6 L</w:t>
            </w:r>
          </w:p>
        </w:tc>
        <w:tc>
          <w:tcPr>
            <w:tcW w:w="2305" w:type="dxa"/>
            <w:tcBorders>
              <w:top w:val="single" w:color="auto" w:sz="4" w:space="0"/>
              <w:left w:val="nil"/>
              <w:bottom w:val="nil"/>
              <w:right w:val="nil"/>
            </w:tcBorders>
            <w:vAlign w:val="top"/>
          </w:tcPr>
          <w:p>
            <w:pPr>
              <w:keepNext w:val="0"/>
              <w:keepLines w:val="0"/>
              <w:pageBreakBefore w:val="0"/>
              <w:widowControl w:val="0"/>
              <w:kinsoku/>
              <w:wordWrap/>
              <w:overflowPunct/>
              <w:topLinePunct w:val="0"/>
              <w:autoSpaceDE/>
              <w:autoSpaceDN/>
              <w:bidi w:val="0"/>
              <w:adjustRightInd/>
              <w:snapToGrid w:val="0"/>
              <w:spacing w:line="480" w:lineRule="atLeast"/>
              <w:ind w:left="0" w:leftChars="0" w:right="0" w:rightChars="0"/>
              <w:jc w:val="center"/>
              <w:textAlignment w:val="auto"/>
              <w:rPr>
                <w:rFonts w:hint="eastAsia" w:ascii="Times New Roman" w:hAnsi="Times New Roman" w:eastAsia="宋体" w:cs="Times New Roman"/>
                <w:kern w:val="2"/>
                <w:sz w:val="24"/>
                <w:szCs w:val="24"/>
                <w:vertAlign w:val="baseline"/>
                <w:lang w:val="en-US" w:eastAsia="zh-CN" w:bidi="ar-SA"/>
              </w:rPr>
            </w:pPr>
            <w:r>
              <w:rPr>
                <w:rFonts w:hint="eastAsia" w:ascii="Times New Roman" w:hAnsi="Times New Roman" w:cs="Times New Roman"/>
                <w:kern w:val="2"/>
                <w:sz w:val="24"/>
                <w:szCs w:val="24"/>
                <w:vertAlign w:val="baseline"/>
                <w:lang w:val="en-US" w:eastAsia="zh-CN" w:bidi="ar-SA"/>
              </w:rPr>
              <w:t>3-4 L</w:t>
            </w:r>
          </w:p>
        </w:tc>
        <w:tc>
          <w:tcPr>
            <w:tcW w:w="2305" w:type="dxa"/>
            <w:tcBorders>
              <w:top w:val="single" w:color="auto" w:sz="4" w:space="0"/>
              <w:left w:val="nil"/>
              <w:bottom w:val="nil"/>
              <w:right w:val="nil"/>
            </w:tcBorders>
            <w:vAlign w:val="top"/>
          </w:tcPr>
          <w:p>
            <w:pPr>
              <w:keepNext w:val="0"/>
              <w:keepLines w:val="0"/>
              <w:pageBreakBefore w:val="0"/>
              <w:widowControl w:val="0"/>
              <w:kinsoku/>
              <w:wordWrap/>
              <w:overflowPunct/>
              <w:topLinePunct w:val="0"/>
              <w:autoSpaceDE/>
              <w:autoSpaceDN/>
              <w:bidi w:val="0"/>
              <w:adjustRightInd/>
              <w:snapToGrid w:val="0"/>
              <w:spacing w:line="480" w:lineRule="atLeast"/>
              <w:ind w:left="0" w:leftChars="0" w:right="0" w:rightChars="0"/>
              <w:jc w:val="center"/>
              <w:textAlignment w:val="auto"/>
              <w:rPr>
                <w:rFonts w:hint="default" w:ascii="Times New Roman" w:hAnsi="Times New Roman" w:eastAsia="宋体" w:cs="Times New Roman"/>
                <w:kern w:val="2"/>
                <w:sz w:val="24"/>
                <w:szCs w:val="24"/>
                <w:vertAlign w:val="baseline"/>
                <w:lang w:val="en-US" w:eastAsia="zh-CN" w:bidi="ar-SA"/>
              </w:rPr>
            </w:pPr>
            <w:r>
              <w:rPr>
                <w:rFonts w:hint="eastAsia" w:ascii="Times New Roman" w:hAnsi="Times New Roman" w:cs="Times New Roman"/>
                <w:kern w:val="2"/>
                <w:sz w:val="24"/>
                <w:szCs w:val="24"/>
                <w:vertAlign w:val="baseline"/>
                <w:lang w:val="en-US" w:eastAsia="zh-CN" w:bidi="ar-SA"/>
              </w:rPr>
              <w:t>30-60 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trPr>
        <w:tc>
          <w:tcPr>
            <w:tcW w:w="1814" w:type="dxa"/>
            <w:tcBorders>
              <w:top w:val="nil"/>
              <w:left w:val="nil"/>
              <w:bottom w:val="nil"/>
              <w:right w:val="nil"/>
            </w:tcBorders>
            <w:vAlign w:val="top"/>
          </w:tcPr>
          <w:p>
            <w:pPr>
              <w:keepNext w:val="0"/>
              <w:keepLines w:val="0"/>
              <w:pageBreakBefore w:val="0"/>
              <w:widowControl w:val="0"/>
              <w:kinsoku/>
              <w:wordWrap/>
              <w:overflowPunct/>
              <w:topLinePunct w:val="0"/>
              <w:autoSpaceDE/>
              <w:autoSpaceDN/>
              <w:bidi w:val="0"/>
              <w:adjustRightInd/>
              <w:snapToGrid w:val="0"/>
              <w:spacing w:line="480" w:lineRule="atLeast"/>
              <w:ind w:left="0" w:leftChars="0" w:right="0" w:rightChars="0"/>
              <w:jc w:val="center"/>
              <w:textAlignment w:val="auto"/>
              <w:rPr>
                <w:rFonts w:hint="default" w:ascii="Times New Roman" w:hAnsi="Times New Roman" w:eastAsia="宋体" w:cs="Times New Roman"/>
                <w:kern w:val="2"/>
                <w:sz w:val="24"/>
                <w:szCs w:val="24"/>
                <w:vertAlign w:val="baseline"/>
                <w:lang w:val="en-US" w:eastAsia="zh-CN" w:bidi="ar-SA"/>
              </w:rPr>
            </w:pPr>
            <w:r>
              <w:rPr>
                <w:rFonts w:hint="eastAsia" w:ascii="Times New Roman" w:hAnsi="Times New Roman" w:cs="Times New Roman"/>
                <w:kern w:val="2"/>
                <w:sz w:val="24"/>
                <w:szCs w:val="24"/>
                <w:vertAlign w:val="baseline"/>
                <w:lang w:val="en-US" w:eastAsia="zh-CN" w:bidi="ar-SA"/>
              </w:rPr>
              <w:t>7.5-8.0</w:t>
            </w:r>
          </w:p>
        </w:tc>
        <w:tc>
          <w:tcPr>
            <w:tcW w:w="2794" w:type="dxa"/>
            <w:tcBorders>
              <w:top w:val="nil"/>
              <w:left w:val="nil"/>
              <w:bottom w:val="nil"/>
              <w:right w:val="nil"/>
            </w:tcBorders>
            <w:vAlign w:val="top"/>
          </w:tcPr>
          <w:p>
            <w:pPr>
              <w:keepNext w:val="0"/>
              <w:keepLines w:val="0"/>
              <w:pageBreakBefore w:val="0"/>
              <w:widowControl w:val="0"/>
              <w:kinsoku/>
              <w:wordWrap/>
              <w:overflowPunct/>
              <w:topLinePunct w:val="0"/>
              <w:autoSpaceDE/>
              <w:autoSpaceDN/>
              <w:bidi w:val="0"/>
              <w:adjustRightInd/>
              <w:snapToGrid w:val="0"/>
              <w:spacing w:line="480" w:lineRule="atLeast"/>
              <w:ind w:left="0" w:leftChars="0" w:right="0" w:rightChars="0"/>
              <w:jc w:val="center"/>
              <w:textAlignment w:val="auto"/>
              <w:rPr>
                <w:rFonts w:hint="default" w:ascii="Times New Roman" w:hAnsi="Times New Roman" w:eastAsia="宋体" w:cs="Times New Roman"/>
                <w:kern w:val="2"/>
                <w:sz w:val="24"/>
                <w:szCs w:val="24"/>
                <w:vertAlign w:val="baseline"/>
                <w:lang w:val="en-US" w:eastAsia="zh-CN" w:bidi="ar-SA"/>
              </w:rPr>
            </w:pPr>
            <w:r>
              <w:rPr>
                <w:rFonts w:hint="eastAsia" w:ascii="Times New Roman" w:hAnsi="Times New Roman" w:cs="Times New Roman"/>
                <w:kern w:val="2"/>
                <w:sz w:val="24"/>
                <w:szCs w:val="24"/>
                <w:vertAlign w:val="baseline"/>
                <w:lang w:val="en-US" w:eastAsia="zh-CN" w:bidi="ar-SA"/>
              </w:rPr>
              <w:t>8-10 L</w:t>
            </w:r>
          </w:p>
        </w:tc>
        <w:tc>
          <w:tcPr>
            <w:tcW w:w="2305" w:type="dxa"/>
            <w:tcBorders>
              <w:top w:val="nil"/>
              <w:left w:val="nil"/>
              <w:bottom w:val="nil"/>
              <w:right w:val="nil"/>
            </w:tcBorders>
            <w:vAlign w:val="top"/>
          </w:tcPr>
          <w:p>
            <w:pPr>
              <w:keepNext w:val="0"/>
              <w:keepLines w:val="0"/>
              <w:pageBreakBefore w:val="0"/>
              <w:widowControl w:val="0"/>
              <w:kinsoku/>
              <w:wordWrap/>
              <w:overflowPunct/>
              <w:topLinePunct w:val="0"/>
              <w:autoSpaceDE/>
              <w:autoSpaceDN/>
              <w:bidi w:val="0"/>
              <w:adjustRightInd/>
              <w:snapToGrid w:val="0"/>
              <w:spacing w:line="480" w:lineRule="atLeast"/>
              <w:ind w:left="0" w:leftChars="0" w:right="0" w:rightChars="0"/>
              <w:jc w:val="center"/>
              <w:textAlignment w:val="auto"/>
              <w:rPr>
                <w:rFonts w:hint="eastAsia" w:ascii="Times New Roman" w:hAnsi="Times New Roman" w:eastAsia="宋体" w:cs="Times New Roman"/>
                <w:kern w:val="2"/>
                <w:sz w:val="24"/>
                <w:szCs w:val="24"/>
                <w:vertAlign w:val="baseline"/>
                <w:lang w:val="en-US" w:eastAsia="zh-CN" w:bidi="ar-SA"/>
              </w:rPr>
            </w:pPr>
            <w:r>
              <w:rPr>
                <w:rFonts w:hint="eastAsia" w:ascii="Times New Roman" w:hAnsi="Times New Roman" w:cs="Times New Roman"/>
                <w:kern w:val="2"/>
                <w:sz w:val="24"/>
                <w:szCs w:val="24"/>
                <w:vertAlign w:val="baseline"/>
                <w:lang w:val="en-US" w:eastAsia="zh-CN" w:bidi="ar-SA"/>
              </w:rPr>
              <w:t>5-6 L</w:t>
            </w:r>
          </w:p>
        </w:tc>
        <w:tc>
          <w:tcPr>
            <w:tcW w:w="2305" w:type="dxa"/>
            <w:tcBorders>
              <w:top w:val="nil"/>
              <w:left w:val="nil"/>
              <w:bottom w:val="nil"/>
              <w:right w:val="nil"/>
            </w:tcBorders>
            <w:vAlign w:val="top"/>
          </w:tcPr>
          <w:p>
            <w:pPr>
              <w:keepNext w:val="0"/>
              <w:keepLines w:val="0"/>
              <w:pageBreakBefore w:val="0"/>
              <w:widowControl w:val="0"/>
              <w:kinsoku/>
              <w:wordWrap/>
              <w:overflowPunct/>
              <w:topLinePunct w:val="0"/>
              <w:autoSpaceDE/>
              <w:autoSpaceDN/>
              <w:bidi w:val="0"/>
              <w:adjustRightInd/>
              <w:snapToGrid w:val="0"/>
              <w:spacing w:line="480" w:lineRule="atLeast"/>
              <w:ind w:left="0" w:leftChars="0" w:right="0" w:rightChars="0"/>
              <w:jc w:val="center"/>
              <w:textAlignment w:val="auto"/>
              <w:rPr>
                <w:rFonts w:hint="default" w:ascii="Times New Roman" w:hAnsi="Times New Roman" w:eastAsia="宋体" w:cs="Times New Roman"/>
                <w:kern w:val="2"/>
                <w:sz w:val="24"/>
                <w:szCs w:val="24"/>
                <w:vertAlign w:val="baseline"/>
                <w:lang w:val="en-US" w:eastAsia="zh-CN" w:bidi="ar-SA"/>
              </w:rPr>
            </w:pPr>
            <w:r>
              <w:rPr>
                <w:rFonts w:hint="eastAsia" w:ascii="Times New Roman" w:hAnsi="Times New Roman" w:cs="Times New Roman"/>
                <w:kern w:val="2"/>
                <w:sz w:val="24"/>
                <w:szCs w:val="24"/>
                <w:vertAlign w:val="baseline"/>
                <w:lang w:val="en-US" w:eastAsia="zh-CN" w:bidi="ar-SA"/>
              </w:rPr>
              <w:t>80-100 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1814" w:type="dxa"/>
            <w:tcBorders>
              <w:top w:val="nil"/>
              <w:left w:val="nil"/>
              <w:right w:val="nil"/>
            </w:tcBorders>
            <w:vAlign w:val="top"/>
          </w:tcPr>
          <w:p>
            <w:pPr>
              <w:keepNext w:val="0"/>
              <w:keepLines w:val="0"/>
              <w:pageBreakBefore w:val="0"/>
              <w:widowControl w:val="0"/>
              <w:kinsoku/>
              <w:wordWrap/>
              <w:overflowPunct/>
              <w:topLinePunct w:val="0"/>
              <w:autoSpaceDE/>
              <w:autoSpaceDN/>
              <w:bidi w:val="0"/>
              <w:adjustRightInd/>
              <w:snapToGrid w:val="0"/>
              <w:spacing w:line="480" w:lineRule="atLeast"/>
              <w:ind w:left="0" w:leftChars="0" w:right="0" w:rightChars="0"/>
              <w:jc w:val="center"/>
              <w:textAlignment w:val="auto"/>
              <w:rPr>
                <w:rFonts w:hint="default" w:ascii="Times New Roman" w:hAnsi="Times New Roman" w:eastAsia="宋体" w:cs="Times New Roman"/>
                <w:kern w:val="2"/>
                <w:sz w:val="24"/>
                <w:szCs w:val="24"/>
                <w:vertAlign w:val="baseline"/>
                <w:lang w:val="en-US" w:eastAsia="zh-CN" w:bidi="ar-SA"/>
              </w:rPr>
            </w:pPr>
            <w:r>
              <w:rPr>
                <w:rFonts w:hint="eastAsia" w:ascii="Times New Roman" w:hAnsi="Times New Roman" w:cs="Times New Roman"/>
                <w:kern w:val="2"/>
                <w:sz w:val="24"/>
                <w:szCs w:val="24"/>
                <w:vertAlign w:val="baseline"/>
                <w:lang w:val="en-US" w:eastAsia="zh-CN" w:bidi="ar-SA"/>
              </w:rPr>
              <w:t>8.0及以上</w:t>
            </w:r>
          </w:p>
        </w:tc>
        <w:tc>
          <w:tcPr>
            <w:tcW w:w="2794" w:type="dxa"/>
            <w:tcBorders>
              <w:top w:val="nil"/>
              <w:left w:val="nil"/>
              <w:right w:val="nil"/>
            </w:tcBorders>
            <w:vAlign w:val="top"/>
          </w:tcPr>
          <w:p>
            <w:pPr>
              <w:keepNext w:val="0"/>
              <w:keepLines w:val="0"/>
              <w:pageBreakBefore w:val="0"/>
              <w:widowControl w:val="0"/>
              <w:kinsoku/>
              <w:wordWrap/>
              <w:overflowPunct/>
              <w:topLinePunct w:val="0"/>
              <w:autoSpaceDE/>
              <w:autoSpaceDN/>
              <w:bidi w:val="0"/>
              <w:adjustRightInd/>
              <w:snapToGrid w:val="0"/>
              <w:spacing w:line="480" w:lineRule="atLeast"/>
              <w:ind w:left="0" w:leftChars="0" w:right="0" w:rightChars="0"/>
              <w:jc w:val="center"/>
              <w:textAlignment w:val="auto"/>
              <w:rPr>
                <w:rFonts w:hint="default" w:ascii="Times New Roman" w:hAnsi="Times New Roman" w:eastAsia="宋体" w:cs="Times New Roman"/>
                <w:kern w:val="2"/>
                <w:sz w:val="24"/>
                <w:szCs w:val="24"/>
                <w:vertAlign w:val="baseline"/>
                <w:lang w:val="en-US" w:eastAsia="zh-CN" w:bidi="ar-SA"/>
              </w:rPr>
            </w:pPr>
            <w:r>
              <w:rPr>
                <w:rFonts w:hint="eastAsia" w:ascii="Times New Roman" w:hAnsi="Times New Roman" w:cs="Times New Roman"/>
                <w:kern w:val="2"/>
                <w:sz w:val="24"/>
                <w:szCs w:val="24"/>
                <w:vertAlign w:val="baseline"/>
                <w:lang w:val="en-US" w:eastAsia="zh-CN" w:bidi="ar-SA"/>
              </w:rPr>
              <w:t>10-12 L</w:t>
            </w:r>
          </w:p>
        </w:tc>
        <w:tc>
          <w:tcPr>
            <w:tcW w:w="2305" w:type="dxa"/>
            <w:tcBorders>
              <w:top w:val="nil"/>
              <w:left w:val="nil"/>
              <w:right w:val="nil"/>
            </w:tcBorders>
            <w:vAlign w:val="top"/>
          </w:tcPr>
          <w:p>
            <w:pPr>
              <w:keepNext w:val="0"/>
              <w:keepLines w:val="0"/>
              <w:pageBreakBefore w:val="0"/>
              <w:widowControl w:val="0"/>
              <w:kinsoku/>
              <w:wordWrap/>
              <w:overflowPunct/>
              <w:topLinePunct w:val="0"/>
              <w:autoSpaceDE/>
              <w:autoSpaceDN/>
              <w:bidi w:val="0"/>
              <w:adjustRightInd/>
              <w:snapToGrid w:val="0"/>
              <w:spacing w:line="480" w:lineRule="atLeast"/>
              <w:ind w:left="0" w:leftChars="0" w:right="0" w:rightChars="0"/>
              <w:jc w:val="center"/>
              <w:textAlignment w:val="auto"/>
              <w:rPr>
                <w:rFonts w:hint="eastAsia" w:ascii="Times New Roman" w:hAnsi="Times New Roman" w:eastAsia="宋体" w:cs="Times New Roman"/>
                <w:kern w:val="2"/>
                <w:sz w:val="24"/>
                <w:szCs w:val="24"/>
                <w:vertAlign w:val="baseline"/>
                <w:lang w:val="en-US" w:eastAsia="zh-CN" w:bidi="ar-SA"/>
              </w:rPr>
            </w:pPr>
            <w:r>
              <w:rPr>
                <w:rFonts w:hint="eastAsia" w:ascii="Times New Roman" w:hAnsi="Times New Roman" w:cs="Times New Roman"/>
                <w:kern w:val="2"/>
                <w:sz w:val="24"/>
                <w:szCs w:val="24"/>
                <w:vertAlign w:val="baseline"/>
                <w:lang w:val="en-US" w:eastAsia="zh-CN" w:bidi="ar-SA"/>
              </w:rPr>
              <w:t>6-7 L</w:t>
            </w:r>
          </w:p>
        </w:tc>
        <w:tc>
          <w:tcPr>
            <w:tcW w:w="2305" w:type="dxa"/>
            <w:tcBorders>
              <w:top w:val="nil"/>
              <w:left w:val="nil"/>
              <w:right w:val="nil"/>
            </w:tcBorders>
            <w:vAlign w:val="top"/>
          </w:tcPr>
          <w:p>
            <w:pPr>
              <w:keepNext w:val="0"/>
              <w:keepLines w:val="0"/>
              <w:pageBreakBefore w:val="0"/>
              <w:widowControl w:val="0"/>
              <w:kinsoku/>
              <w:wordWrap/>
              <w:overflowPunct/>
              <w:topLinePunct w:val="0"/>
              <w:autoSpaceDE/>
              <w:autoSpaceDN/>
              <w:bidi w:val="0"/>
              <w:adjustRightInd/>
              <w:snapToGrid w:val="0"/>
              <w:spacing w:line="480" w:lineRule="atLeast"/>
              <w:ind w:left="0" w:leftChars="0" w:right="0" w:rightChars="0"/>
              <w:jc w:val="center"/>
              <w:textAlignment w:val="auto"/>
              <w:rPr>
                <w:rFonts w:hint="default" w:ascii="Times New Roman" w:hAnsi="Times New Roman" w:eastAsia="宋体" w:cs="Times New Roman"/>
                <w:kern w:val="2"/>
                <w:sz w:val="24"/>
                <w:szCs w:val="24"/>
                <w:vertAlign w:val="baseline"/>
                <w:lang w:val="en-US" w:eastAsia="zh-CN" w:bidi="ar-SA"/>
              </w:rPr>
            </w:pPr>
            <w:r>
              <w:rPr>
                <w:rFonts w:hint="eastAsia" w:ascii="Times New Roman" w:hAnsi="Times New Roman" w:cs="Times New Roman"/>
                <w:kern w:val="2"/>
                <w:sz w:val="24"/>
                <w:szCs w:val="24"/>
                <w:vertAlign w:val="baseline"/>
                <w:lang w:val="en-US" w:eastAsia="zh-CN" w:bidi="ar-SA"/>
              </w:rPr>
              <w:t>100-150 L</w:t>
            </w:r>
          </w:p>
        </w:tc>
      </w:tr>
    </w:tbl>
    <w:p>
      <w:pPr>
        <w:keepNext w:val="0"/>
        <w:keepLines w:val="0"/>
        <w:pageBreakBefore w:val="0"/>
        <w:widowControl w:val="0"/>
        <w:kinsoku/>
        <w:wordWrap/>
        <w:overflowPunct/>
        <w:topLinePunct w:val="0"/>
        <w:autoSpaceDE/>
        <w:autoSpaceDN/>
        <w:bidi w:val="0"/>
        <w:adjustRightInd/>
        <w:snapToGrid w:val="0"/>
        <w:spacing w:line="480" w:lineRule="atLeast"/>
        <w:ind w:left="0" w:leftChars="0" w:right="0" w:rightChars="0" w:firstLine="480" w:firstLineChars="200"/>
        <w:jc w:val="left"/>
        <w:textAlignment w:val="auto"/>
        <w:rPr>
          <w:rFonts w:hint="default" w:ascii="Times New Roman" w:hAnsi="Times New Roman" w:cs="Times New Roman"/>
          <w:kern w:val="2"/>
          <w:sz w:val="24"/>
          <w:szCs w:val="24"/>
          <w:lang w:val="en-US" w:eastAsia="zh-CN" w:bidi="ar-SA"/>
        </w:rPr>
      </w:pPr>
      <w:r>
        <w:rPr>
          <w:rFonts w:hint="eastAsia" w:ascii="Times New Roman" w:hAnsi="Times New Roman" w:cs="Times New Roman"/>
          <w:kern w:val="2"/>
          <w:sz w:val="24"/>
          <w:szCs w:val="24"/>
          <w:lang w:val="en-US" w:eastAsia="zh-CN" w:bidi="ar-SA"/>
        </w:rPr>
        <w:t>注：推荐木醋液pH为3.5，若所用木醋液pH相差较大，则以粪水实时监测pH为准。</w:t>
      </w:r>
    </w:p>
    <w:p>
      <w:pPr>
        <w:pageBreakBefore w:val="0"/>
        <w:widowControl w:val="0"/>
        <w:kinsoku/>
        <w:wordWrap/>
        <w:overflowPunct/>
        <w:topLinePunct w:val="0"/>
        <w:autoSpaceDE/>
        <w:autoSpaceDN/>
        <w:bidi w:val="0"/>
        <w:adjustRightInd/>
        <w:snapToGrid w:val="0"/>
        <w:spacing w:line="480" w:lineRule="exact"/>
        <w:ind w:right="105" w:rightChars="50" w:firstLine="482" w:firstLineChars="200"/>
        <w:jc w:val="left"/>
        <w:textAlignment w:val="auto"/>
        <w:rPr>
          <w:rFonts w:hint="eastAsia" w:ascii="Times New Roman" w:hAnsi="Times New Roman" w:eastAsia="宋体" w:cs="Times New Roman"/>
          <w:b/>
          <w:bCs/>
          <w:sz w:val="24"/>
          <w:lang w:val="en-US" w:eastAsia="zh-CN"/>
        </w:rPr>
      </w:pPr>
      <w:r>
        <w:rPr>
          <w:rFonts w:hint="eastAsia" w:ascii="Times New Roman" w:hAnsi="Times New Roman" w:eastAsia="宋体" w:cs="Times New Roman"/>
          <w:b/>
          <w:bCs/>
          <w:sz w:val="24"/>
          <w:lang w:val="en-US" w:eastAsia="zh-CN"/>
        </w:rPr>
        <w:t>6.3 质量要求</w:t>
      </w:r>
    </w:p>
    <w:p>
      <w:pPr>
        <w:pageBreakBefore w:val="0"/>
        <w:widowControl w:val="0"/>
        <w:kinsoku/>
        <w:wordWrap/>
        <w:overflowPunct/>
        <w:topLinePunct w:val="0"/>
        <w:autoSpaceDE/>
        <w:autoSpaceDN/>
        <w:bidi w:val="0"/>
        <w:adjustRightInd/>
        <w:snapToGrid w:val="0"/>
        <w:spacing w:line="480" w:lineRule="exact"/>
        <w:ind w:left="105" w:leftChars="50" w:right="105" w:rightChars="50" w:firstLine="480" w:firstLineChars="200"/>
        <w:jc w:val="left"/>
        <w:textAlignment w:val="auto"/>
        <w:rPr>
          <w:rFonts w:hint="default"/>
          <w:lang w:val="en-US" w:eastAsia="zh-CN"/>
        </w:rPr>
      </w:pPr>
      <w:r>
        <w:rPr>
          <w:rFonts w:hint="default" w:ascii="Times New Roman" w:hAnsi="Times New Roman" w:eastAsia="宋体" w:cs="Times New Roman"/>
          <w:kern w:val="2"/>
          <w:sz w:val="24"/>
          <w:szCs w:val="24"/>
          <w:lang w:val="en-US" w:eastAsia="zh-CN" w:bidi="ar-SA"/>
        </w:rPr>
        <w:t>粪水</w:t>
      </w:r>
      <w:r>
        <w:rPr>
          <w:rFonts w:hint="eastAsia" w:ascii="Times New Roman" w:hAnsi="Times New Roman" w:eastAsia="宋体" w:cs="Times New Roman"/>
          <w:kern w:val="2"/>
          <w:sz w:val="24"/>
          <w:szCs w:val="24"/>
          <w:lang w:val="en-US" w:eastAsia="zh-CN" w:bidi="ar-SA"/>
        </w:rPr>
        <w:t>储存</w:t>
      </w:r>
      <w:r>
        <w:rPr>
          <w:rFonts w:hint="eastAsia" w:ascii="Times New Roman" w:hAnsi="Times New Roman" w:cs="Times New Roman"/>
          <w:kern w:val="2"/>
          <w:sz w:val="24"/>
          <w:szCs w:val="24"/>
          <w:lang w:val="en-US" w:eastAsia="zh-CN" w:bidi="ar-SA"/>
        </w:rPr>
        <w:t>、酸化</w:t>
      </w:r>
      <w:r>
        <w:rPr>
          <w:rFonts w:hint="default" w:ascii="Times New Roman" w:hAnsi="Times New Roman" w:eastAsia="宋体" w:cs="Times New Roman"/>
          <w:kern w:val="2"/>
          <w:sz w:val="24"/>
          <w:szCs w:val="24"/>
          <w:lang w:val="en-US" w:eastAsia="zh-CN" w:bidi="ar-SA"/>
        </w:rPr>
        <w:t>处理后作为农田灌溉用水时，应符合GB 5804的规定；</w:t>
      </w:r>
      <w:r>
        <w:rPr>
          <w:rFonts w:hint="eastAsia" w:ascii="Times New Roman" w:hAnsi="Times New Roman" w:cs="Times New Roman"/>
          <w:kern w:val="2"/>
          <w:sz w:val="24"/>
          <w:szCs w:val="24"/>
          <w:lang w:val="en-US" w:eastAsia="zh-CN" w:bidi="ar-SA"/>
        </w:rPr>
        <w:t>经厌氧发酵制成的沼渣肥或沼液肥</w:t>
      </w:r>
      <w:r>
        <w:rPr>
          <w:rFonts w:hint="default" w:ascii="Times New Roman" w:hAnsi="Times New Roman" w:eastAsia="宋体" w:cs="Times New Roman"/>
          <w:kern w:val="2"/>
          <w:sz w:val="24"/>
          <w:szCs w:val="24"/>
          <w:highlight w:val="none"/>
          <w:lang w:val="en-US" w:eastAsia="zh-CN" w:bidi="ar-SA"/>
        </w:rPr>
        <w:t>，应符</w:t>
      </w:r>
      <w:r>
        <w:rPr>
          <w:rFonts w:hint="default" w:ascii="Times New Roman" w:hAnsi="Times New Roman" w:eastAsia="宋体" w:cs="Times New Roman"/>
          <w:kern w:val="2"/>
          <w:sz w:val="24"/>
          <w:szCs w:val="24"/>
          <w:lang w:val="en-US" w:eastAsia="zh-CN" w:bidi="ar-SA"/>
        </w:rPr>
        <w:t>合NY/T 2596规定。</w:t>
      </w:r>
    </w:p>
    <w:p>
      <w:pPr>
        <w:pStyle w:val="3"/>
        <w:pageBreakBefore w:val="0"/>
        <w:widowControl w:val="0"/>
        <w:kinsoku/>
        <w:wordWrap/>
        <w:overflowPunct/>
        <w:topLinePunct w:val="0"/>
        <w:autoSpaceDE/>
        <w:autoSpaceDN/>
        <w:bidi w:val="0"/>
        <w:adjustRightInd/>
        <w:snapToGrid w:val="0"/>
        <w:spacing w:before="0" w:after="0" w:line="480" w:lineRule="exact"/>
        <w:textAlignment w:val="auto"/>
        <w:rPr>
          <w:rFonts w:hint="default" w:ascii="Times New Roman" w:hAnsi="Times New Roman" w:eastAsia="宋体" w:cs="Times New Roman"/>
          <w:sz w:val="24"/>
          <w:lang w:eastAsia="zh-CN"/>
        </w:rPr>
      </w:pPr>
      <w:r>
        <w:rPr>
          <w:rFonts w:hint="default" w:ascii="Times New Roman" w:hAnsi="Times New Roman" w:eastAsia="宋体" w:cs="Times New Roman"/>
          <w:sz w:val="24"/>
        </w:rPr>
        <w:t xml:space="preserve">7 </w:t>
      </w:r>
      <w:r>
        <w:rPr>
          <w:rFonts w:hint="default" w:ascii="Times New Roman" w:hAnsi="Times New Roman" w:eastAsia="宋体" w:cs="Times New Roman"/>
          <w:sz w:val="24"/>
          <w:lang w:eastAsia="zh-CN"/>
        </w:rPr>
        <w:t>固体粪便保氮固磷技术</w:t>
      </w:r>
    </w:p>
    <w:p>
      <w:pPr>
        <w:pageBreakBefore w:val="0"/>
        <w:widowControl w:val="0"/>
        <w:kinsoku/>
        <w:wordWrap/>
        <w:overflowPunct/>
        <w:topLinePunct w:val="0"/>
        <w:autoSpaceDE/>
        <w:autoSpaceDN/>
        <w:bidi w:val="0"/>
        <w:adjustRightInd/>
        <w:snapToGrid w:val="0"/>
        <w:spacing w:line="480" w:lineRule="exact"/>
        <w:ind w:right="105" w:rightChars="50" w:firstLine="482" w:firstLineChars="200"/>
        <w:jc w:val="left"/>
        <w:textAlignment w:val="auto"/>
        <w:rPr>
          <w:rFonts w:hint="default" w:ascii="Times New Roman" w:hAnsi="Times New Roman" w:eastAsia="宋体" w:cs="Times New Roman"/>
          <w:b/>
          <w:bCs/>
          <w:sz w:val="24"/>
          <w:lang w:val="en-US" w:eastAsia="zh-CN"/>
        </w:rPr>
      </w:pPr>
      <w:r>
        <w:rPr>
          <w:rFonts w:hint="eastAsia" w:ascii="Times New Roman" w:hAnsi="Times New Roman" w:eastAsia="宋体" w:cs="Times New Roman"/>
          <w:b/>
          <w:bCs/>
          <w:sz w:val="24"/>
          <w:lang w:val="en-US" w:eastAsia="zh-CN"/>
        </w:rPr>
        <w:t>7.1 物料</w:t>
      </w:r>
    </w:p>
    <w:p>
      <w:pPr>
        <w:pageBreakBefore w:val="0"/>
        <w:widowControl w:val="0"/>
        <w:kinsoku/>
        <w:wordWrap/>
        <w:overflowPunct/>
        <w:topLinePunct w:val="0"/>
        <w:autoSpaceDE/>
        <w:autoSpaceDN/>
        <w:bidi w:val="0"/>
        <w:adjustRightInd/>
        <w:snapToGrid w:val="0"/>
        <w:spacing w:line="480" w:lineRule="exact"/>
        <w:ind w:left="105" w:leftChars="50" w:right="105" w:rightChars="50" w:firstLine="480" w:firstLineChars="200"/>
        <w:jc w:val="left"/>
        <w:textAlignment w:val="auto"/>
        <w:rPr>
          <w:rFonts w:hint="eastAsia" w:ascii="Times New Roman" w:hAnsi="Times New Roman" w:cs="Times New Roman"/>
          <w:b w:val="0"/>
          <w:bCs w:val="0"/>
          <w:color w:val="auto"/>
          <w:sz w:val="24"/>
          <w:lang w:val="en-US" w:eastAsia="zh-CN" w:bidi="ar"/>
        </w:rPr>
      </w:pPr>
      <w:r>
        <w:rPr>
          <w:rFonts w:hint="default" w:ascii="Times New Roman" w:hAnsi="Times New Roman" w:cs="Times New Roman"/>
          <w:b w:val="0"/>
          <w:bCs w:val="0"/>
          <w:color w:val="auto"/>
          <w:sz w:val="24"/>
          <w:highlight w:val="none"/>
          <w:lang w:eastAsia="zh-CN" w:bidi="ar"/>
        </w:rPr>
        <w:t>将固体粪便与粉碎后的玉米秸秆（1</w:t>
      </w:r>
      <w:r>
        <w:rPr>
          <w:rFonts w:hint="eastAsia" w:ascii="Times New Roman" w:hAnsi="Times New Roman" w:cs="Times New Roman"/>
          <w:b w:val="0"/>
          <w:bCs w:val="0"/>
          <w:color w:val="auto"/>
          <w:sz w:val="24"/>
          <w:highlight w:val="none"/>
          <w:lang w:val="en-US" w:eastAsia="zh-CN" w:bidi="ar"/>
        </w:rPr>
        <w:t xml:space="preserve">cm </w:t>
      </w:r>
      <w:r>
        <w:rPr>
          <w:rFonts w:hint="default" w:ascii="Times New Roman" w:hAnsi="Times New Roman" w:cs="Times New Roman"/>
          <w:b w:val="0"/>
          <w:bCs w:val="0"/>
          <w:color w:val="auto"/>
          <w:sz w:val="24"/>
          <w:highlight w:val="none"/>
          <w:lang w:eastAsia="zh-CN" w:bidi="ar"/>
        </w:rPr>
        <w:t>-</w:t>
      </w:r>
      <w:r>
        <w:rPr>
          <w:rFonts w:hint="eastAsia" w:ascii="Times New Roman" w:hAnsi="Times New Roman" w:cs="Times New Roman"/>
          <w:b w:val="0"/>
          <w:bCs w:val="0"/>
          <w:color w:val="auto"/>
          <w:sz w:val="24"/>
          <w:highlight w:val="none"/>
          <w:lang w:val="en-US" w:eastAsia="zh-CN" w:bidi="ar"/>
        </w:rPr>
        <w:t xml:space="preserve"> </w:t>
      </w:r>
      <w:r>
        <w:rPr>
          <w:rFonts w:hint="default" w:ascii="Times New Roman" w:hAnsi="Times New Roman" w:cs="Times New Roman"/>
          <w:b w:val="0"/>
          <w:bCs w:val="0"/>
          <w:color w:val="auto"/>
          <w:sz w:val="24"/>
          <w:highlight w:val="none"/>
          <w:lang w:eastAsia="zh-CN" w:bidi="ar"/>
        </w:rPr>
        <w:t>3cm）/锯末或干燥的固体粪便混合，调节混合物料的含水率约为55%~7</w:t>
      </w:r>
      <w:r>
        <w:rPr>
          <w:rFonts w:hint="eastAsia" w:ascii="Times New Roman" w:hAnsi="Times New Roman" w:cs="Times New Roman"/>
          <w:b w:val="0"/>
          <w:bCs w:val="0"/>
          <w:color w:val="auto"/>
          <w:sz w:val="24"/>
          <w:highlight w:val="none"/>
          <w:lang w:val="en-US" w:eastAsia="zh-CN" w:bidi="ar"/>
        </w:rPr>
        <w:t>0</w:t>
      </w:r>
      <w:r>
        <w:rPr>
          <w:rFonts w:hint="default" w:ascii="Times New Roman" w:hAnsi="Times New Roman" w:cs="Times New Roman"/>
          <w:b w:val="0"/>
          <w:bCs w:val="0"/>
          <w:color w:val="auto"/>
          <w:sz w:val="24"/>
          <w:highlight w:val="none"/>
          <w:lang w:eastAsia="zh-CN" w:bidi="ar"/>
        </w:rPr>
        <w:t>%。</w:t>
      </w:r>
      <w:r>
        <w:rPr>
          <w:rFonts w:hint="eastAsia" w:ascii="Times New Roman" w:hAnsi="Times New Roman" w:cs="Times New Roman"/>
          <w:b w:val="0"/>
          <w:bCs w:val="0"/>
          <w:color w:val="auto"/>
          <w:sz w:val="24"/>
          <w:lang w:val="en-US" w:eastAsia="zh-CN" w:bidi="ar"/>
        </w:rPr>
        <w:t>物料C:N配比范围20:1 - 40:1。发酵菌剂的选择应符合GB/T 20287和NY/T 1109要求，发酵菌剂用量参照产品使用说明。</w:t>
      </w:r>
    </w:p>
    <w:p>
      <w:pPr>
        <w:pageBreakBefore w:val="0"/>
        <w:widowControl w:val="0"/>
        <w:kinsoku/>
        <w:wordWrap/>
        <w:overflowPunct/>
        <w:topLinePunct w:val="0"/>
        <w:autoSpaceDE/>
        <w:autoSpaceDN/>
        <w:bidi w:val="0"/>
        <w:adjustRightInd/>
        <w:snapToGrid w:val="0"/>
        <w:spacing w:line="480" w:lineRule="exact"/>
        <w:ind w:right="105" w:rightChars="50" w:firstLine="482" w:firstLineChars="200"/>
        <w:jc w:val="left"/>
        <w:textAlignment w:val="auto"/>
        <w:rPr>
          <w:rFonts w:hint="default" w:ascii="Times New Roman" w:hAnsi="Times New Roman" w:eastAsia="宋体" w:cs="Times New Roman"/>
          <w:b/>
          <w:bCs/>
          <w:sz w:val="24"/>
          <w:lang w:val="en-US" w:eastAsia="zh-CN"/>
        </w:rPr>
      </w:pPr>
      <w:r>
        <w:rPr>
          <w:rFonts w:hint="eastAsia" w:ascii="Times New Roman" w:hAnsi="Times New Roman" w:eastAsia="宋体" w:cs="Times New Roman"/>
          <w:b/>
          <w:bCs/>
          <w:sz w:val="24"/>
          <w:lang w:val="en-US" w:eastAsia="zh-CN"/>
        </w:rPr>
        <w:t>7.2</w:t>
      </w:r>
      <w:r>
        <w:rPr>
          <w:rFonts w:hint="default" w:ascii="Times New Roman" w:hAnsi="Times New Roman" w:eastAsia="宋体" w:cs="Times New Roman"/>
          <w:b/>
          <w:bCs/>
          <w:sz w:val="24"/>
          <w:lang w:val="en-US" w:eastAsia="zh-CN"/>
        </w:rPr>
        <w:t xml:space="preserve"> </w:t>
      </w:r>
      <w:r>
        <w:rPr>
          <w:rFonts w:hint="eastAsia" w:ascii="Times New Roman" w:hAnsi="Times New Roman" w:eastAsia="宋体" w:cs="Times New Roman"/>
          <w:b/>
          <w:bCs/>
          <w:sz w:val="24"/>
          <w:lang w:val="en-US" w:eastAsia="zh-CN"/>
        </w:rPr>
        <w:t>保氮固磷添加</w:t>
      </w:r>
      <w:r>
        <w:rPr>
          <w:rFonts w:hint="default" w:ascii="Times New Roman" w:hAnsi="Times New Roman" w:eastAsia="宋体" w:cs="Times New Roman"/>
          <w:b/>
          <w:bCs/>
          <w:sz w:val="24"/>
          <w:lang w:val="en-US" w:eastAsia="zh-CN"/>
        </w:rPr>
        <w:t>剂</w:t>
      </w:r>
    </w:p>
    <w:p>
      <w:pPr>
        <w:pageBreakBefore w:val="0"/>
        <w:widowControl w:val="0"/>
        <w:kinsoku/>
        <w:wordWrap/>
        <w:overflowPunct/>
        <w:topLinePunct w:val="0"/>
        <w:autoSpaceDE/>
        <w:autoSpaceDN/>
        <w:bidi w:val="0"/>
        <w:adjustRightInd/>
        <w:snapToGrid w:val="0"/>
        <w:spacing w:line="480" w:lineRule="exact"/>
        <w:ind w:left="105" w:leftChars="50" w:right="105" w:rightChars="50" w:firstLine="480" w:firstLineChars="200"/>
        <w:jc w:val="left"/>
        <w:textAlignment w:val="auto"/>
        <w:rPr>
          <w:rFonts w:hint="eastAsia" w:ascii="Times New Roman" w:hAnsi="Times New Roman" w:cs="Times New Roman"/>
          <w:color w:val="auto"/>
          <w:sz w:val="24"/>
          <w:lang w:val="en-US" w:eastAsia="zh-CN" w:bidi="ar"/>
        </w:rPr>
      </w:pPr>
      <w:r>
        <w:rPr>
          <w:rFonts w:hint="default" w:ascii="Times New Roman" w:hAnsi="Times New Roman" w:cs="Times New Roman"/>
          <w:color w:val="auto"/>
          <w:sz w:val="24"/>
          <w:lang w:eastAsia="zh-CN" w:bidi="ar"/>
        </w:rPr>
        <w:t>堆肥</w:t>
      </w:r>
      <w:r>
        <w:rPr>
          <w:rFonts w:hint="eastAsia" w:ascii="Times New Roman" w:hAnsi="Times New Roman" w:cs="Times New Roman"/>
          <w:color w:val="auto"/>
          <w:sz w:val="24"/>
          <w:lang w:val="en-US" w:eastAsia="zh-CN" w:bidi="ar"/>
        </w:rPr>
        <w:t>保氮固磷添加</w:t>
      </w:r>
      <w:r>
        <w:rPr>
          <w:rFonts w:hint="default" w:ascii="Times New Roman" w:hAnsi="Times New Roman" w:cs="Times New Roman"/>
          <w:color w:val="auto"/>
          <w:sz w:val="24"/>
          <w:lang w:eastAsia="zh-CN" w:bidi="ar"/>
        </w:rPr>
        <w:t>剂种类：沸石粉、蛭石、过磷酸钙</w:t>
      </w:r>
      <w:r>
        <w:rPr>
          <w:rFonts w:hint="eastAsia" w:ascii="Times New Roman" w:hAnsi="Times New Roman" w:cs="Times New Roman"/>
          <w:color w:val="auto"/>
          <w:sz w:val="24"/>
          <w:lang w:val="en-US" w:eastAsia="zh-CN" w:bidi="ar"/>
        </w:rPr>
        <w:t>等</w:t>
      </w:r>
      <w:r>
        <w:rPr>
          <w:rFonts w:hint="default" w:ascii="Times New Roman" w:hAnsi="Times New Roman" w:cs="Times New Roman"/>
          <w:color w:val="auto"/>
          <w:sz w:val="24"/>
          <w:lang w:eastAsia="zh-CN" w:bidi="ar"/>
        </w:rPr>
        <w:t>，添加量</w:t>
      </w:r>
      <w:r>
        <w:rPr>
          <w:rFonts w:hint="eastAsia" w:ascii="Times New Roman" w:hAnsi="Times New Roman" w:cs="Times New Roman"/>
          <w:color w:val="auto"/>
          <w:sz w:val="24"/>
          <w:lang w:eastAsia="zh-CN" w:bidi="ar"/>
        </w:rPr>
        <w:t>如表</w:t>
      </w:r>
      <w:r>
        <w:rPr>
          <w:rFonts w:hint="eastAsia" w:ascii="Times New Roman" w:hAnsi="Times New Roman" w:cs="Times New Roman"/>
          <w:color w:val="auto"/>
          <w:sz w:val="24"/>
          <w:lang w:val="en-US" w:eastAsia="zh-CN" w:bidi="ar"/>
        </w:rPr>
        <w:t>2所示。各添加剂可混合使用。</w:t>
      </w:r>
    </w:p>
    <w:p>
      <w:pPr>
        <w:spacing w:line="480" w:lineRule="exact"/>
        <w:ind w:left="105" w:leftChars="50" w:right="105" w:rightChars="50" w:firstLine="480" w:firstLineChars="200"/>
        <w:jc w:val="center"/>
        <w:rPr>
          <w:rFonts w:hint="eastAsia" w:ascii="Times New Roman" w:hAnsi="Times New Roman" w:cs="Times New Roman"/>
          <w:color w:val="auto"/>
          <w:sz w:val="24"/>
          <w:lang w:val="en-US" w:eastAsia="zh-CN" w:bidi="ar"/>
        </w:rPr>
      </w:pPr>
      <w:r>
        <w:rPr>
          <w:rFonts w:hint="eastAsia" w:ascii="Times New Roman" w:hAnsi="Times New Roman" w:cs="Times New Roman"/>
          <w:color w:val="auto"/>
          <w:sz w:val="24"/>
          <w:lang w:val="en-US" w:eastAsia="zh-CN" w:bidi="ar"/>
        </w:rPr>
        <w:t>表2 常见的堆肥添加剂种类和推荐用量</w:t>
      </w:r>
    </w:p>
    <w:tbl>
      <w:tblPr>
        <w:tblStyle w:val="12"/>
        <w:tblW w:w="4998" w:type="pct"/>
        <w:jc w:val="center"/>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1611"/>
        <w:gridCol w:w="5395"/>
        <w:gridCol w:w="2304"/>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trHeight w:val="397" w:hRule="atLeast"/>
          <w:jc w:val="center"/>
        </w:trPr>
        <w:tc>
          <w:tcPr>
            <w:tcW w:w="865" w:type="pct"/>
            <w:tcBorders>
              <w:top w:val="single" w:color="auto" w:sz="4" w:space="0"/>
              <w:bottom w:val="single" w:color="auto" w:sz="4" w:space="0"/>
            </w:tcBorders>
            <w:noWrap w:val="0"/>
            <w:tcMar>
              <w:top w:w="72" w:type="dxa"/>
              <w:left w:w="144" w:type="dxa"/>
              <w:bottom w:w="72" w:type="dxa"/>
              <w:right w:w="144" w:type="dxa"/>
            </w:tcMar>
            <w:vAlign w:val="center"/>
          </w:tcPr>
          <w:p>
            <w:pPr>
              <w:widowControl/>
              <w:kinsoku w:val="0"/>
              <w:overflowPunct w:val="0"/>
              <w:ind w:left="360" w:hanging="360"/>
              <w:jc w:val="center"/>
              <w:textAlignment w:val="center"/>
              <w:rPr>
                <w:rFonts w:hint="default" w:ascii="Times New Roman" w:hAnsi="Times New Roman" w:cs="Times New Roman"/>
                <w:bCs/>
                <w:color w:val="000000"/>
                <w:kern w:val="24"/>
                <w:sz w:val="21"/>
                <w:szCs w:val="21"/>
              </w:rPr>
            </w:pPr>
            <w:r>
              <w:rPr>
                <w:rFonts w:hint="default" w:ascii="Times New Roman" w:hAnsi="Times New Roman" w:cs="Times New Roman"/>
                <w:bCs/>
                <w:color w:val="000000"/>
                <w:kern w:val="24"/>
                <w:sz w:val="21"/>
                <w:szCs w:val="21"/>
              </w:rPr>
              <w:t>调理剂</w:t>
            </w:r>
          </w:p>
          <w:p>
            <w:pPr>
              <w:widowControl/>
              <w:kinsoku w:val="0"/>
              <w:overflowPunct w:val="0"/>
              <w:ind w:left="360" w:hanging="360"/>
              <w:jc w:val="center"/>
              <w:textAlignment w:val="center"/>
              <w:rPr>
                <w:rFonts w:hint="default" w:ascii="Times New Roman" w:hAnsi="Times New Roman" w:cs="Times New Roman"/>
                <w:kern w:val="0"/>
                <w:sz w:val="21"/>
                <w:szCs w:val="21"/>
              </w:rPr>
            </w:pPr>
            <w:r>
              <w:rPr>
                <w:rFonts w:hint="default" w:ascii="Times New Roman" w:hAnsi="Times New Roman" w:cs="Times New Roman"/>
                <w:bCs/>
                <w:color w:val="000000"/>
                <w:kern w:val="24"/>
                <w:sz w:val="21"/>
                <w:szCs w:val="21"/>
              </w:rPr>
              <w:t>类型</w:t>
            </w:r>
          </w:p>
        </w:tc>
        <w:tc>
          <w:tcPr>
            <w:tcW w:w="2897" w:type="pct"/>
            <w:tcBorders>
              <w:top w:val="single" w:color="auto" w:sz="4" w:space="0"/>
              <w:bottom w:val="single" w:color="auto" w:sz="4" w:space="0"/>
            </w:tcBorders>
            <w:noWrap w:val="0"/>
            <w:tcMar>
              <w:top w:w="72" w:type="dxa"/>
              <w:left w:w="144" w:type="dxa"/>
              <w:bottom w:w="72" w:type="dxa"/>
              <w:right w:w="144" w:type="dxa"/>
            </w:tcMar>
            <w:vAlign w:val="center"/>
          </w:tcPr>
          <w:p>
            <w:pPr>
              <w:widowControl/>
              <w:kinsoku w:val="0"/>
              <w:overflowPunct w:val="0"/>
              <w:ind w:left="360" w:hanging="360"/>
              <w:jc w:val="center"/>
              <w:textAlignment w:val="center"/>
              <w:rPr>
                <w:rFonts w:hint="default" w:ascii="Times New Roman" w:hAnsi="Times New Roman" w:cs="Times New Roman"/>
                <w:kern w:val="0"/>
                <w:sz w:val="21"/>
                <w:szCs w:val="21"/>
              </w:rPr>
            </w:pPr>
            <w:r>
              <w:rPr>
                <w:rFonts w:hint="default" w:ascii="Times New Roman" w:hAnsi="Times New Roman" w:cs="Times New Roman"/>
                <w:bCs/>
                <w:color w:val="000000"/>
                <w:kern w:val="24"/>
                <w:sz w:val="21"/>
                <w:szCs w:val="21"/>
              </w:rPr>
              <w:t>种类</w:t>
            </w:r>
          </w:p>
        </w:tc>
        <w:tc>
          <w:tcPr>
            <w:tcW w:w="1237" w:type="pct"/>
            <w:tcBorders>
              <w:top w:val="single" w:color="auto" w:sz="4" w:space="0"/>
              <w:bottom w:val="single" w:color="auto" w:sz="4" w:space="0"/>
            </w:tcBorders>
            <w:noWrap w:val="0"/>
            <w:tcMar>
              <w:top w:w="72" w:type="dxa"/>
              <w:left w:w="144" w:type="dxa"/>
              <w:bottom w:w="72" w:type="dxa"/>
              <w:right w:w="144" w:type="dxa"/>
            </w:tcMar>
            <w:vAlign w:val="center"/>
          </w:tcPr>
          <w:p>
            <w:pPr>
              <w:widowControl/>
              <w:kinsoku w:val="0"/>
              <w:overflowPunct w:val="0"/>
              <w:ind w:left="360" w:leftChars="0" w:hanging="360" w:firstLineChars="0"/>
              <w:jc w:val="center"/>
              <w:textAlignment w:val="center"/>
              <w:rPr>
                <w:rFonts w:hint="default" w:ascii="Times New Roman" w:hAnsi="Times New Roman" w:cs="Times New Roman"/>
                <w:bCs/>
                <w:color w:val="000000"/>
                <w:kern w:val="24"/>
                <w:sz w:val="21"/>
                <w:szCs w:val="21"/>
              </w:rPr>
            </w:pPr>
            <w:r>
              <w:rPr>
                <w:rFonts w:hint="default" w:ascii="Times New Roman" w:hAnsi="Times New Roman" w:cs="Times New Roman"/>
                <w:bCs/>
                <w:color w:val="000000"/>
                <w:kern w:val="24"/>
                <w:sz w:val="21"/>
                <w:szCs w:val="21"/>
              </w:rPr>
              <w:t>添加比例</w:t>
            </w:r>
          </w:p>
          <w:p>
            <w:pPr>
              <w:widowControl/>
              <w:kinsoku w:val="0"/>
              <w:overflowPunct w:val="0"/>
              <w:ind w:left="360" w:leftChars="0" w:hanging="360" w:firstLineChars="0"/>
              <w:jc w:val="center"/>
              <w:textAlignment w:val="center"/>
              <w:rPr>
                <w:rFonts w:hint="eastAsia" w:ascii="Times New Roman" w:hAnsi="Times New Roman" w:eastAsia="宋体" w:cs="Times New Roman"/>
                <w:kern w:val="0"/>
                <w:sz w:val="21"/>
                <w:szCs w:val="21"/>
                <w:lang w:eastAsia="zh-CN"/>
              </w:rPr>
            </w:pPr>
            <w:r>
              <w:rPr>
                <w:rFonts w:hint="eastAsia" w:ascii="Times New Roman" w:hAnsi="Times New Roman" w:cs="Times New Roman"/>
                <w:bCs/>
                <w:color w:val="000000"/>
                <w:kern w:val="24"/>
                <w:sz w:val="21"/>
                <w:szCs w:val="21"/>
                <w:lang w:eastAsia="zh-CN"/>
              </w:rPr>
              <w:t>（干物质量比）</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trHeight w:val="397" w:hRule="atLeast"/>
          <w:jc w:val="center"/>
        </w:trPr>
        <w:tc>
          <w:tcPr>
            <w:tcW w:w="865" w:type="pct"/>
            <w:tcBorders>
              <w:top w:val="single" w:color="auto" w:sz="4" w:space="0"/>
            </w:tcBorders>
            <w:noWrap w:val="0"/>
            <w:tcMar>
              <w:top w:w="72" w:type="dxa"/>
              <w:left w:w="144" w:type="dxa"/>
              <w:bottom w:w="72" w:type="dxa"/>
              <w:right w:w="144" w:type="dxa"/>
            </w:tcMar>
            <w:vAlign w:val="center"/>
          </w:tcPr>
          <w:p>
            <w:pPr>
              <w:widowControl/>
              <w:kinsoku w:val="0"/>
              <w:overflowPunct w:val="0"/>
              <w:ind w:left="360" w:hanging="360"/>
              <w:jc w:val="left"/>
              <w:textAlignment w:val="center"/>
              <w:rPr>
                <w:rFonts w:hint="default" w:ascii="Times New Roman" w:hAnsi="Times New Roman" w:cs="Times New Roman"/>
                <w:kern w:val="0"/>
                <w:sz w:val="21"/>
                <w:szCs w:val="21"/>
              </w:rPr>
            </w:pPr>
            <w:r>
              <w:rPr>
                <w:rFonts w:hint="default" w:ascii="Times New Roman" w:hAnsi="Times New Roman" w:cs="Times New Roman"/>
                <w:bCs/>
                <w:color w:val="000000"/>
                <w:kern w:val="24"/>
                <w:sz w:val="21"/>
                <w:szCs w:val="21"/>
              </w:rPr>
              <w:t>金属盐类</w:t>
            </w:r>
          </w:p>
        </w:tc>
        <w:tc>
          <w:tcPr>
            <w:tcW w:w="2897" w:type="pct"/>
            <w:tcBorders>
              <w:top w:val="single" w:color="auto" w:sz="4" w:space="0"/>
            </w:tcBorders>
            <w:noWrap w:val="0"/>
            <w:tcMar>
              <w:top w:w="72" w:type="dxa"/>
              <w:left w:w="144" w:type="dxa"/>
              <w:bottom w:w="72" w:type="dxa"/>
              <w:right w:w="144" w:type="dxa"/>
            </w:tcMar>
            <w:vAlign w:val="center"/>
          </w:tcPr>
          <w:p>
            <w:pPr>
              <w:widowControl/>
              <w:kinsoku w:val="0"/>
              <w:overflowPunct w:val="0"/>
              <w:textAlignment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过磷酸钙、硫酸钙、石膏、氯化镁、氢氧化镁、氧化镁、硫酸铝、硫酸亚铁、氯化铁</w:t>
            </w:r>
          </w:p>
        </w:tc>
        <w:tc>
          <w:tcPr>
            <w:tcW w:w="1237" w:type="pct"/>
            <w:tcBorders>
              <w:top w:val="single" w:color="auto" w:sz="4" w:space="0"/>
            </w:tcBorders>
            <w:noWrap w:val="0"/>
            <w:tcMar>
              <w:top w:w="72" w:type="dxa"/>
              <w:left w:w="144" w:type="dxa"/>
              <w:bottom w:w="72" w:type="dxa"/>
              <w:right w:w="144" w:type="dxa"/>
            </w:tcMar>
            <w:vAlign w:val="center"/>
          </w:tcPr>
          <w:p>
            <w:pPr>
              <w:widowControl/>
              <w:kinsoku w:val="0"/>
              <w:overflowPunct w:val="0"/>
              <w:ind w:left="360" w:leftChars="0" w:hanging="360" w:firstLineChars="0"/>
              <w:jc w:val="center"/>
              <w:textAlignment w:val="center"/>
              <w:rPr>
                <w:rFonts w:hint="default" w:ascii="Times New Roman" w:hAnsi="Times New Roman" w:cs="Times New Roman"/>
                <w:kern w:val="0"/>
                <w:sz w:val="21"/>
                <w:szCs w:val="21"/>
              </w:rPr>
            </w:pPr>
            <w:r>
              <w:rPr>
                <w:rFonts w:hint="default" w:ascii="Times New Roman" w:hAnsi="Times New Roman" w:cs="Times New Roman"/>
                <w:bCs/>
                <w:color w:val="000000"/>
                <w:kern w:val="24"/>
                <w:sz w:val="21"/>
                <w:szCs w:val="21"/>
              </w:rPr>
              <w:t>2.5%-10%</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trHeight w:val="397" w:hRule="atLeast"/>
          <w:jc w:val="center"/>
        </w:trPr>
        <w:tc>
          <w:tcPr>
            <w:tcW w:w="865" w:type="pct"/>
            <w:noWrap w:val="0"/>
            <w:tcMar>
              <w:top w:w="72" w:type="dxa"/>
              <w:left w:w="144" w:type="dxa"/>
              <w:bottom w:w="72" w:type="dxa"/>
              <w:right w:w="144" w:type="dxa"/>
            </w:tcMar>
            <w:vAlign w:val="center"/>
          </w:tcPr>
          <w:p>
            <w:pPr>
              <w:widowControl/>
              <w:kinsoku w:val="0"/>
              <w:overflowPunct w:val="0"/>
              <w:ind w:left="360" w:hanging="360"/>
              <w:jc w:val="left"/>
              <w:textAlignment w:val="center"/>
              <w:rPr>
                <w:rFonts w:hint="default" w:ascii="Times New Roman" w:hAnsi="Times New Roman" w:cs="Times New Roman"/>
                <w:kern w:val="0"/>
                <w:sz w:val="21"/>
                <w:szCs w:val="21"/>
              </w:rPr>
            </w:pPr>
            <w:r>
              <w:rPr>
                <w:rFonts w:hint="default" w:ascii="Times New Roman" w:hAnsi="Times New Roman" w:cs="Times New Roman"/>
                <w:bCs/>
                <w:color w:val="000000"/>
                <w:kern w:val="24"/>
                <w:sz w:val="21"/>
                <w:szCs w:val="21"/>
              </w:rPr>
              <w:t>吸附材料</w:t>
            </w:r>
          </w:p>
        </w:tc>
        <w:tc>
          <w:tcPr>
            <w:tcW w:w="2897" w:type="pct"/>
            <w:noWrap w:val="0"/>
            <w:tcMar>
              <w:top w:w="72" w:type="dxa"/>
              <w:left w:w="144" w:type="dxa"/>
              <w:bottom w:w="72" w:type="dxa"/>
              <w:right w:w="144" w:type="dxa"/>
            </w:tcMar>
            <w:vAlign w:val="center"/>
          </w:tcPr>
          <w:p>
            <w:pPr>
              <w:widowControl/>
              <w:kinsoku w:val="0"/>
              <w:overflowPunct w:val="0"/>
              <w:ind w:left="360" w:hanging="360"/>
              <w:jc w:val="left"/>
              <w:textAlignment w:val="center"/>
              <w:rPr>
                <w:rFonts w:hint="default" w:ascii="Times New Roman" w:hAnsi="Times New Roman" w:cs="Times New Roman"/>
                <w:kern w:val="0"/>
                <w:sz w:val="21"/>
                <w:szCs w:val="21"/>
              </w:rPr>
            </w:pPr>
            <w:r>
              <w:rPr>
                <w:rFonts w:hint="default" w:ascii="Times New Roman" w:hAnsi="Times New Roman" w:cs="Times New Roman"/>
                <w:bCs/>
                <w:color w:val="000000"/>
                <w:kern w:val="24"/>
                <w:sz w:val="21"/>
                <w:szCs w:val="21"/>
              </w:rPr>
              <w:t>生物炭、木炭、沸石</w:t>
            </w:r>
            <w:r>
              <w:rPr>
                <w:rFonts w:hint="eastAsia" w:ascii="Times New Roman" w:hAnsi="Times New Roman" w:cs="Times New Roman"/>
                <w:bCs/>
                <w:color w:val="000000"/>
                <w:kern w:val="24"/>
                <w:sz w:val="21"/>
                <w:szCs w:val="21"/>
                <w:lang w:val="en-US" w:eastAsia="zh-CN"/>
              </w:rPr>
              <w:t>粉</w:t>
            </w:r>
            <w:r>
              <w:rPr>
                <w:rFonts w:hint="default" w:ascii="Times New Roman" w:hAnsi="Times New Roman" w:cs="Times New Roman"/>
                <w:bCs/>
                <w:color w:val="000000"/>
                <w:kern w:val="24"/>
                <w:sz w:val="21"/>
                <w:szCs w:val="21"/>
              </w:rPr>
              <w:t>、</w:t>
            </w:r>
            <w:r>
              <w:rPr>
                <w:rFonts w:hint="eastAsia" w:ascii="Times New Roman" w:hAnsi="Times New Roman" w:cs="Times New Roman"/>
                <w:bCs/>
                <w:color w:val="000000"/>
                <w:kern w:val="24"/>
                <w:sz w:val="21"/>
                <w:szCs w:val="21"/>
                <w:lang w:val="en-US" w:eastAsia="zh-CN"/>
              </w:rPr>
              <w:t>蛭石、</w:t>
            </w:r>
            <w:r>
              <w:rPr>
                <w:rFonts w:hint="default" w:ascii="Times New Roman" w:hAnsi="Times New Roman" w:cs="Times New Roman"/>
                <w:bCs/>
                <w:color w:val="000000"/>
                <w:kern w:val="24"/>
                <w:sz w:val="21"/>
                <w:szCs w:val="21"/>
              </w:rPr>
              <w:t>膨润土等</w:t>
            </w:r>
          </w:p>
        </w:tc>
        <w:tc>
          <w:tcPr>
            <w:tcW w:w="1237" w:type="pct"/>
            <w:noWrap w:val="0"/>
            <w:tcMar>
              <w:top w:w="72" w:type="dxa"/>
              <w:left w:w="144" w:type="dxa"/>
              <w:bottom w:w="72" w:type="dxa"/>
              <w:right w:w="144" w:type="dxa"/>
            </w:tcMar>
            <w:vAlign w:val="center"/>
          </w:tcPr>
          <w:p>
            <w:pPr>
              <w:widowControl/>
              <w:kinsoku w:val="0"/>
              <w:overflowPunct w:val="0"/>
              <w:ind w:left="360" w:leftChars="0" w:hanging="360" w:firstLineChars="0"/>
              <w:jc w:val="center"/>
              <w:textAlignment w:val="center"/>
              <w:rPr>
                <w:rFonts w:hint="default" w:ascii="Times New Roman" w:hAnsi="Times New Roman" w:cs="Times New Roman"/>
                <w:kern w:val="0"/>
                <w:sz w:val="21"/>
                <w:szCs w:val="21"/>
              </w:rPr>
            </w:pPr>
            <w:r>
              <w:rPr>
                <w:rFonts w:hint="default" w:ascii="Times New Roman" w:hAnsi="Times New Roman" w:cs="Times New Roman"/>
                <w:bCs/>
                <w:color w:val="000000"/>
                <w:kern w:val="24"/>
                <w:sz w:val="21"/>
                <w:szCs w:val="21"/>
              </w:rPr>
              <w:t>2.5%-10%</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trHeight w:val="397" w:hRule="atLeast"/>
          <w:jc w:val="center"/>
        </w:trPr>
        <w:tc>
          <w:tcPr>
            <w:tcW w:w="865" w:type="pct"/>
            <w:noWrap w:val="0"/>
            <w:tcMar>
              <w:top w:w="72" w:type="dxa"/>
              <w:left w:w="144" w:type="dxa"/>
              <w:bottom w:w="72" w:type="dxa"/>
              <w:right w:w="144" w:type="dxa"/>
            </w:tcMar>
            <w:vAlign w:val="center"/>
          </w:tcPr>
          <w:p>
            <w:pPr>
              <w:widowControl/>
              <w:kinsoku w:val="0"/>
              <w:overflowPunct w:val="0"/>
              <w:ind w:left="360" w:hanging="360"/>
              <w:jc w:val="left"/>
              <w:textAlignment w:val="center"/>
              <w:rPr>
                <w:rFonts w:hint="default" w:ascii="Times New Roman" w:hAnsi="Times New Roman" w:cs="Times New Roman"/>
                <w:kern w:val="0"/>
                <w:sz w:val="21"/>
                <w:szCs w:val="21"/>
              </w:rPr>
            </w:pPr>
            <w:r>
              <w:rPr>
                <w:rFonts w:hint="default" w:ascii="Times New Roman" w:hAnsi="Times New Roman" w:cs="Times New Roman"/>
                <w:bCs/>
                <w:color w:val="000000"/>
                <w:kern w:val="24"/>
                <w:sz w:val="21"/>
                <w:szCs w:val="21"/>
              </w:rPr>
              <w:t>酸性物质</w:t>
            </w:r>
          </w:p>
        </w:tc>
        <w:tc>
          <w:tcPr>
            <w:tcW w:w="2897" w:type="pct"/>
            <w:noWrap w:val="0"/>
            <w:tcMar>
              <w:top w:w="72" w:type="dxa"/>
              <w:left w:w="144" w:type="dxa"/>
              <w:bottom w:w="72" w:type="dxa"/>
              <w:right w:w="144" w:type="dxa"/>
            </w:tcMar>
            <w:vAlign w:val="center"/>
          </w:tcPr>
          <w:p>
            <w:pPr>
              <w:widowControl/>
              <w:kinsoku w:val="0"/>
              <w:overflowPunct w:val="0"/>
              <w:ind w:left="360" w:hanging="360"/>
              <w:jc w:val="left"/>
              <w:textAlignment w:val="center"/>
              <w:rPr>
                <w:rFonts w:hint="default" w:ascii="Times New Roman" w:hAnsi="Times New Roman" w:cs="Times New Roman"/>
                <w:kern w:val="0"/>
                <w:sz w:val="21"/>
                <w:szCs w:val="21"/>
              </w:rPr>
            </w:pPr>
            <w:r>
              <w:rPr>
                <w:rFonts w:hint="default" w:ascii="Times New Roman" w:hAnsi="Times New Roman" w:cs="Times New Roman"/>
                <w:bCs/>
                <w:color w:val="000000"/>
                <w:kern w:val="24"/>
                <w:sz w:val="21"/>
                <w:szCs w:val="21"/>
              </w:rPr>
              <w:t>磷酸、硫酸、醋酸、木醋液</w:t>
            </w:r>
          </w:p>
        </w:tc>
        <w:tc>
          <w:tcPr>
            <w:tcW w:w="1237" w:type="pct"/>
            <w:noWrap w:val="0"/>
            <w:tcMar>
              <w:top w:w="72" w:type="dxa"/>
              <w:left w:w="144" w:type="dxa"/>
              <w:bottom w:w="72" w:type="dxa"/>
              <w:right w:w="144" w:type="dxa"/>
            </w:tcMar>
            <w:vAlign w:val="center"/>
          </w:tcPr>
          <w:p>
            <w:pPr>
              <w:widowControl/>
              <w:kinsoku w:val="0"/>
              <w:overflowPunct w:val="0"/>
              <w:ind w:left="360" w:leftChars="0" w:hanging="360" w:firstLineChars="0"/>
              <w:jc w:val="center"/>
              <w:textAlignment w:val="center"/>
              <w:rPr>
                <w:rFonts w:hint="default" w:ascii="Times New Roman" w:hAnsi="Times New Roman" w:cs="Times New Roman"/>
                <w:kern w:val="0"/>
                <w:sz w:val="21"/>
                <w:szCs w:val="21"/>
              </w:rPr>
            </w:pPr>
            <w:r>
              <w:rPr>
                <w:rFonts w:hint="default" w:ascii="Times New Roman" w:hAnsi="Times New Roman" w:cs="Times New Roman"/>
                <w:bCs/>
                <w:color w:val="000000"/>
                <w:kern w:val="24"/>
                <w:sz w:val="21"/>
                <w:szCs w:val="21"/>
              </w:rPr>
              <w:t>2%</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trHeight w:val="397" w:hRule="atLeast"/>
          <w:jc w:val="center"/>
        </w:trPr>
        <w:tc>
          <w:tcPr>
            <w:tcW w:w="865" w:type="pct"/>
            <w:noWrap w:val="0"/>
            <w:tcMar>
              <w:top w:w="72" w:type="dxa"/>
              <w:left w:w="144" w:type="dxa"/>
              <w:bottom w:w="72" w:type="dxa"/>
              <w:right w:w="144" w:type="dxa"/>
            </w:tcMar>
            <w:vAlign w:val="center"/>
          </w:tcPr>
          <w:p>
            <w:pPr>
              <w:widowControl/>
              <w:kinsoku w:val="0"/>
              <w:overflowPunct w:val="0"/>
              <w:ind w:left="360" w:hanging="360"/>
              <w:jc w:val="left"/>
              <w:textAlignment w:val="center"/>
              <w:rPr>
                <w:rFonts w:hint="default" w:ascii="Times New Roman" w:hAnsi="Times New Roman" w:cs="Times New Roman"/>
                <w:kern w:val="0"/>
                <w:sz w:val="21"/>
                <w:szCs w:val="21"/>
              </w:rPr>
            </w:pPr>
            <w:r>
              <w:rPr>
                <w:rFonts w:hint="default" w:ascii="Times New Roman" w:hAnsi="Times New Roman" w:cs="Times New Roman"/>
                <w:bCs/>
                <w:color w:val="000000"/>
                <w:kern w:val="24"/>
                <w:sz w:val="21"/>
                <w:szCs w:val="21"/>
              </w:rPr>
              <w:t>微生物</w:t>
            </w:r>
          </w:p>
        </w:tc>
        <w:tc>
          <w:tcPr>
            <w:tcW w:w="2897" w:type="pct"/>
            <w:noWrap w:val="0"/>
            <w:tcMar>
              <w:top w:w="72" w:type="dxa"/>
              <w:left w:w="144" w:type="dxa"/>
              <w:bottom w:w="72" w:type="dxa"/>
              <w:right w:w="144" w:type="dxa"/>
            </w:tcMar>
            <w:vAlign w:val="center"/>
          </w:tcPr>
          <w:p>
            <w:pPr>
              <w:widowControl/>
              <w:kinsoku w:val="0"/>
              <w:overflowPunct w:val="0"/>
              <w:ind w:left="360" w:hanging="360"/>
              <w:jc w:val="left"/>
              <w:textAlignment w:val="center"/>
              <w:rPr>
                <w:rFonts w:hint="default" w:ascii="Times New Roman" w:hAnsi="Times New Roman" w:cs="Times New Roman"/>
                <w:kern w:val="0"/>
                <w:sz w:val="21"/>
                <w:szCs w:val="21"/>
              </w:rPr>
            </w:pPr>
            <w:r>
              <w:rPr>
                <w:rFonts w:hint="default" w:ascii="Times New Roman" w:hAnsi="Times New Roman" w:cs="Times New Roman"/>
                <w:bCs/>
                <w:color w:val="000000"/>
                <w:kern w:val="24"/>
                <w:sz w:val="21"/>
                <w:szCs w:val="21"/>
              </w:rPr>
              <w:t>高温耐氨细菌、氨氧化微生物</w:t>
            </w:r>
          </w:p>
        </w:tc>
        <w:tc>
          <w:tcPr>
            <w:tcW w:w="1237" w:type="pct"/>
            <w:noWrap w:val="0"/>
            <w:tcMar>
              <w:top w:w="72" w:type="dxa"/>
              <w:left w:w="144" w:type="dxa"/>
              <w:bottom w:w="72" w:type="dxa"/>
              <w:right w:w="144" w:type="dxa"/>
            </w:tcMar>
            <w:vAlign w:val="center"/>
          </w:tcPr>
          <w:p>
            <w:pPr>
              <w:widowControl/>
              <w:kinsoku w:val="0"/>
              <w:overflowPunct w:val="0"/>
              <w:ind w:left="360" w:leftChars="0" w:hanging="360" w:firstLineChars="0"/>
              <w:jc w:val="center"/>
              <w:textAlignment w:val="center"/>
              <w:rPr>
                <w:rFonts w:hint="default" w:ascii="Times New Roman" w:hAnsi="Times New Roman" w:cs="Times New Roman"/>
                <w:kern w:val="0"/>
                <w:sz w:val="21"/>
                <w:szCs w:val="21"/>
              </w:rPr>
            </w:pPr>
            <w:r>
              <w:rPr>
                <w:rFonts w:hint="default" w:ascii="Times New Roman" w:hAnsi="Times New Roman" w:cs="Times New Roman"/>
                <w:bCs/>
                <w:color w:val="000000"/>
                <w:kern w:val="24"/>
                <w:sz w:val="21"/>
                <w:szCs w:val="21"/>
              </w:rPr>
              <w:t>0.30%</w:t>
            </w:r>
          </w:p>
        </w:tc>
      </w:tr>
    </w:tbl>
    <w:p>
      <w:pPr>
        <w:keepNext w:val="0"/>
        <w:keepLines w:val="0"/>
        <w:pageBreakBefore w:val="0"/>
        <w:widowControl w:val="0"/>
        <w:kinsoku/>
        <w:wordWrap/>
        <w:overflowPunct/>
        <w:topLinePunct w:val="0"/>
        <w:autoSpaceDE/>
        <w:autoSpaceDN/>
        <w:bidi w:val="0"/>
        <w:adjustRightInd/>
        <w:snapToGrid w:val="0"/>
        <w:spacing w:line="480" w:lineRule="atLeast"/>
        <w:ind w:right="105" w:rightChars="50" w:firstLine="482" w:firstLineChars="200"/>
        <w:jc w:val="left"/>
        <w:textAlignment w:val="auto"/>
        <w:rPr>
          <w:rFonts w:hint="eastAsia" w:ascii="Times New Roman" w:hAnsi="Times New Roman" w:eastAsia="宋体" w:cs="Times New Roman"/>
          <w:b/>
          <w:bCs/>
          <w:sz w:val="24"/>
          <w:lang w:val="en-US" w:eastAsia="zh-CN"/>
        </w:rPr>
      </w:pPr>
      <w:r>
        <w:rPr>
          <w:rFonts w:hint="eastAsia" w:ascii="Times New Roman" w:hAnsi="Times New Roman" w:eastAsia="宋体" w:cs="Times New Roman"/>
          <w:b/>
          <w:bCs/>
          <w:sz w:val="24"/>
          <w:lang w:val="en-US" w:eastAsia="zh-CN"/>
        </w:rPr>
        <w:t>7.3 无害化处理</w:t>
      </w:r>
    </w:p>
    <w:p>
      <w:pPr>
        <w:keepNext w:val="0"/>
        <w:keepLines w:val="0"/>
        <w:pageBreakBefore w:val="0"/>
        <w:widowControl w:val="0"/>
        <w:kinsoku/>
        <w:wordWrap/>
        <w:overflowPunct/>
        <w:topLinePunct w:val="0"/>
        <w:autoSpaceDE/>
        <w:autoSpaceDN/>
        <w:bidi w:val="0"/>
        <w:adjustRightInd/>
        <w:snapToGrid w:val="0"/>
        <w:spacing w:line="480" w:lineRule="atLeast"/>
        <w:ind w:left="105" w:leftChars="50" w:right="105" w:rightChars="50" w:firstLine="480" w:firstLineChars="200"/>
        <w:jc w:val="left"/>
        <w:textAlignment w:val="auto"/>
        <w:rPr>
          <w:rFonts w:hint="default" w:ascii="Times New Roman" w:hAnsi="Times New Roman" w:cs="Times New Roman"/>
          <w:b/>
          <w:bCs/>
          <w:color w:val="auto"/>
          <w:sz w:val="24"/>
          <w:lang w:val="en-US" w:eastAsia="zh-CN" w:bidi="ar"/>
        </w:rPr>
      </w:pPr>
      <w:r>
        <w:rPr>
          <w:rFonts w:hint="eastAsia" w:ascii="Times New Roman" w:hAnsi="Times New Roman" w:cs="Times New Roman"/>
          <w:color w:val="auto"/>
          <w:sz w:val="24"/>
          <w:lang w:val="en-US" w:eastAsia="zh-CN" w:bidi="ar"/>
        </w:rPr>
        <w:t>固体粪便无害化处理过程参照NY/T 1168执行。</w:t>
      </w:r>
    </w:p>
    <w:p>
      <w:pPr>
        <w:keepNext w:val="0"/>
        <w:keepLines w:val="0"/>
        <w:pageBreakBefore w:val="0"/>
        <w:widowControl w:val="0"/>
        <w:kinsoku/>
        <w:wordWrap/>
        <w:overflowPunct/>
        <w:topLinePunct w:val="0"/>
        <w:autoSpaceDE/>
        <w:autoSpaceDN/>
        <w:bidi w:val="0"/>
        <w:adjustRightInd/>
        <w:snapToGrid w:val="0"/>
        <w:spacing w:line="480" w:lineRule="atLeast"/>
        <w:ind w:right="105" w:rightChars="50" w:firstLine="482" w:firstLineChars="200"/>
        <w:jc w:val="left"/>
        <w:textAlignment w:val="auto"/>
        <w:rPr>
          <w:rFonts w:hint="default" w:ascii="Times New Roman" w:hAnsi="Times New Roman" w:eastAsia="宋体" w:cs="Times New Roman"/>
          <w:b/>
          <w:bCs/>
          <w:sz w:val="24"/>
          <w:lang w:val="en-US" w:eastAsia="zh-CN"/>
        </w:rPr>
      </w:pPr>
      <w:r>
        <w:rPr>
          <w:rFonts w:hint="eastAsia" w:ascii="Times New Roman" w:hAnsi="Times New Roman" w:eastAsia="宋体" w:cs="Times New Roman"/>
          <w:b/>
          <w:bCs/>
          <w:sz w:val="24"/>
          <w:lang w:val="en-US" w:eastAsia="zh-CN"/>
        </w:rPr>
        <w:t>7.4</w:t>
      </w:r>
      <w:r>
        <w:rPr>
          <w:rFonts w:hint="eastAsia" w:ascii="Times New Roman" w:hAnsi="Times New Roman" w:cs="Times New Roman"/>
          <w:b/>
          <w:bCs/>
          <w:sz w:val="24"/>
          <w:lang w:val="en-US" w:eastAsia="zh-CN"/>
        </w:rPr>
        <w:t xml:space="preserve"> </w:t>
      </w:r>
      <w:r>
        <w:rPr>
          <w:rFonts w:hint="eastAsia" w:ascii="Times New Roman" w:hAnsi="Times New Roman" w:eastAsia="宋体" w:cs="Times New Roman"/>
          <w:b/>
          <w:bCs/>
          <w:sz w:val="24"/>
          <w:lang w:val="en-US" w:eastAsia="zh-CN"/>
        </w:rPr>
        <w:t>堆肥质量要求</w:t>
      </w:r>
    </w:p>
    <w:p>
      <w:pPr>
        <w:keepNext w:val="0"/>
        <w:keepLines w:val="0"/>
        <w:pageBreakBefore w:val="0"/>
        <w:widowControl w:val="0"/>
        <w:kinsoku/>
        <w:wordWrap/>
        <w:overflowPunct/>
        <w:topLinePunct w:val="0"/>
        <w:autoSpaceDE/>
        <w:autoSpaceDN/>
        <w:bidi w:val="0"/>
        <w:adjustRightInd/>
        <w:snapToGrid w:val="0"/>
        <w:spacing w:line="480" w:lineRule="atLeast"/>
        <w:ind w:left="105" w:leftChars="50" w:right="105" w:rightChars="50" w:firstLine="480" w:firstLineChars="200"/>
        <w:jc w:val="left"/>
        <w:textAlignment w:val="auto"/>
        <w:rPr>
          <w:rFonts w:hint="eastAsia" w:ascii="Times New Roman" w:hAnsi="Times New Roman" w:cs="Times New Roman"/>
          <w:color w:val="auto"/>
          <w:sz w:val="24"/>
          <w:lang w:val="en-US" w:eastAsia="zh-CN" w:bidi="ar"/>
        </w:rPr>
      </w:pPr>
      <w:r>
        <w:rPr>
          <w:rFonts w:hint="eastAsia" w:ascii="Times New Roman" w:hAnsi="Times New Roman" w:cs="Times New Roman"/>
          <w:color w:val="auto"/>
          <w:sz w:val="24"/>
          <w:lang w:val="en-US" w:eastAsia="zh-CN" w:bidi="ar"/>
        </w:rPr>
        <w:t>有机肥产品符合NY 525 规定。</w:t>
      </w:r>
    </w:p>
    <w:p>
      <w:pPr>
        <w:pStyle w:val="2"/>
        <w:numPr>
          <w:ilvl w:val="-1"/>
          <w:numId w:val="0"/>
        </w:numPr>
        <w:spacing w:after="0" w:line="360" w:lineRule="auto"/>
        <w:ind w:left="0" w:leftChars="0" w:right="0" w:rightChars="0" w:firstLine="0" w:firstLineChars="0"/>
        <w:rPr>
          <w:rFonts w:hint="eastAsia"/>
          <w:b/>
          <w:bCs/>
          <w:sz w:val="24"/>
          <w:lang w:val="en-US" w:eastAsia="zh-CN"/>
        </w:rPr>
      </w:pPr>
      <w:r>
        <w:rPr>
          <w:rFonts w:hint="eastAsia"/>
          <w:b/>
          <w:bCs/>
          <w:sz w:val="24"/>
          <w:lang w:val="en-US" w:eastAsia="zh-CN"/>
        </w:rPr>
        <w:t>8 养殖粪污的农田利用</w:t>
      </w:r>
    </w:p>
    <w:p>
      <w:pPr>
        <w:numPr>
          <w:ilvl w:val="-1"/>
          <w:numId w:val="0"/>
        </w:numPr>
        <w:snapToGrid w:val="0"/>
        <w:spacing w:after="0" w:line="480" w:lineRule="atLeast"/>
        <w:ind w:left="0" w:leftChars="0" w:right="105" w:rightChars="50" w:firstLine="482" w:firstLineChars="200"/>
        <w:jc w:val="left"/>
        <w:rPr>
          <w:rFonts w:hint="eastAsia" w:ascii="Times New Roman" w:hAnsi="Times New Roman"/>
          <w:b/>
          <w:bCs/>
          <w:sz w:val="24"/>
          <w:lang w:val="en-US" w:eastAsia="zh-CN"/>
        </w:rPr>
      </w:pPr>
      <w:r>
        <w:rPr>
          <w:rFonts w:hint="eastAsia" w:ascii="Times New Roman" w:hAnsi="Times New Roman"/>
          <w:b/>
          <w:bCs/>
          <w:sz w:val="24"/>
          <w:lang w:val="en-US" w:eastAsia="zh-CN"/>
        </w:rPr>
        <w:t>8.1 施用量</w:t>
      </w:r>
      <w:bookmarkStart w:id="10" w:name="_GoBack"/>
      <w:bookmarkEnd w:id="10"/>
    </w:p>
    <w:p>
      <w:pPr>
        <w:pStyle w:val="2"/>
        <w:numPr>
          <w:ilvl w:val="-1"/>
          <w:numId w:val="0"/>
        </w:numPr>
        <w:spacing w:after="0" w:line="360" w:lineRule="auto"/>
        <w:ind w:left="0" w:leftChars="0" w:right="105" w:rightChars="50" w:firstLine="720" w:firstLineChars="300"/>
        <w:rPr>
          <w:rFonts w:hint="default"/>
          <w:sz w:val="24"/>
          <w:lang w:val="en-US" w:eastAsia="zh-CN"/>
        </w:rPr>
      </w:pPr>
      <w:r>
        <w:rPr>
          <w:rFonts w:hint="eastAsia" w:ascii="Times New Roman" w:hAnsi="Times New Roman"/>
          <w:color w:val="auto"/>
          <w:sz w:val="24"/>
          <w:lang w:val="en-US" w:eastAsia="zh-CN" w:bidi="ar"/>
        </w:rPr>
        <w:t>固体粪便堆肥还田用</w:t>
      </w:r>
      <w:r>
        <w:rPr>
          <w:rFonts w:hint="eastAsia" w:ascii="Times New Roman" w:hAnsi="Times New Roman"/>
          <w:color w:val="auto"/>
          <w:sz w:val="24"/>
          <w:highlight w:val="none"/>
          <w:lang w:val="en-US" w:eastAsia="zh-CN" w:bidi="ar"/>
        </w:rPr>
        <w:t>量参照NY/T1868执行，粪水还田施用量一般以氮养分供需平衡为基准计算，对于磷养分本底值较高的土壤，应以磷养分供需平衡为基准计算，计算方法参照NY/T4046执行</w:t>
      </w:r>
      <w:r>
        <w:rPr>
          <w:rFonts w:hint="eastAsia"/>
          <w:sz w:val="24"/>
          <w:lang w:val="en-US" w:eastAsia="zh-CN"/>
        </w:rPr>
        <w:t>。</w:t>
      </w:r>
    </w:p>
    <w:p>
      <w:pPr>
        <w:numPr>
          <w:ilvl w:val="-1"/>
          <w:numId w:val="0"/>
        </w:numPr>
        <w:snapToGrid w:val="0"/>
        <w:spacing w:after="0" w:line="480" w:lineRule="atLeast"/>
        <w:ind w:left="0" w:leftChars="0" w:right="105" w:rightChars="50" w:firstLine="482" w:firstLineChars="200"/>
        <w:jc w:val="left"/>
        <w:rPr>
          <w:rFonts w:hint="eastAsia" w:ascii="Times New Roman" w:hAnsi="Times New Roman"/>
          <w:b/>
          <w:bCs/>
          <w:sz w:val="24"/>
          <w:lang w:val="en-US" w:eastAsia="zh-CN"/>
        </w:rPr>
      </w:pPr>
      <w:r>
        <w:rPr>
          <w:rFonts w:hint="eastAsia" w:ascii="Times New Roman" w:hAnsi="Times New Roman"/>
          <w:b/>
          <w:bCs/>
          <w:sz w:val="24"/>
          <w:lang w:val="en-US" w:eastAsia="zh-CN"/>
        </w:rPr>
        <w:t>8.2 施用方式</w:t>
      </w:r>
    </w:p>
    <w:p>
      <w:pPr>
        <w:numPr>
          <w:ilvl w:val="-1"/>
          <w:numId w:val="0"/>
        </w:numPr>
        <w:snapToGrid w:val="0"/>
        <w:spacing w:after="0" w:line="480" w:lineRule="atLeast"/>
        <w:ind w:left="105" w:leftChars="50" w:right="105" w:rightChars="50" w:firstLine="480" w:firstLineChars="200"/>
        <w:jc w:val="left"/>
        <w:rPr>
          <w:rFonts w:hint="eastAsia" w:ascii="Times New Roman" w:hAnsi="Times New Roman"/>
          <w:color w:val="auto"/>
          <w:sz w:val="24"/>
          <w:lang w:val="en-US" w:eastAsia="zh-CN" w:bidi="ar"/>
        </w:rPr>
      </w:pPr>
      <w:r>
        <w:rPr>
          <w:rFonts w:hint="eastAsia" w:ascii="Times New Roman" w:hAnsi="Times New Roman"/>
          <w:color w:val="auto"/>
          <w:sz w:val="24"/>
          <w:lang w:val="en-US" w:eastAsia="zh-CN" w:bidi="ar"/>
        </w:rPr>
        <w:t>采用沟施、条施、穴施或撒施覆土，避免地表撒施，避免与碱性肥料混施。</w:t>
      </w:r>
    </w:p>
    <w:p>
      <w:pPr>
        <w:numPr>
          <w:ilvl w:val="-1"/>
          <w:numId w:val="0"/>
        </w:numPr>
        <w:snapToGrid w:val="0"/>
        <w:spacing w:after="0" w:line="480" w:lineRule="atLeast"/>
        <w:ind w:left="0" w:leftChars="0" w:right="105" w:rightChars="50" w:firstLine="482" w:firstLineChars="200"/>
        <w:jc w:val="left"/>
        <w:rPr>
          <w:rFonts w:hint="eastAsia" w:ascii="Times New Roman" w:hAnsi="Times New Roman"/>
          <w:b/>
          <w:bCs/>
          <w:sz w:val="24"/>
          <w:lang w:val="en-US" w:eastAsia="zh-CN"/>
        </w:rPr>
      </w:pPr>
      <w:r>
        <w:rPr>
          <w:rFonts w:hint="eastAsia" w:ascii="Times New Roman" w:hAnsi="Times New Roman"/>
          <w:b/>
          <w:bCs/>
          <w:sz w:val="24"/>
          <w:lang w:val="en-US" w:eastAsia="zh-CN"/>
        </w:rPr>
        <w:t>8.3 施用时间</w:t>
      </w:r>
    </w:p>
    <w:p>
      <w:pPr>
        <w:numPr>
          <w:ilvl w:val="-1"/>
          <w:numId w:val="0"/>
        </w:numPr>
        <w:snapToGrid w:val="0"/>
        <w:spacing w:after="0" w:line="480" w:lineRule="atLeast"/>
        <w:ind w:left="105" w:leftChars="50" w:right="105" w:rightChars="50" w:firstLine="480" w:firstLineChars="200"/>
        <w:jc w:val="left"/>
        <w:rPr>
          <w:rFonts w:hint="eastAsia" w:ascii="Times New Roman" w:hAnsi="Times New Roman"/>
          <w:color w:val="auto"/>
          <w:sz w:val="24"/>
          <w:lang w:val="en-US" w:eastAsia="zh-CN" w:bidi="ar"/>
        </w:rPr>
      </w:pPr>
      <w:r>
        <w:rPr>
          <w:rFonts w:hint="eastAsia" w:ascii="Times New Roman" w:hAnsi="Times New Roman"/>
          <w:color w:val="auto"/>
          <w:sz w:val="24"/>
          <w:lang w:val="en-US" w:eastAsia="zh-CN" w:bidi="ar"/>
        </w:rPr>
        <w:t>播种或定植前用做基肥，易在秋季施用，最好避开暴雨季节。</w:t>
      </w:r>
    </w:p>
    <w:p>
      <w:pPr>
        <w:pStyle w:val="2"/>
        <w:numPr>
          <w:ilvl w:val="-1"/>
          <w:numId w:val="0"/>
        </w:numPr>
        <w:spacing w:after="0" w:line="360" w:lineRule="auto"/>
        <w:ind w:left="0" w:leftChars="0" w:right="0" w:rightChars="0" w:firstLine="0" w:firstLineChars="0"/>
        <w:rPr>
          <w:rFonts w:hint="eastAsia"/>
          <w:b/>
          <w:bCs/>
          <w:sz w:val="24"/>
          <w:lang w:val="en-US" w:eastAsia="zh-CN"/>
        </w:rPr>
      </w:pPr>
      <w:r>
        <w:rPr>
          <w:rFonts w:hint="eastAsia"/>
          <w:b/>
          <w:bCs/>
          <w:sz w:val="24"/>
          <w:lang w:val="en-US" w:eastAsia="zh-CN"/>
        </w:rPr>
        <w:t>9 监测</w:t>
      </w:r>
    </w:p>
    <w:p>
      <w:pPr>
        <w:numPr>
          <w:ilvl w:val="-1"/>
          <w:numId w:val="0"/>
        </w:numPr>
        <w:snapToGrid w:val="0"/>
        <w:spacing w:after="0" w:line="480" w:lineRule="atLeast"/>
        <w:ind w:left="0" w:leftChars="0" w:right="105" w:rightChars="50" w:firstLine="482" w:firstLineChars="200"/>
        <w:jc w:val="left"/>
        <w:rPr>
          <w:rFonts w:hint="eastAsia" w:ascii="Times New Roman" w:hAnsi="Times New Roman"/>
          <w:b/>
          <w:bCs/>
          <w:sz w:val="24"/>
          <w:lang w:val="en-US" w:eastAsia="zh-CN"/>
        </w:rPr>
      </w:pPr>
      <w:r>
        <w:rPr>
          <w:rFonts w:hint="eastAsia" w:ascii="Times New Roman" w:hAnsi="Times New Roman"/>
          <w:b/>
          <w:bCs/>
          <w:sz w:val="24"/>
          <w:lang w:val="en-US" w:eastAsia="zh-CN"/>
        </w:rPr>
        <w:t>9.1监测指标</w:t>
      </w:r>
    </w:p>
    <w:p>
      <w:pPr>
        <w:pStyle w:val="2"/>
        <w:numPr>
          <w:ilvl w:val="-1"/>
          <w:numId w:val="0"/>
        </w:numPr>
        <w:spacing w:after="0" w:line="360" w:lineRule="auto"/>
        <w:ind w:left="0" w:leftChars="0" w:right="105" w:rightChars="50" w:firstLine="720" w:firstLineChars="300"/>
        <w:rPr>
          <w:rFonts w:hint="eastAsia"/>
          <w:sz w:val="24"/>
          <w:lang w:val="en-US" w:eastAsia="zh-CN"/>
        </w:rPr>
      </w:pPr>
      <w:r>
        <w:rPr>
          <w:rFonts w:hint="eastAsia" w:ascii="Times New Roman" w:hAnsi="Times New Roman"/>
          <w:color w:val="auto"/>
          <w:sz w:val="24"/>
          <w:lang w:val="en-US" w:eastAsia="zh-CN" w:bidi="ar"/>
        </w:rPr>
        <w:t>养殖粪水和固体粪便的pH、氨挥发总量等。</w:t>
      </w:r>
    </w:p>
    <w:p>
      <w:pPr>
        <w:numPr>
          <w:ilvl w:val="-1"/>
          <w:numId w:val="0"/>
        </w:numPr>
        <w:snapToGrid w:val="0"/>
        <w:spacing w:after="0" w:line="480" w:lineRule="atLeast"/>
        <w:ind w:left="0" w:leftChars="0" w:right="105" w:rightChars="50" w:firstLine="482" w:firstLineChars="200"/>
        <w:jc w:val="left"/>
        <w:rPr>
          <w:rFonts w:hint="eastAsia" w:ascii="Times New Roman" w:hAnsi="Times New Roman"/>
          <w:b/>
          <w:bCs/>
          <w:sz w:val="24"/>
          <w:lang w:val="en-US" w:eastAsia="zh-CN"/>
        </w:rPr>
      </w:pPr>
      <w:r>
        <w:rPr>
          <w:rFonts w:hint="eastAsia" w:ascii="Times New Roman" w:hAnsi="Times New Roman"/>
          <w:b/>
          <w:bCs/>
          <w:sz w:val="24"/>
          <w:lang w:val="en-US" w:eastAsia="zh-CN"/>
        </w:rPr>
        <w:t>9.2 建立档案</w:t>
      </w:r>
    </w:p>
    <w:p>
      <w:pPr>
        <w:keepNext w:val="0"/>
        <w:keepLines w:val="0"/>
        <w:pageBreakBefore w:val="0"/>
        <w:widowControl w:val="0"/>
        <w:kinsoku/>
        <w:wordWrap/>
        <w:overflowPunct/>
        <w:topLinePunct w:val="0"/>
        <w:autoSpaceDE/>
        <w:autoSpaceDN/>
        <w:bidi w:val="0"/>
        <w:adjustRightInd/>
        <w:snapToGrid/>
        <w:spacing w:line="480" w:lineRule="exact"/>
        <w:ind w:firstLine="0" w:firstLineChars="0"/>
        <w:textAlignment w:val="auto"/>
        <w:rPr>
          <w:rFonts w:hint="eastAsia" w:ascii="Times New Roman" w:hAnsi="Times New Roman" w:cs="Times New Roman"/>
          <w:sz w:val="24"/>
          <w:u w:val="none"/>
          <w:lang w:val="en-US" w:eastAsia="zh-CN"/>
        </w:rPr>
      </w:pPr>
      <w:r>
        <w:rPr>
          <w:rFonts w:hint="eastAsia" w:ascii="Times New Roman" w:hAnsi="Times New Roman" w:cs="Times New Roman"/>
          <w:sz w:val="24"/>
          <w:u w:val="none"/>
          <w:lang w:val="en-US" w:eastAsia="zh-CN"/>
        </w:rPr>
        <w:t xml:space="preserve">    粪污储存、处理和农田利用过程应建有记录台账，有条件的地方应保存相关环节的视频记录。</w:t>
      </w:r>
    </w:p>
    <w:p>
      <w:pPr>
        <w:keepNext w:val="0"/>
        <w:keepLines w:val="0"/>
        <w:pageBreakBefore w:val="0"/>
        <w:widowControl w:val="0"/>
        <w:kinsoku/>
        <w:wordWrap/>
        <w:overflowPunct/>
        <w:topLinePunct w:val="0"/>
        <w:autoSpaceDE/>
        <w:autoSpaceDN/>
        <w:bidi w:val="0"/>
        <w:adjustRightInd/>
        <w:snapToGrid/>
        <w:spacing w:line="480" w:lineRule="exact"/>
        <w:ind w:firstLine="0" w:firstLineChars="0"/>
        <w:textAlignment w:val="auto"/>
        <w:rPr>
          <w:rFonts w:hint="default" w:ascii="Times New Roman" w:hAnsi="Times New Roman" w:eastAsia="宋体" w:cs="Times New Roman"/>
          <w:sz w:val="24"/>
          <w:u w:val="single"/>
          <w:lang w:val="en-US" w:eastAsia="zh-CN"/>
        </w:rPr>
      </w:pPr>
      <w:r>
        <w:rPr>
          <w:rFonts w:hint="eastAsia" w:ascii="Times New Roman" w:hAnsi="Times New Roman" w:cs="Times New Roman"/>
          <w:sz w:val="24"/>
          <w:u w:val="single"/>
          <w:lang w:val="en-US" w:eastAsia="zh-CN"/>
        </w:rPr>
        <w:t xml:space="preserve">                   </w:t>
      </w:r>
    </w:p>
    <w:sectPr>
      <w:pgSz w:w="11906" w:h="16838"/>
      <w:pgMar w:top="1440" w:right="1440" w:bottom="1440" w:left="144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0O3bcsAgAAV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Q7dtywCAABVBAAADgAAAAAAAAABACAAAAAfAQAAZHJzL2Uyb0RvYy54bWxQSwUGAAAAAAYA&#10;BgBZAQAAvQU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cMibgsAgAAV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FwyJuCwCAABVBAAADgAAAAAAAAABACAAAAAfAQAAZHJzL2Uyb0RvYy54bWxQSwUGAAAAAAYA&#10;BgBZAQAAvQU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3</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4"/>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ExM2QwMTI5ZGZlMTA3YzY1ZjgzZjViOWY4ZWQzYmYifQ=="/>
  </w:docVars>
  <w:rsids>
    <w:rsidRoot w:val="244F79CE"/>
    <w:rsid w:val="0003526A"/>
    <w:rsid w:val="00082332"/>
    <w:rsid w:val="0009176C"/>
    <w:rsid w:val="000D07E9"/>
    <w:rsid w:val="000F6339"/>
    <w:rsid w:val="00123738"/>
    <w:rsid w:val="001F5779"/>
    <w:rsid w:val="0024555E"/>
    <w:rsid w:val="003175F7"/>
    <w:rsid w:val="00323A5D"/>
    <w:rsid w:val="00342B32"/>
    <w:rsid w:val="003C6AEC"/>
    <w:rsid w:val="0040454D"/>
    <w:rsid w:val="004F0902"/>
    <w:rsid w:val="005243B9"/>
    <w:rsid w:val="00583BCC"/>
    <w:rsid w:val="0064013F"/>
    <w:rsid w:val="00676F61"/>
    <w:rsid w:val="006D5945"/>
    <w:rsid w:val="00731697"/>
    <w:rsid w:val="007323B0"/>
    <w:rsid w:val="007856D0"/>
    <w:rsid w:val="007B09F0"/>
    <w:rsid w:val="007C41E0"/>
    <w:rsid w:val="008007AB"/>
    <w:rsid w:val="008844A8"/>
    <w:rsid w:val="00920C72"/>
    <w:rsid w:val="00976527"/>
    <w:rsid w:val="00986A13"/>
    <w:rsid w:val="00994D66"/>
    <w:rsid w:val="009E25D4"/>
    <w:rsid w:val="009E525A"/>
    <w:rsid w:val="00A807AE"/>
    <w:rsid w:val="00AA3A4C"/>
    <w:rsid w:val="00B621E8"/>
    <w:rsid w:val="00BF2A37"/>
    <w:rsid w:val="00CB4CC1"/>
    <w:rsid w:val="00CE1CCD"/>
    <w:rsid w:val="00CF52E0"/>
    <w:rsid w:val="00D86625"/>
    <w:rsid w:val="00DD5E34"/>
    <w:rsid w:val="00E30ADB"/>
    <w:rsid w:val="00ED194F"/>
    <w:rsid w:val="00F0508E"/>
    <w:rsid w:val="00FB2706"/>
    <w:rsid w:val="00FC5F5D"/>
    <w:rsid w:val="014D76B3"/>
    <w:rsid w:val="02046F2C"/>
    <w:rsid w:val="032C7402"/>
    <w:rsid w:val="03C74BB5"/>
    <w:rsid w:val="053421BC"/>
    <w:rsid w:val="05E01F5E"/>
    <w:rsid w:val="06DD6404"/>
    <w:rsid w:val="07C67A41"/>
    <w:rsid w:val="089D343C"/>
    <w:rsid w:val="08A5617B"/>
    <w:rsid w:val="09E462E3"/>
    <w:rsid w:val="09E85A33"/>
    <w:rsid w:val="09E90FBA"/>
    <w:rsid w:val="0A072A01"/>
    <w:rsid w:val="0A240BCC"/>
    <w:rsid w:val="0A870C77"/>
    <w:rsid w:val="0AD92F93"/>
    <w:rsid w:val="0BBE00B7"/>
    <w:rsid w:val="0BDE6F3F"/>
    <w:rsid w:val="0CE75F4F"/>
    <w:rsid w:val="0DCD7925"/>
    <w:rsid w:val="0EAA347A"/>
    <w:rsid w:val="0F65794A"/>
    <w:rsid w:val="0F6B7D12"/>
    <w:rsid w:val="104B4A6C"/>
    <w:rsid w:val="10CB227F"/>
    <w:rsid w:val="10D30BFD"/>
    <w:rsid w:val="11097807"/>
    <w:rsid w:val="12166C60"/>
    <w:rsid w:val="12CB18A0"/>
    <w:rsid w:val="13495B73"/>
    <w:rsid w:val="135B47E6"/>
    <w:rsid w:val="140763B0"/>
    <w:rsid w:val="140E7C96"/>
    <w:rsid w:val="14301EBB"/>
    <w:rsid w:val="14923348"/>
    <w:rsid w:val="14A736BA"/>
    <w:rsid w:val="155E4025"/>
    <w:rsid w:val="15657D89"/>
    <w:rsid w:val="159A006C"/>
    <w:rsid w:val="15DB69F8"/>
    <w:rsid w:val="165C5B95"/>
    <w:rsid w:val="166D5BA5"/>
    <w:rsid w:val="16B84504"/>
    <w:rsid w:val="173B5FFA"/>
    <w:rsid w:val="17967EE9"/>
    <w:rsid w:val="17AC3971"/>
    <w:rsid w:val="17B72831"/>
    <w:rsid w:val="185B5A39"/>
    <w:rsid w:val="1981143D"/>
    <w:rsid w:val="19DF65CE"/>
    <w:rsid w:val="19E1252E"/>
    <w:rsid w:val="19FE6B95"/>
    <w:rsid w:val="1A1E49AB"/>
    <w:rsid w:val="1A2F6D3F"/>
    <w:rsid w:val="1A6F4FBA"/>
    <w:rsid w:val="1A872F0D"/>
    <w:rsid w:val="1A9045E5"/>
    <w:rsid w:val="1B954CFF"/>
    <w:rsid w:val="1CB453FF"/>
    <w:rsid w:val="1CC8065B"/>
    <w:rsid w:val="1E247B5B"/>
    <w:rsid w:val="1E4B5307"/>
    <w:rsid w:val="1E63338A"/>
    <w:rsid w:val="200716AB"/>
    <w:rsid w:val="215A0A7A"/>
    <w:rsid w:val="22B87F8D"/>
    <w:rsid w:val="244F79CE"/>
    <w:rsid w:val="24BF1C81"/>
    <w:rsid w:val="24E96730"/>
    <w:rsid w:val="25983E89"/>
    <w:rsid w:val="260E2F03"/>
    <w:rsid w:val="2628001E"/>
    <w:rsid w:val="27B37EB3"/>
    <w:rsid w:val="27C354DB"/>
    <w:rsid w:val="28220EE0"/>
    <w:rsid w:val="28A63311"/>
    <w:rsid w:val="292C1D4F"/>
    <w:rsid w:val="297B1347"/>
    <w:rsid w:val="29B76207"/>
    <w:rsid w:val="2A4E6748"/>
    <w:rsid w:val="2A875398"/>
    <w:rsid w:val="2B385ED1"/>
    <w:rsid w:val="2B9D7270"/>
    <w:rsid w:val="2C3C0072"/>
    <w:rsid w:val="2C42763D"/>
    <w:rsid w:val="2CB76CC5"/>
    <w:rsid w:val="2CC118F2"/>
    <w:rsid w:val="2CF7193F"/>
    <w:rsid w:val="2D034152"/>
    <w:rsid w:val="2E3E2F56"/>
    <w:rsid w:val="2E7E472A"/>
    <w:rsid w:val="2FB6589F"/>
    <w:rsid w:val="2FE30502"/>
    <w:rsid w:val="306D6A67"/>
    <w:rsid w:val="30AC6B0E"/>
    <w:rsid w:val="30B74C3E"/>
    <w:rsid w:val="30E738F1"/>
    <w:rsid w:val="319D5866"/>
    <w:rsid w:val="32B26BEF"/>
    <w:rsid w:val="330637B9"/>
    <w:rsid w:val="345D0756"/>
    <w:rsid w:val="34904A88"/>
    <w:rsid w:val="35A15731"/>
    <w:rsid w:val="35CF3838"/>
    <w:rsid w:val="36633149"/>
    <w:rsid w:val="36AA291D"/>
    <w:rsid w:val="36C56448"/>
    <w:rsid w:val="37D57B6F"/>
    <w:rsid w:val="38A2309C"/>
    <w:rsid w:val="38BC25B9"/>
    <w:rsid w:val="38BF0FB9"/>
    <w:rsid w:val="38D92E82"/>
    <w:rsid w:val="39336937"/>
    <w:rsid w:val="3946527A"/>
    <w:rsid w:val="398C37BE"/>
    <w:rsid w:val="39DC2EFB"/>
    <w:rsid w:val="3A0360F3"/>
    <w:rsid w:val="3A546121"/>
    <w:rsid w:val="3A582FBB"/>
    <w:rsid w:val="3AF18392"/>
    <w:rsid w:val="3AF82597"/>
    <w:rsid w:val="3B4E102C"/>
    <w:rsid w:val="3C3F2393"/>
    <w:rsid w:val="3C560486"/>
    <w:rsid w:val="3C5E3EF9"/>
    <w:rsid w:val="3C8955FF"/>
    <w:rsid w:val="3CC8423E"/>
    <w:rsid w:val="3D7D5398"/>
    <w:rsid w:val="3D87792C"/>
    <w:rsid w:val="3E1C4720"/>
    <w:rsid w:val="3F150F19"/>
    <w:rsid w:val="3F951CD4"/>
    <w:rsid w:val="3FBB0B4C"/>
    <w:rsid w:val="400214EE"/>
    <w:rsid w:val="403C071E"/>
    <w:rsid w:val="407D1B7C"/>
    <w:rsid w:val="40A80D0B"/>
    <w:rsid w:val="4126268C"/>
    <w:rsid w:val="41650F8E"/>
    <w:rsid w:val="41D052B8"/>
    <w:rsid w:val="420624A6"/>
    <w:rsid w:val="423C0D36"/>
    <w:rsid w:val="42735EB3"/>
    <w:rsid w:val="429F3047"/>
    <w:rsid w:val="42B100B5"/>
    <w:rsid w:val="434E5663"/>
    <w:rsid w:val="436B3167"/>
    <w:rsid w:val="45042188"/>
    <w:rsid w:val="4512315A"/>
    <w:rsid w:val="455F57DA"/>
    <w:rsid w:val="46386C71"/>
    <w:rsid w:val="471E5118"/>
    <w:rsid w:val="47AC72B5"/>
    <w:rsid w:val="47FD3D6B"/>
    <w:rsid w:val="4885335F"/>
    <w:rsid w:val="49436739"/>
    <w:rsid w:val="4A394E9D"/>
    <w:rsid w:val="4A9C6733"/>
    <w:rsid w:val="4BA97738"/>
    <w:rsid w:val="4D0C7DC8"/>
    <w:rsid w:val="4D6377EF"/>
    <w:rsid w:val="4DE66858"/>
    <w:rsid w:val="4E453CD9"/>
    <w:rsid w:val="4E926232"/>
    <w:rsid w:val="4EF05770"/>
    <w:rsid w:val="4EF07236"/>
    <w:rsid w:val="4F6331E1"/>
    <w:rsid w:val="5003798C"/>
    <w:rsid w:val="51277631"/>
    <w:rsid w:val="51454586"/>
    <w:rsid w:val="516721B8"/>
    <w:rsid w:val="51EA61B6"/>
    <w:rsid w:val="53ED6117"/>
    <w:rsid w:val="541F5926"/>
    <w:rsid w:val="54712577"/>
    <w:rsid w:val="549754E6"/>
    <w:rsid w:val="55432956"/>
    <w:rsid w:val="562D1F7B"/>
    <w:rsid w:val="58483D9E"/>
    <w:rsid w:val="58741DCD"/>
    <w:rsid w:val="58F749C3"/>
    <w:rsid w:val="594971B5"/>
    <w:rsid w:val="5AD839B8"/>
    <w:rsid w:val="5B80337F"/>
    <w:rsid w:val="5B9F17B6"/>
    <w:rsid w:val="5BF154A0"/>
    <w:rsid w:val="5C3523D3"/>
    <w:rsid w:val="5CA42512"/>
    <w:rsid w:val="5CA85E0F"/>
    <w:rsid w:val="5D0E3994"/>
    <w:rsid w:val="5E2243A0"/>
    <w:rsid w:val="5E8B1A4E"/>
    <w:rsid w:val="5EEB0B70"/>
    <w:rsid w:val="5F375C53"/>
    <w:rsid w:val="5FBE2D8B"/>
    <w:rsid w:val="5FF81C32"/>
    <w:rsid w:val="60F375C4"/>
    <w:rsid w:val="613F280A"/>
    <w:rsid w:val="61D96746"/>
    <w:rsid w:val="626C3FA8"/>
    <w:rsid w:val="62A755B1"/>
    <w:rsid w:val="645051C9"/>
    <w:rsid w:val="645E6F53"/>
    <w:rsid w:val="64A6347F"/>
    <w:rsid w:val="64DA66F1"/>
    <w:rsid w:val="65DB2E61"/>
    <w:rsid w:val="65F85696"/>
    <w:rsid w:val="673D6DA5"/>
    <w:rsid w:val="675B0706"/>
    <w:rsid w:val="686B193F"/>
    <w:rsid w:val="69592EEF"/>
    <w:rsid w:val="69B22C4A"/>
    <w:rsid w:val="69BC3F09"/>
    <w:rsid w:val="6ABF1264"/>
    <w:rsid w:val="6AC13F5D"/>
    <w:rsid w:val="6ADC556D"/>
    <w:rsid w:val="6AEC7D7F"/>
    <w:rsid w:val="6AF97ECD"/>
    <w:rsid w:val="6B755662"/>
    <w:rsid w:val="6C9261E9"/>
    <w:rsid w:val="6CF519E1"/>
    <w:rsid w:val="6D1A4C7A"/>
    <w:rsid w:val="6D565059"/>
    <w:rsid w:val="6D750B60"/>
    <w:rsid w:val="6D7C5BCA"/>
    <w:rsid w:val="6DE85FD7"/>
    <w:rsid w:val="6E8D2EA7"/>
    <w:rsid w:val="6E944FB2"/>
    <w:rsid w:val="6ED50C51"/>
    <w:rsid w:val="6EDD6E92"/>
    <w:rsid w:val="6F063D96"/>
    <w:rsid w:val="6F247EE1"/>
    <w:rsid w:val="6FEB5A1C"/>
    <w:rsid w:val="7096419F"/>
    <w:rsid w:val="70CF16F6"/>
    <w:rsid w:val="70E34269"/>
    <w:rsid w:val="70E974F5"/>
    <w:rsid w:val="7133051D"/>
    <w:rsid w:val="71375EFC"/>
    <w:rsid w:val="715B448C"/>
    <w:rsid w:val="716455CB"/>
    <w:rsid w:val="72371070"/>
    <w:rsid w:val="72B01E69"/>
    <w:rsid w:val="72C65829"/>
    <w:rsid w:val="73DA008C"/>
    <w:rsid w:val="73FB2F08"/>
    <w:rsid w:val="75035617"/>
    <w:rsid w:val="75472AC1"/>
    <w:rsid w:val="75F24CD1"/>
    <w:rsid w:val="76462EA4"/>
    <w:rsid w:val="764A78A0"/>
    <w:rsid w:val="76701CBB"/>
    <w:rsid w:val="768D4E4A"/>
    <w:rsid w:val="76A23C1E"/>
    <w:rsid w:val="76AE3C85"/>
    <w:rsid w:val="7783579A"/>
    <w:rsid w:val="77C8649D"/>
    <w:rsid w:val="788F3C1F"/>
    <w:rsid w:val="78B712A9"/>
    <w:rsid w:val="78CF33D0"/>
    <w:rsid w:val="78D4789F"/>
    <w:rsid w:val="78E755F2"/>
    <w:rsid w:val="7918184E"/>
    <w:rsid w:val="793242B8"/>
    <w:rsid w:val="79BA44E9"/>
    <w:rsid w:val="79CB3021"/>
    <w:rsid w:val="79EE0DA0"/>
    <w:rsid w:val="7A7C29BA"/>
    <w:rsid w:val="7AA415EC"/>
    <w:rsid w:val="7AFF5617"/>
    <w:rsid w:val="7B6052C4"/>
    <w:rsid w:val="7B615DFA"/>
    <w:rsid w:val="7B797CB0"/>
    <w:rsid w:val="7B7D4E0B"/>
    <w:rsid w:val="7C403897"/>
    <w:rsid w:val="7CBC0D5E"/>
    <w:rsid w:val="7CC52EFD"/>
    <w:rsid w:val="7CFEF8FD"/>
    <w:rsid w:val="7D433C61"/>
    <w:rsid w:val="7D973506"/>
    <w:rsid w:val="7DFF4C59"/>
    <w:rsid w:val="7E7221DF"/>
    <w:rsid w:val="7EF40C80"/>
    <w:rsid w:val="97FF3B1A"/>
    <w:rsid w:val="B35E6F3C"/>
    <w:rsid w:val="BDFDE5BE"/>
    <w:rsid w:val="BFD90EE1"/>
    <w:rsid w:val="BFF2376F"/>
    <w:rsid w:val="D7FC9DE8"/>
    <w:rsid w:val="DB73E452"/>
    <w:rsid w:val="EA7F125E"/>
    <w:rsid w:val="F67FC916"/>
    <w:rsid w:val="F6F21FB1"/>
    <w:rsid w:val="F7FF52EF"/>
    <w:rsid w:val="FCDE2BB8"/>
    <w:rsid w:val="FDDD9732"/>
    <w:rsid w:val="FE6B83CD"/>
    <w:rsid w:val="FEDFDFC2"/>
    <w:rsid w:val="FFBED153"/>
    <w:rsid w:val="FFE7049F"/>
    <w:rsid w:val="FFFF03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iPriority="99"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2"/>
    <w:basedOn w:val="1"/>
    <w:next w:val="1"/>
    <w:qFormat/>
    <w:uiPriority w:val="0"/>
    <w:pPr>
      <w:keepNext/>
      <w:keepLines/>
      <w:spacing w:before="260" w:after="260" w:line="413" w:lineRule="auto"/>
      <w:outlineLvl w:val="1"/>
    </w:pPr>
    <w:rPr>
      <w:rFonts w:ascii="Arial" w:hAnsi="Arial" w:eastAsia="黑体"/>
      <w:b/>
      <w:sz w:val="32"/>
    </w:rPr>
  </w:style>
  <w:style w:type="paragraph" w:styleId="4">
    <w:name w:val="heading 3"/>
    <w:basedOn w:val="1"/>
    <w:next w:val="1"/>
    <w:semiHidden/>
    <w:unhideWhenUsed/>
    <w:qFormat/>
    <w:uiPriority w:val="0"/>
    <w:pPr>
      <w:spacing w:beforeAutospacing="1" w:afterAutospacing="1"/>
      <w:jc w:val="left"/>
      <w:outlineLvl w:val="2"/>
    </w:pPr>
    <w:rPr>
      <w:rFonts w:hint="eastAsia" w:ascii="宋体" w:hAnsi="宋体"/>
      <w:b/>
      <w:bCs/>
      <w:kern w:val="0"/>
      <w:sz w:val="27"/>
      <w:szCs w:val="27"/>
    </w:rPr>
  </w:style>
  <w:style w:type="paragraph" w:styleId="5">
    <w:name w:val="heading 4"/>
    <w:basedOn w:val="1"/>
    <w:next w:val="1"/>
    <w:qFormat/>
    <w:uiPriority w:val="0"/>
    <w:pPr>
      <w:keepNext/>
      <w:keepLines/>
      <w:spacing w:before="280" w:after="290" w:line="372" w:lineRule="auto"/>
      <w:outlineLvl w:val="3"/>
    </w:pPr>
    <w:rPr>
      <w:rFonts w:ascii="Arial" w:hAnsi="Arial" w:eastAsia="黑体"/>
      <w:b/>
      <w:sz w:val="28"/>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semiHidden/>
    <w:unhideWhenUsed/>
    <w:qFormat/>
    <w:uiPriority w:val="99"/>
    <w:pPr>
      <w:spacing w:after="120"/>
      <w:ind w:left="420" w:leftChars="200"/>
    </w:pPr>
  </w:style>
  <w:style w:type="paragraph" w:styleId="6">
    <w:name w:val="annotation text"/>
    <w:basedOn w:val="1"/>
    <w:link w:val="28"/>
    <w:qFormat/>
    <w:uiPriority w:val="0"/>
    <w:pPr>
      <w:jc w:val="left"/>
    </w:pPr>
  </w:style>
  <w:style w:type="paragraph" w:styleId="7">
    <w:name w:val="Balloon Text"/>
    <w:basedOn w:val="1"/>
    <w:link w:val="27"/>
    <w:qFormat/>
    <w:uiPriority w:val="0"/>
    <w:rPr>
      <w:sz w:val="18"/>
      <w:szCs w:val="18"/>
    </w:rPr>
  </w:style>
  <w:style w:type="paragraph" w:styleId="8">
    <w:name w:val="footer"/>
    <w:basedOn w:val="1"/>
    <w:qFormat/>
    <w:uiPriority w:val="0"/>
    <w:pPr>
      <w:tabs>
        <w:tab w:val="center" w:pos="4153"/>
        <w:tab w:val="right" w:pos="8306"/>
      </w:tabs>
      <w:snapToGrid w:val="0"/>
      <w:jc w:val="left"/>
    </w:pPr>
    <w:rPr>
      <w:sz w:val="18"/>
      <w:szCs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0">
    <w:name w:val="Normal (Web)"/>
    <w:basedOn w:val="1"/>
    <w:qFormat/>
    <w:uiPriority w:val="0"/>
    <w:rPr>
      <w:sz w:val="24"/>
    </w:rPr>
  </w:style>
  <w:style w:type="paragraph" w:styleId="11">
    <w:name w:val="annotation subject"/>
    <w:basedOn w:val="6"/>
    <w:next w:val="6"/>
    <w:link w:val="29"/>
    <w:qFormat/>
    <w:uiPriority w:val="0"/>
    <w:rPr>
      <w:b/>
      <w:bCs/>
    </w:r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5">
    <w:name w:val="Strong"/>
    <w:basedOn w:val="14"/>
    <w:qFormat/>
    <w:uiPriority w:val="0"/>
    <w:rPr>
      <w:b/>
    </w:rPr>
  </w:style>
  <w:style w:type="character" w:styleId="16">
    <w:name w:val="FollowedHyperlink"/>
    <w:basedOn w:val="14"/>
    <w:qFormat/>
    <w:uiPriority w:val="0"/>
    <w:rPr>
      <w:color w:val="333333"/>
      <w:u w:val="none"/>
    </w:rPr>
  </w:style>
  <w:style w:type="character" w:styleId="17">
    <w:name w:val="Hyperlink"/>
    <w:basedOn w:val="14"/>
    <w:qFormat/>
    <w:uiPriority w:val="0"/>
    <w:rPr>
      <w:color w:val="333333"/>
      <w:u w:val="none"/>
    </w:rPr>
  </w:style>
  <w:style w:type="character" w:styleId="18">
    <w:name w:val="annotation reference"/>
    <w:basedOn w:val="14"/>
    <w:qFormat/>
    <w:uiPriority w:val="0"/>
    <w:rPr>
      <w:sz w:val="21"/>
      <w:szCs w:val="21"/>
    </w:rPr>
  </w:style>
  <w:style w:type="character" w:customStyle="1" w:styleId="19">
    <w:name w:val="sysj"/>
    <w:basedOn w:val="14"/>
    <w:qFormat/>
    <w:uiPriority w:val="0"/>
  </w:style>
  <w:style w:type="character" w:customStyle="1" w:styleId="20">
    <w:name w:val="bzrq2"/>
    <w:basedOn w:val="14"/>
    <w:qFormat/>
    <w:uiPriority w:val="0"/>
  </w:style>
  <w:style w:type="character" w:customStyle="1" w:styleId="21">
    <w:name w:val="bzmc"/>
    <w:basedOn w:val="14"/>
    <w:qFormat/>
    <w:uiPriority w:val="0"/>
  </w:style>
  <w:style w:type="character" w:customStyle="1" w:styleId="22">
    <w:name w:val="bzmc1"/>
    <w:basedOn w:val="14"/>
    <w:qFormat/>
    <w:uiPriority w:val="0"/>
  </w:style>
  <w:style w:type="character" w:customStyle="1" w:styleId="23">
    <w:name w:val="bzmc2"/>
    <w:basedOn w:val="14"/>
    <w:qFormat/>
    <w:uiPriority w:val="0"/>
  </w:style>
  <w:style w:type="character" w:customStyle="1" w:styleId="24">
    <w:name w:val="bsharetext"/>
    <w:basedOn w:val="14"/>
    <w:qFormat/>
    <w:uiPriority w:val="0"/>
  </w:style>
  <w:style w:type="character" w:customStyle="1" w:styleId="25">
    <w:name w:val="f_r6"/>
    <w:basedOn w:val="14"/>
    <w:qFormat/>
    <w:uiPriority w:val="0"/>
  </w:style>
  <w:style w:type="character" w:customStyle="1" w:styleId="26">
    <w:name w:val="thisit"/>
    <w:basedOn w:val="14"/>
    <w:qFormat/>
    <w:uiPriority w:val="0"/>
  </w:style>
  <w:style w:type="character" w:customStyle="1" w:styleId="27">
    <w:name w:val="批注框文本 Char"/>
    <w:basedOn w:val="14"/>
    <w:link w:val="7"/>
    <w:qFormat/>
    <w:uiPriority w:val="0"/>
    <w:rPr>
      <w:rFonts w:ascii="Calibri" w:hAnsi="Calibri"/>
      <w:kern w:val="2"/>
      <w:sz w:val="18"/>
      <w:szCs w:val="18"/>
    </w:rPr>
  </w:style>
  <w:style w:type="character" w:customStyle="1" w:styleId="28">
    <w:name w:val="批注文字 Char"/>
    <w:basedOn w:val="14"/>
    <w:link w:val="6"/>
    <w:qFormat/>
    <w:uiPriority w:val="0"/>
    <w:rPr>
      <w:rFonts w:ascii="Calibri" w:hAnsi="Calibri"/>
      <w:kern w:val="2"/>
      <w:sz w:val="21"/>
      <w:szCs w:val="24"/>
    </w:rPr>
  </w:style>
  <w:style w:type="character" w:customStyle="1" w:styleId="29">
    <w:name w:val="批注主题 Char"/>
    <w:basedOn w:val="28"/>
    <w:link w:val="11"/>
    <w:qFormat/>
    <w:uiPriority w:val="0"/>
    <w:rPr>
      <w:rFonts w:ascii="Calibri" w:hAnsi="Calibri"/>
      <w:b/>
      <w:bCs/>
      <w:kern w:val="2"/>
      <w:sz w:val="21"/>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1782</Words>
  <Characters>2073</Characters>
  <Lines>10</Lines>
  <Paragraphs>2</Paragraphs>
  <TotalTime>2</TotalTime>
  <ScaleCrop>false</ScaleCrop>
  <LinksUpToDate>false</LinksUpToDate>
  <CharactersWithSpaces>2325</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2022-06-16T06:55:00Z</dcterms:created>
  <dc:creator>OY Zhao</dc:creator>
  <cp:lastModifiedBy>OY Zhao</cp:lastModifiedBy>
  <dcterms:modified xsi:type="dcterms:W3CDTF">2023-01-06T08:05:40Z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0313DCC1B5C04C5FAFD3C48099FA9484</vt:lpwstr>
  </property>
</Properties>
</file>