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after="0" w:line="600" w:lineRule="exact"/>
        <w:ind w:left="0" w:leftChars="0" w:firstLine="0" w:firstLineChars="0"/>
        <w:textAlignment w:val="auto"/>
        <w:rPr>
          <w:rFonts w:hint="eastAsia" w:ascii="CESI黑体-GB2312" w:hAnsi="CESI黑体-GB2312" w:eastAsia="CESI黑体-GB2312" w:cs="CESI黑体-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120"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河北省市场监督管理局政务服务“网上好办”事项统计表</w:t>
      </w:r>
    </w:p>
    <w:p>
      <w:pPr>
        <w:pStyle w:val="2"/>
        <w:rPr>
          <w:rFonts w:hint="eastAsia"/>
          <w:lang w:val="en-US" w:eastAsia="zh-CN"/>
        </w:rPr>
      </w:pPr>
      <w:bookmarkStart w:id="0" w:name="_GoBack"/>
      <w:bookmarkEnd w:id="0"/>
    </w:p>
    <w:tbl>
      <w:tblPr>
        <w:tblStyle w:val="7"/>
        <w:tblW w:w="142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3195"/>
        <w:gridCol w:w="1917"/>
        <w:gridCol w:w="1830"/>
        <w:gridCol w:w="3738"/>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CESI黑体-GB2312" w:hAnsi="CESI黑体-GB2312" w:eastAsia="CESI黑体-GB2312" w:cs="CESI黑体-GB2312"/>
                <w:sz w:val="28"/>
                <w:szCs w:val="28"/>
                <w:lang w:val="en-US" w:eastAsia="zh-CN"/>
              </w:rPr>
            </w:pPr>
            <w:r>
              <w:rPr>
                <w:rFonts w:hint="eastAsia" w:ascii="CESI黑体-GB2312" w:hAnsi="CESI黑体-GB2312" w:eastAsia="CESI黑体-GB2312" w:cs="CESI黑体-GB2312"/>
                <w:sz w:val="28"/>
                <w:szCs w:val="28"/>
                <w:lang w:val="en-US" w:eastAsia="zh-CN"/>
              </w:rPr>
              <w:t>序号</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CESI黑体-GB2312" w:hAnsi="CESI黑体-GB2312" w:eastAsia="CESI黑体-GB2312" w:cs="CESI黑体-GB2312"/>
                <w:sz w:val="28"/>
                <w:szCs w:val="28"/>
                <w:lang w:val="en-US" w:eastAsia="zh-CN"/>
              </w:rPr>
            </w:pPr>
            <w:r>
              <w:rPr>
                <w:rFonts w:hint="eastAsia" w:ascii="CESI黑体-GB2312" w:hAnsi="CESI黑体-GB2312" w:eastAsia="CESI黑体-GB2312" w:cs="CESI黑体-GB2312"/>
                <w:sz w:val="28"/>
                <w:szCs w:val="28"/>
                <w:lang w:val="en-US" w:eastAsia="zh-CN"/>
              </w:rPr>
              <w:t>事项名称</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CESI黑体-GB2312" w:hAnsi="CESI黑体-GB2312" w:eastAsia="CESI黑体-GB2312" w:cs="CESI黑体-GB2312"/>
                <w:kern w:val="2"/>
                <w:sz w:val="28"/>
                <w:szCs w:val="28"/>
                <w:lang w:val="en-US" w:eastAsia="zh-CN" w:bidi="ar-SA"/>
              </w:rPr>
            </w:pPr>
            <w:r>
              <w:rPr>
                <w:rFonts w:hint="eastAsia" w:ascii="CESI黑体-GB2312" w:hAnsi="CESI黑体-GB2312" w:eastAsia="CESI黑体-GB2312" w:cs="CESI黑体-GB2312"/>
                <w:sz w:val="28"/>
                <w:szCs w:val="28"/>
                <w:lang w:val="en-US" w:eastAsia="zh-CN"/>
              </w:rPr>
              <w:t>行使层级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CESI黑体-GB2312" w:hAnsi="CESI黑体-GB2312" w:eastAsia="CESI黑体-GB2312" w:cs="CESI黑体-GB2312"/>
                <w:kern w:val="2"/>
                <w:sz w:val="28"/>
                <w:szCs w:val="28"/>
                <w:lang w:val="en-US" w:eastAsia="zh-CN" w:bidi="ar-SA"/>
              </w:rPr>
            </w:pPr>
            <w:r>
              <w:rPr>
                <w:rFonts w:hint="eastAsia" w:ascii="CESI黑体-GB2312" w:hAnsi="CESI黑体-GB2312" w:eastAsia="CESI黑体-GB2312" w:cs="CESI黑体-GB2312"/>
                <w:sz w:val="28"/>
                <w:szCs w:val="28"/>
                <w:lang w:val="en-US" w:eastAsia="zh-CN"/>
              </w:rPr>
              <w:t>办理系统</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CESI黑体-GB2312" w:hAnsi="CESI黑体-GB2312" w:eastAsia="CESI黑体-GB2312" w:cs="CESI黑体-GB2312"/>
                <w:sz w:val="28"/>
                <w:szCs w:val="28"/>
                <w:lang w:val="en-US" w:eastAsia="zh-CN"/>
              </w:rPr>
            </w:pPr>
            <w:r>
              <w:rPr>
                <w:rFonts w:hint="eastAsia" w:ascii="CESI黑体-GB2312" w:hAnsi="CESI黑体-GB2312" w:eastAsia="CESI黑体-GB2312" w:cs="CESI黑体-GB2312"/>
                <w:sz w:val="28"/>
                <w:szCs w:val="28"/>
                <w:lang w:val="en-US" w:eastAsia="zh-CN"/>
              </w:rPr>
              <w:t>“网上好办”说明</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CESI黑体-GB2312" w:hAnsi="CESI黑体-GB2312" w:eastAsia="CESI黑体-GB2312" w:cs="CESI黑体-GB2312"/>
                <w:sz w:val="28"/>
                <w:szCs w:val="28"/>
                <w:lang w:val="en-US" w:eastAsia="zh-CN"/>
              </w:rPr>
            </w:pPr>
            <w:r>
              <w:rPr>
                <w:rFonts w:hint="eastAsia" w:ascii="CESI黑体-GB2312" w:hAnsi="CESI黑体-GB2312" w:eastAsia="CESI黑体-GB2312" w:cs="CESI黑体-GB2312"/>
                <w:sz w:val="28"/>
                <w:szCs w:val="28"/>
                <w:lang w:val="en-US" w:eastAsia="zh-CN"/>
              </w:rPr>
              <w:t>完成情况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CESI黑体-GB2312" w:hAnsi="CESI黑体-GB2312" w:eastAsia="CESI黑体-GB2312" w:cs="CESI黑体-GB2312"/>
                <w:sz w:val="28"/>
                <w:szCs w:val="28"/>
                <w:lang w:val="en-US" w:eastAsia="zh-CN"/>
              </w:rPr>
            </w:pPr>
            <w:r>
              <w:rPr>
                <w:rFonts w:hint="eastAsia" w:ascii="CESI黑体-GB2312" w:hAnsi="CESI黑体-GB2312" w:eastAsia="CESI黑体-GB2312" w:cs="CESI黑体-GB2312"/>
                <w:sz w:val="28"/>
                <w:szCs w:val="28"/>
                <w:lang w:val="en-US" w:eastAsia="zh-CN"/>
              </w:rPr>
              <w:t>（已实现/拟开展）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4"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企业开办一日办</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市级、县级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企业开办一窗通</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申请人登录河北省政务服务网或河北省市场主体信用信息公示系统，选择企业开办“一窗通”平台，完成企业登记信息填报（含名称自主申报、多证合一等），自主选择公章刻制、申领发票、参保用工登记、公积金办理。根据申请人选择，邮寄或现场领取营业执照、企业公章、税务发票和税控设备。</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已</w:t>
            </w:r>
            <w:r>
              <w:rPr>
                <w:rFonts w:hint="eastAsia" w:ascii="仿宋_GB2312" w:hAnsi="仿宋_GB2312" w:eastAsia="仿宋_GB2312" w:cs="仿宋_GB2312"/>
                <w:sz w:val="28"/>
                <w:szCs w:val="28"/>
                <w:vertAlign w:val="baseline"/>
                <w:lang w:val="en-US" w:eastAsia="zh-CN"/>
              </w:rPr>
              <w:t>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企业“简易注销”一网服务</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市级、县级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河北政务服务网</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申请人登录河北政务服务网，点击“企业‘简易注销’一网通”，按照系统提示完成公示注销登记申请及全体投资人承诺书，公示期间相关部门、债权人及其他利害关系人未提出异议的，市场主体可于公示期满后直接向登记机关申请注销登记。</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3</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检验检测机构资质认定</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河北省检验检测机构资质认定网上管理系统</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申请人登录</w:t>
            </w:r>
            <w:r>
              <w:rPr>
                <w:rFonts w:hint="eastAsia" w:ascii="仿宋_GB2312" w:hAnsi="仿宋_GB2312" w:eastAsia="仿宋_GB2312" w:cs="仿宋_GB2312"/>
                <w:sz w:val="28"/>
                <w:szCs w:val="28"/>
                <w:vertAlign w:val="baseline"/>
                <w:lang w:eastAsia="zh-CN"/>
              </w:rPr>
              <w:fldChar w:fldCharType="begin"/>
            </w:r>
            <w:r>
              <w:rPr>
                <w:rFonts w:hint="eastAsia" w:ascii="仿宋_GB2312" w:hAnsi="仿宋_GB2312" w:eastAsia="仿宋_GB2312" w:cs="仿宋_GB2312"/>
                <w:sz w:val="28"/>
                <w:szCs w:val="28"/>
                <w:vertAlign w:val="baseline"/>
                <w:lang w:eastAsia="zh-CN"/>
              </w:rPr>
              <w:instrText xml:space="preserve"> HYPERLINK "http://www.hebscjg.cn/hbcma/login" </w:instrText>
            </w:r>
            <w:r>
              <w:rPr>
                <w:rFonts w:hint="eastAsia" w:ascii="仿宋_GB2312" w:hAnsi="仿宋_GB2312" w:eastAsia="仿宋_GB2312" w:cs="仿宋_GB2312"/>
                <w:sz w:val="28"/>
                <w:szCs w:val="28"/>
                <w:vertAlign w:val="baseline"/>
                <w:lang w:eastAsia="zh-CN"/>
              </w:rPr>
              <w:fldChar w:fldCharType="separate"/>
            </w:r>
            <w:r>
              <w:rPr>
                <w:rFonts w:hint="eastAsia" w:ascii="仿宋_GB2312" w:hAnsi="仿宋_GB2312" w:eastAsia="仿宋_GB2312" w:cs="仿宋_GB2312"/>
                <w:sz w:val="28"/>
                <w:szCs w:val="28"/>
                <w:vertAlign w:val="baseline"/>
                <w:lang w:eastAsia="zh-CN"/>
              </w:rPr>
              <w:t>http://www.hebscjg.cn/hbcma/login</w:t>
            </w:r>
            <w:r>
              <w:rPr>
                <w:rFonts w:hint="eastAsia" w:ascii="仿宋_GB2312" w:hAnsi="仿宋_GB2312" w:eastAsia="仿宋_GB2312" w:cs="仿宋_GB2312"/>
                <w:sz w:val="28"/>
                <w:szCs w:val="28"/>
                <w:vertAlign w:val="baseline"/>
                <w:lang w:eastAsia="zh-CN"/>
              </w:rPr>
              <w:fldChar w:fldCharType="end"/>
            </w:r>
            <w:r>
              <w:rPr>
                <w:rFonts w:hint="eastAsia" w:ascii="仿宋_GB2312" w:hAnsi="仿宋_GB2312" w:eastAsia="仿宋_GB2312" w:cs="仿宋_GB2312"/>
                <w:sz w:val="28"/>
                <w:szCs w:val="28"/>
                <w:vertAlign w:val="baseline"/>
                <w:lang w:eastAsia="zh-CN"/>
              </w:rPr>
              <w:t>。按照系统使用说明填报所需申请信息。系统实现全流程网上办理。受理（不予受理）通知书、补正告知书、不予许可决定书均由系统送达，机构可在系统内自行查看并下载相应文书。准予许可事项的证书及附表以快递方式邮寄申请人，企业申请实现“零跑动”。</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0"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食品经营许可信息查询</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河北省市场监督管理局官网</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用户登录“河北省市场监督管理局网上办事平台-信息查询”页面，点击“食品许可信息-食品经营企业许可信息“，填写</w:t>
            </w:r>
            <w:r>
              <w:rPr>
                <w:rFonts w:hint="eastAsia" w:ascii="仿宋_GB2312" w:hAnsi="仿宋_GB2312" w:eastAsia="仿宋_GB2312" w:cs="仿宋_GB2312"/>
                <w:sz w:val="28"/>
                <w:szCs w:val="28"/>
                <w:vertAlign w:val="baseline"/>
                <w:lang w:val="en-US" w:eastAsia="zh-CN"/>
              </w:rPr>
              <w:t>社会统一信用代码、经营者名称、编号等任一</w:t>
            </w:r>
            <w:r>
              <w:rPr>
                <w:rFonts w:hint="default" w:ascii="仿宋_GB2312" w:hAnsi="仿宋_GB2312" w:eastAsia="仿宋_GB2312" w:cs="仿宋_GB2312"/>
                <w:sz w:val="28"/>
                <w:szCs w:val="28"/>
                <w:vertAlign w:val="baseline"/>
                <w:lang w:val="en-US" w:eastAsia="zh-CN"/>
              </w:rPr>
              <w:t>查询条件，即时查询食品经营许可</w:t>
            </w:r>
            <w:r>
              <w:rPr>
                <w:rFonts w:hint="eastAsia" w:ascii="仿宋_GB2312" w:hAnsi="仿宋_GB2312" w:eastAsia="仿宋_GB2312" w:cs="仿宋_GB2312"/>
                <w:sz w:val="28"/>
                <w:szCs w:val="28"/>
                <w:vertAlign w:val="baseline"/>
                <w:lang w:val="en-US" w:eastAsia="zh-CN"/>
              </w:rPr>
              <w:t>相关</w:t>
            </w:r>
            <w:r>
              <w:rPr>
                <w:rFonts w:hint="default" w:ascii="仿宋_GB2312" w:hAnsi="仿宋_GB2312" w:eastAsia="仿宋_GB2312" w:cs="仿宋_GB2312"/>
                <w:sz w:val="28"/>
                <w:szCs w:val="28"/>
                <w:vertAlign w:val="baseline"/>
                <w:lang w:val="en-US" w:eastAsia="zh-CN"/>
              </w:rPr>
              <w:t>信息。</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3"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 w:eastAsia="zh-CN"/>
              </w:rPr>
            </w:pPr>
            <w:r>
              <w:rPr>
                <w:rFonts w:hint="eastAsia" w:ascii="仿宋_GB2312" w:hAnsi="仿宋_GB2312" w:eastAsia="仿宋_GB2312" w:cs="仿宋_GB2312"/>
                <w:sz w:val="28"/>
                <w:szCs w:val="28"/>
                <w:vertAlign w:val="baseline"/>
                <w:lang w:val="en" w:eastAsia="zh-CN"/>
              </w:rPr>
              <w:t>食品生产许可</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省、市、县级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河北省市场监督管理局行政许可备案系统（食品生产许可审批）</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申请人通过“河北省市场监督管理局行政许可备案系统（食品生产许可审批）”实现食品生产申请、受理、审查、决定全流程网办。</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5"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特种设备生产许可证补证</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特种设备安全监管平台</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申请人登录特种设备安全监管平台申请证书变更事项（注明补证），直接办理。</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特种设备检验检测人员证补证</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特种设备安全监管平台（检验人员）；河北省特种设备检验检测人员考试与发证管理系统（或直接提交申请补证书、限无损检测人员）</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1、申请人登录特种设备安全监管平台（检验人员）申请证书变更事项（注明补证），直接办理。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2、无损检测人员登录河北省特种设备检验检测人员考试与发证管理系统（或直接提交申请补证书），直接办理。</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己实现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8</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 w:eastAsia="zh-CN"/>
              </w:rPr>
            </w:pPr>
            <w:r>
              <w:rPr>
                <w:rFonts w:hint="eastAsia" w:ascii="仿宋_GB2312" w:hAnsi="仿宋_GB2312" w:eastAsia="仿宋_GB2312" w:cs="仿宋_GB2312"/>
                <w:sz w:val="28"/>
                <w:szCs w:val="28"/>
                <w:vertAlign w:val="baseline"/>
                <w:lang w:val="en" w:eastAsia="zh-CN"/>
              </w:rPr>
              <w:t>计量器具型式批准</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河北省数字市场监管综合业务平台</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申请人通过“河北省数字市场监管综合业务平台”计量器具型式批准，申请、受理、审查、决定全流程网办。</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9</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计量标准考核证书查询</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“河北省市场监督管理局网上办事平台”</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通过“河北省市场监督管理局网上办事平台计量许可公众查询”，查询已许可计量标准考核证书。</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食品相关产品公众查询</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河北省市场监督管理局网上办事平台</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用户登录“河北省市场监督管理局网上办事平台-信息查询”页面，点击“</w:t>
            </w:r>
            <w:r>
              <w:rPr>
                <w:rFonts w:hint="eastAsia" w:ascii="仿宋_GB2312" w:hAnsi="仿宋_GB2312" w:eastAsia="仿宋_GB2312" w:cs="仿宋_GB2312"/>
                <w:sz w:val="28"/>
                <w:szCs w:val="28"/>
                <w:vertAlign w:val="baseline"/>
                <w:lang w:val="en-US" w:eastAsia="zh-CN"/>
              </w:rPr>
              <w:t>河北省</w:t>
            </w:r>
            <w:r>
              <w:rPr>
                <w:rFonts w:hint="default" w:ascii="仿宋_GB2312" w:hAnsi="仿宋_GB2312" w:eastAsia="仿宋_GB2312" w:cs="仿宋_GB2312"/>
                <w:sz w:val="28"/>
                <w:szCs w:val="28"/>
                <w:vertAlign w:val="baseline"/>
                <w:lang w:val="en-US" w:eastAsia="zh-CN"/>
              </w:rPr>
              <w:t>食品</w:t>
            </w:r>
            <w:r>
              <w:rPr>
                <w:rFonts w:hint="eastAsia" w:ascii="仿宋_GB2312" w:hAnsi="仿宋_GB2312" w:eastAsia="仿宋_GB2312" w:cs="仿宋_GB2312"/>
                <w:sz w:val="28"/>
                <w:szCs w:val="28"/>
                <w:vertAlign w:val="baseline"/>
                <w:lang w:val="en-US" w:eastAsia="zh-CN"/>
              </w:rPr>
              <w:t>相关产品公众查询”</w:t>
            </w:r>
            <w:r>
              <w:rPr>
                <w:rFonts w:hint="default" w:ascii="仿宋_GB2312" w:hAnsi="仿宋_GB2312" w:eastAsia="仿宋_GB2312" w:cs="仿宋_GB2312"/>
                <w:sz w:val="28"/>
                <w:szCs w:val="28"/>
                <w:vertAlign w:val="baseline"/>
                <w:lang w:val="en-US" w:eastAsia="zh-CN"/>
              </w:rPr>
              <w:t>，即时查询食品</w:t>
            </w:r>
            <w:r>
              <w:rPr>
                <w:rFonts w:hint="eastAsia" w:ascii="仿宋_GB2312" w:hAnsi="仿宋_GB2312" w:eastAsia="仿宋_GB2312" w:cs="仿宋_GB2312"/>
                <w:sz w:val="28"/>
                <w:szCs w:val="28"/>
                <w:vertAlign w:val="baseline"/>
                <w:lang w:val="en-US" w:eastAsia="zh-CN"/>
              </w:rPr>
              <w:t>相关产品</w:t>
            </w:r>
            <w:r>
              <w:rPr>
                <w:rFonts w:hint="default" w:ascii="仿宋_GB2312" w:hAnsi="仿宋_GB2312" w:eastAsia="仿宋_GB2312" w:cs="仿宋_GB2312"/>
                <w:sz w:val="28"/>
                <w:szCs w:val="28"/>
                <w:vertAlign w:val="baseline"/>
                <w:lang w:val="en-US" w:eastAsia="zh-CN"/>
              </w:rPr>
              <w:t>许可信息。</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11</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工业产品生产许可证公众查询</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河北省市场监督管理局官网</w:t>
            </w: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用户登录“河北省市场监督管理局官网”，点击“网上办事-信息查询”页面，点击“工业产品生产许可公众查询“，填写企业名称或证书编号，可即时查询工业产品生产许可信息。</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val="en-US" w:eastAsia="zh-CN"/>
              </w:rPr>
              <w:t>已实现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2"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w:t>
            </w:r>
          </w:p>
        </w:tc>
        <w:tc>
          <w:tcPr>
            <w:tcW w:w="319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授权发明专利资助</w:t>
            </w:r>
          </w:p>
        </w:tc>
        <w:tc>
          <w:tcPr>
            <w:tcW w:w="191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省级</w:t>
            </w:r>
          </w:p>
        </w:tc>
        <w:tc>
          <w:tcPr>
            <w:tcW w:w="183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专利资助申报管理系统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p>
        </w:tc>
        <w:tc>
          <w:tcPr>
            <w:tcW w:w="373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申请人在河北省市场监督管理局网站“专利资助申报管理系统”在线一次性填报，系统识别有效申报。经市局初审、专家评审、省局审核后，择优确定资助金发放名单并向社会公示，并按名单拨付资助金。申请人可登录河北省专利资助项目信息管理系统查询进度。</w:t>
            </w:r>
          </w:p>
        </w:tc>
        <w:tc>
          <w:tcPr>
            <w:tcW w:w="26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已实现</w:t>
            </w:r>
          </w:p>
        </w:tc>
      </w:tr>
    </w:tbl>
    <w:p>
      <w:pPr>
        <w:pStyle w:val="4"/>
        <w:ind w:left="0" w:leftChars="0" w:firstLine="0" w:firstLineChars="0"/>
        <w:rPr>
          <w:rFonts w:hint="default" w:ascii="仿宋_GB2312" w:hAnsi="仿宋_GB2312" w:eastAsia="仿宋_GB2312" w:cs="仿宋_GB2312"/>
          <w:sz w:val="32"/>
          <w:szCs w:val="32"/>
          <w:lang w:val="en-US" w:eastAsia="zh-CN"/>
        </w:rPr>
      </w:pPr>
    </w:p>
    <w:sectPr>
      <w:type w:val="continuous"/>
      <w:pgSz w:w="16838" w:h="11906" w:orient="landscape"/>
      <w:pgMar w:top="1587" w:right="1984" w:bottom="1531" w:left="170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黑体-GB2312">
    <w:altName w:val="黑体"/>
    <w:panose1 w:val="02000500000000000000"/>
    <w:charset w:val="86"/>
    <w:family w:val="auto"/>
    <w:pitch w:val="default"/>
    <w:sig w:usb0="00000000" w:usb1="00000000" w:usb2="00000012"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5NTc2NzQwZWRlYjRjZDFjZjdhYTZhNjg3MDBjZTEifQ=="/>
  </w:docVars>
  <w:rsids>
    <w:rsidRoot w:val="00172A27"/>
    <w:rsid w:val="083D71F3"/>
    <w:rsid w:val="087921F6"/>
    <w:rsid w:val="08FF094D"/>
    <w:rsid w:val="0C655E42"/>
    <w:rsid w:val="195077E0"/>
    <w:rsid w:val="1B903686"/>
    <w:rsid w:val="1DAFF4CD"/>
    <w:rsid w:val="2020147D"/>
    <w:rsid w:val="242F7EE0"/>
    <w:rsid w:val="27533EE6"/>
    <w:rsid w:val="27B01338"/>
    <w:rsid w:val="2A0960CD"/>
    <w:rsid w:val="2C723060"/>
    <w:rsid w:val="2EF6BD08"/>
    <w:rsid w:val="33DE1AA7"/>
    <w:rsid w:val="34692F9B"/>
    <w:rsid w:val="386D7C10"/>
    <w:rsid w:val="3D203F49"/>
    <w:rsid w:val="3DCA4BFD"/>
    <w:rsid w:val="3E465A0F"/>
    <w:rsid w:val="3F5F90C1"/>
    <w:rsid w:val="3F626F64"/>
    <w:rsid w:val="434B5F61"/>
    <w:rsid w:val="482F24C1"/>
    <w:rsid w:val="48F0095B"/>
    <w:rsid w:val="49973CAE"/>
    <w:rsid w:val="4A6F574C"/>
    <w:rsid w:val="4AC34F30"/>
    <w:rsid w:val="4ACA1E61"/>
    <w:rsid w:val="4E296B69"/>
    <w:rsid w:val="50153B7F"/>
    <w:rsid w:val="538A317E"/>
    <w:rsid w:val="53E4D79C"/>
    <w:rsid w:val="55BEA00C"/>
    <w:rsid w:val="5790715D"/>
    <w:rsid w:val="57E6B3E8"/>
    <w:rsid w:val="5B677C1A"/>
    <w:rsid w:val="5B7361AA"/>
    <w:rsid w:val="5D7B4CA6"/>
    <w:rsid w:val="5DFB2606"/>
    <w:rsid w:val="5FD06579"/>
    <w:rsid w:val="5FDFC2B2"/>
    <w:rsid w:val="5FEBAFAA"/>
    <w:rsid w:val="5FEF4CA1"/>
    <w:rsid w:val="646165C9"/>
    <w:rsid w:val="659375C8"/>
    <w:rsid w:val="668138C4"/>
    <w:rsid w:val="6755395E"/>
    <w:rsid w:val="6A244034"/>
    <w:rsid w:val="6CDF30F3"/>
    <w:rsid w:val="6F364029"/>
    <w:rsid w:val="6FFDE657"/>
    <w:rsid w:val="735B7A5A"/>
    <w:rsid w:val="73CC6CA3"/>
    <w:rsid w:val="750C4CA1"/>
    <w:rsid w:val="76CC293A"/>
    <w:rsid w:val="770B3462"/>
    <w:rsid w:val="77367F22"/>
    <w:rsid w:val="77FF9164"/>
    <w:rsid w:val="78A74241"/>
    <w:rsid w:val="78D938CF"/>
    <w:rsid w:val="7938615A"/>
    <w:rsid w:val="7B2FFE65"/>
    <w:rsid w:val="7B3E28FA"/>
    <w:rsid w:val="7BCB250C"/>
    <w:rsid w:val="7BDFE01C"/>
    <w:rsid w:val="7BEFAC8C"/>
    <w:rsid w:val="7BFF07D8"/>
    <w:rsid w:val="7BFFFE5D"/>
    <w:rsid w:val="7C8E74C9"/>
    <w:rsid w:val="7CCFD4A4"/>
    <w:rsid w:val="7CEE302C"/>
    <w:rsid w:val="7E576F8D"/>
    <w:rsid w:val="7ED9C7AC"/>
    <w:rsid w:val="7EEA6DB8"/>
    <w:rsid w:val="7EFF70BE"/>
    <w:rsid w:val="7F5D38F3"/>
    <w:rsid w:val="7FBFB208"/>
    <w:rsid w:val="7FC5261C"/>
    <w:rsid w:val="7FEF554C"/>
    <w:rsid w:val="7FF5D962"/>
    <w:rsid w:val="7FFBB886"/>
    <w:rsid w:val="7FFFF870"/>
    <w:rsid w:val="957F5B55"/>
    <w:rsid w:val="9ACF8464"/>
    <w:rsid w:val="9BEB3459"/>
    <w:rsid w:val="AD3FE435"/>
    <w:rsid w:val="B3DFEB80"/>
    <w:rsid w:val="B9F913DB"/>
    <w:rsid w:val="BD7BEE26"/>
    <w:rsid w:val="D9A6FFC2"/>
    <w:rsid w:val="DC7E3216"/>
    <w:rsid w:val="DFF9647C"/>
    <w:rsid w:val="E5FE5E76"/>
    <w:rsid w:val="E67F583E"/>
    <w:rsid w:val="E7E7453F"/>
    <w:rsid w:val="EBBF7FA8"/>
    <w:rsid w:val="EBFB352C"/>
    <w:rsid w:val="EDB31D0C"/>
    <w:rsid w:val="EDFF8450"/>
    <w:rsid w:val="EDFFF4CE"/>
    <w:rsid w:val="F13BFC3D"/>
    <w:rsid w:val="F6FBA737"/>
    <w:rsid w:val="F77FF75B"/>
    <w:rsid w:val="FA51F8BB"/>
    <w:rsid w:val="FB7B5E6F"/>
    <w:rsid w:val="FBC54B43"/>
    <w:rsid w:val="FBDE18F2"/>
    <w:rsid w:val="FBDF6DC1"/>
    <w:rsid w:val="FDDBBF9C"/>
    <w:rsid w:val="FDFE9307"/>
    <w:rsid w:val="FEF77C5C"/>
    <w:rsid w:val="FF5F54CE"/>
    <w:rsid w:val="FFBFD9A7"/>
    <w:rsid w:val="FFDB395C"/>
    <w:rsid w:val="FFDE1616"/>
    <w:rsid w:val="FFFFA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Body Text"/>
    <w:basedOn w:val="1"/>
    <w:qFormat/>
    <w:uiPriority w:val="99"/>
    <w:pPr>
      <w:widowControl/>
      <w:spacing w:after="120" w:line="360" w:lineRule="auto"/>
      <w:ind w:firstLine="200" w:firstLineChars="200"/>
      <w:jc w:val="left"/>
    </w:pPr>
    <w:rPr>
      <w:kern w:val="0"/>
      <w:sz w:val="24"/>
    </w:rPr>
  </w:style>
  <w:style w:type="paragraph" w:styleId="5">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table" w:styleId="7">
    <w:name w:val="Table Grid"/>
    <w:basedOn w:val="6"/>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1494</Words>
  <Characters>1536</Characters>
  <Lines>0</Lines>
  <Paragraphs>0</Paragraphs>
  <TotalTime>4</TotalTime>
  <ScaleCrop>false</ScaleCrop>
  <LinksUpToDate>false</LinksUpToDate>
  <CharactersWithSpaces>1550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2021-04-23T00:52:00Z</dcterms:created>
  <dc:creator>admin</dc:creator>
  <cp:lastModifiedBy>sifan</cp:lastModifiedBy>
  <cp:lastPrinted>2022-10-20T17:11:00Z</cp:lastPrinted>
  <dcterms:modified xsi:type="dcterms:W3CDTF">2023-01-05T07:24:52Z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6999001C81804F3283464754225EC3E0</vt:lpwstr>
  </property>
</Properties>
</file>