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314" w:lineRule="exact"/>
        <w:ind w:right="-72"/>
        <w:rPr>
          <w:rFonts w:ascii="黑体" w:hAnsi="黑体" w:eastAsia="黑体" w:cs="黑体"/>
          <w:sz w:val="21"/>
          <w:szCs w:val="21"/>
        </w:rPr>
      </w:pPr>
      <w:r>
        <w:rPr>
          <w:rFonts w:ascii="Times New Roman" w:hAnsi="Times New Roman" w:eastAsia="Times New Roman" w:cs="Times New Roman"/>
          <w:spacing w:val="-3"/>
          <w:position w:val="-2"/>
          <w:sz w:val="21"/>
          <w:szCs w:val="21"/>
        </w:rPr>
        <w:t>I</w:t>
      </w:r>
      <w:r>
        <w:rPr>
          <w:rFonts w:ascii="Times New Roman" w:hAnsi="Times New Roman" w:eastAsia="Times New Roman" w:cs="Times New Roman"/>
          <w:position w:val="-2"/>
          <w:sz w:val="21"/>
          <w:szCs w:val="21"/>
        </w:rPr>
        <w:t xml:space="preserve">CS </w:t>
      </w:r>
      <w:r>
        <w:rPr>
          <w:rFonts w:ascii="Times New Roman" w:hAnsi="Times New Roman" w:eastAsia="Times New Roman" w:cs="Times New Roman"/>
          <w:spacing w:val="2"/>
          <w:position w:val="-2"/>
          <w:sz w:val="21"/>
          <w:szCs w:val="21"/>
        </w:rPr>
        <w:t xml:space="preserve"> </w:t>
      </w:r>
      <w:r>
        <w:rPr>
          <w:rFonts w:ascii="黑体" w:hAnsi="黑体" w:eastAsia="黑体" w:cs="黑体"/>
          <w:position w:val="-3"/>
          <w:sz w:val="21"/>
          <w:szCs w:val="21"/>
        </w:rPr>
        <w:t>03.1</w:t>
      </w:r>
      <w:r>
        <w:rPr>
          <w:rFonts w:ascii="黑体" w:hAnsi="黑体" w:eastAsia="黑体" w:cs="黑体"/>
          <w:spacing w:val="-2"/>
          <w:position w:val="-3"/>
          <w:sz w:val="21"/>
          <w:szCs w:val="21"/>
        </w:rPr>
        <w:t>0</w:t>
      </w:r>
      <w:r>
        <w:rPr>
          <w:rFonts w:ascii="黑体" w:hAnsi="黑体" w:eastAsia="黑体" w:cs="黑体"/>
          <w:position w:val="-3"/>
          <w:sz w:val="21"/>
          <w:szCs w:val="21"/>
        </w:rPr>
        <w:t>0.50</w:t>
      </w:r>
    </w:p>
    <w:p>
      <w:pPr>
        <w:spacing w:after="0" w:line="306" w:lineRule="exact"/>
        <w:ind w:left="113" w:right="-20"/>
        <w:rPr>
          <w:rFonts w:ascii="黑体" w:hAnsi="黑体" w:eastAsia="黑体" w:cs="黑体"/>
          <w:sz w:val="21"/>
          <w:szCs w:val="21"/>
        </w:rPr>
      </w:pPr>
      <w:r>
        <w:rPr>
          <w:rFonts w:hint="eastAsia" w:ascii="黑体" w:hAnsi="黑体" w:eastAsia="黑体" w:cs="黑体"/>
          <w:position w:val="-3"/>
          <w:sz w:val="21"/>
          <w:szCs w:val="21"/>
          <w:lang w:val="en-US" w:eastAsia="zh-CN"/>
        </w:rPr>
        <w:t>C</w:t>
      </w:r>
      <w:r>
        <w:rPr>
          <w:rFonts w:ascii="黑体" w:hAnsi="黑体" w:eastAsia="黑体" w:cs="黑体"/>
          <w:position w:val="-3"/>
          <w:sz w:val="21"/>
          <w:szCs w:val="21"/>
        </w:rPr>
        <w:t xml:space="preserve"> 01</w:t>
      </w:r>
    </w:p>
    <w:p>
      <w:pPr>
        <w:spacing w:after="0" w:line="200" w:lineRule="exact"/>
        <w:rPr>
          <w:sz w:val="20"/>
          <w:szCs w:val="20"/>
        </w:rPr>
      </w:pPr>
      <w:r>
        <w:br w:type="column"/>
      </w:r>
    </w:p>
    <w:p>
      <w:pPr>
        <w:spacing w:before="17" w:after="0" w:line="200" w:lineRule="exact"/>
        <w:rPr>
          <w:sz w:val="20"/>
          <w:szCs w:val="20"/>
        </w:rPr>
      </w:pPr>
    </w:p>
    <w:p>
      <w:pPr>
        <w:spacing w:after="0" w:line="1084" w:lineRule="exact"/>
        <w:ind w:right="-20"/>
        <w:rPr>
          <w:rFonts w:ascii="Times New Roman" w:hAnsi="Times New Roman" w:eastAsia="Times New Roman" w:cs="Times New Roman"/>
          <w:sz w:val="96"/>
          <w:szCs w:val="96"/>
        </w:rPr>
      </w:pPr>
      <w:r>
        <w:rPr>
          <w:rFonts w:ascii="Times New Roman" w:hAnsi="Times New Roman" w:eastAsia="Times New Roman" w:cs="Times New Roman"/>
          <w:b/>
          <w:bCs/>
          <w:spacing w:val="3"/>
          <w:w w:val="129"/>
          <w:position w:val="-3"/>
          <w:sz w:val="96"/>
          <w:szCs w:val="96"/>
        </w:rPr>
        <w:t>D</w:t>
      </w:r>
      <w:r>
        <w:rPr>
          <w:rFonts w:ascii="Times New Roman" w:hAnsi="Times New Roman" w:eastAsia="Times New Roman" w:cs="Times New Roman"/>
          <w:b/>
          <w:bCs/>
          <w:spacing w:val="2"/>
          <w:w w:val="129"/>
          <w:position w:val="-3"/>
          <w:sz w:val="96"/>
          <w:szCs w:val="96"/>
        </w:rPr>
        <w:t>B</w:t>
      </w:r>
      <w:r>
        <w:rPr>
          <w:rFonts w:ascii="Times New Roman" w:hAnsi="Times New Roman" w:eastAsia="Times New Roman" w:cs="Times New Roman"/>
          <w:b/>
          <w:bCs/>
          <w:spacing w:val="-2"/>
          <w:w w:val="129"/>
          <w:position w:val="-3"/>
          <w:sz w:val="96"/>
          <w:szCs w:val="96"/>
        </w:rPr>
        <w:t>13</w:t>
      </w:r>
    </w:p>
    <w:p>
      <w:pPr>
        <w:spacing w:after="0"/>
        <w:sectPr>
          <w:headerReference r:id="rId4" w:type="first"/>
          <w:headerReference r:id="rId3" w:type="default"/>
          <w:pgSz w:w="11920" w:h="16860"/>
          <w:pgMar w:top="520" w:right="720" w:bottom="280" w:left="1020" w:header="720" w:footer="720" w:gutter="0"/>
          <w:pgNumType w:fmt="decimal"/>
          <w:cols w:equalWidth="0" w:num="2">
            <w:col w:w="1494" w:space="5280"/>
            <w:col w:w="3406"/>
          </w:cols>
          <w:titlePg/>
        </w:sectPr>
      </w:pPr>
    </w:p>
    <w:p>
      <w:pPr>
        <w:spacing w:before="14" w:after="0" w:line="260" w:lineRule="exact"/>
        <w:rPr>
          <w:sz w:val="26"/>
          <w:szCs w:val="26"/>
        </w:rPr>
      </w:pPr>
    </w:p>
    <w:p>
      <w:pPr>
        <w:tabs>
          <w:tab w:val="left" w:pos="1480"/>
          <w:tab w:val="left" w:pos="2980"/>
          <w:tab w:val="left" w:pos="4460"/>
          <w:tab w:val="left" w:pos="5960"/>
          <w:tab w:val="left" w:pos="7460"/>
          <w:tab w:val="left" w:pos="8940"/>
        </w:tabs>
        <w:spacing w:after="0" w:line="540" w:lineRule="exact"/>
        <w:ind w:right="309"/>
        <w:jc w:val="right"/>
        <w:rPr>
          <w:rFonts w:ascii="黑体" w:hAnsi="黑体" w:eastAsia="黑体" w:cs="黑体"/>
          <w:sz w:val="48"/>
          <w:szCs w:val="48"/>
        </w:rPr>
      </w:pPr>
      <w:r>
        <w:rPr>
          <w:rFonts w:ascii="黑体" w:hAnsi="黑体" w:eastAsia="黑体" w:cs="黑体"/>
          <w:position w:val="-4"/>
          <w:sz w:val="48"/>
          <w:szCs w:val="48"/>
        </w:rPr>
        <w:t>河</w:t>
      </w:r>
      <w:r>
        <w:rPr>
          <w:rFonts w:ascii="黑体" w:hAnsi="黑体" w:eastAsia="黑体" w:cs="黑体"/>
          <w:position w:val="-4"/>
          <w:sz w:val="48"/>
          <w:szCs w:val="48"/>
        </w:rPr>
        <w:tab/>
      </w:r>
      <w:r>
        <w:rPr>
          <w:rFonts w:ascii="黑体" w:hAnsi="黑体" w:eastAsia="黑体" w:cs="黑体"/>
          <w:position w:val="-4"/>
          <w:sz w:val="48"/>
          <w:szCs w:val="48"/>
        </w:rPr>
        <w:t>北</w:t>
      </w:r>
      <w:r>
        <w:rPr>
          <w:rFonts w:ascii="黑体" w:hAnsi="黑体" w:eastAsia="黑体" w:cs="黑体"/>
          <w:position w:val="-4"/>
          <w:sz w:val="48"/>
          <w:szCs w:val="48"/>
        </w:rPr>
        <w:tab/>
      </w:r>
      <w:r>
        <w:rPr>
          <w:rFonts w:ascii="黑体" w:hAnsi="黑体" w:eastAsia="黑体" w:cs="黑体"/>
          <w:position w:val="-4"/>
          <w:sz w:val="48"/>
          <w:szCs w:val="48"/>
        </w:rPr>
        <w:t>省</w:t>
      </w:r>
      <w:r>
        <w:rPr>
          <w:rFonts w:ascii="黑体" w:hAnsi="黑体" w:eastAsia="黑体" w:cs="黑体"/>
          <w:position w:val="-4"/>
          <w:sz w:val="48"/>
          <w:szCs w:val="48"/>
        </w:rPr>
        <w:tab/>
      </w:r>
      <w:r>
        <w:rPr>
          <w:rFonts w:ascii="黑体" w:hAnsi="黑体" w:eastAsia="黑体" w:cs="黑体"/>
          <w:position w:val="-4"/>
          <w:sz w:val="48"/>
          <w:szCs w:val="48"/>
        </w:rPr>
        <w:t>地</w:t>
      </w:r>
      <w:r>
        <w:rPr>
          <w:rFonts w:ascii="黑体" w:hAnsi="黑体" w:eastAsia="黑体" w:cs="黑体"/>
          <w:position w:val="-4"/>
          <w:sz w:val="48"/>
          <w:szCs w:val="48"/>
        </w:rPr>
        <w:tab/>
      </w:r>
      <w:r>
        <w:rPr>
          <w:rFonts w:ascii="黑体" w:hAnsi="黑体" w:eastAsia="黑体" w:cs="黑体"/>
          <w:position w:val="-4"/>
          <w:sz w:val="48"/>
          <w:szCs w:val="48"/>
        </w:rPr>
        <w:t>方</w:t>
      </w:r>
      <w:r>
        <w:rPr>
          <w:rFonts w:ascii="黑体" w:hAnsi="黑体" w:eastAsia="黑体" w:cs="黑体"/>
          <w:position w:val="-4"/>
          <w:sz w:val="48"/>
          <w:szCs w:val="48"/>
        </w:rPr>
        <w:tab/>
      </w:r>
      <w:r>
        <w:rPr>
          <w:rFonts w:ascii="黑体" w:hAnsi="黑体" w:eastAsia="黑体" w:cs="黑体"/>
          <w:position w:val="-4"/>
          <w:sz w:val="48"/>
          <w:szCs w:val="48"/>
        </w:rPr>
        <w:t>标</w:t>
      </w:r>
      <w:r>
        <w:rPr>
          <w:rFonts w:ascii="黑体" w:hAnsi="黑体" w:eastAsia="黑体" w:cs="黑体"/>
          <w:position w:val="-4"/>
          <w:sz w:val="48"/>
          <w:szCs w:val="48"/>
        </w:rPr>
        <w:tab/>
      </w:r>
      <w:r>
        <w:rPr>
          <w:rFonts w:ascii="黑体" w:hAnsi="黑体" w:eastAsia="黑体" w:cs="黑体"/>
          <w:position w:val="-4"/>
          <w:sz w:val="48"/>
          <w:szCs w:val="48"/>
        </w:rPr>
        <w:t>准</w:t>
      </w:r>
    </w:p>
    <w:p>
      <w:pPr>
        <w:spacing w:before="1" w:after="0" w:line="280" w:lineRule="exact"/>
        <w:rPr>
          <w:sz w:val="28"/>
          <w:szCs w:val="28"/>
        </w:rPr>
      </w:pPr>
    </w:p>
    <w:p>
      <w:pPr>
        <w:spacing w:after="0" w:line="240" w:lineRule="auto"/>
        <w:ind w:right="380"/>
        <w:jc w:val="right"/>
        <w:rPr>
          <w:rFonts w:ascii="黑体" w:hAnsi="黑体" w:eastAsia="黑体" w:cs="黑体"/>
          <w:sz w:val="28"/>
          <w:szCs w:val="28"/>
          <w:lang w:eastAsia="zh-CN"/>
        </w:rPr>
      </w:pPr>
      <w:r>
        <w:rPr>
          <w:rFonts w:ascii="Times New Roman" w:hAnsi="Times New Roman" w:eastAsia="Times New Roman" w:cs="Times New Roman"/>
          <w:spacing w:val="-1"/>
          <w:sz w:val="28"/>
          <w:szCs w:val="28"/>
        </w:rPr>
        <w:t>D</w:t>
      </w:r>
      <w:r>
        <w:rPr>
          <w:rFonts w:ascii="Times New Roman" w:hAnsi="Times New Roman" w:eastAsia="Times New Roman" w:cs="Times New Roman"/>
          <w:sz w:val="28"/>
          <w:szCs w:val="28"/>
        </w:rPr>
        <w:t xml:space="preserve">B </w:t>
      </w:r>
      <w:r>
        <w:rPr>
          <w:rFonts w:ascii="黑体" w:hAnsi="黑体" w:eastAsia="黑体" w:cs="黑体"/>
          <w:spacing w:val="1"/>
          <w:sz w:val="28"/>
          <w:szCs w:val="28"/>
        </w:rPr>
        <w:t>1</w:t>
      </w:r>
      <w:r>
        <w:rPr>
          <w:rFonts w:ascii="黑体" w:hAnsi="黑体" w:eastAsia="黑体" w:cs="黑体"/>
          <w:spacing w:val="-1"/>
          <w:sz w:val="28"/>
          <w:szCs w:val="28"/>
        </w:rPr>
        <w:t>3</w:t>
      </w:r>
      <w:r>
        <w:rPr>
          <w:rFonts w:ascii="黑体" w:hAnsi="黑体" w:eastAsia="黑体" w:cs="黑体"/>
          <w:spacing w:val="1"/>
          <w:sz w:val="28"/>
          <w:szCs w:val="28"/>
        </w:rPr>
        <w:t>/</w:t>
      </w:r>
      <w:r>
        <w:rPr>
          <w:rFonts w:ascii="黑体" w:hAnsi="黑体" w:eastAsia="黑体" w:cs="黑体"/>
          <w:sz w:val="28"/>
          <w:szCs w:val="28"/>
        </w:rPr>
        <w:t>T</w:t>
      </w:r>
      <w:r>
        <w:rPr>
          <w:rFonts w:ascii="黑体" w:hAnsi="黑体" w:eastAsia="黑体" w:cs="黑体"/>
          <w:spacing w:val="-2"/>
          <w:sz w:val="28"/>
          <w:szCs w:val="28"/>
        </w:rPr>
        <w:t xml:space="preserve"> </w:t>
      </w:r>
      <w:r>
        <w:rPr>
          <w:rFonts w:hint="eastAsia" w:ascii="黑体" w:hAnsi="黑体" w:eastAsia="黑体" w:cs="黑体"/>
          <w:spacing w:val="1"/>
          <w:sz w:val="28"/>
          <w:szCs w:val="28"/>
          <w:lang w:eastAsia="zh-CN"/>
        </w:rPr>
        <w:t>XXXX</w:t>
      </w:r>
      <w:r>
        <w:rPr>
          <w:rFonts w:ascii="黑体" w:hAnsi="黑体" w:eastAsia="黑体" w:cs="黑体"/>
          <w:sz w:val="28"/>
          <w:szCs w:val="28"/>
        </w:rPr>
        <w:t>—</w:t>
      </w:r>
      <w:r>
        <w:rPr>
          <w:rFonts w:ascii="黑体" w:hAnsi="黑体" w:eastAsia="黑体" w:cs="黑体"/>
          <w:spacing w:val="1"/>
          <w:sz w:val="28"/>
          <w:szCs w:val="28"/>
        </w:rPr>
        <w:t>2</w:t>
      </w:r>
      <w:r>
        <w:rPr>
          <w:rFonts w:ascii="黑体" w:hAnsi="黑体" w:eastAsia="黑体" w:cs="黑体"/>
          <w:spacing w:val="-1"/>
          <w:sz w:val="28"/>
          <w:szCs w:val="28"/>
        </w:rPr>
        <w:t>0</w:t>
      </w:r>
      <w:r>
        <w:rPr>
          <w:rFonts w:hint="eastAsia" w:ascii="黑体" w:hAnsi="黑体" w:eastAsia="黑体" w:cs="黑体"/>
          <w:spacing w:val="-1"/>
          <w:sz w:val="28"/>
          <w:szCs w:val="28"/>
          <w:lang w:eastAsia="zh-CN"/>
        </w:rPr>
        <w:t>2</w:t>
      </w:r>
      <w:r>
        <w:rPr>
          <w:rFonts w:hint="eastAsia" w:ascii="黑体" w:hAnsi="黑体" w:eastAsia="黑体" w:cs="黑体"/>
          <w:spacing w:val="-1"/>
          <w:sz w:val="28"/>
          <w:szCs w:val="28"/>
          <w:lang w:val="en-US" w:eastAsia="zh-CN"/>
        </w:rPr>
        <w:t>2</w:t>
      </w:r>
    </w:p>
    <w:p>
      <w:pPr>
        <w:spacing w:after="0" w:line="200" w:lineRule="exact"/>
        <w:rPr>
          <w:sz w:val="20"/>
          <w:szCs w:val="20"/>
        </w:rPr>
      </w:pPr>
    </w:p>
    <w:p>
      <w:pPr>
        <w:spacing w:after="0" w:line="200" w:lineRule="exact"/>
        <w:rPr>
          <w:sz w:val="20"/>
          <w:szCs w:val="20"/>
        </w:rPr>
      </w:pPr>
      <w:r>
        <mc:AlternateContent>
          <mc:Choice Requires="wpg">
            <w:drawing>
              <wp:anchor distT="0" distB="0" distL="114300" distR="114300" simplePos="0" relativeHeight="251660288" behindDoc="1" locked="0" layoutInCell="1" allowOverlap="1">
                <wp:simplePos x="0" y="0"/>
                <wp:positionH relativeFrom="page">
                  <wp:posOffset>802005</wp:posOffset>
                </wp:positionH>
                <wp:positionV relativeFrom="paragraph">
                  <wp:posOffset>26670</wp:posOffset>
                </wp:positionV>
                <wp:extent cx="6120130" cy="1270"/>
                <wp:effectExtent l="0" t="0" r="0" b="0"/>
                <wp:wrapNone/>
                <wp:docPr id="9" name="组合 271"/>
                <wp:cNvGraphicFramePr/>
                <a:graphic xmlns:a="http://schemas.openxmlformats.org/drawingml/2006/main">
                  <a:graphicData uri="http://schemas.microsoft.com/office/word/2010/wordprocessingGroup">
                    <wpg:wgp>
                      <wpg:cNvGrpSpPr/>
                      <wpg:grpSpPr>
                        <a:xfrm>
                          <a:off x="0" y="0"/>
                          <a:ext cx="6120130" cy="1270"/>
                          <a:chOff x="1133" y="1136"/>
                          <a:chExt cx="9638" cy="2203"/>
                        </a:xfrm>
                      </wpg:grpSpPr>
                      <wps:wsp>
                        <wps:cNvPr id="1" name="自选图形 2"/>
                        <wps:cNvSpPr/>
                        <wps:spPr>
                          <a:xfrm>
                            <a:off x="1133" y="1136"/>
                            <a:ext cx="9638" cy="2"/>
                          </a:xfrm>
                          <a:custGeom>
                            <a:avLst/>
                            <a:gdLst>
                              <a:gd name="A1" fmla="val 0"/>
                              <a:gd name="A2" fmla="val 0"/>
                              <a:gd name="A3" fmla="val 0"/>
                            </a:gdLst>
                            <a:ahLst/>
                            <a:cxnLst/>
                            <a:pathLst>
                              <a:path w="9638" h="1">
                                <a:moveTo>
                                  <a:pt x="0" y="0"/>
                                </a:moveTo>
                                <a:lnTo>
                                  <a:pt x="9638" y="0"/>
                                </a:lnTo>
                              </a:path>
                            </a:pathLst>
                          </a:custGeom>
                          <a:noFill/>
                          <a:ln w="9525" cap="flat" cmpd="sng">
                            <a:solidFill>
                              <a:srgbClr val="000000"/>
                            </a:solidFill>
                            <a:prstDash val="solid"/>
                            <a:round/>
                            <a:headEnd type="none" w="med" len="med"/>
                            <a:tailEnd type="none" w="med" len="med"/>
                          </a:ln>
                        </wps:spPr>
                        <wps:bodyPr upright="1"/>
                      </wps:wsp>
                    </wpg:wgp>
                  </a:graphicData>
                </a:graphic>
              </wp:anchor>
            </w:drawing>
          </mc:Choice>
          <mc:Fallback>
            <w:pict>
              <v:group id="组合 271" o:spid="_x0000_s1026" o:spt="203" style="position:absolute;left:0pt;margin-left:63.15pt;margin-top:2.1pt;height:0.1pt;width:481.9pt;mso-position-horizontal-relative:page;z-index:-251656192;mso-width-relative:page;mso-height-relative:page;" coordorigin="1133,1136" coordsize="9638,2203" o:gfxdata="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DVCeer2AAAAAgBAAAPAAAAAAAAAAEA&#10;IAAAACIAAABkcnMvZG93bnJldi54bWxQSwECFAAUAAAACACHTuJAlBwug7oCAAAlBgAADgAAAAAA&#10;AAABACAAAAAnAQAAZHJzL2Uyb0RvYy54bWxQSwUGAAAAAAYABgBZAQAAUwYAAAAA&#10;">
                <o:lock v:ext="edit" aspectratio="f"/>
                <v:shape id="自选图形 2" o:spid="_x0000_s1026" o:spt="100" style="position:absolute;left:1133;top:1136;height:2;width:9638;" filled="f" stroked="t" coordsize="9638,1" o:gfxdata="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VRqYO8AAAA&#10;2gAAAA8AAAAAAAAAAQAgAAAAIgAAAGRycy9kb3ducmV2LnhtbFBLAQIUABQAAAAIAIdO4kAzLwWe&#10;OwAAADkAAAAQAAAAAAAAAAEAIAAAAAsBAABkcnMvc2hhcGV4bWwueG1sUEsFBgAAAAAGAAYAWwEA&#10;ALUDAAAAAA==&#10;" path="m0,0l9638,0e">
                  <v:fill on="f" focussize="0,0"/>
                  <v:stroke color="#000000" joinstyle="round"/>
                  <v:imagedata o:title=""/>
                  <o:lock v:ext="edit" aspectratio="f"/>
                </v:shape>
              </v:group>
            </w:pict>
          </mc:Fallback>
        </mc:AlternateContent>
      </w: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before="13" w:after="0" w:line="280" w:lineRule="exact"/>
        <w:rPr>
          <w:sz w:val="28"/>
          <w:szCs w:val="28"/>
        </w:rPr>
      </w:pPr>
    </w:p>
    <w:p>
      <w:pPr>
        <w:widowControl w:val="0"/>
        <w:autoSpaceDE w:val="0"/>
        <w:autoSpaceDN w:val="0"/>
        <w:ind w:right="-6"/>
        <w:jc w:val="center"/>
        <w:rPr>
          <w:rFonts w:hint="eastAsia" w:ascii="黑体" w:hAnsi="黑体" w:eastAsia="黑体" w:cs="黑体"/>
          <w:sz w:val="28"/>
          <w:szCs w:val="28"/>
          <w:lang w:eastAsia="zh-CN"/>
        </w:rPr>
      </w:pPr>
      <w:r>
        <w:rPr>
          <w:rFonts w:hint="eastAsia" w:ascii="黑体" w:hAnsi="宋体" w:eastAsia="黑体" w:cs="宋体"/>
          <w:sz w:val="48"/>
          <w:szCs w:val="48"/>
          <w:lang w:val="zh-CN" w:bidi="zh-CN"/>
        </w:rPr>
        <w:t>常用气体灭火系统检查维修保养</w:t>
      </w:r>
      <w:r>
        <w:rPr>
          <w:rFonts w:hint="eastAsia" w:ascii="黑体" w:hAnsi="宋体" w:eastAsia="黑体" w:cs="宋体"/>
          <w:sz w:val="48"/>
          <w:szCs w:val="48"/>
          <w:lang w:val="en-US" w:bidi="zh-CN"/>
        </w:rPr>
        <w:t>安全</w:t>
      </w:r>
      <w:r>
        <w:rPr>
          <w:rFonts w:hint="eastAsia" w:ascii="黑体" w:hAnsi="宋体" w:eastAsia="黑体" w:cs="宋体"/>
          <w:sz w:val="48"/>
          <w:szCs w:val="48"/>
          <w:lang w:val="zh-CN" w:bidi="zh-CN"/>
        </w:rPr>
        <w:t>规范</w:t>
      </w:r>
    </w:p>
    <w:p>
      <w:pPr>
        <w:spacing w:after="0" w:line="240" w:lineRule="auto"/>
        <w:ind w:left="0" w:leftChars="0" w:right="-20" w:firstLine="0" w:firstLineChars="0"/>
        <w:rPr>
          <w:rFonts w:hint="eastAsia" w:ascii="黑体" w:hAnsi="黑体" w:eastAsia="黑体" w:cs="黑体"/>
          <w:sz w:val="24"/>
          <w:szCs w:val="24"/>
          <w:lang w:val="en-US" w:eastAsia="zh-CN" w:bidi="ar-SA"/>
        </w:rPr>
      </w:pPr>
      <w:r>
        <w:rPr>
          <w:rFonts w:hint="eastAsia" w:ascii="黑体" w:hAnsi="黑体" w:eastAsia="黑体" w:cs="黑体"/>
          <w:sz w:val="24"/>
          <w:szCs w:val="24"/>
          <w:lang w:val="en-US" w:eastAsia="zh-CN" w:bidi="ar-SA"/>
        </w:rPr>
        <w:t>Safety code for inspection, repair and maintenance of common gas fire extinguishing systems</w:t>
      </w:r>
    </w:p>
    <w:p>
      <w:pPr>
        <w:spacing w:after="0" w:line="240" w:lineRule="auto"/>
        <w:ind w:left="2331" w:right="-20" w:firstLine="1800" w:firstLineChars="500"/>
        <w:rPr>
          <w:rFonts w:hint="eastAsia" w:ascii="黑体" w:hAnsi="黑体" w:eastAsia="黑体" w:cs="黑体"/>
          <w:sz w:val="36"/>
          <w:szCs w:val="36"/>
          <w:lang w:eastAsia="zh-CN"/>
        </w:rPr>
      </w:pPr>
    </w:p>
    <w:p>
      <w:pPr>
        <w:spacing w:after="0" w:line="240" w:lineRule="auto"/>
        <w:ind w:right="-20"/>
        <w:rPr>
          <w:rFonts w:ascii="黑体" w:hAnsi="黑体" w:eastAsia="黑体" w:cs="黑体"/>
          <w:sz w:val="36"/>
          <w:szCs w:val="36"/>
          <w:lang w:eastAsia="zh-CN"/>
        </w:rPr>
      </w:pPr>
      <w:r>
        <w:rPr>
          <w:rFonts w:hint="eastAsia" w:ascii="黑体" w:hAnsi="黑体" w:eastAsia="黑体" w:cs="黑体"/>
          <w:sz w:val="36"/>
          <w:szCs w:val="36"/>
          <w:lang w:eastAsia="zh-CN"/>
        </w:rPr>
        <w:t>　　　　　　　　</w:t>
      </w:r>
      <w:r>
        <w:rPr>
          <w:rFonts w:hint="eastAsia" w:ascii="黑体" w:hAnsi="黑体" w:eastAsia="黑体" w:cs="黑体"/>
          <w:sz w:val="44"/>
          <w:szCs w:val="44"/>
          <w:lang w:eastAsia="zh-CN"/>
        </w:rPr>
        <w:t>（</w:t>
      </w:r>
      <w:r>
        <w:rPr>
          <w:rFonts w:hint="eastAsia" w:ascii="黑体" w:hAnsi="黑体" w:eastAsia="黑体" w:cs="黑体"/>
          <w:sz w:val="44"/>
          <w:szCs w:val="44"/>
          <w:lang w:val="en-US" w:eastAsia="zh-CN"/>
        </w:rPr>
        <w:t>网上</w:t>
      </w:r>
      <w:r>
        <w:rPr>
          <w:rFonts w:hint="eastAsia" w:ascii="黑体" w:hAnsi="黑体" w:eastAsia="黑体" w:cs="黑体"/>
          <w:sz w:val="44"/>
          <w:szCs w:val="44"/>
          <w:lang w:eastAsia="zh-CN"/>
        </w:rPr>
        <w:t>征求意见稿）</w:t>
      </w:r>
    </w:p>
    <w:p>
      <w:pPr>
        <w:spacing w:before="6" w:after="0" w:line="120" w:lineRule="exact"/>
        <w:rPr>
          <w:sz w:val="12"/>
          <w:szCs w:val="12"/>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spacing w:after="0" w:line="200" w:lineRule="exact"/>
        <w:rPr>
          <w:sz w:val="20"/>
          <w:szCs w:val="20"/>
        </w:rPr>
      </w:pPr>
    </w:p>
    <w:p>
      <w:pPr>
        <w:keepNext w:val="0"/>
        <w:keepLines w:val="0"/>
        <w:pageBreakBefore w:val="0"/>
        <w:widowControl w:val="0"/>
        <w:tabs>
          <w:tab w:val="left" w:pos="7000"/>
          <w:tab w:val="left" w:pos="7740"/>
        </w:tabs>
        <w:kinsoku/>
        <w:wordWrap/>
        <w:overflowPunct/>
        <w:topLinePunct w:val="0"/>
        <w:autoSpaceDE/>
        <w:autoSpaceDN/>
        <w:bidi w:val="0"/>
        <w:adjustRightInd/>
        <w:snapToGrid/>
        <w:spacing w:after="0" w:line="632" w:lineRule="auto"/>
        <w:ind w:left="2279" w:right="0" w:hanging="1882"/>
        <w:textAlignment w:val="auto"/>
        <w:rPr>
          <w:rFonts w:ascii="黑体" w:hAnsi="黑体" w:eastAsia="黑体" w:cs="黑体"/>
          <w:sz w:val="28"/>
          <w:szCs w:val="28"/>
        </w:rPr>
      </w:pPr>
      <w:r>
        <w:rPr>
          <w:rFonts w:ascii="黑体" w:hAnsi="黑体" w:eastAsia="黑体" w:cs="黑体"/>
          <w:spacing w:val="1"/>
          <w:sz w:val="28"/>
          <w:szCs w:val="28"/>
          <w:u w:val="single" w:color="000000"/>
        </w:rPr>
        <w:t>2</w:t>
      </w:r>
      <w:r>
        <w:rPr>
          <w:rFonts w:ascii="黑体" w:hAnsi="黑体" w:eastAsia="黑体" w:cs="黑体"/>
          <w:spacing w:val="-1"/>
          <w:sz w:val="28"/>
          <w:szCs w:val="28"/>
          <w:u w:val="single" w:color="000000"/>
        </w:rPr>
        <w:t>0</w:t>
      </w:r>
      <w:r>
        <w:rPr>
          <w:rFonts w:hint="eastAsia" w:ascii="黑体" w:hAnsi="黑体" w:eastAsia="黑体" w:cs="黑体"/>
          <w:spacing w:val="-1"/>
          <w:sz w:val="28"/>
          <w:szCs w:val="28"/>
          <w:u w:val="single" w:color="000000"/>
          <w:lang w:eastAsia="zh-CN"/>
        </w:rPr>
        <w:t>2</w:t>
      </w:r>
      <w:r>
        <w:rPr>
          <w:rFonts w:hint="eastAsia" w:ascii="黑体" w:hAnsi="黑体" w:eastAsia="黑体" w:cs="黑体"/>
          <w:spacing w:val="-1"/>
          <w:sz w:val="28"/>
          <w:szCs w:val="28"/>
          <w:u w:val="single" w:color="000000"/>
          <w:lang w:val="en-US" w:eastAsia="zh-CN"/>
        </w:rPr>
        <w:t>2</w:t>
      </w:r>
      <w:r>
        <w:rPr>
          <w:rFonts w:ascii="黑体" w:hAnsi="黑体" w:eastAsia="黑体" w:cs="黑体"/>
          <w:spacing w:val="-69"/>
          <w:sz w:val="28"/>
          <w:szCs w:val="28"/>
          <w:u w:val="single" w:color="000000"/>
        </w:rPr>
        <w:t xml:space="preserve"> </w:t>
      </w:r>
      <w:r>
        <w:rPr>
          <w:rFonts w:ascii="黑体" w:hAnsi="黑体" w:eastAsia="黑体" w:cs="黑体"/>
          <w:sz w:val="28"/>
          <w:szCs w:val="28"/>
          <w:u w:val="single" w:color="000000"/>
        </w:rPr>
        <w:t>-</w:t>
      </w:r>
      <w:r>
        <w:rPr>
          <w:rFonts w:ascii="黑体" w:hAnsi="黑体" w:eastAsia="黑体" w:cs="黑体"/>
          <w:spacing w:val="-72"/>
          <w:sz w:val="28"/>
          <w:szCs w:val="28"/>
          <w:u w:val="single" w:color="000000"/>
        </w:rPr>
        <w:t xml:space="preserve"> </w:t>
      </w:r>
      <w:r>
        <w:rPr>
          <w:rFonts w:hint="eastAsia" w:ascii="黑体" w:hAnsi="黑体" w:eastAsia="黑体" w:cs="黑体"/>
          <w:spacing w:val="1"/>
          <w:sz w:val="28"/>
          <w:szCs w:val="28"/>
          <w:u w:val="single" w:color="000000"/>
          <w:lang w:eastAsia="zh-CN"/>
        </w:rPr>
        <w:t>XX</w:t>
      </w:r>
      <w:r>
        <w:rPr>
          <w:rFonts w:ascii="黑体" w:hAnsi="黑体" w:eastAsia="黑体" w:cs="黑体"/>
          <w:spacing w:val="-73"/>
          <w:sz w:val="28"/>
          <w:szCs w:val="28"/>
          <w:u w:val="single" w:color="000000"/>
        </w:rPr>
        <w:t xml:space="preserve"> </w:t>
      </w:r>
      <w:r>
        <w:rPr>
          <w:rFonts w:ascii="黑体" w:hAnsi="黑体" w:eastAsia="黑体" w:cs="黑体"/>
          <w:sz w:val="28"/>
          <w:szCs w:val="28"/>
          <w:u w:val="single" w:color="000000"/>
        </w:rPr>
        <w:t>-</w:t>
      </w:r>
      <w:r>
        <w:rPr>
          <w:rFonts w:ascii="黑体" w:hAnsi="黑体" w:eastAsia="黑体" w:cs="黑体"/>
          <w:spacing w:val="-70"/>
          <w:sz w:val="28"/>
          <w:szCs w:val="28"/>
          <w:u w:val="single" w:color="000000"/>
        </w:rPr>
        <w:t xml:space="preserve"> </w:t>
      </w:r>
      <w:r>
        <w:rPr>
          <w:rFonts w:hint="eastAsia" w:ascii="黑体" w:hAnsi="黑体" w:eastAsia="黑体" w:cs="黑体"/>
          <w:spacing w:val="-1"/>
          <w:sz w:val="28"/>
          <w:szCs w:val="28"/>
          <w:u w:val="single" w:color="000000"/>
          <w:lang w:eastAsia="zh-CN"/>
        </w:rPr>
        <w:t>XX</w:t>
      </w:r>
      <w:r>
        <w:rPr>
          <w:rFonts w:ascii="黑体" w:hAnsi="黑体" w:eastAsia="黑体" w:cs="黑体"/>
          <w:sz w:val="28"/>
          <w:szCs w:val="28"/>
          <w:u w:val="single" w:color="000000"/>
        </w:rPr>
        <w:t xml:space="preserve">发布 </w:t>
      </w:r>
      <w:r>
        <w:rPr>
          <w:rFonts w:ascii="黑体" w:hAnsi="黑体" w:eastAsia="黑体" w:cs="黑体"/>
          <w:sz w:val="28"/>
          <w:szCs w:val="28"/>
          <w:u w:val="single" w:color="000000"/>
        </w:rPr>
        <w:tab/>
      </w:r>
      <w:r>
        <w:rPr>
          <w:rFonts w:ascii="黑体" w:hAnsi="黑体" w:eastAsia="黑体" w:cs="黑体"/>
          <w:sz w:val="28"/>
          <w:szCs w:val="28"/>
          <w:u w:val="single" w:color="000000"/>
        </w:rPr>
        <w:tab/>
      </w:r>
      <w:r>
        <w:rPr>
          <w:rFonts w:ascii="黑体" w:hAnsi="黑体" w:eastAsia="黑体" w:cs="黑体"/>
          <w:spacing w:val="1"/>
          <w:sz w:val="28"/>
          <w:szCs w:val="28"/>
          <w:u w:val="single" w:color="000000"/>
        </w:rPr>
        <w:t>2</w:t>
      </w:r>
      <w:r>
        <w:rPr>
          <w:rFonts w:ascii="黑体" w:hAnsi="黑体" w:eastAsia="黑体" w:cs="黑体"/>
          <w:spacing w:val="-1"/>
          <w:sz w:val="28"/>
          <w:szCs w:val="28"/>
          <w:u w:val="single" w:color="000000"/>
        </w:rPr>
        <w:t>0</w:t>
      </w:r>
      <w:r>
        <w:rPr>
          <w:rFonts w:hint="eastAsia" w:ascii="黑体" w:hAnsi="黑体" w:eastAsia="黑体" w:cs="黑体"/>
          <w:spacing w:val="-1"/>
          <w:sz w:val="28"/>
          <w:szCs w:val="28"/>
          <w:u w:val="single" w:color="000000"/>
          <w:lang w:eastAsia="zh-CN"/>
        </w:rPr>
        <w:t>2</w:t>
      </w:r>
      <w:r>
        <w:rPr>
          <w:rFonts w:hint="eastAsia" w:ascii="黑体" w:hAnsi="黑体" w:eastAsia="黑体" w:cs="黑体"/>
          <w:spacing w:val="-1"/>
          <w:sz w:val="28"/>
          <w:szCs w:val="28"/>
          <w:u w:val="single" w:color="000000"/>
          <w:lang w:val="en-US" w:eastAsia="zh-CN"/>
        </w:rPr>
        <w:t>2</w:t>
      </w:r>
      <w:r>
        <w:rPr>
          <w:rFonts w:ascii="黑体" w:hAnsi="黑体" w:eastAsia="黑体" w:cs="黑体"/>
          <w:spacing w:val="-69"/>
          <w:sz w:val="28"/>
          <w:szCs w:val="28"/>
          <w:u w:val="single" w:color="000000"/>
        </w:rPr>
        <w:t xml:space="preserve"> </w:t>
      </w:r>
      <w:r>
        <w:rPr>
          <w:rFonts w:ascii="黑体" w:hAnsi="黑体" w:eastAsia="黑体" w:cs="黑体"/>
          <w:sz w:val="28"/>
          <w:szCs w:val="28"/>
          <w:u w:val="single" w:color="000000"/>
        </w:rPr>
        <w:t>-</w:t>
      </w:r>
      <w:r>
        <w:rPr>
          <w:rFonts w:hint="eastAsia" w:ascii="黑体" w:hAnsi="黑体" w:eastAsia="黑体" w:cs="黑体"/>
          <w:spacing w:val="1"/>
          <w:sz w:val="28"/>
          <w:szCs w:val="28"/>
          <w:u w:val="single" w:color="000000"/>
          <w:lang w:eastAsia="zh-CN"/>
        </w:rPr>
        <w:t>XX</w:t>
      </w:r>
      <w:r>
        <w:rPr>
          <w:rFonts w:ascii="黑体" w:hAnsi="黑体" w:eastAsia="黑体" w:cs="黑体"/>
          <w:spacing w:val="-73"/>
          <w:sz w:val="28"/>
          <w:szCs w:val="28"/>
          <w:u w:val="single" w:color="000000"/>
        </w:rPr>
        <w:t xml:space="preserve"> </w:t>
      </w:r>
      <w:r>
        <w:rPr>
          <w:rFonts w:ascii="黑体" w:hAnsi="黑体" w:eastAsia="黑体" w:cs="黑体"/>
          <w:sz w:val="28"/>
          <w:szCs w:val="28"/>
          <w:u w:val="single" w:color="000000"/>
        </w:rPr>
        <w:t>-</w:t>
      </w:r>
      <w:r>
        <w:rPr>
          <w:rFonts w:ascii="黑体" w:hAnsi="黑体" w:eastAsia="黑体" w:cs="黑体"/>
          <w:spacing w:val="-70"/>
          <w:sz w:val="28"/>
          <w:szCs w:val="28"/>
          <w:u w:val="single" w:color="000000"/>
        </w:rPr>
        <w:t xml:space="preserve"> </w:t>
      </w:r>
      <w:r>
        <w:rPr>
          <w:rFonts w:hint="eastAsia" w:ascii="黑体" w:hAnsi="黑体" w:eastAsia="黑体" w:cs="黑体"/>
          <w:spacing w:val="-1"/>
          <w:sz w:val="28"/>
          <w:szCs w:val="28"/>
          <w:u w:val="single" w:color="000000"/>
          <w:lang w:eastAsia="zh-CN"/>
        </w:rPr>
        <w:t>XX</w:t>
      </w:r>
      <w:r>
        <w:rPr>
          <w:rFonts w:ascii="黑体" w:hAnsi="黑体" w:eastAsia="黑体" w:cs="黑体"/>
          <w:spacing w:val="-70"/>
          <w:sz w:val="28"/>
          <w:szCs w:val="28"/>
          <w:u w:val="single" w:color="000000"/>
        </w:rPr>
        <w:t xml:space="preserve"> </w:t>
      </w:r>
      <w:r>
        <w:rPr>
          <w:rFonts w:ascii="黑体" w:hAnsi="黑体" w:eastAsia="黑体" w:cs="黑体"/>
          <w:sz w:val="28"/>
          <w:szCs w:val="28"/>
          <w:u w:val="single" w:color="000000"/>
        </w:rPr>
        <w:t>实施</w:t>
      </w:r>
      <w:r>
        <w:rPr>
          <w:rFonts w:ascii="黑体" w:hAnsi="黑体" w:eastAsia="黑体" w:cs="黑体"/>
          <w:sz w:val="28"/>
          <w:szCs w:val="28"/>
        </w:rPr>
        <w:t xml:space="preserve"> </w:t>
      </w:r>
      <w:r>
        <w:rPr>
          <w:rFonts w:ascii="黑体" w:hAnsi="黑体" w:eastAsia="黑体" w:cs="黑体"/>
          <w:spacing w:val="46"/>
          <w:w w:val="132"/>
          <w:sz w:val="28"/>
          <w:szCs w:val="28"/>
        </w:rPr>
        <w:t>河</w:t>
      </w:r>
      <w:r>
        <w:rPr>
          <w:rFonts w:ascii="黑体" w:hAnsi="黑体" w:eastAsia="黑体" w:cs="黑体"/>
          <w:spacing w:val="44"/>
          <w:w w:val="132"/>
          <w:sz w:val="28"/>
          <w:szCs w:val="28"/>
        </w:rPr>
        <w:t>北</w:t>
      </w:r>
      <w:r>
        <w:rPr>
          <w:rFonts w:ascii="黑体" w:hAnsi="黑体" w:eastAsia="黑体" w:cs="黑体"/>
          <w:spacing w:val="46"/>
          <w:w w:val="132"/>
          <w:sz w:val="28"/>
          <w:szCs w:val="28"/>
        </w:rPr>
        <w:t>省</w:t>
      </w:r>
      <w:r>
        <w:rPr>
          <w:rFonts w:ascii="黑体" w:hAnsi="黑体" w:eastAsia="黑体" w:cs="黑体"/>
          <w:spacing w:val="44"/>
          <w:w w:val="132"/>
          <w:sz w:val="28"/>
          <w:szCs w:val="28"/>
        </w:rPr>
        <w:t>市场</w:t>
      </w:r>
      <w:r>
        <w:rPr>
          <w:rFonts w:ascii="黑体" w:hAnsi="黑体" w:eastAsia="黑体" w:cs="黑体"/>
          <w:spacing w:val="46"/>
          <w:w w:val="132"/>
          <w:sz w:val="28"/>
          <w:szCs w:val="28"/>
        </w:rPr>
        <w:t>监</w:t>
      </w:r>
      <w:r>
        <w:rPr>
          <w:rFonts w:ascii="黑体" w:hAnsi="黑体" w:eastAsia="黑体" w:cs="黑体"/>
          <w:spacing w:val="44"/>
          <w:w w:val="132"/>
          <w:sz w:val="28"/>
          <w:szCs w:val="28"/>
        </w:rPr>
        <w:t>督</w:t>
      </w:r>
      <w:r>
        <w:rPr>
          <w:rFonts w:ascii="黑体" w:hAnsi="黑体" w:eastAsia="黑体" w:cs="黑体"/>
          <w:spacing w:val="46"/>
          <w:w w:val="132"/>
          <w:sz w:val="28"/>
          <w:szCs w:val="28"/>
        </w:rPr>
        <w:t>管</w:t>
      </w:r>
      <w:r>
        <w:rPr>
          <w:rFonts w:ascii="黑体" w:hAnsi="黑体" w:eastAsia="黑体" w:cs="黑体"/>
          <w:spacing w:val="44"/>
          <w:w w:val="132"/>
          <w:sz w:val="28"/>
          <w:szCs w:val="28"/>
        </w:rPr>
        <w:t>理</w:t>
      </w:r>
      <w:r>
        <w:rPr>
          <w:rFonts w:ascii="黑体" w:hAnsi="黑体" w:eastAsia="黑体" w:cs="黑体"/>
          <w:w w:val="132"/>
          <w:sz w:val="28"/>
          <w:szCs w:val="28"/>
        </w:rPr>
        <w:t>局</w:t>
      </w:r>
      <w:r>
        <w:rPr>
          <w:rFonts w:ascii="黑体" w:hAnsi="黑体" w:eastAsia="黑体" w:cs="黑体"/>
          <w:spacing w:val="-170"/>
          <w:w w:val="132"/>
          <w:sz w:val="28"/>
          <w:szCs w:val="28"/>
        </w:rPr>
        <w:t xml:space="preserve"> </w:t>
      </w:r>
      <w:r>
        <w:rPr>
          <w:rFonts w:ascii="黑体" w:hAnsi="黑体" w:eastAsia="黑体" w:cs="黑体"/>
          <w:sz w:val="28"/>
          <w:szCs w:val="28"/>
        </w:rPr>
        <w:tab/>
      </w:r>
      <w:r>
        <w:rPr>
          <w:rFonts w:ascii="黑体" w:hAnsi="黑体" w:eastAsia="黑体" w:cs="黑体"/>
          <w:position w:val="3"/>
          <w:sz w:val="28"/>
          <w:szCs w:val="28"/>
        </w:rPr>
        <w:t>发</w:t>
      </w:r>
      <w:r>
        <w:rPr>
          <w:rFonts w:ascii="黑体" w:hAnsi="黑体" w:eastAsia="黑体" w:cs="黑体"/>
          <w:spacing w:val="30"/>
          <w:position w:val="3"/>
          <w:sz w:val="28"/>
          <w:szCs w:val="28"/>
        </w:rPr>
        <w:t xml:space="preserve"> </w:t>
      </w:r>
      <w:r>
        <w:rPr>
          <w:rFonts w:ascii="黑体" w:hAnsi="黑体" w:eastAsia="黑体" w:cs="黑体"/>
          <w:position w:val="3"/>
          <w:sz w:val="28"/>
          <w:szCs w:val="28"/>
        </w:rPr>
        <w:t>布</w:t>
      </w:r>
    </w:p>
    <w:p>
      <w:pPr>
        <w:spacing w:after="0"/>
        <w:sectPr>
          <w:type w:val="continuous"/>
          <w:pgSz w:w="11920" w:h="16860"/>
          <w:pgMar w:top="520" w:right="720" w:bottom="280" w:left="1020" w:header="720" w:footer="720" w:gutter="0"/>
          <w:pgNumType w:fmt="decimal"/>
          <w:cols w:equalWidth="0" w:num="1">
            <w:col w:w="10180"/>
          </w:cols>
        </w:sectPr>
      </w:pPr>
    </w:p>
    <w:p>
      <w:pPr>
        <w:keepNext w:val="0"/>
        <w:keepLines w:val="0"/>
        <w:pageBreakBefore w:val="0"/>
        <w:widowControl w:val="0"/>
        <w:tabs>
          <w:tab w:val="left" w:pos="4420"/>
        </w:tabs>
        <w:kinsoku/>
        <w:wordWrap/>
        <w:overflowPunct/>
        <w:topLinePunct w:val="0"/>
        <w:autoSpaceDE/>
        <w:autoSpaceDN/>
        <w:bidi w:val="0"/>
        <w:adjustRightInd/>
        <w:snapToGrid/>
        <w:spacing w:after="0" w:line="379" w:lineRule="exact"/>
        <w:ind w:left="0" w:right="0"/>
        <w:jc w:val="both"/>
        <w:textAlignment w:val="auto"/>
        <w:rPr>
          <w:rFonts w:hint="eastAsia" w:ascii="黑体" w:hAnsi="黑体" w:eastAsia="黑体" w:cs="黑体"/>
          <w:position w:val="-3"/>
          <w:sz w:val="32"/>
          <w:szCs w:val="32"/>
          <w:lang w:eastAsia="zh-CN"/>
        </w:rPr>
      </w:pPr>
      <w:r>
        <w:rPr>
          <w:rFonts w:hint="eastAsia" w:ascii="黑体" w:hAnsi="黑体" w:eastAsia="黑体" w:cs="黑体"/>
          <w:position w:val="-3"/>
          <w:sz w:val="32"/>
          <w:szCs w:val="32"/>
          <w:lang w:eastAsia="zh-CN"/>
        </w:rPr>
        <w:t xml:space="preserve">                 </w:t>
      </w:r>
    </w:p>
    <w:p>
      <w:pPr>
        <w:keepNext w:val="0"/>
        <w:keepLines w:val="0"/>
        <w:pageBreakBefore w:val="0"/>
        <w:widowControl w:val="0"/>
        <w:tabs>
          <w:tab w:val="left" w:pos="4420"/>
        </w:tabs>
        <w:kinsoku/>
        <w:wordWrap/>
        <w:overflowPunct/>
        <w:topLinePunct w:val="0"/>
        <w:autoSpaceDE/>
        <w:autoSpaceDN/>
        <w:bidi w:val="0"/>
        <w:adjustRightInd/>
        <w:snapToGrid/>
        <w:spacing w:after="0" w:line="379" w:lineRule="exact"/>
        <w:ind w:left="0" w:right="0"/>
        <w:jc w:val="both"/>
        <w:textAlignment w:val="auto"/>
        <w:rPr>
          <w:rFonts w:hint="eastAsia" w:ascii="黑体" w:hAnsi="黑体" w:eastAsia="黑体" w:cs="黑体"/>
          <w:position w:val="-3"/>
          <w:sz w:val="32"/>
          <w:szCs w:val="32"/>
          <w:lang w:eastAsia="zh-CN"/>
        </w:rPr>
      </w:pPr>
    </w:p>
    <w:p>
      <w:pPr>
        <w:keepNext w:val="0"/>
        <w:keepLines w:val="0"/>
        <w:pageBreakBefore w:val="0"/>
        <w:widowControl w:val="0"/>
        <w:tabs>
          <w:tab w:val="left" w:pos="4420"/>
        </w:tabs>
        <w:kinsoku/>
        <w:wordWrap/>
        <w:overflowPunct/>
        <w:topLinePunct w:val="0"/>
        <w:autoSpaceDE/>
        <w:autoSpaceDN/>
        <w:bidi w:val="0"/>
        <w:adjustRightInd/>
        <w:snapToGrid/>
        <w:spacing w:after="0" w:line="379" w:lineRule="exact"/>
        <w:ind w:left="0" w:right="0"/>
        <w:jc w:val="both"/>
        <w:textAlignment w:val="auto"/>
        <w:rPr>
          <w:rFonts w:hint="eastAsia" w:ascii="黑体" w:hAnsi="黑体" w:eastAsia="黑体" w:cs="黑体"/>
          <w:position w:val="-3"/>
          <w:sz w:val="32"/>
          <w:szCs w:val="32"/>
          <w:lang w:eastAsia="zh-CN"/>
        </w:rPr>
      </w:pPr>
    </w:p>
    <w:p>
      <w:pPr>
        <w:keepNext w:val="0"/>
        <w:keepLines w:val="0"/>
        <w:pageBreakBefore w:val="0"/>
        <w:widowControl w:val="0"/>
        <w:tabs>
          <w:tab w:val="left" w:pos="4420"/>
        </w:tabs>
        <w:kinsoku/>
        <w:wordWrap/>
        <w:overflowPunct/>
        <w:topLinePunct w:val="0"/>
        <w:autoSpaceDE/>
        <w:autoSpaceDN/>
        <w:bidi w:val="0"/>
        <w:adjustRightInd/>
        <w:snapToGrid/>
        <w:spacing w:after="0" w:line="379" w:lineRule="exact"/>
        <w:ind w:left="0" w:right="0"/>
        <w:jc w:val="center"/>
        <w:textAlignment w:val="auto"/>
        <w:rPr>
          <w:rFonts w:ascii="宋体" w:hAnsi="宋体" w:eastAsia="宋体"/>
          <w:b/>
          <w:bCs/>
          <w:sz w:val="32"/>
          <w:szCs w:val="32"/>
        </w:rPr>
      </w:pPr>
      <w:r>
        <w:rPr>
          <w:rFonts w:hint="eastAsia" w:ascii="黑体" w:hAnsi="黑体" w:eastAsia="黑体" w:cs="黑体"/>
          <w:b w:val="0"/>
          <w:bCs w:val="0"/>
          <w:sz w:val="28"/>
          <w:szCs w:val="28"/>
        </w:rPr>
        <w:t xml:space="preserve">目  </w:t>
      </w:r>
      <w:r>
        <w:rPr>
          <w:rFonts w:hint="eastAsia" w:ascii="黑体" w:hAnsi="黑体" w:eastAsia="黑体" w:cs="黑体"/>
          <w:b w:val="0"/>
          <w:bCs w:val="0"/>
          <w:sz w:val="28"/>
          <w:szCs w:val="28"/>
          <w:lang w:eastAsia="zh-CN"/>
        </w:rPr>
        <w:t>　</w:t>
      </w:r>
      <w:r>
        <w:rPr>
          <w:rFonts w:hint="eastAsia" w:ascii="黑体" w:hAnsi="黑体" w:eastAsia="黑体" w:cs="黑体"/>
          <w:b w:val="0"/>
          <w:bCs w:val="0"/>
          <w:sz w:val="28"/>
          <w:szCs w:val="28"/>
        </w:rPr>
        <w:t>次</w:t>
      </w:r>
    </w:p>
    <w:p>
      <w:pPr>
        <w:jc w:val="center"/>
        <w:rPr>
          <w:rFonts w:hint="eastAsia" w:ascii="黑体" w:hAnsi="黑体" w:eastAsia="黑体" w:cs="黑体"/>
          <w:b/>
          <w:bCs/>
          <w:sz w:val="21"/>
          <w:szCs w:val="21"/>
        </w:rPr>
      </w:pPr>
    </w:p>
    <w:p>
      <w:pPr>
        <w:pStyle w:val="7"/>
        <w:keepNext w:val="0"/>
        <w:keepLines w:val="0"/>
        <w:pageBreakBefore w:val="0"/>
        <w:tabs>
          <w:tab w:val="right" w:leader="dot" w:pos="9066"/>
        </w:tabs>
        <w:kinsoku/>
        <w:wordWrap/>
        <w:overflowPunct/>
        <w:topLinePunct w:val="0"/>
        <w:autoSpaceDE/>
        <w:autoSpaceDN/>
        <w:bidi w:val="0"/>
        <w:adjustRightInd/>
        <w:snapToGrid/>
        <w:spacing w:before="0" w:beforeLines="50" w:after="0" w:line="360" w:lineRule="auto"/>
        <w:textAlignment w:val="auto"/>
        <w:rPr>
          <w:rFonts w:hint="eastAsia" w:ascii="宋体" w:hAnsi="宋体" w:eastAsia="宋体" w:cs="宋体"/>
          <w:b/>
          <w:bCs/>
          <w:sz w:val="21"/>
          <w:szCs w:val="21"/>
        </w:rPr>
      </w:pP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TOC \o "1-3" \h \u </w:instrText>
      </w:r>
      <w:r>
        <w:rPr>
          <w:rFonts w:hint="eastAsia" w:ascii="宋体" w:hAnsi="宋体" w:eastAsia="宋体" w:cs="宋体"/>
          <w:b/>
          <w:bCs/>
          <w:sz w:val="21"/>
          <w:szCs w:val="21"/>
        </w:rPr>
        <w:fldChar w:fldCharType="separate"/>
      </w: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HYPERLINK \l _Toc12071 </w:instrText>
      </w:r>
      <w:r>
        <w:rPr>
          <w:rFonts w:hint="eastAsia" w:ascii="宋体" w:hAnsi="宋体" w:eastAsia="宋体" w:cs="宋体"/>
          <w:b/>
          <w:bCs/>
          <w:sz w:val="21"/>
          <w:szCs w:val="21"/>
        </w:rPr>
        <w:fldChar w:fldCharType="separate"/>
      </w:r>
      <w:r>
        <w:rPr>
          <w:rFonts w:hint="eastAsia" w:ascii="宋体" w:hAnsi="宋体" w:eastAsia="宋体" w:cs="宋体"/>
          <w:b/>
          <w:bCs/>
          <w:sz w:val="21"/>
          <w:szCs w:val="21"/>
          <w:lang w:val="zh-CN" w:eastAsia="zh-CN"/>
        </w:rPr>
        <w:t>前　言</w:t>
      </w:r>
      <w:r>
        <w:rPr>
          <w:rFonts w:hint="eastAsia" w:ascii="宋体" w:hAnsi="宋体" w:eastAsia="宋体" w:cs="宋体"/>
          <w:b/>
          <w:bCs/>
          <w:sz w:val="21"/>
          <w:szCs w:val="21"/>
        </w:rPr>
        <w:tab/>
      </w:r>
      <w:r>
        <w:rPr>
          <w:rFonts w:hint="eastAsia" w:ascii="微软雅黑" w:hAnsi="微软雅黑" w:eastAsia="微软雅黑" w:cs="微软雅黑"/>
          <w:b/>
          <w:bCs/>
          <w:sz w:val="21"/>
          <w:szCs w:val="21"/>
        </w:rPr>
        <w:t>Ⅰ</w:t>
      </w:r>
      <w:r>
        <w:rPr>
          <w:rFonts w:hint="eastAsia" w:ascii="宋体" w:hAnsi="宋体" w:eastAsia="宋体" w:cs="宋体"/>
          <w:b/>
          <w:bCs/>
          <w:sz w:val="21"/>
          <w:szCs w:val="21"/>
        </w:rPr>
        <w:fldChar w:fldCharType="end"/>
      </w:r>
    </w:p>
    <w:p>
      <w:pPr>
        <w:pStyle w:val="7"/>
        <w:keepNext w:val="0"/>
        <w:keepLines w:val="0"/>
        <w:pageBreakBefore w:val="0"/>
        <w:tabs>
          <w:tab w:val="right" w:leader="dot" w:pos="9066"/>
        </w:tabs>
        <w:kinsoku/>
        <w:wordWrap/>
        <w:overflowPunct/>
        <w:topLinePunct w:val="0"/>
        <w:autoSpaceDE/>
        <w:autoSpaceDN/>
        <w:bidi w:val="0"/>
        <w:adjustRightInd/>
        <w:snapToGrid/>
        <w:spacing w:before="0" w:beforeLines="50" w:after="0" w:line="360" w:lineRule="auto"/>
        <w:textAlignment w:val="auto"/>
        <w:rPr>
          <w:rFonts w:hint="eastAsia" w:ascii="宋体" w:hAnsi="宋体" w:eastAsia="宋体" w:cs="宋体"/>
          <w:b/>
          <w:bCs/>
          <w:sz w:val="21"/>
          <w:szCs w:val="21"/>
        </w:rPr>
      </w:pP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HYPERLINK \l _Toc14413 </w:instrText>
      </w:r>
      <w:r>
        <w:rPr>
          <w:rFonts w:hint="eastAsia" w:ascii="宋体" w:hAnsi="宋体" w:eastAsia="宋体" w:cs="宋体"/>
          <w:b/>
          <w:bCs/>
          <w:sz w:val="21"/>
          <w:szCs w:val="21"/>
        </w:rPr>
        <w:fldChar w:fldCharType="separate"/>
      </w:r>
      <w:r>
        <w:rPr>
          <w:rFonts w:hint="eastAsia" w:ascii="宋体" w:hAnsi="宋体" w:eastAsia="宋体" w:cs="宋体"/>
          <w:b/>
          <w:bCs/>
          <w:sz w:val="21"/>
          <w:szCs w:val="21"/>
          <w:lang w:val="zh-CN" w:eastAsia="zh-CN"/>
        </w:rPr>
        <w:t>1 范围</w:t>
      </w:r>
      <w:r>
        <w:rPr>
          <w:rFonts w:hint="eastAsia" w:ascii="宋体" w:hAnsi="宋体" w:eastAsia="宋体" w:cs="宋体"/>
          <w:b/>
          <w:bCs/>
          <w:sz w:val="21"/>
          <w:szCs w:val="21"/>
        </w:rPr>
        <w:tab/>
      </w:r>
      <w:r>
        <w:rPr>
          <w:rFonts w:hint="eastAsia" w:ascii="宋体" w:hAnsi="宋体" w:eastAsia="宋体" w:cs="宋体"/>
          <w:b/>
          <w:bCs/>
          <w:sz w:val="21"/>
          <w:szCs w:val="21"/>
          <w:lang w:val="en-US" w:eastAsia="zh-CN"/>
        </w:rPr>
        <w:t>1</w:t>
      </w:r>
      <w:r>
        <w:rPr>
          <w:rFonts w:hint="eastAsia" w:ascii="宋体" w:hAnsi="宋体" w:eastAsia="宋体" w:cs="宋体"/>
          <w:b/>
          <w:bCs/>
          <w:sz w:val="21"/>
          <w:szCs w:val="21"/>
        </w:rPr>
        <w:fldChar w:fldCharType="end"/>
      </w:r>
    </w:p>
    <w:p>
      <w:pPr>
        <w:pStyle w:val="7"/>
        <w:keepNext w:val="0"/>
        <w:keepLines w:val="0"/>
        <w:pageBreakBefore w:val="0"/>
        <w:tabs>
          <w:tab w:val="right" w:leader="dot" w:pos="9066"/>
        </w:tabs>
        <w:kinsoku/>
        <w:wordWrap/>
        <w:overflowPunct/>
        <w:topLinePunct w:val="0"/>
        <w:autoSpaceDE/>
        <w:autoSpaceDN/>
        <w:bidi w:val="0"/>
        <w:adjustRightInd/>
        <w:snapToGrid/>
        <w:spacing w:before="0" w:beforeLines="50" w:after="0" w:line="360" w:lineRule="auto"/>
        <w:textAlignment w:val="auto"/>
        <w:rPr>
          <w:rFonts w:hint="eastAsia" w:ascii="宋体" w:hAnsi="宋体" w:eastAsia="宋体" w:cs="宋体"/>
          <w:b/>
          <w:bCs/>
          <w:sz w:val="21"/>
          <w:szCs w:val="21"/>
        </w:rPr>
      </w:pP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HYPERLINK \l _Toc4028 </w:instrText>
      </w:r>
      <w:r>
        <w:rPr>
          <w:rFonts w:hint="eastAsia" w:ascii="宋体" w:hAnsi="宋体" w:eastAsia="宋体" w:cs="宋体"/>
          <w:b/>
          <w:bCs/>
          <w:sz w:val="21"/>
          <w:szCs w:val="21"/>
        </w:rPr>
        <w:fldChar w:fldCharType="separate"/>
      </w:r>
      <w:r>
        <w:rPr>
          <w:rFonts w:hint="eastAsia" w:ascii="宋体" w:hAnsi="宋体" w:eastAsia="宋体" w:cs="宋体"/>
          <w:b/>
          <w:bCs/>
          <w:sz w:val="21"/>
          <w:szCs w:val="21"/>
          <w:lang w:val="zh-CN" w:eastAsia="zh-CN"/>
        </w:rPr>
        <w:t>2 规范性引用文件</w:t>
      </w:r>
      <w:r>
        <w:rPr>
          <w:rFonts w:hint="eastAsia" w:ascii="宋体" w:hAnsi="宋体" w:eastAsia="宋体" w:cs="宋体"/>
          <w:b/>
          <w:bCs/>
          <w:sz w:val="21"/>
          <w:szCs w:val="21"/>
        </w:rPr>
        <w:tab/>
      </w:r>
      <w:r>
        <w:rPr>
          <w:rFonts w:hint="eastAsia" w:ascii="宋体" w:hAnsi="宋体" w:eastAsia="宋体" w:cs="宋体"/>
          <w:b/>
          <w:bCs/>
          <w:sz w:val="21"/>
          <w:szCs w:val="21"/>
          <w:lang w:val="en-US" w:eastAsia="zh-CN"/>
        </w:rPr>
        <w:t>1</w:t>
      </w:r>
      <w:r>
        <w:rPr>
          <w:rFonts w:hint="eastAsia" w:ascii="宋体" w:hAnsi="宋体" w:eastAsia="宋体" w:cs="宋体"/>
          <w:b/>
          <w:bCs/>
          <w:sz w:val="21"/>
          <w:szCs w:val="21"/>
        </w:rPr>
        <w:fldChar w:fldCharType="end"/>
      </w:r>
    </w:p>
    <w:p>
      <w:pPr>
        <w:pStyle w:val="7"/>
        <w:keepNext w:val="0"/>
        <w:keepLines w:val="0"/>
        <w:pageBreakBefore w:val="0"/>
        <w:tabs>
          <w:tab w:val="right" w:leader="dot" w:pos="9066"/>
        </w:tabs>
        <w:kinsoku/>
        <w:wordWrap/>
        <w:overflowPunct/>
        <w:topLinePunct w:val="0"/>
        <w:autoSpaceDE/>
        <w:autoSpaceDN/>
        <w:bidi w:val="0"/>
        <w:adjustRightInd/>
        <w:snapToGrid/>
        <w:spacing w:before="0" w:beforeLines="50" w:after="0" w:line="360" w:lineRule="auto"/>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 xml:space="preserve">3 </w:t>
      </w:r>
      <w:r>
        <w:rPr>
          <w:rFonts w:hint="eastAsia" w:ascii="宋体" w:hAnsi="宋体" w:eastAsia="宋体" w:cs="宋体"/>
          <w:b/>
          <w:bCs/>
          <w:sz w:val="21"/>
          <w:szCs w:val="21"/>
          <w:lang w:val="zh-CN" w:eastAsia="zh-CN"/>
        </w:rPr>
        <w:t>术语和定义</w:t>
      </w:r>
      <w:r>
        <w:rPr>
          <w:rFonts w:hint="eastAsia" w:ascii="宋体" w:hAnsi="宋体" w:eastAsia="宋体" w:cs="宋体"/>
          <w:b/>
          <w:bCs/>
          <w:sz w:val="21"/>
          <w:szCs w:val="21"/>
        </w:rPr>
        <w:tab/>
      </w:r>
      <w:r>
        <w:rPr>
          <w:rFonts w:hint="eastAsia" w:ascii="宋体" w:hAnsi="宋体" w:eastAsia="宋体" w:cs="宋体"/>
          <w:b/>
          <w:bCs/>
          <w:sz w:val="21"/>
          <w:szCs w:val="21"/>
          <w:lang w:val="en-US" w:eastAsia="zh-CN"/>
        </w:rPr>
        <w:t>2</w:t>
      </w:r>
    </w:p>
    <w:p>
      <w:pPr>
        <w:pStyle w:val="7"/>
        <w:keepNext w:val="0"/>
        <w:keepLines w:val="0"/>
        <w:pageBreakBefore w:val="0"/>
        <w:tabs>
          <w:tab w:val="right" w:leader="dot" w:pos="9066"/>
        </w:tabs>
        <w:kinsoku/>
        <w:wordWrap/>
        <w:overflowPunct/>
        <w:topLinePunct w:val="0"/>
        <w:autoSpaceDE/>
        <w:autoSpaceDN/>
        <w:bidi w:val="0"/>
        <w:adjustRightInd/>
        <w:snapToGrid/>
        <w:spacing w:before="0" w:beforeLines="50" w:after="0" w:line="360" w:lineRule="auto"/>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HYPERLINK \l _Toc8695 </w:instrText>
      </w:r>
      <w:r>
        <w:rPr>
          <w:rFonts w:hint="eastAsia" w:ascii="宋体" w:hAnsi="宋体" w:eastAsia="宋体" w:cs="宋体"/>
          <w:b/>
          <w:bCs/>
          <w:sz w:val="21"/>
          <w:szCs w:val="21"/>
        </w:rPr>
        <w:fldChar w:fldCharType="separate"/>
      </w:r>
      <w:r>
        <w:rPr>
          <w:rFonts w:hint="eastAsia" w:ascii="宋体" w:hAnsi="宋体" w:eastAsia="宋体" w:cs="宋体"/>
          <w:b/>
          <w:bCs/>
          <w:sz w:val="21"/>
          <w:szCs w:val="21"/>
          <w:lang w:val="zh-CN" w:eastAsia="zh-CN"/>
        </w:rPr>
        <w:t>4</w:t>
      </w:r>
      <w:r>
        <w:rPr>
          <w:rFonts w:hint="eastAsia" w:ascii="宋体" w:hAnsi="宋体" w:eastAsia="宋体" w:cs="宋体"/>
          <w:b/>
          <w:bCs/>
          <w:sz w:val="21"/>
          <w:szCs w:val="21"/>
          <w:lang w:val="en-US" w:eastAsia="zh-CN"/>
        </w:rPr>
        <w:t xml:space="preserve"> 安全管理</w:t>
      </w:r>
      <w:r>
        <w:rPr>
          <w:rFonts w:hint="eastAsia" w:ascii="宋体" w:hAnsi="宋体" w:eastAsia="宋体" w:cs="宋体"/>
          <w:b/>
          <w:bCs/>
          <w:sz w:val="21"/>
          <w:szCs w:val="21"/>
        </w:rPr>
        <w:tab/>
      </w:r>
      <w:r>
        <w:rPr>
          <w:rFonts w:hint="eastAsia" w:ascii="宋体" w:hAnsi="宋体" w:eastAsia="宋体" w:cs="宋体"/>
          <w:b/>
          <w:bCs/>
          <w:sz w:val="21"/>
          <w:szCs w:val="21"/>
        </w:rPr>
        <w:fldChar w:fldCharType="end"/>
      </w:r>
      <w:r>
        <w:rPr>
          <w:rFonts w:hint="eastAsia" w:ascii="宋体" w:hAnsi="宋体" w:eastAsia="宋体" w:cs="宋体"/>
          <w:b/>
          <w:bCs/>
          <w:sz w:val="21"/>
          <w:szCs w:val="21"/>
          <w:lang w:val="en-US" w:eastAsia="zh-CN"/>
        </w:rPr>
        <w:t>3</w:t>
      </w:r>
    </w:p>
    <w:p>
      <w:pPr>
        <w:pStyle w:val="7"/>
        <w:keepNext w:val="0"/>
        <w:keepLines w:val="0"/>
        <w:pageBreakBefore w:val="0"/>
        <w:tabs>
          <w:tab w:val="right" w:leader="dot" w:pos="9066"/>
        </w:tabs>
        <w:kinsoku/>
        <w:wordWrap/>
        <w:overflowPunct/>
        <w:topLinePunct w:val="0"/>
        <w:autoSpaceDE/>
        <w:autoSpaceDN/>
        <w:bidi w:val="0"/>
        <w:adjustRightInd/>
        <w:snapToGrid/>
        <w:spacing w:before="0" w:beforeLines="50" w:after="0" w:line="360" w:lineRule="auto"/>
        <w:textAlignment w:val="auto"/>
        <w:rPr>
          <w:rFonts w:hint="eastAsia" w:ascii="宋体" w:hAnsi="宋体" w:eastAsia="宋体" w:cs="宋体"/>
          <w:b/>
          <w:bCs/>
          <w:sz w:val="21"/>
          <w:szCs w:val="21"/>
        </w:rPr>
      </w:pP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HYPERLINK \l _Toc18813 </w:instrText>
      </w:r>
      <w:r>
        <w:rPr>
          <w:rFonts w:hint="eastAsia" w:ascii="宋体" w:hAnsi="宋体" w:eastAsia="宋体" w:cs="宋体"/>
          <w:b/>
          <w:bCs/>
          <w:sz w:val="21"/>
          <w:szCs w:val="21"/>
        </w:rPr>
        <w:fldChar w:fldCharType="separate"/>
      </w:r>
      <w:r>
        <w:rPr>
          <w:rFonts w:hint="eastAsia" w:ascii="宋体" w:hAnsi="宋体" w:eastAsia="宋体" w:cs="宋体"/>
          <w:b/>
          <w:bCs/>
          <w:sz w:val="21"/>
          <w:szCs w:val="21"/>
          <w:lang w:val="zh-CN" w:eastAsia="zh-CN"/>
        </w:rPr>
        <w:t>5</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lang w:val="zh-CN" w:eastAsia="zh-CN"/>
        </w:rPr>
        <w:t>检查</w:t>
      </w:r>
      <w:r>
        <w:rPr>
          <w:rFonts w:hint="eastAsia" w:ascii="宋体" w:hAnsi="宋体" w:eastAsia="宋体" w:cs="宋体"/>
          <w:b/>
          <w:bCs/>
          <w:sz w:val="21"/>
          <w:szCs w:val="21"/>
        </w:rPr>
        <w:tab/>
      </w:r>
      <w:r>
        <w:rPr>
          <w:rFonts w:hint="eastAsia" w:ascii="宋体" w:hAnsi="宋体" w:eastAsia="宋体" w:cs="宋体"/>
          <w:b/>
          <w:bCs/>
          <w:sz w:val="21"/>
          <w:szCs w:val="21"/>
          <w:lang w:val="en-US" w:eastAsia="zh-CN"/>
        </w:rPr>
        <w:t>5</w:t>
      </w:r>
      <w:r>
        <w:rPr>
          <w:rFonts w:hint="eastAsia" w:ascii="宋体" w:hAnsi="宋体" w:eastAsia="宋体" w:cs="宋体"/>
          <w:b/>
          <w:bCs/>
          <w:sz w:val="21"/>
          <w:szCs w:val="21"/>
        </w:rPr>
        <w:fldChar w:fldCharType="end"/>
      </w:r>
    </w:p>
    <w:p>
      <w:pPr>
        <w:pStyle w:val="7"/>
        <w:keepNext w:val="0"/>
        <w:keepLines w:val="0"/>
        <w:pageBreakBefore w:val="0"/>
        <w:tabs>
          <w:tab w:val="right" w:leader="dot" w:pos="9066"/>
        </w:tabs>
        <w:kinsoku/>
        <w:wordWrap/>
        <w:overflowPunct/>
        <w:topLinePunct w:val="0"/>
        <w:autoSpaceDE/>
        <w:autoSpaceDN/>
        <w:bidi w:val="0"/>
        <w:adjustRightInd/>
        <w:snapToGrid/>
        <w:spacing w:before="0" w:beforeLines="50" w:after="0" w:line="360" w:lineRule="auto"/>
        <w:textAlignment w:val="auto"/>
        <w:rPr>
          <w:rFonts w:hint="eastAsia" w:ascii="宋体" w:hAnsi="宋体" w:eastAsia="宋体" w:cs="宋体"/>
          <w:b/>
          <w:bCs/>
          <w:sz w:val="21"/>
          <w:szCs w:val="21"/>
        </w:rPr>
      </w:pP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HYPERLINK \l _Toc14726 </w:instrText>
      </w:r>
      <w:r>
        <w:rPr>
          <w:rFonts w:hint="eastAsia" w:ascii="宋体" w:hAnsi="宋体" w:eastAsia="宋体" w:cs="宋体"/>
          <w:b/>
          <w:bCs/>
          <w:sz w:val="21"/>
          <w:szCs w:val="21"/>
        </w:rPr>
        <w:fldChar w:fldCharType="separate"/>
      </w:r>
      <w:r>
        <w:rPr>
          <w:rFonts w:hint="eastAsia" w:ascii="宋体" w:hAnsi="宋体" w:eastAsia="宋体" w:cs="宋体"/>
          <w:b/>
          <w:bCs/>
          <w:sz w:val="21"/>
          <w:szCs w:val="21"/>
          <w:lang w:val="zh-CN" w:eastAsia="zh-CN"/>
        </w:rPr>
        <w:t>6</w:t>
      </w:r>
      <w:r>
        <w:rPr>
          <w:rFonts w:hint="eastAsia" w:ascii="宋体" w:hAnsi="宋体" w:eastAsia="宋体" w:cs="宋体"/>
          <w:b/>
          <w:bCs/>
          <w:sz w:val="21"/>
          <w:szCs w:val="21"/>
          <w:lang w:val="en-US" w:eastAsia="zh-CN"/>
        </w:rPr>
        <w:t xml:space="preserve"> 维修</w:t>
      </w:r>
      <w:r>
        <w:rPr>
          <w:rFonts w:hint="eastAsia" w:ascii="宋体" w:hAnsi="宋体" w:eastAsia="宋体" w:cs="宋体"/>
          <w:b/>
          <w:bCs/>
          <w:sz w:val="21"/>
          <w:szCs w:val="21"/>
        </w:rPr>
        <w:tab/>
      </w:r>
      <w:r>
        <w:rPr>
          <w:rFonts w:hint="eastAsia" w:ascii="宋体" w:hAnsi="宋体" w:eastAsia="宋体" w:cs="宋体"/>
          <w:b/>
          <w:bCs/>
          <w:sz w:val="21"/>
          <w:szCs w:val="21"/>
          <w:lang w:val="en-US" w:eastAsia="zh-CN"/>
        </w:rPr>
        <w:t>7</w:t>
      </w:r>
      <w:r>
        <w:rPr>
          <w:rFonts w:hint="eastAsia" w:ascii="宋体" w:hAnsi="宋体" w:eastAsia="宋体" w:cs="宋体"/>
          <w:b/>
          <w:bCs/>
          <w:sz w:val="21"/>
          <w:szCs w:val="21"/>
        </w:rPr>
        <w:fldChar w:fldCharType="end"/>
      </w:r>
    </w:p>
    <w:p>
      <w:pPr>
        <w:pStyle w:val="7"/>
        <w:keepNext w:val="0"/>
        <w:keepLines w:val="0"/>
        <w:pageBreakBefore w:val="0"/>
        <w:tabs>
          <w:tab w:val="right" w:leader="dot" w:pos="9066"/>
        </w:tabs>
        <w:kinsoku/>
        <w:wordWrap/>
        <w:overflowPunct/>
        <w:topLinePunct w:val="0"/>
        <w:autoSpaceDE/>
        <w:autoSpaceDN/>
        <w:bidi w:val="0"/>
        <w:adjustRightInd/>
        <w:snapToGrid/>
        <w:spacing w:before="0" w:beforeLines="50" w:after="0" w:line="360" w:lineRule="auto"/>
        <w:textAlignment w:val="auto"/>
        <w:rPr>
          <w:rFonts w:hint="eastAsia" w:ascii="宋体" w:hAnsi="宋体" w:eastAsia="宋体" w:cs="宋体"/>
          <w:b/>
          <w:bCs/>
          <w:sz w:val="21"/>
          <w:szCs w:val="21"/>
        </w:rPr>
      </w:pP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HYPERLINK \l _Toc2895 </w:instrText>
      </w:r>
      <w:r>
        <w:rPr>
          <w:rFonts w:hint="eastAsia" w:ascii="宋体" w:hAnsi="宋体" w:eastAsia="宋体" w:cs="宋体"/>
          <w:b/>
          <w:bCs/>
          <w:sz w:val="21"/>
          <w:szCs w:val="21"/>
        </w:rPr>
        <w:fldChar w:fldCharType="separate"/>
      </w:r>
      <w:r>
        <w:rPr>
          <w:rFonts w:hint="eastAsia" w:ascii="宋体" w:hAnsi="宋体" w:eastAsia="宋体" w:cs="宋体"/>
          <w:b/>
          <w:bCs/>
          <w:sz w:val="21"/>
          <w:szCs w:val="21"/>
          <w:lang w:val="en-US" w:eastAsia="zh-CN"/>
        </w:rPr>
        <w:t>7 保养</w:t>
      </w:r>
      <w:r>
        <w:rPr>
          <w:rFonts w:hint="eastAsia" w:ascii="宋体" w:hAnsi="宋体" w:eastAsia="宋体" w:cs="宋体"/>
          <w:b/>
          <w:bCs/>
          <w:sz w:val="21"/>
          <w:szCs w:val="21"/>
        </w:rPr>
        <w:tab/>
      </w:r>
      <w:r>
        <w:rPr>
          <w:rFonts w:hint="eastAsia" w:ascii="宋体" w:hAnsi="宋体" w:eastAsia="宋体" w:cs="宋体"/>
          <w:b/>
          <w:bCs/>
          <w:sz w:val="21"/>
          <w:szCs w:val="21"/>
          <w:lang w:val="en-US" w:eastAsia="zh-CN"/>
        </w:rPr>
        <w:t>8</w:t>
      </w:r>
      <w:r>
        <w:rPr>
          <w:rFonts w:hint="eastAsia" w:ascii="宋体" w:hAnsi="宋体" w:eastAsia="宋体" w:cs="宋体"/>
          <w:b/>
          <w:bCs/>
          <w:sz w:val="21"/>
          <w:szCs w:val="21"/>
        </w:rPr>
        <w:fldChar w:fldCharType="end"/>
      </w:r>
    </w:p>
    <w:p>
      <w:pPr>
        <w:pStyle w:val="7"/>
        <w:keepNext w:val="0"/>
        <w:keepLines w:val="0"/>
        <w:pageBreakBefore w:val="0"/>
        <w:tabs>
          <w:tab w:val="right" w:leader="dot" w:pos="9066"/>
        </w:tabs>
        <w:kinsoku/>
        <w:wordWrap/>
        <w:overflowPunct/>
        <w:topLinePunct w:val="0"/>
        <w:autoSpaceDE/>
        <w:autoSpaceDN/>
        <w:bidi w:val="0"/>
        <w:adjustRightInd/>
        <w:snapToGrid/>
        <w:spacing w:before="0" w:beforeLines="50" w:after="0" w:line="360" w:lineRule="auto"/>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HYPERLINK \l _Toc28476 </w:instrText>
      </w:r>
      <w:r>
        <w:rPr>
          <w:rFonts w:hint="eastAsia" w:ascii="宋体" w:hAnsi="宋体" w:eastAsia="宋体" w:cs="宋体"/>
          <w:b/>
          <w:bCs/>
          <w:sz w:val="21"/>
          <w:szCs w:val="21"/>
        </w:rPr>
        <w:fldChar w:fldCharType="separate"/>
      </w:r>
      <w:r>
        <w:rPr>
          <w:rFonts w:hint="eastAsia" w:ascii="宋体" w:hAnsi="宋体" w:eastAsia="宋体" w:cs="宋体"/>
          <w:b/>
          <w:bCs/>
          <w:sz w:val="21"/>
          <w:szCs w:val="21"/>
          <w:lang w:val="en-US" w:eastAsia="zh-CN"/>
        </w:rPr>
        <w:t>8 报废</w:t>
      </w:r>
      <w:r>
        <w:rPr>
          <w:rFonts w:hint="eastAsia" w:ascii="宋体" w:hAnsi="宋体" w:eastAsia="宋体" w:cs="宋体"/>
          <w:b/>
          <w:bCs/>
          <w:sz w:val="21"/>
          <w:szCs w:val="21"/>
        </w:rPr>
        <w:tab/>
      </w:r>
      <w:r>
        <w:rPr>
          <w:rFonts w:hint="eastAsia" w:ascii="宋体" w:hAnsi="宋体" w:eastAsia="宋体" w:cs="宋体"/>
          <w:b/>
          <w:bCs/>
          <w:sz w:val="21"/>
          <w:szCs w:val="21"/>
          <w:lang w:val="en-US" w:eastAsia="zh-CN"/>
        </w:rPr>
        <w:t>1</w:t>
      </w:r>
      <w:r>
        <w:rPr>
          <w:rFonts w:hint="eastAsia" w:ascii="宋体" w:hAnsi="宋体" w:eastAsia="宋体" w:cs="宋体"/>
          <w:b/>
          <w:bCs/>
          <w:sz w:val="21"/>
          <w:szCs w:val="21"/>
        </w:rPr>
        <w:fldChar w:fldCharType="end"/>
      </w:r>
      <w:r>
        <w:rPr>
          <w:rFonts w:hint="eastAsia" w:ascii="宋体" w:hAnsi="宋体" w:eastAsia="宋体" w:cs="宋体"/>
          <w:b/>
          <w:bCs/>
          <w:sz w:val="21"/>
          <w:szCs w:val="21"/>
          <w:lang w:val="en-US" w:eastAsia="zh-CN"/>
        </w:rPr>
        <w:t>1</w:t>
      </w:r>
    </w:p>
    <w:p>
      <w:pPr>
        <w:pStyle w:val="7"/>
        <w:keepNext w:val="0"/>
        <w:keepLines w:val="0"/>
        <w:pageBreakBefore w:val="0"/>
        <w:tabs>
          <w:tab w:val="right" w:leader="dot" w:pos="9066"/>
        </w:tabs>
        <w:kinsoku/>
        <w:wordWrap/>
        <w:overflowPunct/>
        <w:topLinePunct w:val="0"/>
        <w:autoSpaceDE/>
        <w:autoSpaceDN/>
        <w:bidi w:val="0"/>
        <w:adjustRightInd/>
        <w:snapToGrid/>
        <w:spacing w:before="0" w:beforeLines="50" w:after="0" w:line="360" w:lineRule="auto"/>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HYPERLINK \l _Toc28476 </w:instrText>
      </w:r>
      <w:r>
        <w:rPr>
          <w:rFonts w:hint="eastAsia" w:ascii="宋体" w:hAnsi="宋体" w:eastAsia="宋体" w:cs="宋体"/>
          <w:b/>
          <w:bCs/>
          <w:sz w:val="21"/>
          <w:szCs w:val="21"/>
        </w:rPr>
        <w:fldChar w:fldCharType="separate"/>
      </w:r>
      <w:r>
        <w:rPr>
          <w:rFonts w:hint="eastAsia" w:ascii="宋体" w:hAnsi="宋体" w:eastAsia="宋体" w:cs="宋体"/>
          <w:b/>
          <w:bCs/>
          <w:sz w:val="21"/>
          <w:szCs w:val="21"/>
          <w:lang w:val="en-US" w:eastAsia="zh-CN"/>
        </w:rPr>
        <w:t xml:space="preserve">9 </w:t>
      </w:r>
      <w:r>
        <w:rPr>
          <w:rFonts w:hint="eastAsia" w:ascii="宋体" w:hAnsi="宋体" w:eastAsia="宋体" w:cs="宋体"/>
          <w:b/>
          <w:bCs/>
          <w:sz w:val="21"/>
          <w:szCs w:val="21"/>
          <w:lang w:val="zh-CN" w:eastAsia="zh-CN"/>
        </w:rPr>
        <w:t>灭火剂的充装</w:t>
      </w:r>
      <w:r>
        <w:rPr>
          <w:rFonts w:hint="eastAsia" w:ascii="宋体" w:hAnsi="宋体" w:eastAsia="宋体" w:cs="宋体"/>
          <w:b/>
          <w:bCs/>
          <w:sz w:val="21"/>
          <w:szCs w:val="21"/>
        </w:rPr>
        <w:tab/>
      </w:r>
      <w:r>
        <w:rPr>
          <w:rFonts w:hint="eastAsia" w:ascii="宋体" w:hAnsi="宋体" w:eastAsia="宋体" w:cs="宋体"/>
          <w:b/>
          <w:bCs/>
          <w:sz w:val="21"/>
          <w:szCs w:val="21"/>
          <w:lang w:val="en-US" w:eastAsia="zh-CN"/>
        </w:rPr>
        <w:t>1</w:t>
      </w:r>
      <w:r>
        <w:rPr>
          <w:rFonts w:hint="eastAsia" w:ascii="宋体" w:hAnsi="宋体" w:eastAsia="宋体" w:cs="宋体"/>
          <w:b/>
          <w:bCs/>
          <w:sz w:val="21"/>
          <w:szCs w:val="21"/>
        </w:rPr>
        <w:fldChar w:fldCharType="end"/>
      </w:r>
      <w:r>
        <w:rPr>
          <w:rFonts w:hint="eastAsia" w:ascii="宋体" w:hAnsi="宋体" w:eastAsia="宋体" w:cs="宋体"/>
          <w:b/>
          <w:bCs/>
          <w:sz w:val="21"/>
          <w:szCs w:val="21"/>
          <w:lang w:val="en-US" w:eastAsia="zh-CN"/>
        </w:rPr>
        <w:t>1</w:t>
      </w:r>
    </w:p>
    <w:p>
      <w:pPr>
        <w:pStyle w:val="7"/>
        <w:keepNext w:val="0"/>
        <w:keepLines w:val="0"/>
        <w:pageBreakBefore w:val="0"/>
        <w:tabs>
          <w:tab w:val="right" w:leader="dot" w:pos="9066"/>
        </w:tabs>
        <w:kinsoku/>
        <w:wordWrap/>
        <w:overflowPunct/>
        <w:topLinePunct w:val="0"/>
        <w:autoSpaceDE/>
        <w:autoSpaceDN/>
        <w:bidi w:val="0"/>
        <w:adjustRightInd/>
        <w:snapToGrid/>
        <w:spacing w:before="0" w:beforeLines="50" w:after="0" w:line="360" w:lineRule="auto"/>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HYPERLINK \l _Toc19042 </w:instrText>
      </w:r>
      <w:r>
        <w:rPr>
          <w:rFonts w:hint="eastAsia" w:ascii="宋体" w:hAnsi="宋体" w:eastAsia="宋体" w:cs="宋体"/>
          <w:b/>
          <w:bCs/>
          <w:sz w:val="21"/>
          <w:szCs w:val="21"/>
        </w:rPr>
        <w:fldChar w:fldCharType="separate"/>
      </w:r>
      <w:r>
        <w:rPr>
          <w:rFonts w:hint="eastAsia" w:ascii="宋体" w:hAnsi="宋体" w:eastAsia="宋体" w:cs="宋体"/>
          <w:b/>
          <w:bCs/>
          <w:spacing w:val="1"/>
          <w:sz w:val="21"/>
          <w:szCs w:val="21"/>
        </w:rPr>
        <w:t>附</w:t>
      </w:r>
      <w:r>
        <w:rPr>
          <w:rFonts w:hint="eastAsia" w:ascii="宋体" w:hAnsi="宋体" w:eastAsia="宋体" w:cs="宋体"/>
          <w:b/>
          <w:bCs/>
          <w:sz w:val="21"/>
          <w:szCs w:val="21"/>
        </w:rPr>
        <w:t>录A</w:t>
      </w:r>
      <w:r>
        <w:rPr>
          <w:rFonts w:hint="eastAsia" w:ascii="宋体" w:hAnsi="宋体" w:eastAsia="宋体" w:cs="宋体"/>
          <w:b/>
          <w:bCs/>
          <w:sz w:val="21"/>
          <w:szCs w:val="21"/>
          <w:lang w:eastAsia="zh-CN"/>
        </w:rPr>
        <w:t>（</w:t>
      </w:r>
      <w:r>
        <w:rPr>
          <w:rFonts w:hint="eastAsia" w:ascii="宋体" w:hAnsi="宋体" w:eastAsia="宋体" w:cs="宋体"/>
          <w:b/>
          <w:bCs/>
          <w:sz w:val="21"/>
          <w:szCs w:val="21"/>
          <w:lang w:val="en-US" w:eastAsia="zh-CN"/>
        </w:rPr>
        <w:t>资料性</w:t>
      </w:r>
      <w:r>
        <w:rPr>
          <w:rFonts w:hint="eastAsia" w:ascii="宋体" w:hAnsi="宋体" w:eastAsia="宋体" w:cs="宋体"/>
          <w:b/>
          <w:bCs/>
          <w:sz w:val="21"/>
          <w:szCs w:val="21"/>
          <w:lang w:eastAsia="zh-CN"/>
        </w:rPr>
        <w:t>）</w:t>
      </w:r>
      <w:r>
        <w:rPr>
          <w:rFonts w:hint="eastAsia" w:ascii="宋体" w:hAnsi="宋体" w:eastAsia="宋体" w:cs="宋体"/>
          <w:b/>
          <w:bCs/>
          <w:color w:val="000000"/>
          <w:sz w:val="21"/>
          <w:szCs w:val="21"/>
        </w:rPr>
        <w:t>气体灭火系统维修保养记录表</w:t>
      </w:r>
      <w:r>
        <w:rPr>
          <w:rFonts w:hint="eastAsia" w:ascii="宋体" w:hAnsi="宋体" w:eastAsia="宋体" w:cs="宋体"/>
          <w:b/>
          <w:bCs/>
          <w:sz w:val="21"/>
          <w:szCs w:val="21"/>
        </w:rPr>
        <w:tab/>
      </w:r>
      <w:r>
        <w:rPr>
          <w:rFonts w:hint="eastAsia" w:ascii="宋体" w:hAnsi="宋体" w:eastAsia="宋体" w:cs="宋体"/>
          <w:b/>
          <w:bCs/>
          <w:sz w:val="21"/>
          <w:szCs w:val="21"/>
          <w:lang w:val="en-US" w:eastAsia="zh-CN"/>
        </w:rPr>
        <w:t>1</w:t>
      </w:r>
      <w:r>
        <w:rPr>
          <w:rFonts w:hint="eastAsia" w:ascii="宋体" w:hAnsi="宋体" w:eastAsia="宋体" w:cs="宋体"/>
          <w:b/>
          <w:bCs/>
          <w:sz w:val="21"/>
          <w:szCs w:val="21"/>
        </w:rPr>
        <w:fldChar w:fldCharType="end"/>
      </w:r>
      <w:r>
        <w:rPr>
          <w:rFonts w:hint="eastAsia" w:ascii="宋体" w:hAnsi="宋体" w:eastAsia="宋体" w:cs="宋体"/>
          <w:b/>
          <w:bCs/>
          <w:sz w:val="21"/>
          <w:szCs w:val="21"/>
          <w:lang w:val="en-US" w:eastAsia="zh-CN"/>
        </w:rPr>
        <w:t>5</w:t>
      </w:r>
    </w:p>
    <w:p>
      <w:pPr>
        <w:pStyle w:val="7"/>
        <w:keepNext w:val="0"/>
        <w:keepLines w:val="0"/>
        <w:pageBreakBefore w:val="0"/>
        <w:tabs>
          <w:tab w:val="right" w:leader="dot" w:pos="9066"/>
        </w:tabs>
        <w:kinsoku/>
        <w:wordWrap/>
        <w:overflowPunct/>
        <w:topLinePunct w:val="0"/>
        <w:autoSpaceDE/>
        <w:autoSpaceDN/>
        <w:bidi w:val="0"/>
        <w:adjustRightInd/>
        <w:snapToGrid/>
        <w:spacing w:before="0" w:beforeLines="50" w:after="0" w:line="360" w:lineRule="auto"/>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HYPERLINK \l _Toc22792 </w:instrText>
      </w:r>
      <w:r>
        <w:rPr>
          <w:rFonts w:hint="eastAsia" w:ascii="宋体" w:hAnsi="宋体" w:eastAsia="宋体" w:cs="宋体"/>
          <w:b/>
          <w:bCs/>
          <w:sz w:val="21"/>
          <w:szCs w:val="21"/>
        </w:rPr>
        <w:fldChar w:fldCharType="separate"/>
      </w:r>
      <w:r>
        <w:rPr>
          <w:rFonts w:hint="eastAsia" w:ascii="宋体" w:hAnsi="宋体" w:eastAsia="宋体" w:cs="宋体"/>
          <w:b/>
          <w:bCs/>
          <w:spacing w:val="1"/>
          <w:sz w:val="21"/>
          <w:szCs w:val="21"/>
        </w:rPr>
        <w:t>附录B</w:t>
      </w:r>
      <w:r>
        <w:rPr>
          <w:rFonts w:hint="eastAsia" w:ascii="宋体" w:hAnsi="宋体" w:eastAsia="宋体" w:cs="宋体"/>
          <w:b/>
          <w:bCs/>
          <w:spacing w:val="1"/>
          <w:sz w:val="21"/>
          <w:szCs w:val="21"/>
          <w:lang w:eastAsia="zh-CN"/>
        </w:rPr>
        <w:t>（</w:t>
      </w:r>
      <w:r>
        <w:rPr>
          <w:rFonts w:hint="eastAsia" w:ascii="宋体" w:hAnsi="宋体" w:eastAsia="宋体" w:cs="宋体"/>
          <w:b/>
          <w:bCs/>
          <w:spacing w:val="1"/>
          <w:sz w:val="21"/>
          <w:szCs w:val="21"/>
          <w:lang w:val="en-US" w:eastAsia="zh-CN"/>
        </w:rPr>
        <w:t>资料性</w:t>
      </w:r>
      <w:r>
        <w:rPr>
          <w:rFonts w:hint="eastAsia" w:ascii="宋体" w:hAnsi="宋体" w:eastAsia="宋体" w:cs="宋体"/>
          <w:b/>
          <w:bCs/>
          <w:spacing w:val="1"/>
          <w:sz w:val="21"/>
          <w:szCs w:val="21"/>
          <w:lang w:eastAsia="zh-CN"/>
        </w:rPr>
        <w:t>）</w:t>
      </w:r>
      <w:r>
        <w:rPr>
          <w:rFonts w:hint="eastAsia" w:ascii="宋体" w:hAnsi="宋体" w:eastAsia="宋体" w:cs="宋体"/>
          <w:b/>
          <w:bCs/>
          <w:color w:val="000000"/>
          <w:sz w:val="21"/>
          <w:szCs w:val="21"/>
          <w:lang w:eastAsia="zh-CN"/>
        </w:rPr>
        <w:t>气体灭火系统消防设施维修保养报告</w:t>
      </w:r>
      <w:r>
        <w:rPr>
          <w:rFonts w:hint="eastAsia" w:ascii="宋体" w:hAnsi="宋体" w:eastAsia="宋体" w:cs="宋体"/>
          <w:b/>
          <w:bCs/>
          <w:sz w:val="21"/>
          <w:szCs w:val="21"/>
        </w:rPr>
        <w:tab/>
      </w:r>
      <w:r>
        <w:rPr>
          <w:rFonts w:hint="eastAsia" w:ascii="宋体" w:hAnsi="宋体" w:eastAsia="宋体" w:cs="宋体"/>
          <w:b/>
          <w:bCs/>
          <w:sz w:val="21"/>
          <w:szCs w:val="21"/>
          <w:lang w:val="en-US" w:eastAsia="zh-CN"/>
        </w:rPr>
        <w:t>1</w:t>
      </w:r>
      <w:r>
        <w:rPr>
          <w:rFonts w:hint="eastAsia" w:ascii="宋体" w:hAnsi="宋体" w:eastAsia="宋体" w:cs="宋体"/>
          <w:b/>
          <w:bCs/>
          <w:sz w:val="21"/>
          <w:szCs w:val="21"/>
        </w:rPr>
        <w:fldChar w:fldCharType="end"/>
      </w:r>
      <w:r>
        <w:rPr>
          <w:rFonts w:hint="eastAsia" w:ascii="宋体" w:hAnsi="宋体" w:eastAsia="宋体" w:cs="宋体"/>
          <w:b/>
          <w:bCs/>
          <w:sz w:val="21"/>
          <w:szCs w:val="21"/>
          <w:lang w:val="en-US" w:eastAsia="zh-CN"/>
        </w:rPr>
        <w:t>6</w:t>
      </w:r>
    </w:p>
    <w:p>
      <w:pPr>
        <w:pStyle w:val="7"/>
        <w:keepNext w:val="0"/>
        <w:keepLines w:val="0"/>
        <w:pageBreakBefore w:val="0"/>
        <w:tabs>
          <w:tab w:val="right" w:leader="dot" w:pos="9066"/>
        </w:tabs>
        <w:kinsoku/>
        <w:wordWrap/>
        <w:overflowPunct/>
        <w:topLinePunct w:val="0"/>
        <w:autoSpaceDE/>
        <w:autoSpaceDN/>
        <w:bidi w:val="0"/>
        <w:adjustRightInd/>
        <w:snapToGrid/>
        <w:spacing w:before="0" w:beforeLines="50" w:after="0" w:line="360" w:lineRule="auto"/>
        <w:textAlignment w:val="auto"/>
        <w:rPr>
          <w:rFonts w:hint="eastAsia" w:ascii="宋体" w:hAnsi="宋体" w:eastAsia="宋体" w:cs="宋体"/>
          <w:b/>
          <w:bCs/>
          <w:sz w:val="21"/>
          <w:szCs w:val="21"/>
          <w:lang w:val="en-US" w:eastAsia="zh-CN"/>
        </w:rPr>
      </w:pP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HYPERLINK \l _Toc28476 </w:instrText>
      </w:r>
      <w:r>
        <w:rPr>
          <w:rFonts w:hint="eastAsia" w:ascii="宋体" w:hAnsi="宋体" w:eastAsia="宋体" w:cs="宋体"/>
          <w:b/>
          <w:bCs/>
          <w:sz w:val="21"/>
          <w:szCs w:val="21"/>
        </w:rPr>
        <w:fldChar w:fldCharType="separate"/>
      </w:r>
      <w:r>
        <w:rPr>
          <w:rFonts w:hint="eastAsia" w:ascii="宋体" w:hAnsi="宋体" w:eastAsia="宋体" w:cs="宋体"/>
          <w:b/>
          <w:bCs/>
          <w:spacing w:val="1"/>
          <w:sz w:val="21"/>
          <w:szCs w:val="21"/>
        </w:rPr>
        <w:t>附录C</w:t>
      </w:r>
      <w:r>
        <w:rPr>
          <w:rFonts w:hint="eastAsia" w:ascii="宋体" w:hAnsi="宋体" w:eastAsia="宋体" w:cs="宋体"/>
          <w:b/>
          <w:bCs/>
          <w:sz w:val="21"/>
          <w:szCs w:val="21"/>
          <w:lang w:val="en-US" w:eastAsia="zh-CN"/>
        </w:rPr>
        <w:t xml:space="preserve"> </w:t>
      </w:r>
      <w:r>
        <w:rPr>
          <w:rFonts w:hint="eastAsia" w:ascii="宋体" w:hAnsi="宋体" w:eastAsia="宋体" w:cs="宋体"/>
          <w:b/>
          <w:bCs/>
          <w:spacing w:val="1"/>
          <w:sz w:val="21"/>
          <w:szCs w:val="21"/>
          <w:lang w:eastAsia="zh-CN"/>
        </w:rPr>
        <w:t>（</w:t>
      </w:r>
      <w:r>
        <w:rPr>
          <w:rFonts w:hint="eastAsia" w:ascii="宋体" w:hAnsi="宋体" w:eastAsia="宋体" w:cs="宋体"/>
          <w:b/>
          <w:bCs/>
          <w:spacing w:val="1"/>
          <w:sz w:val="21"/>
          <w:szCs w:val="21"/>
          <w:lang w:val="en-US" w:eastAsia="zh-CN"/>
        </w:rPr>
        <w:t>资料性</w:t>
      </w:r>
      <w:r>
        <w:rPr>
          <w:rFonts w:hint="eastAsia" w:ascii="宋体" w:hAnsi="宋体" w:eastAsia="宋体" w:cs="宋体"/>
          <w:b/>
          <w:bCs/>
          <w:spacing w:val="1"/>
          <w:sz w:val="21"/>
          <w:szCs w:val="21"/>
          <w:lang w:eastAsia="zh-CN"/>
        </w:rPr>
        <w:t>）</w:t>
      </w:r>
      <w:r>
        <w:rPr>
          <w:rFonts w:hint="eastAsia" w:ascii="宋体" w:hAnsi="宋体" w:eastAsia="宋体" w:cs="宋体"/>
          <w:b/>
          <w:bCs/>
          <w:color w:val="000000"/>
          <w:sz w:val="21"/>
          <w:szCs w:val="21"/>
          <w:lang w:eastAsia="zh-CN"/>
        </w:rPr>
        <w:t>气体灭火剂充装温度与充装压力</w:t>
      </w:r>
      <w:r>
        <w:rPr>
          <w:rFonts w:hint="eastAsia" w:ascii="宋体" w:hAnsi="宋体" w:eastAsia="宋体" w:cs="宋体"/>
          <w:b/>
          <w:bCs/>
          <w:sz w:val="21"/>
          <w:szCs w:val="21"/>
        </w:rPr>
        <w:tab/>
      </w:r>
      <w:r>
        <w:rPr>
          <w:rFonts w:hint="eastAsia" w:ascii="宋体" w:hAnsi="宋体" w:eastAsia="宋体" w:cs="宋体"/>
          <w:b/>
          <w:bCs/>
          <w:sz w:val="21"/>
          <w:szCs w:val="21"/>
          <w:lang w:val="en-US" w:eastAsia="zh-CN"/>
        </w:rPr>
        <w:t>1</w:t>
      </w:r>
      <w:r>
        <w:rPr>
          <w:rFonts w:hint="eastAsia" w:ascii="宋体" w:hAnsi="宋体" w:eastAsia="宋体" w:cs="宋体"/>
          <w:b/>
          <w:bCs/>
          <w:sz w:val="21"/>
          <w:szCs w:val="21"/>
        </w:rPr>
        <w:fldChar w:fldCharType="end"/>
      </w:r>
      <w:r>
        <w:rPr>
          <w:rFonts w:hint="eastAsia" w:ascii="宋体" w:hAnsi="宋体" w:eastAsia="宋体" w:cs="宋体"/>
          <w:b/>
          <w:bCs/>
          <w:sz w:val="21"/>
          <w:szCs w:val="21"/>
          <w:lang w:val="en-US" w:eastAsia="zh-CN"/>
        </w:rPr>
        <w:t>8</w:t>
      </w:r>
    </w:p>
    <w:p>
      <w:pPr>
        <w:pStyle w:val="7"/>
        <w:keepNext w:val="0"/>
        <w:keepLines w:val="0"/>
        <w:pageBreakBefore w:val="0"/>
        <w:tabs>
          <w:tab w:val="right" w:leader="dot" w:pos="9066"/>
        </w:tabs>
        <w:kinsoku/>
        <w:wordWrap/>
        <w:overflowPunct/>
        <w:topLinePunct w:val="0"/>
        <w:autoSpaceDE/>
        <w:autoSpaceDN/>
        <w:bidi w:val="0"/>
        <w:adjustRightInd/>
        <w:snapToGrid/>
        <w:spacing w:before="0" w:beforeLines="50" w:after="0" w:line="360" w:lineRule="auto"/>
        <w:textAlignment w:val="auto"/>
        <w:rPr>
          <w:rFonts w:hint="eastAsia" w:ascii="宋体" w:hAnsi="宋体" w:eastAsia="宋体" w:cs="宋体"/>
          <w:b/>
          <w:bCs/>
          <w:sz w:val="21"/>
          <w:szCs w:val="21"/>
          <w:lang w:val="en-US" w:eastAsia="zh-CN"/>
        </w:rPr>
      </w:pPr>
      <w:r>
        <w:rPr>
          <w:rFonts w:hint="eastAsia" w:ascii="宋体" w:hAnsi="宋体" w:eastAsia="宋体" w:cs="宋体"/>
          <w:b/>
          <w:bCs/>
          <w:spacing w:val="1"/>
          <w:sz w:val="21"/>
          <w:szCs w:val="21"/>
        </w:rPr>
        <w:t>附录</w:t>
      </w:r>
      <w:r>
        <w:rPr>
          <w:rFonts w:hint="eastAsia" w:ascii="宋体" w:hAnsi="宋体" w:eastAsia="宋体" w:cs="宋体"/>
          <w:b/>
          <w:bCs/>
          <w:spacing w:val="1"/>
          <w:sz w:val="21"/>
          <w:szCs w:val="21"/>
          <w:lang w:eastAsia="zh-CN"/>
        </w:rPr>
        <w:t>D</w:t>
      </w: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HYPERLINK \l _Toc28476 </w:instrText>
      </w:r>
      <w:r>
        <w:rPr>
          <w:rFonts w:hint="eastAsia" w:ascii="宋体" w:hAnsi="宋体" w:eastAsia="宋体" w:cs="宋体"/>
          <w:b/>
          <w:bCs/>
          <w:sz w:val="21"/>
          <w:szCs w:val="21"/>
        </w:rPr>
        <w:fldChar w:fldCharType="separate"/>
      </w:r>
      <w:r>
        <w:rPr>
          <w:rFonts w:hint="eastAsia" w:ascii="宋体" w:hAnsi="宋体" w:eastAsia="宋体" w:cs="宋体"/>
          <w:b/>
          <w:bCs/>
          <w:sz w:val="21"/>
          <w:szCs w:val="21"/>
          <w:lang w:val="en-US" w:eastAsia="zh-CN"/>
        </w:rPr>
        <w:t xml:space="preserve"> </w:t>
      </w:r>
      <w:r>
        <w:rPr>
          <w:rFonts w:hint="eastAsia" w:ascii="宋体" w:hAnsi="宋体" w:eastAsia="宋体" w:cs="宋体"/>
          <w:b/>
          <w:bCs/>
          <w:spacing w:val="1"/>
          <w:sz w:val="21"/>
          <w:szCs w:val="21"/>
          <w:lang w:eastAsia="zh-CN"/>
        </w:rPr>
        <w:t>（</w:t>
      </w:r>
      <w:r>
        <w:rPr>
          <w:rFonts w:hint="eastAsia" w:ascii="宋体" w:hAnsi="宋体" w:eastAsia="宋体" w:cs="宋体"/>
          <w:b/>
          <w:bCs/>
          <w:spacing w:val="1"/>
          <w:sz w:val="21"/>
          <w:szCs w:val="21"/>
          <w:lang w:val="en-US" w:eastAsia="zh-CN"/>
        </w:rPr>
        <w:t>资料性</w:t>
      </w:r>
      <w:r>
        <w:rPr>
          <w:rFonts w:hint="eastAsia" w:ascii="宋体" w:hAnsi="宋体" w:eastAsia="宋体" w:cs="宋体"/>
          <w:b/>
          <w:bCs/>
          <w:spacing w:val="1"/>
          <w:sz w:val="21"/>
          <w:szCs w:val="21"/>
          <w:lang w:eastAsia="zh-CN"/>
        </w:rPr>
        <w:t>）</w:t>
      </w:r>
      <w:r>
        <w:rPr>
          <w:rFonts w:hint="eastAsia" w:ascii="宋体" w:hAnsi="宋体" w:eastAsia="宋体" w:cs="宋体"/>
          <w:b/>
          <w:bCs/>
          <w:spacing w:val="1"/>
          <w:sz w:val="21"/>
          <w:szCs w:val="21"/>
          <w:lang w:val="en-US" w:eastAsia="zh-CN"/>
        </w:rPr>
        <w:t xml:space="preserve"> </w:t>
      </w:r>
      <w:r>
        <w:rPr>
          <w:rFonts w:hint="eastAsia" w:ascii="宋体" w:hAnsi="宋体" w:eastAsia="宋体" w:cs="宋体"/>
          <w:b/>
          <w:bCs/>
          <w:color w:val="000000"/>
          <w:sz w:val="21"/>
          <w:szCs w:val="21"/>
          <w:lang w:val="en-US" w:eastAsia="zh-CN"/>
        </w:rPr>
        <w:t>运行参数及试验压力</w:t>
      </w:r>
      <w:r>
        <w:rPr>
          <w:rFonts w:hint="eastAsia" w:ascii="宋体" w:hAnsi="宋体" w:eastAsia="宋体" w:cs="宋体"/>
          <w:b/>
          <w:bCs/>
          <w:sz w:val="21"/>
          <w:szCs w:val="21"/>
        </w:rPr>
        <w:tab/>
      </w:r>
      <w:r>
        <w:rPr>
          <w:rFonts w:hint="eastAsia" w:ascii="宋体" w:hAnsi="宋体" w:eastAsia="宋体" w:cs="宋体"/>
          <w:b/>
          <w:bCs/>
          <w:sz w:val="21"/>
          <w:szCs w:val="21"/>
          <w:lang w:val="en-US" w:eastAsia="zh-CN"/>
        </w:rPr>
        <w:t>20</w:t>
      </w:r>
      <w:r>
        <w:rPr>
          <w:rFonts w:hint="eastAsia" w:ascii="宋体" w:hAnsi="宋体" w:eastAsia="宋体" w:cs="宋体"/>
          <w:b/>
          <w:bCs/>
          <w:sz w:val="21"/>
          <w:szCs w:val="21"/>
        </w:rPr>
        <w:fldChar w:fldCharType="end"/>
      </w:r>
    </w:p>
    <w:p>
      <w:pPr>
        <w:pStyle w:val="7"/>
        <w:keepNext w:val="0"/>
        <w:keepLines w:val="0"/>
        <w:pageBreakBefore w:val="0"/>
        <w:tabs>
          <w:tab w:val="right" w:leader="dot" w:pos="9066"/>
        </w:tabs>
        <w:kinsoku/>
        <w:wordWrap/>
        <w:overflowPunct/>
        <w:topLinePunct w:val="0"/>
        <w:autoSpaceDE/>
        <w:autoSpaceDN/>
        <w:bidi w:val="0"/>
        <w:adjustRightInd/>
        <w:snapToGrid/>
        <w:spacing w:before="0" w:beforeLines="50" w:after="0" w:line="360" w:lineRule="auto"/>
        <w:textAlignment w:val="auto"/>
        <w:rPr>
          <w:rFonts w:hint="eastAsia" w:ascii="宋体" w:hAnsi="宋体" w:eastAsia="宋体" w:cs="宋体"/>
          <w:b/>
          <w:bCs/>
          <w:sz w:val="21"/>
          <w:szCs w:val="21"/>
          <w:lang w:val="en-US" w:eastAsia="zh-CN"/>
        </w:rPr>
      </w:pPr>
      <w:r>
        <w:rPr>
          <w:rFonts w:hint="eastAsia" w:ascii="宋体" w:hAnsi="宋体" w:eastAsia="宋体" w:cs="宋体"/>
          <w:b/>
          <w:bCs/>
          <w:spacing w:val="1"/>
          <w:sz w:val="21"/>
          <w:szCs w:val="21"/>
        </w:rPr>
        <w:t>附录</w:t>
      </w:r>
      <w:r>
        <w:rPr>
          <w:rFonts w:hint="eastAsia" w:ascii="宋体" w:hAnsi="宋体" w:eastAsia="宋体" w:cs="宋体"/>
          <w:b/>
          <w:bCs/>
          <w:spacing w:val="1"/>
          <w:sz w:val="21"/>
          <w:szCs w:val="21"/>
          <w:lang w:val="en-US" w:eastAsia="zh-CN"/>
        </w:rPr>
        <w:t>E</w:t>
      </w: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HYPERLINK \l _Toc28476 </w:instrText>
      </w:r>
      <w:r>
        <w:rPr>
          <w:rFonts w:hint="eastAsia" w:ascii="宋体" w:hAnsi="宋体" w:eastAsia="宋体" w:cs="宋体"/>
          <w:b/>
          <w:bCs/>
          <w:sz w:val="21"/>
          <w:szCs w:val="21"/>
        </w:rPr>
        <w:fldChar w:fldCharType="separate"/>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fldChar w:fldCharType="begin"/>
      </w:r>
      <w:r>
        <w:rPr>
          <w:rFonts w:hint="eastAsia" w:ascii="宋体" w:hAnsi="宋体" w:eastAsia="宋体" w:cs="宋体"/>
          <w:b/>
          <w:bCs/>
          <w:sz w:val="21"/>
          <w:szCs w:val="21"/>
        </w:rPr>
        <w:instrText xml:space="preserve"> HYPERLINK \l _Toc8423 </w:instrText>
      </w:r>
      <w:r>
        <w:rPr>
          <w:rFonts w:hint="eastAsia" w:ascii="宋体" w:hAnsi="宋体" w:eastAsia="宋体" w:cs="宋体"/>
          <w:b/>
          <w:bCs/>
          <w:sz w:val="21"/>
          <w:szCs w:val="21"/>
        </w:rPr>
        <w:fldChar w:fldCharType="separate"/>
      </w:r>
      <w:r>
        <w:rPr>
          <w:rFonts w:hint="eastAsia" w:ascii="宋体" w:hAnsi="宋体" w:eastAsia="宋体" w:cs="宋体"/>
          <w:b/>
          <w:bCs/>
          <w:spacing w:val="1"/>
          <w:sz w:val="21"/>
          <w:szCs w:val="21"/>
          <w:lang w:eastAsia="zh-CN"/>
        </w:rPr>
        <w:t>（</w:t>
      </w:r>
      <w:r>
        <w:rPr>
          <w:rFonts w:hint="eastAsia" w:ascii="宋体" w:hAnsi="宋体" w:eastAsia="宋体" w:cs="宋体"/>
          <w:b/>
          <w:bCs/>
          <w:spacing w:val="1"/>
          <w:sz w:val="21"/>
          <w:szCs w:val="21"/>
          <w:lang w:val="en-US" w:eastAsia="zh-CN"/>
        </w:rPr>
        <w:t>规范性</w:t>
      </w:r>
      <w:r>
        <w:rPr>
          <w:rFonts w:hint="eastAsia" w:ascii="宋体" w:hAnsi="宋体" w:eastAsia="宋体" w:cs="宋体"/>
          <w:b/>
          <w:bCs/>
          <w:spacing w:val="1"/>
          <w:sz w:val="21"/>
          <w:szCs w:val="21"/>
          <w:lang w:eastAsia="zh-CN"/>
        </w:rPr>
        <w:t>）</w:t>
      </w:r>
      <w:r>
        <w:rPr>
          <w:rFonts w:hint="eastAsia" w:ascii="宋体" w:hAnsi="宋体" w:eastAsia="宋体" w:cs="宋体"/>
          <w:b/>
          <w:bCs/>
          <w:sz w:val="21"/>
          <w:szCs w:val="21"/>
          <w:lang w:val="en-US" w:eastAsia="zh-CN"/>
        </w:rPr>
        <w:t>气体灭火系统启动试验方法及要求</w:t>
      </w:r>
      <w:r>
        <w:rPr>
          <w:rFonts w:hint="eastAsia" w:ascii="宋体" w:hAnsi="宋体" w:eastAsia="宋体" w:cs="宋体"/>
          <w:b/>
          <w:bCs/>
          <w:sz w:val="21"/>
          <w:szCs w:val="21"/>
        </w:rPr>
        <w:fldChar w:fldCharType="end"/>
      </w:r>
      <w:r>
        <w:rPr>
          <w:rFonts w:hint="eastAsia" w:ascii="宋体" w:hAnsi="宋体" w:eastAsia="宋体" w:cs="宋体"/>
          <w:b/>
          <w:bCs/>
          <w:sz w:val="21"/>
          <w:szCs w:val="21"/>
        </w:rPr>
        <w:tab/>
      </w:r>
      <w:r>
        <w:rPr>
          <w:rFonts w:hint="eastAsia" w:ascii="宋体" w:hAnsi="宋体" w:eastAsia="宋体" w:cs="宋体"/>
          <w:b/>
          <w:bCs/>
          <w:sz w:val="21"/>
          <w:szCs w:val="21"/>
          <w:lang w:val="en-US" w:eastAsia="zh-CN"/>
        </w:rPr>
        <w:t>21</w:t>
      </w:r>
      <w:r>
        <w:rPr>
          <w:rFonts w:hint="eastAsia" w:ascii="宋体" w:hAnsi="宋体" w:eastAsia="宋体" w:cs="宋体"/>
          <w:b/>
          <w:bCs/>
          <w:sz w:val="21"/>
          <w:szCs w:val="21"/>
        </w:rPr>
        <w:fldChar w:fldCharType="end"/>
      </w:r>
    </w:p>
    <w:p>
      <w:pPr>
        <w:keepNext w:val="0"/>
        <w:keepLines w:val="0"/>
        <w:pageBreakBefore w:val="0"/>
        <w:widowControl/>
        <w:kinsoku/>
        <w:wordWrap/>
        <w:overflowPunct/>
        <w:topLinePunct w:val="0"/>
        <w:autoSpaceDE/>
        <w:autoSpaceDN/>
        <w:bidi w:val="0"/>
        <w:adjustRightInd/>
        <w:snapToGrid/>
        <w:spacing w:before="0" w:beforeLines="50" w:after="0" w:line="360" w:lineRule="auto"/>
        <w:textAlignment w:val="auto"/>
        <w:rPr>
          <w:rFonts w:hint="eastAsia" w:ascii="黑体" w:hAnsi="黑体" w:eastAsia="黑体" w:cs="黑体"/>
          <w:b/>
          <w:bCs/>
          <w:sz w:val="21"/>
          <w:szCs w:val="21"/>
        </w:rPr>
      </w:pPr>
      <w:r>
        <w:rPr>
          <w:rFonts w:hint="eastAsia" w:ascii="宋体" w:hAnsi="宋体" w:eastAsia="宋体" w:cs="宋体"/>
          <w:b/>
          <w:bCs/>
          <w:sz w:val="21"/>
          <w:szCs w:val="21"/>
        </w:rPr>
        <w:fldChar w:fldCharType="end"/>
      </w:r>
    </w:p>
    <w:p/>
    <w:p/>
    <w:p/>
    <w:p>
      <w:pPr>
        <w:sectPr>
          <w:headerReference r:id="rId5" w:type="first"/>
          <w:footerReference r:id="rId7" w:type="first"/>
          <w:footerReference r:id="rId6" w:type="default"/>
          <w:pgSz w:w="11920" w:h="16860"/>
          <w:pgMar w:top="1660" w:right="1695" w:bottom="1340" w:left="1757" w:header="1448" w:footer="1141" w:gutter="0"/>
          <w:pgNumType w:fmt="decimal"/>
          <w:cols w:equalWidth="0" w:num="1">
            <w:col w:w="9600"/>
          </w:cols>
          <w:titlePg/>
        </w:sectPr>
      </w:pPr>
    </w:p>
    <w:p>
      <w:pPr>
        <w:jc w:val="center"/>
        <w:rPr>
          <w:rFonts w:ascii="黑体" w:hAnsi="黑体" w:eastAsia="黑体" w:cs="黑体"/>
          <w:sz w:val="32"/>
          <w:szCs w:val="32"/>
        </w:rPr>
      </w:pPr>
      <w:r>
        <w:rPr>
          <w:rFonts w:ascii="黑体" w:hAnsi="黑体" w:eastAsia="黑体" w:cs="黑体"/>
          <w:position w:val="-3"/>
          <w:sz w:val="32"/>
          <w:szCs w:val="32"/>
        </w:rPr>
        <w:t>前</w:t>
      </w:r>
      <w:r>
        <w:rPr>
          <w:rFonts w:ascii="黑体" w:hAnsi="黑体" w:eastAsia="黑体" w:cs="黑体"/>
          <w:position w:val="-3"/>
          <w:sz w:val="32"/>
          <w:szCs w:val="32"/>
        </w:rPr>
        <w:tab/>
      </w:r>
      <w:r>
        <w:rPr>
          <w:rFonts w:hint="eastAsia" w:ascii="黑体" w:hAnsi="黑体" w:eastAsia="黑体" w:cs="黑体"/>
          <w:position w:val="-3"/>
          <w:sz w:val="32"/>
          <w:szCs w:val="32"/>
          <w:lang w:val="en-US" w:eastAsia="zh-CN"/>
        </w:rPr>
        <w:t xml:space="preserve">  </w:t>
      </w:r>
      <w:r>
        <w:rPr>
          <w:rFonts w:ascii="黑体" w:hAnsi="黑体" w:eastAsia="黑体" w:cs="黑体"/>
          <w:w w:val="99"/>
          <w:position w:val="-3"/>
          <w:sz w:val="32"/>
          <w:szCs w:val="32"/>
        </w:rPr>
        <w:t>言</w:t>
      </w:r>
    </w:p>
    <w:p>
      <w:pPr>
        <w:spacing w:after="0" w:line="200" w:lineRule="exact"/>
        <w:rPr>
          <w:sz w:val="20"/>
          <w:szCs w:val="20"/>
        </w:rPr>
      </w:pPr>
    </w:p>
    <w:p>
      <w:pPr>
        <w:spacing w:before="6" w:after="0" w:line="260" w:lineRule="exact"/>
        <w:rPr>
          <w:sz w:val="26"/>
          <w:szCs w:val="26"/>
        </w:rPr>
      </w:pPr>
    </w:p>
    <w:p>
      <w:pPr>
        <w:spacing w:after="0" w:line="360" w:lineRule="auto"/>
        <w:ind w:firstLine="420" w:firstLineChars="200"/>
        <w:rPr>
          <w:rFonts w:ascii="宋体" w:hAnsi="宋体" w:eastAsia="宋体" w:cs="宋体"/>
          <w:sz w:val="21"/>
          <w:szCs w:val="21"/>
          <w:lang w:eastAsia="zh-CN"/>
        </w:rPr>
      </w:pPr>
      <w:r>
        <w:rPr>
          <w:rFonts w:ascii="宋体" w:hAnsi="宋体" w:eastAsia="宋体" w:cs="宋体"/>
          <w:sz w:val="21"/>
          <w:szCs w:val="21"/>
        </w:rPr>
        <w:t>本</w:t>
      </w:r>
      <w:r>
        <w:rPr>
          <w:rFonts w:hint="eastAsia" w:ascii="宋体" w:hAnsi="宋体" w:eastAsia="宋体" w:cs="宋体"/>
          <w:sz w:val="21"/>
          <w:szCs w:val="21"/>
          <w:lang w:val="en-US" w:eastAsia="zh-CN"/>
        </w:rPr>
        <w:t>文件</w:t>
      </w:r>
      <w:r>
        <w:rPr>
          <w:rFonts w:ascii="宋体" w:hAnsi="宋体" w:eastAsia="宋体" w:cs="宋体"/>
          <w:sz w:val="21"/>
          <w:szCs w:val="21"/>
        </w:rPr>
        <w:t>按</w:t>
      </w:r>
      <w:r>
        <w:rPr>
          <w:rFonts w:ascii="宋体" w:hAnsi="宋体" w:eastAsia="宋体" w:cs="宋体"/>
          <w:spacing w:val="-3"/>
          <w:sz w:val="21"/>
          <w:szCs w:val="21"/>
        </w:rPr>
        <w:t>照</w:t>
      </w:r>
      <w:r>
        <w:rPr>
          <w:rFonts w:ascii="宋体" w:hAnsi="宋体" w:eastAsia="宋体" w:cs="宋体"/>
          <w:sz w:val="21"/>
          <w:szCs w:val="21"/>
        </w:rPr>
        <w:t>GB/T</w:t>
      </w:r>
      <w:r>
        <w:rPr>
          <w:rFonts w:ascii="宋体" w:hAnsi="宋体" w:eastAsia="宋体" w:cs="宋体"/>
          <w:spacing w:val="-2"/>
          <w:sz w:val="21"/>
          <w:szCs w:val="21"/>
        </w:rPr>
        <w:t xml:space="preserve"> </w:t>
      </w:r>
      <w:r>
        <w:rPr>
          <w:rFonts w:ascii="宋体" w:hAnsi="宋体" w:eastAsia="宋体" w:cs="宋体"/>
          <w:sz w:val="21"/>
          <w:szCs w:val="21"/>
        </w:rPr>
        <w:t>1.</w:t>
      </w:r>
      <w:r>
        <w:rPr>
          <w:rFonts w:ascii="宋体" w:hAnsi="宋体" w:eastAsia="宋体" w:cs="宋体"/>
          <w:spacing w:val="-2"/>
          <w:sz w:val="21"/>
          <w:szCs w:val="21"/>
        </w:rPr>
        <w:t>1</w:t>
      </w:r>
      <w:r>
        <w:rPr>
          <w:rFonts w:ascii="宋体" w:hAnsi="宋体" w:eastAsia="宋体" w:cs="宋体"/>
          <w:sz w:val="21"/>
          <w:szCs w:val="21"/>
        </w:rPr>
        <w:t>-20</w:t>
      </w:r>
      <w:r>
        <w:rPr>
          <w:rFonts w:hint="eastAsia" w:ascii="宋体" w:hAnsi="宋体" w:eastAsia="宋体" w:cs="宋体"/>
          <w:spacing w:val="-2"/>
          <w:sz w:val="21"/>
          <w:szCs w:val="21"/>
          <w:lang w:eastAsia="zh-CN"/>
        </w:rPr>
        <w:t>20</w:t>
      </w:r>
      <w:r>
        <w:rPr>
          <w:rFonts w:hint="eastAsia" w:ascii="宋体" w:hAnsi="宋体" w:eastAsia="宋体" w:cs="宋体"/>
          <w:sz w:val="21"/>
          <w:szCs w:val="21"/>
        </w:rPr>
        <w:t>《标准化工作导则</w:t>
      </w:r>
      <w:r>
        <w:rPr>
          <w:rFonts w:hint="eastAsia" w:ascii="宋体" w:hAnsi="宋体" w:eastAsia="宋体" w:cs="宋体"/>
          <w:sz w:val="21"/>
          <w:szCs w:val="21"/>
          <w:lang w:eastAsia="zh-CN"/>
        </w:rPr>
        <w:t>　</w:t>
      </w:r>
      <w:r>
        <w:rPr>
          <w:rFonts w:hint="eastAsia" w:ascii="宋体" w:hAnsi="宋体" w:eastAsia="宋体" w:cs="宋体"/>
          <w:sz w:val="21"/>
          <w:szCs w:val="21"/>
        </w:rPr>
        <w:t>第1部分：标准</w:t>
      </w:r>
      <w:r>
        <w:rPr>
          <w:rFonts w:hint="eastAsia" w:ascii="宋体" w:hAnsi="宋体" w:eastAsia="宋体" w:cs="宋体"/>
          <w:sz w:val="21"/>
          <w:szCs w:val="21"/>
          <w:lang w:eastAsia="zh-CN"/>
        </w:rPr>
        <w:t>化文件</w:t>
      </w:r>
      <w:r>
        <w:rPr>
          <w:rFonts w:hint="eastAsia" w:ascii="宋体" w:hAnsi="宋体" w:eastAsia="宋体" w:cs="宋体"/>
          <w:sz w:val="21"/>
          <w:szCs w:val="21"/>
        </w:rPr>
        <w:t>的结构和</w:t>
      </w:r>
      <w:r>
        <w:rPr>
          <w:rFonts w:hint="eastAsia" w:ascii="宋体" w:hAnsi="宋体" w:eastAsia="宋体" w:cs="宋体"/>
          <w:sz w:val="21"/>
          <w:szCs w:val="21"/>
          <w:lang w:eastAsia="zh-CN"/>
        </w:rPr>
        <w:t>起草规则</w:t>
      </w:r>
      <w:r>
        <w:rPr>
          <w:rFonts w:hint="eastAsia" w:ascii="宋体" w:hAnsi="宋体" w:eastAsia="宋体" w:cs="宋体"/>
          <w:sz w:val="21"/>
          <w:szCs w:val="21"/>
        </w:rPr>
        <w:t>》</w:t>
      </w:r>
      <w:r>
        <w:rPr>
          <w:rFonts w:ascii="宋体" w:hAnsi="宋体" w:eastAsia="宋体" w:cs="宋体"/>
          <w:spacing w:val="-2"/>
          <w:sz w:val="21"/>
          <w:szCs w:val="21"/>
        </w:rPr>
        <w:t>的</w:t>
      </w:r>
      <w:r>
        <w:rPr>
          <w:rFonts w:ascii="宋体" w:hAnsi="宋体" w:eastAsia="宋体" w:cs="宋体"/>
          <w:sz w:val="21"/>
          <w:szCs w:val="21"/>
        </w:rPr>
        <w:t>规</w:t>
      </w:r>
      <w:r>
        <w:rPr>
          <w:rFonts w:hint="eastAsia" w:ascii="宋体" w:hAnsi="宋体" w:eastAsia="宋体" w:cs="宋体"/>
          <w:spacing w:val="-2"/>
          <w:sz w:val="21"/>
          <w:szCs w:val="21"/>
          <w:lang w:val="en-US" w:eastAsia="zh-CN"/>
        </w:rPr>
        <w:t>定</w:t>
      </w:r>
      <w:r>
        <w:rPr>
          <w:rFonts w:ascii="宋体" w:hAnsi="宋体" w:eastAsia="宋体" w:cs="宋体"/>
          <w:sz w:val="21"/>
          <w:szCs w:val="21"/>
        </w:rPr>
        <w:t>起</w:t>
      </w:r>
      <w:r>
        <w:rPr>
          <w:rFonts w:ascii="宋体" w:hAnsi="宋体" w:eastAsia="宋体" w:cs="宋体"/>
          <w:spacing w:val="-2"/>
          <w:sz w:val="21"/>
          <w:szCs w:val="21"/>
        </w:rPr>
        <w:t>草</w:t>
      </w:r>
      <w:r>
        <w:rPr>
          <w:rFonts w:ascii="宋体" w:hAnsi="宋体" w:eastAsia="宋体" w:cs="宋体"/>
          <w:sz w:val="21"/>
          <w:szCs w:val="21"/>
        </w:rPr>
        <w:t>。</w:t>
      </w:r>
    </w:p>
    <w:p>
      <w:pPr>
        <w:spacing w:after="0" w:line="360" w:lineRule="auto"/>
        <w:rPr>
          <w:rFonts w:hint="default" w:ascii="宋体" w:hAnsi="宋体" w:eastAsia="宋体" w:cs="宋体"/>
          <w:sz w:val="21"/>
          <w:szCs w:val="21"/>
          <w:lang w:val="en-US" w:eastAsia="zh-CN"/>
        </w:rPr>
      </w:pPr>
      <w:r>
        <w:rPr>
          <w:rFonts w:ascii="宋体" w:hAnsi="宋体" w:eastAsia="宋体" w:cs="宋体"/>
          <w:sz w:val="21"/>
          <w:szCs w:val="21"/>
        </w:rPr>
        <w:t xml:space="preserve"> </w:t>
      </w:r>
      <w:r>
        <w:rPr>
          <w:rFonts w:hint="eastAsia" w:ascii="宋体" w:hAnsi="宋体" w:eastAsia="宋体" w:cs="宋体"/>
          <w:sz w:val="21"/>
          <w:szCs w:val="21"/>
          <w:lang w:eastAsia="zh-CN"/>
        </w:rPr>
        <w:t xml:space="preserve">   </w:t>
      </w:r>
      <w:r>
        <w:rPr>
          <w:rFonts w:hint="eastAsia" w:ascii="宋体" w:hAnsi="宋体" w:eastAsia="宋体" w:cs="宋体"/>
          <w:sz w:val="21"/>
          <w:szCs w:val="21"/>
          <w:lang w:val="en-US" w:eastAsia="zh-CN"/>
        </w:rPr>
        <w:t>请注意本文件的某些内容可能涉及专利，本文件的发布机构不承担识别专利的责任。</w:t>
      </w:r>
    </w:p>
    <w:p>
      <w:pPr>
        <w:spacing w:after="0" w:line="360" w:lineRule="auto"/>
        <w:ind w:firstLine="420" w:firstLineChars="200"/>
        <w:rPr>
          <w:rFonts w:ascii="宋体" w:hAnsi="宋体" w:eastAsia="宋体" w:cs="宋体"/>
          <w:sz w:val="21"/>
          <w:szCs w:val="21"/>
          <w:lang w:eastAsia="zh-CN"/>
        </w:rPr>
      </w:pPr>
      <w:r>
        <w:rPr>
          <w:rFonts w:ascii="宋体" w:hAnsi="宋体" w:eastAsia="宋体" w:cs="宋体"/>
          <w:sz w:val="21"/>
          <w:szCs w:val="21"/>
        </w:rPr>
        <w:t>本</w:t>
      </w:r>
      <w:r>
        <w:rPr>
          <w:rFonts w:hint="eastAsia" w:ascii="宋体" w:hAnsi="宋体" w:eastAsia="宋体" w:cs="宋体"/>
          <w:sz w:val="21"/>
          <w:szCs w:val="21"/>
          <w:lang w:val="en-US" w:eastAsia="zh-CN"/>
        </w:rPr>
        <w:t>文件</w:t>
      </w:r>
      <w:r>
        <w:rPr>
          <w:rFonts w:ascii="宋体" w:hAnsi="宋体" w:eastAsia="宋体" w:cs="宋体"/>
          <w:sz w:val="21"/>
          <w:szCs w:val="21"/>
        </w:rPr>
        <w:t>由</w:t>
      </w:r>
      <w:r>
        <w:rPr>
          <w:rFonts w:ascii="宋体" w:hAnsi="宋体" w:eastAsia="宋体" w:cs="宋体"/>
          <w:spacing w:val="-2"/>
          <w:sz w:val="21"/>
          <w:szCs w:val="21"/>
        </w:rPr>
        <w:t>河</w:t>
      </w:r>
      <w:r>
        <w:rPr>
          <w:rFonts w:ascii="宋体" w:hAnsi="宋体" w:eastAsia="宋体" w:cs="宋体"/>
          <w:sz w:val="21"/>
          <w:szCs w:val="21"/>
        </w:rPr>
        <w:t>北</w:t>
      </w:r>
      <w:r>
        <w:rPr>
          <w:rFonts w:ascii="宋体" w:hAnsi="宋体" w:eastAsia="宋体" w:cs="宋体"/>
          <w:spacing w:val="-2"/>
          <w:sz w:val="21"/>
          <w:szCs w:val="21"/>
        </w:rPr>
        <w:t>省</w:t>
      </w:r>
      <w:r>
        <w:rPr>
          <w:rFonts w:ascii="宋体" w:hAnsi="宋体" w:eastAsia="宋体" w:cs="宋体"/>
          <w:sz w:val="21"/>
          <w:szCs w:val="21"/>
        </w:rPr>
        <w:t>应</w:t>
      </w:r>
      <w:r>
        <w:rPr>
          <w:rFonts w:ascii="宋体" w:hAnsi="宋体" w:eastAsia="宋体" w:cs="宋体"/>
          <w:spacing w:val="-2"/>
          <w:sz w:val="21"/>
          <w:szCs w:val="21"/>
        </w:rPr>
        <w:t>急</w:t>
      </w:r>
      <w:r>
        <w:rPr>
          <w:rFonts w:ascii="宋体" w:hAnsi="宋体" w:eastAsia="宋体" w:cs="宋体"/>
          <w:sz w:val="21"/>
          <w:szCs w:val="21"/>
        </w:rPr>
        <w:t>管</w:t>
      </w:r>
      <w:r>
        <w:rPr>
          <w:rFonts w:ascii="宋体" w:hAnsi="宋体" w:eastAsia="宋体" w:cs="宋体"/>
          <w:spacing w:val="-2"/>
          <w:sz w:val="21"/>
          <w:szCs w:val="21"/>
        </w:rPr>
        <w:t>理</w:t>
      </w:r>
      <w:r>
        <w:rPr>
          <w:rFonts w:ascii="宋体" w:hAnsi="宋体" w:eastAsia="宋体" w:cs="宋体"/>
          <w:sz w:val="21"/>
          <w:szCs w:val="21"/>
        </w:rPr>
        <w:t>厅提</w:t>
      </w:r>
      <w:r>
        <w:rPr>
          <w:rFonts w:ascii="宋体" w:hAnsi="宋体" w:eastAsia="宋体" w:cs="宋体"/>
          <w:spacing w:val="-2"/>
          <w:sz w:val="21"/>
          <w:szCs w:val="21"/>
        </w:rPr>
        <w:t>出</w:t>
      </w:r>
      <w:r>
        <w:rPr>
          <w:rFonts w:ascii="宋体" w:hAnsi="宋体" w:eastAsia="宋体" w:cs="宋体"/>
          <w:sz w:val="21"/>
          <w:szCs w:val="21"/>
        </w:rPr>
        <w:t>并</w:t>
      </w:r>
      <w:r>
        <w:rPr>
          <w:rFonts w:ascii="宋体" w:hAnsi="宋体" w:eastAsia="宋体" w:cs="宋体"/>
          <w:spacing w:val="-2"/>
          <w:sz w:val="21"/>
          <w:szCs w:val="21"/>
        </w:rPr>
        <w:t>归</w:t>
      </w:r>
      <w:r>
        <w:rPr>
          <w:rFonts w:ascii="宋体" w:hAnsi="宋体" w:eastAsia="宋体" w:cs="宋体"/>
          <w:sz w:val="21"/>
          <w:szCs w:val="21"/>
        </w:rPr>
        <w:t xml:space="preserve">口。 </w:t>
      </w:r>
    </w:p>
    <w:p>
      <w:pPr>
        <w:spacing w:after="0" w:line="360" w:lineRule="auto"/>
        <w:ind w:firstLine="420" w:firstLineChars="200"/>
        <w:rPr>
          <w:rFonts w:hint="eastAsia" w:ascii="宋体" w:hAnsi="宋体" w:eastAsia="宋体" w:cs="宋体"/>
          <w:sz w:val="21"/>
          <w:szCs w:val="21"/>
          <w:lang w:val="en-US" w:eastAsia="zh-CN"/>
        </w:rPr>
      </w:pPr>
      <w:r>
        <w:rPr>
          <w:rFonts w:ascii="宋体" w:hAnsi="宋体" w:eastAsia="宋体" w:cs="宋体"/>
          <w:sz w:val="21"/>
          <w:szCs w:val="21"/>
        </w:rPr>
        <w:t>本</w:t>
      </w:r>
      <w:r>
        <w:rPr>
          <w:rFonts w:hint="eastAsia" w:ascii="宋体" w:hAnsi="宋体" w:eastAsia="宋体" w:cs="宋体"/>
          <w:sz w:val="21"/>
          <w:szCs w:val="21"/>
          <w:lang w:val="en-US" w:eastAsia="zh-CN"/>
        </w:rPr>
        <w:t>文件</w:t>
      </w:r>
      <w:r>
        <w:rPr>
          <w:rFonts w:ascii="宋体" w:hAnsi="宋体" w:eastAsia="宋体" w:cs="宋体"/>
          <w:sz w:val="21"/>
          <w:szCs w:val="21"/>
        </w:rPr>
        <w:t>起</w:t>
      </w:r>
      <w:r>
        <w:rPr>
          <w:rFonts w:ascii="宋体" w:hAnsi="宋体" w:eastAsia="宋体" w:cs="宋体"/>
          <w:spacing w:val="-2"/>
          <w:sz w:val="21"/>
          <w:szCs w:val="21"/>
        </w:rPr>
        <w:t>草</w:t>
      </w:r>
      <w:r>
        <w:rPr>
          <w:rFonts w:ascii="宋体" w:hAnsi="宋体" w:eastAsia="宋体" w:cs="宋体"/>
          <w:sz w:val="21"/>
          <w:szCs w:val="21"/>
        </w:rPr>
        <w:t>单</w:t>
      </w:r>
      <w:r>
        <w:rPr>
          <w:rFonts w:ascii="宋体" w:hAnsi="宋体" w:eastAsia="宋体" w:cs="宋体"/>
          <w:spacing w:val="-2"/>
          <w:sz w:val="21"/>
          <w:szCs w:val="21"/>
        </w:rPr>
        <w:t>位</w:t>
      </w:r>
      <w:r>
        <w:rPr>
          <w:rFonts w:ascii="宋体" w:hAnsi="宋体" w:eastAsia="宋体" w:cs="宋体"/>
          <w:sz w:val="21"/>
          <w:szCs w:val="21"/>
        </w:rPr>
        <w:t>：</w:t>
      </w:r>
      <w:r>
        <w:rPr>
          <w:rFonts w:hint="eastAsia" w:ascii="宋体" w:hAnsi="宋体" w:eastAsia="宋体" w:cs="宋体"/>
          <w:sz w:val="21"/>
          <w:szCs w:val="21"/>
        </w:rPr>
        <w:t>河北宏富消防安全技术有限公司、河北洁源安评环保咨询有限公司、河北油诚安全评价有限公司</w:t>
      </w:r>
      <w:r>
        <w:rPr>
          <w:rFonts w:hint="eastAsia" w:ascii="宋体" w:hAnsi="宋体" w:eastAsia="宋体" w:cs="宋体"/>
          <w:sz w:val="21"/>
          <w:szCs w:val="21"/>
          <w:lang w:eastAsia="zh-CN"/>
        </w:rPr>
        <w:t>、</w:t>
      </w:r>
      <w:r>
        <w:rPr>
          <w:rFonts w:hint="eastAsia" w:ascii="宋体" w:hAnsi="宋体" w:eastAsia="宋体" w:cs="宋体"/>
          <w:sz w:val="21"/>
          <w:szCs w:val="21"/>
        </w:rPr>
        <w:t>石家庄新世纪消防器材有限公司</w:t>
      </w:r>
      <w:r>
        <w:rPr>
          <w:rFonts w:hint="eastAsia" w:ascii="宋体" w:hAnsi="宋体" w:eastAsia="宋体" w:cs="宋体"/>
          <w:sz w:val="21"/>
          <w:szCs w:val="21"/>
          <w:lang w:val="en-US" w:eastAsia="zh-CN"/>
        </w:rPr>
        <w:t>。</w:t>
      </w:r>
    </w:p>
    <w:p>
      <w:pPr>
        <w:spacing w:after="0" w:line="360" w:lineRule="auto"/>
        <w:ind w:firstLine="420" w:firstLineChars="200"/>
        <w:rPr>
          <w:rFonts w:hint="eastAsia" w:ascii="宋体" w:hAnsi="宋体" w:eastAsia="宋体" w:cs="宋体"/>
          <w:sz w:val="21"/>
          <w:szCs w:val="21"/>
        </w:rPr>
      </w:pPr>
      <w:r>
        <w:rPr>
          <w:rFonts w:ascii="宋体" w:hAnsi="宋体" w:eastAsia="宋体" w:cs="宋体"/>
          <w:sz w:val="21"/>
          <w:szCs w:val="21"/>
        </w:rPr>
        <w:t>本</w:t>
      </w:r>
      <w:r>
        <w:rPr>
          <w:rFonts w:hint="eastAsia" w:ascii="宋体" w:hAnsi="宋体" w:eastAsia="宋体" w:cs="宋体"/>
          <w:sz w:val="21"/>
          <w:szCs w:val="21"/>
          <w:lang w:val="en-US" w:eastAsia="zh-CN"/>
        </w:rPr>
        <w:t>文件</w:t>
      </w:r>
      <w:r>
        <w:rPr>
          <w:rFonts w:ascii="宋体" w:hAnsi="宋体" w:eastAsia="宋体" w:cs="宋体"/>
          <w:sz w:val="21"/>
          <w:szCs w:val="21"/>
        </w:rPr>
        <w:t>主</w:t>
      </w:r>
      <w:r>
        <w:rPr>
          <w:rFonts w:ascii="宋体" w:hAnsi="宋体" w:eastAsia="宋体" w:cs="宋体"/>
          <w:spacing w:val="-2"/>
          <w:sz w:val="21"/>
          <w:szCs w:val="21"/>
        </w:rPr>
        <w:t>要</w:t>
      </w:r>
      <w:r>
        <w:rPr>
          <w:rFonts w:ascii="宋体" w:hAnsi="宋体" w:eastAsia="宋体" w:cs="宋体"/>
          <w:sz w:val="21"/>
          <w:szCs w:val="21"/>
        </w:rPr>
        <w:t>起</w:t>
      </w:r>
      <w:r>
        <w:rPr>
          <w:rFonts w:ascii="宋体" w:hAnsi="宋体" w:eastAsia="宋体" w:cs="宋体"/>
          <w:spacing w:val="-2"/>
          <w:sz w:val="21"/>
          <w:szCs w:val="21"/>
        </w:rPr>
        <w:t>草</w:t>
      </w:r>
      <w:r>
        <w:rPr>
          <w:rFonts w:ascii="宋体" w:hAnsi="宋体" w:eastAsia="宋体" w:cs="宋体"/>
          <w:sz w:val="21"/>
          <w:szCs w:val="21"/>
        </w:rPr>
        <w:t>人</w:t>
      </w:r>
      <w:r>
        <w:rPr>
          <w:rFonts w:ascii="宋体" w:hAnsi="宋体" w:eastAsia="宋体" w:cs="宋体"/>
          <w:spacing w:val="-2"/>
          <w:sz w:val="21"/>
          <w:szCs w:val="21"/>
        </w:rPr>
        <w:t>：</w:t>
      </w:r>
      <w:r>
        <w:rPr>
          <w:rFonts w:hint="eastAsia" w:ascii="宋体" w:hAnsi="宋体" w:eastAsia="宋体" w:cs="宋体"/>
          <w:sz w:val="21"/>
          <w:szCs w:val="21"/>
          <w:lang w:eastAsia="zh-CN"/>
        </w:rPr>
        <w:t>甘春国</w:t>
      </w:r>
      <w:r>
        <w:rPr>
          <w:rFonts w:hint="eastAsia" w:ascii="宋体" w:hAnsi="宋体" w:eastAsia="宋体" w:cs="宋体"/>
          <w:sz w:val="21"/>
          <w:szCs w:val="21"/>
        </w:rPr>
        <w:t>、</w:t>
      </w:r>
      <w:r>
        <w:rPr>
          <w:rFonts w:hint="eastAsia" w:ascii="宋体" w:hAnsi="宋体" w:eastAsia="宋体" w:cs="宋体"/>
          <w:sz w:val="21"/>
          <w:szCs w:val="21"/>
          <w:lang w:eastAsia="zh-CN"/>
        </w:rPr>
        <w:t>张少谦</w:t>
      </w:r>
      <w:r>
        <w:rPr>
          <w:rFonts w:hint="eastAsia" w:ascii="宋体" w:hAnsi="宋体" w:eastAsia="宋体" w:cs="宋体"/>
          <w:spacing w:val="-2"/>
          <w:sz w:val="21"/>
          <w:szCs w:val="21"/>
        </w:rPr>
        <w:t>、</w:t>
      </w:r>
      <w:r>
        <w:rPr>
          <w:rFonts w:hint="eastAsia" w:ascii="宋体" w:hAnsi="宋体" w:eastAsia="宋体" w:cs="宋体"/>
          <w:sz w:val="21"/>
          <w:szCs w:val="21"/>
          <w:lang w:eastAsia="zh-CN"/>
        </w:rPr>
        <w:t>李</w:t>
      </w:r>
      <w:r>
        <w:rPr>
          <w:rFonts w:hint="eastAsia" w:ascii="宋体" w:hAnsi="宋体" w:eastAsia="宋体" w:cs="宋体"/>
          <w:sz w:val="21"/>
          <w:szCs w:val="21"/>
          <w:lang w:val="en-US" w:eastAsia="zh-CN"/>
        </w:rPr>
        <w:t xml:space="preserve"> </w:t>
      </w:r>
      <w:r>
        <w:rPr>
          <w:rFonts w:hint="eastAsia" w:ascii="宋体" w:hAnsi="宋体" w:eastAsia="宋体" w:cs="宋体"/>
          <w:sz w:val="21"/>
          <w:szCs w:val="21"/>
          <w:lang w:eastAsia="zh-CN"/>
        </w:rPr>
        <w:t>明</w:t>
      </w:r>
      <w:r>
        <w:rPr>
          <w:rFonts w:hint="eastAsia" w:ascii="宋体" w:hAnsi="宋体" w:eastAsia="宋体" w:cs="宋体"/>
          <w:sz w:val="21"/>
          <w:szCs w:val="21"/>
        </w:rPr>
        <w:t>、</w:t>
      </w:r>
      <w:r>
        <w:rPr>
          <w:rFonts w:hint="eastAsia" w:ascii="宋体" w:hAnsi="宋体" w:eastAsia="宋体" w:cs="宋体"/>
          <w:sz w:val="21"/>
          <w:szCs w:val="21"/>
          <w:lang w:eastAsia="zh-CN"/>
        </w:rPr>
        <w:t>刘杏粉、李国瑞</w:t>
      </w:r>
      <w:r>
        <w:rPr>
          <w:rFonts w:hint="eastAsia" w:ascii="宋体" w:hAnsi="宋体" w:eastAsia="宋体" w:cs="宋体"/>
          <w:sz w:val="21"/>
          <w:szCs w:val="21"/>
        </w:rPr>
        <w:t>、</w:t>
      </w:r>
      <w:r>
        <w:rPr>
          <w:rFonts w:hint="eastAsia" w:ascii="宋体" w:hAnsi="宋体" w:eastAsia="宋体" w:cs="宋体"/>
          <w:sz w:val="21"/>
          <w:szCs w:val="21"/>
          <w:lang w:eastAsia="zh-CN"/>
        </w:rPr>
        <w:t>许立成</w:t>
      </w:r>
      <w:r>
        <w:rPr>
          <w:rFonts w:hint="eastAsia" w:ascii="宋体" w:hAnsi="宋体" w:eastAsia="宋体" w:cs="宋体"/>
          <w:spacing w:val="-3"/>
          <w:sz w:val="21"/>
          <w:szCs w:val="21"/>
          <w:lang w:eastAsia="zh-CN"/>
        </w:rPr>
        <w:t>、</w:t>
      </w:r>
      <w:r>
        <w:rPr>
          <w:rFonts w:hint="eastAsia" w:ascii="宋体" w:hAnsi="宋体" w:eastAsia="宋体" w:cs="宋体"/>
          <w:sz w:val="21"/>
          <w:szCs w:val="21"/>
          <w:lang w:eastAsia="zh-CN"/>
        </w:rPr>
        <w:t>蒙学成</w:t>
      </w:r>
      <w:r>
        <w:rPr>
          <w:rFonts w:hint="eastAsia" w:ascii="宋体" w:hAnsi="宋体" w:eastAsia="宋体" w:cs="宋体"/>
          <w:spacing w:val="-2"/>
          <w:sz w:val="21"/>
          <w:szCs w:val="21"/>
        </w:rPr>
        <w:t>、</w:t>
      </w:r>
      <w:r>
        <w:rPr>
          <w:rFonts w:hint="eastAsia" w:ascii="宋体" w:hAnsi="宋体" w:eastAsia="宋体" w:cs="宋体"/>
          <w:sz w:val="21"/>
          <w:szCs w:val="21"/>
          <w:lang w:eastAsia="zh-CN"/>
        </w:rPr>
        <w:t>张立彬</w:t>
      </w:r>
      <w:r>
        <w:rPr>
          <w:rFonts w:hint="eastAsia" w:ascii="宋体" w:hAnsi="宋体" w:eastAsia="宋体" w:cs="宋体"/>
          <w:spacing w:val="-2"/>
          <w:sz w:val="21"/>
          <w:szCs w:val="21"/>
        </w:rPr>
        <w:t>、</w:t>
      </w:r>
      <w:r>
        <w:rPr>
          <w:rFonts w:hint="eastAsia" w:ascii="宋体" w:hAnsi="宋体" w:eastAsia="宋体" w:cs="宋体"/>
          <w:sz w:val="21"/>
          <w:szCs w:val="21"/>
          <w:lang w:eastAsia="zh-CN"/>
        </w:rPr>
        <w:t>张宏亮</w:t>
      </w:r>
      <w:r>
        <w:rPr>
          <w:rFonts w:hint="eastAsia" w:ascii="宋体" w:hAnsi="宋体" w:eastAsia="宋体" w:cs="宋体"/>
          <w:spacing w:val="-2"/>
          <w:sz w:val="21"/>
          <w:szCs w:val="21"/>
          <w:lang w:eastAsia="zh-CN"/>
        </w:rPr>
        <w:t>、</w:t>
      </w:r>
      <w:r>
        <w:rPr>
          <w:rFonts w:hint="eastAsia" w:ascii="宋体" w:hAnsi="宋体" w:eastAsia="宋体" w:cs="宋体"/>
          <w:sz w:val="21"/>
          <w:szCs w:val="21"/>
          <w:lang w:eastAsia="zh-CN"/>
        </w:rPr>
        <w:t>刘</w:t>
      </w:r>
      <w:r>
        <w:rPr>
          <w:rFonts w:hint="eastAsia" w:ascii="宋体" w:hAnsi="宋体" w:eastAsia="宋体" w:cs="宋体"/>
          <w:sz w:val="21"/>
          <w:szCs w:val="21"/>
          <w:lang w:val="en-US" w:eastAsia="zh-CN"/>
        </w:rPr>
        <w:t xml:space="preserve"> </w:t>
      </w:r>
      <w:r>
        <w:rPr>
          <w:rFonts w:hint="eastAsia" w:ascii="宋体" w:hAnsi="宋体" w:eastAsia="宋体" w:cs="宋体"/>
          <w:sz w:val="21"/>
          <w:szCs w:val="21"/>
          <w:lang w:eastAsia="zh-CN"/>
        </w:rPr>
        <w:t>顺</w:t>
      </w:r>
      <w:r>
        <w:rPr>
          <w:rFonts w:hint="eastAsia" w:ascii="宋体" w:hAnsi="宋体" w:eastAsia="宋体" w:cs="宋体"/>
          <w:spacing w:val="-2"/>
          <w:sz w:val="21"/>
          <w:szCs w:val="21"/>
          <w:lang w:eastAsia="zh-CN"/>
        </w:rPr>
        <w:t>、</w:t>
      </w:r>
      <w:r>
        <w:rPr>
          <w:rFonts w:hint="eastAsia" w:ascii="宋体" w:hAnsi="宋体" w:eastAsia="宋体" w:cs="宋体"/>
          <w:sz w:val="21"/>
          <w:szCs w:val="21"/>
          <w:lang w:eastAsia="zh-CN"/>
        </w:rPr>
        <w:t>刘</w:t>
      </w:r>
      <w:r>
        <w:rPr>
          <w:rFonts w:hint="eastAsia" w:ascii="宋体" w:hAnsi="宋体" w:eastAsia="宋体" w:cs="宋体"/>
          <w:sz w:val="21"/>
          <w:szCs w:val="21"/>
          <w:lang w:val="en-US" w:eastAsia="zh-CN"/>
        </w:rPr>
        <w:t xml:space="preserve">  </w:t>
      </w:r>
      <w:r>
        <w:rPr>
          <w:rFonts w:hint="eastAsia" w:ascii="宋体" w:hAnsi="宋体" w:eastAsia="宋体" w:cs="宋体"/>
          <w:sz w:val="21"/>
          <w:szCs w:val="21"/>
          <w:lang w:eastAsia="zh-CN"/>
        </w:rPr>
        <w:t>虎</w:t>
      </w:r>
      <w:r>
        <w:rPr>
          <w:rFonts w:hint="eastAsia" w:ascii="宋体" w:hAnsi="宋体" w:eastAsia="宋体" w:cs="宋体"/>
          <w:spacing w:val="-2"/>
          <w:sz w:val="21"/>
          <w:szCs w:val="21"/>
          <w:lang w:eastAsia="zh-CN"/>
        </w:rPr>
        <w:t>、</w:t>
      </w:r>
      <w:r>
        <w:rPr>
          <w:rFonts w:hint="eastAsia" w:ascii="宋体" w:hAnsi="宋体" w:eastAsia="宋体" w:cs="宋体"/>
          <w:sz w:val="21"/>
          <w:szCs w:val="21"/>
          <w:lang w:eastAsia="zh-CN"/>
        </w:rPr>
        <w:t>李林芳</w:t>
      </w:r>
      <w:r>
        <w:rPr>
          <w:rFonts w:hint="eastAsia" w:ascii="宋体" w:hAnsi="宋体" w:eastAsia="宋体" w:cs="宋体"/>
          <w:sz w:val="21"/>
          <w:szCs w:val="21"/>
        </w:rPr>
        <w:t>。</w:t>
      </w:r>
    </w:p>
    <w:p>
      <w:pPr>
        <w:spacing w:after="0" w:line="360" w:lineRule="auto"/>
        <w:jc w:val="center"/>
        <w:rPr>
          <w:rFonts w:ascii="黑体" w:hAnsi="黑体" w:eastAsia="黑体" w:cs="黑体"/>
          <w:spacing w:val="2"/>
          <w:position w:val="-3"/>
          <w:sz w:val="32"/>
          <w:szCs w:val="32"/>
        </w:rPr>
      </w:pPr>
    </w:p>
    <w:p>
      <w:pPr>
        <w:spacing w:after="0" w:line="360" w:lineRule="auto"/>
        <w:jc w:val="center"/>
        <w:rPr>
          <w:rFonts w:ascii="黑体" w:hAnsi="黑体" w:eastAsia="黑体" w:cs="黑体"/>
          <w:spacing w:val="2"/>
          <w:position w:val="-3"/>
          <w:sz w:val="32"/>
          <w:szCs w:val="32"/>
        </w:rPr>
      </w:pPr>
    </w:p>
    <w:p>
      <w:pPr>
        <w:spacing w:after="0" w:line="379" w:lineRule="exact"/>
        <w:ind w:right="-20"/>
        <w:jc w:val="center"/>
        <w:rPr>
          <w:rFonts w:ascii="黑体" w:hAnsi="黑体" w:eastAsia="黑体" w:cs="黑体"/>
          <w:spacing w:val="2"/>
          <w:position w:val="-3"/>
          <w:sz w:val="32"/>
          <w:szCs w:val="32"/>
        </w:rPr>
      </w:pPr>
    </w:p>
    <w:p>
      <w:pPr>
        <w:spacing w:after="0" w:line="379" w:lineRule="exact"/>
        <w:ind w:right="-20"/>
        <w:jc w:val="center"/>
        <w:rPr>
          <w:rFonts w:ascii="黑体" w:hAnsi="黑体" w:eastAsia="黑体" w:cs="黑体"/>
          <w:spacing w:val="2"/>
          <w:position w:val="-3"/>
          <w:sz w:val="32"/>
          <w:szCs w:val="32"/>
        </w:rPr>
      </w:pPr>
    </w:p>
    <w:p>
      <w:pPr>
        <w:spacing w:after="0" w:line="379" w:lineRule="exact"/>
        <w:ind w:right="-20"/>
        <w:jc w:val="center"/>
        <w:rPr>
          <w:rFonts w:ascii="黑体" w:hAnsi="黑体" w:eastAsia="黑体" w:cs="黑体"/>
          <w:spacing w:val="2"/>
          <w:position w:val="-3"/>
          <w:sz w:val="32"/>
          <w:szCs w:val="32"/>
        </w:rPr>
      </w:pPr>
    </w:p>
    <w:p>
      <w:pPr>
        <w:spacing w:after="0" w:line="379" w:lineRule="exact"/>
        <w:ind w:right="-20"/>
        <w:jc w:val="center"/>
        <w:rPr>
          <w:rFonts w:ascii="黑体" w:hAnsi="黑体" w:eastAsia="黑体" w:cs="黑体"/>
          <w:spacing w:val="2"/>
          <w:position w:val="-3"/>
          <w:sz w:val="32"/>
          <w:szCs w:val="32"/>
        </w:rPr>
      </w:pPr>
    </w:p>
    <w:p>
      <w:pPr>
        <w:spacing w:after="0" w:line="379" w:lineRule="exact"/>
        <w:ind w:right="-20"/>
        <w:jc w:val="center"/>
        <w:rPr>
          <w:rFonts w:ascii="黑体" w:hAnsi="黑体" w:eastAsia="黑体" w:cs="黑体"/>
          <w:spacing w:val="2"/>
          <w:position w:val="-3"/>
          <w:sz w:val="32"/>
          <w:szCs w:val="32"/>
        </w:rPr>
      </w:pPr>
    </w:p>
    <w:p>
      <w:pPr>
        <w:spacing w:after="0" w:line="379" w:lineRule="exact"/>
        <w:ind w:right="-20"/>
        <w:jc w:val="center"/>
        <w:rPr>
          <w:rFonts w:ascii="黑体" w:hAnsi="黑体" w:eastAsia="黑体" w:cs="黑体"/>
          <w:spacing w:val="2"/>
          <w:position w:val="-3"/>
          <w:sz w:val="32"/>
          <w:szCs w:val="32"/>
        </w:rPr>
      </w:pPr>
    </w:p>
    <w:p>
      <w:pPr>
        <w:spacing w:after="0" w:line="379" w:lineRule="exact"/>
        <w:ind w:right="-20"/>
        <w:jc w:val="center"/>
        <w:rPr>
          <w:rFonts w:ascii="黑体" w:hAnsi="黑体" w:eastAsia="黑体" w:cs="黑体"/>
          <w:spacing w:val="2"/>
          <w:position w:val="-3"/>
          <w:sz w:val="32"/>
          <w:szCs w:val="32"/>
        </w:rPr>
      </w:pPr>
    </w:p>
    <w:p>
      <w:pPr>
        <w:spacing w:after="0" w:line="379" w:lineRule="exact"/>
        <w:ind w:right="-20"/>
        <w:jc w:val="center"/>
        <w:rPr>
          <w:rFonts w:ascii="黑体" w:hAnsi="黑体" w:eastAsia="黑体" w:cs="黑体"/>
          <w:spacing w:val="2"/>
          <w:position w:val="-3"/>
          <w:sz w:val="32"/>
          <w:szCs w:val="32"/>
        </w:rPr>
      </w:pPr>
    </w:p>
    <w:p>
      <w:pPr>
        <w:spacing w:after="0" w:line="379" w:lineRule="exact"/>
        <w:ind w:right="-20"/>
        <w:jc w:val="center"/>
        <w:rPr>
          <w:rFonts w:ascii="黑体" w:hAnsi="黑体" w:eastAsia="黑体" w:cs="黑体"/>
          <w:spacing w:val="2"/>
          <w:position w:val="-3"/>
          <w:sz w:val="32"/>
          <w:szCs w:val="32"/>
        </w:rPr>
      </w:pPr>
    </w:p>
    <w:p>
      <w:pPr>
        <w:spacing w:after="0" w:line="379" w:lineRule="exact"/>
        <w:ind w:right="-20"/>
        <w:jc w:val="center"/>
        <w:rPr>
          <w:rFonts w:ascii="黑体" w:hAnsi="黑体" w:eastAsia="黑体" w:cs="黑体"/>
          <w:spacing w:val="2"/>
          <w:position w:val="-3"/>
          <w:sz w:val="32"/>
          <w:szCs w:val="32"/>
        </w:rPr>
      </w:pPr>
    </w:p>
    <w:p>
      <w:pPr>
        <w:spacing w:after="0" w:line="379" w:lineRule="exact"/>
        <w:ind w:right="-20"/>
        <w:jc w:val="center"/>
        <w:rPr>
          <w:rFonts w:ascii="黑体" w:hAnsi="黑体" w:eastAsia="黑体" w:cs="黑体"/>
          <w:spacing w:val="2"/>
          <w:position w:val="-3"/>
          <w:sz w:val="32"/>
          <w:szCs w:val="32"/>
        </w:rPr>
      </w:pPr>
    </w:p>
    <w:p>
      <w:pPr>
        <w:spacing w:after="0" w:line="379" w:lineRule="exact"/>
        <w:ind w:right="-20"/>
        <w:jc w:val="center"/>
        <w:rPr>
          <w:rFonts w:ascii="黑体" w:hAnsi="黑体" w:eastAsia="黑体" w:cs="黑体"/>
          <w:spacing w:val="2"/>
          <w:position w:val="-3"/>
          <w:sz w:val="32"/>
          <w:szCs w:val="32"/>
        </w:rPr>
      </w:pPr>
    </w:p>
    <w:p>
      <w:pPr>
        <w:spacing w:after="0" w:line="379" w:lineRule="exact"/>
        <w:ind w:right="-20"/>
        <w:jc w:val="center"/>
        <w:rPr>
          <w:rFonts w:ascii="黑体" w:hAnsi="黑体" w:eastAsia="黑体" w:cs="黑体"/>
          <w:spacing w:val="2"/>
          <w:position w:val="-3"/>
          <w:sz w:val="32"/>
          <w:szCs w:val="32"/>
        </w:rPr>
      </w:pPr>
    </w:p>
    <w:p>
      <w:pPr>
        <w:spacing w:after="0" w:line="379" w:lineRule="exact"/>
        <w:ind w:right="-20"/>
        <w:jc w:val="center"/>
        <w:rPr>
          <w:rFonts w:ascii="黑体" w:hAnsi="黑体" w:eastAsia="黑体" w:cs="黑体"/>
          <w:spacing w:val="2"/>
          <w:position w:val="-3"/>
          <w:sz w:val="32"/>
          <w:szCs w:val="32"/>
        </w:rPr>
      </w:pPr>
    </w:p>
    <w:p>
      <w:pPr>
        <w:spacing w:after="0" w:line="379" w:lineRule="exact"/>
        <w:ind w:right="-20"/>
        <w:jc w:val="center"/>
        <w:rPr>
          <w:rFonts w:ascii="黑体" w:hAnsi="黑体" w:eastAsia="黑体" w:cs="黑体"/>
          <w:spacing w:val="2"/>
          <w:position w:val="-3"/>
          <w:sz w:val="32"/>
          <w:szCs w:val="32"/>
        </w:rPr>
      </w:pPr>
    </w:p>
    <w:p>
      <w:pPr>
        <w:spacing w:after="0" w:line="379" w:lineRule="exact"/>
        <w:ind w:right="-20"/>
        <w:jc w:val="center"/>
        <w:rPr>
          <w:rFonts w:ascii="黑体" w:hAnsi="黑体" w:eastAsia="黑体" w:cs="黑体"/>
          <w:spacing w:val="2"/>
          <w:position w:val="-3"/>
          <w:sz w:val="32"/>
          <w:szCs w:val="32"/>
        </w:rPr>
      </w:pPr>
      <w:bookmarkStart w:id="25" w:name="_GoBack"/>
      <w:bookmarkEnd w:id="25"/>
    </w:p>
    <w:p>
      <w:pPr>
        <w:spacing w:after="0" w:line="379" w:lineRule="exact"/>
        <w:ind w:right="-20"/>
        <w:jc w:val="center"/>
        <w:rPr>
          <w:rFonts w:ascii="黑体" w:hAnsi="黑体" w:eastAsia="黑体" w:cs="黑体"/>
          <w:spacing w:val="2"/>
          <w:position w:val="-3"/>
          <w:sz w:val="32"/>
          <w:szCs w:val="32"/>
        </w:rPr>
      </w:pPr>
    </w:p>
    <w:p>
      <w:pPr>
        <w:spacing w:after="0" w:line="379" w:lineRule="exact"/>
        <w:ind w:right="-20"/>
        <w:jc w:val="center"/>
        <w:rPr>
          <w:rFonts w:ascii="黑体" w:hAnsi="黑体" w:eastAsia="黑体" w:cs="黑体"/>
          <w:spacing w:val="2"/>
          <w:position w:val="-3"/>
          <w:sz w:val="32"/>
          <w:szCs w:val="32"/>
        </w:rPr>
      </w:pPr>
    </w:p>
    <w:p>
      <w:pPr>
        <w:spacing w:after="0" w:line="379" w:lineRule="exact"/>
        <w:ind w:right="-20"/>
        <w:jc w:val="center"/>
        <w:rPr>
          <w:rFonts w:ascii="黑体" w:hAnsi="黑体" w:eastAsia="黑体" w:cs="黑体"/>
          <w:spacing w:val="2"/>
          <w:position w:val="-3"/>
          <w:sz w:val="32"/>
          <w:szCs w:val="32"/>
        </w:rPr>
      </w:pPr>
    </w:p>
    <w:p>
      <w:pPr>
        <w:keepNext w:val="0"/>
        <w:keepLines w:val="0"/>
        <w:pageBreakBefore w:val="0"/>
        <w:widowControl w:val="0"/>
        <w:kinsoku/>
        <w:wordWrap/>
        <w:overflowPunct/>
        <w:topLinePunct w:val="0"/>
        <w:autoSpaceDE/>
        <w:autoSpaceDN/>
        <w:bidi w:val="0"/>
        <w:adjustRightInd/>
        <w:snapToGrid/>
        <w:spacing w:before="0" w:beforeLines="50" w:afterLines="50" w:line="379" w:lineRule="exact"/>
        <w:ind w:right="-23"/>
        <w:jc w:val="center"/>
        <w:textAlignment w:val="auto"/>
        <w:rPr>
          <w:rFonts w:hint="eastAsia" w:ascii="黑体" w:hAnsi="黑体" w:eastAsia="黑体" w:cs="黑体"/>
          <w:b w:val="0"/>
          <w:bCs/>
          <w:color w:val="000000"/>
          <w:sz w:val="36"/>
          <w:szCs w:val="36"/>
          <w:lang w:eastAsia="zh-CN"/>
        </w:rPr>
        <w:sectPr>
          <w:footerReference r:id="rId9" w:type="first"/>
          <w:footerReference r:id="rId8" w:type="default"/>
          <w:pgSz w:w="11920" w:h="16860"/>
          <w:pgMar w:top="1660" w:right="1582" w:bottom="1340" w:left="1587" w:header="1448" w:footer="1141" w:gutter="0"/>
          <w:pgNumType w:fmt="decimal" w:start="1"/>
          <w:cols w:equalWidth="0" w:num="1">
            <w:col w:w="9600"/>
          </w:cols>
          <w:titlePg/>
        </w:sectPr>
      </w:pPr>
    </w:p>
    <w:p>
      <w:pPr>
        <w:keepNext w:val="0"/>
        <w:keepLines w:val="0"/>
        <w:pageBreakBefore w:val="0"/>
        <w:widowControl w:val="0"/>
        <w:kinsoku/>
        <w:wordWrap/>
        <w:overflowPunct/>
        <w:topLinePunct w:val="0"/>
        <w:autoSpaceDE/>
        <w:autoSpaceDN/>
        <w:bidi w:val="0"/>
        <w:adjustRightInd/>
        <w:snapToGrid/>
        <w:spacing w:before="0" w:beforeLines="50" w:afterLines="50" w:line="379" w:lineRule="exact"/>
        <w:ind w:right="-23"/>
        <w:jc w:val="center"/>
        <w:textAlignment w:val="auto"/>
        <w:rPr>
          <w:rFonts w:hint="eastAsia" w:ascii="黑体" w:hAnsi="黑体" w:eastAsia="黑体" w:cs="黑体"/>
          <w:b w:val="0"/>
          <w:bCs/>
          <w:color w:val="000000"/>
          <w:sz w:val="36"/>
          <w:szCs w:val="36"/>
          <w:lang w:eastAsia="zh-CN"/>
        </w:rPr>
      </w:pPr>
    </w:p>
    <w:p>
      <w:pPr>
        <w:keepNext w:val="0"/>
        <w:keepLines w:val="0"/>
        <w:pageBreakBefore w:val="0"/>
        <w:widowControl w:val="0"/>
        <w:kinsoku/>
        <w:wordWrap/>
        <w:overflowPunct/>
        <w:topLinePunct w:val="0"/>
        <w:autoSpaceDE/>
        <w:autoSpaceDN/>
        <w:bidi w:val="0"/>
        <w:adjustRightInd/>
        <w:snapToGrid/>
        <w:spacing w:before="0" w:beforeLines="50" w:afterLines="50" w:line="379" w:lineRule="exact"/>
        <w:ind w:right="-23"/>
        <w:jc w:val="center"/>
        <w:textAlignment w:val="auto"/>
        <w:rPr>
          <w:rFonts w:hint="eastAsia" w:ascii="黑体" w:hAnsi="黑体" w:eastAsia="黑体" w:cs="黑体"/>
          <w:b w:val="0"/>
          <w:bCs/>
          <w:sz w:val="36"/>
          <w:szCs w:val="36"/>
          <w:lang w:eastAsia="zh-CN"/>
        </w:rPr>
      </w:pPr>
      <w:r>
        <w:rPr>
          <w:rFonts w:hint="eastAsia" w:ascii="黑体" w:hAnsi="黑体" w:eastAsia="黑体" w:cs="黑体"/>
          <w:b w:val="0"/>
          <w:bCs/>
          <w:color w:val="000000"/>
          <w:sz w:val="36"/>
          <w:szCs w:val="36"/>
          <w:lang w:eastAsia="zh-CN"/>
        </w:rPr>
        <w:t>常用气体灭火系统检查维修保养</w:t>
      </w:r>
      <w:r>
        <w:rPr>
          <w:rFonts w:hint="eastAsia" w:ascii="黑体" w:hAnsi="黑体" w:eastAsia="黑体" w:cs="黑体"/>
          <w:b w:val="0"/>
          <w:bCs/>
          <w:color w:val="000000"/>
          <w:sz w:val="36"/>
          <w:szCs w:val="36"/>
          <w:lang w:val="en-US" w:eastAsia="zh-CN"/>
        </w:rPr>
        <w:t>安全</w:t>
      </w:r>
      <w:r>
        <w:rPr>
          <w:rFonts w:hint="eastAsia" w:ascii="黑体" w:hAnsi="黑体" w:eastAsia="黑体" w:cs="黑体"/>
          <w:b w:val="0"/>
          <w:bCs/>
          <w:color w:val="000000"/>
          <w:sz w:val="36"/>
          <w:szCs w:val="36"/>
          <w:lang w:eastAsia="zh-CN"/>
        </w:rPr>
        <w:t>规范</w:t>
      </w:r>
    </w:p>
    <w:p>
      <w:pPr>
        <w:spacing w:before="3" w:after="0" w:line="130" w:lineRule="exact"/>
        <w:rPr>
          <w:b w:val="0"/>
          <w:bCs/>
          <w:sz w:val="13"/>
          <w:szCs w:val="13"/>
        </w:rPr>
      </w:pPr>
    </w:p>
    <w:p>
      <w:pPr>
        <w:spacing w:after="0" w:line="200" w:lineRule="exact"/>
        <w:rPr>
          <w:sz w:val="20"/>
          <w:szCs w:val="20"/>
        </w:rPr>
      </w:pPr>
    </w:p>
    <w:p>
      <w:pPr>
        <w:widowControl/>
        <w:autoSpaceDE w:val="0"/>
        <w:autoSpaceDN w:val="0"/>
        <w:spacing w:beforeLines="50" w:afterLines="50" w:line="360" w:lineRule="auto"/>
        <w:jc w:val="both"/>
        <w:rPr>
          <w:rFonts w:hint="eastAsia" w:ascii="黑体" w:hAnsi="黑体" w:eastAsia="黑体" w:cs="黑体"/>
          <w:b w:val="0"/>
          <w:bCs/>
          <w:sz w:val="21"/>
          <w:szCs w:val="21"/>
        </w:rPr>
      </w:pPr>
      <w:r>
        <w:rPr>
          <w:rFonts w:hint="eastAsia" w:ascii="黑体" w:hAnsi="黑体" w:eastAsia="黑体" w:cs="黑体"/>
          <w:b w:val="0"/>
          <w:bCs/>
          <w:position w:val="-2"/>
          <w:sz w:val="21"/>
          <w:szCs w:val="21"/>
          <w:lang w:eastAsia="zh-CN"/>
        </w:rPr>
        <w:t xml:space="preserve">1 </w:t>
      </w:r>
      <w:r>
        <w:rPr>
          <w:rFonts w:hint="eastAsia" w:ascii="黑体" w:hAnsi="黑体" w:eastAsia="黑体" w:cs="黑体"/>
          <w:b w:val="0"/>
          <w:bCs/>
          <w:position w:val="-2"/>
          <w:sz w:val="21"/>
          <w:szCs w:val="21"/>
        </w:rPr>
        <w:t>范围</w:t>
      </w:r>
    </w:p>
    <w:p>
      <w:pPr>
        <w:pStyle w:val="13"/>
        <w:keepNext w:val="0"/>
        <w:keepLines w:val="0"/>
        <w:pageBreakBefore w:val="0"/>
        <w:widowControl/>
        <w:kinsoku/>
        <w:wordWrap/>
        <w:overflowPunct/>
        <w:topLinePunct w:val="0"/>
        <w:autoSpaceDE/>
        <w:autoSpaceDN/>
        <w:bidi w:val="0"/>
        <w:adjustRightInd/>
        <w:snapToGrid/>
        <w:spacing w:before="0" w:after="0" w:line="360" w:lineRule="auto"/>
        <w:ind w:firstLine="420" w:firstLineChars="200"/>
        <w:jc w:val="left"/>
        <w:textAlignment w:val="auto"/>
        <w:rPr>
          <w:rFonts w:hint="eastAsia" w:ascii="宋体" w:hAnsi="宋体" w:eastAsia="宋体" w:cs="宋体"/>
          <w:b w:val="0"/>
          <w:bCs w:val="0"/>
          <w:color w:val="000000"/>
          <w:sz w:val="21"/>
          <w:szCs w:val="21"/>
          <w:lang w:val="en-US" w:eastAsia="zh-CN"/>
        </w:rPr>
      </w:pPr>
      <w:r>
        <w:rPr>
          <w:rFonts w:hint="eastAsia" w:ascii="宋体" w:hAnsi="宋体" w:eastAsia="宋体" w:cs="宋体"/>
          <w:b w:val="0"/>
          <w:bCs w:val="0"/>
          <w:sz w:val="21"/>
          <w:szCs w:val="21"/>
        </w:rPr>
        <w:t>本</w:t>
      </w:r>
      <w:r>
        <w:rPr>
          <w:rFonts w:hint="eastAsia" w:ascii="宋体" w:hAnsi="宋体" w:eastAsia="宋体" w:cs="宋体"/>
          <w:b w:val="0"/>
          <w:bCs w:val="0"/>
          <w:sz w:val="21"/>
          <w:szCs w:val="21"/>
          <w:lang w:val="en-US" w:eastAsia="zh-CN"/>
        </w:rPr>
        <w:t>文件</w:t>
      </w:r>
      <w:r>
        <w:rPr>
          <w:rFonts w:hint="eastAsia" w:ascii="宋体" w:hAnsi="宋体" w:eastAsia="宋体" w:cs="宋体"/>
          <w:b w:val="0"/>
          <w:bCs w:val="0"/>
          <w:sz w:val="21"/>
          <w:szCs w:val="21"/>
        </w:rPr>
        <w:t>规定了</w:t>
      </w:r>
      <w:r>
        <w:rPr>
          <w:rFonts w:hint="eastAsia" w:ascii="宋体" w:hAnsi="宋体" w:eastAsia="宋体" w:cs="宋体"/>
          <w:b w:val="0"/>
          <w:bCs w:val="0"/>
          <w:sz w:val="21"/>
          <w:szCs w:val="21"/>
          <w:lang w:val="en-US" w:eastAsia="zh-CN"/>
        </w:rPr>
        <w:t>在用二</w:t>
      </w:r>
      <w:r>
        <w:rPr>
          <w:rFonts w:hint="eastAsia" w:ascii="宋体" w:hAnsi="宋体" w:eastAsia="宋体" w:cs="宋体"/>
          <w:b w:val="0"/>
          <w:bCs w:val="0"/>
          <w:sz w:val="21"/>
          <w:szCs w:val="21"/>
          <w:lang w:val="zh-CN"/>
        </w:rPr>
        <w:t>氧化碳、</w:t>
      </w:r>
      <w:r>
        <w:rPr>
          <w:rFonts w:hint="eastAsia" w:ascii="宋体" w:hAnsi="宋体" w:eastAsia="宋体" w:cs="宋体"/>
          <w:color w:val="000000"/>
          <w:sz w:val="21"/>
          <w:szCs w:val="21"/>
          <w:lang w:eastAsia="zh-CN"/>
        </w:rPr>
        <w:t>HFC227ea</w:t>
      </w:r>
      <w:r>
        <w:rPr>
          <w:rFonts w:hint="eastAsia" w:ascii="宋体" w:hAnsi="宋体" w:eastAsia="宋体" w:cs="宋体"/>
          <w:b w:val="0"/>
          <w:bCs w:val="0"/>
          <w:sz w:val="21"/>
          <w:szCs w:val="21"/>
          <w:lang w:val="zh-CN"/>
        </w:rPr>
        <w:t>（七氟丙烷）、</w:t>
      </w:r>
      <w:r>
        <w:rPr>
          <w:rFonts w:hint="eastAsia" w:ascii="宋体" w:hAnsi="宋体" w:eastAsia="宋体" w:cs="宋体"/>
          <w:b w:val="0"/>
          <w:bCs w:val="0"/>
          <w:sz w:val="21"/>
          <w:szCs w:val="21"/>
          <w:lang w:val="en-US" w:eastAsia="zh-CN"/>
        </w:rPr>
        <w:t>IG55（氩气、氮气）、</w:t>
      </w:r>
      <w:r>
        <w:rPr>
          <w:rFonts w:hint="eastAsia" w:ascii="宋体" w:hAnsi="宋体" w:eastAsia="宋体" w:cs="宋体"/>
          <w:b w:val="0"/>
          <w:bCs w:val="0"/>
          <w:sz w:val="21"/>
          <w:szCs w:val="21"/>
          <w:lang w:val="en-US"/>
        </w:rPr>
        <w:t>IG541</w:t>
      </w:r>
      <w:r>
        <w:rPr>
          <w:rFonts w:hint="eastAsia" w:ascii="宋体" w:hAnsi="宋体" w:eastAsia="宋体" w:cs="宋体"/>
          <w:b w:val="0"/>
          <w:bCs w:val="0"/>
          <w:sz w:val="21"/>
          <w:szCs w:val="21"/>
          <w:lang w:val="en-US" w:eastAsia="zh-CN"/>
        </w:rPr>
        <w:t>（氩气、氮气、二氧化碳）等常用气体</w:t>
      </w:r>
      <w:r>
        <w:rPr>
          <w:rFonts w:hint="eastAsia" w:ascii="宋体" w:hAnsi="宋体" w:eastAsia="宋体" w:cs="宋体"/>
          <w:b w:val="0"/>
          <w:bCs w:val="0"/>
          <w:sz w:val="21"/>
          <w:szCs w:val="21"/>
        </w:rPr>
        <w:t>灭火系统</w:t>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lang w:val="en-US" w:eastAsia="zh-CN"/>
        </w:rPr>
        <w:t>以下简称“气体灭火系统”</w:t>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lang w:val="en-US" w:eastAsia="zh-CN"/>
        </w:rPr>
        <w:t>使用单位（以下简称“使用单位”）</w:t>
      </w:r>
      <w:r>
        <w:rPr>
          <w:rFonts w:hint="eastAsia" w:ascii="宋体" w:hAnsi="宋体" w:eastAsia="宋体" w:cs="宋体"/>
          <w:b w:val="0"/>
          <w:bCs w:val="0"/>
          <w:color w:val="000000"/>
          <w:sz w:val="21"/>
          <w:szCs w:val="21"/>
          <w:lang w:val="en-US" w:eastAsia="zh-CN"/>
        </w:rPr>
        <w:t>使用过程中</w:t>
      </w:r>
      <w:r>
        <w:rPr>
          <w:rFonts w:hint="eastAsia" w:ascii="宋体" w:hAnsi="宋体" w:eastAsia="宋体" w:cs="宋体"/>
          <w:b w:val="0"/>
          <w:bCs w:val="0"/>
          <w:sz w:val="21"/>
          <w:szCs w:val="21"/>
          <w:lang w:val="en-US" w:eastAsia="zh-CN"/>
        </w:rPr>
        <w:t>的安全</w:t>
      </w:r>
      <w:r>
        <w:rPr>
          <w:rFonts w:hint="eastAsia" w:ascii="宋体" w:hAnsi="宋体" w:eastAsia="宋体" w:cs="宋体"/>
          <w:b w:val="0"/>
          <w:bCs w:val="0"/>
          <w:color w:val="000000"/>
          <w:sz w:val="21"/>
          <w:szCs w:val="21"/>
          <w:lang w:val="en-US" w:eastAsia="zh-CN"/>
        </w:rPr>
        <w:t>管理以及检查、维修和保养、报废方面的要求。</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firstLine="442"/>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w:t>
      </w:r>
      <w:r>
        <w:rPr>
          <w:rFonts w:hint="eastAsia" w:asciiTheme="minorEastAsia" w:hAnsiTheme="minorEastAsia" w:eastAsiaTheme="minorEastAsia" w:cstheme="minorEastAsia"/>
          <w:sz w:val="21"/>
          <w:szCs w:val="21"/>
          <w:lang w:val="en-US" w:eastAsia="zh-CN"/>
        </w:rPr>
        <w:t>文件</w:t>
      </w:r>
      <w:r>
        <w:rPr>
          <w:rFonts w:hint="eastAsia" w:asciiTheme="minorEastAsia" w:hAnsiTheme="minorEastAsia" w:eastAsiaTheme="minorEastAsia" w:cstheme="minorEastAsia"/>
          <w:sz w:val="21"/>
          <w:szCs w:val="21"/>
        </w:rPr>
        <w:t>适用于</w:t>
      </w:r>
      <w:r>
        <w:rPr>
          <w:rFonts w:hint="eastAsia" w:asciiTheme="minorEastAsia" w:hAnsiTheme="minorEastAsia" w:eastAsiaTheme="minorEastAsia" w:cstheme="minorEastAsia"/>
          <w:sz w:val="21"/>
          <w:szCs w:val="21"/>
          <w:lang w:val="zh-CN"/>
        </w:rPr>
        <w:t>二氧化碳、</w:t>
      </w:r>
      <w:r>
        <w:rPr>
          <w:rFonts w:hint="eastAsia" w:ascii="宋体" w:hAnsi="宋体" w:eastAsia="宋体" w:cs="宋体"/>
          <w:color w:val="000000"/>
          <w:sz w:val="21"/>
          <w:szCs w:val="21"/>
          <w:lang w:eastAsia="zh-CN"/>
        </w:rPr>
        <w:t>HFC227ea</w:t>
      </w:r>
      <w:r>
        <w:rPr>
          <w:rFonts w:hint="eastAsia" w:asciiTheme="minorEastAsia" w:hAnsiTheme="minorEastAsia" w:eastAsiaTheme="minorEastAsia" w:cstheme="minorEastAsia"/>
          <w:sz w:val="21"/>
          <w:szCs w:val="21"/>
          <w:lang w:val="zh-CN"/>
        </w:rPr>
        <w:t>、</w:t>
      </w:r>
      <w:r>
        <w:rPr>
          <w:rFonts w:hint="eastAsia" w:ascii="宋体" w:hAnsi="宋体" w:eastAsia="宋体" w:cs="宋体"/>
          <w:b w:val="0"/>
          <w:bCs w:val="0"/>
          <w:sz w:val="21"/>
          <w:szCs w:val="21"/>
          <w:lang w:val="en-US" w:eastAsia="zh-CN"/>
        </w:rPr>
        <w:t>IG55、</w:t>
      </w:r>
      <w:r>
        <w:rPr>
          <w:rFonts w:hint="eastAsia" w:asciiTheme="minorEastAsia" w:hAnsiTheme="minorEastAsia" w:eastAsiaTheme="minorEastAsia" w:cstheme="minorEastAsia"/>
          <w:sz w:val="21"/>
          <w:szCs w:val="21"/>
          <w:lang w:val="en-US"/>
        </w:rPr>
        <w:t>IG541</w:t>
      </w:r>
      <w:r>
        <w:rPr>
          <w:rFonts w:hint="eastAsia" w:asciiTheme="minorEastAsia" w:hAnsiTheme="minorEastAsia" w:cstheme="minorEastAsia"/>
          <w:sz w:val="21"/>
          <w:szCs w:val="21"/>
          <w:lang w:val="en-US" w:eastAsia="zh-CN"/>
        </w:rPr>
        <w:t>等</w:t>
      </w:r>
      <w:r>
        <w:rPr>
          <w:rFonts w:hint="eastAsia"/>
          <w:lang w:val="en-US" w:eastAsia="zh-CN"/>
        </w:rPr>
        <w:t>常用气体</w:t>
      </w:r>
      <w:r>
        <w:rPr>
          <w:rFonts w:hint="eastAsia" w:asciiTheme="minorEastAsia" w:hAnsiTheme="minorEastAsia" w:eastAsiaTheme="minorEastAsia" w:cstheme="minorEastAsia"/>
          <w:sz w:val="21"/>
          <w:szCs w:val="21"/>
        </w:rPr>
        <w:t>灭火系统</w:t>
      </w:r>
      <w:r>
        <w:rPr>
          <w:rFonts w:hint="eastAsia" w:asciiTheme="minorEastAsia" w:hAnsiTheme="minorEastAsia" w:cstheme="minorEastAsia"/>
          <w:sz w:val="21"/>
          <w:szCs w:val="21"/>
          <w:lang w:val="en-US" w:eastAsia="zh-CN"/>
        </w:rPr>
        <w:t>使用单位对</w:t>
      </w:r>
      <w:r>
        <w:rPr>
          <w:rFonts w:hint="eastAsia" w:ascii="宋体" w:hAnsi="宋体" w:eastAsia="宋体" w:cs="宋体"/>
          <w:b w:val="0"/>
          <w:bCs w:val="0"/>
          <w:sz w:val="21"/>
          <w:szCs w:val="21"/>
          <w:lang w:val="en-US" w:eastAsia="zh-CN"/>
        </w:rPr>
        <w:t>灭火剂瓶组、驱动气体瓶组、驱动装置、控制装置、信号反馈装置、安全泄放装置、</w:t>
      </w:r>
      <w:r>
        <w:rPr>
          <w:rFonts w:hint="eastAsia" w:ascii="宋体" w:hAnsi="宋体" w:eastAsia="宋体" w:cs="宋体"/>
          <w:b w:val="0"/>
          <w:bCs w:val="0"/>
          <w:sz w:val="21"/>
          <w:szCs w:val="21"/>
        </w:rPr>
        <w:t>管</w:t>
      </w:r>
      <w:r>
        <w:rPr>
          <w:rFonts w:hint="eastAsia" w:ascii="宋体" w:hAnsi="宋体" w:eastAsia="宋体" w:cs="宋体"/>
          <w:b w:val="0"/>
          <w:bCs w:val="0"/>
          <w:sz w:val="21"/>
          <w:szCs w:val="21"/>
          <w:lang w:val="en-US" w:eastAsia="zh-CN"/>
        </w:rPr>
        <w:t>路</w:t>
      </w:r>
      <w:r>
        <w:rPr>
          <w:rFonts w:hint="eastAsia" w:ascii="宋体" w:hAnsi="宋体" w:eastAsia="宋体" w:cs="宋体"/>
          <w:b w:val="0"/>
          <w:bCs w:val="0"/>
          <w:sz w:val="21"/>
          <w:szCs w:val="21"/>
        </w:rPr>
        <w:t>管</w:t>
      </w:r>
      <w:r>
        <w:rPr>
          <w:rFonts w:hint="eastAsia" w:ascii="宋体" w:hAnsi="宋体" w:eastAsia="宋体" w:cs="宋体"/>
          <w:b w:val="0"/>
          <w:bCs w:val="0"/>
          <w:sz w:val="21"/>
          <w:szCs w:val="21"/>
          <w:lang w:val="en-US" w:eastAsia="zh-CN"/>
        </w:rPr>
        <w:t>件</w:t>
      </w:r>
      <w:r>
        <w:rPr>
          <w:rFonts w:hint="eastAsia" w:ascii="宋体" w:hAnsi="宋体" w:eastAsia="宋体" w:cs="宋体"/>
          <w:b w:val="0"/>
          <w:bCs w:val="0"/>
          <w:sz w:val="21"/>
          <w:szCs w:val="21"/>
        </w:rPr>
        <w:t>等</w:t>
      </w:r>
      <w:r>
        <w:rPr>
          <w:rFonts w:hint="eastAsia" w:ascii="宋体" w:hAnsi="宋体" w:eastAsia="宋体" w:cs="宋体"/>
          <w:b w:val="0"/>
          <w:bCs w:val="0"/>
          <w:sz w:val="21"/>
          <w:szCs w:val="21"/>
          <w:lang w:val="en-US" w:eastAsia="zh-CN"/>
        </w:rPr>
        <w:t>部</w:t>
      </w:r>
      <w:r>
        <w:rPr>
          <w:rFonts w:hint="eastAsia" w:ascii="宋体" w:hAnsi="宋体" w:eastAsia="宋体" w:cs="宋体"/>
          <w:b w:val="0"/>
          <w:bCs w:val="0"/>
          <w:sz w:val="21"/>
          <w:szCs w:val="21"/>
        </w:rPr>
        <w:t>件</w:t>
      </w:r>
      <w:r>
        <w:rPr>
          <w:rFonts w:hint="eastAsia" w:ascii="宋体" w:hAnsi="宋体" w:eastAsia="宋体" w:cs="宋体"/>
          <w:b w:val="0"/>
          <w:bCs w:val="0"/>
          <w:sz w:val="21"/>
          <w:szCs w:val="21"/>
          <w:lang w:val="en-US" w:eastAsia="zh-CN"/>
        </w:rPr>
        <w:t>进行</w:t>
      </w:r>
      <w:r>
        <w:rPr>
          <w:rFonts w:hint="eastAsia" w:asciiTheme="minorEastAsia" w:hAnsiTheme="minorEastAsia" w:cstheme="minorEastAsia"/>
          <w:sz w:val="21"/>
          <w:szCs w:val="21"/>
          <w:lang w:val="en-US" w:eastAsia="zh-CN"/>
        </w:rPr>
        <w:t>的常规检查、</w:t>
      </w:r>
      <w:r>
        <w:rPr>
          <w:rFonts w:hint="eastAsia" w:asciiTheme="minorEastAsia" w:hAnsiTheme="minorEastAsia" w:eastAsiaTheme="minorEastAsia" w:cstheme="minorEastAsia"/>
          <w:sz w:val="21"/>
          <w:szCs w:val="21"/>
        </w:rPr>
        <w:t>维修</w:t>
      </w:r>
      <w:r>
        <w:rPr>
          <w:rFonts w:hint="eastAsia" w:asciiTheme="minorEastAsia" w:hAnsiTheme="minorEastAsia" w:eastAsiaTheme="minorEastAsia" w:cstheme="minorEastAsia"/>
          <w:sz w:val="21"/>
          <w:szCs w:val="21"/>
          <w:lang w:val="en-US" w:eastAsia="zh-CN"/>
        </w:rPr>
        <w:t>和</w:t>
      </w:r>
      <w:r>
        <w:rPr>
          <w:rFonts w:hint="eastAsia" w:asciiTheme="minorEastAsia" w:hAnsiTheme="minorEastAsia" w:eastAsiaTheme="minorEastAsia" w:cstheme="minorEastAsia"/>
          <w:sz w:val="21"/>
          <w:szCs w:val="21"/>
        </w:rPr>
        <w:t>保养</w:t>
      </w:r>
      <w:r>
        <w:rPr>
          <w:rFonts w:hint="eastAsia" w:asciiTheme="minorEastAsia" w:hAnsiTheme="minorEastAsia" w:eastAsiaTheme="minorEastAsia" w:cstheme="minorEastAsia"/>
          <w:sz w:val="21"/>
          <w:szCs w:val="21"/>
          <w:lang w:val="en-US" w:eastAsia="zh-CN"/>
        </w:rPr>
        <w:t>工作</w:t>
      </w:r>
      <w:r>
        <w:rPr>
          <w:rFonts w:hint="eastAsia" w:asciiTheme="minorEastAsia" w:hAnsiTheme="minorEastAsia" w:eastAsiaTheme="minorEastAsia" w:cstheme="minorEastAsia"/>
          <w:sz w:val="21"/>
          <w:szCs w:val="21"/>
        </w:rPr>
        <w:t>。</w:t>
      </w:r>
    </w:p>
    <w:p>
      <w:pPr>
        <w:spacing w:beforeLines="50" w:afterLines="50" w:line="360" w:lineRule="auto"/>
        <w:rPr>
          <w:rFonts w:hint="eastAsia" w:ascii="黑体" w:hAnsi="黑体" w:eastAsia="黑体" w:cs="黑体"/>
          <w:b w:val="0"/>
          <w:bCs/>
          <w:sz w:val="21"/>
          <w:szCs w:val="21"/>
        </w:rPr>
      </w:pPr>
      <w:r>
        <w:rPr>
          <w:rFonts w:hint="eastAsia" w:ascii="黑体" w:hAnsi="黑体" w:eastAsia="黑体" w:cs="黑体"/>
          <w:b w:val="0"/>
          <w:bCs/>
          <w:sz w:val="21"/>
          <w:szCs w:val="21"/>
          <w:lang w:eastAsia="zh-CN"/>
        </w:rPr>
        <w:t xml:space="preserve">2 </w:t>
      </w:r>
      <w:r>
        <w:rPr>
          <w:rFonts w:hint="eastAsia" w:ascii="黑体" w:hAnsi="黑体" w:eastAsia="黑体" w:cs="黑体"/>
          <w:b w:val="0"/>
          <w:bCs/>
          <w:sz w:val="21"/>
          <w:szCs w:val="21"/>
        </w:rPr>
        <w:t>规范</w:t>
      </w:r>
      <w:r>
        <w:rPr>
          <w:rFonts w:hint="eastAsia" w:ascii="黑体" w:hAnsi="黑体" w:eastAsia="黑体" w:cs="黑体"/>
          <w:b w:val="0"/>
          <w:bCs/>
          <w:spacing w:val="-2"/>
          <w:sz w:val="21"/>
          <w:szCs w:val="21"/>
        </w:rPr>
        <w:t>性</w:t>
      </w:r>
      <w:r>
        <w:rPr>
          <w:rFonts w:hint="eastAsia" w:ascii="黑体" w:hAnsi="黑体" w:eastAsia="黑体" w:cs="黑体"/>
          <w:b w:val="0"/>
          <w:bCs/>
          <w:sz w:val="21"/>
          <w:szCs w:val="21"/>
        </w:rPr>
        <w:t>引</w:t>
      </w:r>
      <w:r>
        <w:rPr>
          <w:rFonts w:hint="eastAsia" w:ascii="黑体" w:hAnsi="黑体" w:eastAsia="黑体" w:cs="黑体"/>
          <w:b w:val="0"/>
          <w:bCs/>
          <w:spacing w:val="-2"/>
          <w:sz w:val="21"/>
          <w:szCs w:val="21"/>
        </w:rPr>
        <w:t>用</w:t>
      </w:r>
      <w:r>
        <w:rPr>
          <w:rFonts w:hint="eastAsia" w:ascii="黑体" w:hAnsi="黑体" w:eastAsia="黑体" w:cs="黑体"/>
          <w:b w:val="0"/>
          <w:bCs/>
          <w:sz w:val="21"/>
          <w:szCs w:val="21"/>
        </w:rPr>
        <w:t>文件</w:t>
      </w:r>
    </w:p>
    <w:p>
      <w:pPr>
        <w:keepNext w:val="0"/>
        <w:keepLines w:val="0"/>
        <w:pageBreakBefore w:val="0"/>
        <w:widowControl w:val="0"/>
        <w:tabs>
          <w:tab w:val="left" w:pos="1460"/>
        </w:tabs>
        <w:kinsoku/>
        <w:wordWrap/>
        <w:overflowPunct/>
        <w:topLinePunct w:val="0"/>
        <w:autoSpaceDE/>
        <w:autoSpaceDN/>
        <w:bidi w:val="0"/>
        <w:adjustRightInd/>
        <w:snapToGrid/>
        <w:spacing w:after="0" w:line="360" w:lineRule="auto"/>
        <w:ind w:firstLine="420" w:firstLineChars="200"/>
        <w:textAlignment w:val="auto"/>
        <w:rPr>
          <w:rFonts w:cs="宋体" w:asciiTheme="minorEastAsia" w:hAnsiTheme="minorEastAsia" w:eastAsiaTheme="minorEastAsia"/>
          <w:sz w:val="21"/>
          <w:szCs w:val="21"/>
          <w:lang w:eastAsia="zh-CN"/>
        </w:rPr>
      </w:pPr>
      <w:r>
        <w:rPr>
          <w:rFonts w:hint="eastAsia" w:cs="宋体" w:asciiTheme="minorEastAsia" w:hAnsiTheme="minorEastAsia" w:eastAsiaTheme="minorEastAsia"/>
          <w:sz w:val="21"/>
          <w:szCs w:val="21"/>
        </w:rPr>
        <w:t>下列文件中的内容通过文中的规范性引用而构成本文件必不可少的条款。其中，注日期的引用文件，仅该日期对应的版本适用于本文件；不注日期的引用文件，其最新版本（包括所有的修改单）适用于本文件。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20" w:beforeAutospacing="0" w:after="120" w:afterAutospacing="0" w:line="13" w:lineRule="atLeast"/>
        <w:ind w:left="0" w:right="0" w:firstLine="0"/>
        <w:textAlignment w:val="auto"/>
        <w:rPr>
          <w:rFonts w:hint="default" w:eastAsia="宋体" w:cs="宋体"/>
          <w:b w:val="0"/>
          <w:bCs w:val="0"/>
          <w:i w:val="0"/>
          <w:iCs w:val="0"/>
          <w:caps w:val="0"/>
          <w:color w:val="auto"/>
          <w:spacing w:val="0"/>
          <w:sz w:val="21"/>
          <w:szCs w:val="21"/>
          <w:shd w:val="clear" w:fill="FFFFFF"/>
          <w:lang w:val="en-US" w:eastAsia="zh-CN"/>
        </w:rPr>
      </w:pPr>
      <w:r>
        <w:rPr>
          <w:rFonts w:hint="eastAsia" w:cs="宋体"/>
          <w:b w:val="0"/>
          <w:bCs w:val="0"/>
          <w:i w:val="0"/>
          <w:iCs w:val="0"/>
          <w:caps w:val="0"/>
          <w:color w:val="auto"/>
          <w:spacing w:val="0"/>
          <w:sz w:val="21"/>
          <w:szCs w:val="21"/>
          <w:shd w:val="clear" w:fill="FFFFFF"/>
          <w:lang w:eastAsia="zh-CN"/>
        </w:rPr>
        <w:t>　　</w:t>
      </w:r>
      <w:r>
        <w:rPr>
          <w:rFonts w:hint="eastAsia" w:ascii="宋体" w:hAnsi="宋体" w:eastAsia="宋体" w:cs="宋体"/>
          <w:b w:val="0"/>
          <w:bCs w:val="0"/>
          <w:color w:val="auto"/>
          <w:sz w:val="21"/>
          <w:szCs w:val="21"/>
        </w:rPr>
        <w:t>GB 4396</w:t>
      </w:r>
      <w:r>
        <w:rPr>
          <w:rFonts w:hint="eastAsia" w:cs="宋体"/>
          <w:b w:val="0"/>
          <w:bCs w:val="0"/>
          <w:color w:val="FF0000"/>
          <w:sz w:val="21"/>
          <w:szCs w:val="21"/>
          <w:lang w:val="en-US" w:eastAsia="zh-CN"/>
        </w:rPr>
        <w:t xml:space="preserve">  </w:t>
      </w:r>
      <w:r>
        <w:rPr>
          <w:rFonts w:hint="eastAsia" w:cs="宋体"/>
          <w:b w:val="0"/>
          <w:bCs w:val="0"/>
          <w:sz w:val="21"/>
          <w:szCs w:val="21"/>
          <w:lang w:val="en-US" w:eastAsia="zh-CN"/>
        </w:rPr>
        <w:t>二氧化碳灭火剂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120" w:beforeAutospacing="0" w:after="120" w:afterAutospacing="0" w:line="13" w:lineRule="atLeast"/>
        <w:ind w:left="0" w:right="0" w:firstLine="420" w:firstLineChars="200"/>
        <w:textAlignment w:val="auto"/>
        <w:rPr>
          <w:rFonts w:hint="default" w:ascii="宋体" w:hAnsi="宋体" w:eastAsia="宋体" w:cs="宋体"/>
          <w:b w:val="0"/>
          <w:bCs w:val="0"/>
          <w:i w:val="0"/>
          <w:iCs w:val="0"/>
          <w:caps w:val="0"/>
          <w:color w:val="auto"/>
          <w:spacing w:val="0"/>
          <w:sz w:val="21"/>
          <w:szCs w:val="21"/>
          <w:lang w:val="en-US" w:eastAsia="zh-CN"/>
        </w:rPr>
      </w:pPr>
      <w:r>
        <w:rPr>
          <w:rFonts w:hint="eastAsia" w:ascii="宋体" w:hAnsi="宋体" w:eastAsia="宋体" w:cs="宋体"/>
          <w:b w:val="0"/>
          <w:bCs w:val="0"/>
          <w:i w:val="0"/>
          <w:iCs w:val="0"/>
          <w:caps w:val="0"/>
          <w:color w:val="auto"/>
          <w:spacing w:val="0"/>
          <w:sz w:val="21"/>
          <w:szCs w:val="21"/>
          <w:shd w:val="clear" w:fill="FFFFFF"/>
        </w:rPr>
        <w:t>GB 4717</w:t>
      </w:r>
      <w:r>
        <w:rPr>
          <w:rFonts w:hint="eastAsia" w:cs="宋体"/>
          <w:b w:val="0"/>
          <w:bCs w:val="0"/>
          <w:i w:val="0"/>
          <w:iCs w:val="0"/>
          <w:caps w:val="0"/>
          <w:color w:val="auto"/>
          <w:spacing w:val="0"/>
          <w:sz w:val="21"/>
          <w:szCs w:val="21"/>
          <w:shd w:val="clear" w:fill="FFFFFF"/>
          <w:lang w:eastAsia="zh-CN"/>
        </w:rPr>
        <w:t>　</w:t>
      </w:r>
      <w:r>
        <w:rPr>
          <w:rFonts w:hint="eastAsia" w:cs="宋体"/>
          <w:b w:val="0"/>
          <w:bCs w:val="0"/>
          <w:i w:val="0"/>
          <w:iCs w:val="0"/>
          <w:caps w:val="0"/>
          <w:color w:val="auto"/>
          <w:spacing w:val="0"/>
          <w:sz w:val="21"/>
          <w:szCs w:val="21"/>
          <w:shd w:val="clear" w:fill="FFFFFF"/>
          <w:lang w:val="en-US" w:eastAsia="zh-CN"/>
        </w:rPr>
        <w:t>火灾报警控制器</w:t>
      </w:r>
    </w:p>
    <w:p>
      <w:pPr>
        <w:keepNext w:val="0"/>
        <w:keepLines w:val="0"/>
        <w:pageBreakBefore w:val="0"/>
        <w:widowControl w:val="0"/>
        <w:tabs>
          <w:tab w:val="left" w:pos="1460"/>
        </w:tabs>
        <w:kinsoku/>
        <w:wordWrap/>
        <w:overflowPunct/>
        <w:topLinePunct w:val="0"/>
        <w:autoSpaceDE/>
        <w:autoSpaceDN/>
        <w:bidi w:val="0"/>
        <w:adjustRightInd/>
        <w:snapToGrid/>
        <w:spacing w:after="0" w:line="360" w:lineRule="auto"/>
        <w:ind w:left="0" w:leftChars="0" w:firstLine="420" w:firstLineChars="200"/>
        <w:textAlignment w:val="auto"/>
        <w:rPr>
          <w:rFonts w:hint="default" w:asciiTheme="minorEastAsia" w:hAnsiTheme="minorEastAsia" w:cstheme="minorEastAsia"/>
          <w:color w:val="auto"/>
          <w:sz w:val="21"/>
          <w:szCs w:val="21"/>
          <w:lang w:val="en-US" w:eastAsia="zh-CN"/>
        </w:rPr>
      </w:pPr>
      <w:r>
        <w:rPr>
          <w:rFonts w:hint="eastAsia" w:asciiTheme="minorEastAsia" w:hAnsiTheme="minorEastAsia" w:cstheme="minorEastAsia"/>
          <w:color w:val="auto"/>
          <w:sz w:val="21"/>
          <w:szCs w:val="21"/>
          <w:lang w:eastAsia="zh-CN"/>
        </w:rPr>
        <w:t>GB/T 5</w:t>
      </w:r>
      <w:r>
        <w:rPr>
          <w:rFonts w:hint="eastAsia" w:asciiTheme="minorEastAsia" w:hAnsiTheme="minorEastAsia" w:cstheme="minorEastAsia"/>
          <w:color w:val="auto"/>
          <w:sz w:val="21"/>
          <w:szCs w:val="21"/>
          <w:lang w:val="en-US" w:eastAsia="zh-CN"/>
        </w:rPr>
        <w:t>099  钢制无缝气瓶</w:t>
      </w:r>
    </w:p>
    <w:p>
      <w:pPr>
        <w:keepNext w:val="0"/>
        <w:keepLines w:val="0"/>
        <w:pageBreakBefore w:val="0"/>
        <w:widowControl w:val="0"/>
        <w:tabs>
          <w:tab w:val="left" w:pos="1460"/>
        </w:tabs>
        <w:kinsoku/>
        <w:wordWrap/>
        <w:overflowPunct/>
        <w:topLinePunct w:val="0"/>
        <w:autoSpaceDE/>
        <w:autoSpaceDN/>
        <w:bidi w:val="0"/>
        <w:adjustRightInd/>
        <w:snapToGrid/>
        <w:spacing w:after="0" w:line="360" w:lineRule="auto"/>
        <w:ind w:left="0" w:leftChars="0" w:firstLine="420" w:firstLineChars="200"/>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rPr>
        <w:t>GB</w:t>
      </w:r>
      <w:r>
        <w:rPr>
          <w:rFonts w:hint="eastAsia" w:ascii="宋体" w:hAnsi="宋体" w:eastAsia="宋体" w:cs="宋体"/>
          <w:color w:val="auto"/>
          <w:sz w:val="21"/>
          <w:szCs w:val="21"/>
          <w:lang w:val="en-US" w:eastAsia="zh-CN"/>
        </w:rPr>
        <w:t>/T</w:t>
      </w:r>
      <w:r>
        <w:rPr>
          <w:rFonts w:hint="eastAsia" w:ascii="宋体" w:hAnsi="宋体" w:eastAsia="宋体" w:cs="宋体"/>
          <w:color w:val="auto"/>
          <w:sz w:val="21"/>
          <w:szCs w:val="21"/>
        </w:rPr>
        <w:t xml:space="preserve"> 5100</w:t>
      </w:r>
      <w:r>
        <w:rPr>
          <w:rFonts w:hint="eastAsia" w:ascii="宋体" w:hAnsi="宋体" w:eastAsia="宋体" w:cs="宋体"/>
          <w:color w:val="auto"/>
          <w:sz w:val="21"/>
          <w:szCs w:val="21"/>
          <w:lang w:val="en-US" w:eastAsia="zh-CN"/>
        </w:rPr>
        <w:t xml:space="preserve">  </w:t>
      </w:r>
      <w:r>
        <w:rPr>
          <w:rFonts w:hint="eastAsia" w:asciiTheme="minorEastAsia" w:hAnsiTheme="minorEastAsia" w:cstheme="minorEastAsia"/>
          <w:color w:val="auto"/>
          <w:sz w:val="21"/>
          <w:szCs w:val="21"/>
          <w:lang w:val="en-US" w:eastAsia="zh-CN"/>
        </w:rPr>
        <w:t>钢制焊接气瓶</w:t>
      </w:r>
    </w:p>
    <w:p>
      <w:pPr>
        <w:keepNext w:val="0"/>
        <w:keepLines w:val="0"/>
        <w:pageBreakBefore w:val="0"/>
        <w:widowControl w:val="0"/>
        <w:tabs>
          <w:tab w:val="left" w:pos="1460"/>
        </w:tabs>
        <w:kinsoku/>
        <w:wordWrap/>
        <w:overflowPunct/>
        <w:topLinePunct w:val="0"/>
        <w:autoSpaceDE/>
        <w:autoSpaceDN/>
        <w:bidi w:val="0"/>
        <w:adjustRightInd/>
        <w:snapToGrid/>
        <w:spacing w:after="0" w:line="360" w:lineRule="auto"/>
        <w:ind w:left="0" w:leftChars="0" w:firstLine="420" w:firstLineChars="20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GB/T 5274</w:t>
      </w:r>
      <w:r>
        <w:rPr>
          <w:rFonts w:hint="eastAsia" w:ascii="宋体" w:hAnsi="宋体" w:eastAsia="宋体" w:cs="宋体"/>
          <w:color w:val="auto"/>
          <w:sz w:val="21"/>
          <w:szCs w:val="21"/>
          <w:highlight w:val="none"/>
          <w:lang w:val="en-US" w:eastAsia="zh-CN"/>
        </w:rPr>
        <w:t xml:space="preserve">.1  </w:t>
      </w:r>
      <w:r>
        <w:rPr>
          <w:rFonts w:hint="eastAsia" w:ascii="宋体" w:hAnsi="宋体" w:eastAsia="宋体" w:cs="宋体"/>
          <w:b w:val="0"/>
          <w:bCs w:val="0"/>
          <w:i w:val="0"/>
          <w:iCs w:val="0"/>
          <w:caps w:val="0"/>
          <w:color w:val="auto"/>
          <w:spacing w:val="0"/>
          <w:sz w:val="21"/>
          <w:szCs w:val="21"/>
          <w:shd w:val="clear" w:fill="FFFFFF"/>
        </w:rPr>
        <w:t>气体分析 校准用混合气体的制备 第1部分：称量法制备一级混合气体</w:t>
      </w:r>
    </w:p>
    <w:p>
      <w:pPr>
        <w:keepNext w:val="0"/>
        <w:keepLines w:val="0"/>
        <w:pageBreakBefore w:val="0"/>
        <w:widowControl w:val="0"/>
        <w:tabs>
          <w:tab w:val="left" w:pos="1460"/>
        </w:tabs>
        <w:kinsoku/>
        <w:wordWrap/>
        <w:overflowPunct/>
        <w:topLinePunct w:val="0"/>
        <w:autoSpaceDE/>
        <w:autoSpaceDN/>
        <w:bidi w:val="0"/>
        <w:adjustRightInd/>
        <w:snapToGrid/>
        <w:spacing w:after="0" w:line="360" w:lineRule="auto"/>
        <w:ind w:left="0" w:leftChars="0" w:firstLine="420" w:firstLineChars="200"/>
        <w:textAlignment w:val="auto"/>
        <w:rPr>
          <w:rFonts w:hint="default" w:asciiTheme="minorEastAsia" w:hAnsiTheme="minorEastAsia" w:cstheme="minorEastAsia"/>
          <w:color w:val="auto"/>
          <w:sz w:val="21"/>
          <w:szCs w:val="21"/>
          <w:lang w:val="en-US" w:eastAsia="zh-CN"/>
        </w:rPr>
      </w:pPr>
      <w:r>
        <w:rPr>
          <w:rFonts w:hint="eastAsia" w:asciiTheme="minorEastAsia" w:hAnsiTheme="minorEastAsia" w:cstheme="minorEastAsia"/>
          <w:color w:val="auto"/>
          <w:sz w:val="21"/>
          <w:szCs w:val="21"/>
          <w:lang w:eastAsia="zh-CN"/>
        </w:rPr>
        <w:t>GB/T 5907.1</w:t>
      </w:r>
      <w:r>
        <w:rPr>
          <w:rFonts w:hint="eastAsia" w:asciiTheme="minorEastAsia" w:hAnsiTheme="minorEastAsia" w:cstheme="minorEastAsia"/>
          <w:color w:val="auto"/>
          <w:sz w:val="21"/>
          <w:szCs w:val="21"/>
          <w:lang w:val="en-US" w:eastAsia="zh-CN"/>
        </w:rPr>
        <w:t xml:space="preserve">  消防词汇 第1部分：通用术语</w:t>
      </w:r>
    </w:p>
    <w:p>
      <w:pPr>
        <w:keepNext w:val="0"/>
        <w:keepLines w:val="0"/>
        <w:pageBreakBefore w:val="0"/>
        <w:widowControl w:val="0"/>
        <w:tabs>
          <w:tab w:val="left" w:pos="1460"/>
        </w:tabs>
        <w:kinsoku/>
        <w:wordWrap/>
        <w:overflowPunct/>
        <w:topLinePunct w:val="0"/>
        <w:autoSpaceDE/>
        <w:autoSpaceDN/>
        <w:bidi w:val="0"/>
        <w:adjustRightInd/>
        <w:snapToGrid/>
        <w:spacing w:after="0" w:line="360" w:lineRule="auto"/>
        <w:ind w:left="0" w:leftChars="0" w:firstLine="420" w:firstLineChars="200"/>
        <w:textAlignment w:val="auto"/>
        <w:rPr>
          <w:rFonts w:hint="default" w:asciiTheme="minorEastAsia" w:hAnsiTheme="minorEastAsia" w:eastAsiaTheme="minorEastAsia" w:cstheme="minorEastAsia"/>
          <w:color w:val="auto"/>
          <w:sz w:val="21"/>
          <w:szCs w:val="21"/>
          <w:lang w:val="en-US"/>
        </w:rPr>
      </w:pPr>
      <w:r>
        <w:rPr>
          <w:rFonts w:hint="eastAsia" w:ascii="宋体" w:hAnsi="宋体" w:eastAsia="宋体" w:cs="宋体"/>
          <w:color w:val="auto"/>
          <w:sz w:val="21"/>
          <w:szCs w:val="21"/>
          <w:lang w:val="en-US" w:eastAsia="zh-CN"/>
        </w:rPr>
        <w:t>GB/T 7144  气瓶颜色标志</w:t>
      </w:r>
    </w:p>
    <w:p>
      <w:pPr>
        <w:keepNext w:val="0"/>
        <w:keepLines w:val="0"/>
        <w:pageBreakBefore w:val="0"/>
        <w:widowControl w:val="0"/>
        <w:tabs>
          <w:tab w:val="left" w:pos="1460"/>
        </w:tabs>
        <w:kinsoku/>
        <w:wordWrap/>
        <w:overflowPunct/>
        <w:topLinePunct w:val="0"/>
        <w:autoSpaceDE/>
        <w:autoSpaceDN/>
        <w:bidi w:val="0"/>
        <w:adjustRightInd/>
        <w:snapToGrid/>
        <w:spacing w:after="0" w:line="360" w:lineRule="auto"/>
        <w:ind w:left="0" w:leftChars="0"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rPr>
        <w:t xml:space="preserve">GB/T 8979 </w:t>
      </w:r>
      <w:r>
        <w:rPr>
          <w:rFonts w:hint="eastAsia" w:ascii="宋体" w:hAnsi="宋体" w:eastAsia="宋体" w:cs="宋体"/>
          <w:color w:val="auto"/>
          <w:sz w:val="21"/>
          <w:szCs w:val="21"/>
          <w:lang w:val="en-US" w:eastAsia="zh-CN"/>
        </w:rPr>
        <w:t xml:space="preserve"> </w:t>
      </w:r>
      <w:r>
        <w:rPr>
          <w:rFonts w:hint="eastAsia" w:ascii="宋体" w:hAnsi="宋体" w:eastAsia="宋体" w:cs="宋体"/>
          <w:b w:val="0"/>
          <w:bCs w:val="0"/>
          <w:i w:val="0"/>
          <w:iCs w:val="0"/>
          <w:caps w:val="0"/>
          <w:color w:val="auto"/>
          <w:spacing w:val="0"/>
          <w:sz w:val="21"/>
          <w:szCs w:val="21"/>
          <w:shd w:val="clear" w:fill="FFFFFF"/>
        </w:rPr>
        <w:t>纯氮、高纯氮和超纯氮</w:t>
      </w:r>
    </w:p>
    <w:p>
      <w:pPr>
        <w:keepNext w:val="0"/>
        <w:keepLines w:val="0"/>
        <w:pageBreakBefore w:val="0"/>
        <w:widowControl w:val="0"/>
        <w:tabs>
          <w:tab w:val="left" w:pos="1460"/>
        </w:tabs>
        <w:kinsoku/>
        <w:wordWrap/>
        <w:overflowPunct/>
        <w:topLinePunct w:val="0"/>
        <w:autoSpaceDE/>
        <w:autoSpaceDN/>
        <w:bidi w:val="0"/>
        <w:adjustRightInd/>
        <w:snapToGrid/>
        <w:spacing w:after="0" w:line="360" w:lineRule="auto"/>
        <w:ind w:left="0" w:leftChars="0" w:firstLine="420" w:firstLineChars="200"/>
        <w:textAlignment w:val="auto"/>
        <w:rPr>
          <w:rFonts w:hint="eastAsia" w:ascii="宋体" w:hAnsi="宋体" w:eastAsia="宋体" w:cs="宋体"/>
          <w:b w:val="0"/>
          <w:bCs w:val="0"/>
          <w:color w:val="auto"/>
          <w:sz w:val="21"/>
          <w:szCs w:val="21"/>
        </w:rPr>
      </w:pPr>
      <w:r>
        <w:rPr>
          <w:rFonts w:hint="eastAsia" w:ascii="宋体" w:hAnsi="宋体" w:eastAsia="宋体" w:cs="宋体"/>
          <w:color w:val="auto"/>
          <w:sz w:val="21"/>
          <w:szCs w:val="21"/>
          <w:lang w:val="en-US" w:eastAsia="zh-CN"/>
        </w:rPr>
        <w:t xml:space="preserve">GB/T 12137 </w:t>
      </w:r>
      <w:r>
        <w:rPr>
          <w:rFonts w:hint="eastAsia" w:ascii="宋体" w:hAnsi="宋体" w:eastAsia="宋体" w:cs="宋体"/>
          <w:b w:val="0"/>
          <w:bCs w:val="0"/>
          <w:color w:val="auto"/>
          <w:sz w:val="21"/>
          <w:szCs w:val="21"/>
          <w:lang w:val="en-US" w:eastAsia="zh-CN"/>
        </w:rPr>
        <w:t xml:space="preserve"> </w:t>
      </w:r>
      <w:r>
        <w:rPr>
          <w:rFonts w:hint="eastAsia" w:ascii="宋体" w:hAnsi="宋体" w:eastAsia="宋体" w:cs="宋体"/>
          <w:b w:val="0"/>
          <w:bCs w:val="0"/>
          <w:i w:val="0"/>
          <w:iCs w:val="0"/>
          <w:caps w:val="0"/>
          <w:color w:val="auto"/>
          <w:spacing w:val="0"/>
          <w:sz w:val="21"/>
          <w:szCs w:val="21"/>
          <w:shd w:val="clear" w:fill="FFFFFF"/>
        </w:rPr>
        <w:t>气瓶气密性试验方法</w:t>
      </w:r>
    </w:p>
    <w:p>
      <w:pPr>
        <w:keepNext w:val="0"/>
        <w:keepLines w:val="0"/>
        <w:pageBreakBefore w:val="0"/>
        <w:widowControl w:val="0"/>
        <w:tabs>
          <w:tab w:val="left" w:pos="1460"/>
        </w:tabs>
        <w:kinsoku/>
        <w:wordWrap/>
        <w:overflowPunct/>
        <w:topLinePunct w:val="0"/>
        <w:autoSpaceDE/>
        <w:autoSpaceDN/>
        <w:bidi w:val="0"/>
        <w:adjustRightInd/>
        <w:snapToGrid/>
        <w:spacing w:after="0" w:line="360" w:lineRule="auto"/>
        <w:ind w:left="0" w:leftChars="0"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GB</w:t>
      </w:r>
      <w:r>
        <w:rPr>
          <w:rFonts w:hint="eastAsia" w:asciiTheme="minorEastAsia" w:hAnsiTheme="minorEastAsia" w:cstheme="minorEastAsia"/>
          <w:color w:val="auto"/>
          <w:sz w:val="21"/>
          <w:szCs w:val="21"/>
          <w:lang w:eastAsia="zh-CN"/>
        </w:rPr>
        <w:t>/T</w:t>
      </w:r>
      <w:r>
        <w:rPr>
          <w:rFonts w:hint="eastAsia" w:asciiTheme="minorEastAsia" w:hAnsiTheme="minorEastAsia" w:eastAsiaTheme="minorEastAsia" w:cstheme="minorEastAsia"/>
          <w:color w:val="auto"/>
          <w:sz w:val="21"/>
          <w:szCs w:val="21"/>
        </w:rPr>
        <w:t xml:space="preserve"> 13004</w:t>
      </w:r>
      <w:r>
        <w:rPr>
          <w:rFonts w:hint="eastAsia" w:asciiTheme="minorEastAsia" w:hAnsiTheme="minorEastAsia" w:cstheme="minorEastAsia"/>
          <w:color w:val="auto"/>
          <w:sz w:val="21"/>
          <w:szCs w:val="21"/>
          <w:lang w:val="en-US" w:eastAsia="zh-CN"/>
        </w:rPr>
        <w:t xml:space="preserve">  </w:t>
      </w:r>
      <w:r>
        <w:rPr>
          <w:rFonts w:hint="eastAsia" w:asciiTheme="minorEastAsia" w:hAnsiTheme="minorEastAsia" w:eastAsiaTheme="minorEastAsia" w:cstheme="minorEastAsia"/>
          <w:color w:val="auto"/>
          <w:sz w:val="21"/>
          <w:szCs w:val="21"/>
        </w:rPr>
        <w:t>钢质无缝气瓶定期检验与评定</w:t>
      </w:r>
    </w:p>
    <w:p>
      <w:pPr>
        <w:keepNext w:val="0"/>
        <w:keepLines w:val="0"/>
        <w:pageBreakBefore w:val="0"/>
        <w:widowControl w:val="0"/>
        <w:tabs>
          <w:tab w:val="left" w:pos="1460"/>
        </w:tabs>
        <w:kinsoku/>
        <w:wordWrap/>
        <w:overflowPunct/>
        <w:topLinePunct w:val="0"/>
        <w:autoSpaceDE/>
        <w:autoSpaceDN/>
        <w:bidi w:val="0"/>
        <w:adjustRightInd/>
        <w:snapToGrid/>
        <w:spacing w:after="0" w:line="360" w:lineRule="auto"/>
        <w:ind w:left="0" w:leftChars="0" w:firstLine="420" w:firstLineChars="200"/>
        <w:textAlignment w:val="auto"/>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GB</w:t>
      </w:r>
      <w:r>
        <w:rPr>
          <w:rFonts w:hint="eastAsia" w:asciiTheme="minorEastAsia" w:hAnsiTheme="minorEastAsia" w:cstheme="minorEastAsia"/>
          <w:color w:val="auto"/>
          <w:sz w:val="21"/>
          <w:szCs w:val="21"/>
          <w:lang w:eastAsia="zh-CN"/>
        </w:rPr>
        <w:t>/T</w:t>
      </w:r>
      <w:r>
        <w:rPr>
          <w:rFonts w:hint="eastAsia" w:asciiTheme="minorEastAsia" w:hAnsiTheme="minorEastAsia" w:eastAsiaTheme="minorEastAsia" w:cstheme="minorEastAsia"/>
          <w:color w:val="auto"/>
          <w:sz w:val="21"/>
          <w:szCs w:val="21"/>
        </w:rPr>
        <w:t xml:space="preserve"> 13075</w:t>
      </w:r>
      <w:r>
        <w:rPr>
          <w:rFonts w:hint="eastAsia" w:asciiTheme="minorEastAsia" w:hAnsiTheme="minorEastAsia" w:eastAsiaTheme="minorEastAsia" w:cstheme="minorEastAsia"/>
          <w:color w:val="auto"/>
          <w:sz w:val="21"/>
          <w:szCs w:val="21"/>
          <w:lang w:val="en-US" w:eastAsia="zh-CN"/>
        </w:rPr>
        <w:t xml:space="preserve">  </w:t>
      </w:r>
      <w:r>
        <w:rPr>
          <w:rFonts w:hint="eastAsia" w:asciiTheme="minorEastAsia" w:hAnsiTheme="minorEastAsia" w:eastAsiaTheme="minorEastAsia" w:cstheme="minorEastAsia"/>
          <w:color w:val="auto"/>
          <w:sz w:val="21"/>
          <w:szCs w:val="21"/>
        </w:rPr>
        <w:t>钢质焊接气瓶定期检验与评定</w:t>
      </w:r>
    </w:p>
    <w:p>
      <w:pPr>
        <w:keepNext w:val="0"/>
        <w:keepLines w:val="0"/>
        <w:pageBreakBefore w:val="0"/>
        <w:widowControl w:val="0"/>
        <w:tabs>
          <w:tab w:val="left" w:pos="1460"/>
        </w:tabs>
        <w:kinsoku/>
        <w:wordWrap/>
        <w:overflowPunct/>
        <w:topLinePunct w:val="0"/>
        <w:autoSpaceDE/>
        <w:autoSpaceDN/>
        <w:bidi w:val="0"/>
        <w:adjustRightInd/>
        <w:snapToGrid/>
        <w:spacing w:after="0" w:line="360" w:lineRule="auto"/>
        <w:ind w:firstLine="420" w:firstLineChars="200"/>
        <w:textAlignment w:val="auto"/>
        <w:rPr>
          <w:rFonts w:hint="eastAsia" w:ascii="宋体" w:hAnsi="宋体" w:eastAsia="宋体" w:cs="宋体"/>
          <w:b w:val="0"/>
          <w:bCs w:val="0"/>
          <w:sz w:val="21"/>
          <w:szCs w:val="21"/>
          <w:lang w:eastAsia="zh-CN"/>
        </w:rPr>
      </w:pPr>
      <w:r>
        <w:rPr>
          <w:rFonts w:hint="eastAsia" w:ascii="宋体" w:hAnsi="宋体" w:eastAsia="宋体" w:cs="宋体"/>
          <w:color w:val="auto"/>
          <w:sz w:val="21"/>
          <w:szCs w:val="21"/>
        </w:rPr>
        <w:t>GB</w:t>
      </w:r>
      <w:r>
        <w:rPr>
          <w:rFonts w:hint="eastAsia" w:ascii="宋体" w:hAnsi="宋体" w:eastAsia="宋体" w:cs="宋体"/>
          <w:color w:val="auto"/>
          <w:sz w:val="21"/>
          <w:szCs w:val="21"/>
          <w:lang w:val="en-US" w:eastAsia="zh-CN"/>
        </w:rPr>
        <w:t xml:space="preserve">/T 14070 </w:t>
      </w:r>
      <w:r>
        <w:rPr>
          <w:rFonts w:hint="eastAsia" w:ascii="宋体" w:hAnsi="宋体" w:eastAsia="宋体" w:cs="宋体"/>
          <w:b w:val="0"/>
          <w:bCs w:val="0"/>
          <w:color w:val="auto"/>
          <w:sz w:val="21"/>
          <w:szCs w:val="21"/>
          <w:lang w:val="en-US" w:eastAsia="zh-CN"/>
        </w:rPr>
        <w:t xml:space="preserve"> </w:t>
      </w:r>
      <w:r>
        <w:rPr>
          <w:rFonts w:hint="eastAsia" w:ascii="宋体" w:hAnsi="宋体" w:eastAsia="宋体" w:cs="宋体"/>
          <w:b w:val="0"/>
          <w:bCs w:val="0"/>
          <w:i w:val="0"/>
          <w:iCs w:val="0"/>
          <w:caps w:val="0"/>
          <w:color w:val="333333"/>
          <w:spacing w:val="0"/>
          <w:sz w:val="21"/>
          <w:szCs w:val="21"/>
          <w:shd w:val="clear" w:fill="FFFFFF"/>
          <w:lang w:val="en-US" w:eastAsia="zh-CN"/>
        </w:rPr>
        <w:t>气</w:t>
      </w:r>
      <w:r>
        <w:rPr>
          <w:rFonts w:hint="eastAsia" w:ascii="宋体" w:hAnsi="宋体" w:eastAsia="宋体" w:cs="宋体"/>
          <w:b w:val="0"/>
          <w:bCs w:val="0"/>
          <w:i w:val="0"/>
          <w:iCs w:val="0"/>
          <w:caps w:val="0"/>
          <w:color w:val="333333"/>
          <w:spacing w:val="0"/>
          <w:sz w:val="21"/>
          <w:szCs w:val="21"/>
          <w:shd w:val="clear" w:fill="FFFFFF"/>
        </w:rPr>
        <w:t>体分析 校准用混合气体的制备 压力法</w:t>
      </w:r>
    </w:p>
    <w:p>
      <w:pPr>
        <w:keepNext w:val="0"/>
        <w:keepLines w:val="0"/>
        <w:pageBreakBefore w:val="0"/>
        <w:widowControl w:val="0"/>
        <w:kinsoku/>
        <w:wordWrap/>
        <w:overflowPunct/>
        <w:topLinePunct w:val="0"/>
        <w:autoSpaceDE/>
        <w:autoSpaceDN/>
        <w:bidi w:val="0"/>
        <w:adjustRightInd/>
        <w:snapToGrid w:val="0"/>
        <w:spacing w:after="0" w:line="360" w:lineRule="auto"/>
        <w:ind w:left="0" w:leftChars="0" w:firstLine="420" w:firstLineChars="200"/>
        <w:textAlignment w:val="auto"/>
        <w:rPr>
          <w:rFonts w:hint="eastAsia" w:ascii="宋体" w:hAnsi="宋体" w:eastAsia="宋体" w:cs="宋体"/>
          <w:b w:val="0"/>
          <w:bCs w:val="0"/>
          <w:color w:val="auto"/>
          <w:sz w:val="21"/>
          <w:szCs w:val="21"/>
          <w:lang w:val="en-US" w:eastAsia="zh-CN"/>
        </w:rPr>
      </w:pPr>
      <w:r>
        <w:rPr>
          <w:rFonts w:hint="eastAsia" w:asciiTheme="minorEastAsia" w:hAnsiTheme="minorEastAsia" w:eastAsiaTheme="minorEastAsia" w:cstheme="minorEastAsia"/>
          <w:color w:val="auto"/>
          <w:sz w:val="21"/>
          <w:szCs w:val="21"/>
        </w:rPr>
        <w:t>GB</w:t>
      </w:r>
      <w:r>
        <w:rPr>
          <w:rFonts w:hint="eastAsia" w:asciiTheme="minorEastAsia" w:hAnsiTheme="minorEastAsia" w:cstheme="minorEastAsia"/>
          <w:color w:val="auto"/>
          <w:sz w:val="21"/>
          <w:szCs w:val="21"/>
          <w:lang w:eastAsia="zh-CN"/>
        </w:rPr>
        <w:t>/T</w:t>
      </w:r>
      <w:r>
        <w:rPr>
          <w:rFonts w:hint="eastAsia" w:asciiTheme="minorEastAsia" w:hAnsiTheme="minorEastAsia" w:eastAsiaTheme="minorEastAsia" w:cstheme="minorEastAsia"/>
          <w:color w:val="auto"/>
          <w:sz w:val="21"/>
          <w:szCs w:val="21"/>
        </w:rPr>
        <w:t xml:space="preserve"> 1</w:t>
      </w:r>
      <w:r>
        <w:rPr>
          <w:rFonts w:hint="eastAsia" w:asciiTheme="minorEastAsia" w:hAnsiTheme="minorEastAsia" w:eastAsiaTheme="minorEastAsia" w:cstheme="minorEastAsia"/>
          <w:color w:val="auto"/>
          <w:sz w:val="21"/>
          <w:szCs w:val="21"/>
          <w:lang w:val="en-US" w:eastAsia="zh-CN"/>
        </w:rPr>
        <w:t xml:space="preserve">4193  </w:t>
      </w:r>
      <w:r>
        <w:rPr>
          <w:rFonts w:hint="eastAsia" w:ascii="宋体" w:hAnsi="宋体" w:eastAsia="宋体" w:cs="宋体"/>
          <w:b w:val="0"/>
          <w:bCs w:val="0"/>
          <w:i w:val="0"/>
          <w:iCs w:val="0"/>
          <w:caps w:val="0"/>
          <w:color w:val="auto"/>
          <w:spacing w:val="0"/>
          <w:sz w:val="21"/>
          <w:szCs w:val="21"/>
          <w:shd w:val="clear" w:fill="FFFFFF"/>
        </w:rPr>
        <w:t>液化气体气瓶充装规定</w:t>
      </w:r>
    </w:p>
    <w:p>
      <w:pPr>
        <w:keepNext w:val="0"/>
        <w:keepLines w:val="0"/>
        <w:pageBreakBefore w:val="0"/>
        <w:widowControl w:val="0"/>
        <w:kinsoku/>
        <w:wordWrap/>
        <w:overflowPunct/>
        <w:topLinePunct w:val="0"/>
        <w:autoSpaceDE/>
        <w:autoSpaceDN/>
        <w:bidi w:val="0"/>
        <w:adjustRightInd/>
        <w:snapToGrid w:val="0"/>
        <w:spacing w:after="0" w:line="360" w:lineRule="auto"/>
        <w:ind w:left="0" w:leftChars="0" w:firstLine="420" w:firstLineChars="200"/>
        <w:textAlignment w:val="auto"/>
        <w:rPr>
          <w:rFonts w:hint="default" w:ascii="宋体" w:hAnsi="宋体" w:eastAsia="宋体" w:cs="宋体"/>
          <w:color w:val="auto"/>
          <w:sz w:val="21"/>
          <w:szCs w:val="21"/>
          <w:lang w:val="en-US" w:eastAsia="zh-CN"/>
        </w:rPr>
      </w:pPr>
      <w:r>
        <w:rPr>
          <w:rFonts w:hint="eastAsia" w:ascii="宋体" w:hAnsi="宋体" w:eastAsia="宋体" w:cs="宋体"/>
          <w:color w:val="auto"/>
          <w:sz w:val="21"/>
          <w:szCs w:val="21"/>
        </w:rPr>
        <w:t>GB</w:t>
      </w:r>
      <w:r>
        <w:rPr>
          <w:rFonts w:hint="eastAsia" w:ascii="宋体" w:hAnsi="宋体" w:eastAsia="宋体" w:cs="宋体"/>
          <w:color w:val="auto"/>
          <w:sz w:val="21"/>
          <w:szCs w:val="21"/>
          <w:lang w:val="en-US" w:eastAsia="zh-CN"/>
        </w:rPr>
        <w:t>/T</w:t>
      </w:r>
      <w:r>
        <w:rPr>
          <w:rFonts w:hint="eastAsia" w:ascii="宋体" w:hAnsi="宋体" w:eastAsia="宋体" w:cs="宋体"/>
          <w:color w:val="auto"/>
          <w:sz w:val="21"/>
          <w:szCs w:val="21"/>
        </w:rPr>
        <w:t xml:space="preserve"> 14194 </w:t>
      </w:r>
      <w:r>
        <w:rPr>
          <w:rFonts w:hint="eastAsia" w:ascii="宋体" w:hAnsi="宋体" w:eastAsia="宋体" w:cs="宋体"/>
          <w:color w:val="auto"/>
          <w:sz w:val="21"/>
          <w:szCs w:val="21"/>
          <w:lang w:val="en-US" w:eastAsia="zh-CN"/>
        </w:rPr>
        <w:t xml:space="preserve"> 压缩气体气瓶充装规定</w:t>
      </w:r>
    </w:p>
    <w:p>
      <w:pPr>
        <w:keepNext w:val="0"/>
        <w:keepLines w:val="0"/>
        <w:pageBreakBefore w:val="0"/>
        <w:widowControl w:val="0"/>
        <w:kinsoku/>
        <w:wordWrap/>
        <w:overflowPunct/>
        <w:topLinePunct w:val="0"/>
        <w:autoSpaceDE/>
        <w:autoSpaceDN/>
        <w:bidi w:val="0"/>
        <w:adjustRightInd/>
        <w:snapToGrid w:val="0"/>
        <w:spacing w:after="0" w:line="360" w:lineRule="auto"/>
        <w:ind w:left="0" w:leftChars="0" w:firstLine="420" w:firstLineChars="200"/>
        <w:textAlignment w:val="auto"/>
        <w:rPr>
          <w:rFonts w:hint="eastAsia" w:ascii="宋体" w:hAnsi="宋体" w:eastAsia="宋体" w:cs="宋体"/>
          <w:b w:val="0"/>
          <w:bCs w:val="0"/>
          <w:i w:val="0"/>
          <w:iCs w:val="0"/>
          <w:caps w:val="0"/>
          <w:color w:val="auto"/>
          <w:spacing w:val="0"/>
          <w:sz w:val="21"/>
          <w:szCs w:val="21"/>
          <w:shd w:val="clear" w:fill="FFFFFF"/>
        </w:rPr>
      </w:pPr>
      <w:r>
        <w:rPr>
          <w:rFonts w:hint="eastAsia" w:ascii="宋体" w:hAnsi="宋体" w:eastAsia="宋体" w:cs="宋体"/>
          <w:color w:val="auto"/>
          <w:sz w:val="21"/>
          <w:szCs w:val="21"/>
        </w:rPr>
        <w:t>GB</w:t>
      </w:r>
      <w:r>
        <w:rPr>
          <w:rFonts w:hint="eastAsia" w:ascii="宋体" w:hAnsi="宋体" w:eastAsia="宋体" w:cs="宋体"/>
          <w:color w:val="auto"/>
          <w:sz w:val="21"/>
          <w:szCs w:val="21"/>
          <w:lang w:val="en-US" w:eastAsia="zh-CN"/>
        </w:rPr>
        <w:t xml:space="preserve"> 16669 </w:t>
      </w:r>
      <w:r>
        <w:rPr>
          <w:rFonts w:hint="eastAsia" w:ascii="宋体" w:hAnsi="宋体" w:eastAsia="宋体" w:cs="宋体"/>
          <w:b w:val="0"/>
          <w:bCs w:val="0"/>
          <w:color w:val="auto"/>
          <w:sz w:val="21"/>
          <w:szCs w:val="21"/>
          <w:lang w:val="en-US" w:eastAsia="zh-CN"/>
        </w:rPr>
        <w:t xml:space="preserve"> </w:t>
      </w:r>
      <w:r>
        <w:rPr>
          <w:rFonts w:hint="eastAsia" w:ascii="宋体" w:hAnsi="宋体" w:eastAsia="宋体" w:cs="宋体"/>
          <w:b w:val="0"/>
          <w:bCs w:val="0"/>
          <w:i w:val="0"/>
          <w:iCs w:val="0"/>
          <w:caps w:val="0"/>
          <w:color w:val="auto"/>
          <w:spacing w:val="0"/>
          <w:sz w:val="21"/>
          <w:szCs w:val="21"/>
          <w:shd w:val="clear" w:fill="FFFFFF"/>
        </w:rPr>
        <w:t>二氧化碳灭火系统及部件通用技术条件</w:t>
      </w:r>
    </w:p>
    <w:p>
      <w:pPr>
        <w:keepNext w:val="0"/>
        <w:keepLines w:val="0"/>
        <w:pageBreakBefore w:val="0"/>
        <w:widowControl w:val="0"/>
        <w:kinsoku/>
        <w:wordWrap/>
        <w:overflowPunct/>
        <w:topLinePunct w:val="0"/>
        <w:autoSpaceDE/>
        <w:autoSpaceDN/>
        <w:bidi w:val="0"/>
        <w:adjustRightInd/>
        <w:snapToGrid w:val="0"/>
        <w:spacing w:after="0" w:line="360" w:lineRule="auto"/>
        <w:ind w:left="0" w:leftChars="0" w:firstLine="420" w:firstLineChars="200"/>
        <w:textAlignment w:val="auto"/>
        <w:rPr>
          <w:rFonts w:hint="eastAsia" w:ascii="宋体" w:hAnsi="宋体" w:eastAsia="宋体" w:cs="宋体"/>
          <w:b w:val="0"/>
          <w:bCs w:val="0"/>
          <w:i w:val="0"/>
          <w:iCs w:val="0"/>
          <w:caps w:val="0"/>
          <w:color w:val="auto"/>
          <w:spacing w:val="0"/>
          <w:sz w:val="21"/>
          <w:szCs w:val="21"/>
          <w:shd w:val="clear" w:fill="FFFFFF"/>
          <w:lang w:val="en-US" w:eastAsia="zh-CN"/>
        </w:rPr>
      </w:pPr>
      <w:r>
        <w:rPr>
          <w:rFonts w:hint="eastAsia" w:ascii="宋体" w:hAnsi="宋体" w:eastAsia="宋体" w:cs="宋体"/>
          <w:color w:val="auto"/>
          <w:sz w:val="21"/>
          <w:szCs w:val="21"/>
        </w:rPr>
        <w:t>GB</w:t>
      </w:r>
      <w:r>
        <w:rPr>
          <w:rFonts w:hint="eastAsia" w:ascii="宋体" w:hAnsi="宋体" w:eastAsia="宋体" w:cs="宋体"/>
          <w:color w:val="auto"/>
          <w:sz w:val="21"/>
          <w:szCs w:val="21"/>
          <w:lang w:val="en-US" w:eastAsia="zh-CN"/>
        </w:rPr>
        <w:t xml:space="preserve"> 16670  </w:t>
      </w:r>
      <w:r>
        <w:rPr>
          <w:rFonts w:hint="eastAsia" w:ascii="宋体" w:hAnsi="宋体" w:eastAsia="宋体" w:cs="宋体"/>
          <w:b w:val="0"/>
          <w:bCs w:val="0"/>
          <w:i w:val="0"/>
          <w:iCs w:val="0"/>
          <w:caps w:val="0"/>
          <w:color w:val="auto"/>
          <w:spacing w:val="0"/>
          <w:sz w:val="21"/>
          <w:szCs w:val="21"/>
          <w:shd w:val="clear" w:fill="FFFFFF"/>
        </w:rPr>
        <w:t>柜式气体灭火装置</w:t>
      </w:r>
    </w:p>
    <w:p>
      <w:pPr>
        <w:keepNext w:val="0"/>
        <w:keepLines w:val="0"/>
        <w:pageBreakBefore w:val="0"/>
        <w:widowControl w:val="0"/>
        <w:kinsoku/>
        <w:wordWrap/>
        <w:overflowPunct/>
        <w:topLinePunct w:val="0"/>
        <w:autoSpaceDE/>
        <w:autoSpaceDN/>
        <w:bidi w:val="0"/>
        <w:adjustRightInd/>
        <w:snapToGrid w:val="0"/>
        <w:spacing w:after="0" w:line="360" w:lineRule="auto"/>
        <w:ind w:left="0" w:leftChars="0" w:firstLine="420" w:firstLineChars="200"/>
        <w:textAlignment w:val="auto"/>
        <w:rPr>
          <w:rFonts w:hint="default" w:asciiTheme="minorEastAsia" w:hAnsiTheme="minorEastAsia" w:cstheme="minorEastAsia"/>
          <w:color w:val="auto"/>
          <w:sz w:val="21"/>
          <w:szCs w:val="21"/>
          <w:lang w:val="en-US" w:eastAsia="zh-CN"/>
        </w:rPr>
      </w:pPr>
      <w:r>
        <w:rPr>
          <w:rFonts w:hint="eastAsia" w:asciiTheme="minorEastAsia" w:hAnsiTheme="minorEastAsia" w:cstheme="minorEastAsia"/>
          <w:color w:val="auto"/>
          <w:sz w:val="21"/>
          <w:szCs w:val="21"/>
          <w:lang w:val="en-US" w:eastAsia="zh-CN"/>
        </w:rPr>
        <w:t>GB 18614  七氟丙烷（HFC227ea）灭火剂</w:t>
      </w:r>
    </w:p>
    <w:p>
      <w:pPr>
        <w:keepNext w:val="0"/>
        <w:keepLines w:val="0"/>
        <w:pageBreakBefore w:val="0"/>
        <w:widowControl w:val="0"/>
        <w:kinsoku/>
        <w:wordWrap/>
        <w:overflowPunct/>
        <w:topLinePunct w:val="0"/>
        <w:autoSpaceDE/>
        <w:autoSpaceDN/>
        <w:bidi w:val="0"/>
        <w:adjustRightInd/>
        <w:snapToGrid w:val="0"/>
        <w:spacing w:after="0" w:line="360" w:lineRule="auto"/>
        <w:ind w:left="0" w:leftChars="0" w:firstLine="420" w:firstLineChars="200"/>
        <w:textAlignment w:val="auto"/>
        <w:rPr>
          <w:rFonts w:hint="default" w:asciiTheme="minorEastAsia" w:hAnsiTheme="minorEastAsia" w:cstheme="minorEastAsia"/>
          <w:color w:val="auto"/>
          <w:sz w:val="21"/>
          <w:szCs w:val="21"/>
          <w:lang w:val="en-US" w:eastAsia="zh-CN"/>
        </w:rPr>
      </w:pPr>
      <w:r>
        <w:rPr>
          <w:rFonts w:hint="eastAsia" w:asciiTheme="minorEastAsia" w:hAnsiTheme="minorEastAsia" w:cstheme="minorEastAsia"/>
          <w:color w:val="auto"/>
          <w:sz w:val="21"/>
          <w:szCs w:val="21"/>
          <w:lang w:val="en-US" w:eastAsia="zh-CN"/>
        </w:rPr>
        <w:t>GB 20128  惰性气体灭火剂</w:t>
      </w:r>
    </w:p>
    <w:p>
      <w:pPr>
        <w:keepNext w:val="0"/>
        <w:keepLines w:val="0"/>
        <w:pageBreakBefore w:val="0"/>
        <w:widowControl w:val="0"/>
        <w:kinsoku/>
        <w:wordWrap/>
        <w:overflowPunct/>
        <w:topLinePunct w:val="0"/>
        <w:autoSpaceDE/>
        <w:autoSpaceDN/>
        <w:bidi w:val="0"/>
        <w:adjustRightInd/>
        <w:snapToGrid w:val="0"/>
        <w:spacing w:after="0" w:line="360" w:lineRule="auto"/>
        <w:ind w:left="0" w:leftChars="0" w:firstLine="420" w:firstLineChars="200"/>
        <w:textAlignment w:val="auto"/>
        <w:rPr>
          <w:rFonts w:hint="eastAsia" w:asciiTheme="minorEastAsia" w:hAnsiTheme="minorEastAsia" w:cstheme="minorEastAsia"/>
          <w:sz w:val="21"/>
          <w:szCs w:val="21"/>
          <w:lang w:val="en-US" w:eastAsia="zh-CN"/>
        </w:rPr>
      </w:pPr>
      <w:r>
        <w:rPr>
          <w:rFonts w:hint="eastAsia" w:asciiTheme="minorEastAsia" w:hAnsiTheme="minorEastAsia" w:cstheme="minorEastAsia"/>
          <w:color w:val="auto"/>
          <w:sz w:val="21"/>
          <w:szCs w:val="21"/>
          <w:lang w:val="en-US" w:eastAsia="zh-CN"/>
        </w:rPr>
        <w:t>GB 25972  气</w:t>
      </w:r>
      <w:r>
        <w:rPr>
          <w:rFonts w:hint="eastAsia" w:asciiTheme="minorEastAsia" w:hAnsiTheme="minorEastAsia" w:cstheme="minorEastAsia"/>
          <w:sz w:val="21"/>
          <w:szCs w:val="21"/>
          <w:lang w:val="en-US" w:eastAsia="zh-CN"/>
        </w:rPr>
        <w:t>体灭火系统及部件</w:t>
      </w:r>
    </w:p>
    <w:p>
      <w:pPr>
        <w:keepNext w:val="0"/>
        <w:keepLines w:val="0"/>
        <w:pageBreakBefore w:val="0"/>
        <w:widowControl w:val="0"/>
        <w:kinsoku/>
        <w:wordWrap/>
        <w:overflowPunct/>
        <w:topLinePunct w:val="0"/>
        <w:autoSpaceDE/>
        <w:autoSpaceDN/>
        <w:bidi w:val="0"/>
        <w:adjustRightInd/>
        <w:snapToGrid w:val="0"/>
        <w:spacing w:after="0" w:line="360" w:lineRule="auto"/>
        <w:ind w:left="0" w:leftChars="0" w:firstLine="420" w:firstLineChars="200"/>
        <w:textAlignment w:val="auto"/>
        <w:rPr>
          <w:rFonts w:hint="default" w:ascii="宋体" w:hAnsi="宋体" w:eastAsia="宋体" w:cs="宋体"/>
          <w:color w:val="auto"/>
          <w:sz w:val="21"/>
          <w:szCs w:val="21"/>
          <w:lang w:val="en-US"/>
        </w:rPr>
      </w:pPr>
      <w:r>
        <w:rPr>
          <w:rFonts w:hint="eastAsia" w:asciiTheme="minorEastAsia" w:hAnsiTheme="minorEastAsia" w:cstheme="minorEastAsia"/>
          <w:color w:val="auto"/>
          <w:sz w:val="21"/>
          <w:szCs w:val="21"/>
          <w:lang w:val="en-US" w:eastAsia="zh-CN"/>
        </w:rPr>
        <w:t>GB</w:t>
      </w:r>
      <w:r>
        <w:rPr>
          <w:rFonts w:hint="eastAsia" w:ascii="宋体" w:hAnsi="宋体" w:eastAsia="宋体" w:cs="宋体"/>
          <w:color w:val="auto"/>
          <w:sz w:val="21"/>
          <w:szCs w:val="21"/>
          <w:lang w:val="en-US" w:eastAsia="zh-CN"/>
        </w:rPr>
        <w:t>/T 27550  气瓶充装站安全技术条件</w:t>
      </w:r>
    </w:p>
    <w:p>
      <w:pPr>
        <w:keepNext w:val="0"/>
        <w:keepLines w:val="0"/>
        <w:pageBreakBefore w:val="0"/>
        <w:widowControl w:val="0"/>
        <w:kinsoku/>
        <w:wordWrap/>
        <w:overflowPunct/>
        <w:topLinePunct w:val="0"/>
        <w:autoSpaceDE/>
        <w:autoSpaceDN/>
        <w:bidi w:val="0"/>
        <w:adjustRightInd/>
        <w:snapToGrid w:val="0"/>
        <w:spacing w:after="0" w:line="360" w:lineRule="auto"/>
        <w:ind w:left="0" w:leftChars="0" w:firstLine="420" w:firstLineChars="20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GB</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50263</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气体灭火系统施工及验收规范</w:t>
      </w:r>
    </w:p>
    <w:p>
      <w:pPr>
        <w:keepNext w:val="0"/>
        <w:keepLines w:val="0"/>
        <w:pageBreakBefore w:val="0"/>
        <w:widowControl w:val="0"/>
        <w:kinsoku/>
        <w:wordWrap/>
        <w:overflowPunct/>
        <w:topLinePunct w:val="0"/>
        <w:autoSpaceDE/>
        <w:autoSpaceDN/>
        <w:bidi w:val="0"/>
        <w:adjustRightInd/>
        <w:snapToGrid w:val="0"/>
        <w:spacing w:after="0" w:line="360" w:lineRule="auto"/>
        <w:ind w:left="0" w:leftChars="0" w:firstLine="420" w:firstLineChars="200"/>
        <w:textAlignment w:val="auto"/>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XF</w:t>
      </w:r>
      <w:r>
        <w:rPr>
          <w:rFonts w:hint="eastAsia" w:ascii="宋体" w:hAnsi="宋体" w:eastAsia="宋体" w:cs="宋体"/>
          <w:color w:val="auto"/>
          <w:sz w:val="21"/>
          <w:szCs w:val="21"/>
        </w:rPr>
        <w:t xml:space="preserve"> 13 </w:t>
      </w:r>
      <w:r>
        <w:rPr>
          <w:rFonts w:hint="eastAsia" w:ascii="宋体" w:hAnsi="宋体" w:eastAsia="宋体" w:cs="宋体"/>
          <w:color w:val="auto"/>
          <w:sz w:val="21"/>
          <w:szCs w:val="21"/>
          <w:lang w:val="en-US" w:eastAsia="zh-CN"/>
        </w:rPr>
        <w:t xml:space="preserve"> </w:t>
      </w:r>
      <w:r>
        <w:rPr>
          <w:rFonts w:ascii="Helvetica" w:hAnsi="Helvetica" w:eastAsia="Helvetica" w:cs="Helvetica"/>
          <w:i w:val="0"/>
          <w:iCs w:val="0"/>
          <w:caps w:val="0"/>
          <w:color w:val="auto"/>
          <w:spacing w:val="0"/>
          <w:sz w:val="26"/>
          <w:szCs w:val="26"/>
          <w:shd w:val="clear" w:fill="FFFFFF"/>
        </w:rPr>
        <w:t> </w:t>
      </w:r>
      <w:r>
        <w:rPr>
          <w:rFonts w:hint="eastAsia" w:ascii="宋体" w:hAnsi="宋体" w:eastAsia="宋体" w:cs="宋体"/>
          <w:i w:val="0"/>
          <w:iCs w:val="0"/>
          <w:caps w:val="0"/>
          <w:color w:val="auto"/>
          <w:spacing w:val="0"/>
          <w:sz w:val="21"/>
          <w:szCs w:val="21"/>
          <w:shd w:val="clear" w:fill="FFFFFF"/>
        </w:rPr>
        <w:t>悬挂式气体灭火装置</w:t>
      </w:r>
    </w:p>
    <w:p>
      <w:pPr>
        <w:keepNext w:val="0"/>
        <w:keepLines w:val="0"/>
        <w:pageBreakBefore w:val="0"/>
        <w:widowControl w:val="0"/>
        <w:kinsoku/>
        <w:wordWrap/>
        <w:overflowPunct/>
        <w:topLinePunct w:val="0"/>
        <w:autoSpaceDE/>
        <w:autoSpaceDN/>
        <w:bidi w:val="0"/>
        <w:adjustRightInd/>
        <w:snapToGrid w:val="0"/>
        <w:spacing w:after="0" w:line="360" w:lineRule="auto"/>
        <w:ind w:left="0" w:leftChars="0"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XF</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1203</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 xml:space="preserve">气体灭火系统灭火剂充装规定 </w:t>
      </w:r>
    </w:p>
    <w:p>
      <w:pPr>
        <w:keepNext w:val="0"/>
        <w:keepLines w:val="0"/>
        <w:pageBreakBefore w:val="0"/>
        <w:widowControl w:val="0"/>
        <w:kinsoku/>
        <w:wordWrap/>
        <w:overflowPunct/>
        <w:topLinePunct w:val="0"/>
        <w:autoSpaceDE/>
        <w:autoSpaceDN/>
        <w:bidi w:val="0"/>
        <w:adjustRightInd/>
        <w:snapToGrid w:val="0"/>
        <w:spacing w:after="0" w:line="360" w:lineRule="auto"/>
        <w:ind w:left="0" w:leftChars="0" w:firstLine="420" w:firstLineChars="200"/>
        <w:textAlignment w:val="auto"/>
        <w:rPr>
          <w:rStyle w:val="12"/>
          <w:rFonts w:hint="eastAsia" w:ascii="宋体" w:hAnsi="宋体" w:eastAsia="宋体" w:cs="宋体"/>
          <w:b w:val="0"/>
          <w:bCs w:val="0"/>
          <w:color w:val="000000"/>
          <w:sz w:val="21"/>
          <w:szCs w:val="21"/>
          <w:shd w:val="clear" w:color="auto" w:fill="FFFFFF"/>
          <w:lang w:eastAsia="zh-CN"/>
        </w:rPr>
      </w:pPr>
      <w:r>
        <w:rPr>
          <w:rStyle w:val="12"/>
          <w:rFonts w:hint="eastAsia" w:ascii="宋体" w:hAnsi="宋体" w:eastAsia="宋体" w:cs="宋体"/>
          <w:b w:val="0"/>
          <w:bCs w:val="0"/>
          <w:color w:val="000000"/>
          <w:sz w:val="21"/>
          <w:szCs w:val="21"/>
          <w:shd w:val="clear" w:color="auto" w:fill="FFFFFF"/>
          <w:lang w:eastAsia="zh-CN"/>
        </w:rPr>
        <w:t>TSG</w:t>
      </w:r>
      <w:r>
        <w:rPr>
          <w:rStyle w:val="12"/>
          <w:rFonts w:hint="eastAsia" w:ascii="宋体" w:hAnsi="宋体" w:eastAsia="宋体" w:cs="宋体"/>
          <w:b w:val="0"/>
          <w:bCs w:val="0"/>
          <w:color w:val="000000"/>
          <w:sz w:val="21"/>
          <w:szCs w:val="21"/>
          <w:shd w:val="clear" w:color="auto" w:fill="FFFFFF"/>
          <w:lang w:val="en-US" w:eastAsia="zh-CN"/>
        </w:rPr>
        <w:t xml:space="preserve"> </w:t>
      </w:r>
      <w:r>
        <w:rPr>
          <w:rStyle w:val="12"/>
          <w:rFonts w:hint="eastAsia" w:ascii="宋体" w:hAnsi="宋体" w:eastAsia="宋体" w:cs="宋体"/>
          <w:b w:val="0"/>
          <w:bCs w:val="0"/>
          <w:color w:val="000000"/>
          <w:sz w:val="21"/>
          <w:szCs w:val="21"/>
          <w:shd w:val="clear" w:color="auto" w:fill="FFFFFF"/>
          <w:lang w:eastAsia="zh-CN"/>
        </w:rPr>
        <w:t>23</w:t>
      </w:r>
      <w:r>
        <w:rPr>
          <w:rStyle w:val="12"/>
          <w:rFonts w:hint="eastAsia" w:ascii="宋体" w:hAnsi="宋体" w:eastAsia="宋体" w:cs="宋体"/>
          <w:b w:val="0"/>
          <w:bCs w:val="0"/>
          <w:color w:val="000000"/>
          <w:sz w:val="21"/>
          <w:szCs w:val="21"/>
          <w:shd w:val="clear" w:color="auto" w:fill="FFFFFF"/>
          <w:lang w:val="en-US" w:eastAsia="zh-CN"/>
        </w:rPr>
        <w:t xml:space="preserve">  </w:t>
      </w:r>
      <w:r>
        <w:rPr>
          <w:rStyle w:val="12"/>
          <w:rFonts w:hint="eastAsia" w:ascii="宋体" w:hAnsi="宋体" w:eastAsia="宋体" w:cs="宋体"/>
          <w:b w:val="0"/>
          <w:bCs w:val="0"/>
          <w:color w:val="000000"/>
          <w:sz w:val="21"/>
          <w:szCs w:val="21"/>
          <w:shd w:val="clear" w:color="auto" w:fill="FFFFFF"/>
          <w:lang w:eastAsia="zh-CN"/>
        </w:rPr>
        <w:t>气瓶安全技术规程</w:t>
      </w:r>
    </w:p>
    <w:p>
      <w:pPr>
        <w:keepNext w:val="0"/>
        <w:keepLines w:val="0"/>
        <w:pageBreakBefore w:val="0"/>
        <w:widowControl w:val="0"/>
        <w:kinsoku/>
        <w:wordWrap/>
        <w:overflowPunct/>
        <w:topLinePunct w:val="0"/>
        <w:autoSpaceDE/>
        <w:autoSpaceDN/>
        <w:bidi w:val="0"/>
        <w:adjustRightInd/>
        <w:snapToGrid w:val="0"/>
        <w:spacing w:after="0" w:line="360" w:lineRule="auto"/>
        <w:textAlignment w:val="auto"/>
        <w:rPr>
          <w:rFonts w:hint="eastAsia" w:ascii="黑体" w:hAnsi="黑体" w:eastAsia="黑体" w:cs="黑体"/>
          <w:b w:val="0"/>
          <w:bCs/>
        </w:rPr>
      </w:pPr>
      <w:r>
        <w:rPr>
          <w:rFonts w:hint="eastAsia" w:ascii="黑体" w:hAnsi="黑体" w:eastAsia="黑体" w:cs="黑体"/>
          <w:b w:val="0"/>
          <w:bCs/>
        </w:rPr>
        <w:t>3 术语和定义</w:t>
      </w:r>
    </w:p>
    <w:p>
      <w:pPr>
        <w:keepNext w:val="0"/>
        <w:keepLines w:val="0"/>
        <w:pageBreakBefore w:val="0"/>
        <w:widowControl/>
        <w:shd w:val="clear" w:color="auto" w:fill="FFFFFF"/>
        <w:kinsoku/>
        <w:wordWrap/>
        <w:overflowPunct/>
        <w:topLinePunct w:val="0"/>
        <w:bidi w:val="0"/>
        <w:adjustRightInd/>
        <w:snapToGrid/>
        <w:spacing w:after="0" w:line="360" w:lineRule="auto"/>
        <w:ind w:firstLine="420" w:firstLineChars="200"/>
        <w:textAlignment w:val="auto"/>
        <w:outlineLvl w:val="0"/>
        <w:rPr>
          <w:rFonts w:hint="eastAsia"/>
        </w:rPr>
      </w:pPr>
      <w:r>
        <w:rPr>
          <w:rFonts w:cs="宋体" w:asciiTheme="minorEastAsia" w:hAnsiTheme="minorEastAsia" w:eastAsiaTheme="minorEastAsia"/>
          <w:bCs/>
          <w:kern w:val="36"/>
          <w:sz w:val="21"/>
          <w:szCs w:val="21"/>
          <w:lang w:eastAsia="zh-CN"/>
        </w:rPr>
        <w:t>GB/T</w:t>
      </w:r>
      <w:r>
        <w:rPr>
          <w:rFonts w:hint="eastAsia" w:cs="宋体" w:asciiTheme="minorEastAsia" w:hAnsiTheme="minorEastAsia" w:eastAsiaTheme="minorEastAsia"/>
          <w:bCs/>
          <w:kern w:val="36"/>
          <w:sz w:val="21"/>
          <w:szCs w:val="21"/>
          <w:lang w:val="en-US" w:eastAsia="zh-CN"/>
        </w:rPr>
        <w:t xml:space="preserve"> </w:t>
      </w:r>
      <w:r>
        <w:rPr>
          <w:rFonts w:hint="eastAsia" w:asciiTheme="minorEastAsia" w:hAnsiTheme="minorEastAsia" w:cstheme="minorEastAsia"/>
          <w:sz w:val="21"/>
          <w:szCs w:val="21"/>
          <w:lang w:eastAsia="zh-CN"/>
        </w:rPr>
        <w:t>5907.1</w:t>
      </w:r>
      <w:r>
        <w:rPr>
          <w:rFonts w:hint="eastAsia" w:asciiTheme="minorEastAsia" w:hAnsiTheme="minorEastAsia" w:cstheme="minorEastAsia"/>
          <w:sz w:val="21"/>
          <w:szCs w:val="21"/>
          <w:lang w:val="en-US" w:eastAsia="zh-CN"/>
        </w:rPr>
        <w:t>和GB 25972</w:t>
      </w:r>
      <w:r>
        <w:rPr>
          <w:rFonts w:hint="eastAsia" w:asciiTheme="minorEastAsia" w:hAnsiTheme="minorEastAsia" w:eastAsiaTheme="minorEastAsia"/>
          <w:sz w:val="21"/>
          <w:szCs w:val="21"/>
        </w:rPr>
        <w:t>界</w:t>
      </w:r>
      <w:r>
        <w:rPr>
          <w:rFonts w:hint="eastAsia"/>
        </w:rPr>
        <w:t>定的</w:t>
      </w:r>
      <w:r>
        <w:rPr>
          <w:rFonts w:hint="eastAsia" w:asciiTheme="minorEastAsia" w:hAnsiTheme="minorEastAsia" w:eastAsiaTheme="minorEastAsia" w:cstheme="minorEastAsia"/>
          <w:sz w:val="21"/>
          <w:szCs w:val="21"/>
        </w:rPr>
        <w:t>以及下列</w:t>
      </w:r>
      <w:r>
        <w:rPr>
          <w:rFonts w:hint="eastAsia"/>
        </w:rPr>
        <w:t>术语和定义适用于本文件。</w:t>
      </w:r>
    </w:p>
    <w:p>
      <w:pPr>
        <w:keepNext w:val="0"/>
        <w:keepLines w:val="0"/>
        <w:pageBreakBefore w:val="0"/>
        <w:kinsoku/>
        <w:wordWrap/>
        <w:overflowPunct/>
        <w:topLinePunct w:val="0"/>
        <w:bidi w:val="0"/>
        <w:adjustRightInd/>
        <w:snapToGrid/>
        <w:spacing w:after="0" w:line="360" w:lineRule="auto"/>
        <w:textAlignment w:val="auto"/>
        <w:rPr>
          <w:rFonts w:hint="eastAsia" w:ascii="黑体" w:hAnsi="黑体" w:eastAsia="黑体" w:cs="黑体"/>
          <w:sz w:val="21"/>
          <w:szCs w:val="21"/>
          <w:lang w:val="en-US"/>
        </w:rPr>
      </w:pPr>
      <w:r>
        <w:rPr>
          <w:rFonts w:hint="eastAsia" w:ascii="黑体" w:hAnsi="黑体" w:eastAsia="黑体" w:cs="黑体"/>
          <w:b w:val="0"/>
          <w:bCs w:val="0"/>
          <w:sz w:val="21"/>
          <w:szCs w:val="21"/>
          <w:lang w:val="zh-CN"/>
        </w:rPr>
        <w:t>3.1</w:t>
      </w:r>
      <w:r>
        <w:rPr>
          <w:rFonts w:hint="eastAsia" w:ascii="黑体" w:hAnsi="黑体" w:eastAsia="黑体" w:cs="黑体"/>
          <w:sz w:val="21"/>
          <w:szCs w:val="21"/>
          <w:lang w:val="en-US"/>
        </w:rPr>
        <w:t xml:space="preserve"> </w:t>
      </w:r>
    </w:p>
    <w:p>
      <w:pPr>
        <w:keepNext w:val="0"/>
        <w:keepLines w:val="0"/>
        <w:pageBreakBefore w:val="0"/>
        <w:widowControl w:val="0"/>
        <w:kinsoku/>
        <w:wordWrap/>
        <w:overflowPunct/>
        <w:topLinePunct w:val="0"/>
        <w:bidi w:val="0"/>
        <w:adjustRightInd/>
        <w:snapToGrid/>
        <w:spacing w:after="0" w:line="360" w:lineRule="auto"/>
        <w:ind w:firstLine="420" w:firstLineChars="200"/>
        <w:textAlignment w:val="auto"/>
        <w:rPr>
          <w:rFonts w:hint="eastAsia" w:ascii="黑体" w:hAnsi="黑体" w:eastAsia="黑体" w:cs="黑体"/>
          <w:sz w:val="21"/>
          <w:szCs w:val="21"/>
        </w:rPr>
      </w:pPr>
      <w:r>
        <w:rPr>
          <w:rFonts w:hint="eastAsia" w:ascii="黑体" w:hAnsi="黑体" w:eastAsia="黑体" w:cs="黑体"/>
          <w:sz w:val="21"/>
          <w:szCs w:val="21"/>
        </w:rPr>
        <w:t>气体灭火系统消防设施 fire fighting facilities of gas fire extinguishing system</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40"/>
        <w:textAlignment w:val="auto"/>
        <w:rPr>
          <w:rFonts w:hint="eastAsia" w:ascii="宋体" w:hAnsi="宋体" w:eastAsia="宋体" w:cs="宋体"/>
          <w:sz w:val="21"/>
          <w:szCs w:val="21"/>
        </w:rPr>
      </w:pPr>
      <w:r>
        <w:rPr>
          <w:rFonts w:hint="eastAsia" w:ascii="宋体" w:hAnsi="宋体" w:eastAsia="宋体" w:cs="宋体"/>
          <w:sz w:val="21"/>
          <w:szCs w:val="21"/>
        </w:rPr>
        <w:t>气体灭火系统中设置的用于火灾报警、灭火、人员疏散、防火分隔、灭火救援行动等设施的总称。</w:t>
      </w:r>
    </w:p>
    <w:p>
      <w:pPr>
        <w:keepNext w:val="0"/>
        <w:keepLines w:val="0"/>
        <w:pageBreakBefore w:val="0"/>
        <w:kinsoku/>
        <w:wordWrap/>
        <w:overflowPunct/>
        <w:topLinePunct w:val="0"/>
        <w:bidi w:val="0"/>
        <w:adjustRightInd/>
        <w:snapToGrid/>
        <w:spacing w:after="0" w:line="360" w:lineRule="auto"/>
        <w:textAlignment w:val="auto"/>
        <w:rPr>
          <w:rFonts w:hint="eastAsia" w:ascii="黑体" w:hAnsi="黑体" w:eastAsia="黑体" w:cs="黑体"/>
          <w:sz w:val="21"/>
          <w:szCs w:val="21"/>
          <w:lang w:val="zh-CN"/>
        </w:rPr>
      </w:pPr>
      <w:r>
        <w:rPr>
          <w:rFonts w:hint="eastAsia" w:ascii="黑体" w:hAnsi="黑体" w:eastAsia="黑体" w:cs="黑体"/>
          <w:b w:val="0"/>
          <w:bCs w:val="0"/>
          <w:sz w:val="21"/>
          <w:szCs w:val="21"/>
          <w:lang w:val="zh-CN"/>
        </w:rPr>
        <w:t>3.2</w:t>
      </w:r>
      <w:r>
        <w:rPr>
          <w:rFonts w:hint="eastAsia" w:ascii="黑体" w:hAnsi="黑体" w:eastAsia="黑体" w:cs="黑体"/>
          <w:sz w:val="21"/>
          <w:szCs w:val="21"/>
          <w:lang w:val="zh-CN"/>
        </w:rPr>
        <w:t xml:space="preserve"> </w:t>
      </w:r>
    </w:p>
    <w:p>
      <w:pPr>
        <w:keepNext w:val="0"/>
        <w:keepLines w:val="0"/>
        <w:pageBreakBefore w:val="0"/>
        <w:kinsoku/>
        <w:wordWrap/>
        <w:overflowPunct/>
        <w:topLinePunct w:val="0"/>
        <w:bidi w:val="0"/>
        <w:adjustRightInd/>
        <w:snapToGrid/>
        <w:spacing w:after="0" w:line="360" w:lineRule="auto"/>
        <w:textAlignment w:val="auto"/>
        <w:rPr>
          <w:rFonts w:hint="eastAsia" w:ascii="黑体" w:hAnsi="黑体" w:eastAsia="黑体" w:cs="黑体"/>
          <w:spacing w:val="-34"/>
          <w:kern w:val="21"/>
          <w:sz w:val="21"/>
          <w:szCs w:val="21"/>
          <w:lang w:eastAsia="zh-CN"/>
        </w:rPr>
      </w:pPr>
      <w:r>
        <w:rPr>
          <w:rFonts w:hint="eastAsia" w:ascii="黑体" w:hAnsi="黑体" w:eastAsia="黑体" w:cs="黑体"/>
          <w:sz w:val="21"/>
          <w:szCs w:val="21"/>
          <w:lang w:val="zh-CN"/>
        </w:rPr>
        <w:t>　　</w:t>
      </w:r>
      <w:r>
        <w:rPr>
          <w:rFonts w:hint="eastAsia" w:ascii="黑体" w:hAnsi="黑体" w:eastAsia="黑体" w:cs="黑体"/>
          <w:sz w:val="21"/>
          <w:szCs w:val="21"/>
          <w:lang w:val="en-US" w:eastAsia="zh-CN"/>
        </w:rPr>
        <w:t xml:space="preserve">检查inspection </w:t>
      </w:r>
    </w:p>
    <w:p>
      <w:pPr>
        <w:keepNext w:val="0"/>
        <w:keepLines w:val="0"/>
        <w:pageBreakBefore w:val="0"/>
        <w:kinsoku/>
        <w:wordWrap/>
        <w:overflowPunct/>
        <w:topLinePunct w:val="0"/>
        <w:bidi w:val="0"/>
        <w:adjustRightInd/>
        <w:snapToGrid/>
        <w:spacing w:after="0" w:line="360" w:lineRule="auto"/>
        <w:textAlignment w:val="auto"/>
        <w:rPr>
          <w:rFonts w:hint="eastAsia" w:ascii="宋体" w:hAnsi="宋体" w:eastAsia="宋体" w:cs="宋体"/>
          <w:sz w:val="21"/>
          <w:szCs w:val="21"/>
          <w:lang w:val="en-US" w:eastAsia="zh-CN"/>
        </w:rPr>
      </w:pPr>
      <w:r>
        <w:rPr>
          <w:rFonts w:hint="eastAsia" w:ascii="黑体" w:hAnsi="黑体" w:eastAsia="黑体" w:cs="黑体"/>
          <w:sz w:val="21"/>
          <w:szCs w:val="21"/>
          <w:lang w:val="en-US" w:eastAsia="zh-CN"/>
        </w:rPr>
        <w:t>　　</w:t>
      </w:r>
      <w:r>
        <w:rPr>
          <w:rFonts w:hint="eastAsia" w:ascii="宋体" w:hAnsi="宋体" w:eastAsia="宋体" w:cs="宋体"/>
          <w:sz w:val="21"/>
          <w:szCs w:val="21"/>
          <w:lang w:val="en-US" w:eastAsia="zh-CN"/>
        </w:rPr>
        <w:t>使用单位对在用气体灭火系统进行的常规外观检查和定期全面检查活动。</w:t>
      </w:r>
    </w:p>
    <w:p>
      <w:pPr>
        <w:keepNext w:val="0"/>
        <w:keepLines w:val="0"/>
        <w:pageBreakBefore w:val="0"/>
        <w:kinsoku/>
        <w:wordWrap/>
        <w:overflowPunct/>
        <w:topLinePunct w:val="0"/>
        <w:bidi w:val="0"/>
        <w:adjustRightInd/>
        <w:snapToGrid/>
        <w:spacing w:after="0" w:line="360" w:lineRule="auto"/>
        <w:textAlignment w:val="auto"/>
        <w:rPr>
          <w:rFonts w:hint="eastAsia" w:ascii="黑体" w:hAnsi="黑体" w:eastAsia="黑体" w:cs="黑体"/>
          <w:b w:val="0"/>
          <w:bCs w:val="0"/>
          <w:sz w:val="21"/>
          <w:szCs w:val="21"/>
          <w:lang w:val="en-US"/>
        </w:rPr>
      </w:pPr>
      <w:r>
        <w:rPr>
          <w:rFonts w:hint="eastAsia" w:ascii="黑体" w:hAnsi="黑体" w:eastAsia="黑体" w:cs="黑体"/>
          <w:b w:val="0"/>
          <w:bCs w:val="0"/>
          <w:sz w:val="21"/>
          <w:szCs w:val="21"/>
          <w:lang w:val="zh-CN"/>
        </w:rPr>
        <w:t>3.3</w:t>
      </w:r>
      <w:r>
        <w:rPr>
          <w:rFonts w:hint="eastAsia" w:ascii="黑体" w:hAnsi="黑体" w:eastAsia="黑体" w:cs="黑体"/>
          <w:b w:val="0"/>
          <w:bCs w:val="0"/>
          <w:sz w:val="21"/>
          <w:szCs w:val="21"/>
          <w:lang w:val="en-US"/>
        </w:rPr>
        <w:t xml:space="preserve"> </w:t>
      </w:r>
    </w:p>
    <w:p>
      <w:pPr>
        <w:keepNext w:val="0"/>
        <w:keepLines w:val="0"/>
        <w:pageBreakBefore w:val="0"/>
        <w:kinsoku/>
        <w:wordWrap/>
        <w:overflowPunct/>
        <w:topLinePunct w:val="0"/>
        <w:bidi w:val="0"/>
        <w:adjustRightInd/>
        <w:snapToGrid/>
        <w:spacing w:after="0" w:line="360" w:lineRule="auto"/>
        <w:textAlignment w:val="auto"/>
        <w:rPr>
          <w:rFonts w:hint="eastAsia" w:ascii="黑体" w:hAnsi="黑体" w:eastAsia="黑体" w:cs="黑体"/>
          <w:sz w:val="21"/>
          <w:szCs w:val="21"/>
        </w:rPr>
      </w:pPr>
      <w:r>
        <w:rPr>
          <w:rFonts w:hint="eastAsia" w:ascii="黑体" w:hAnsi="黑体" w:eastAsia="黑体" w:cs="黑体"/>
          <w:sz w:val="21"/>
          <w:szCs w:val="21"/>
          <w:lang w:eastAsia="zh-CN"/>
        </w:rPr>
        <w:t>　　</w:t>
      </w:r>
      <w:r>
        <w:rPr>
          <w:rFonts w:hint="eastAsia" w:ascii="黑体" w:hAnsi="黑体" w:eastAsia="黑体" w:cs="黑体"/>
          <w:sz w:val="21"/>
          <w:szCs w:val="21"/>
        </w:rPr>
        <w:t>维修 repairs</w:t>
      </w:r>
    </w:p>
    <w:p>
      <w:pPr>
        <w:keepNext w:val="0"/>
        <w:keepLines w:val="0"/>
        <w:pageBreakBefore w:val="0"/>
        <w:kinsoku/>
        <w:wordWrap/>
        <w:overflowPunct/>
        <w:topLinePunct w:val="0"/>
        <w:bidi w:val="0"/>
        <w:adjustRightInd/>
        <w:snapToGrid/>
        <w:spacing w:after="0"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对故障设备设施及其组成部件进行维护修理，以达到正常工作状态。</w:t>
      </w:r>
    </w:p>
    <w:p>
      <w:pPr>
        <w:keepNext w:val="0"/>
        <w:keepLines w:val="0"/>
        <w:pageBreakBefore w:val="0"/>
        <w:kinsoku/>
        <w:wordWrap/>
        <w:overflowPunct/>
        <w:topLinePunct w:val="0"/>
        <w:bidi w:val="0"/>
        <w:adjustRightInd/>
        <w:snapToGrid/>
        <w:spacing w:after="0" w:line="360" w:lineRule="auto"/>
        <w:textAlignment w:val="auto"/>
        <w:rPr>
          <w:rFonts w:hint="eastAsia" w:ascii="黑体" w:hAnsi="黑体" w:eastAsia="黑体" w:cs="黑体"/>
          <w:sz w:val="21"/>
          <w:szCs w:val="21"/>
          <w:lang w:val="en-US"/>
        </w:rPr>
      </w:pPr>
      <w:r>
        <w:rPr>
          <w:rFonts w:hint="eastAsia" w:ascii="黑体" w:hAnsi="黑体" w:eastAsia="黑体" w:cs="黑体"/>
          <w:b w:val="0"/>
          <w:bCs w:val="0"/>
          <w:sz w:val="21"/>
          <w:szCs w:val="21"/>
          <w:lang w:val="zh-CN"/>
        </w:rPr>
        <w:t>3.4</w:t>
      </w:r>
      <w:r>
        <w:rPr>
          <w:rFonts w:hint="eastAsia" w:ascii="黑体" w:hAnsi="黑体" w:eastAsia="黑体" w:cs="黑体"/>
          <w:sz w:val="21"/>
          <w:szCs w:val="21"/>
          <w:lang w:val="en-US"/>
        </w:rPr>
        <w:t xml:space="preserve"> </w:t>
      </w:r>
    </w:p>
    <w:p>
      <w:pPr>
        <w:keepNext w:val="0"/>
        <w:keepLines w:val="0"/>
        <w:pageBreakBefore w:val="0"/>
        <w:kinsoku/>
        <w:wordWrap/>
        <w:overflowPunct/>
        <w:topLinePunct w:val="0"/>
        <w:bidi w:val="0"/>
        <w:adjustRightInd/>
        <w:snapToGrid/>
        <w:spacing w:after="0" w:line="360" w:lineRule="auto"/>
        <w:ind w:firstLine="420" w:firstLineChars="200"/>
        <w:textAlignment w:val="auto"/>
        <w:rPr>
          <w:rFonts w:hint="eastAsia" w:ascii="黑体" w:hAnsi="黑体" w:eastAsia="黑体" w:cs="黑体"/>
          <w:sz w:val="21"/>
          <w:szCs w:val="21"/>
        </w:rPr>
      </w:pPr>
      <w:r>
        <w:rPr>
          <w:rFonts w:hint="eastAsia" w:ascii="黑体" w:hAnsi="黑体" w:eastAsia="黑体" w:cs="黑体"/>
          <w:sz w:val="21"/>
          <w:szCs w:val="21"/>
        </w:rPr>
        <w:t>保养 maintenance</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40"/>
        <w:textAlignment w:val="auto"/>
        <w:rPr>
          <w:rFonts w:hint="eastAsia" w:ascii="宋体" w:hAnsi="宋体" w:eastAsia="宋体" w:cs="宋体"/>
          <w:sz w:val="21"/>
          <w:szCs w:val="21"/>
        </w:rPr>
      </w:pPr>
      <w:r>
        <w:rPr>
          <w:rFonts w:hint="eastAsia" w:ascii="宋体" w:hAnsi="宋体" w:eastAsia="宋体" w:cs="宋体"/>
          <w:sz w:val="21"/>
          <w:szCs w:val="21"/>
        </w:rPr>
        <w:t>对设备设施及其组成部件按照相应规定实施技术保护及管理以保持完好有效。</w:t>
      </w:r>
    </w:p>
    <w:p>
      <w:pPr>
        <w:keepNext w:val="0"/>
        <w:keepLines w:val="0"/>
        <w:pageBreakBefore w:val="0"/>
        <w:kinsoku/>
        <w:wordWrap/>
        <w:overflowPunct/>
        <w:topLinePunct w:val="0"/>
        <w:bidi w:val="0"/>
        <w:adjustRightInd/>
        <w:snapToGrid/>
        <w:spacing w:after="0" w:line="360" w:lineRule="auto"/>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3.5</w:t>
      </w:r>
    </w:p>
    <w:p>
      <w:pPr>
        <w:keepNext w:val="0"/>
        <w:keepLines w:val="0"/>
        <w:pageBreakBefore w:val="0"/>
        <w:kinsoku/>
        <w:wordWrap/>
        <w:overflowPunct/>
        <w:topLinePunct w:val="0"/>
        <w:bidi w:val="0"/>
        <w:adjustRightInd/>
        <w:snapToGrid/>
        <w:spacing w:after="0" w:line="360" w:lineRule="auto"/>
        <w:textAlignment w:val="auto"/>
        <w:rPr>
          <w:rFonts w:hint="eastAsia" w:ascii="黑体" w:hAnsi="黑体" w:eastAsia="黑体" w:cs="黑体"/>
          <w:sz w:val="21"/>
          <w:szCs w:val="21"/>
        </w:rPr>
      </w:pPr>
      <w:r>
        <w:rPr>
          <w:rFonts w:hint="eastAsia" w:ascii="黑体" w:hAnsi="黑体" w:eastAsia="黑体" w:cs="黑体"/>
          <w:sz w:val="21"/>
          <w:szCs w:val="21"/>
          <w:lang w:val="en-US" w:eastAsia="zh-CN"/>
        </w:rPr>
        <w:t>　　</w:t>
      </w:r>
      <w:r>
        <w:rPr>
          <w:rFonts w:hint="eastAsia" w:ascii="黑体" w:hAnsi="黑体" w:eastAsia="黑体" w:cs="黑体"/>
          <w:sz w:val="21"/>
          <w:szCs w:val="21"/>
        </w:rPr>
        <w:t>报废 scrap</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40"/>
        <w:textAlignment w:val="auto"/>
        <w:rPr>
          <w:rFonts w:hint="eastAsia" w:ascii="宋体" w:hAnsi="宋体" w:eastAsia="宋体" w:cs="宋体"/>
          <w:sz w:val="21"/>
          <w:szCs w:val="21"/>
        </w:rPr>
      </w:pPr>
      <w:r>
        <w:rPr>
          <w:rFonts w:hint="eastAsia" w:ascii="宋体" w:hAnsi="宋体" w:eastAsia="宋体" w:cs="宋体"/>
          <w:sz w:val="21"/>
          <w:szCs w:val="21"/>
        </w:rPr>
        <w:t>设备设施及其组成部件因达到使用年限或不再符合规定的使用条件而作废。</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3.6</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 xml:space="preserve">   系统工作压力 system working pressure</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4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灭火剂瓶组容器阀出口处的压力。</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40"/>
        <w:textAlignment w:val="auto"/>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 xml:space="preserve">注：灭火剂瓶组上的容器阀若不带减压功能，系统的工作压力即为瓶组的工作压力。 </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720" w:firstLineChars="400"/>
        <w:textAlignment w:val="auto"/>
        <w:rPr>
          <w:rFonts w:hint="default" w:ascii="宋体" w:hAnsi="宋体" w:eastAsia="宋体" w:cs="宋体"/>
          <w:sz w:val="15"/>
          <w:szCs w:val="15"/>
          <w:lang w:val="en-US" w:eastAsia="zh-CN"/>
        </w:rPr>
      </w:pPr>
      <w:r>
        <w:rPr>
          <w:rFonts w:hint="eastAsia" w:ascii="宋体" w:hAnsi="宋体" w:eastAsia="宋体" w:cs="宋体"/>
          <w:sz w:val="18"/>
          <w:szCs w:val="18"/>
          <w:lang w:val="en-US" w:eastAsia="zh-CN"/>
        </w:rPr>
        <w:t>灭火剂瓶组上的容器阀若具有减压功能，系统的工作压力即为经减压后容器阀出口处的压力。</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3.7</w:t>
      </w:r>
    </w:p>
    <w:p>
      <w:pPr>
        <w:keepNext w:val="0"/>
        <w:keepLines w:val="0"/>
        <w:pageBreakBefore w:val="0"/>
        <w:kinsoku/>
        <w:wordWrap/>
        <w:overflowPunct/>
        <w:topLinePunct w:val="0"/>
        <w:bidi w:val="0"/>
        <w:adjustRightInd/>
        <w:snapToGrid/>
        <w:spacing w:after="0" w:line="360" w:lineRule="auto"/>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 xml:space="preserve">   充装密度 filling density</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4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贮存容器内灭火剂的质量与该容器容积之比，单位为千克每立方米（kg/m3）。</w:t>
      </w:r>
    </w:p>
    <w:p>
      <w:pPr>
        <w:keepNext w:val="0"/>
        <w:keepLines w:val="0"/>
        <w:pageBreakBefore w:val="0"/>
        <w:kinsoku/>
        <w:wordWrap/>
        <w:overflowPunct/>
        <w:topLinePunct w:val="0"/>
        <w:bidi w:val="0"/>
        <w:adjustRightInd/>
        <w:snapToGrid/>
        <w:spacing w:after="0" w:line="360" w:lineRule="auto"/>
        <w:textAlignment w:val="auto"/>
        <w:rPr>
          <w:rFonts w:hint="default" w:ascii="黑体" w:hAnsi="黑体" w:eastAsia="黑体" w:cs="黑体"/>
          <w:sz w:val="21"/>
          <w:szCs w:val="21"/>
          <w:lang w:val="en-US" w:eastAsia="zh-CN"/>
        </w:rPr>
      </w:pPr>
      <w:r>
        <w:rPr>
          <w:rFonts w:hint="eastAsia" w:ascii="黑体" w:hAnsi="黑体" w:eastAsia="黑体" w:cs="黑体"/>
          <w:sz w:val="21"/>
          <w:szCs w:val="21"/>
          <w:lang w:val="en-US" w:eastAsia="zh-CN"/>
        </w:rPr>
        <w:t>3.8</w:t>
      </w:r>
    </w:p>
    <w:p>
      <w:pPr>
        <w:keepNext w:val="0"/>
        <w:keepLines w:val="0"/>
        <w:pageBreakBefore w:val="0"/>
        <w:kinsoku/>
        <w:wordWrap/>
        <w:overflowPunct/>
        <w:topLinePunct w:val="0"/>
        <w:bidi w:val="0"/>
        <w:adjustRightInd/>
        <w:snapToGrid/>
        <w:spacing w:after="0" w:line="360" w:lineRule="auto"/>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 xml:space="preserve">   贮存压力 storage pressure   </w:t>
      </w:r>
    </w:p>
    <w:p>
      <w:pPr>
        <w:keepNext w:val="0"/>
        <w:keepLines w:val="0"/>
        <w:pageBreakBefore w:val="0"/>
        <w:kinsoku/>
        <w:wordWrap/>
        <w:overflowPunct/>
        <w:topLinePunct w:val="0"/>
        <w:bidi w:val="0"/>
        <w:adjustRightInd/>
        <w:snapToGrid/>
        <w:spacing w:after="0" w:line="360" w:lineRule="auto"/>
        <w:ind w:left="0" w:leftChars="0" w:firstLine="438" w:firstLineChars="209"/>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对于自压式气体灭火系统是指贮存容器内按最大充装密度（或最大充装压力）罐装灭火剂，在+20℃环境中的平衡压力。</w:t>
      </w:r>
    </w:p>
    <w:p>
      <w:pPr>
        <w:keepNext w:val="0"/>
        <w:keepLines w:val="0"/>
        <w:pageBreakBefore w:val="0"/>
        <w:kinsoku/>
        <w:wordWrap/>
        <w:overflowPunct/>
        <w:topLinePunct w:val="0"/>
        <w:bidi w:val="0"/>
        <w:adjustRightInd/>
        <w:snapToGrid/>
        <w:spacing w:after="0" w:line="360" w:lineRule="auto"/>
        <w:ind w:left="0" w:leftChars="0" w:firstLine="438" w:firstLineChars="209"/>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对于内贮压式气体灭火系统是指贮存容器内按最大充装密度罐装灭火剂，充压后在+20℃环境中的平衡压力。</w:t>
      </w:r>
    </w:p>
    <w:p>
      <w:pPr>
        <w:keepNext w:val="0"/>
        <w:keepLines w:val="0"/>
        <w:pageBreakBefore w:val="0"/>
        <w:kinsoku/>
        <w:wordWrap/>
        <w:overflowPunct/>
        <w:topLinePunct w:val="0"/>
        <w:bidi w:val="0"/>
        <w:adjustRightInd/>
        <w:snapToGrid/>
        <w:spacing w:after="0" w:line="360" w:lineRule="auto"/>
        <w:ind w:left="0" w:leftChars="0" w:firstLine="438" w:firstLineChars="209"/>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对于驱动气体瓶组是指贮存容器内按最大充装压力或充装密度罐装气体，在+20℃环境中的平衡压力。</w:t>
      </w:r>
    </w:p>
    <w:p>
      <w:pPr>
        <w:keepNext w:val="0"/>
        <w:keepLines w:val="0"/>
        <w:pageBreakBefore w:val="0"/>
        <w:widowControl/>
        <w:kinsoku/>
        <w:wordWrap/>
        <w:overflowPunct/>
        <w:topLinePunct w:val="0"/>
        <w:autoSpaceDE w:val="0"/>
        <w:autoSpaceDN w:val="0"/>
        <w:bidi w:val="0"/>
        <w:adjustRightInd/>
        <w:snapToGrid/>
        <w:spacing w:beforeLines="50" w:afterLines="50" w:line="360" w:lineRule="auto"/>
        <w:jc w:val="both"/>
        <w:textAlignment w:val="auto"/>
        <w:rPr>
          <w:rFonts w:hint="default" w:ascii="黑体" w:hAnsi="黑体" w:eastAsia="黑体" w:cs="黑体"/>
          <w:b w:val="0"/>
          <w:bCs/>
          <w:sz w:val="21"/>
          <w:szCs w:val="21"/>
          <w:lang w:val="en-US" w:eastAsia="zh-CN"/>
        </w:rPr>
      </w:pPr>
      <w:r>
        <w:rPr>
          <w:rFonts w:hint="eastAsia" w:ascii="黑体" w:hAnsi="黑体" w:eastAsia="黑体" w:cs="黑体"/>
          <w:b w:val="0"/>
          <w:bCs/>
          <w:sz w:val="21"/>
          <w:szCs w:val="21"/>
          <w:lang w:eastAsia="zh-CN"/>
        </w:rPr>
        <w:t xml:space="preserve">4 </w:t>
      </w:r>
      <w:r>
        <w:rPr>
          <w:rFonts w:hint="eastAsia" w:ascii="黑体" w:hAnsi="黑体" w:eastAsia="黑体" w:cs="黑体"/>
          <w:b w:val="0"/>
          <w:bCs/>
          <w:sz w:val="21"/>
          <w:szCs w:val="21"/>
          <w:lang w:val="en-US" w:eastAsia="zh-CN"/>
        </w:rPr>
        <w:t>安全管理</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default" w:ascii="黑体" w:hAnsi="黑体" w:eastAsia="黑体" w:cs="黑体"/>
          <w:sz w:val="21"/>
          <w:szCs w:val="21"/>
          <w:lang w:val="en-US" w:eastAsia="zh-CN"/>
        </w:rPr>
      </w:pPr>
      <w:r>
        <w:rPr>
          <w:rFonts w:hint="eastAsia" w:ascii="黑体" w:hAnsi="黑体" w:eastAsia="黑体" w:cs="黑体"/>
          <w:sz w:val="21"/>
          <w:szCs w:val="21"/>
          <w:lang w:val="en-US" w:eastAsia="zh-CN"/>
        </w:rPr>
        <w:t>4.1　一般要求</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default" w:ascii="宋体" w:hAnsi="宋体" w:eastAsia="宋体" w:cs="宋体"/>
          <w:sz w:val="21"/>
          <w:szCs w:val="21"/>
          <w:lang w:val="en-US" w:eastAsia="zh-CN"/>
        </w:rPr>
      </w:pPr>
      <w:r>
        <w:rPr>
          <w:rFonts w:hint="eastAsia" w:ascii="黑体" w:hAnsi="黑体" w:eastAsia="黑体" w:cs="黑体"/>
          <w:sz w:val="21"/>
          <w:szCs w:val="21"/>
          <w:lang w:val="en-US" w:eastAsia="zh-CN"/>
        </w:rPr>
        <w:t>4.1.1</w:t>
      </w:r>
      <w:r>
        <w:rPr>
          <w:rFonts w:hint="eastAsia" w:ascii="宋体" w:hAnsi="宋体" w:eastAsia="宋体" w:cs="宋体"/>
          <w:b w:val="0"/>
          <w:bCs w:val="0"/>
          <w:sz w:val="21"/>
          <w:szCs w:val="21"/>
          <w:lang w:val="en-US" w:eastAsia="zh-CN"/>
        </w:rPr>
        <w:t>在用气体</w:t>
      </w:r>
      <w:r>
        <w:rPr>
          <w:rFonts w:hint="eastAsia" w:ascii="宋体" w:hAnsi="宋体" w:eastAsia="宋体" w:cs="宋体"/>
          <w:b w:val="0"/>
          <w:bCs w:val="0"/>
          <w:sz w:val="21"/>
          <w:szCs w:val="21"/>
        </w:rPr>
        <w:t>灭火系统</w:t>
      </w:r>
      <w:r>
        <w:rPr>
          <w:rFonts w:hint="eastAsia" w:ascii="宋体" w:hAnsi="宋体" w:eastAsia="宋体" w:cs="宋体"/>
          <w:b w:val="0"/>
          <w:bCs w:val="0"/>
          <w:sz w:val="21"/>
          <w:szCs w:val="21"/>
          <w:lang w:val="en-US" w:eastAsia="zh-CN"/>
        </w:rPr>
        <w:t>的检查维修保养除满足本文件的要求外，还应符合</w:t>
      </w:r>
      <w:r>
        <w:rPr>
          <w:rFonts w:hint="eastAsia" w:asciiTheme="minorEastAsia" w:hAnsiTheme="minorEastAsia" w:cstheme="minorEastAsia"/>
          <w:sz w:val="21"/>
          <w:szCs w:val="21"/>
          <w:lang w:val="en-US" w:eastAsia="zh-CN"/>
        </w:rPr>
        <w:t xml:space="preserve">GB 25972的有关规定。 </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Theme="minorEastAsia" w:hAnsiTheme="minorEastAsia" w:eastAsiaTheme="minorEastAsia"/>
          <w:sz w:val="21"/>
          <w:szCs w:val="21"/>
          <w:lang w:val="en-US" w:eastAsia="zh-CN"/>
        </w:rPr>
      </w:pPr>
      <w:r>
        <w:rPr>
          <w:rFonts w:hint="eastAsia" w:ascii="黑体" w:hAnsi="黑体" w:eastAsia="黑体" w:cs="黑体"/>
          <w:sz w:val="21"/>
          <w:szCs w:val="21"/>
          <w:lang w:val="en-US" w:eastAsia="zh-CN"/>
        </w:rPr>
        <w:t>4.1.2</w:t>
      </w:r>
      <w:r>
        <w:rPr>
          <w:rFonts w:hint="eastAsia" w:ascii="宋体" w:hAnsi="宋体" w:eastAsia="宋体" w:cs="宋体"/>
          <w:sz w:val="21"/>
          <w:szCs w:val="21"/>
          <w:lang w:val="en-US" w:eastAsia="zh-CN"/>
        </w:rPr>
        <w:t xml:space="preserve"> 使</w:t>
      </w:r>
      <w:r>
        <w:rPr>
          <w:rFonts w:hint="eastAsia" w:ascii="宋体" w:hAnsi="宋体" w:eastAsia="宋体" w:cs="宋体"/>
          <w:b w:val="0"/>
          <w:bCs w:val="0"/>
          <w:sz w:val="21"/>
          <w:szCs w:val="21"/>
          <w:lang w:val="en-US" w:eastAsia="zh-CN"/>
        </w:rPr>
        <w:t>用单位负责对本单位</w:t>
      </w:r>
      <w:r>
        <w:rPr>
          <w:rFonts w:hint="eastAsia" w:asciiTheme="minorEastAsia" w:hAnsiTheme="minorEastAsia" w:eastAsiaTheme="minorEastAsia"/>
          <w:sz w:val="21"/>
          <w:szCs w:val="21"/>
          <w:lang w:val="en-US" w:eastAsia="zh-CN"/>
        </w:rPr>
        <w:t>气体灭火系统</w:t>
      </w:r>
      <w:r>
        <w:rPr>
          <w:rFonts w:hint="eastAsia" w:ascii="宋体" w:hAnsi="宋体" w:eastAsia="宋体" w:cs="宋体"/>
          <w:b w:val="0"/>
          <w:bCs w:val="0"/>
          <w:sz w:val="21"/>
          <w:szCs w:val="21"/>
          <w:lang w:val="en-US" w:eastAsia="zh-CN"/>
        </w:rPr>
        <w:t>的常规管理和维护保养，明确系统的管理责任，</w:t>
      </w:r>
      <w:r>
        <w:rPr>
          <w:rFonts w:hint="eastAsia" w:asciiTheme="minorEastAsia" w:hAnsiTheme="minorEastAsia" w:eastAsiaTheme="minorEastAsia"/>
          <w:sz w:val="21"/>
          <w:szCs w:val="21"/>
          <w:lang w:val="en-US" w:eastAsia="zh-CN"/>
        </w:rPr>
        <w:t>配备符合要求的检维修人员，建立气体灭火系统检维修管理制度，制定检维修作业方案，按照本文件规定的程序和要求，常规管理和定期对系统进行检查、维修、保养。</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default" w:asciiTheme="minorEastAsia" w:hAnsiTheme="minorEastAsia" w:eastAsiaTheme="minorEastAsia"/>
          <w:sz w:val="21"/>
          <w:szCs w:val="21"/>
          <w:lang w:val="en-US" w:eastAsia="zh-CN"/>
        </w:rPr>
      </w:pPr>
      <w:r>
        <w:rPr>
          <w:rFonts w:hint="eastAsia" w:ascii="黑体" w:hAnsi="黑体" w:eastAsia="黑体" w:cs="黑体"/>
          <w:sz w:val="21"/>
          <w:szCs w:val="21"/>
          <w:lang w:val="en-US" w:eastAsia="zh-CN"/>
        </w:rPr>
        <w:t>4.1.3</w:t>
      </w:r>
      <w:r>
        <w:rPr>
          <w:rFonts w:hint="eastAsia" w:ascii="宋体" w:hAnsi="宋体" w:eastAsia="宋体" w:cs="宋体"/>
          <w:sz w:val="21"/>
          <w:szCs w:val="21"/>
          <w:lang w:val="en-US" w:eastAsia="zh-CN"/>
        </w:rPr>
        <w:t xml:space="preserve"> </w:t>
      </w:r>
      <w:r>
        <w:rPr>
          <w:rFonts w:hint="eastAsia" w:asciiTheme="minorEastAsia" w:hAnsiTheme="minorEastAsia" w:eastAsiaTheme="minorEastAsia"/>
          <w:sz w:val="21"/>
          <w:szCs w:val="21"/>
          <w:lang w:val="en-US" w:eastAsia="zh-CN"/>
        </w:rPr>
        <w:t>气体</w:t>
      </w:r>
      <w:r>
        <w:rPr>
          <w:rFonts w:hint="eastAsia" w:ascii="宋体" w:hAnsi="宋体" w:eastAsia="宋体" w:cs="宋体"/>
          <w:sz w:val="21"/>
          <w:szCs w:val="21"/>
        </w:rPr>
        <w:t>灭火系统</w:t>
      </w:r>
      <w:r>
        <w:rPr>
          <w:rFonts w:hint="eastAsia" w:ascii="宋体" w:hAnsi="宋体" w:eastAsia="宋体" w:cs="宋体"/>
          <w:sz w:val="21"/>
          <w:szCs w:val="21"/>
          <w:lang w:val="en-US" w:eastAsia="zh-CN"/>
        </w:rPr>
        <w:t>制造商应向使用单位提供</w:t>
      </w:r>
      <w:r>
        <w:rPr>
          <w:rFonts w:hint="eastAsia" w:asciiTheme="minorEastAsia" w:hAnsiTheme="minorEastAsia" w:eastAsiaTheme="minorEastAsia"/>
          <w:sz w:val="21"/>
          <w:szCs w:val="21"/>
          <w:lang w:val="en-US" w:eastAsia="zh-CN"/>
        </w:rPr>
        <w:t>气体</w:t>
      </w:r>
      <w:r>
        <w:rPr>
          <w:rFonts w:hint="eastAsia" w:ascii="宋体" w:hAnsi="宋体" w:eastAsia="宋体" w:cs="宋体"/>
          <w:sz w:val="21"/>
          <w:szCs w:val="21"/>
        </w:rPr>
        <w:t>灭火系统</w:t>
      </w:r>
      <w:r>
        <w:rPr>
          <w:rFonts w:hint="eastAsia" w:ascii="宋体" w:hAnsi="宋体" w:eastAsia="宋体" w:cs="宋体"/>
          <w:sz w:val="21"/>
          <w:szCs w:val="21"/>
          <w:lang w:val="en-US" w:eastAsia="zh-CN"/>
        </w:rPr>
        <w:t>的使用、检查和维护保养说明资料，根据系统的使用环境提出系统安全管理、检查和维护保养的基本要求。</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r>
        <w:rPr>
          <w:rFonts w:hint="eastAsia" w:ascii="黑体" w:hAnsi="黑体" w:eastAsia="黑体" w:cs="黑体"/>
          <w:sz w:val="21"/>
          <w:szCs w:val="21"/>
          <w:lang w:val="en-US" w:eastAsia="zh-CN"/>
        </w:rPr>
        <w:t xml:space="preserve">4.1.4 </w:t>
      </w:r>
      <w:r>
        <w:rPr>
          <w:rFonts w:hint="eastAsia" w:ascii="宋体" w:hAnsi="宋体" w:eastAsia="宋体" w:cs="宋体"/>
          <w:sz w:val="21"/>
          <w:szCs w:val="21"/>
        </w:rPr>
        <w:t>气体灭火系统投入使用后应保证其处于正常运行或准工作状态，不得擅自断电停运或带故障运行。</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r>
        <w:rPr>
          <w:rFonts w:hint="eastAsia" w:ascii="黑体" w:hAnsi="黑体" w:eastAsia="黑体" w:cs="黑体"/>
          <w:sz w:val="21"/>
          <w:szCs w:val="21"/>
          <w:lang w:val="en-US" w:eastAsia="zh-CN"/>
        </w:rPr>
        <w:t>4.1.5</w:t>
      </w:r>
      <w:r>
        <w:rPr>
          <w:rFonts w:hint="eastAsia" w:ascii="宋体" w:hAnsi="宋体" w:eastAsia="宋体" w:cs="宋体"/>
          <w:sz w:val="21"/>
          <w:szCs w:val="21"/>
          <w:lang w:val="en-US" w:eastAsia="zh-CN"/>
        </w:rPr>
        <w:t xml:space="preserve"> </w:t>
      </w:r>
      <w:r>
        <w:rPr>
          <w:rFonts w:hint="eastAsia" w:asciiTheme="minorEastAsia" w:hAnsiTheme="minorEastAsia" w:eastAsiaTheme="minorEastAsia"/>
          <w:sz w:val="21"/>
          <w:szCs w:val="21"/>
          <w:lang w:val="en-US" w:eastAsia="zh-CN"/>
        </w:rPr>
        <w:t>气体</w:t>
      </w:r>
      <w:r>
        <w:rPr>
          <w:rFonts w:hint="eastAsia" w:ascii="宋体" w:hAnsi="宋体" w:eastAsia="宋体" w:cs="宋体"/>
          <w:sz w:val="21"/>
          <w:szCs w:val="21"/>
        </w:rPr>
        <w:t>灭火系统发生故障应及时组织修复。因故障、维修等原因，需要暂时停用系统的，应经</w:t>
      </w:r>
      <w:r>
        <w:rPr>
          <w:rFonts w:hint="eastAsia" w:ascii="宋体" w:hAnsi="宋体" w:eastAsia="宋体" w:cs="宋体"/>
          <w:sz w:val="21"/>
          <w:szCs w:val="21"/>
          <w:lang w:val="en-US" w:eastAsia="zh-CN"/>
        </w:rPr>
        <w:t>本</w:t>
      </w:r>
      <w:r>
        <w:rPr>
          <w:rFonts w:hint="eastAsia" w:ascii="宋体" w:hAnsi="宋体" w:eastAsia="宋体" w:cs="宋体"/>
          <w:sz w:val="21"/>
          <w:szCs w:val="21"/>
        </w:rPr>
        <w:t>单位消防安全责任人批准，系统停用时间超过24</w:t>
      </w:r>
      <w:r>
        <w:rPr>
          <w:rFonts w:hint="eastAsia" w:ascii="宋体" w:hAnsi="宋体" w:eastAsia="宋体" w:cs="宋体"/>
          <w:sz w:val="21"/>
          <w:szCs w:val="21"/>
          <w:lang w:eastAsia="zh-CN"/>
        </w:rPr>
        <w:t>ｈ</w:t>
      </w:r>
      <w:r>
        <w:rPr>
          <w:rFonts w:hint="eastAsia" w:ascii="宋体" w:hAnsi="宋体" w:eastAsia="宋体" w:cs="宋体"/>
          <w:sz w:val="21"/>
          <w:szCs w:val="21"/>
        </w:rPr>
        <w:t>的，</w:t>
      </w:r>
      <w:r>
        <w:rPr>
          <w:rFonts w:hint="eastAsia" w:ascii="宋体" w:hAnsi="宋体" w:eastAsia="宋体" w:cs="宋体"/>
          <w:sz w:val="21"/>
          <w:szCs w:val="21"/>
          <w:lang w:val="en-US" w:eastAsia="zh-CN"/>
        </w:rPr>
        <w:t>还</w:t>
      </w:r>
      <w:r>
        <w:rPr>
          <w:rFonts w:hint="eastAsia" w:ascii="宋体" w:hAnsi="宋体" w:eastAsia="宋体" w:cs="宋体"/>
          <w:sz w:val="21"/>
          <w:szCs w:val="21"/>
        </w:rPr>
        <w:t>应报</w:t>
      </w:r>
      <w:r>
        <w:rPr>
          <w:rFonts w:hint="eastAsia" w:ascii="宋体" w:hAnsi="宋体" w:eastAsia="宋体" w:cs="宋体"/>
          <w:sz w:val="21"/>
          <w:szCs w:val="21"/>
          <w:highlight w:val="none"/>
        </w:rPr>
        <w:t>当地</w:t>
      </w:r>
      <w:r>
        <w:rPr>
          <w:rFonts w:hint="eastAsia" w:ascii="宋体" w:hAnsi="宋体" w:eastAsia="宋体" w:cs="宋体"/>
          <w:sz w:val="21"/>
          <w:szCs w:val="21"/>
        </w:rPr>
        <w:t>消防</w:t>
      </w:r>
      <w:r>
        <w:rPr>
          <w:rFonts w:hint="eastAsia" w:ascii="宋体" w:hAnsi="宋体" w:eastAsia="宋体" w:cs="宋体"/>
          <w:sz w:val="21"/>
          <w:szCs w:val="21"/>
          <w:lang w:val="en-US" w:eastAsia="zh-CN"/>
        </w:rPr>
        <w:t>管理部门</w:t>
      </w:r>
      <w:r>
        <w:rPr>
          <w:rFonts w:hint="eastAsia" w:ascii="宋体" w:hAnsi="宋体" w:eastAsia="宋体" w:cs="宋体"/>
          <w:sz w:val="21"/>
          <w:szCs w:val="21"/>
        </w:rPr>
        <w:t>备案，并采取有效措施确保</w:t>
      </w:r>
      <w:r>
        <w:rPr>
          <w:rFonts w:hint="eastAsia" w:ascii="宋体" w:hAnsi="宋体" w:eastAsia="宋体" w:cs="宋体"/>
          <w:sz w:val="21"/>
          <w:szCs w:val="21"/>
          <w:lang w:val="en-US" w:eastAsia="zh-CN"/>
        </w:rPr>
        <w:t>消防</w:t>
      </w:r>
      <w:r>
        <w:rPr>
          <w:rFonts w:hint="eastAsia" w:ascii="宋体" w:hAnsi="宋体" w:eastAsia="宋体" w:cs="宋体"/>
          <w:sz w:val="21"/>
          <w:szCs w:val="21"/>
        </w:rPr>
        <w:t>安全。</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lang w:val="en-US" w:eastAsia="zh-CN"/>
        </w:rPr>
      </w:pPr>
      <w:r>
        <w:rPr>
          <w:rFonts w:hint="eastAsia" w:ascii="黑体" w:hAnsi="黑体" w:eastAsia="黑体" w:cs="黑体"/>
          <w:sz w:val="21"/>
          <w:szCs w:val="21"/>
          <w:lang w:val="en-US" w:eastAsia="zh-CN"/>
        </w:rPr>
        <w:t>4.1.6</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气体灭火系统</w:t>
      </w:r>
      <w:r>
        <w:rPr>
          <w:rFonts w:hint="eastAsia" w:ascii="宋体" w:hAnsi="宋体" w:eastAsia="宋体" w:cs="宋体"/>
          <w:sz w:val="21"/>
          <w:szCs w:val="21"/>
          <w:lang w:val="en-US" w:eastAsia="zh-CN"/>
        </w:rPr>
        <w:t>的消防</w:t>
      </w:r>
      <w:r>
        <w:rPr>
          <w:rFonts w:hint="eastAsia" w:ascii="宋体" w:hAnsi="宋体" w:eastAsia="宋体" w:cs="宋体"/>
          <w:sz w:val="21"/>
          <w:szCs w:val="21"/>
        </w:rPr>
        <w:t>设施设备及其组件在现场维修保养期间可能导致失效时，应按相关规定采取有效的消防安全措施，或暂停使用该区域。</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lang w:val="en-US" w:eastAsia="zh-CN"/>
        </w:rPr>
      </w:pPr>
      <w:r>
        <w:rPr>
          <w:rFonts w:hint="eastAsia" w:ascii="黑体" w:hAnsi="黑体" w:eastAsia="黑体" w:cs="黑体"/>
          <w:sz w:val="21"/>
          <w:szCs w:val="21"/>
          <w:lang w:val="en-US" w:eastAsia="zh-CN"/>
        </w:rPr>
        <w:t xml:space="preserve">4.1.7 </w:t>
      </w:r>
      <w:r>
        <w:rPr>
          <w:rFonts w:hint="eastAsia" w:asciiTheme="minorEastAsia" w:hAnsiTheme="minorEastAsia" w:eastAsiaTheme="minorEastAsia"/>
          <w:sz w:val="21"/>
          <w:szCs w:val="21"/>
          <w:lang w:val="en-US" w:eastAsia="zh-CN"/>
        </w:rPr>
        <w:t>气体</w:t>
      </w:r>
      <w:r>
        <w:rPr>
          <w:rFonts w:hint="eastAsia" w:ascii="宋体" w:hAnsi="宋体" w:eastAsia="宋体" w:cs="宋体"/>
          <w:sz w:val="21"/>
          <w:szCs w:val="21"/>
        </w:rPr>
        <w:t>灭火系统</w:t>
      </w:r>
      <w:r>
        <w:rPr>
          <w:rFonts w:hint="eastAsia" w:ascii="宋体" w:hAnsi="宋体" w:eastAsia="宋体" w:cs="宋体"/>
          <w:sz w:val="21"/>
          <w:szCs w:val="21"/>
          <w:lang w:val="en-US" w:eastAsia="zh-CN"/>
        </w:rPr>
        <w:t>制造商宜提供有关</w:t>
      </w:r>
      <w:r>
        <w:rPr>
          <w:rFonts w:hint="eastAsia" w:asciiTheme="minorEastAsia" w:hAnsiTheme="minorEastAsia" w:eastAsiaTheme="minorEastAsia"/>
          <w:sz w:val="21"/>
          <w:szCs w:val="21"/>
          <w:lang w:val="en-US" w:eastAsia="zh-CN"/>
        </w:rPr>
        <w:t>气体</w:t>
      </w:r>
      <w:r>
        <w:rPr>
          <w:rFonts w:hint="eastAsia" w:ascii="宋体" w:hAnsi="宋体" w:eastAsia="宋体" w:cs="宋体"/>
          <w:sz w:val="21"/>
          <w:szCs w:val="21"/>
        </w:rPr>
        <w:t>灭火</w:t>
      </w:r>
      <w:r>
        <w:rPr>
          <w:rFonts w:hint="eastAsia" w:ascii="宋体" w:hAnsi="宋体" w:eastAsia="宋体" w:cs="宋体"/>
          <w:sz w:val="21"/>
          <w:szCs w:val="21"/>
          <w:lang w:val="en-US" w:eastAsia="zh-CN"/>
        </w:rPr>
        <w:t>系统检查维护保养的视频培训资料或采用现场教育培训的方式，为使用单位掌握系统的维护保养作业方法和要求提供方便。</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default" w:ascii="黑体" w:hAnsi="黑体" w:eastAsia="黑体" w:cs="黑体"/>
          <w:sz w:val="21"/>
          <w:szCs w:val="21"/>
          <w:lang w:val="en-US" w:eastAsia="zh-CN"/>
        </w:rPr>
      </w:pPr>
      <w:r>
        <w:rPr>
          <w:rFonts w:hint="eastAsia" w:ascii="黑体" w:hAnsi="黑体" w:eastAsia="黑体" w:cs="黑体"/>
          <w:sz w:val="21"/>
          <w:szCs w:val="21"/>
          <w:lang w:val="en-US" w:eastAsia="zh-CN"/>
        </w:rPr>
        <w:t>4.1.8</w:t>
      </w:r>
      <w:r>
        <w:rPr>
          <w:rFonts w:hint="eastAsia" w:ascii="宋体" w:hAnsi="宋体" w:eastAsia="宋体" w:cs="宋体"/>
          <w:sz w:val="21"/>
          <w:szCs w:val="21"/>
          <w:lang w:val="en-US" w:eastAsia="zh-CN"/>
        </w:rPr>
        <w:t xml:space="preserve"> </w:t>
      </w:r>
      <w:r>
        <w:rPr>
          <w:rFonts w:hint="eastAsia" w:asciiTheme="minorEastAsia" w:hAnsiTheme="minorEastAsia" w:eastAsiaTheme="minorEastAsia"/>
          <w:sz w:val="21"/>
          <w:szCs w:val="21"/>
          <w:lang w:val="en-US" w:eastAsia="zh-CN"/>
        </w:rPr>
        <w:t>使用单位可以根据工作需要，建立气体灭火系统检维修信息化管理系统，对系统的检维修相关数据资料进行统计、分析，为系统的安全管理提供技术支撑。</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4.2　管理制度</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default" w:ascii="宋体" w:hAnsi="宋体" w:eastAsia="宋体" w:cs="宋体"/>
          <w:sz w:val="21"/>
          <w:szCs w:val="21"/>
          <w:lang w:val="en-US" w:eastAsia="zh-CN"/>
        </w:rPr>
      </w:pPr>
      <w:r>
        <w:rPr>
          <w:rFonts w:hint="eastAsia" w:ascii="黑体" w:hAnsi="黑体" w:eastAsia="黑体" w:cs="黑体"/>
          <w:sz w:val="21"/>
          <w:szCs w:val="21"/>
          <w:lang w:val="en-US" w:eastAsia="zh-CN"/>
        </w:rPr>
        <w:t xml:space="preserve">4.2.1 </w:t>
      </w:r>
      <w:r>
        <w:rPr>
          <w:rFonts w:hint="eastAsia" w:ascii="宋体" w:hAnsi="宋体" w:eastAsia="宋体" w:cs="宋体"/>
          <w:sz w:val="21"/>
          <w:szCs w:val="21"/>
          <w:lang w:val="en-US" w:eastAsia="zh-CN"/>
        </w:rPr>
        <w:t>使用单位应建立气体灭火系统专项检查维修保养管理制度和</w:t>
      </w:r>
      <w:r>
        <w:rPr>
          <w:rFonts w:hint="eastAsia" w:ascii="宋体" w:hAnsi="宋体" w:eastAsia="宋体" w:cs="宋体"/>
          <w:sz w:val="21"/>
          <w:szCs w:val="21"/>
        </w:rPr>
        <w:t>故障报告消除的登记制度</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加强对系统检维修过程的管理和控制，保证系统在火灾应急情况下正常使用。</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default" w:ascii="宋体" w:hAnsi="宋体" w:eastAsia="宋体" w:cs="宋体"/>
          <w:sz w:val="21"/>
          <w:szCs w:val="21"/>
          <w:lang w:val="en-US" w:eastAsia="zh-CN"/>
        </w:rPr>
      </w:pPr>
      <w:r>
        <w:rPr>
          <w:rFonts w:hint="eastAsia" w:ascii="黑体" w:hAnsi="黑体" w:eastAsia="黑体" w:cs="黑体"/>
          <w:sz w:val="21"/>
          <w:szCs w:val="21"/>
          <w:lang w:val="en-US" w:eastAsia="zh-CN"/>
        </w:rPr>
        <w:t xml:space="preserve">4.2.2 </w:t>
      </w:r>
      <w:r>
        <w:rPr>
          <w:rFonts w:hint="eastAsia" w:ascii="宋体" w:hAnsi="宋体" w:eastAsia="宋体" w:cs="宋体"/>
          <w:sz w:val="21"/>
          <w:szCs w:val="21"/>
          <w:lang w:val="en-US" w:eastAsia="zh-CN"/>
        </w:rPr>
        <w:t>使用单位应根据国家有关标准、安全技术规范的要求，结合本单位的实际情况，编制气体灭火系统维修保养作业指导书或安全操作规程、记录表，建立检维修台账、档案，对检维修作业实行规范化管理。</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lang w:eastAsia="zh-CN"/>
        </w:rPr>
      </w:pPr>
      <w:r>
        <w:rPr>
          <w:rFonts w:hint="eastAsia" w:ascii="黑体" w:hAnsi="黑体" w:eastAsia="黑体" w:cs="黑体"/>
          <w:sz w:val="21"/>
          <w:szCs w:val="21"/>
          <w:lang w:val="en-US" w:eastAsia="zh-CN"/>
        </w:rPr>
        <w:t>4.2.3</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使用单位应建立</w:t>
      </w:r>
      <w:r>
        <w:rPr>
          <w:rFonts w:hint="eastAsia" w:ascii="宋体" w:hAnsi="宋体" w:eastAsia="宋体" w:cs="宋体"/>
          <w:sz w:val="21"/>
          <w:szCs w:val="21"/>
          <w:lang w:val="en-US" w:eastAsia="zh-CN"/>
        </w:rPr>
        <w:t>气体灭火系统</w:t>
      </w:r>
      <w:r>
        <w:rPr>
          <w:rFonts w:hint="eastAsia" w:ascii="宋体" w:hAnsi="宋体" w:eastAsia="宋体" w:cs="宋体"/>
          <w:sz w:val="21"/>
          <w:szCs w:val="21"/>
        </w:rPr>
        <w:t>技术档案，并应有电子备份，系统的原始技术资料应长期保存。技术档案应包括</w:t>
      </w:r>
      <w:r>
        <w:rPr>
          <w:rFonts w:hint="eastAsia" w:ascii="宋体" w:hAnsi="宋体" w:eastAsia="宋体" w:cs="宋体"/>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firstLineChars="200"/>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 xml:space="preserve">a) </w:t>
      </w:r>
      <w:r>
        <w:rPr>
          <w:rFonts w:hint="eastAsia" w:ascii="宋体" w:hAnsi="宋体" w:eastAsia="宋体" w:cs="宋体"/>
          <w:sz w:val="21"/>
          <w:szCs w:val="21"/>
        </w:rPr>
        <w:t>气体灭火系统的验收文件、使用说明书、系统调试记录</w:t>
      </w:r>
      <w:r>
        <w:rPr>
          <w:rFonts w:hint="eastAsia" w:ascii="宋体" w:hAnsi="宋体" w:eastAsia="宋体" w:cs="宋体"/>
          <w:sz w:val="21"/>
          <w:szCs w:val="21"/>
          <w:lang w:val="en-US" w:eastAsia="zh-CN"/>
        </w:rPr>
        <w:t>等</w:t>
      </w:r>
      <w:r>
        <w:rPr>
          <w:rFonts w:hint="eastAsia" w:ascii="宋体" w:hAnsi="宋体" w:eastAsia="宋体" w:cs="宋体"/>
          <w:sz w:val="21"/>
          <w:szCs w:val="21"/>
        </w:rPr>
        <w:t>原始技术资料</w:t>
      </w:r>
      <w:r>
        <w:rPr>
          <w:rFonts w:hint="eastAsia" w:ascii="宋体" w:hAnsi="宋体" w:eastAsia="宋体" w:cs="宋体"/>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after="0" w:line="360" w:lineRule="auto"/>
        <w:ind w:left="630" w:leftChars="200" w:hanging="210" w:hangingChars="100"/>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 xml:space="preserve">b) </w:t>
      </w:r>
      <w:r>
        <w:rPr>
          <w:rFonts w:hint="eastAsia" w:ascii="宋体" w:hAnsi="宋体" w:eastAsia="宋体" w:cs="宋体"/>
          <w:sz w:val="21"/>
          <w:szCs w:val="21"/>
        </w:rPr>
        <w:t>值班记录、巡查记录、单项检查记录、联动检查记录、故障处理</w:t>
      </w:r>
      <w:r>
        <w:rPr>
          <w:rFonts w:hint="eastAsia" w:ascii="宋体" w:hAnsi="宋体" w:eastAsia="宋体" w:cs="宋体"/>
          <w:sz w:val="21"/>
          <w:szCs w:val="21"/>
          <w:lang w:val="en-US" w:eastAsia="zh-CN"/>
        </w:rPr>
        <w:t>、维修保养</w:t>
      </w:r>
      <w:r>
        <w:rPr>
          <w:rFonts w:hint="eastAsia" w:ascii="宋体" w:hAnsi="宋体" w:eastAsia="宋体" w:cs="宋体"/>
          <w:sz w:val="21"/>
          <w:szCs w:val="21"/>
        </w:rPr>
        <w:t>记录等</w:t>
      </w:r>
      <w:r>
        <w:rPr>
          <w:rFonts w:hint="eastAsia" w:ascii="宋体" w:hAnsi="宋体" w:eastAsia="宋体" w:cs="宋体"/>
          <w:sz w:val="21"/>
          <w:szCs w:val="21"/>
          <w:lang w:val="en-US" w:eastAsia="zh-CN"/>
        </w:rPr>
        <w:t>运行情况资料。</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default" w:ascii="宋体" w:hAnsi="宋体" w:eastAsia="宋体" w:cs="宋体"/>
          <w:sz w:val="21"/>
          <w:szCs w:val="21"/>
          <w:lang w:val="en-US" w:eastAsia="zh-CN"/>
        </w:rPr>
      </w:pPr>
      <w:r>
        <w:rPr>
          <w:rFonts w:hint="eastAsia" w:ascii="黑体" w:hAnsi="黑体" w:eastAsia="黑体" w:cs="黑体"/>
          <w:sz w:val="21"/>
          <w:szCs w:val="21"/>
          <w:lang w:val="en-US" w:eastAsia="zh-CN"/>
        </w:rPr>
        <w:t>4.2.4</w:t>
      </w:r>
      <w:r>
        <w:rPr>
          <w:rFonts w:hint="eastAsia" w:ascii="宋体" w:hAnsi="宋体" w:eastAsia="宋体" w:cs="宋体"/>
          <w:sz w:val="21"/>
          <w:szCs w:val="21"/>
          <w:lang w:val="en-US" w:eastAsia="zh-CN"/>
        </w:rPr>
        <w:t xml:space="preserve"> 对气体灭火系统进行的各项检查、维修和保养均应做好记录，</w:t>
      </w:r>
      <w:r>
        <w:rPr>
          <w:rFonts w:hint="eastAsia" w:ascii="宋体" w:hAnsi="宋体" w:eastAsia="宋体" w:cs="宋体"/>
          <w:sz w:val="21"/>
          <w:szCs w:val="21"/>
        </w:rPr>
        <w:t>填写《气体灭火系统消防设施维修保养记录表》（</w:t>
      </w:r>
      <w:r>
        <w:rPr>
          <w:rFonts w:hint="eastAsia" w:ascii="宋体" w:hAnsi="宋体" w:eastAsia="宋体" w:cs="宋体"/>
          <w:sz w:val="21"/>
          <w:szCs w:val="21"/>
          <w:lang w:val="en-US" w:eastAsia="zh-CN"/>
        </w:rPr>
        <w:t>格式参</w:t>
      </w:r>
      <w:r>
        <w:rPr>
          <w:rFonts w:hint="eastAsia" w:ascii="宋体" w:hAnsi="宋体" w:eastAsia="宋体" w:cs="宋体"/>
          <w:sz w:val="21"/>
          <w:szCs w:val="21"/>
        </w:rPr>
        <w:t>见附录 A），完成或阶段性完成后应出具《气体灭火系统消防设施维修保养报告》（</w:t>
      </w:r>
      <w:r>
        <w:rPr>
          <w:rFonts w:hint="eastAsia" w:ascii="宋体" w:hAnsi="宋体" w:eastAsia="宋体" w:cs="宋体"/>
          <w:sz w:val="21"/>
          <w:szCs w:val="21"/>
          <w:lang w:val="en-US" w:eastAsia="zh-CN"/>
        </w:rPr>
        <w:t>格式参</w:t>
      </w:r>
      <w:r>
        <w:rPr>
          <w:rFonts w:hint="eastAsia" w:ascii="宋体" w:hAnsi="宋体" w:eastAsia="宋体" w:cs="宋体"/>
          <w:sz w:val="21"/>
          <w:szCs w:val="21"/>
        </w:rPr>
        <w:t>见附录B）</w:t>
      </w:r>
      <w:r>
        <w:rPr>
          <w:rFonts w:hint="eastAsia" w:ascii="宋体" w:hAnsi="宋体" w:eastAsia="宋体" w:cs="宋体"/>
          <w:sz w:val="21"/>
          <w:szCs w:val="21"/>
          <w:lang w:val="en-US" w:eastAsia="zh-CN"/>
        </w:rPr>
        <w:t>，</w:t>
      </w:r>
      <w:r>
        <w:rPr>
          <w:rFonts w:hint="eastAsia" w:ascii="宋体" w:hAnsi="宋体" w:eastAsia="宋体" w:cs="宋体"/>
          <w:sz w:val="21"/>
          <w:szCs w:val="21"/>
        </w:rPr>
        <w:t>维修保养资料的存档时间应不少于</w:t>
      </w:r>
      <w:r>
        <w:rPr>
          <w:rFonts w:hint="eastAsia" w:ascii="宋体" w:hAnsi="宋体" w:eastAsia="宋体" w:cs="宋体"/>
          <w:sz w:val="21"/>
          <w:szCs w:val="21"/>
          <w:lang w:eastAsia="zh-CN"/>
        </w:rPr>
        <w:t>５</w:t>
      </w:r>
      <w:r>
        <w:rPr>
          <w:rFonts w:hint="eastAsia" w:ascii="宋体" w:hAnsi="宋体" w:eastAsia="宋体" w:cs="宋体"/>
          <w:sz w:val="21"/>
          <w:szCs w:val="21"/>
        </w:rPr>
        <w:t>年。</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default" w:ascii="宋体" w:hAnsi="宋体" w:eastAsia="宋体" w:cs="宋体"/>
          <w:sz w:val="21"/>
          <w:szCs w:val="21"/>
          <w:lang w:val="en-US" w:eastAsia="zh-CN"/>
        </w:rPr>
      </w:pPr>
      <w:r>
        <w:rPr>
          <w:rFonts w:hint="eastAsia" w:ascii="黑体" w:hAnsi="黑体" w:eastAsia="黑体" w:cs="黑体"/>
          <w:sz w:val="21"/>
          <w:szCs w:val="21"/>
          <w:lang w:val="en-US" w:eastAsia="zh-CN"/>
        </w:rPr>
        <w:t>4.2.5</w:t>
      </w:r>
      <w:r>
        <w:rPr>
          <w:rFonts w:hint="eastAsia" w:ascii="宋体" w:hAnsi="宋体" w:eastAsia="宋体" w:cs="宋体"/>
          <w:sz w:val="21"/>
          <w:szCs w:val="21"/>
          <w:lang w:val="en-US" w:eastAsia="zh-CN"/>
        </w:rPr>
        <w:t xml:space="preserve"> 使用单位应严格执行建立的检维修制度和操作规程，针对在执行过程中发现的问题，及时对检维修制度和操作规程进行修订。</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default" w:ascii="黑体" w:hAnsi="黑体" w:eastAsia="黑体" w:cs="黑体"/>
          <w:sz w:val="21"/>
          <w:szCs w:val="21"/>
          <w:lang w:val="en-US" w:eastAsia="zh-CN"/>
        </w:rPr>
      </w:pPr>
      <w:r>
        <w:rPr>
          <w:rFonts w:hint="eastAsia" w:ascii="黑体" w:hAnsi="黑体" w:eastAsia="黑体" w:cs="黑体"/>
          <w:sz w:val="21"/>
          <w:szCs w:val="21"/>
          <w:lang w:val="en-US" w:eastAsia="zh-CN"/>
        </w:rPr>
        <w:t>4.3　检维修人员</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b w:val="0"/>
          <w:bCs w:val="0"/>
          <w:sz w:val="21"/>
          <w:szCs w:val="21"/>
          <w:lang w:val="en-US" w:eastAsia="zh-CN"/>
        </w:rPr>
      </w:pPr>
      <w:r>
        <w:rPr>
          <w:rFonts w:hint="eastAsia" w:ascii="黑体" w:hAnsi="黑体" w:eastAsia="黑体" w:cs="黑体"/>
          <w:sz w:val="21"/>
          <w:szCs w:val="21"/>
          <w:lang w:val="en-US" w:eastAsia="zh-CN"/>
        </w:rPr>
        <w:t>4.3.1</w:t>
      </w:r>
      <w:r>
        <w:rPr>
          <w:rFonts w:hint="eastAsia" w:ascii="宋体" w:hAnsi="宋体" w:eastAsia="宋体" w:cs="宋体"/>
          <w:sz w:val="21"/>
          <w:szCs w:val="21"/>
          <w:lang w:val="en-US" w:eastAsia="zh-CN"/>
        </w:rPr>
        <w:t>　</w:t>
      </w:r>
      <w:r>
        <w:rPr>
          <w:rFonts w:hint="eastAsia" w:asciiTheme="minorEastAsia" w:hAnsiTheme="minorEastAsia" w:eastAsiaTheme="minorEastAsia"/>
          <w:sz w:val="21"/>
          <w:szCs w:val="21"/>
          <w:lang w:val="en-US" w:eastAsia="zh-CN"/>
        </w:rPr>
        <w:t>气体</w:t>
      </w:r>
      <w:r>
        <w:rPr>
          <w:rFonts w:hint="eastAsia" w:ascii="宋体" w:hAnsi="宋体" w:eastAsia="宋体" w:cs="宋体"/>
          <w:sz w:val="21"/>
          <w:szCs w:val="21"/>
        </w:rPr>
        <w:t>灭火系统</w:t>
      </w:r>
      <w:r>
        <w:rPr>
          <w:rFonts w:hint="eastAsia" w:ascii="宋体" w:hAnsi="宋体" w:eastAsia="宋体" w:cs="宋体"/>
          <w:sz w:val="21"/>
          <w:szCs w:val="21"/>
          <w:lang w:val="en-US" w:eastAsia="zh-CN"/>
        </w:rPr>
        <w:t>使用单位应指定专人负责本单位的气</w:t>
      </w:r>
      <w:r>
        <w:rPr>
          <w:rFonts w:hint="eastAsia" w:ascii="宋体" w:hAnsi="宋体" w:eastAsia="宋体" w:cs="宋体"/>
          <w:sz w:val="21"/>
          <w:szCs w:val="21"/>
        </w:rPr>
        <w:t>体灭火系统</w:t>
      </w:r>
      <w:r>
        <w:rPr>
          <w:rFonts w:hint="eastAsia" w:ascii="宋体" w:hAnsi="宋体" w:eastAsia="宋体" w:cs="宋体"/>
          <w:b w:val="0"/>
          <w:bCs w:val="0"/>
          <w:sz w:val="21"/>
          <w:szCs w:val="21"/>
        </w:rPr>
        <w:t>消防设备设施、部件及其管网、管线等组件</w:t>
      </w:r>
      <w:r>
        <w:rPr>
          <w:rFonts w:hint="eastAsia" w:ascii="宋体" w:hAnsi="宋体" w:eastAsia="宋体" w:cs="宋体"/>
          <w:b w:val="0"/>
          <w:bCs w:val="0"/>
          <w:sz w:val="21"/>
          <w:szCs w:val="21"/>
          <w:lang w:val="en-US" w:eastAsia="zh-CN"/>
        </w:rPr>
        <w:t>的安全管理和检查维护保养工作。</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b w:val="0"/>
          <w:bCs w:val="0"/>
          <w:sz w:val="21"/>
          <w:szCs w:val="21"/>
          <w:lang w:val="en-US" w:eastAsia="zh-CN"/>
        </w:rPr>
      </w:pPr>
      <w:r>
        <w:rPr>
          <w:rFonts w:hint="eastAsia" w:ascii="黑体" w:hAnsi="黑体" w:eastAsia="黑体" w:cs="黑体"/>
          <w:sz w:val="21"/>
          <w:szCs w:val="21"/>
          <w:lang w:val="en-US" w:eastAsia="zh-CN"/>
        </w:rPr>
        <w:t>4.3.2</w:t>
      </w:r>
      <w:r>
        <w:rPr>
          <w:rFonts w:hint="eastAsia" w:ascii="宋体" w:hAnsi="宋体" w:eastAsia="宋体" w:cs="宋体"/>
          <w:sz w:val="21"/>
          <w:szCs w:val="21"/>
          <w:lang w:val="en-US" w:eastAsia="zh-CN"/>
        </w:rPr>
        <w:t xml:space="preserve"> </w:t>
      </w:r>
      <w:r>
        <w:rPr>
          <w:rFonts w:hint="eastAsia" w:asciiTheme="minorEastAsia" w:hAnsiTheme="minorEastAsia" w:eastAsiaTheme="minorEastAsia"/>
          <w:sz w:val="21"/>
          <w:szCs w:val="21"/>
          <w:lang w:val="en-US" w:eastAsia="zh-CN"/>
        </w:rPr>
        <w:t>气体</w:t>
      </w:r>
      <w:r>
        <w:rPr>
          <w:rFonts w:hint="eastAsia" w:ascii="宋体" w:hAnsi="宋体" w:eastAsia="宋体" w:cs="宋体"/>
          <w:sz w:val="21"/>
          <w:szCs w:val="21"/>
        </w:rPr>
        <w:t>灭火系统</w:t>
      </w:r>
      <w:r>
        <w:rPr>
          <w:rFonts w:hint="eastAsia" w:ascii="宋体" w:hAnsi="宋体" w:eastAsia="宋体" w:cs="宋体"/>
          <w:sz w:val="21"/>
          <w:szCs w:val="21"/>
          <w:lang w:val="en-US" w:eastAsia="zh-CN"/>
        </w:rPr>
        <w:t>的检维修</w:t>
      </w:r>
      <w:r>
        <w:rPr>
          <w:rFonts w:hint="eastAsia" w:ascii="宋体" w:hAnsi="宋体" w:eastAsia="宋体" w:cs="宋体"/>
          <w:sz w:val="21"/>
          <w:szCs w:val="21"/>
        </w:rPr>
        <w:t>人员应熟悉气体灭火系统的原理、性能和</w:t>
      </w:r>
      <w:r>
        <w:rPr>
          <w:rFonts w:hint="eastAsia" w:ascii="宋体" w:hAnsi="宋体" w:eastAsia="宋体" w:cs="宋体"/>
          <w:sz w:val="21"/>
          <w:szCs w:val="21"/>
          <w:lang w:val="en-US" w:eastAsia="zh-CN"/>
        </w:rPr>
        <w:t>安全技术</w:t>
      </w:r>
      <w:r>
        <w:rPr>
          <w:rFonts w:hint="eastAsia" w:ascii="宋体" w:hAnsi="宋体" w:eastAsia="宋体" w:cs="宋体"/>
          <w:sz w:val="21"/>
          <w:szCs w:val="21"/>
        </w:rPr>
        <w:t>操作规程</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并</w:t>
      </w:r>
      <w:r>
        <w:rPr>
          <w:rFonts w:hint="eastAsia" w:ascii="宋体" w:hAnsi="宋体" w:eastAsia="宋体" w:cs="宋体"/>
          <w:sz w:val="21"/>
          <w:szCs w:val="21"/>
        </w:rPr>
        <w:t>经过专门</w:t>
      </w:r>
      <w:r>
        <w:rPr>
          <w:rFonts w:hint="eastAsia" w:ascii="宋体" w:hAnsi="宋体" w:eastAsia="宋体" w:cs="宋体"/>
          <w:sz w:val="21"/>
          <w:szCs w:val="21"/>
          <w:lang w:val="en-US" w:eastAsia="zh-CN"/>
        </w:rPr>
        <w:t>的业务</w:t>
      </w:r>
      <w:r>
        <w:rPr>
          <w:rFonts w:hint="eastAsia" w:ascii="宋体" w:hAnsi="宋体" w:eastAsia="宋体" w:cs="宋体"/>
          <w:sz w:val="21"/>
          <w:szCs w:val="21"/>
        </w:rPr>
        <w:t>培训，考试合格取得资质</w:t>
      </w:r>
      <w:r>
        <w:rPr>
          <w:rFonts w:hint="eastAsia" w:ascii="宋体" w:hAnsi="宋体" w:eastAsia="宋体" w:cs="宋体"/>
          <w:sz w:val="21"/>
          <w:szCs w:val="21"/>
          <w:lang w:val="en-US" w:eastAsia="zh-CN"/>
        </w:rPr>
        <w:t>证书后方可上岗</w:t>
      </w:r>
      <w:r>
        <w:rPr>
          <w:rFonts w:hint="eastAsia" w:ascii="宋体" w:hAnsi="宋体" w:eastAsia="宋体" w:cs="宋体"/>
          <w:sz w:val="21"/>
          <w:szCs w:val="21"/>
        </w:rPr>
        <w:t>。</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r>
        <w:rPr>
          <w:rFonts w:hint="eastAsia" w:ascii="黑体" w:hAnsi="黑体" w:eastAsia="黑体" w:cs="黑体"/>
          <w:sz w:val="21"/>
          <w:szCs w:val="21"/>
          <w:lang w:val="en-US" w:eastAsia="zh-CN"/>
        </w:rPr>
        <w:t>4.3.3</w:t>
      </w:r>
      <w:r>
        <w:rPr>
          <w:rFonts w:hint="eastAsia" w:ascii="宋体" w:hAnsi="宋体" w:eastAsia="宋体" w:cs="宋体"/>
          <w:b w:val="0"/>
          <w:bCs w:val="0"/>
          <w:sz w:val="21"/>
          <w:szCs w:val="21"/>
          <w:lang w:val="en-US" w:eastAsia="zh-CN"/>
        </w:rPr>
        <w:t xml:space="preserve"> 使用单位应定期对</w:t>
      </w:r>
      <w:r>
        <w:rPr>
          <w:rFonts w:hint="eastAsia" w:asciiTheme="minorEastAsia" w:hAnsiTheme="minorEastAsia" w:eastAsiaTheme="minorEastAsia"/>
          <w:sz w:val="21"/>
          <w:szCs w:val="21"/>
          <w:lang w:val="en-US" w:eastAsia="zh-CN"/>
        </w:rPr>
        <w:t>气体</w:t>
      </w:r>
      <w:r>
        <w:rPr>
          <w:rFonts w:hint="eastAsia" w:ascii="宋体" w:hAnsi="宋体" w:eastAsia="宋体" w:cs="宋体"/>
          <w:sz w:val="21"/>
          <w:szCs w:val="21"/>
        </w:rPr>
        <w:t>灭火系统</w:t>
      </w:r>
      <w:r>
        <w:rPr>
          <w:rFonts w:hint="eastAsia" w:ascii="宋体" w:hAnsi="宋体" w:eastAsia="宋体" w:cs="宋体"/>
          <w:sz w:val="21"/>
          <w:szCs w:val="21"/>
          <w:lang w:val="en-US" w:eastAsia="zh-CN"/>
        </w:rPr>
        <w:t>的检维修作业</w:t>
      </w:r>
      <w:r>
        <w:rPr>
          <w:rFonts w:hint="eastAsia" w:ascii="宋体" w:hAnsi="宋体" w:eastAsia="宋体" w:cs="宋体"/>
          <w:sz w:val="21"/>
          <w:szCs w:val="21"/>
        </w:rPr>
        <w:t>人员</w:t>
      </w:r>
      <w:r>
        <w:rPr>
          <w:rFonts w:hint="eastAsia" w:ascii="宋体" w:hAnsi="宋体" w:eastAsia="宋体" w:cs="宋体"/>
          <w:sz w:val="21"/>
          <w:szCs w:val="21"/>
          <w:lang w:val="en-US" w:eastAsia="zh-CN"/>
        </w:rPr>
        <w:t>进行业务技术和安全教育培训，培训至少应包括以下内容：</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ａ）国家</w:t>
      </w:r>
      <w:r>
        <w:rPr>
          <w:rFonts w:hint="eastAsia" w:ascii="宋体" w:hAnsi="宋体" w:eastAsia="宋体" w:cs="宋体"/>
          <w:sz w:val="21"/>
          <w:szCs w:val="21"/>
        </w:rPr>
        <w:t>有关消防</w:t>
      </w:r>
      <w:r>
        <w:rPr>
          <w:rFonts w:hint="eastAsia" w:ascii="宋体" w:hAnsi="宋体" w:eastAsia="宋体" w:cs="宋体"/>
          <w:sz w:val="21"/>
          <w:szCs w:val="21"/>
          <w:lang w:val="en-US" w:eastAsia="zh-CN"/>
        </w:rPr>
        <w:t>法律</w:t>
      </w:r>
      <w:r>
        <w:rPr>
          <w:rFonts w:hint="eastAsia" w:ascii="宋体" w:hAnsi="宋体" w:eastAsia="宋体" w:cs="宋体"/>
          <w:sz w:val="21"/>
          <w:szCs w:val="21"/>
        </w:rPr>
        <w:t>法规、</w:t>
      </w:r>
      <w:r>
        <w:rPr>
          <w:rFonts w:hint="eastAsia" w:ascii="宋体" w:hAnsi="宋体" w:eastAsia="宋体" w:cs="宋体"/>
          <w:sz w:val="21"/>
          <w:szCs w:val="21"/>
          <w:lang w:val="en-US" w:eastAsia="zh-CN"/>
        </w:rPr>
        <w:t>标准、规范；</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ｂ）</w:t>
      </w:r>
      <w:r>
        <w:rPr>
          <w:rFonts w:hint="eastAsia" w:ascii="宋体" w:hAnsi="宋体" w:eastAsia="宋体" w:cs="宋体"/>
          <w:sz w:val="21"/>
          <w:szCs w:val="21"/>
        </w:rPr>
        <w:t>本单位消防安全管理制度;</w:t>
      </w:r>
    </w:p>
    <w:p>
      <w:pPr>
        <w:keepNext w:val="0"/>
        <w:keepLines w:val="0"/>
        <w:pageBreakBefore w:val="0"/>
        <w:widowControl w:val="0"/>
        <w:kinsoku/>
        <w:wordWrap/>
        <w:overflowPunct/>
        <w:topLinePunct w:val="0"/>
        <w:autoSpaceDE w:val="0"/>
        <w:autoSpaceDN w:val="0"/>
        <w:bidi w:val="0"/>
        <w:adjustRightInd/>
        <w:snapToGrid/>
        <w:spacing w:after="0" w:line="360" w:lineRule="auto"/>
        <w:ind w:left="0" w:leftChars="0" w:firstLine="478" w:firstLineChars="228"/>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ｃ）</w:t>
      </w:r>
      <w:r>
        <w:rPr>
          <w:rFonts w:hint="eastAsia" w:ascii="宋体" w:hAnsi="宋体" w:eastAsia="宋体" w:cs="宋体"/>
          <w:sz w:val="21"/>
          <w:szCs w:val="21"/>
        </w:rPr>
        <w:t>本单位的火灾危险性和防火措施;</w:t>
      </w:r>
    </w:p>
    <w:p>
      <w:pPr>
        <w:keepNext w:val="0"/>
        <w:keepLines w:val="0"/>
        <w:pageBreakBefore w:val="0"/>
        <w:widowControl w:val="0"/>
        <w:kinsoku/>
        <w:wordWrap/>
        <w:overflowPunct/>
        <w:topLinePunct w:val="0"/>
        <w:autoSpaceDE w:val="0"/>
        <w:autoSpaceDN w:val="0"/>
        <w:bidi w:val="0"/>
        <w:adjustRightInd/>
        <w:snapToGrid/>
        <w:spacing w:after="0" w:line="360" w:lineRule="auto"/>
        <w:ind w:left="0" w:leftChars="0" w:firstLine="478" w:firstLineChars="228"/>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ｄ）气体</w:t>
      </w:r>
      <w:r>
        <w:rPr>
          <w:rFonts w:hint="eastAsia" w:ascii="宋体" w:hAnsi="宋体" w:eastAsia="宋体" w:cs="宋体"/>
          <w:sz w:val="21"/>
          <w:szCs w:val="21"/>
        </w:rPr>
        <w:t>灭火</w:t>
      </w:r>
      <w:r>
        <w:rPr>
          <w:rFonts w:hint="eastAsia" w:ascii="宋体" w:hAnsi="宋体" w:eastAsia="宋体" w:cs="宋体"/>
          <w:sz w:val="21"/>
          <w:szCs w:val="21"/>
          <w:lang w:val="en-US" w:eastAsia="zh-CN"/>
        </w:rPr>
        <w:t>系统</w:t>
      </w:r>
      <w:r>
        <w:rPr>
          <w:rFonts w:hint="eastAsia" w:ascii="宋体" w:hAnsi="宋体" w:eastAsia="宋体" w:cs="宋体"/>
          <w:sz w:val="21"/>
          <w:szCs w:val="21"/>
        </w:rPr>
        <w:t>的</w:t>
      </w:r>
      <w:r>
        <w:rPr>
          <w:rFonts w:hint="eastAsia" w:ascii="宋体" w:hAnsi="宋体" w:eastAsia="宋体" w:cs="宋体"/>
          <w:sz w:val="21"/>
          <w:szCs w:val="21"/>
          <w:lang w:val="en-US" w:eastAsia="zh-CN"/>
        </w:rPr>
        <w:t>原理、</w:t>
      </w:r>
      <w:r>
        <w:rPr>
          <w:rFonts w:hint="eastAsia" w:ascii="宋体" w:hAnsi="宋体" w:eastAsia="宋体" w:cs="宋体"/>
          <w:sz w:val="21"/>
          <w:szCs w:val="21"/>
        </w:rPr>
        <w:t>性能、使用方法和操作规程;</w:t>
      </w:r>
    </w:p>
    <w:p>
      <w:pPr>
        <w:keepNext w:val="0"/>
        <w:keepLines w:val="0"/>
        <w:pageBreakBefore w:val="0"/>
        <w:widowControl w:val="0"/>
        <w:kinsoku/>
        <w:wordWrap/>
        <w:overflowPunct/>
        <w:topLinePunct w:val="0"/>
        <w:autoSpaceDE w:val="0"/>
        <w:autoSpaceDN w:val="0"/>
        <w:bidi w:val="0"/>
        <w:adjustRightInd/>
        <w:snapToGrid/>
        <w:spacing w:after="0" w:line="360" w:lineRule="auto"/>
        <w:ind w:left="0" w:leftChars="0" w:firstLine="478" w:firstLineChars="228"/>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ｅ）气体</w:t>
      </w:r>
      <w:r>
        <w:rPr>
          <w:rFonts w:hint="eastAsia" w:ascii="宋体" w:hAnsi="宋体" w:eastAsia="宋体" w:cs="宋体"/>
          <w:sz w:val="21"/>
          <w:szCs w:val="21"/>
        </w:rPr>
        <w:t>灭火</w:t>
      </w:r>
      <w:r>
        <w:rPr>
          <w:rFonts w:hint="eastAsia" w:ascii="宋体" w:hAnsi="宋体" w:eastAsia="宋体" w:cs="宋体"/>
          <w:sz w:val="21"/>
          <w:szCs w:val="21"/>
          <w:lang w:val="en-US" w:eastAsia="zh-CN"/>
        </w:rPr>
        <w:t>系统检维修管理制度和操作规程；</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ｆ）</w:t>
      </w:r>
      <w:r>
        <w:rPr>
          <w:rFonts w:hint="eastAsia" w:ascii="宋体" w:hAnsi="宋体" w:eastAsia="宋体" w:cs="宋体"/>
          <w:sz w:val="21"/>
          <w:szCs w:val="21"/>
        </w:rPr>
        <w:t>火</w:t>
      </w:r>
      <w:r>
        <w:rPr>
          <w:rFonts w:hint="eastAsia" w:ascii="宋体" w:hAnsi="宋体" w:eastAsia="宋体" w:cs="宋体"/>
          <w:sz w:val="21"/>
          <w:szCs w:val="21"/>
          <w:lang w:val="en-US" w:eastAsia="zh-CN"/>
        </w:rPr>
        <w:t>灾</w:t>
      </w:r>
      <w:r>
        <w:rPr>
          <w:rFonts w:hint="eastAsia" w:ascii="宋体" w:hAnsi="宋体" w:eastAsia="宋体" w:cs="宋体"/>
          <w:sz w:val="21"/>
          <w:szCs w:val="21"/>
        </w:rPr>
        <w:t>报警、扑救初起火灾、应急疏散和自救逃生的知识、技能;</w:t>
      </w:r>
    </w:p>
    <w:p>
      <w:pPr>
        <w:keepNext w:val="0"/>
        <w:keepLines w:val="0"/>
        <w:pageBreakBefore w:val="0"/>
        <w:widowControl w:val="0"/>
        <w:kinsoku/>
        <w:wordWrap/>
        <w:overflowPunct/>
        <w:topLinePunct w:val="0"/>
        <w:autoSpaceDE w:val="0"/>
        <w:autoSpaceDN w:val="0"/>
        <w:bidi w:val="0"/>
        <w:adjustRightInd/>
        <w:snapToGrid/>
        <w:spacing w:after="0" w:line="360" w:lineRule="auto"/>
        <w:ind w:left="0" w:leftChars="0" w:firstLine="478" w:firstLineChars="228"/>
        <w:textAlignment w:val="auto"/>
        <w:rPr>
          <w:rFonts w:hint="eastAsia" w:ascii="宋体" w:hAnsi="宋体" w:eastAsia="黑体" w:cs="宋体"/>
          <w:sz w:val="21"/>
          <w:szCs w:val="21"/>
          <w:lang w:val="en-US" w:eastAsia="zh-CN"/>
        </w:rPr>
      </w:pPr>
      <w:r>
        <w:rPr>
          <w:rFonts w:hint="eastAsia" w:ascii="宋体" w:hAnsi="宋体" w:eastAsia="宋体" w:cs="宋体"/>
          <w:sz w:val="21"/>
          <w:szCs w:val="21"/>
          <w:lang w:val="en-US" w:eastAsia="zh-CN"/>
        </w:rPr>
        <w:t>ｇ）火灾</w:t>
      </w:r>
      <w:r>
        <w:rPr>
          <w:rFonts w:hint="eastAsia" w:ascii="宋体" w:hAnsi="宋体" w:eastAsia="宋体" w:cs="宋体"/>
          <w:sz w:val="21"/>
          <w:szCs w:val="21"/>
        </w:rPr>
        <w:t>应急预案的内容</w:t>
      </w:r>
      <w:r>
        <w:rPr>
          <w:rFonts w:hint="eastAsia" w:ascii="宋体" w:hAnsi="宋体" w:eastAsia="宋体" w:cs="宋体"/>
          <w:sz w:val="21"/>
          <w:szCs w:val="21"/>
          <w:lang w:val="en-US" w:eastAsia="zh-CN"/>
        </w:rPr>
        <w:t>和</w:t>
      </w:r>
      <w:r>
        <w:rPr>
          <w:rFonts w:hint="eastAsia" w:ascii="宋体" w:hAnsi="宋体" w:eastAsia="宋体" w:cs="宋体"/>
          <w:sz w:val="21"/>
          <w:szCs w:val="21"/>
        </w:rPr>
        <w:t>程序。</w:t>
      </w:r>
    </w:p>
    <w:p>
      <w:pPr>
        <w:keepNext w:val="0"/>
        <w:keepLines w:val="0"/>
        <w:pageBreakBefore w:val="0"/>
        <w:widowControl w:val="0"/>
        <w:numPr>
          <w:ilvl w:val="0"/>
          <w:numId w:val="0"/>
        </w:numPr>
        <w:kinsoku/>
        <w:wordWrap/>
        <w:overflowPunct/>
        <w:topLinePunct w:val="0"/>
        <w:autoSpaceDE w:val="0"/>
        <w:autoSpaceDN w:val="0"/>
        <w:bidi w:val="0"/>
        <w:adjustRightInd/>
        <w:snapToGrid/>
        <w:spacing w:after="0" w:line="360" w:lineRule="auto"/>
        <w:textAlignment w:val="auto"/>
        <w:rPr>
          <w:rFonts w:hint="eastAsia" w:ascii="宋体" w:hAnsi="宋体" w:eastAsia="黑体" w:cs="宋体"/>
          <w:b w:val="0"/>
          <w:bCs w:val="0"/>
          <w:sz w:val="21"/>
          <w:szCs w:val="21"/>
          <w:lang w:val="en-US" w:eastAsia="zh-CN"/>
        </w:rPr>
      </w:pPr>
      <w:r>
        <w:rPr>
          <w:rFonts w:hint="eastAsia" w:ascii="黑体" w:hAnsi="黑体" w:eastAsia="黑体" w:cs="黑体"/>
          <w:b w:val="0"/>
          <w:bCs/>
          <w:sz w:val="21"/>
          <w:szCs w:val="21"/>
          <w:lang w:eastAsia="zh-CN"/>
        </w:rPr>
        <w:t>4.4</w:t>
      </w:r>
      <w:r>
        <w:rPr>
          <w:rFonts w:hint="eastAsia" w:ascii="黑体" w:hAnsi="黑体" w:eastAsia="黑体" w:cs="黑体"/>
          <w:b w:val="0"/>
          <w:bCs w:val="0"/>
          <w:sz w:val="21"/>
          <w:szCs w:val="21"/>
          <w:lang w:val="en-US" w:eastAsia="zh-CN"/>
        </w:rPr>
        <w:t>　</w:t>
      </w:r>
      <w:r>
        <w:rPr>
          <w:rFonts w:hint="eastAsia" w:ascii="宋体" w:hAnsi="宋体" w:eastAsia="黑体" w:cs="宋体"/>
          <w:b w:val="0"/>
          <w:bCs w:val="0"/>
          <w:sz w:val="21"/>
          <w:szCs w:val="21"/>
          <w:lang w:val="en-US" w:eastAsia="zh-CN"/>
        </w:rPr>
        <w:t>检维修工具设备管理</w:t>
      </w:r>
    </w:p>
    <w:p>
      <w:pPr>
        <w:keepNext w:val="0"/>
        <w:keepLines w:val="0"/>
        <w:pageBreakBefore w:val="0"/>
        <w:widowControl w:val="0"/>
        <w:numPr>
          <w:ilvl w:val="0"/>
          <w:numId w:val="0"/>
        </w:numPr>
        <w:kinsoku/>
        <w:wordWrap/>
        <w:overflowPunct/>
        <w:topLinePunct w:val="0"/>
        <w:autoSpaceDE w:val="0"/>
        <w:autoSpaceDN w:val="0"/>
        <w:bidi w:val="0"/>
        <w:adjustRightInd/>
        <w:snapToGrid/>
        <w:spacing w:after="0" w:line="360" w:lineRule="auto"/>
        <w:textAlignment w:val="auto"/>
        <w:rPr>
          <w:rFonts w:hint="default" w:ascii="宋体" w:hAnsi="宋体" w:eastAsia="宋体" w:cs="宋体"/>
          <w:b w:val="0"/>
          <w:bCs w:val="0"/>
          <w:sz w:val="21"/>
          <w:szCs w:val="21"/>
          <w:lang w:val="en-US" w:eastAsia="zh-CN"/>
        </w:rPr>
      </w:pPr>
      <w:r>
        <w:rPr>
          <w:rFonts w:hint="eastAsia" w:ascii="黑体" w:hAnsi="黑体" w:eastAsia="黑体" w:cs="黑体"/>
          <w:sz w:val="21"/>
          <w:szCs w:val="21"/>
          <w:lang w:val="en-US" w:eastAsia="zh-CN"/>
        </w:rPr>
        <w:t xml:space="preserve">4.4.1 </w:t>
      </w:r>
      <w:r>
        <w:rPr>
          <w:rFonts w:hint="eastAsia" w:asciiTheme="minorEastAsia" w:hAnsiTheme="minorEastAsia" w:eastAsiaTheme="minorEastAsia"/>
          <w:sz w:val="21"/>
          <w:szCs w:val="21"/>
          <w:lang w:val="en-US" w:eastAsia="zh-CN"/>
        </w:rPr>
        <w:t>使用单位应为检维修作业人员配备</w:t>
      </w:r>
      <w:r>
        <w:rPr>
          <w:rFonts w:hint="eastAsia" w:ascii="宋体" w:hAnsi="宋体" w:eastAsia="宋体" w:cs="宋体"/>
          <w:b w:val="0"/>
          <w:bCs w:val="0"/>
          <w:sz w:val="21"/>
          <w:szCs w:val="21"/>
          <w:lang w:val="en-US" w:eastAsia="zh-CN"/>
        </w:rPr>
        <w:t>符合国家标准要求的工具、仪器和设备，并配备必要的个人劳动防护用品，保证检维修作业人员的安全。</w:t>
      </w:r>
    </w:p>
    <w:p>
      <w:pPr>
        <w:keepNext w:val="0"/>
        <w:keepLines w:val="0"/>
        <w:pageBreakBefore w:val="0"/>
        <w:widowControl w:val="0"/>
        <w:numPr>
          <w:ilvl w:val="0"/>
          <w:numId w:val="0"/>
        </w:numPr>
        <w:kinsoku/>
        <w:wordWrap/>
        <w:overflowPunct/>
        <w:topLinePunct w:val="0"/>
        <w:autoSpaceDE w:val="0"/>
        <w:autoSpaceDN w:val="0"/>
        <w:bidi w:val="0"/>
        <w:adjustRightInd/>
        <w:snapToGrid/>
        <w:spacing w:after="0" w:line="360" w:lineRule="auto"/>
        <w:textAlignment w:val="auto"/>
        <w:rPr>
          <w:rFonts w:hint="default" w:ascii="宋体" w:hAnsi="宋体" w:eastAsia="黑体" w:cs="宋体"/>
          <w:b w:val="0"/>
          <w:bCs w:val="0"/>
          <w:sz w:val="21"/>
          <w:szCs w:val="21"/>
          <w:lang w:val="en-US" w:eastAsia="zh-CN"/>
        </w:rPr>
      </w:pPr>
      <w:r>
        <w:rPr>
          <w:rFonts w:hint="eastAsia" w:ascii="黑体" w:hAnsi="黑体" w:eastAsia="黑体" w:cs="黑体"/>
          <w:sz w:val="21"/>
          <w:szCs w:val="21"/>
          <w:lang w:val="en-US" w:eastAsia="zh-CN"/>
        </w:rPr>
        <w:t xml:space="preserve">4.4.2 </w:t>
      </w:r>
      <w:r>
        <w:rPr>
          <w:rFonts w:hint="eastAsia" w:asciiTheme="minorEastAsia" w:hAnsiTheme="minorEastAsia" w:eastAsiaTheme="minorEastAsia"/>
          <w:sz w:val="21"/>
          <w:szCs w:val="21"/>
          <w:lang w:val="en-US" w:eastAsia="zh-CN"/>
        </w:rPr>
        <w:t>使用单位应制定检维修工具设备使用管理制度，建立检维修设备台账。</w:t>
      </w:r>
    </w:p>
    <w:p>
      <w:pPr>
        <w:keepNext w:val="0"/>
        <w:keepLines w:val="0"/>
        <w:pageBreakBefore w:val="0"/>
        <w:widowControl w:val="0"/>
        <w:numPr>
          <w:ilvl w:val="0"/>
          <w:numId w:val="0"/>
        </w:numPr>
        <w:kinsoku/>
        <w:wordWrap/>
        <w:overflowPunct/>
        <w:topLinePunct w:val="0"/>
        <w:autoSpaceDE w:val="0"/>
        <w:autoSpaceDN w:val="0"/>
        <w:bidi w:val="0"/>
        <w:adjustRightInd/>
        <w:snapToGrid/>
        <w:spacing w:after="0" w:line="360" w:lineRule="auto"/>
        <w:textAlignment w:val="auto"/>
        <w:rPr>
          <w:rFonts w:hint="default" w:ascii="宋体" w:hAnsi="宋体" w:eastAsia="黑体" w:cs="宋体"/>
          <w:b w:val="0"/>
          <w:bCs w:val="0"/>
          <w:sz w:val="21"/>
          <w:szCs w:val="21"/>
          <w:lang w:val="en-US" w:eastAsia="zh-CN"/>
        </w:rPr>
      </w:pPr>
      <w:r>
        <w:rPr>
          <w:rFonts w:hint="eastAsia" w:ascii="黑体" w:hAnsi="黑体" w:eastAsia="黑体" w:cs="黑体"/>
          <w:sz w:val="21"/>
          <w:szCs w:val="21"/>
          <w:lang w:val="en-US" w:eastAsia="zh-CN"/>
        </w:rPr>
        <w:t xml:space="preserve">4.4.3 </w:t>
      </w:r>
      <w:r>
        <w:rPr>
          <w:rFonts w:hint="eastAsia" w:asciiTheme="minorEastAsia" w:hAnsiTheme="minorEastAsia" w:eastAsiaTheme="minorEastAsia"/>
          <w:sz w:val="21"/>
          <w:szCs w:val="21"/>
          <w:lang w:val="en-US" w:eastAsia="zh-CN"/>
        </w:rPr>
        <w:t>检维修作业使用的测量工具和仪器应按照相关规定，定期及例行检定或校准。</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黑体" w:hAnsi="黑体" w:eastAsia="黑体" w:cs="黑体"/>
          <w:b w:val="0"/>
          <w:bCs w:val="0"/>
          <w:sz w:val="21"/>
          <w:szCs w:val="21"/>
          <w:lang w:val="en-US" w:eastAsia="zh-CN"/>
        </w:rPr>
      </w:pPr>
      <w:r>
        <w:rPr>
          <w:rFonts w:hint="eastAsia" w:ascii="黑体" w:hAnsi="黑体" w:eastAsia="黑体" w:cs="黑体"/>
          <w:b w:val="0"/>
          <w:bCs/>
          <w:sz w:val="21"/>
          <w:szCs w:val="21"/>
          <w:lang w:eastAsia="zh-CN"/>
        </w:rPr>
        <w:t>4.5</w:t>
      </w:r>
      <w:r>
        <w:rPr>
          <w:rFonts w:hint="eastAsia" w:ascii="黑体" w:hAnsi="黑体" w:eastAsia="黑体" w:cs="黑体"/>
          <w:b w:val="0"/>
          <w:bCs w:val="0"/>
          <w:sz w:val="21"/>
          <w:szCs w:val="21"/>
          <w:lang w:val="en-US" w:eastAsia="zh-CN"/>
        </w:rPr>
        <w:t>　作业安全要求</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lang w:val="en-US" w:eastAsia="zh-CN"/>
        </w:rPr>
      </w:pPr>
      <w:r>
        <w:rPr>
          <w:rFonts w:hint="eastAsia" w:asciiTheme="minorEastAsia" w:hAnsiTheme="minorEastAsia" w:eastAsiaTheme="minorEastAsia"/>
          <w:sz w:val="21"/>
          <w:szCs w:val="21"/>
          <w:lang w:eastAsia="zh-CN"/>
        </w:rPr>
        <w:t>　　</w:t>
      </w:r>
      <w:r>
        <w:rPr>
          <w:rFonts w:hint="eastAsia" w:ascii="宋体" w:hAnsi="宋体" w:eastAsia="宋体" w:cs="宋体"/>
          <w:sz w:val="21"/>
          <w:szCs w:val="21"/>
          <w:lang w:val="en-US" w:eastAsia="zh-CN"/>
        </w:rPr>
        <w:t>气体</w:t>
      </w:r>
      <w:r>
        <w:rPr>
          <w:rFonts w:hint="eastAsia" w:ascii="宋体" w:hAnsi="宋体" w:eastAsia="宋体" w:cs="宋体"/>
          <w:sz w:val="21"/>
          <w:szCs w:val="21"/>
        </w:rPr>
        <w:t>灭火</w:t>
      </w:r>
      <w:r>
        <w:rPr>
          <w:rFonts w:hint="eastAsia" w:ascii="宋体" w:hAnsi="宋体" w:eastAsia="宋体" w:cs="宋体"/>
          <w:sz w:val="21"/>
          <w:szCs w:val="21"/>
          <w:lang w:val="en-US" w:eastAsia="zh-CN"/>
        </w:rPr>
        <w:t>系统检维修作业中，应落实现场安全防护措施，保证作业安全，并应符合以下要求：</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ａ）应在进行检维修作业的地点和邻近区域设置安全警示标志和安全工作区域；</w:t>
      </w:r>
    </w:p>
    <w:p>
      <w:pPr>
        <w:keepNext w:val="0"/>
        <w:keepLines w:val="0"/>
        <w:pageBreakBefore w:val="0"/>
        <w:widowControl w:val="0"/>
        <w:kinsoku/>
        <w:wordWrap/>
        <w:overflowPunct/>
        <w:topLinePunct w:val="0"/>
        <w:autoSpaceDE w:val="0"/>
        <w:autoSpaceDN w:val="0"/>
        <w:bidi w:val="0"/>
        <w:adjustRightInd/>
        <w:snapToGrid/>
        <w:spacing w:after="0" w:line="360" w:lineRule="auto"/>
        <w:ind w:left="840" w:leftChars="200" w:hanging="420" w:hangingChars="2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ｂ）应采取必要的安全措施，保证在检维修作业过程中，除由指定人员给出指令外，其他任何人不得违章指挥</w:t>
      </w:r>
      <w:r>
        <w:rPr>
          <w:rFonts w:hint="eastAsia" w:ascii="宋体" w:hAnsi="宋体" w:eastAsia="宋体" w:cs="宋体"/>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after="0" w:line="360" w:lineRule="auto"/>
        <w:ind w:left="0" w:leftChars="0" w:firstLine="478" w:firstLineChars="228"/>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ｃ）检维修作业人员应按规定正确佩戴个人劳动防护用品</w:t>
      </w:r>
      <w:r>
        <w:rPr>
          <w:rFonts w:hint="eastAsia" w:ascii="宋体" w:hAnsi="宋体" w:eastAsia="宋体" w:cs="宋体"/>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after="0" w:line="360" w:lineRule="auto"/>
        <w:ind w:left="0" w:leftChars="0" w:firstLine="478" w:firstLineChars="228"/>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ｄ）存在高处坠落危险的作业，应采取防止坠落的安全防护措施</w:t>
      </w:r>
      <w:r>
        <w:rPr>
          <w:rFonts w:hint="eastAsia" w:ascii="宋体" w:hAnsi="宋体" w:eastAsia="宋体" w:cs="宋体"/>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ｅ）作业场所应有足够的照明；</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　　ｆ）如遇极端天气条件，不应在室外进行检维修作业；</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ｇ）检维修工作完成后，应拆除作业中采取的临时设施，并清理现场。</w:t>
      </w:r>
    </w:p>
    <w:p>
      <w:pPr>
        <w:keepNext w:val="0"/>
        <w:keepLines w:val="0"/>
        <w:pageBreakBefore w:val="0"/>
        <w:widowControl w:val="0"/>
        <w:kinsoku/>
        <w:wordWrap/>
        <w:overflowPunct/>
        <w:topLinePunct w:val="0"/>
        <w:autoSpaceDE w:val="0"/>
        <w:autoSpaceDN w:val="0"/>
        <w:bidi w:val="0"/>
        <w:adjustRightInd/>
        <w:snapToGrid/>
        <w:spacing w:before="0" w:beforeLines="50" w:after="0" w:afterLines="50" w:line="360" w:lineRule="auto"/>
        <w:textAlignment w:val="auto"/>
        <w:rPr>
          <w:rFonts w:hint="eastAsia" w:ascii="黑体" w:hAnsi="黑体" w:eastAsia="黑体" w:cs="黑体"/>
          <w:b w:val="0"/>
          <w:bCs w:val="0"/>
          <w:sz w:val="21"/>
          <w:szCs w:val="21"/>
          <w:lang w:val="en-US" w:eastAsia="zh-CN"/>
        </w:rPr>
      </w:pPr>
      <w:r>
        <w:rPr>
          <w:rFonts w:hint="eastAsia" w:ascii="黑体" w:hAnsi="黑体" w:eastAsia="黑体" w:cs="黑体"/>
          <w:b/>
          <w:sz w:val="21"/>
          <w:szCs w:val="21"/>
          <w:lang w:eastAsia="zh-CN"/>
        </w:rPr>
        <w:t>5</w:t>
      </w:r>
      <w:r>
        <w:rPr>
          <w:rFonts w:hint="eastAsia" w:ascii="黑体" w:hAnsi="黑体" w:eastAsia="黑体" w:cs="黑体"/>
          <w:sz w:val="21"/>
          <w:szCs w:val="21"/>
          <w:lang w:eastAsia="zh-CN"/>
        </w:rPr>
        <w:t>　</w:t>
      </w:r>
      <w:r>
        <w:rPr>
          <w:rFonts w:hint="eastAsia" w:ascii="黑体" w:hAnsi="黑体" w:eastAsia="黑体" w:cs="黑体"/>
          <w:sz w:val="21"/>
          <w:szCs w:val="21"/>
          <w:lang w:val="en-US" w:eastAsia="zh-CN"/>
        </w:rPr>
        <w:t>检查</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eastAsia="zh-CN"/>
        </w:rPr>
        <w:t>5.1　</w:t>
      </w:r>
      <w:r>
        <w:rPr>
          <w:rFonts w:hint="eastAsia" w:ascii="黑体" w:hAnsi="黑体" w:eastAsia="黑体" w:cs="黑体"/>
          <w:sz w:val="21"/>
          <w:szCs w:val="21"/>
          <w:lang w:val="en-US" w:eastAsia="zh-CN"/>
        </w:rPr>
        <w:t>使用前检查</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default" w:ascii="宋体" w:hAnsi="宋体" w:eastAsia="宋体" w:cs="宋体"/>
          <w:b w:val="0"/>
          <w:bCs w:val="0"/>
          <w:spacing w:val="-5"/>
          <w:sz w:val="21"/>
          <w:szCs w:val="21"/>
          <w:lang w:val="en-US" w:bidi="zh-CN"/>
        </w:rPr>
      </w:pPr>
      <w:r>
        <w:rPr>
          <w:rFonts w:hint="eastAsia" w:ascii="黑体" w:hAnsi="黑体" w:eastAsia="黑体" w:cs="黑体"/>
          <w:sz w:val="21"/>
          <w:szCs w:val="21"/>
          <w:lang w:val="en-US" w:eastAsia="zh-CN"/>
        </w:rPr>
        <w:t>5.1.1</w:t>
      </w:r>
      <w:r>
        <w:rPr>
          <w:rFonts w:hint="eastAsia" w:ascii="宋体" w:hAnsi="宋体" w:eastAsia="宋体" w:cs="宋体"/>
          <w:b w:val="0"/>
          <w:bCs w:val="0"/>
          <w:spacing w:val="-5"/>
          <w:sz w:val="21"/>
          <w:szCs w:val="21"/>
          <w:lang w:val="en-US" w:bidi="zh-CN"/>
        </w:rPr>
        <w:t xml:space="preserve"> 气体灭火系统安装完成，投入使用前使用单位应按照</w:t>
      </w:r>
      <w:r>
        <w:rPr>
          <w:rFonts w:hint="eastAsia" w:ascii="宋体" w:hAnsi="宋体" w:eastAsia="宋体" w:cs="宋体"/>
          <w:sz w:val="21"/>
          <w:szCs w:val="21"/>
          <w:lang w:val="en-US" w:eastAsia="zh-CN"/>
        </w:rPr>
        <w:t>GB</w:t>
      </w:r>
      <w:r>
        <w:rPr>
          <w:rFonts w:hint="eastAsia" w:ascii="宋体" w:hAnsi="宋体" w:eastAsia="宋体" w:cs="宋体"/>
          <w:spacing w:val="-34"/>
          <w:kern w:val="21"/>
          <w:sz w:val="21"/>
          <w:szCs w:val="21"/>
          <w:lang w:eastAsia="zh-CN"/>
        </w:rPr>
        <w:t>２５９７２</w:t>
      </w:r>
      <w:r>
        <w:rPr>
          <w:rFonts w:hint="eastAsia" w:ascii="宋体" w:hAnsi="宋体" w:eastAsia="宋体" w:cs="宋体"/>
          <w:spacing w:val="0"/>
          <w:kern w:val="21"/>
          <w:sz w:val="21"/>
          <w:szCs w:val="21"/>
          <w:lang w:val="en-US" w:eastAsia="zh-CN"/>
        </w:rPr>
        <w:t>的规定</w:t>
      </w:r>
      <w:r>
        <w:rPr>
          <w:rFonts w:hint="eastAsia" w:ascii="宋体" w:hAnsi="宋体" w:eastAsia="宋体" w:cs="宋体"/>
          <w:b w:val="0"/>
          <w:bCs w:val="0"/>
          <w:spacing w:val="-5"/>
          <w:sz w:val="21"/>
          <w:szCs w:val="21"/>
          <w:lang w:val="en-US" w:bidi="zh-CN"/>
        </w:rPr>
        <w:t>对系统进行检查验收。</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pacing w:val="-5"/>
          <w:sz w:val="21"/>
          <w:szCs w:val="21"/>
          <w:lang w:val="en-US" w:bidi="zh-CN"/>
        </w:rPr>
      </w:pPr>
      <w:r>
        <w:rPr>
          <w:rFonts w:hint="eastAsia" w:ascii="黑体" w:hAnsi="黑体" w:eastAsia="黑体" w:cs="黑体"/>
          <w:sz w:val="21"/>
          <w:szCs w:val="21"/>
          <w:lang w:val="en-US" w:eastAsia="zh-CN"/>
        </w:rPr>
        <w:t>5.1.2</w:t>
      </w:r>
      <w:r>
        <w:rPr>
          <w:rFonts w:hint="eastAsia" w:ascii="宋体" w:hAnsi="宋体" w:eastAsia="宋体" w:cs="宋体"/>
          <w:spacing w:val="-5"/>
          <w:sz w:val="21"/>
          <w:szCs w:val="21"/>
          <w:lang w:val="en-US" w:bidi="zh-CN"/>
        </w:rPr>
        <w:t xml:space="preserve"> </w:t>
      </w:r>
      <w:r>
        <w:rPr>
          <w:rFonts w:hint="eastAsia" w:ascii="宋体" w:hAnsi="宋体" w:eastAsia="宋体" w:cs="宋体"/>
          <w:sz w:val="21"/>
          <w:szCs w:val="21"/>
        </w:rPr>
        <w:t>气体灭火系统正式启用时，应具有下列文件资料：系统竣工图、系统调试报告及设备的相关技术资料</w:t>
      </w:r>
      <w:r>
        <w:rPr>
          <w:rFonts w:hint="eastAsia" w:ascii="宋体" w:hAnsi="宋体" w:eastAsia="宋体" w:cs="宋体"/>
          <w:sz w:val="21"/>
          <w:szCs w:val="21"/>
          <w:lang w:eastAsia="zh-CN"/>
        </w:rPr>
        <w:t>、</w:t>
      </w:r>
      <w:r>
        <w:rPr>
          <w:rFonts w:hint="eastAsia" w:ascii="宋体" w:hAnsi="宋体" w:eastAsia="宋体" w:cs="宋体"/>
          <w:sz w:val="21"/>
          <w:szCs w:val="21"/>
        </w:rPr>
        <w:t>操作规程及</w:t>
      </w:r>
      <w:r>
        <w:rPr>
          <w:rFonts w:hint="eastAsia" w:ascii="宋体" w:hAnsi="宋体" w:eastAsia="宋体" w:cs="宋体"/>
          <w:sz w:val="21"/>
          <w:szCs w:val="21"/>
          <w:lang w:val="en-US" w:eastAsia="zh-CN"/>
        </w:rPr>
        <w:t>检查</w:t>
      </w:r>
      <w:r>
        <w:rPr>
          <w:rFonts w:hint="eastAsia" w:ascii="宋体" w:hAnsi="宋体" w:eastAsia="宋体" w:cs="宋体"/>
          <w:sz w:val="21"/>
          <w:szCs w:val="21"/>
        </w:rPr>
        <w:t>维</w:t>
      </w:r>
      <w:r>
        <w:rPr>
          <w:rFonts w:hint="eastAsia" w:ascii="宋体" w:hAnsi="宋体" w:eastAsia="宋体" w:cs="宋体"/>
          <w:sz w:val="21"/>
          <w:szCs w:val="21"/>
          <w:lang w:val="en-US" w:eastAsia="zh-CN"/>
        </w:rPr>
        <w:t>修</w:t>
      </w:r>
      <w:r>
        <w:rPr>
          <w:rFonts w:hint="eastAsia" w:ascii="宋体" w:hAnsi="宋体" w:eastAsia="宋体" w:cs="宋体"/>
          <w:sz w:val="21"/>
          <w:szCs w:val="21"/>
        </w:rPr>
        <w:t>保养管理制度</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 xml:space="preserve"> 相关人员的</w:t>
      </w:r>
      <w:r>
        <w:rPr>
          <w:rFonts w:hint="eastAsia" w:ascii="宋体" w:hAnsi="宋体" w:eastAsia="宋体" w:cs="宋体"/>
          <w:sz w:val="21"/>
          <w:szCs w:val="21"/>
        </w:rPr>
        <w:t>工作职责；值班记录和检查维护记录表。</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r>
        <w:rPr>
          <w:rFonts w:hint="eastAsia" w:ascii="黑体" w:hAnsi="黑体" w:eastAsia="黑体" w:cs="黑体"/>
          <w:sz w:val="21"/>
          <w:szCs w:val="21"/>
          <w:lang w:val="en-US" w:eastAsia="zh-CN"/>
        </w:rPr>
        <w:t>5.1.3</w:t>
      </w:r>
      <w:r>
        <w:rPr>
          <w:rFonts w:hint="eastAsia" w:ascii="宋体" w:hAnsi="宋体" w:eastAsia="宋体" w:cs="宋体"/>
          <w:b w:val="0"/>
          <w:bCs w:val="0"/>
          <w:spacing w:val="-5"/>
          <w:sz w:val="21"/>
          <w:szCs w:val="21"/>
          <w:lang w:val="en-US" w:bidi="zh-CN"/>
        </w:rPr>
        <w:t xml:space="preserve"> </w:t>
      </w:r>
      <w:r>
        <w:rPr>
          <w:rFonts w:hint="eastAsia" w:ascii="宋体" w:hAnsi="宋体" w:eastAsia="宋体" w:cs="宋体"/>
          <w:sz w:val="21"/>
          <w:szCs w:val="21"/>
        </w:rPr>
        <w:t>系统中的灭火剂贮存容器、容器阀、选择阀、单向阀、高压软管、压力讯号器、喷嘴、阀驱动装置等组件应符合国家</w:t>
      </w:r>
      <w:r>
        <w:rPr>
          <w:rFonts w:hint="eastAsia" w:ascii="宋体" w:hAnsi="宋体" w:eastAsia="宋体" w:cs="宋体"/>
          <w:sz w:val="21"/>
          <w:szCs w:val="21"/>
          <w:lang w:val="en-US" w:eastAsia="zh-CN"/>
        </w:rPr>
        <w:t>相关</w:t>
      </w:r>
      <w:r>
        <w:rPr>
          <w:rFonts w:hint="eastAsia" w:ascii="宋体" w:hAnsi="宋体" w:eastAsia="宋体" w:cs="宋体"/>
          <w:sz w:val="21"/>
          <w:szCs w:val="21"/>
        </w:rPr>
        <w:t>标准和设计要求。</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r>
        <w:rPr>
          <w:rFonts w:hint="eastAsia" w:ascii="黑体" w:hAnsi="黑体" w:eastAsia="黑体" w:cs="黑体"/>
          <w:sz w:val="21"/>
          <w:szCs w:val="21"/>
          <w:lang w:val="en-US" w:eastAsia="zh-CN"/>
        </w:rPr>
        <w:t>5.1</w:t>
      </w:r>
      <w:r>
        <w:rPr>
          <w:rFonts w:hint="eastAsia" w:ascii="黑体" w:hAnsi="黑体" w:eastAsia="黑体" w:cs="黑体"/>
          <w:sz w:val="21"/>
          <w:szCs w:val="21"/>
          <w:lang w:val="zh-CN" w:eastAsia="zh-CN"/>
        </w:rPr>
        <w:t>.</w:t>
      </w:r>
      <w:r>
        <w:rPr>
          <w:rFonts w:hint="eastAsia" w:ascii="黑体" w:hAnsi="黑体" w:eastAsia="黑体" w:cs="黑体"/>
          <w:sz w:val="21"/>
          <w:szCs w:val="21"/>
          <w:lang w:val="en-US" w:eastAsia="zh-CN"/>
        </w:rPr>
        <w:t>4</w:t>
      </w:r>
      <w:r>
        <w:rPr>
          <w:rFonts w:hint="eastAsia" w:ascii="宋体" w:hAnsi="宋体" w:eastAsia="宋体" w:cs="宋体"/>
          <w:b w:val="0"/>
          <w:bCs w:val="0"/>
          <w:spacing w:val="-5"/>
          <w:sz w:val="21"/>
          <w:szCs w:val="21"/>
          <w:lang w:val="zh-CN" w:bidi="zh-CN"/>
        </w:rPr>
        <w:t>　</w:t>
      </w:r>
      <w:r>
        <w:rPr>
          <w:rFonts w:hint="eastAsia" w:ascii="宋体" w:hAnsi="宋体" w:eastAsia="宋体" w:cs="宋体"/>
          <w:sz w:val="21"/>
          <w:szCs w:val="21"/>
        </w:rPr>
        <w:t>灭火剂贮存容器、容器阀、选择阀、单向阀、高压软管、压力讯号器、喷嘴、阀驱动装置等系统组件的外观质量应符合下列要求：</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lang w:eastAsia="zh-CN"/>
        </w:rPr>
        <w:t>ａ</w:t>
      </w:r>
      <w:r>
        <w:rPr>
          <w:rFonts w:hint="eastAsia" w:ascii="宋体" w:hAnsi="宋体" w:eastAsia="宋体" w:cs="宋体"/>
          <w:sz w:val="21"/>
          <w:szCs w:val="21"/>
        </w:rPr>
        <w:t xml:space="preserve">)系统组件无碰撞变形及其他机械性损伤； </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lang w:eastAsia="zh-CN"/>
        </w:rPr>
        <w:t>ｂ</w:t>
      </w:r>
      <w:r>
        <w:rPr>
          <w:rFonts w:hint="eastAsia" w:ascii="宋体" w:hAnsi="宋体" w:eastAsia="宋体" w:cs="宋体"/>
          <w:sz w:val="21"/>
          <w:szCs w:val="21"/>
        </w:rPr>
        <w:t xml:space="preserve">)组件外露非机械加工表面保护涂层完好； </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textAlignment w:val="auto"/>
        <w:rPr>
          <w:rFonts w:hint="eastAsia" w:ascii="宋体" w:hAnsi="宋体" w:eastAsia="宋体" w:cs="宋体"/>
          <w:sz w:val="21"/>
          <w:szCs w:val="21"/>
        </w:rPr>
      </w:pPr>
      <w:r>
        <w:rPr>
          <w:rFonts w:hint="eastAsia" w:ascii="宋体" w:hAnsi="宋体" w:eastAsia="宋体" w:cs="宋体"/>
          <w:sz w:val="21"/>
          <w:szCs w:val="21"/>
          <w:lang w:eastAsia="zh-CN"/>
        </w:rPr>
        <w:t>ｃ</w:t>
      </w:r>
      <w:r>
        <w:rPr>
          <w:rFonts w:hint="eastAsia" w:ascii="宋体" w:hAnsi="宋体" w:eastAsia="宋体" w:cs="宋体"/>
          <w:sz w:val="21"/>
          <w:szCs w:val="21"/>
        </w:rPr>
        <w:t>)组件所有外露接口均设有防护盖，且封闭良好，接口螺纹和法兰密封面无损伤；</w:t>
      </w:r>
    </w:p>
    <w:p>
      <w:pPr>
        <w:keepNext w:val="0"/>
        <w:keepLines w:val="0"/>
        <w:pageBreakBefore w:val="0"/>
        <w:widowControl w:val="0"/>
        <w:kinsoku/>
        <w:wordWrap/>
        <w:overflowPunct/>
        <w:topLinePunct w:val="0"/>
        <w:autoSpaceDE w:val="0"/>
        <w:autoSpaceDN w:val="0"/>
        <w:bidi w:val="0"/>
        <w:adjustRightInd/>
        <w:snapToGrid/>
        <w:spacing w:after="0" w:line="360" w:lineRule="auto"/>
        <w:ind w:left="840" w:leftChars="200" w:hanging="420" w:hangingChars="200"/>
        <w:textAlignment w:val="auto"/>
        <w:rPr>
          <w:rFonts w:hint="default" w:ascii="宋体" w:hAnsi="宋体" w:eastAsia="宋体" w:cs="宋体"/>
          <w:sz w:val="21"/>
          <w:szCs w:val="21"/>
          <w:lang w:val="en-US" w:eastAsia="zh-CN"/>
        </w:rPr>
      </w:pPr>
      <w:r>
        <w:rPr>
          <w:rFonts w:hint="eastAsia" w:ascii="宋体" w:hAnsi="宋体" w:eastAsia="宋体" w:cs="宋体"/>
          <w:sz w:val="21"/>
          <w:szCs w:val="21"/>
          <w:lang w:eastAsia="zh-CN"/>
        </w:rPr>
        <w:t>ｄ</w:t>
      </w:r>
      <w:r>
        <w:rPr>
          <w:rFonts w:hint="eastAsia" w:ascii="宋体" w:hAnsi="宋体" w:eastAsia="宋体" w:cs="宋体"/>
          <w:sz w:val="21"/>
          <w:szCs w:val="21"/>
        </w:rPr>
        <w:t xml:space="preserve">) </w:t>
      </w:r>
      <w:r>
        <w:rPr>
          <w:rFonts w:hint="eastAsia" w:ascii="宋体" w:hAnsi="宋体" w:eastAsia="宋体" w:cs="宋体"/>
          <w:sz w:val="21"/>
          <w:szCs w:val="21"/>
          <w:lang w:val="en-US" w:eastAsia="zh-CN"/>
        </w:rPr>
        <w:t>在灭火剂</w:t>
      </w:r>
      <w:r>
        <w:rPr>
          <w:rFonts w:hint="eastAsia" w:ascii="宋体" w:hAnsi="宋体" w:eastAsia="宋体" w:cs="宋体"/>
          <w:sz w:val="21"/>
          <w:szCs w:val="21"/>
        </w:rPr>
        <w:t>贮存容器</w:t>
      </w:r>
      <w:r>
        <w:rPr>
          <w:rFonts w:hint="eastAsia" w:ascii="宋体" w:hAnsi="宋体" w:eastAsia="宋体" w:cs="宋体"/>
          <w:sz w:val="21"/>
          <w:szCs w:val="21"/>
          <w:lang w:val="en-US" w:eastAsia="zh-CN"/>
        </w:rPr>
        <w:t>上应注明灭火剂的名称，字迹应明显清晰。在驱动气体贮存容器上应注明充装的气体名称。</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155" w:firstLineChars="74"/>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　ｅ</w:t>
      </w:r>
      <w:r>
        <w:rPr>
          <w:rFonts w:hint="eastAsia" w:ascii="宋体" w:hAnsi="宋体" w:eastAsia="宋体" w:cs="宋体"/>
          <w:sz w:val="21"/>
          <w:szCs w:val="21"/>
        </w:rPr>
        <w:t>)</w:t>
      </w:r>
      <w:r>
        <w:rPr>
          <w:rFonts w:hint="eastAsia" w:ascii="宋体" w:hAnsi="宋体" w:eastAsia="宋体" w:cs="宋体"/>
          <w:sz w:val="21"/>
          <w:szCs w:val="21"/>
          <w:lang w:val="en-US" w:eastAsia="zh-CN"/>
        </w:rPr>
        <w:t>系统</w:t>
      </w:r>
      <w:r>
        <w:rPr>
          <w:rFonts w:hint="eastAsia" w:ascii="宋体" w:hAnsi="宋体" w:eastAsia="宋体" w:cs="宋体"/>
          <w:sz w:val="21"/>
          <w:szCs w:val="21"/>
        </w:rPr>
        <w:t>铭牌</w:t>
      </w:r>
      <w:r>
        <w:rPr>
          <w:rFonts w:hint="eastAsia" w:ascii="宋体" w:hAnsi="宋体" w:eastAsia="宋体" w:cs="宋体"/>
          <w:sz w:val="21"/>
          <w:szCs w:val="21"/>
          <w:lang w:val="en-US" w:eastAsia="zh-CN"/>
        </w:rPr>
        <w:t>和警示标志应牢固地设置在系统明显部位</w:t>
      </w:r>
      <w:r>
        <w:rPr>
          <w:rFonts w:hint="eastAsia" w:ascii="宋体" w:hAnsi="宋体" w:eastAsia="宋体" w:cs="宋体"/>
          <w:sz w:val="21"/>
          <w:szCs w:val="21"/>
        </w:rPr>
        <w:t>，内容应符合</w:t>
      </w:r>
      <w:r>
        <w:rPr>
          <w:rFonts w:hint="eastAsia" w:ascii="宋体" w:hAnsi="宋体" w:eastAsia="宋体" w:cs="宋体"/>
          <w:sz w:val="21"/>
          <w:szCs w:val="21"/>
          <w:lang w:val="en-US" w:eastAsia="zh-CN"/>
        </w:rPr>
        <w:t>GB</w:t>
      </w:r>
      <w:r>
        <w:rPr>
          <w:rFonts w:hint="eastAsia" w:ascii="宋体" w:hAnsi="宋体" w:eastAsia="宋体" w:cs="宋体"/>
          <w:spacing w:val="-34"/>
          <w:kern w:val="21"/>
          <w:sz w:val="21"/>
          <w:szCs w:val="21"/>
          <w:lang w:eastAsia="zh-CN"/>
        </w:rPr>
        <w:t>２５９７２</w:t>
      </w:r>
      <w:r>
        <w:rPr>
          <w:rFonts w:hint="eastAsia" w:ascii="宋体" w:hAnsi="宋体" w:eastAsia="宋体" w:cs="宋体"/>
          <w:sz w:val="21"/>
          <w:szCs w:val="21"/>
        </w:rPr>
        <w:t>的规定；</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r>
        <w:rPr>
          <w:rFonts w:hint="eastAsia" w:ascii="黑体" w:hAnsi="黑体" w:eastAsia="黑体" w:cs="黑体"/>
          <w:b w:val="0"/>
          <w:bCs w:val="0"/>
          <w:sz w:val="21"/>
          <w:szCs w:val="21"/>
          <w:lang w:val="en-US"/>
        </w:rPr>
        <w:t>5.1</w:t>
      </w:r>
      <w:r>
        <w:rPr>
          <w:rFonts w:hint="eastAsia" w:ascii="黑体" w:hAnsi="黑体" w:eastAsia="黑体" w:cs="黑体"/>
          <w:b w:val="0"/>
          <w:bCs w:val="0"/>
          <w:sz w:val="21"/>
          <w:szCs w:val="21"/>
          <w:lang w:val="zh-CN"/>
        </w:rPr>
        <w:t>.</w:t>
      </w:r>
      <w:r>
        <w:rPr>
          <w:rFonts w:hint="eastAsia" w:ascii="黑体" w:hAnsi="黑体" w:eastAsia="黑体" w:cs="黑体"/>
          <w:b w:val="0"/>
          <w:bCs w:val="0"/>
          <w:sz w:val="21"/>
          <w:szCs w:val="21"/>
          <w:lang w:val="en-US"/>
        </w:rPr>
        <w:t>5</w:t>
      </w:r>
      <w:r>
        <w:rPr>
          <w:rFonts w:hint="eastAsia" w:ascii="黑体" w:hAnsi="黑体" w:eastAsia="黑体" w:cs="黑体"/>
          <w:b w:val="0"/>
          <w:bCs w:val="0"/>
          <w:sz w:val="21"/>
          <w:szCs w:val="21"/>
          <w:lang w:val="en-US" w:eastAsia="zh-CN"/>
        </w:rPr>
        <w:t xml:space="preserve"> </w:t>
      </w:r>
      <w:r>
        <w:rPr>
          <w:rFonts w:hint="eastAsia" w:ascii="宋体" w:hAnsi="宋体" w:eastAsia="宋体" w:cs="宋体"/>
          <w:sz w:val="21"/>
          <w:szCs w:val="21"/>
        </w:rPr>
        <w:t>保护同一防护区</w:t>
      </w:r>
      <w:r>
        <w:rPr>
          <w:rFonts w:hint="eastAsia" w:ascii="宋体" w:hAnsi="宋体" w:eastAsia="宋体" w:cs="宋体"/>
          <w:sz w:val="21"/>
          <w:szCs w:val="21"/>
          <w:lang w:eastAsia="zh-CN"/>
        </w:rPr>
        <w:t>（</w:t>
      </w:r>
      <w:r>
        <w:rPr>
          <w:rFonts w:hint="eastAsia" w:ascii="宋体" w:hAnsi="宋体" w:eastAsia="宋体" w:cs="宋体"/>
          <w:sz w:val="21"/>
          <w:szCs w:val="21"/>
        </w:rPr>
        <w:t>或保护对象)的灭火剂储存容器规格应一致，其高度差不宜超过20mm：气动驱动装置的气体储存容器规格应一致，其高度差不宜超过10mm。</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default" w:ascii="宋体" w:hAnsi="宋体" w:eastAsia="宋体" w:cs="宋体"/>
          <w:sz w:val="21"/>
          <w:szCs w:val="21"/>
          <w:lang w:val="en-US" w:eastAsia="zh-CN"/>
        </w:rPr>
      </w:pPr>
      <w:r>
        <w:rPr>
          <w:rFonts w:hint="eastAsia" w:ascii="黑体" w:hAnsi="黑体" w:eastAsia="黑体" w:cs="黑体"/>
          <w:b w:val="0"/>
          <w:bCs w:val="0"/>
          <w:sz w:val="21"/>
          <w:szCs w:val="21"/>
          <w:lang w:val="en-US"/>
        </w:rPr>
        <w:t>5.1</w:t>
      </w:r>
      <w:r>
        <w:rPr>
          <w:rFonts w:hint="eastAsia" w:ascii="黑体" w:hAnsi="黑体" w:eastAsia="黑体" w:cs="黑体"/>
          <w:b w:val="0"/>
          <w:bCs w:val="0"/>
          <w:sz w:val="21"/>
          <w:szCs w:val="21"/>
          <w:lang w:val="zh-CN"/>
        </w:rPr>
        <w:t>.</w:t>
      </w:r>
      <w:r>
        <w:rPr>
          <w:rFonts w:hint="eastAsia" w:ascii="黑体" w:hAnsi="黑体" w:eastAsia="黑体" w:cs="黑体"/>
          <w:b w:val="0"/>
          <w:bCs w:val="0"/>
          <w:sz w:val="21"/>
          <w:szCs w:val="21"/>
          <w:lang w:val="en-US"/>
        </w:rPr>
        <w:t>6</w:t>
      </w:r>
      <w:r>
        <w:rPr>
          <w:rFonts w:hint="eastAsia" w:ascii="宋体" w:hAnsi="宋体" w:eastAsia="宋体" w:cs="宋体"/>
          <w:spacing w:val="-5"/>
          <w:sz w:val="21"/>
          <w:szCs w:val="21"/>
          <w:lang w:val="en-US" w:bidi="zh-CN"/>
        </w:rPr>
        <w:t xml:space="preserve"> </w:t>
      </w:r>
      <w:r>
        <w:rPr>
          <w:rFonts w:hint="eastAsia" w:ascii="宋体" w:hAnsi="宋体" w:eastAsia="宋体" w:cs="宋体"/>
          <w:sz w:val="21"/>
          <w:szCs w:val="21"/>
          <w:lang w:val="en-US" w:eastAsia="zh-CN"/>
        </w:rPr>
        <w:t>系统各部</w:t>
      </w:r>
      <w:r>
        <w:rPr>
          <w:rFonts w:hint="eastAsia" w:ascii="宋体" w:hAnsi="宋体" w:eastAsia="宋体" w:cs="宋体"/>
          <w:sz w:val="21"/>
          <w:szCs w:val="21"/>
        </w:rPr>
        <w:t>件应固定牢固</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连接可靠，部件安装位置正确，整体布局合理，便于操作、检查和维修。</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r>
        <w:rPr>
          <w:rFonts w:hint="eastAsia" w:ascii="黑体" w:hAnsi="黑体" w:eastAsia="黑体" w:cs="黑体"/>
          <w:b w:val="0"/>
          <w:bCs w:val="0"/>
          <w:sz w:val="21"/>
          <w:szCs w:val="21"/>
          <w:lang w:val="en-US"/>
        </w:rPr>
        <w:t>5.1</w:t>
      </w:r>
      <w:r>
        <w:rPr>
          <w:rFonts w:hint="eastAsia" w:ascii="黑体" w:hAnsi="黑体" w:eastAsia="黑体" w:cs="黑体"/>
          <w:b w:val="0"/>
          <w:bCs w:val="0"/>
          <w:sz w:val="21"/>
          <w:szCs w:val="21"/>
          <w:lang w:val="zh-CN"/>
        </w:rPr>
        <w:t>.</w:t>
      </w:r>
      <w:r>
        <w:rPr>
          <w:rFonts w:hint="eastAsia" w:ascii="黑体" w:hAnsi="黑体" w:eastAsia="黑体" w:cs="黑体"/>
          <w:b w:val="0"/>
          <w:bCs w:val="0"/>
          <w:sz w:val="21"/>
          <w:szCs w:val="21"/>
          <w:lang w:val="en-US"/>
        </w:rPr>
        <w:t>7</w:t>
      </w:r>
      <w:r>
        <w:rPr>
          <w:rFonts w:hint="eastAsia" w:ascii="宋体" w:hAnsi="宋体" w:eastAsia="宋体" w:cs="宋体"/>
          <w:b w:val="0"/>
          <w:bCs w:val="0"/>
          <w:spacing w:val="-5"/>
          <w:sz w:val="21"/>
          <w:szCs w:val="21"/>
          <w:lang w:val="en-US" w:bidi="zh-CN"/>
        </w:rPr>
        <w:t xml:space="preserve"> 系统中相同功能部件的规格应一致（选择阀、喷嘴除外），各灭火剂贮存容器的容积、充装密度或重装压力应一致</w:t>
      </w:r>
      <w:r>
        <w:rPr>
          <w:rFonts w:hint="eastAsia" w:ascii="宋体" w:hAnsi="宋体" w:eastAsia="宋体" w:cs="宋体"/>
          <w:sz w:val="21"/>
          <w:szCs w:val="21"/>
        </w:rPr>
        <w:t>。</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r>
        <w:rPr>
          <w:rFonts w:hint="eastAsia" w:ascii="黑体" w:hAnsi="黑体" w:eastAsia="黑体" w:cs="黑体"/>
          <w:b w:val="0"/>
          <w:bCs w:val="0"/>
          <w:sz w:val="21"/>
          <w:szCs w:val="21"/>
          <w:lang w:val="en-US"/>
        </w:rPr>
        <w:t>5.1</w:t>
      </w:r>
      <w:r>
        <w:rPr>
          <w:rFonts w:hint="eastAsia" w:ascii="黑体" w:hAnsi="黑体" w:eastAsia="黑体" w:cs="黑体"/>
          <w:b w:val="0"/>
          <w:bCs w:val="0"/>
          <w:sz w:val="21"/>
          <w:szCs w:val="21"/>
          <w:lang w:val="zh-CN"/>
        </w:rPr>
        <w:t>.</w:t>
      </w:r>
      <w:r>
        <w:rPr>
          <w:rFonts w:hint="eastAsia" w:ascii="黑体" w:hAnsi="黑体" w:eastAsia="黑体" w:cs="黑体"/>
          <w:b w:val="0"/>
          <w:bCs w:val="0"/>
          <w:sz w:val="21"/>
          <w:szCs w:val="21"/>
          <w:lang w:val="en-US"/>
        </w:rPr>
        <w:t>8</w:t>
      </w:r>
      <w:r>
        <w:rPr>
          <w:rFonts w:hint="eastAsia" w:ascii="宋体" w:hAnsi="宋体" w:eastAsia="宋体" w:cs="宋体"/>
          <w:b w:val="0"/>
          <w:bCs w:val="0"/>
          <w:spacing w:val="-5"/>
          <w:sz w:val="21"/>
          <w:szCs w:val="21"/>
          <w:lang w:val="en-US" w:bidi="zh-CN"/>
        </w:rPr>
        <w:t xml:space="preserve"> </w:t>
      </w:r>
      <w:r>
        <w:rPr>
          <w:rFonts w:hint="eastAsia" w:ascii="宋体" w:hAnsi="宋体" w:eastAsia="宋体" w:cs="宋体"/>
          <w:sz w:val="21"/>
          <w:szCs w:val="21"/>
        </w:rPr>
        <w:t>喷嘴的喷口方向应正确，并应无堵塞现象。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textAlignment w:val="auto"/>
        <w:rPr>
          <w:rFonts w:hint="eastAsia" w:ascii="宋体" w:hAnsi="宋体" w:eastAsia="宋体" w:cs="宋体"/>
          <w:sz w:val="21"/>
          <w:szCs w:val="21"/>
          <w:lang w:eastAsia="zh-CN"/>
        </w:rPr>
      </w:pPr>
      <w:r>
        <w:rPr>
          <w:rFonts w:hint="eastAsia" w:ascii="黑体" w:hAnsi="黑体" w:eastAsia="黑体" w:cs="黑体"/>
          <w:b w:val="0"/>
          <w:bCs w:val="0"/>
          <w:kern w:val="0"/>
          <w:sz w:val="21"/>
          <w:szCs w:val="21"/>
          <w:lang w:val="en-US" w:eastAsia="en-US" w:bidi="ar-SA"/>
        </w:rPr>
        <w:t>5.1.9</w:t>
      </w:r>
      <w:r>
        <w:rPr>
          <w:rFonts w:hint="eastAsia" w:ascii="宋体" w:hAnsi="宋体" w:eastAsia="宋体" w:cs="宋体"/>
          <w:b w:val="0"/>
          <w:bCs w:val="0"/>
          <w:sz w:val="21"/>
          <w:szCs w:val="21"/>
        </w:rPr>
        <w:t>气体灭火控制器应具有火灾报警、故障报警、自检、显示与计时等功能</w:t>
      </w:r>
      <w:r>
        <w:rPr>
          <w:rFonts w:hint="eastAsia" w:ascii="宋体" w:hAnsi="宋体" w:eastAsia="宋体" w:cs="宋体"/>
          <w:b w:val="0"/>
          <w:bCs w:val="0"/>
          <w:sz w:val="21"/>
          <w:szCs w:val="21"/>
          <w:lang w:eastAsia="zh-CN"/>
        </w:rPr>
        <w:t>，</w:t>
      </w:r>
      <w:r>
        <w:rPr>
          <w:rFonts w:hint="eastAsia" w:ascii="宋体" w:hAnsi="宋体" w:eastAsia="宋体" w:cs="宋体"/>
          <w:b w:val="0"/>
          <w:bCs w:val="0"/>
          <w:sz w:val="21"/>
          <w:szCs w:val="21"/>
        </w:rPr>
        <w:t>并符合</w:t>
      </w:r>
      <w:r>
        <w:rPr>
          <w:rFonts w:hint="eastAsia" w:ascii="宋体" w:hAnsi="宋体" w:eastAsia="宋体" w:cs="宋体"/>
          <w:b w:val="0"/>
          <w:bCs w:val="0"/>
          <w:i w:val="0"/>
          <w:iCs w:val="0"/>
          <w:caps w:val="0"/>
          <w:color w:val="auto"/>
          <w:spacing w:val="0"/>
          <w:sz w:val="21"/>
          <w:szCs w:val="21"/>
          <w:shd w:val="clear" w:fill="FFFFFF"/>
        </w:rPr>
        <w:t>GB 4717</w:t>
      </w:r>
      <w:r>
        <w:rPr>
          <w:rFonts w:hint="eastAsia" w:ascii="宋体" w:hAnsi="宋体" w:eastAsia="宋体" w:cs="宋体"/>
          <w:b w:val="0"/>
          <w:bCs w:val="0"/>
          <w:sz w:val="21"/>
          <w:szCs w:val="21"/>
          <w:lang w:val="en-US" w:eastAsia="zh-CN"/>
        </w:rPr>
        <w:t>的</w:t>
      </w:r>
      <w:r>
        <w:rPr>
          <w:rFonts w:hint="eastAsia" w:ascii="宋体" w:hAnsi="宋体" w:eastAsia="宋体" w:cs="宋体"/>
          <w:b w:val="0"/>
          <w:bCs w:val="0"/>
          <w:sz w:val="21"/>
          <w:szCs w:val="21"/>
        </w:rPr>
        <w:t>要求</w:t>
      </w:r>
      <w:r>
        <w:rPr>
          <w:rFonts w:hint="eastAsia" w:ascii="宋体" w:hAnsi="宋体" w:eastAsia="宋体" w:cs="宋体"/>
          <w:b w:val="0"/>
          <w:bCs w:val="0"/>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r>
        <w:rPr>
          <w:rFonts w:hint="eastAsia" w:ascii="黑体" w:hAnsi="黑体" w:eastAsia="黑体" w:cs="黑体"/>
          <w:b w:val="0"/>
          <w:bCs w:val="0"/>
          <w:sz w:val="21"/>
          <w:szCs w:val="21"/>
          <w:lang w:val="en-US"/>
        </w:rPr>
        <w:t>5.1.10</w:t>
      </w:r>
      <w:r>
        <w:rPr>
          <w:rFonts w:hint="eastAsia" w:cs="宋体"/>
          <w:b w:val="0"/>
          <w:bCs w:val="0"/>
          <w:spacing w:val="-5"/>
          <w:sz w:val="21"/>
          <w:szCs w:val="21"/>
          <w:lang w:val="en-US" w:bidi="zh-CN"/>
        </w:rPr>
        <w:t xml:space="preserve"> </w:t>
      </w:r>
      <w:r>
        <w:rPr>
          <w:rFonts w:hint="eastAsia" w:ascii="宋体" w:hAnsi="宋体" w:eastAsia="宋体" w:cs="宋体"/>
          <w:sz w:val="21"/>
          <w:szCs w:val="21"/>
        </w:rPr>
        <w:t>主电源断电时应自动转换至备用电源供电，主电源恢复后应自动转换为主电源供电，并应分别显示主、备电源的状态；自动、手动转换功能应正常，无论装置处于自动或手动状态，手动操作启动均应有效；装置所处状态应有明显的标志或灯光显示，反馈信号显示应正常。</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黑体" w:hAnsi="黑体" w:eastAsia="黑体" w:cs="黑体"/>
          <w:sz w:val="21"/>
          <w:szCs w:val="21"/>
          <w:lang w:eastAsia="zh-CN"/>
        </w:rPr>
      </w:pPr>
      <w:r>
        <w:rPr>
          <w:rFonts w:hint="eastAsia" w:ascii="黑体" w:hAnsi="黑体" w:eastAsia="黑体" w:cs="黑体"/>
          <w:b w:val="0"/>
          <w:bCs w:val="0"/>
          <w:sz w:val="21"/>
          <w:szCs w:val="21"/>
          <w:lang w:val="en-US"/>
        </w:rPr>
        <w:t>5.1.11</w:t>
      </w:r>
      <w:r>
        <w:rPr>
          <w:rFonts w:hint="eastAsia" w:ascii="宋体" w:hAnsi="宋体" w:eastAsia="宋体" w:cs="宋体"/>
          <w:spacing w:val="-5"/>
          <w:sz w:val="21"/>
          <w:szCs w:val="21"/>
          <w:lang w:val="en-US" w:bidi="zh-CN"/>
        </w:rPr>
        <w:t xml:space="preserve"> </w:t>
      </w:r>
      <w:r>
        <w:rPr>
          <w:rFonts w:hint="eastAsia" w:ascii="宋体" w:hAnsi="宋体" w:eastAsia="宋体" w:cs="宋体"/>
          <w:sz w:val="21"/>
          <w:szCs w:val="21"/>
        </w:rPr>
        <w:t>防护区内和入口处的声光报警装置，入口处的安全标志、紧急启停按钮应正常；火灾报警控制器确认火灾报警后的延时启动时间应符合设定值。</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default" w:ascii="黑体" w:hAnsi="黑体" w:eastAsia="黑体" w:cs="黑体"/>
          <w:sz w:val="21"/>
          <w:szCs w:val="21"/>
          <w:lang w:val="en-US" w:eastAsia="zh-CN"/>
        </w:rPr>
      </w:pPr>
      <w:r>
        <w:rPr>
          <w:rFonts w:hint="eastAsia" w:ascii="黑体" w:hAnsi="黑体" w:eastAsia="黑体" w:cs="黑体"/>
          <w:sz w:val="21"/>
          <w:szCs w:val="21"/>
          <w:lang w:eastAsia="zh-CN"/>
        </w:rPr>
        <w:t>5.2　</w:t>
      </w:r>
      <w:r>
        <w:rPr>
          <w:rFonts w:hint="eastAsia" w:ascii="黑体" w:hAnsi="黑体" w:eastAsia="黑体" w:cs="黑体"/>
          <w:sz w:val="21"/>
          <w:szCs w:val="21"/>
          <w:lang w:val="en-US" w:eastAsia="zh-CN"/>
        </w:rPr>
        <w:t>一般要求</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default" w:asciiTheme="minorEastAsia" w:hAnsiTheme="minorEastAsia" w:eastAsiaTheme="minorEastAsia"/>
          <w:sz w:val="21"/>
          <w:szCs w:val="21"/>
          <w:lang w:val="en-US" w:eastAsia="zh-CN"/>
        </w:rPr>
      </w:pPr>
      <w:r>
        <w:rPr>
          <w:rFonts w:hint="eastAsia" w:ascii="黑体" w:hAnsi="黑体" w:eastAsia="黑体" w:cs="黑体"/>
          <w:b w:val="0"/>
          <w:bCs w:val="0"/>
          <w:sz w:val="21"/>
          <w:szCs w:val="21"/>
          <w:lang w:val="en-US" w:eastAsia="zh-CN"/>
        </w:rPr>
        <w:t>5</w:t>
      </w:r>
      <w:r>
        <w:rPr>
          <w:rFonts w:hint="eastAsia" w:ascii="黑体" w:hAnsi="黑体" w:eastAsia="黑体" w:cs="黑体"/>
          <w:b w:val="0"/>
          <w:bCs w:val="0"/>
          <w:sz w:val="21"/>
          <w:szCs w:val="21"/>
          <w:lang w:eastAsia="zh-CN"/>
        </w:rPr>
        <w:t>.</w:t>
      </w:r>
      <w:r>
        <w:rPr>
          <w:rFonts w:hint="eastAsia" w:ascii="黑体" w:hAnsi="黑体" w:eastAsia="黑体" w:cs="黑体"/>
          <w:b w:val="0"/>
          <w:bCs w:val="0"/>
          <w:sz w:val="21"/>
          <w:szCs w:val="21"/>
          <w:lang w:val="en-US" w:eastAsia="zh-CN"/>
        </w:rPr>
        <w:t>2</w:t>
      </w:r>
      <w:r>
        <w:rPr>
          <w:rFonts w:hint="eastAsia" w:ascii="黑体" w:hAnsi="黑体" w:eastAsia="黑体" w:cs="黑体"/>
          <w:b w:val="0"/>
          <w:bCs w:val="0"/>
          <w:sz w:val="21"/>
          <w:szCs w:val="21"/>
          <w:lang w:eastAsia="zh-CN"/>
        </w:rPr>
        <w:t>.1</w:t>
      </w:r>
      <w:r>
        <w:rPr>
          <w:rFonts w:hint="eastAsia" w:asciiTheme="minorEastAsia" w:hAnsiTheme="minorEastAsia" w:eastAsiaTheme="minorEastAsia"/>
          <w:sz w:val="21"/>
          <w:szCs w:val="21"/>
          <w:lang w:val="en-US" w:eastAsia="zh-CN"/>
        </w:rPr>
        <w:t xml:space="preserve"> 使用单位对在用气体灭火系统常规的检查除符合本文件的规定外，还应按照制造商提供的检查和维护保养说明资料，结合本单位气体灭火系统的实际使用情况，确定检查项目，并转化到本单位的检维修作业指导文件中。</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Theme="minorEastAsia" w:hAnsiTheme="minorEastAsia" w:eastAsiaTheme="minorEastAsia"/>
          <w:sz w:val="21"/>
          <w:szCs w:val="21"/>
          <w:lang w:val="en-US" w:eastAsia="zh-CN"/>
        </w:rPr>
      </w:pPr>
      <w:r>
        <w:rPr>
          <w:rFonts w:hint="eastAsia" w:ascii="黑体" w:hAnsi="黑体" w:eastAsia="黑体" w:cs="黑体"/>
          <w:b w:val="0"/>
          <w:bCs w:val="0"/>
          <w:sz w:val="21"/>
          <w:szCs w:val="21"/>
          <w:lang w:val="en-US" w:eastAsia="zh-CN"/>
        </w:rPr>
        <w:t xml:space="preserve">5.2.2 </w:t>
      </w:r>
      <w:r>
        <w:rPr>
          <w:rFonts w:hint="eastAsia" w:asciiTheme="minorEastAsia" w:hAnsiTheme="minorEastAsia" w:eastAsiaTheme="minorEastAsia"/>
          <w:sz w:val="21"/>
          <w:szCs w:val="21"/>
          <w:lang w:val="en-US" w:eastAsia="zh-CN"/>
        </w:rPr>
        <w:t>气体灭火系统发生故障后，使用单位应根据故障具体情况调整补充必要的检查项目，检查项目应与故障造成的影响范围和程度相适应。</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default"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5.2.3</w:t>
      </w:r>
      <w:r>
        <w:rPr>
          <w:rFonts w:hint="eastAsia" w:asciiTheme="minorEastAsia" w:hAnsiTheme="minorEastAsia" w:eastAsiaTheme="minorEastAsia"/>
          <w:sz w:val="21"/>
          <w:szCs w:val="21"/>
          <w:lang w:val="en-US" w:eastAsia="zh-CN"/>
        </w:rPr>
        <w:t xml:space="preserve"> 气体灭火系统停用后再次启用前，应根据系统的特点确定检查项目。</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default"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5.2.4</w:t>
      </w:r>
      <w:r>
        <w:rPr>
          <w:rFonts w:hint="eastAsia" w:asciiTheme="minorEastAsia" w:hAnsiTheme="minorEastAsia" w:eastAsiaTheme="minorEastAsia"/>
          <w:sz w:val="21"/>
          <w:szCs w:val="21"/>
          <w:lang w:val="en-US" w:eastAsia="zh-CN"/>
        </w:rPr>
        <w:t xml:space="preserve"> 针对气体灭火系统使用和检查过程中发现的问题，使用单位可与制造商进行反馈和沟通，经双方协商对检查项目进行必要的调整。</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黑体" w:hAnsi="黑体" w:eastAsia="黑体" w:cs="黑体"/>
          <w:b w:val="0"/>
          <w:bCs w:val="0"/>
          <w:sz w:val="21"/>
          <w:szCs w:val="21"/>
          <w:lang w:val="en-US" w:eastAsia="zh-CN"/>
        </w:rPr>
      </w:pPr>
      <w:r>
        <w:rPr>
          <w:rFonts w:hint="eastAsia" w:ascii="黑体" w:hAnsi="黑体" w:eastAsia="黑体" w:cs="黑体"/>
          <w:b w:val="0"/>
          <w:bCs w:val="0"/>
          <w:sz w:val="21"/>
          <w:szCs w:val="21"/>
        </w:rPr>
        <w:t>5.</w:t>
      </w:r>
      <w:r>
        <w:rPr>
          <w:rFonts w:hint="eastAsia" w:ascii="黑体" w:hAnsi="黑体" w:eastAsia="黑体" w:cs="黑体"/>
          <w:b w:val="0"/>
          <w:bCs w:val="0"/>
          <w:sz w:val="21"/>
          <w:szCs w:val="21"/>
          <w:lang w:val="en-US" w:eastAsia="zh-CN"/>
        </w:rPr>
        <w:t>3</w:t>
      </w:r>
      <w:r>
        <w:rPr>
          <w:rFonts w:hint="eastAsia" w:ascii="黑体" w:hAnsi="黑体" w:eastAsia="黑体" w:cs="黑体"/>
          <w:sz w:val="21"/>
          <w:szCs w:val="21"/>
          <w:lang w:eastAsia="zh-CN"/>
        </w:rPr>
        <w:t>　</w:t>
      </w:r>
      <w:r>
        <w:rPr>
          <w:rFonts w:hint="eastAsia" w:ascii="黑体" w:hAnsi="黑体" w:eastAsia="黑体" w:cs="黑体"/>
          <w:sz w:val="21"/>
          <w:szCs w:val="21"/>
          <w:lang w:val="en-US" w:eastAsia="zh-CN"/>
        </w:rPr>
        <w:t>检查类型和周期</w:t>
      </w:r>
    </w:p>
    <w:p>
      <w:pPr>
        <w:keepNext w:val="0"/>
        <w:keepLines w:val="0"/>
        <w:pageBreakBefore w:val="0"/>
        <w:widowControl w:val="0"/>
        <w:kinsoku/>
        <w:wordWrap/>
        <w:overflowPunct/>
        <w:topLinePunct w:val="0"/>
        <w:autoSpaceDE w:val="0"/>
        <w:autoSpaceDN w:val="0"/>
        <w:bidi w:val="0"/>
        <w:adjustRightInd/>
        <w:snapToGrid/>
        <w:spacing w:after="0" w:line="360" w:lineRule="auto"/>
        <w:ind w:left="0"/>
        <w:textAlignment w:val="auto"/>
        <w:rPr>
          <w:rFonts w:hint="eastAsia" w:ascii="黑体" w:hAnsi="黑体" w:eastAsia="黑体" w:cs="黑体"/>
          <w:spacing w:val="-5"/>
          <w:sz w:val="21"/>
          <w:szCs w:val="21"/>
          <w:lang w:val="zh-CN" w:bidi="zh-CN"/>
        </w:rPr>
      </w:pPr>
      <w:r>
        <w:rPr>
          <w:rFonts w:hint="eastAsia" w:ascii="黑体" w:hAnsi="黑体" w:eastAsia="黑体" w:cs="黑体"/>
          <w:b w:val="0"/>
          <w:bCs w:val="0"/>
          <w:sz w:val="21"/>
          <w:szCs w:val="21"/>
        </w:rPr>
        <w:t>5.</w:t>
      </w:r>
      <w:r>
        <w:rPr>
          <w:rFonts w:hint="eastAsia" w:ascii="黑体" w:hAnsi="黑体" w:eastAsia="黑体" w:cs="黑体"/>
          <w:b w:val="0"/>
          <w:bCs w:val="0"/>
          <w:sz w:val="21"/>
          <w:szCs w:val="21"/>
          <w:lang w:val="en-US" w:eastAsia="zh-CN"/>
        </w:rPr>
        <w:t xml:space="preserve">3.1 </w:t>
      </w:r>
      <w:r>
        <w:rPr>
          <w:rFonts w:hint="eastAsia" w:ascii="黑体" w:hAnsi="黑体" w:eastAsia="黑体" w:cs="黑体"/>
          <w:spacing w:val="-5"/>
          <w:sz w:val="21"/>
          <w:szCs w:val="21"/>
          <w:lang w:val="en-US" w:bidi="zh-CN"/>
        </w:rPr>
        <w:t xml:space="preserve"> </w:t>
      </w:r>
      <w:r>
        <w:rPr>
          <w:rFonts w:hint="eastAsia" w:ascii="黑体" w:hAnsi="黑体" w:eastAsia="黑体" w:cs="黑体"/>
          <w:sz w:val="21"/>
          <w:szCs w:val="21"/>
          <w:lang w:val="en-US" w:eastAsia="zh-CN"/>
        </w:rPr>
        <w:t>常规检查</w:t>
      </w:r>
    </w:p>
    <w:p>
      <w:pPr>
        <w:pStyle w:val="3"/>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sz w:val="21"/>
          <w:szCs w:val="21"/>
          <w:lang w:val="en-US" w:eastAsia="zh-CN"/>
        </w:rPr>
      </w:pPr>
      <w:r>
        <w:rPr>
          <w:rFonts w:hint="eastAsia" w:ascii="黑体" w:hAnsi="黑体" w:eastAsia="黑体" w:cs="黑体"/>
          <w:b w:val="0"/>
          <w:bCs w:val="0"/>
          <w:sz w:val="21"/>
          <w:szCs w:val="21"/>
          <w:lang w:val="en-US" w:eastAsia="en-US" w:bidi="ar-SA"/>
        </w:rPr>
        <w:t>5.</w:t>
      </w:r>
      <w:r>
        <w:rPr>
          <w:rFonts w:hint="eastAsia" w:ascii="黑体" w:hAnsi="黑体" w:eastAsia="黑体" w:cs="黑体"/>
          <w:b w:val="0"/>
          <w:bCs w:val="0"/>
          <w:sz w:val="21"/>
          <w:szCs w:val="21"/>
          <w:lang w:val="en-US" w:eastAsia="zh-CN" w:bidi="ar-SA"/>
        </w:rPr>
        <w:t>3.1.1</w:t>
      </w:r>
      <w:r>
        <w:rPr>
          <w:rFonts w:hint="eastAsia" w:ascii="黑体" w:hAnsi="黑体" w:eastAsia="黑体" w:cs="黑体"/>
          <w:b w:val="0"/>
          <w:bCs w:val="0"/>
          <w:sz w:val="21"/>
          <w:szCs w:val="21"/>
          <w:lang w:val="en-US" w:eastAsia="zh-CN"/>
        </w:rPr>
        <w:t xml:space="preserve"> </w:t>
      </w:r>
      <w:r>
        <w:rPr>
          <w:rFonts w:hint="eastAsia" w:ascii="宋体" w:hAnsi="宋体" w:eastAsia="宋体" w:cs="宋体"/>
          <w:sz w:val="21"/>
          <w:szCs w:val="21"/>
        </w:rPr>
        <w:t>管理维护人员</w:t>
      </w:r>
      <w:r>
        <w:rPr>
          <w:rFonts w:hint="eastAsia"/>
          <w:sz w:val="21"/>
          <w:szCs w:val="21"/>
          <w:lang w:val="en-US" w:eastAsia="zh-CN"/>
        </w:rPr>
        <w:t>应每周对系统的外观进行一次常规安全检查。</w:t>
      </w:r>
    </w:p>
    <w:p>
      <w:pPr>
        <w:pStyle w:val="3"/>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sz w:val="21"/>
          <w:szCs w:val="21"/>
          <w:lang w:val="en-US" w:eastAsia="zh-CN"/>
        </w:rPr>
      </w:pPr>
      <w:r>
        <w:rPr>
          <w:rFonts w:hint="eastAsia" w:ascii="黑体" w:hAnsi="黑体" w:eastAsia="黑体" w:cs="黑体"/>
          <w:b w:val="0"/>
          <w:bCs w:val="0"/>
          <w:sz w:val="21"/>
          <w:szCs w:val="21"/>
          <w:lang w:val="en-US" w:eastAsia="en-US" w:bidi="ar-SA"/>
        </w:rPr>
        <w:t>5.</w:t>
      </w:r>
      <w:r>
        <w:rPr>
          <w:rFonts w:hint="eastAsia" w:ascii="黑体" w:hAnsi="黑体" w:eastAsia="黑体" w:cs="黑体"/>
          <w:b w:val="0"/>
          <w:bCs w:val="0"/>
          <w:sz w:val="21"/>
          <w:szCs w:val="21"/>
          <w:lang w:val="en-US" w:eastAsia="zh-CN" w:bidi="ar-SA"/>
        </w:rPr>
        <w:t xml:space="preserve">3.1.2 </w:t>
      </w:r>
      <w:r>
        <w:rPr>
          <w:rFonts w:hint="eastAsia"/>
          <w:sz w:val="21"/>
          <w:szCs w:val="21"/>
          <w:lang w:val="en-US" w:eastAsia="zh-CN"/>
        </w:rPr>
        <w:t>常规安全检查内容包括：</w:t>
      </w:r>
    </w:p>
    <w:p>
      <w:pPr>
        <w:pStyle w:val="3"/>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840" w:leftChars="200" w:hanging="420" w:hangingChars="2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a) </w:t>
      </w:r>
      <w:r>
        <w:rPr>
          <w:rFonts w:hint="eastAsia" w:ascii="宋体" w:hAnsi="宋体" w:eastAsia="宋体" w:cs="宋体"/>
          <w:sz w:val="21"/>
          <w:szCs w:val="21"/>
        </w:rPr>
        <w:t>系统组件</w:t>
      </w:r>
      <w:r>
        <w:rPr>
          <w:rFonts w:hint="eastAsia" w:ascii="宋体" w:hAnsi="宋体" w:eastAsia="宋体" w:cs="宋体"/>
          <w:sz w:val="21"/>
          <w:szCs w:val="21"/>
          <w:lang w:val="en-US" w:eastAsia="zh-CN"/>
        </w:rPr>
        <w:t>(</w:t>
      </w:r>
      <w:r>
        <w:rPr>
          <w:rFonts w:hint="eastAsia" w:ascii="宋体" w:hAnsi="宋体" w:eastAsia="宋体" w:cs="宋体"/>
          <w:sz w:val="21"/>
          <w:szCs w:val="21"/>
        </w:rPr>
        <w:t>灭火剂贮存容器、选择阀、液体单向阀、高压软管、集流管、阀驱动装置、管网</w:t>
      </w:r>
      <w:r>
        <w:rPr>
          <w:rFonts w:hint="eastAsia" w:ascii="宋体" w:hAnsi="宋体" w:eastAsia="宋体" w:cs="宋体"/>
          <w:sz w:val="21"/>
          <w:szCs w:val="21"/>
          <w:lang w:eastAsia="zh-CN"/>
        </w:rPr>
        <w:t>、</w:t>
      </w:r>
      <w:r>
        <w:rPr>
          <w:rFonts w:hint="eastAsia" w:ascii="宋体" w:hAnsi="宋体" w:eastAsia="宋体" w:cs="宋体"/>
          <w:sz w:val="21"/>
          <w:szCs w:val="21"/>
        </w:rPr>
        <w:t>喷嘴</w:t>
      </w:r>
      <w:r>
        <w:rPr>
          <w:rFonts w:hint="eastAsia" w:ascii="宋体" w:hAnsi="宋体" w:eastAsia="宋体" w:cs="宋体"/>
          <w:sz w:val="21"/>
          <w:szCs w:val="21"/>
          <w:lang w:val="en-US" w:eastAsia="zh-CN"/>
        </w:rPr>
        <w:t>)</w:t>
      </w:r>
      <w:r>
        <w:rPr>
          <w:rFonts w:hint="eastAsia" w:ascii="宋体" w:hAnsi="宋体" w:eastAsia="宋体" w:cs="宋体"/>
          <w:sz w:val="21"/>
          <w:szCs w:val="21"/>
        </w:rPr>
        <w:t>应无碰撞变形及其他机械性损伤</w:t>
      </w:r>
      <w:r>
        <w:rPr>
          <w:rFonts w:hint="eastAsia" w:ascii="宋体" w:hAnsi="宋体" w:eastAsia="宋体" w:cs="宋体"/>
          <w:sz w:val="21"/>
          <w:szCs w:val="21"/>
          <w:lang w:val="en-US" w:eastAsia="zh-CN"/>
        </w:rPr>
        <w:t>；</w:t>
      </w:r>
    </w:p>
    <w:p>
      <w:pPr>
        <w:pStyle w:val="3"/>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firstLine="420" w:firstLineChars="200"/>
        <w:textAlignment w:val="auto"/>
        <w:rPr>
          <w:rFonts w:hint="default"/>
          <w:sz w:val="21"/>
          <w:szCs w:val="21"/>
          <w:lang w:val="en-US" w:eastAsia="zh-CN"/>
        </w:rPr>
      </w:pPr>
      <w:r>
        <w:rPr>
          <w:rFonts w:hint="eastAsia" w:ascii="宋体" w:hAnsi="宋体" w:eastAsia="宋体" w:cs="宋体"/>
          <w:sz w:val="21"/>
          <w:szCs w:val="21"/>
          <w:lang w:val="en-US" w:eastAsia="zh-CN"/>
        </w:rPr>
        <w:t>b）</w:t>
      </w:r>
      <w:r>
        <w:rPr>
          <w:rFonts w:hint="eastAsia" w:ascii="宋体" w:hAnsi="宋体" w:eastAsia="宋体" w:cs="宋体"/>
          <w:sz w:val="21"/>
          <w:szCs w:val="21"/>
        </w:rPr>
        <w:t>系统组件表面无明显锈蚀</w:t>
      </w:r>
      <w:r>
        <w:rPr>
          <w:rFonts w:hint="eastAsia" w:ascii="宋体" w:hAnsi="宋体" w:eastAsia="宋体" w:cs="宋体"/>
          <w:sz w:val="21"/>
          <w:szCs w:val="21"/>
          <w:lang w:val="en-US" w:eastAsia="zh-CN"/>
        </w:rPr>
        <w:t>,</w:t>
      </w:r>
      <w:r>
        <w:rPr>
          <w:rFonts w:hint="eastAsia" w:ascii="宋体" w:hAnsi="宋体" w:eastAsia="宋体" w:cs="宋体"/>
          <w:sz w:val="21"/>
          <w:szCs w:val="21"/>
        </w:rPr>
        <w:t>保护涂层完好，铭牌清晰</w:t>
      </w:r>
      <w:r>
        <w:rPr>
          <w:rFonts w:hint="eastAsia" w:ascii="宋体" w:hAnsi="宋体" w:eastAsia="宋体" w:cs="宋体"/>
          <w:sz w:val="21"/>
          <w:szCs w:val="21"/>
          <w:lang w:val="en-US" w:eastAsia="zh-CN"/>
        </w:rPr>
        <w:t>；</w:t>
      </w:r>
    </w:p>
    <w:p>
      <w:pPr>
        <w:keepNext w:val="0"/>
        <w:keepLines w:val="0"/>
        <w:pageBreakBefore w:val="0"/>
        <w:widowControl w:val="0"/>
        <w:numPr>
          <w:ilvl w:val="0"/>
          <w:numId w:val="0"/>
        </w:numPr>
        <w:kinsoku/>
        <w:wordWrap/>
        <w:overflowPunct/>
        <w:topLinePunct w:val="0"/>
        <w:autoSpaceDE w:val="0"/>
        <w:autoSpaceDN w:val="0"/>
        <w:bidi w:val="0"/>
        <w:adjustRightInd/>
        <w:snapToGrid/>
        <w:spacing w:after="0" w:line="360" w:lineRule="auto"/>
        <w:ind w:leftChars="0" w:firstLine="420" w:firstLineChars="200"/>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 xml:space="preserve">c) </w:t>
      </w:r>
      <w:r>
        <w:rPr>
          <w:rFonts w:hint="eastAsia" w:ascii="宋体" w:hAnsi="宋体" w:eastAsia="宋体" w:cs="宋体"/>
          <w:sz w:val="21"/>
          <w:szCs w:val="21"/>
        </w:rPr>
        <w:t>手动操作装置的防护罩、铅封和安全标志</w:t>
      </w:r>
      <w:r>
        <w:rPr>
          <w:rFonts w:hint="eastAsia" w:ascii="宋体" w:hAnsi="宋体" w:eastAsia="宋体" w:cs="宋体"/>
          <w:sz w:val="21"/>
          <w:szCs w:val="21"/>
          <w:lang w:val="en-US" w:eastAsia="zh-CN"/>
        </w:rPr>
        <w:t>齐全</w:t>
      </w:r>
      <w:r>
        <w:rPr>
          <w:rFonts w:hint="eastAsia" w:ascii="宋体" w:hAnsi="宋体" w:eastAsia="宋体" w:cs="宋体"/>
          <w:sz w:val="21"/>
          <w:szCs w:val="21"/>
        </w:rPr>
        <w:t>完整</w:t>
      </w:r>
      <w:r>
        <w:rPr>
          <w:rFonts w:hint="eastAsia" w:ascii="宋体" w:hAnsi="宋体" w:eastAsia="宋体" w:cs="宋体"/>
          <w:sz w:val="21"/>
          <w:szCs w:val="21"/>
          <w:lang w:eastAsia="zh-CN"/>
        </w:rPr>
        <w:t>；</w:t>
      </w:r>
    </w:p>
    <w:p>
      <w:pPr>
        <w:keepNext w:val="0"/>
        <w:keepLines w:val="0"/>
        <w:pageBreakBefore w:val="0"/>
        <w:widowControl w:val="0"/>
        <w:numPr>
          <w:ilvl w:val="0"/>
          <w:numId w:val="0"/>
        </w:numPr>
        <w:kinsoku/>
        <w:wordWrap/>
        <w:overflowPunct/>
        <w:topLinePunct w:val="0"/>
        <w:autoSpaceDE w:val="0"/>
        <w:autoSpaceDN w:val="0"/>
        <w:bidi w:val="0"/>
        <w:adjustRightInd/>
        <w:snapToGrid/>
        <w:spacing w:after="0" w:line="360" w:lineRule="auto"/>
        <w:ind w:left="0" w:firstLine="420" w:firstLineChars="200"/>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d) 防护区入口处的灭火系统防护标志应醒目完好；</w:t>
      </w:r>
    </w:p>
    <w:p>
      <w:pPr>
        <w:keepNext w:val="0"/>
        <w:keepLines w:val="0"/>
        <w:pageBreakBefore w:val="0"/>
        <w:widowControl w:val="0"/>
        <w:numPr>
          <w:ilvl w:val="0"/>
          <w:numId w:val="0"/>
        </w:numPr>
        <w:kinsoku/>
        <w:wordWrap/>
        <w:overflowPunct/>
        <w:topLinePunct w:val="0"/>
        <w:autoSpaceDE w:val="0"/>
        <w:autoSpaceDN w:val="0"/>
        <w:bidi w:val="0"/>
        <w:adjustRightInd/>
        <w:snapToGrid/>
        <w:spacing w:after="0" w:line="360" w:lineRule="auto"/>
        <w:ind w:left="0" w:firstLine="420" w:firstLineChars="200"/>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e) 系统应处于正常设置的安全工作状态；</w:t>
      </w:r>
    </w:p>
    <w:p>
      <w:pPr>
        <w:keepNext w:val="0"/>
        <w:keepLines w:val="0"/>
        <w:pageBreakBefore w:val="0"/>
        <w:widowControl w:val="0"/>
        <w:numPr>
          <w:ilvl w:val="0"/>
          <w:numId w:val="0"/>
        </w:numPr>
        <w:kinsoku/>
        <w:wordWrap/>
        <w:overflowPunct/>
        <w:topLinePunct w:val="0"/>
        <w:autoSpaceDE w:val="0"/>
        <w:autoSpaceDN w:val="0"/>
        <w:bidi w:val="0"/>
        <w:adjustRightInd/>
        <w:snapToGrid/>
        <w:spacing w:after="0" w:line="360" w:lineRule="auto"/>
        <w:ind w:left="0" w:firstLine="420" w:firstLineChars="200"/>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f) 预制灭火系统、柜式气体灭火装置喷口前2.0m范围内不得有阻碍气体释放的障碍物；</w:t>
      </w:r>
    </w:p>
    <w:p>
      <w:pPr>
        <w:keepNext w:val="0"/>
        <w:keepLines w:val="0"/>
        <w:pageBreakBefore w:val="0"/>
        <w:widowControl w:val="0"/>
        <w:numPr>
          <w:ilvl w:val="0"/>
          <w:numId w:val="0"/>
        </w:numPr>
        <w:kinsoku/>
        <w:wordWrap/>
        <w:overflowPunct/>
        <w:topLinePunct w:val="0"/>
        <w:autoSpaceDE w:val="0"/>
        <w:autoSpaceDN w:val="0"/>
        <w:bidi w:val="0"/>
        <w:adjustRightInd/>
        <w:snapToGrid/>
        <w:spacing w:after="0" w:line="360" w:lineRule="auto"/>
        <w:ind w:left="440" w:leftChars="0"/>
        <w:textAlignment w:val="auto"/>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g) 在手动控制和紧急操作灭火系统时，有警告显示和防止误操作的措施；</w:t>
      </w:r>
    </w:p>
    <w:p>
      <w:pPr>
        <w:keepNext w:val="0"/>
        <w:keepLines w:val="0"/>
        <w:pageBreakBefore w:val="0"/>
        <w:widowControl w:val="0"/>
        <w:numPr>
          <w:ilvl w:val="0"/>
          <w:numId w:val="0"/>
        </w:numPr>
        <w:kinsoku/>
        <w:wordWrap/>
        <w:overflowPunct/>
        <w:topLinePunct w:val="0"/>
        <w:autoSpaceDE w:val="0"/>
        <w:autoSpaceDN w:val="0"/>
        <w:bidi w:val="0"/>
        <w:adjustRightInd/>
        <w:snapToGrid/>
        <w:spacing w:after="0" w:line="360" w:lineRule="auto"/>
        <w:ind w:left="440" w:leftChars="0"/>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h）</w:t>
      </w:r>
      <w:r>
        <w:rPr>
          <w:rFonts w:hint="eastAsia" w:ascii="宋体" w:hAnsi="宋体" w:eastAsia="宋体" w:cs="宋体"/>
          <w:sz w:val="21"/>
          <w:szCs w:val="21"/>
        </w:rPr>
        <w:t>灭火剂储存容器内的压力</w:t>
      </w:r>
      <w:r>
        <w:rPr>
          <w:rFonts w:hint="eastAsia" w:ascii="宋体" w:hAnsi="宋体" w:eastAsia="宋体" w:cs="宋体"/>
          <w:sz w:val="21"/>
          <w:szCs w:val="21"/>
          <w:lang w:eastAsia="zh-CN"/>
        </w:rPr>
        <w:t>，</w:t>
      </w:r>
      <w:r>
        <w:rPr>
          <w:rFonts w:hint="eastAsia" w:ascii="宋体" w:hAnsi="宋体" w:eastAsia="宋体" w:cs="宋体"/>
          <w:sz w:val="21"/>
          <w:szCs w:val="21"/>
        </w:rPr>
        <w:t>不得小于设计储存压力的90%</w:t>
      </w:r>
      <w:r>
        <w:rPr>
          <w:rFonts w:hint="eastAsia" w:ascii="宋体" w:hAnsi="宋体" w:eastAsia="宋体" w:cs="宋体"/>
          <w:sz w:val="21"/>
          <w:szCs w:val="21"/>
          <w:lang w:eastAsia="zh-CN"/>
        </w:rPr>
        <w:t>；</w:t>
      </w:r>
    </w:p>
    <w:p>
      <w:pPr>
        <w:keepNext w:val="0"/>
        <w:keepLines w:val="0"/>
        <w:pageBreakBefore w:val="0"/>
        <w:widowControl w:val="0"/>
        <w:numPr>
          <w:ilvl w:val="0"/>
          <w:numId w:val="0"/>
        </w:numPr>
        <w:kinsoku/>
        <w:wordWrap/>
        <w:overflowPunct/>
        <w:topLinePunct w:val="0"/>
        <w:autoSpaceDE w:val="0"/>
        <w:autoSpaceDN w:val="0"/>
        <w:bidi w:val="0"/>
        <w:adjustRightInd/>
        <w:snapToGrid/>
        <w:spacing w:after="0" w:line="360" w:lineRule="auto"/>
        <w:ind w:left="0" w:leftChars="0" w:firstLine="420" w:firstLineChars="200"/>
        <w:textAlignment w:val="auto"/>
        <w:rPr>
          <w:rFonts w:hint="default"/>
          <w:sz w:val="21"/>
          <w:szCs w:val="21"/>
          <w:lang w:val="en-US" w:eastAsia="zh-CN"/>
        </w:rPr>
      </w:pPr>
      <w:r>
        <w:rPr>
          <w:rFonts w:hint="eastAsia" w:ascii="宋体" w:hAnsi="宋体" w:eastAsia="宋体" w:cs="宋体"/>
          <w:sz w:val="21"/>
          <w:szCs w:val="21"/>
          <w:lang w:val="en-US" w:eastAsia="zh-CN"/>
        </w:rPr>
        <w:t xml:space="preserve">i) </w:t>
      </w:r>
      <w:r>
        <w:rPr>
          <w:rFonts w:hint="eastAsia" w:ascii="宋体" w:hAnsi="宋体" w:eastAsia="宋体" w:cs="宋体"/>
          <w:sz w:val="21"/>
          <w:szCs w:val="21"/>
        </w:rPr>
        <w:t>气动驱动装置的气动源的压力</w:t>
      </w:r>
      <w:r>
        <w:rPr>
          <w:rFonts w:hint="eastAsia" w:ascii="宋体" w:hAnsi="宋体" w:eastAsia="宋体" w:cs="宋体"/>
          <w:sz w:val="21"/>
          <w:szCs w:val="21"/>
          <w:lang w:eastAsia="zh-CN"/>
        </w:rPr>
        <w:t>，</w:t>
      </w:r>
      <w:r>
        <w:rPr>
          <w:rFonts w:hint="eastAsia" w:ascii="宋体" w:hAnsi="宋体" w:eastAsia="宋体" w:cs="宋体"/>
          <w:sz w:val="21"/>
          <w:szCs w:val="21"/>
        </w:rPr>
        <w:t>不得小于设计压力的90%。</w:t>
      </w:r>
    </w:p>
    <w:p>
      <w:pPr>
        <w:keepNext w:val="0"/>
        <w:keepLines w:val="0"/>
        <w:pageBreakBefore w:val="0"/>
        <w:widowControl w:val="0"/>
        <w:kinsoku/>
        <w:wordWrap/>
        <w:overflowPunct/>
        <w:topLinePunct w:val="0"/>
        <w:autoSpaceDE/>
        <w:autoSpaceDN/>
        <w:bidi w:val="0"/>
        <w:adjustRightInd/>
        <w:snapToGrid/>
        <w:spacing w:after="0" w:line="360" w:lineRule="auto"/>
        <w:textAlignment w:val="auto"/>
        <w:rPr>
          <w:rFonts w:hint="eastAsia" w:ascii="黑体" w:hAnsi="黑体" w:eastAsia="黑体" w:cs="黑体"/>
          <w:b w:val="0"/>
          <w:bCs w:val="0"/>
          <w:sz w:val="21"/>
          <w:szCs w:val="21"/>
          <w:lang w:val="en-US" w:eastAsia="zh-CN"/>
        </w:rPr>
      </w:pPr>
      <w:r>
        <w:rPr>
          <w:rFonts w:hint="eastAsia" w:ascii="黑体" w:hAnsi="黑体" w:eastAsia="黑体" w:cs="黑体"/>
          <w:b w:val="0"/>
          <w:bCs w:val="0"/>
          <w:sz w:val="21"/>
          <w:szCs w:val="21"/>
        </w:rPr>
        <w:t>5.</w:t>
      </w:r>
      <w:r>
        <w:rPr>
          <w:rFonts w:hint="eastAsia" w:ascii="黑体" w:hAnsi="黑体" w:eastAsia="黑体" w:cs="黑体"/>
          <w:b w:val="0"/>
          <w:bCs w:val="0"/>
          <w:sz w:val="21"/>
          <w:szCs w:val="21"/>
          <w:lang w:val="en-US" w:eastAsia="zh-CN"/>
        </w:rPr>
        <w:t>3.2 半年检查</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r>
        <w:rPr>
          <w:rFonts w:hint="eastAsia" w:ascii="黑体" w:hAnsi="黑体" w:eastAsia="黑体" w:cs="黑体"/>
          <w:b w:val="0"/>
          <w:bCs w:val="0"/>
          <w:sz w:val="21"/>
          <w:szCs w:val="21"/>
        </w:rPr>
        <w:t>5.</w:t>
      </w:r>
      <w:r>
        <w:rPr>
          <w:rFonts w:hint="eastAsia" w:ascii="黑体" w:hAnsi="黑体" w:eastAsia="黑体" w:cs="黑体"/>
          <w:b w:val="0"/>
          <w:bCs w:val="0"/>
          <w:sz w:val="21"/>
          <w:szCs w:val="21"/>
          <w:lang w:val="en-US" w:eastAsia="zh-CN"/>
        </w:rPr>
        <w:t>3.2.1</w:t>
      </w:r>
      <w:r>
        <w:rPr>
          <w:rFonts w:hint="eastAsia" w:ascii="宋体" w:hAnsi="宋体" w:eastAsia="宋体" w:cs="宋体"/>
          <w:b/>
          <w:bCs/>
          <w:sz w:val="21"/>
          <w:szCs w:val="21"/>
          <w:lang w:val="en-US" w:eastAsia="zh-CN"/>
        </w:rPr>
        <w:t xml:space="preserve"> </w:t>
      </w:r>
      <w:r>
        <w:rPr>
          <w:rFonts w:hint="eastAsia" w:ascii="宋体" w:hAnsi="宋体" w:eastAsia="宋体" w:cs="宋体"/>
          <w:sz w:val="21"/>
          <w:szCs w:val="21"/>
        </w:rPr>
        <w:t>管理维护人员应每半年对气体灭火系统进行一次全面</w:t>
      </w:r>
      <w:r>
        <w:rPr>
          <w:rFonts w:hint="eastAsia" w:ascii="宋体" w:hAnsi="宋体" w:eastAsia="宋体" w:cs="宋体"/>
          <w:sz w:val="21"/>
          <w:szCs w:val="21"/>
          <w:lang w:val="en-US" w:eastAsia="zh-CN"/>
        </w:rPr>
        <w:t>安全</w:t>
      </w:r>
      <w:r>
        <w:rPr>
          <w:rFonts w:hint="eastAsia" w:ascii="宋体" w:hAnsi="宋体" w:eastAsia="宋体" w:cs="宋体"/>
          <w:sz w:val="21"/>
          <w:szCs w:val="21"/>
        </w:rPr>
        <w:t>检查。</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r>
        <w:rPr>
          <w:rFonts w:hint="eastAsia" w:ascii="黑体" w:hAnsi="黑体" w:eastAsia="黑体" w:cs="黑体"/>
          <w:b w:val="0"/>
          <w:bCs w:val="0"/>
          <w:sz w:val="21"/>
          <w:szCs w:val="21"/>
        </w:rPr>
        <w:t>5.</w:t>
      </w:r>
      <w:r>
        <w:rPr>
          <w:rFonts w:hint="eastAsia" w:ascii="黑体" w:hAnsi="黑体" w:eastAsia="黑体" w:cs="黑体"/>
          <w:b w:val="0"/>
          <w:bCs w:val="0"/>
          <w:sz w:val="21"/>
          <w:szCs w:val="21"/>
          <w:lang w:val="en-US" w:eastAsia="zh-CN"/>
        </w:rPr>
        <w:t xml:space="preserve">3.2.2 </w:t>
      </w:r>
      <w:r>
        <w:rPr>
          <w:rFonts w:hint="eastAsia" w:ascii="宋体" w:hAnsi="宋体" w:eastAsia="宋体" w:cs="宋体"/>
          <w:sz w:val="21"/>
          <w:szCs w:val="21"/>
          <w:lang w:val="en-US" w:eastAsia="zh-CN"/>
        </w:rPr>
        <w:t>定期</w:t>
      </w:r>
      <w:r>
        <w:rPr>
          <w:rFonts w:hint="eastAsia" w:ascii="宋体" w:hAnsi="宋体" w:eastAsia="宋体" w:cs="宋体"/>
          <w:sz w:val="21"/>
          <w:szCs w:val="21"/>
        </w:rPr>
        <w:t>检查</w:t>
      </w:r>
      <w:r>
        <w:rPr>
          <w:rFonts w:hint="eastAsia" w:ascii="宋体" w:hAnsi="宋体" w:eastAsia="宋体" w:cs="宋体"/>
          <w:sz w:val="21"/>
          <w:szCs w:val="21"/>
          <w:lang w:val="en-US" w:eastAsia="zh-CN"/>
        </w:rPr>
        <w:t>的</w:t>
      </w:r>
      <w:r>
        <w:rPr>
          <w:rFonts w:hint="eastAsia" w:ascii="宋体" w:hAnsi="宋体" w:eastAsia="宋体" w:cs="宋体"/>
          <w:sz w:val="21"/>
          <w:szCs w:val="21"/>
        </w:rPr>
        <w:t>内容包括：</w:t>
      </w:r>
    </w:p>
    <w:p>
      <w:pPr>
        <w:keepNext w:val="0"/>
        <w:keepLines w:val="0"/>
        <w:pageBreakBefore w:val="0"/>
        <w:widowControl w:val="0"/>
        <w:numPr>
          <w:ilvl w:val="0"/>
          <w:numId w:val="1"/>
        </w:numPr>
        <w:kinsoku/>
        <w:wordWrap/>
        <w:overflowPunct/>
        <w:topLinePunct w:val="0"/>
        <w:autoSpaceDE w:val="0"/>
        <w:autoSpaceDN w:val="0"/>
        <w:bidi w:val="0"/>
        <w:adjustRightInd/>
        <w:snapToGrid/>
        <w:spacing w:after="0" w:line="360" w:lineRule="auto"/>
        <w:ind w:left="0" w:leftChars="0" w:firstLine="478" w:firstLineChars="228"/>
        <w:textAlignment w:val="auto"/>
        <w:rPr>
          <w:rFonts w:hint="eastAsia" w:ascii="宋体" w:hAnsi="宋体" w:eastAsia="宋体" w:cs="宋体"/>
          <w:sz w:val="21"/>
          <w:szCs w:val="21"/>
        </w:rPr>
      </w:pPr>
      <w:r>
        <w:rPr>
          <w:rFonts w:hint="eastAsia" w:ascii="宋体" w:hAnsi="宋体" w:eastAsia="宋体" w:cs="宋体"/>
          <w:sz w:val="21"/>
          <w:szCs w:val="21"/>
        </w:rPr>
        <w:t>防护区的开口情况、防护区的用途及可燃物的种类、数量、分布情况，应符合原设计</w:t>
      </w:r>
    </w:p>
    <w:p>
      <w:pPr>
        <w:keepNext w:val="0"/>
        <w:keepLines w:val="0"/>
        <w:pageBreakBefore w:val="0"/>
        <w:widowControl w:val="0"/>
        <w:numPr>
          <w:ilvl w:val="0"/>
          <w:numId w:val="0"/>
        </w:numPr>
        <w:kinsoku/>
        <w:wordWrap/>
        <w:overflowPunct/>
        <w:topLinePunct w:val="0"/>
        <w:autoSpaceDE w:val="0"/>
        <w:autoSpaceDN w:val="0"/>
        <w:bidi w:val="0"/>
        <w:adjustRightInd/>
        <w:snapToGrid/>
        <w:spacing w:after="0" w:line="360" w:lineRule="auto"/>
        <w:ind w:leftChars="228"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规定</w:t>
      </w:r>
      <w:r>
        <w:rPr>
          <w:rFonts w:hint="eastAsia" w:ascii="宋体" w:hAnsi="宋体" w:eastAsia="宋体" w:cs="宋体"/>
          <w:sz w:val="21"/>
          <w:szCs w:val="21"/>
          <w:lang w:eastAsia="zh-CN"/>
        </w:rPr>
        <w:t>；</w:t>
      </w:r>
    </w:p>
    <w:p>
      <w:pPr>
        <w:keepNext w:val="0"/>
        <w:keepLines w:val="0"/>
        <w:pageBreakBefore w:val="0"/>
        <w:widowControl w:val="0"/>
        <w:numPr>
          <w:ilvl w:val="0"/>
          <w:numId w:val="1"/>
        </w:numPr>
        <w:kinsoku/>
        <w:wordWrap/>
        <w:overflowPunct/>
        <w:topLinePunct w:val="0"/>
        <w:autoSpaceDE w:val="0"/>
        <w:autoSpaceDN w:val="0"/>
        <w:bidi w:val="0"/>
        <w:adjustRightInd/>
        <w:snapToGrid/>
        <w:spacing w:after="0" w:line="360" w:lineRule="auto"/>
        <w:ind w:left="0" w:leftChars="0" w:firstLine="478" w:firstLineChars="228"/>
        <w:textAlignment w:val="auto"/>
        <w:rPr>
          <w:rFonts w:hint="eastAsia" w:ascii="宋体" w:hAnsi="宋体" w:eastAsia="宋体" w:cs="宋体"/>
          <w:sz w:val="21"/>
          <w:szCs w:val="21"/>
        </w:rPr>
      </w:pPr>
      <w:r>
        <w:rPr>
          <w:rFonts w:hint="eastAsia" w:ascii="宋体" w:hAnsi="宋体" w:eastAsia="宋体" w:cs="宋体"/>
          <w:sz w:val="21"/>
          <w:szCs w:val="21"/>
        </w:rPr>
        <w:t>灭火剂储存容器间设备、灭火剂输送管道和支、吊架应</w:t>
      </w:r>
      <w:r>
        <w:rPr>
          <w:rFonts w:hint="eastAsia" w:ascii="宋体" w:hAnsi="宋体" w:eastAsia="宋体" w:cs="宋体"/>
          <w:sz w:val="21"/>
          <w:szCs w:val="21"/>
          <w:lang w:val="en-US" w:eastAsia="zh-CN"/>
        </w:rPr>
        <w:t>固定牢固，</w:t>
      </w:r>
      <w:r>
        <w:rPr>
          <w:rFonts w:hint="eastAsia" w:ascii="宋体" w:hAnsi="宋体" w:eastAsia="宋体" w:cs="宋体"/>
          <w:sz w:val="21"/>
          <w:szCs w:val="21"/>
        </w:rPr>
        <w:t>无松动</w:t>
      </w:r>
      <w:r>
        <w:rPr>
          <w:rFonts w:hint="eastAsia" w:ascii="宋体" w:hAnsi="宋体" w:eastAsia="宋体" w:cs="宋体"/>
          <w:sz w:val="21"/>
          <w:szCs w:val="21"/>
          <w:lang w:eastAsia="zh-CN"/>
        </w:rPr>
        <w:t>；</w:t>
      </w:r>
    </w:p>
    <w:p>
      <w:pPr>
        <w:keepNext w:val="0"/>
        <w:keepLines w:val="0"/>
        <w:pageBreakBefore w:val="0"/>
        <w:widowControl w:val="0"/>
        <w:numPr>
          <w:ilvl w:val="0"/>
          <w:numId w:val="1"/>
        </w:numPr>
        <w:kinsoku/>
        <w:wordWrap/>
        <w:overflowPunct/>
        <w:topLinePunct w:val="0"/>
        <w:autoSpaceDE w:val="0"/>
        <w:autoSpaceDN w:val="0"/>
        <w:bidi w:val="0"/>
        <w:adjustRightInd/>
        <w:snapToGrid/>
        <w:spacing w:after="0" w:line="360" w:lineRule="auto"/>
        <w:ind w:left="0" w:leftChars="0" w:firstLine="478" w:firstLineChars="228"/>
        <w:textAlignment w:val="auto"/>
        <w:rPr>
          <w:rFonts w:hint="eastAsia" w:ascii="宋体" w:hAnsi="宋体" w:eastAsia="宋体" w:cs="宋体"/>
          <w:sz w:val="21"/>
          <w:szCs w:val="21"/>
        </w:rPr>
      </w:pPr>
      <w:r>
        <w:rPr>
          <w:rFonts w:hint="eastAsia" w:ascii="宋体" w:hAnsi="宋体" w:eastAsia="宋体" w:cs="宋体"/>
          <w:sz w:val="21"/>
          <w:szCs w:val="21"/>
        </w:rPr>
        <w:t>高压软管应无变形、裂纹及老化；必要时应对每根高压软管进行水压强度和气压严密</w:t>
      </w:r>
    </w:p>
    <w:p>
      <w:pPr>
        <w:keepNext w:val="0"/>
        <w:keepLines w:val="0"/>
        <w:pageBreakBefore w:val="0"/>
        <w:widowControl w:val="0"/>
        <w:numPr>
          <w:ilvl w:val="0"/>
          <w:numId w:val="0"/>
        </w:numPr>
        <w:kinsoku/>
        <w:wordWrap/>
        <w:overflowPunct/>
        <w:topLinePunct w:val="0"/>
        <w:autoSpaceDE w:val="0"/>
        <w:autoSpaceDN w:val="0"/>
        <w:bidi w:val="0"/>
        <w:adjustRightInd/>
        <w:snapToGrid/>
        <w:spacing w:after="0" w:line="360" w:lineRule="auto"/>
        <w:ind w:leftChars="228"/>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性试验</w:t>
      </w:r>
      <w:r>
        <w:rPr>
          <w:rFonts w:hint="eastAsia" w:ascii="宋体" w:hAnsi="宋体" w:eastAsia="宋体" w:cs="宋体"/>
          <w:sz w:val="21"/>
          <w:szCs w:val="21"/>
          <w:lang w:eastAsia="zh-CN"/>
        </w:rPr>
        <w:t>；</w:t>
      </w:r>
    </w:p>
    <w:p>
      <w:pPr>
        <w:keepNext w:val="0"/>
        <w:keepLines w:val="0"/>
        <w:pageBreakBefore w:val="0"/>
        <w:widowControl w:val="0"/>
        <w:numPr>
          <w:ilvl w:val="0"/>
          <w:numId w:val="1"/>
        </w:numPr>
        <w:kinsoku/>
        <w:wordWrap/>
        <w:overflowPunct/>
        <w:topLinePunct w:val="0"/>
        <w:autoSpaceDE w:val="0"/>
        <w:autoSpaceDN w:val="0"/>
        <w:bidi w:val="0"/>
        <w:adjustRightInd/>
        <w:snapToGrid/>
        <w:spacing w:after="0" w:line="360" w:lineRule="auto"/>
        <w:ind w:left="0" w:leftChars="0" w:firstLine="478" w:firstLineChars="228"/>
        <w:textAlignment w:val="auto"/>
        <w:rPr>
          <w:rFonts w:hint="eastAsia" w:ascii="宋体" w:hAnsi="宋体" w:eastAsia="宋体" w:cs="宋体"/>
          <w:sz w:val="21"/>
          <w:szCs w:val="21"/>
        </w:rPr>
      </w:pPr>
      <w:r>
        <w:rPr>
          <w:rFonts w:hint="eastAsia" w:ascii="宋体" w:hAnsi="宋体" w:eastAsia="宋体" w:cs="宋体"/>
          <w:sz w:val="21"/>
          <w:szCs w:val="21"/>
        </w:rPr>
        <w:t>各喷嘴孔口应无堵塞</w:t>
      </w:r>
      <w:r>
        <w:rPr>
          <w:rFonts w:hint="eastAsia" w:ascii="宋体" w:hAnsi="宋体" w:eastAsia="宋体" w:cs="宋体"/>
          <w:sz w:val="21"/>
          <w:szCs w:val="21"/>
          <w:lang w:eastAsia="zh-CN"/>
        </w:rPr>
        <w:t>；</w:t>
      </w:r>
    </w:p>
    <w:p>
      <w:pPr>
        <w:keepNext w:val="0"/>
        <w:keepLines w:val="0"/>
        <w:pageBreakBefore w:val="0"/>
        <w:widowControl w:val="0"/>
        <w:numPr>
          <w:ilvl w:val="0"/>
          <w:numId w:val="1"/>
        </w:numPr>
        <w:kinsoku/>
        <w:wordWrap/>
        <w:overflowPunct/>
        <w:topLinePunct w:val="0"/>
        <w:autoSpaceDE w:val="0"/>
        <w:autoSpaceDN w:val="0"/>
        <w:bidi w:val="0"/>
        <w:adjustRightInd/>
        <w:snapToGrid/>
        <w:spacing w:after="0" w:line="360" w:lineRule="auto"/>
        <w:ind w:left="0" w:leftChars="0" w:firstLine="478" w:firstLineChars="228"/>
        <w:textAlignment w:val="auto"/>
        <w:rPr>
          <w:rFonts w:hint="eastAsia" w:ascii="宋体" w:hAnsi="宋体" w:eastAsia="宋体" w:cs="宋体"/>
          <w:sz w:val="21"/>
          <w:szCs w:val="21"/>
        </w:rPr>
      </w:pPr>
      <w:r>
        <w:rPr>
          <w:rFonts w:hint="eastAsia" w:ascii="宋体" w:hAnsi="宋体" w:eastAsia="宋体" w:cs="宋体"/>
          <w:sz w:val="21"/>
          <w:szCs w:val="21"/>
        </w:rPr>
        <w:t>对灭火剂储存容器逐个进行称重检查，灭火剂净重不得小于设计储存量的95%</w:t>
      </w:r>
      <w:r>
        <w:rPr>
          <w:rFonts w:hint="eastAsia" w:ascii="宋体" w:hAnsi="宋体" w:eastAsia="宋体" w:cs="宋体"/>
          <w:sz w:val="21"/>
          <w:szCs w:val="21"/>
          <w:lang w:eastAsia="zh-CN"/>
        </w:rPr>
        <w:t>；</w:t>
      </w:r>
    </w:p>
    <w:p>
      <w:pPr>
        <w:keepNext w:val="0"/>
        <w:keepLines w:val="0"/>
        <w:pageBreakBefore w:val="0"/>
        <w:widowControl w:val="0"/>
        <w:numPr>
          <w:ilvl w:val="0"/>
          <w:numId w:val="1"/>
        </w:numPr>
        <w:kinsoku/>
        <w:wordWrap/>
        <w:overflowPunct/>
        <w:topLinePunct w:val="0"/>
        <w:autoSpaceDE w:val="0"/>
        <w:autoSpaceDN w:val="0"/>
        <w:bidi w:val="0"/>
        <w:adjustRightInd/>
        <w:snapToGrid/>
        <w:spacing w:after="0" w:line="360" w:lineRule="auto"/>
        <w:ind w:left="0" w:leftChars="0" w:firstLine="478" w:firstLineChars="228"/>
        <w:textAlignment w:val="auto"/>
        <w:rPr>
          <w:rFonts w:hint="eastAsia" w:ascii="宋体" w:hAnsi="宋体" w:eastAsia="宋体" w:cs="宋体"/>
          <w:sz w:val="21"/>
          <w:szCs w:val="21"/>
        </w:rPr>
      </w:pPr>
      <w:r>
        <w:rPr>
          <w:rFonts w:hint="eastAsia" w:ascii="宋体" w:hAnsi="宋体" w:eastAsia="宋体" w:cs="宋体"/>
          <w:sz w:val="21"/>
          <w:szCs w:val="21"/>
        </w:rPr>
        <w:t>灭火剂的输送管道如有损伤与堵塞现象，应进行严密性试验和吹扫</w:t>
      </w:r>
      <w:r>
        <w:rPr>
          <w:rFonts w:hint="eastAsia" w:ascii="宋体" w:hAnsi="宋体" w:eastAsia="宋体" w:cs="宋体"/>
          <w:sz w:val="21"/>
          <w:szCs w:val="21"/>
          <w:lang w:eastAsia="zh-CN"/>
        </w:rPr>
        <w:t>；</w:t>
      </w:r>
    </w:p>
    <w:p>
      <w:pPr>
        <w:keepNext w:val="0"/>
        <w:keepLines w:val="0"/>
        <w:pageBreakBefore w:val="0"/>
        <w:widowControl w:val="0"/>
        <w:numPr>
          <w:ilvl w:val="0"/>
          <w:numId w:val="1"/>
        </w:numPr>
        <w:kinsoku/>
        <w:wordWrap/>
        <w:overflowPunct/>
        <w:topLinePunct w:val="0"/>
        <w:autoSpaceDE w:val="0"/>
        <w:autoSpaceDN w:val="0"/>
        <w:bidi w:val="0"/>
        <w:adjustRightInd/>
        <w:snapToGrid/>
        <w:spacing w:after="0" w:line="360" w:lineRule="auto"/>
        <w:ind w:left="0" w:leftChars="0" w:firstLine="478" w:firstLineChars="228"/>
        <w:textAlignment w:val="auto"/>
        <w:rPr>
          <w:rFonts w:hint="eastAsia" w:ascii="宋体" w:hAnsi="宋体" w:eastAsia="宋体" w:cs="宋体"/>
          <w:sz w:val="21"/>
          <w:szCs w:val="21"/>
        </w:rPr>
      </w:pPr>
      <w:r>
        <w:rPr>
          <w:rFonts w:hint="eastAsia" w:ascii="宋体" w:hAnsi="宋体" w:eastAsia="宋体" w:cs="宋体"/>
          <w:sz w:val="21"/>
          <w:szCs w:val="21"/>
        </w:rPr>
        <w:t>对每个防护区进行一次模拟自动启动</w:t>
      </w:r>
      <w:r>
        <w:rPr>
          <w:rFonts w:hint="eastAsia" w:ascii="宋体" w:hAnsi="宋体" w:eastAsia="宋体" w:cs="宋体"/>
          <w:sz w:val="21"/>
          <w:szCs w:val="21"/>
          <w:lang w:val="en-US" w:eastAsia="zh-CN"/>
        </w:rPr>
        <w:t>试验</w:t>
      </w:r>
      <w:r>
        <w:rPr>
          <w:rFonts w:hint="eastAsia" w:ascii="宋体" w:hAnsi="宋体" w:eastAsia="宋体" w:cs="宋体"/>
          <w:sz w:val="21"/>
          <w:szCs w:val="21"/>
          <w:lang w:eastAsia="zh-CN"/>
        </w:rPr>
        <w:t>、</w:t>
      </w:r>
      <w:r>
        <w:rPr>
          <w:rFonts w:hint="eastAsia" w:ascii="宋体" w:hAnsi="宋体" w:eastAsia="宋体" w:cs="宋体"/>
          <w:sz w:val="21"/>
          <w:szCs w:val="21"/>
        </w:rPr>
        <w:t>远程启动</w:t>
      </w:r>
      <w:r>
        <w:rPr>
          <w:rFonts w:hint="eastAsia" w:ascii="宋体" w:hAnsi="宋体" w:eastAsia="宋体" w:cs="宋体"/>
          <w:sz w:val="21"/>
          <w:szCs w:val="21"/>
          <w:lang w:val="en-US" w:eastAsia="zh-CN"/>
        </w:rPr>
        <w:t>试验、</w:t>
      </w:r>
      <w:r>
        <w:rPr>
          <w:rFonts w:hint="eastAsia" w:ascii="宋体" w:hAnsi="宋体" w:eastAsia="宋体" w:cs="宋体"/>
          <w:sz w:val="21"/>
          <w:szCs w:val="21"/>
        </w:rPr>
        <w:t>紧急按钮启动试验</w:t>
      </w:r>
      <w:r>
        <w:rPr>
          <w:rFonts w:hint="eastAsia" w:ascii="宋体" w:hAnsi="宋体" w:eastAsia="宋体" w:cs="宋体"/>
          <w:sz w:val="21"/>
          <w:szCs w:val="21"/>
          <w:lang w:eastAsia="zh-CN"/>
        </w:rPr>
        <w:t>、</w:t>
      </w:r>
      <w:r>
        <w:rPr>
          <w:rFonts w:hint="eastAsia" w:ascii="宋体" w:hAnsi="宋体" w:eastAsia="宋体" w:cs="宋体"/>
          <w:sz w:val="21"/>
          <w:szCs w:val="21"/>
        </w:rPr>
        <w:t>机械</w:t>
      </w:r>
    </w:p>
    <w:p>
      <w:pPr>
        <w:keepNext w:val="0"/>
        <w:keepLines w:val="0"/>
        <w:pageBreakBefore w:val="0"/>
        <w:widowControl w:val="0"/>
        <w:numPr>
          <w:ilvl w:val="0"/>
          <w:numId w:val="0"/>
        </w:numPr>
        <w:kinsoku/>
        <w:wordWrap/>
        <w:overflowPunct/>
        <w:topLinePunct w:val="0"/>
        <w:autoSpaceDE w:val="0"/>
        <w:autoSpaceDN w:val="0"/>
        <w:bidi w:val="0"/>
        <w:adjustRightInd/>
        <w:snapToGrid/>
        <w:spacing w:after="0" w:line="360" w:lineRule="auto"/>
        <w:ind w:firstLine="210" w:firstLineChars="1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应急启动试验</w:t>
      </w:r>
      <w:r>
        <w:rPr>
          <w:rFonts w:hint="eastAsia" w:ascii="宋体" w:hAnsi="宋体" w:eastAsia="宋体" w:cs="宋体"/>
          <w:sz w:val="21"/>
          <w:szCs w:val="21"/>
          <w:lang w:val="en-US" w:eastAsia="zh-CN"/>
        </w:rPr>
        <w:t>和</w:t>
      </w:r>
      <w:r>
        <w:rPr>
          <w:rFonts w:hint="eastAsia" w:ascii="宋体" w:hAnsi="宋体" w:eastAsia="宋体" w:cs="宋体"/>
          <w:sz w:val="21"/>
          <w:szCs w:val="21"/>
        </w:rPr>
        <w:t>紧急中断检查试验</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试验方法及要求应符合附录E 的规定</w:t>
      </w:r>
      <w:r>
        <w:rPr>
          <w:rFonts w:hint="eastAsia" w:ascii="宋体" w:hAnsi="宋体" w:eastAsia="宋体" w:cs="宋体"/>
          <w:sz w:val="21"/>
          <w:szCs w:val="21"/>
        </w:rPr>
        <w:t>。</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default" w:ascii="黑体" w:hAnsi="黑体" w:eastAsia="黑体" w:cs="黑体"/>
          <w:color w:val="auto"/>
          <w:sz w:val="21"/>
          <w:szCs w:val="21"/>
          <w:lang w:val="en-US" w:eastAsia="zh-CN"/>
        </w:rPr>
      </w:pPr>
      <w:r>
        <w:rPr>
          <w:rFonts w:hint="eastAsia" w:ascii="黑体" w:hAnsi="黑体" w:eastAsia="黑体" w:cs="黑体"/>
          <w:b w:val="0"/>
          <w:bCs w:val="0"/>
          <w:color w:val="auto"/>
          <w:sz w:val="21"/>
          <w:szCs w:val="21"/>
        </w:rPr>
        <w:t>5.</w:t>
      </w:r>
      <w:r>
        <w:rPr>
          <w:rFonts w:hint="eastAsia" w:ascii="黑体" w:hAnsi="黑体" w:eastAsia="黑体" w:cs="黑体"/>
          <w:b w:val="0"/>
          <w:bCs w:val="0"/>
          <w:color w:val="auto"/>
          <w:sz w:val="21"/>
          <w:szCs w:val="21"/>
          <w:lang w:val="en-US" w:eastAsia="zh-CN"/>
        </w:rPr>
        <w:t xml:space="preserve">3.3 </w:t>
      </w:r>
      <w:r>
        <w:rPr>
          <w:rFonts w:hint="eastAsia" w:ascii="黑体" w:hAnsi="黑体" w:eastAsia="黑体" w:cs="黑体"/>
          <w:color w:val="auto"/>
          <w:sz w:val="21"/>
          <w:szCs w:val="21"/>
          <w:lang w:val="zh-CN" w:eastAsia="zh-CN"/>
        </w:rPr>
        <w:t>控制显示</w:t>
      </w:r>
      <w:r>
        <w:rPr>
          <w:rFonts w:hint="eastAsia" w:ascii="黑体" w:hAnsi="黑体" w:eastAsia="黑体" w:cs="黑体"/>
          <w:color w:val="auto"/>
          <w:sz w:val="21"/>
          <w:szCs w:val="21"/>
          <w:lang w:val="en-US" w:eastAsia="zh-CN"/>
        </w:rPr>
        <w:t>检查</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firstLineChars="200"/>
        <w:textAlignment w:val="auto"/>
        <w:rPr>
          <w:rFonts w:hint="eastAsia" w:ascii="宋体" w:hAnsi="宋体" w:eastAsia="宋体" w:cs="宋体"/>
          <w:color w:val="auto"/>
          <w:sz w:val="21"/>
          <w:szCs w:val="21"/>
        </w:rPr>
      </w:pPr>
      <w:r>
        <w:rPr>
          <w:rFonts w:hint="eastAsia" w:asciiTheme="minorEastAsia" w:hAnsiTheme="minorEastAsia" w:eastAsiaTheme="minorEastAsia" w:cstheme="minorEastAsia"/>
          <w:color w:val="auto"/>
          <w:sz w:val="21"/>
          <w:szCs w:val="21"/>
          <w:highlight w:val="none"/>
          <w:lang w:val="en-US" w:eastAsia="zh-CN"/>
        </w:rPr>
        <w:t>每月检查一次</w:t>
      </w:r>
      <w:r>
        <w:rPr>
          <w:rFonts w:hint="eastAsia" w:asciiTheme="minorEastAsia" w:hAnsiTheme="minorEastAsia" w:eastAsiaTheme="minorEastAsia" w:cstheme="minorEastAsia"/>
          <w:color w:val="auto"/>
          <w:sz w:val="21"/>
          <w:szCs w:val="21"/>
        </w:rPr>
        <w:t>消防控制室</w:t>
      </w:r>
      <w:r>
        <w:rPr>
          <w:rFonts w:hint="eastAsia" w:asciiTheme="minorEastAsia" w:hAnsiTheme="minorEastAsia" w:eastAsiaTheme="minorEastAsia" w:cstheme="minorEastAsia"/>
          <w:color w:val="auto"/>
          <w:sz w:val="21"/>
          <w:szCs w:val="21"/>
          <w:lang w:val="en-US" w:eastAsia="zh-CN"/>
        </w:rPr>
        <w:t>各种控制信号装置的完好灵敏情况。</w:t>
      </w:r>
      <w:r>
        <w:rPr>
          <w:rFonts w:hint="eastAsia" w:asciiTheme="minorEastAsia" w:hAnsiTheme="minorEastAsia" w:eastAsiaTheme="minorEastAsia" w:cstheme="minorEastAsia"/>
          <w:color w:val="auto"/>
          <w:sz w:val="21"/>
          <w:szCs w:val="21"/>
        </w:rPr>
        <w:t>消防控制室应能显示系统的手动、自动工作状态及故障状态</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rPr>
        <w:t>能显示系统的阀驱动装置的正常状态和动作状态，并能显示防护区域中的防火门窗、防火阀、通风空调等设备的正常工作状态和动作状态。消防控制室应能自动和手动控制系统的启动和停止，并显示延时状态信号、压力反馈信号和停止信号，显示喷洒各阶段的动作状态。</w:t>
      </w:r>
    </w:p>
    <w:p>
      <w:pPr>
        <w:pStyle w:val="2"/>
        <w:keepNext w:val="0"/>
        <w:keepLines w:val="0"/>
        <w:pageBreakBefore w:val="0"/>
        <w:widowControl/>
        <w:kinsoku/>
        <w:wordWrap/>
        <w:overflowPunct/>
        <w:topLinePunct w:val="0"/>
        <w:autoSpaceDE/>
        <w:autoSpaceDN/>
        <w:bidi w:val="0"/>
        <w:adjustRightInd/>
        <w:snapToGrid/>
        <w:spacing w:before="0" w:beforeLines="50" w:beforeAutospacing="0" w:after="0" w:afterLines="50" w:afterAutospacing="0"/>
        <w:textAlignment w:val="auto"/>
        <w:rPr>
          <w:rFonts w:hint="eastAsia" w:ascii="黑体" w:hAnsi="黑体" w:eastAsia="黑体" w:cs="黑体"/>
          <w:b w:val="0"/>
          <w:bCs/>
          <w:sz w:val="21"/>
          <w:szCs w:val="13"/>
          <w:lang w:val="zh-CN" w:eastAsia="zh-CN"/>
        </w:rPr>
      </w:pPr>
      <w:bookmarkStart w:id="0" w:name="_Toc28476"/>
      <w:r>
        <w:rPr>
          <w:rFonts w:hint="eastAsia" w:ascii="黑体" w:hAnsi="黑体" w:cs="黑体"/>
          <w:b w:val="0"/>
          <w:bCs w:val="0"/>
          <w:sz w:val="21"/>
          <w:szCs w:val="21"/>
          <w:lang w:val="en-US" w:eastAsia="zh-CN"/>
        </w:rPr>
        <w:t xml:space="preserve">6 </w:t>
      </w:r>
      <w:r>
        <w:rPr>
          <w:rFonts w:hint="eastAsia" w:ascii="黑体" w:hAnsi="黑体" w:eastAsia="黑体" w:cs="黑体"/>
          <w:b w:val="0"/>
          <w:bCs w:val="0"/>
          <w:sz w:val="21"/>
          <w:szCs w:val="21"/>
          <w:lang w:val="zh-CN" w:eastAsia="zh-CN"/>
        </w:rPr>
        <w:t>维修</w:t>
      </w:r>
      <w:bookmarkEnd w:id="0"/>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黑体" w:hAnsi="黑体" w:eastAsia="黑体" w:cs="黑体"/>
          <w:sz w:val="21"/>
          <w:szCs w:val="21"/>
        </w:rPr>
      </w:pPr>
      <w:r>
        <w:rPr>
          <w:rFonts w:hint="eastAsia" w:ascii="黑体" w:hAnsi="黑体" w:eastAsia="黑体" w:cs="黑体"/>
          <w:b w:val="0"/>
          <w:bCs w:val="0"/>
          <w:sz w:val="21"/>
          <w:szCs w:val="21"/>
          <w:lang w:val="en-US" w:eastAsia="zh-CN"/>
        </w:rPr>
        <w:t>6</w:t>
      </w:r>
      <w:r>
        <w:rPr>
          <w:rFonts w:hint="eastAsia" w:ascii="黑体" w:hAnsi="黑体" w:eastAsia="黑体" w:cs="黑体"/>
          <w:b w:val="0"/>
          <w:bCs w:val="0"/>
          <w:sz w:val="21"/>
          <w:szCs w:val="21"/>
        </w:rPr>
        <w:t>.1</w:t>
      </w:r>
      <w:r>
        <w:rPr>
          <w:rFonts w:hint="eastAsia" w:ascii="黑体" w:hAnsi="黑体" w:eastAsia="黑体" w:cs="黑体"/>
          <w:sz w:val="21"/>
          <w:szCs w:val="21"/>
        </w:rPr>
        <w:t xml:space="preserve"> 贮存容器</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eastAsia="宋体"/>
          <w:sz w:val="21"/>
          <w:szCs w:val="22"/>
          <w:lang w:eastAsia="zh-CN"/>
        </w:rPr>
      </w:pPr>
      <w:r>
        <w:rPr>
          <w:rFonts w:hint="eastAsia" w:ascii="黑体" w:hAnsi="黑体" w:eastAsia="宋体" w:cs="黑体"/>
          <w:b w:val="0"/>
          <w:bCs w:val="0"/>
          <w:kern w:val="36"/>
          <w:sz w:val="21"/>
          <w:szCs w:val="21"/>
          <w:lang w:val="en-US" w:eastAsia="zh-CN" w:bidi="ar-SA"/>
        </w:rPr>
        <w:t xml:space="preserve">6.1.1 </w:t>
      </w:r>
      <w:r>
        <w:rPr>
          <w:rFonts w:hint="eastAsia" w:eastAsia="宋体"/>
          <w:sz w:val="21"/>
          <w:szCs w:val="21"/>
        </w:rPr>
        <w:t>维修前应根据设计图纸等资料仔细核对防护区、瓶组、启动瓶、控制装置、触发装置和启动按钮、模块等组件的标识与逻辑位置的对应关系，防止误操作</w:t>
      </w:r>
      <w:r>
        <w:rPr>
          <w:rFonts w:hint="eastAsia" w:eastAsia="宋体"/>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eastAsia="宋体"/>
          <w:sz w:val="21"/>
          <w:szCs w:val="22"/>
          <w:lang w:eastAsia="zh-CN"/>
        </w:rPr>
      </w:pPr>
      <w:r>
        <w:rPr>
          <w:rFonts w:hint="eastAsia" w:ascii="黑体" w:hAnsi="黑体" w:eastAsia="宋体" w:cs="黑体"/>
          <w:b w:val="0"/>
          <w:bCs w:val="0"/>
          <w:kern w:val="36"/>
          <w:sz w:val="21"/>
          <w:szCs w:val="21"/>
          <w:lang w:val="en-US" w:eastAsia="zh-CN" w:bidi="ar-SA"/>
        </w:rPr>
        <w:t>6.1.2</w:t>
      </w:r>
      <w:r>
        <w:rPr>
          <w:rFonts w:hint="eastAsia" w:eastAsia="宋体"/>
          <w:sz w:val="21"/>
          <w:szCs w:val="22"/>
        </w:rPr>
        <w:t xml:space="preserve"> </w:t>
      </w:r>
      <w:r>
        <w:rPr>
          <w:rFonts w:hint="eastAsia" w:eastAsia="宋体"/>
          <w:sz w:val="21"/>
          <w:szCs w:val="21"/>
        </w:rPr>
        <w:t>维修保养工作可能造成误动作时，应采取插保险销、止动销或者断开控制线等措施后</w:t>
      </w:r>
      <w:r>
        <w:rPr>
          <w:rFonts w:hint="eastAsia" w:eastAsia="宋体"/>
          <w:sz w:val="21"/>
          <w:szCs w:val="21"/>
          <w:lang w:eastAsia="zh-CN"/>
        </w:rPr>
        <w:t>，</w:t>
      </w:r>
      <w:r>
        <w:rPr>
          <w:rFonts w:hint="eastAsia" w:eastAsia="宋体"/>
          <w:sz w:val="21"/>
          <w:szCs w:val="21"/>
        </w:rPr>
        <w:t>方可进行</w:t>
      </w:r>
      <w:r>
        <w:rPr>
          <w:rFonts w:hint="eastAsia" w:eastAsia="宋体"/>
          <w:sz w:val="21"/>
          <w:szCs w:val="21"/>
          <w:lang w:eastAsia="zh-CN"/>
        </w:rPr>
        <w:t>。</w:t>
      </w:r>
      <w:r>
        <w:rPr>
          <w:rFonts w:hint="eastAsia" w:eastAsia="宋体"/>
          <w:sz w:val="21"/>
          <w:szCs w:val="21"/>
        </w:rPr>
        <w:t>维修保养后应将设备复原，确保系统进入准工作状态</w:t>
      </w:r>
      <w:r>
        <w:rPr>
          <w:rFonts w:hint="eastAsia" w:eastAsia="宋体"/>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eastAsia="宋体"/>
          <w:sz w:val="21"/>
          <w:szCs w:val="21"/>
        </w:rPr>
      </w:pPr>
      <w:r>
        <w:rPr>
          <w:rFonts w:hint="eastAsia" w:ascii="黑体" w:hAnsi="黑体" w:eastAsia="宋体" w:cs="黑体"/>
          <w:b w:val="0"/>
          <w:bCs w:val="0"/>
          <w:kern w:val="36"/>
          <w:sz w:val="21"/>
          <w:szCs w:val="21"/>
          <w:lang w:val="en-US" w:eastAsia="zh-CN" w:bidi="ar-SA"/>
        </w:rPr>
        <w:t>6.1.3</w:t>
      </w:r>
      <w:r>
        <w:rPr>
          <w:rFonts w:hint="eastAsia" w:ascii="宋体" w:hAnsi="宋体" w:eastAsia="宋体" w:cs="宋体"/>
          <w:sz w:val="21"/>
          <w:szCs w:val="22"/>
          <w:lang w:val="en-US" w:eastAsia="zh-CN"/>
        </w:rPr>
        <w:t xml:space="preserve"> </w:t>
      </w:r>
      <w:r>
        <w:rPr>
          <w:rFonts w:hint="eastAsia" w:eastAsia="宋体"/>
          <w:sz w:val="21"/>
          <w:szCs w:val="21"/>
        </w:rPr>
        <w:t>压力容器及其附件的维修应由原生产厂家</w:t>
      </w:r>
      <w:r>
        <w:rPr>
          <w:rFonts w:hint="eastAsia" w:eastAsia="宋体"/>
          <w:sz w:val="21"/>
          <w:szCs w:val="21"/>
          <w:lang w:val="en-US" w:eastAsia="zh-CN"/>
        </w:rPr>
        <w:t>进行。</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default" w:eastAsia="宋体"/>
          <w:sz w:val="21"/>
          <w:szCs w:val="21"/>
          <w:lang w:val="en-US" w:eastAsia="zh-CN"/>
        </w:rPr>
      </w:pPr>
      <w:r>
        <w:rPr>
          <w:rFonts w:hint="eastAsia" w:ascii="黑体" w:hAnsi="黑体" w:eastAsia="宋体" w:cs="黑体"/>
          <w:b w:val="0"/>
          <w:bCs w:val="0"/>
          <w:kern w:val="36"/>
          <w:sz w:val="21"/>
          <w:szCs w:val="21"/>
          <w:lang w:val="en-US" w:eastAsia="zh-CN" w:bidi="ar-SA"/>
        </w:rPr>
        <w:t>6.1.4</w:t>
      </w:r>
      <w:r>
        <w:rPr>
          <w:rFonts w:hint="eastAsia" w:ascii="宋体" w:hAnsi="宋体" w:eastAsia="宋体" w:cs="宋体"/>
          <w:sz w:val="21"/>
          <w:szCs w:val="22"/>
          <w:lang w:val="en-US" w:eastAsia="zh-CN"/>
        </w:rPr>
        <w:t xml:space="preserve"> 惰性气体</w:t>
      </w:r>
      <w:r>
        <w:rPr>
          <w:rFonts w:hint="eastAsia" w:eastAsia="宋体"/>
          <w:sz w:val="21"/>
          <w:szCs w:val="21"/>
        </w:rPr>
        <w:t>灭火剂</w:t>
      </w:r>
      <w:r>
        <w:rPr>
          <w:rFonts w:hint="eastAsia" w:eastAsia="宋体"/>
          <w:sz w:val="21"/>
          <w:szCs w:val="21"/>
          <w:lang w:val="en-US" w:eastAsia="zh-CN"/>
        </w:rPr>
        <w:t>的</w:t>
      </w:r>
      <w:r>
        <w:rPr>
          <w:rFonts w:hint="eastAsia" w:eastAsia="宋体"/>
          <w:sz w:val="21"/>
          <w:szCs w:val="21"/>
        </w:rPr>
        <w:t>充装</w:t>
      </w:r>
      <w:r>
        <w:rPr>
          <w:rFonts w:hint="eastAsia" w:eastAsia="宋体"/>
          <w:sz w:val="21"/>
          <w:szCs w:val="21"/>
          <w:lang w:val="en-US" w:eastAsia="zh-CN"/>
        </w:rPr>
        <w:t>由具备气体充装资质的单位进行，七氟丙烷的灭火剂的充装宜由专业气体生产单位进行，气体充装要求应符合</w:t>
      </w:r>
      <w:r>
        <w:rPr>
          <w:rFonts w:ascii="宋体" w:hAnsi="宋体" w:eastAsia="宋体" w:cs="宋体"/>
          <w:i w:val="0"/>
          <w:iCs w:val="0"/>
          <w:caps w:val="0"/>
          <w:color w:val="333333"/>
          <w:spacing w:val="0"/>
          <w:sz w:val="21"/>
          <w:szCs w:val="21"/>
          <w:shd w:val="clear" w:fill="FFFFFF"/>
        </w:rPr>
        <w:t>XF 1203</w:t>
      </w:r>
      <w:r>
        <w:rPr>
          <w:rFonts w:hint="eastAsia" w:ascii="宋体" w:hAnsi="宋体" w:eastAsia="宋体" w:cs="宋体"/>
          <w:i w:val="0"/>
          <w:iCs w:val="0"/>
          <w:caps w:val="0"/>
          <w:color w:val="333333"/>
          <w:spacing w:val="0"/>
          <w:sz w:val="21"/>
          <w:szCs w:val="21"/>
          <w:shd w:val="clear" w:fill="FFFFFF"/>
          <w:lang w:val="en-US" w:eastAsia="zh-CN"/>
        </w:rPr>
        <w:t>的规定，气体</w:t>
      </w:r>
      <w:r>
        <w:rPr>
          <w:rFonts w:hint="eastAsia" w:eastAsia="宋体"/>
          <w:sz w:val="21"/>
          <w:szCs w:val="21"/>
          <w:lang w:val="en-US" w:eastAsia="zh-CN"/>
        </w:rPr>
        <w:t>灭火剂的</w:t>
      </w:r>
      <w:r>
        <w:rPr>
          <w:rFonts w:hint="eastAsia" w:ascii="宋体" w:hAnsi="宋体" w:eastAsia="宋体" w:cs="宋体"/>
          <w:i w:val="0"/>
          <w:iCs w:val="0"/>
          <w:caps w:val="0"/>
          <w:color w:val="333333"/>
          <w:spacing w:val="0"/>
          <w:sz w:val="21"/>
          <w:szCs w:val="21"/>
          <w:shd w:val="clear" w:fill="FFFFFF"/>
          <w:lang w:val="en-US" w:eastAsia="zh-CN"/>
        </w:rPr>
        <w:t>充装温度和充装压力参见附录C，充装</w:t>
      </w:r>
      <w:r>
        <w:rPr>
          <w:rFonts w:hint="eastAsia" w:eastAsia="宋体"/>
          <w:sz w:val="21"/>
          <w:szCs w:val="21"/>
          <w:lang w:val="en-US" w:eastAsia="zh-CN"/>
        </w:rPr>
        <w:t>记录至少应保存到下次充装时。</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eastAsia="宋体"/>
          <w:sz w:val="21"/>
          <w:szCs w:val="21"/>
          <w:lang w:eastAsia="zh-CN"/>
        </w:rPr>
      </w:pPr>
      <w:r>
        <w:rPr>
          <w:rFonts w:hint="eastAsia" w:ascii="黑体" w:hAnsi="黑体" w:eastAsia="宋体" w:cs="黑体"/>
          <w:b w:val="0"/>
          <w:bCs w:val="0"/>
          <w:kern w:val="36"/>
          <w:sz w:val="21"/>
          <w:szCs w:val="21"/>
          <w:lang w:val="en-US" w:eastAsia="zh-CN" w:bidi="ar-SA"/>
        </w:rPr>
        <w:t xml:space="preserve">6.1.5 </w:t>
      </w:r>
      <w:r>
        <w:rPr>
          <w:rFonts w:hint="eastAsia" w:eastAsia="宋体"/>
          <w:sz w:val="21"/>
          <w:szCs w:val="21"/>
        </w:rPr>
        <w:t>每次灭火后应由法定充装机构重新充装灭火剂和驱动气体，同时更换同规格的密封膜片及全部〇型圈，经检验合格后方可再次投入使用</w:t>
      </w:r>
      <w:r>
        <w:rPr>
          <w:rFonts w:hint="eastAsia" w:eastAsia="宋体"/>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eastAsia="宋体"/>
          <w:sz w:val="22"/>
          <w:szCs w:val="22"/>
          <w:lang w:eastAsia="zh-CN"/>
        </w:rPr>
      </w:pPr>
      <w:r>
        <w:rPr>
          <w:rFonts w:hint="eastAsia" w:ascii="黑体" w:hAnsi="黑体" w:eastAsia="宋体" w:cs="黑体"/>
          <w:b w:val="0"/>
          <w:bCs w:val="0"/>
          <w:kern w:val="36"/>
          <w:sz w:val="21"/>
          <w:szCs w:val="21"/>
          <w:lang w:val="en-US" w:eastAsia="zh-CN" w:bidi="ar-SA"/>
        </w:rPr>
        <w:t>6.1.6</w:t>
      </w:r>
      <w:r>
        <w:rPr>
          <w:rFonts w:hint="eastAsia" w:eastAsia="宋体"/>
          <w:sz w:val="22"/>
          <w:szCs w:val="22"/>
        </w:rPr>
        <w:t xml:space="preserve"> </w:t>
      </w:r>
      <w:r>
        <w:rPr>
          <w:rFonts w:hint="eastAsia" w:eastAsia="宋体"/>
          <w:sz w:val="21"/>
          <w:szCs w:val="21"/>
        </w:rPr>
        <w:t>低压二氧化碳灭火系统维修前</w:t>
      </w:r>
      <w:r>
        <w:rPr>
          <w:rFonts w:hint="eastAsia" w:eastAsia="宋体"/>
          <w:sz w:val="21"/>
          <w:szCs w:val="21"/>
          <w:lang w:eastAsia="zh-CN"/>
        </w:rPr>
        <w:t>，</w:t>
      </w:r>
      <w:r>
        <w:rPr>
          <w:rFonts w:hint="eastAsia" w:eastAsia="宋体"/>
          <w:sz w:val="21"/>
          <w:szCs w:val="21"/>
        </w:rPr>
        <w:t>应充分考虑温升导致的系统超压问题，并制定应急预案</w:t>
      </w:r>
      <w:r>
        <w:rPr>
          <w:rFonts w:hint="eastAsia" w:eastAsia="宋体"/>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黑体" w:hAnsi="黑体" w:eastAsia="黑体" w:cs="黑体"/>
          <w:sz w:val="21"/>
          <w:szCs w:val="21"/>
        </w:rPr>
      </w:pPr>
      <w:r>
        <w:rPr>
          <w:rFonts w:hint="eastAsia" w:ascii="黑体" w:hAnsi="黑体" w:eastAsia="黑体" w:cs="黑体"/>
          <w:b/>
          <w:bCs/>
          <w:sz w:val="21"/>
          <w:szCs w:val="21"/>
          <w:lang w:val="en-US" w:eastAsia="zh-CN"/>
        </w:rPr>
        <w:t>6</w:t>
      </w:r>
      <w:r>
        <w:rPr>
          <w:rFonts w:hint="eastAsia" w:ascii="黑体" w:hAnsi="黑体" w:eastAsia="黑体" w:cs="黑体"/>
          <w:b/>
          <w:bCs/>
          <w:sz w:val="21"/>
          <w:szCs w:val="21"/>
        </w:rPr>
        <w:t>.2</w:t>
      </w:r>
      <w:r>
        <w:rPr>
          <w:rFonts w:hint="eastAsia" w:ascii="黑体" w:hAnsi="黑体" w:eastAsia="黑体" w:cs="黑体"/>
          <w:sz w:val="21"/>
          <w:szCs w:val="21"/>
        </w:rPr>
        <w:t xml:space="preserve"> 制冷机组</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r>
        <w:rPr>
          <w:rFonts w:hint="eastAsia" w:ascii="黑体" w:hAnsi="黑体" w:eastAsia="宋体" w:cs="黑体"/>
          <w:b w:val="0"/>
          <w:bCs w:val="0"/>
          <w:kern w:val="36"/>
          <w:sz w:val="21"/>
          <w:szCs w:val="21"/>
          <w:lang w:val="en-US" w:eastAsia="zh-CN" w:bidi="ar-SA"/>
        </w:rPr>
        <w:t>6.2.1</w:t>
      </w:r>
      <w:r>
        <w:rPr>
          <w:rFonts w:hint="eastAsia" w:eastAsia="宋体"/>
          <w:sz w:val="21"/>
          <w:szCs w:val="22"/>
        </w:rPr>
        <w:t xml:space="preserve"> </w:t>
      </w:r>
      <w:r>
        <w:rPr>
          <w:rFonts w:hint="eastAsia" w:eastAsia="宋体"/>
          <w:sz w:val="21"/>
          <w:szCs w:val="22"/>
          <w:lang w:val="en-US" w:eastAsia="zh-CN"/>
        </w:rPr>
        <w:t>按</w:t>
      </w:r>
      <w:r>
        <w:rPr>
          <w:rFonts w:hint="eastAsia" w:ascii="宋体" w:hAnsi="宋体" w:eastAsia="宋体" w:cs="宋体"/>
          <w:sz w:val="21"/>
          <w:szCs w:val="21"/>
        </w:rPr>
        <w:t>照</w:t>
      </w:r>
      <w:r>
        <w:rPr>
          <w:rFonts w:hint="eastAsia" w:ascii="宋体" w:hAnsi="宋体" w:eastAsia="宋体" w:cs="宋体"/>
          <w:sz w:val="21"/>
          <w:szCs w:val="21"/>
          <w:lang w:val="en-US" w:eastAsia="zh-CN"/>
        </w:rPr>
        <w:t>使用</w:t>
      </w:r>
      <w:r>
        <w:rPr>
          <w:rFonts w:hint="eastAsia" w:ascii="宋体" w:hAnsi="宋体" w:eastAsia="宋体" w:cs="宋体"/>
          <w:sz w:val="21"/>
          <w:szCs w:val="21"/>
        </w:rPr>
        <w:t>说明书</w:t>
      </w:r>
      <w:r>
        <w:rPr>
          <w:rFonts w:hint="eastAsia" w:ascii="宋体" w:hAnsi="宋体" w:eastAsia="宋体" w:cs="宋体"/>
          <w:sz w:val="21"/>
          <w:szCs w:val="21"/>
          <w:lang w:val="en-US" w:eastAsia="zh-CN"/>
        </w:rPr>
        <w:t>的要求，</w:t>
      </w:r>
      <w:r>
        <w:rPr>
          <w:rFonts w:hint="eastAsia" w:ascii="宋体" w:hAnsi="宋体" w:eastAsia="宋体" w:cs="宋体"/>
          <w:sz w:val="21"/>
          <w:szCs w:val="21"/>
        </w:rPr>
        <w:t>观察低压二氧化碳制冷机组的制冷能力，如制冷效率下降或压缩机在运转时出现敲击等异常音响时，应通知厂家维修；</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r>
        <w:rPr>
          <w:rFonts w:hint="eastAsia" w:ascii="黑体" w:hAnsi="黑体" w:eastAsia="宋体" w:cs="黑体"/>
          <w:b w:val="0"/>
          <w:bCs w:val="0"/>
          <w:kern w:val="36"/>
          <w:sz w:val="21"/>
          <w:szCs w:val="21"/>
          <w:lang w:val="en-US" w:eastAsia="zh-CN" w:bidi="ar-SA"/>
        </w:rPr>
        <w:t>6.2.2</w:t>
      </w:r>
      <w:r>
        <w:rPr>
          <w:rFonts w:hint="eastAsia" w:ascii="宋体" w:hAnsi="宋体" w:eastAsia="宋体" w:cs="宋体"/>
          <w:sz w:val="21"/>
          <w:szCs w:val="22"/>
          <w:lang w:val="en-US" w:eastAsia="zh-CN"/>
        </w:rPr>
        <w:t xml:space="preserve"> </w:t>
      </w:r>
      <w:r>
        <w:rPr>
          <w:rFonts w:hint="eastAsia" w:ascii="宋体" w:hAnsi="宋体" w:eastAsia="宋体" w:cs="宋体"/>
          <w:sz w:val="21"/>
          <w:szCs w:val="21"/>
        </w:rPr>
        <w:t>压缩机组运行时间超过</w:t>
      </w:r>
      <w:r>
        <w:rPr>
          <w:rFonts w:hint="eastAsia" w:ascii="宋体" w:hAnsi="宋体" w:eastAsia="宋体" w:cs="宋体"/>
          <w:sz w:val="21"/>
          <w:szCs w:val="21"/>
          <w:lang w:val="en-US" w:eastAsia="zh-CN"/>
        </w:rPr>
        <w:t>使用</w:t>
      </w:r>
      <w:r>
        <w:rPr>
          <w:rFonts w:hint="eastAsia" w:ascii="宋体" w:hAnsi="宋体" w:eastAsia="宋体" w:cs="宋体"/>
          <w:sz w:val="21"/>
          <w:szCs w:val="21"/>
        </w:rPr>
        <w:t>说明书大修年限前一个月，宜由厂家进行1次全面检修，</w:t>
      </w:r>
      <w:r>
        <w:rPr>
          <w:rFonts w:hint="eastAsia" w:ascii="宋体" w:hAnsi="宋体" w:eastAsia="宋体" w:cs="宋体"/>
          <w:sz w:val="21"/>
          <w:szCs w:val="21"/>
          <w:lang w:val="en-US" w:eastAsia="zh-CN"/>
        </w:rPr>
        <w:t>应按照使用</w:t>
      </w:r>
      <w:r>
        <w:rPr>
          <w:rFonts w:hint="eastAsia" w:ascii="宋体" w:hAnsi="宋体" w:eastAsia="宋体" w:cs="宋体"/>
          <w:sz w:val="21"/>
          <w:szCs w:val="21"/>
        </w:rPr>
        <w:t>说明书</w:t>
      </w:r>
      <w:r>
        <w:rPr>
          <w:rFonts w:hint="eastAsia" w:ascii="宋体" w:hAnsi="宋体" w:eastAsia="宋体" w:cs="宋体"/>
          <w:sz w:val="21"/>
          <w:szCs w:val="21"/>
          <w:lang w:val="en-US" w:eastAsia="zh-CN"/>
        </w:rPr>
        <w:t>的</w:t>
      </w:r>
      <w:r>
        <w:rPr>
          <w:rFonts w:hint="eastAsia" w:ascii="宋体" w:hAnsi="宋体" w:eastAsia="宋体" w:cs="宋体"/>
          <w:sz w:val="21"/>
          <w:szCs w:val="21"/>
        </w:rPr>
        <w:t>要求更换易损部件。</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黑体" w:hAnsi="黑体" w:eastAsia="黑体" w:cs="黑体"/>
          <w:b w:val="0"/>
          <w:sz w:val="21"/>
          <w:szCs w:val="21"/>
        </w:rPr>
      </w:pPr>
      <w:r>
        <w:rPr>
          <w:rFonts w:hint="eastAsia" w:ascii="黑体" w:hAnsi="黑体" w:eastAsia="黑体" w:cs="黑体"/>
          <w:b w:val="0"/>
          <w:bCs/>
          <w:sz w:val="21"/>
          <w:szCs w:val="21"/>
          <w:lang w:val="en-US" w:eastAsia="zh-CN"/>
        </w:rPr>
        <w:t>6.</w:t>
      </w:r>
      <w:r>
        <w:rPr>
          <w:rFonts w:hint="eastAsia" w:ascii="黑体" w:hAnsi="黑体" w:eastAsia="黑体" w:cs="黑体"/>
          <w:b w:val="0"/>
          <w:bCs/>
          <w:sz w:val="21"/>
          <w:szCs w:val="21"/>
        </w:rPr>
        <w:t>3</w:t>
      </w:r>
      <w:r>
        <w:rPr>
          <w:rFonts w:hint="eastAsia" w:ascii="黑体" w:hAnsi="黑体" w:eastAsia="黑体" w:cs="黑体"/>
          <w:b w:val="0"/>
          <w:bCs/>
          <w:sz w:val="21"/>
          <w:szCs w:val="21"/>
          <w:lang w:val="en-US" w:eastAsia="zh-CN"/>
        </w:rPr>
        <w:t xml:space="preserve"> </w:t>
      </w:r>
      <w:r>
        <w:rPr>
          <w:rFonts w:hint="eastAsia" w:ascii="黑体" w:hAnsi="黑体" w:eastAsia="黑体" w:cs="黑体"/>
          <w:b w:val="0"/>
          <w:sz w:val="21"/>
          <w:szCs w:val="21"/>
        </w:rPr>
        <w:t>系统组件</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lang w:eastAsia="zh-CN"/>
        </w:rPr>
      </w:pPr>
      <w:r>
        <w:rPr>
          <w:rFonts w:hint="eastAsia" w:ascii="黑体" w:hAnsi="黑体" w:eastAsia="宋体" w:cs="黑体"/>
          <w:b w:val="0"/>
          <w:bCs w:val="0"/>
          <w:kern w:val="36"/>
          <w:sz w:val="21"/>
          <w:szCs w:val="21"/>
          <w:lang w:val="en-US" w:eastAsia="zh-CN" w:bidi="ar-SA"/>
        </w:rPr>
        <w:t>6.3.1</w:t>
      </w:r>
      <w:r>
        <w:rPr>
          <w:rFonts w:hint="eastAsia" w:ascii="宋体" w:hAnsi="宋体" w:eastAsia="宋体" w:cs="宋体"/>
          <w:sz w:val="21"/>
          <w:szCs w:val="21"/>
        </w:rPr>
        <w:t xml:space="preserve"> 容器阀、阀驱动装置、减压阀、信号反馈装置、选择阀、喷头等系统组件如出现碰撞变形、严重锈蚀及其他明显机械性损伤时，应更换同规格组件</w:t>
      </w:r>
      <w:r>
        <w:rPr>
          <w:rFonts w:hint="eastAsia" w:ascii="宋体" w:hAnsi="宋体" w:eastAsia="宋体" w:cs="宋体"/>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lang w:eastAsia="zh-CN"/>
        </w:rPr>
      </w:pPr>
      <w:r>
        <w:rPr>
          <w:rFonts w:hint="eastAsia" w:ascii="黑体" w:hAnsi="黑体" w:eastAsia="宋体" w:cs="黑体"/>
          <w:b w:val="0"/>
          <w:bCs w:val="0"/>
          <w:kern w:val="36"/>
          <w:sz w:val="21"/>
          <w:szCs w:val="21"/>
          <w:lang w:val="en-US" w:eastAsia="zh-CN" w:bidi="ar-SA"/>
        </w:rPr>
        <w:t>6.3.2</w:t>
      </w:r>
      <w:r>
        <w:rPr>
          <w:rFonts w:hint="eastAsia" w:ascii="宋体" w:hAnsi="宋体" w:eastAsia="宋体" w:cs="宋体"/>
          <w:sz w:val="21"/>
          <w:szCs w:val="21"/>
        </w:rPr>
        <w:t xml:space="preserve"> 阀驱动装置的启动管路出现缩径变形时，应更换该段管路</w:t>
      </w:r>
      <w:r>
        <w:rPr>
          <w:rFonts w:hint="eastAsia" w:ascii="宋体" w:hAnsi="宋体" w:eastAsia="宋体" w:cs="宋体"/>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r>
        <w:rPr>
          <w:rFonts w:hint="eastAsia" w:ascii="黑体" w:hAnsi="黑体" w:eastAsia="宋体" w:cs="黑体"/>
          <w:b w:val="0"/>
          <w:bCs w:val="0"/>
          <w:kern w:val="36"/>
          <w:sz w:val="21"/>
          <w:szCs w:val="21"/>
          <w:lang w:val="en-US" w:eastAsia="zh-CN" w:bidi="ar-SA"/>
        </w:rPr>
        <w:t>6.3.3</w:t>
      </w:r>
      <w:r>
        <w:rPr>
          <w:rFonts w:hint="eastAsia" w:ascii="宋体" w:hAnsi="宋体" w:eastAsia="宋体" w:cs="宋体"/>
          <w:sz w:val="21"/>
          <w:szCs w:val="21"/>
        </w:rPr>
        <w:t xml:space="preserve"> 失重报警或压力值不在设计范围内，宜按下列方法处理：</w:t>
      </w:r>
    </w:p>
    <w:p>
      <w:pPr>
        <w:keepNext w:val="0"/>
        <w:keepLines w:val="0"/>
        <w:pageBreakBefore w:val="0"/>
        <w:widowControl w:val="0"/>
        <w:numPr>
          <w:ilvl w:val="0"/>
          <w:numId w:val="0"/>
        </w:numPr>
        <w:kinsoku/>
        <w:wordWrap/>
        <w:overflowPunct/>
        <w:topLinePunct w:val="0"/>
        <w:autoSpaceDE w:val="0"/>
        <w:autoSpaceDN w:val="0"/>
        <w:bidi w:val="0"/>
        <w:adjustRightInd/>
        <w:snapToGrid/>
        <w:spacing w:after="0" w:line="360" w:lineRule="auto"/>
        <w:ind w:left="840" w:leftChars="200" w:hanging="420" w:hangingChars="2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a</w:t>
      </w:r>
      <w:r>
        <w:rPr>
          <w:rFonts w:hint="eastAsia" w:ascii="宋体" w:hAnsi="宋体" w:eastAsia="宋体" w:cs="宋体"/>
          <w:sz w:val="21"/>
          <w:szCs w:val="21"/>
          <w:lang w:eastAsia="zh-CN"/>
        </w:rPr>
        <w:t>）</w:t>
      </w:r>
      <w:r>
        <w:rPr>
          <w:rFonts w:hint="eastAsia" w:ascii="宋体" w:hAnsi="宋体" w:eastAsia="宋体" w:cs="宋体"/>
          <w:sz w:val="21"/>
          <w:szCs w:val="21"/>
        </w:rPr>
        <w:t>如压力表上游有表阀，应首先缓慢开启表阀，仍显示欠压时可更换同规格压力表，当压力未恢复到设计范围内或压力表上游无表阀时，应替换备用瓶或委托法定充装机构充装符合强制性产品认证要求的增压气体，并在48小时内恢复正常运行；</w:t>
      </w:r>
    </w:p>
    <w:p>
      <w:pPr>
        <w:keepNext w:val="0"/>
        <w:keepLines w:val="0"/>
        <w:pageBreakBefore w:val="0"/>
        <w:widowControl w:val="0"/>
        <w:numPr>
          <w:ilvl w:val="0"/>
          <w:numId w:val="0"/>
        </w:numPr>
        <w:kinsoku/>
        <w:wordWrap/>
        <w:overflowPunct/>
        <w:topLinePunct w:val="0"/>
        <w:autoSpaceDE w:val="0"/>
        <w:autoSpaceDN w:val="0"/>
        <w:bidi w:val="0"/>
        <w:adjustRightInd/>
        <w:snapToGrid/>
        <w:spacing w:after="0" w:line="360" w:lineRule="auto"/>
        <w:ind w:left="840" w:leftChars="200" w:hanging="420" w:hangingChars="2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b</w:t>
      </w:r>
      <w:r>
        <w:rPr>
          <w:rFonts w:hint="eastAsia" w:ascii="宋体" w:hAnsi="宋体" w:eastAsia="宋体" w:cs="宋体"/>
          <w:sz w:val="21"/>
          <w:szCs w:val="21"/>
          <w:lang w:eastAsia="zh-CN"/>
        </w:rPr>
        <w:t>）</w:t>
      </w:r>
      <w:r>
        <w:rPr>
          <w:rFonts w:hint="eastAsia" w:ascii="宋体" w:hAnsi="宋体" w:eastAsia="宋体" w:cs="宋体"/>
          <w:sz w:val="21"/>
          <w:szCs w:val="21"/>
        </w:rPr>
        <w:t>失重报警在减重超过10%后仍无报警信号发出，可调整失重报警装置的微动开关等调节装置，仍无效时应更换同规格组件；</w:t>
      </w:r>
    </w:p>
    <w:p>
      <w:pPr>
        <w:keepNext w:val="0"/>
        <w:keepLines w:val="0"/>
        <w:pageBreakBefore w:val="0"/>
        <w:widowControl w:val="0"/>
        <w:numPr>
          <w:ilvl w:val="0"/>
          <w:numId w:val="0"/>
        </w:numPr>
        <w:kinsoku/>
        <w:wordWrap/>
        <w:overflowPunct/>
        <w:topLinePunct w:val="0"/>
        <w:autoSpaceDE w:val="0"/>
        <w:autoSpaceDN w:val="0"/>
        <w:bidi w:val="0"/>
        <w:adjustRightInd/>
        <w:snapToGrid/>
        <w:spacing w:after="0" w:line="360" w:lineRule="auto"/>
        <w:ind w:left="840" w:leftChars="200" w:hanging="420" w:hangingChars="2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c</w:t>
      </w:r>
      <w:r>
        <w:rPr>
          <w:rFonts w:hint="eastAsia" w:ascii="宋体" w:hAnsi="宋体" w:eastAsia="宋体" w:cs="宋体"/>
          <w:sz w:val="21"/>
          <w:szCs w:val="21"/>
          <w:lang w:eastAsia="zh-CN"/>
        </w:rPr>
        <w:t>）</w:t>
      </w:r>
      <w:r>
        <w:rPr>
          <w:rFonts w:hint="eastAsia" w:ascii="宋体" w:hAnsi="宋体" w:eastAsia="宋体" w:cs="宋体"/>
          <w:sz w:val="21"/>
          <w:szCs w:val="21"/>
        </w:rPr>
        <w:t>失重报警确定后应更换备用贮存容器，或委托法定充装机构充装符合强制性产品认证要求的灭火剂，并在48小时内恢复正常运行；</w:t>
      </w:r>
    </w:p>
    <w:p>
      <w:pPr>
        <w:keepNext w:val="0"/>
        <w:keepLines w:val="0"/>
        <w:pageBreakBefore w:val="0"/>
        <w:widowControl w:val="0"/>
        <w:kinsoku/>
        <w:wordWrap/>
        <w:overflowPunct/>
        <w:topLinePunct w:val="0"/>
        <w:autoSpaceDE w:val="0"/>
        <w:autoSpaceDN w:val="0"/>
        <w:bidi w:val="0"/>
        <w:adjustRightInd/>
        <w:snapToGrid/>
        <w:spacing w:after="0" w:line="360" w:lineRule="auto"/>
        <w:ind w:left="840" w:leftChars="200" w:hanging="420" w:hangingChars="200"/>
        <w:textAlignment w:val="auto"/>
        <w:rPr>
          <w:rFonts w:hint="eastAsia" w:ascii="宋体" w:hAnsi="宋体" w:eastAsia="宋体" w:cs="宋体"/>
          <w:sz w:val="21"/>
          <w:szCs w:val="21"/>
        </w:rPr>
      </w:pPr>
      <w:r>
        <w:rPr>
          <w:rFonts w:hint="eastAsia" w:ascii="宋体" w:hAnsi="宋体" w:eastAsia="宋体" w:cs="宋体"/>
          <w:sz w:val="21"/>
          <w:szCs w:val="21"/>
        </w:rPr>
        <w:t>d) 容器阀、阀驱动装置、减压阀、信号反馈装置、选择阀功能失效时应更换相同规格组件。</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黑体" w:hAnsi="黑体" w:eastAsia="黑体" w:cs="黑体"/>
          <w:sz w:val="21"/>
          <w:szCs w:val="21"/>
        </w:rPr>
      </w:pPr>
      <w:r>
        <w:rPr>
          <w:rFonts w:hint="eastAsia" w:ascii="黑体" w:hAnsi="黑体" w:eastAsia="黑体" w:cs="黑体"/>
          <w:b w:val="0"/>
          <w:bCs w:val="0"/>
          <w:sz w:val="21"/>
          <w:szCs w:val="21"/>
          <w:lang w:val="en-US" w:eastAsia="zh-CN"/>
        </w:rPr>
        <w:t>6.4 管网和喷嘴</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lang w:eastAsia="zh-CN"/>
        </w:rPr>
      </w:pPr>
      <w:r>
        <w:rPr>
          <w:rFonts w:hint="eastAsia" w:ascii="黑体" w:hAnsi="黑体" w:eastAsia="宋体" w:cs="黑体"/>
          <w:b w:val="0"/>
          <w:bCs w:val="0"/>
          <w:kern w:val="36"/>
          <w:sz w:val="21"/>
          <w:szCs w:val="21"/>
          <w:lang w:val="en-US" w:eastAsia="zh-CN" w:bidi="ar-SA"/>
        </w:rPr>
        <w:t>6.4.1</w:t>
      </w:r>
      <w:r>
        <w:rPr>
          <w:rFonts w:hint="eastAsia" w:ascii="宋体" w:hAnsi="宋体" w:eastAsia="宋体" w:cs="宋体"/>
          <w:sz w:val="21"/>
          <w:szCs w:val="21"/>
        </w:rPr>
        <w:t xml:space="preserve"> 喷嘴方向改变</w:t>
      </w:r>
      <w:r>
        <w:rPr>
          <w:rFonts w:hint="eastAsia" w:ascii="宋体" w:hAnsi="宋体" w:eastAsia="宋体" w:cs="宋体"/>
          <w:sz w:val="21"/>
          <w:szCs w:val="21"/>
          <w:lang w:val="en-US" w:eastAsia="zh-CN"/>
        </w:rPr>
        <w:t>时，</w:t>
      </w:r>
      <w:r>
        <w:rPr>
          <w:rFonts w:hint="eastAsia" w:ascii="宋体" w:hAnsi="宋体" w:eastAsia="宋体" w:cs="宋体"/>
          <w:sz w:val="21"/>
          <w:szCs w:val="21"/>
        </w:rPr>
        <w:t>应恢复</w:t>
      </w:r>
      <w:r>
        <w:rPr>
          <w:rFonts w:hint="eastAsia" w:ascii="宋体" w:hAnsi="宋体" w:eastAsia="宋体" w:cs="宋体"/>
          <w:sz w:val="21"/>
          <w:szCs w:val="21"/>
          <w:lang w:val="en-US" w:eastAsia="zh-CN"/>
        </w:rPr>
        <w:t>至</w:t>
      </w:r>
      <w:r>
        <w:rPr>
          <w:rFonts w:hint="eastAsia" w:ascii="宋体" w:hAnsi="宋体" w:eastAsia="宋体" w:cs="宋体"/>
          <w:sz w:val="21"/>
          <w:szCs w:val="21"/>
        </w:rPr>
        <w:t>设计位置</w:t>
      </w:r>
      <w:r>
        <w:rPr>
          <w:rFonts w:hint="eastAsia" w:ascii="宋体" w:hAnsi="宋体" w:eastAsia="宋体" w:cs="宋体"/>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lang w:eastAsia="zh-CN"/>
        </w:rPr>
      </w:pPr>
      <w:r>
        <w:rPr>
          <w:rFonts w:hint="eastAsia" w:ascii="黑体" w:hAnsi="黑体" w:eastAsia="宋体" w:cs="黑体"/>
          <w:b w:val="0"/>
          <w:bCs w:val="0"/>
          <w:kern w:val="36"/>
          <w:sz w:val="21"/>
          <w:szCs w:val="21"/>
          <w:lang w:val="en-US" w:eastAsia="zh-CN" w:bidi="ar-SA"/>
        </w:rPr>
        <w:t>6.4.2</w:t>
      </w:r>
      <w:r>
        <w:rPr>
          <w:rFonts w:hint="eastAsia" w:ascii="宋体" w:hAnsi="宋体" w:eastAsia="宋体" w:cs="宋体"/>
          <w:sz w:val="21"/>
          <w:szCs w:val="21"/>
        </w:rPr>
        <w:t xml:space="preserve"> 喷嘴出现明显的机械损伤应更换同规格喷嘴</w:t>
      </w:r>
      <w:r>
        <w:rPr>
          <w:rFonts w:hint="eastAsia" w:ascii="宋体" w:hAnsi="宋体" w:eastAsia="宋体" w:cs="宋体"/>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lang w:eastAsia="zh-CN"/>
        </w:rPr>
      </w:pPr>
      <w:r>
        <w:rPr>
          <w:rFonts w:hint="eastAsia" w:ascii="黑体" w:hAnsi="黑体" w:eastAsia="宋体" w:cs="黑体"/>
          <w:b w:val="0"/>
          <w:bCs w:val="0"/>
          <w:kern w:val="36"/>
          <w:sz w:val="21"/>
          <w:szCs w:val="21"/>
          <w:lang w:val="en-US" w:eastAsia="zh-CN" w:bidi="ar-SA"/>
        </w:rPr>
        <w:t>6.4.3</w:t>
      </w:r>
      <w:r>
        <w:rPr>
          <w:rFonts w:hint="eastAsia" w:ascii="宋体" w:hAnsi="宋体" w:eastAsia="宋体" w:cs="宋体"/>
          <w:sz w:val="21"/>
          <w:szCs w:val="21"/>
        </w:rPr>
        <w:t xml:space="preserve"> 管道及固定支（框）架出现变形、开裂等明显的机械损伤、严重锈蚀现象时，应更换</w:t>
      </w:r>
      <w:r>
        <w:rPr>
          <w:rFonts w:hint="eastAsia" w:ascii="宋体" w:hAnsi="宋体" w:eastAsia="宋体" w:cs="宋体"/>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lang w:eastAsia="zh-CN"/>
        </w:rPr>
      </w:pPr>
      <w:r>
        <w:rPr>
          <w:rFonts w:hint="eastAsia" w:ascii="黑体" w:hAnsi="黑体" w:eastAsia="宋体" w:cs="黑体"/>
          <w:b w:val="0"/>
          <w:bCs w:val="0"/>
          <w:kern w:val="36"/>
          <w:sz w:val="21"/>
          <w:szCs w:val="21"/>
          <w:lang w:val="en-US" w:eastAsia="zh-CN" w:bidi="ar-SA"/>
        </w:rPr>
        <w:t>6.4.4</w:t>
      </w:r>
      <w:r>
        <w:rPr>
          <w:rFonts w:hint="eastAsia" w:ascii="宋体" w:hAnsi="宋体" w:eastAsia="宋体" w:cs="宋体"/>
          <w:sz w:val="21"/>
          <w:szCs w:val="21"/>
        </w:rPr>
        <w:t xml:space="preserve"> 连接软管变形、裂纹及老化应更换</w:t>
      </w:r>
      <w:r>
        <w:rPr>
          <w:rFonts w:hint="eastAsia" w:ascii="宋体" w:hAnsi="宋体" w:eastAsia="宋体" w:cs="宋体"/>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lang w:eastAsia="zh-CN"/>
        </w:rPr>
      </w:pPr>
      <w:r>
        <w:rPr>
          <w:rFonts w:hint="eastAsia" w:ascii="黑体" w:hAnsi="黑体" w:eastAsia="宋体" w:cs="黑体"/>
          <w:b w:val="0"/>
          <w:bCs w:val="0"/>
          <w:kern w:val="36"/>
          <w:sz w:val="21"/>
          <w:szCs w:val="21"/>
          <w:lang w:val="en-US" w:eastAsia="zh-CN" w:bidi="ar-SA"/>
        </w:rPr>
        <w:t>6.4.5</w:t>
      </w:r>
      <w:r>
        <w:rPr>
          <w:rFonts w:hint="eastAsia" w:ascii="宋体" w:hAnsi="宋体" w:eastAsia="宋体" w:cs="宋体"/>
          <w:sz w:val="21"/>
          <w:szCs w:val="21"/>
        </w:rPr>
        <w:t xml:space="preserve"> 联动试验时瓶组、管网、喷嘴明显晃动，应排查并加固相应支（框）架固定措施</w:t>
      </w:r>
      <w:r>
        <w:rPr>
          <w:rFonts w:hint="eastAsia" w:ascii="宋体" w:hAnsi="宋体" w:eastAsia="宋体" w:cs="宋体"/>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r>
        <w:rPr>
          <w:rFonts w:hint="eastAsia" w:ascii="黑体" w:hAnsi="黑体" w:eastAsia="宋体" w:cs="黑体"/>
          <w:b w:val="0"/>
          <w:bCs w:val="0"/>
          <w:kern w:val="36"/>
          <w:sz w:val="21"/>
          <w:szCs w:val="21"/>
          <w:lang w:val="en-US" w:eastAsia="zh-CN" w:bidi="ar-SA"/>
        </w:rPr>
        <w:t xml:space="preserve">6.4.6 </w:t>
      </w:r>
      <w:r>
        <w:rPr>
          <w:rFonts w:hint="eastAsia" w:ascii="宋体" w:hAnsi="宋体" w:eastAsia="宋体" w:cs="宋体"/>
          <w:sz w:val="21"/>
          <w:szCs w:val="21"/>
        </w:rPr>
        <w:t>联动试验时灭火剂或试验气体明显未能从每个喷嘴均匀喷出，应排除该喷嘴及管路的堵塞物，管道变形应更换该管段。</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r>
        <w:rPr>
          <w:rFonts w:hint="eastAsia" w:ascii="黑体" w:hAnsi="黑体" w:eastAsia="黑体" w:cs="黑体"/>
          <w:b w:val="0"/>
          <w:bCs w:val="0"/>
          <w:sz w:val="21"/>
          <w:szCs w:val="21"/>
          <w:lang w:val="en-US" w:eastAsia="zh-CN"/>
        </w:rPr>
        <w:t xml:space="preserve">7 </w:t>
      </w:r>
      <w:r>
        <w:rPr>
          <w:rFonts w:hint="eastAsia" w:ascii="黑体" w:hAnsi="黑体" w:eastAsia="黑体" w:cs="黑体"/>
          <w:b w:val="0"/>
          <w:bCs w:val="0"/>
          <w:sz w:val="21"/>
          <w:szCs w:val="21"/>
          <w:lang w:val="zh-CN" w:eastAsia="zh-CN"/>
        </w:rPr>
        <w:t>保养</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lang w:val="en-US" w:eastAsia="zh-CN"/>
        </w:rPr>
        <w:t>7</w:t>
      </w:r>
      <w:r>
        <w:rPr>
          <w:rFonts w:hint="eastAsia" w:ascii="黑体" w:hAnsi="黑体" w:eastAsia="黑体" w:cs="黑体"/>
          <w:b w:val="0"/>
          <w:bCs w:val="0"/>
          <w:sz w:val="21"/>
          <w:szCs w:val="21"/>
        </w:rPr>
        <w:t>.1 贮存装置</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黑体" w:hAnsi="黑体" w:eastAsia="黑体" w:cs="黑体"/>
          <w:sz w:val="21"/>
          <w:szCs w:val="21"/>
        </w:rPr>
      </w:pPr>
      <w:r>
        <w:rPr>
          <w:rFonts w:hint="eastAsia" w:ascii="黑体" w:hAnsi="黑体" w:eastAsia="黑体" w:cs="黑体"/>
          <w:b w:val="0"/>
          <w:bCs w:val="0"/>
          <w:sz w:val="21"/>
          <w:szCs w:val="21"/>
          <w:lang w:val="en-US" w:eastAsia="zh-CN"/>
        </w:rPr>
        <w:t>7.1</w:t>
      </w:r>
      <w:r>
        <w:rPr>
          <w:rFonts w:hint="eastAsia" w:ascii="黑体" w:hAnsi="黑体" w:eastAsia="黑体" w:cs="黑体"/>
          <w:b w:val="0"/>
          <w:bCs w:val="0"/>
          <w:sz w:val="21"/>
          <w:szCs w:val="21"/>
        </w:rPr>
        <w:t>.1</w:t>
      </w:r>
      <w:r>
        <w:rPr>
          <w:rFonts w:hint="eastAsia" w:ascii="黑体" w:hAnsi="黑体" w:eastAsia="黑体" w:cs="黑体"/>
          <w:b w:val="0"/>
          <w:bCs w:val="0"/>
          <w:sz w:val="21"/>
          <w:szCs w:val="21"/>
          <w:lang w:val="en-US" w:eastAsia="zh-CN"/>
        </w:rPr>
        <w:t xml:space="preserve"> </w:t>
      </w:r>
      <w:r>
        <w:rPr>
          <w:rFonts w:hint="eastAsia" w:ascii="黑体" w:hAnsi="黑体" w:eastAsia="黑体" w:cs="黑体"/>
          <w:sz w:val="21"/>
          <w:szCs w:val="21"/>
        </w:rPr>
        <w:t>检查要求</w:t>
      </w:r>
    </w:p>
    <w:p>
      <w:pPr>
        <w:keepNext w:val="0"/>
        <w:keepLines w:val="0"/>
        <w:pageBreakBefore w:val="0"/>
        <w:widowControl w:val="0"/>
        <w:kinsoku/>
        <w:wordWrap/>
        <w:overflowPunct/>
        <w:topLinePunct w:val="0"/>
        <w:autoSpaceDE w:val="0"/>
        <w:autoSpaceDN w:val="0"/>
        <w:bidi w:val="0"/>
        <w:adjustRightInd/>
        <w:snapToGrid/>
        <w:spacing w:after="0" w:line="360" w:lineRule="auto"/>
        <w:ind w:left="840" w:leftChars="0" w:hanging="840" w:hangingChars="400"/>
        <w:jc w:val="left"/>
        <w:textAlignment w:val="auto"/>
        <w:rPr>
          <w:rFonts w:hint="eastAsia" w:ascii="宋体" w:hAnsi="宋体" w:eastAsia="宋体" w:cs="宋体"/>
          <w:sz w:val="21"/>
          <w:szCs w:val="21"/>
        </w:rPr>
      </w:pPr>
      <w:r>
        <w:rPr>
          <w:rFonts w:hint="eastAsia" w:ascii="黑体" w:hAnsi="黑体" w:eastAsia="黑体" w:cs="黑体"/>
          <w:sz w:val="21"/>
          <w:szCs w:val="21"/>
          <w:lang w:val="en-US" w:eastAsia="zh-CN"/>
        </w:rPr>
        <w:t xml:space="preserve">   </w:t>
      </w:r>
      <w:r>
        <w:rPr>
          <w:rFonts w:hint="eastAsia" w:ascii="宋体" w:hAnsi="宋体" w:eastAsia="宋体" w:cs="宋体"/>
          <w:sz w:val="21"/>
          <w:szCs w:val="21"/>
          <w:lang w:val="en-US" w:eastAsia="zh-CN"/>
        </w:rPr>
        <w:t xml:space="preserve"> a</w:t>
      </w:r>
      <w:r>
        <w:rPr>
          <w:rFonts w:hint="eastAsia" w:ascii="黑体" w:hAnsi="黑体" w:eastAsia="黑体" w:cs="黑体"/>
          <w:sz w:val="21"/>
          <w:szCs w:val="21"/>
          <w:lang w:val="en-US" w:eastAsia="zh-CN"/>
        </w:rPr>
        <w:t>）</w:t>
      </w:r>
      <w:r>
        <w:rPr>
          <w:rFonts w:hint="eastAsia" w:ascii="宋体" w:hAnsi="宋体" w:eastAsia="宋体" w:cs="宋体"/>
          <w:sz w:val="21"/>
          <w:szCs w:val="21"/>
        </w:rPr>
        <w:t>每</w:t>
      </w:r>
      <w:r>
        <w:rPr>
          <w:rFonts w:hint="eastAsia" w:ascii="宋体" w:hAnsi="宋体" w:eastAsia="宋体" w:cs="宋体"/>
          <w:sz w:val="21"/>
          <w:szCs w:val="21"/>
          <w:lang w:val="en-US" w:eastAsia="zh-CN"/>
        </w:rPr>
        <w:t>天</w:t>
      </w:r>
      <w:r>
        <w:rPr>
          <w:rFonts w:hint="eastAsia" w:ascii="宋体" w:hAnsi="宋体" w:eastAsia="宋体" w:cs="宋体"/>
          <w:sz w:val="21"/>
          <w:szCs w:val="21"/>
        </w:rPr>
        <w:t>检查</w:t>
      </w:r>
      <w:r>
        <w:rPr>
          <w:rFonts w:hint="eastAsia" w:ascii="宋体" w:hAnsi="宋体" w:eastAsia="宋体" w:cs="宋体"/>
          <w:sz w:val="21"/>
          <w:szCs w:val="21"/>
          <w:lang w:val="en-US" w:eastAsia="zh-CN"/>
        </w:rPr>
        <w:t>一次</w:t>
      </w:r>
      <w:r>
        <w:rPr>
          <w:rFonts w:hint="eastAsia" w:ascii="宋体" w:hAnsi="宋体" w:eastAsia="宋体" w:cs="宋体"/>
          <w:sz w:val="21"/>
          <w:szCs w:val="21"/>
        </w:rPr>
        <w:t>低压二氧化碳贮存装置的运行情况，应符合设计要求，不明确时可参照</w:t>
      </w:r>
      <w:r>
        <w:rPr>
          <w:rFonts w:hint="eastAsia" w:ascii="宋体" w:hAnsi="宋体" w:eastAsia="宋体" w:cs="宋体"/>
          <w:sz w:val="21"/>
          <w:szCs w:val="21"/>
          <w:lang w:val="en-US" w:eastAsia="zh-CN"/>
        </w:rPr>
        <w:t>附录D的规定。</w:t>
      </w:r>
    </w:p>
    <w:p>
      <w:pPr>
        <w:keepNext w:val="0"/>
        <w:keepLines w:val="0"/>
        <w:pageBreakBefore w:val="0"/>
        <w:widowControl w:val="0"/>
        <w:kinsoku/>
        <w:wordWrap/>
        <w:overflowPunct/>
        <w:topLinePunct w:val="0"/>
        <w:autoSpaceDE w:val="0"/>
        <w:autoSpaceDN w:val="0"/>
        <w:bidi w:val="0"/>
        <w:adjustRightInd/>
        <w:snapToGrid/>
        <w:spacing w:after="0" w:line="360" w:lineRule="auto"/>
        <w:ind w:left="0" w:leftChars="0" w:firstLine="420" w:firstLineChars="200"/>
        <w:jc w:val="left"/>
        <w:textAlignment w:val="auto"/>
        <w:rPr>
          <w:rFonts w:hint="eastAsia" w:ascii="宋体" w:hAnsi="宋体" w:eastAsia="宋体" w:cs="宋体"/>
          <w:sz w:val="21"/>
          <w:szCs w:val="21"/>
        </w:rPr>
      </w:pPr>
      <w:r>
        <w:rPr>
          <w:rFonts w:hint="eastAsia" w:ascii="宋体" w:hAnsi="宋体" w:eastAsia="宋体" w:cs="宋体"/>
          <w:sz w:val="21"/>
          <w:szCs w:val="21"/>
        </w:rPr>
        <w:t>b) 每</w:t>
      </w:r>
      <w:r>
        <w:rPr>
          <w:rFonts w:hint="eastAsia" w:ascii="宋体" w:hAnsi="宋体" w:eastAsia="宋体" w:cs="宋体"/>
          <w:sz w:val="21"/>
          <w:szCs w:val="21"/>
          <w:lang w:val="en-US" w:eastAsia="zh-CN"/>
        </w:rPr>
        <w:t>周</w:t>
      </w:r>
      <w:r>
        <w:rPr>
          <w:rFonts w:hint="eastAsia" w:ascii="宋体" w:hAnsi="宋体" w:eastAsia="宋体" w:cs="宋体"/>
          <w:sz w:val="21"/>
          <w:szCs w:val="21"/>
        </w:rPr>
        <w:t>检查</w:t>
      </w:r>
      <w:r>
        <w:rPr>
          <w:rFonts w:hint="eastAsia" w:ascii="宋体" w:hAnsi="宋体" w:eastAsia="宋体" w:cs="宋体"/>
          <w:sz w:val="21"/>
          <w:szCs w:val="21"/>
          <w:lang w:val="en-US" w:eastAsia="zh-CN"/>
        </w:rPr>
        <w:t>一次</w:t>
      </w:r>
      <w:r>
        <w:rPr>
          <w:rFonts w:hint="eastAsia" w:ascii="宋体" w:hAnsi="宋体" w:eastAsia="宋体" w:cs="宋体"/>
          <w:sz w:val="21"/>
          <w:szCs w:val="21"/>
        </w:rPr>
        <w:t>贮存装置周围环境，不应存在影响操作的杂物；</w:t>
      </w:r>
    </w:p>
    <w:p>
      <w:pPr>
        <w:keepNext w:val="0"/>
        <w:keepLines w:val="0"/>
        <w:pageBreakBefore w:val="0"/>
        <w:widowControl w:val="0"/>
        <w:kinsoku/>
        <w:wordWrap/>
        <w:overflowPunct/>
        <w:topLinePunct w:val="0"/>
        <w:autoSpaceDE w:val="0"/>
        <w:autoSpaceDN w:val="0"/>
        <w:bidi w:val="0"/>
        <w:adjustRightInd/>
        <w:snapToGrid/>
        <w:spacing w:after="0" w:line="360" w:lineRule="auto"/>
        <w:ind w:left="840" w:leftChars="200" w:hanging="420" w:hangingChars="200"/>
        <w:jc w:val="left"/>
        <w:textAlignment w:val="auto"/>
        <w:rPr>
          <w:rFonts w:hint="eastAsia" w:ascii="宋体" w:hAnsi="宋体" w:eastAsia="宋体" w:cs="宋体"/>
          <w:sz w:val="21"/>
          <w:szCs w:val="21"/>
        </w:rPr>
      </w:pPr>
      <w:r>
        <w:rPr>
          <w:rFonts w:hint="eastAsia" w:ascii="宋体" w:hAnsi="宋体" w:eastAsia="宋体" w:cs="宋体"/>
          <w:sz w:val="21"/>
          <w:szCs w:val="21"/>
        </w:rPr>
        <w:t>c) 每</w:t>
      </w:r>
      <w:r>
        <w:rPr>
          <w:rFonts w:hint="eastAsia" w:ascii="宋体" w:hAnsi="宋体" w:eastAsia="宋体" w:cs="宋体"/>
          <w:sz w:val="21"/>
          <w:szCs w:val="21"/>
          <w:lang w:val="en-US" w:eastAsia="zh-CN"/>
        </w:rPr>
        <w:t>周</w:t>
      </w:r>
      <w:r>
        <w:rPr>
          <w:rFonts w:hint="eastAsia" w:ascii="宋体" w:hAnsi="宋体" w:eastAsia="宋体" w:cs="宋体"/>
          <w:sz w:val="21"/>
          <w:szCs w:val="21"/>
        </w:rPr>
        <w:t>检查</w:t>
      </w:r>
      <w:r>
        <w:rPr>
          <w:rFonts w:hint="eastAsia" w:ascii="宋体" w:hAnsi="宋体" w:eastAsia="宋体" w:cs="宋体"/>
          <w:sz w:val="21"/>
          <w:szCs w:val="21"/>
          <w:lang w:val="en-US" w:eastAsia="zh-CN"/>
        </w:rPr>
        <w:t>一次</w:t>
      </w:r>
      <w:r>
        <w:rPr>
          <w:rFonts w:hint="eastAsia" w:ascii="宋体" w:hAnsi="宋体" w:eastAsia="宋体" w:cs="宋体"/>
          <w:sz w:val="21"/>
          <w:szCs w:val="21"/>
        </w:rPr>
        <w:t>低压二氧化碳灭火系统</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外储压式七氟丙烷灭火系统</w:t>
      </w:r>
      <w:r>
        <w:rPr>
          <w:rFonts w:hint="eastAsia" w:ascii="宋体" w:hAnsi="宋体" w:eastAsia="宋体" w:cs="宋体"/>
          <w:sz w:val="21"/>
          <w:szCs w:val="21"/>
        </w:rPr>
        <w:t>贮存装置的液位计，灭火剂损失不应大于 10%；</w:t>
      </w:r>
    </w:p>
    <w:p>
      <w:pPr>
        <w:keepNext w:val="0"/>
        <w:keepLines w:val="0"/>
        <w:pageBreakBefore w:val="0"/>
        <w:widowControl w:val="0"/>
        <w:kinsoku/>
        <w:wordWrap/>
        <w:overflowPunct/>
        <w:topLinePunct w:val="0"/>
        <w:autoSpaceDE w:val="0"/>
        <w:autoSpaceDN w:val="0"/>
        <w:bidi w:val="0"/>
        <w:adjustRightInd/>
        <w:snapToGrid/>
        <w:spacing w:after="0" w:line="360" w:lineRule="auto"/>
        <w:ind w:left="840" w:leftChars="200" w:hanging="420" w:hangingChars="200"/>
        <w:jc w:val="left"/>
        <w:textAlignment w:val="auto"/>
        <w:rPr>
          <w:rFonts w:hint="eastAsia" w:ascii="宋体" w:hAnsi="宋体" w:eastAsia="宋体" w:cs="宋体"/>
          <w:sz w:val="21"/>
          <w:szCs w:val="21"/>
        </w:rPr>
      </w:pPr>
      <w:r>
        <w:rPr>
          <w:rFonts w:hint="eastAsia" w:ascii="宋体" w:hAnsi="宋体" w:eastAsia="宋体" w:cs="宋体"/>
          <w:sz w:val="21"/>
          <w:szCs w:val="21"/>
        </w:rPr>
        <w:t>d) 每</w:t>
      </w:r>
      <w:r>
        <w:rPr>
          <w:rFonts w:hint="eastAsia" w:ascii="宋体" w:hAnsi="宋体" w:eastAsia="宋体" w:cs="宋体"/>
          <w:sz w:val="21"/>
          <w:szCs w:val="21"/>
          <w:lang w:val="en-US" w:eastAsia="zh-CN"/>
        </w:rPr>
        <w:t>周</w:t>
      </w:r>
      <w:r>
        <w:rPr>
          <w:rFonts w:hint="eastAsia" w:ascii="宋体" w:hAnsi="宋体" w:eastAsia="宋体" w:cs="宋体"/>
          <w:sz w:val="21"/>
          <w:szCs w:val="21"/>
        </w:rPr>
        <w:t>检查</w:t>
      </w:r>
      <w:r>
        <w:rPr>
          <w:rFonts w:hint="eastAsia" w:ascii="宋体" w:hAnsi="宋体" w:eastAsia="宋体" w:cs="宋体"/>
          <w:sz w:val="21"/>
          <w:szCs w:val="21"/>
          <w:lang w:val="en-US" w:eastAsia="zh-CN"/>
        </w:rPr>
        <w:t>一次</w:t>
      </w:r>
      <w:r>
        <w:rPr>
          <w:rFonts w:hint="eastAsia" w:ascii="宋体" w:hAnsi="宋体" w:eastAsia="宋体" w:cs="宋体"/>
          <w:sz w:val="21"/>
          <w:szCs w:val="21"/>
        </w:rPr>
        <w:t>贮存容器有无碰撞变形及其他机械性损伤，表面应无锈蚀，保护涂层应完好，铭牌和保护对象标识牌应清晰，安全标识应完整；</w:t>
      </w:r>
    </w:p>
    <w:p>
      <w:pPr>
        <w:keepNext w:val="0"/>
        <w:keepLines w:val="0"/>
        <w:pageBreakBefore w:val="0"/>
        <w:widowControl w:val="0"/>
        <w:kinsoku/>
        <w:wordWrap/>
        <w:overflowPunct/>
        <w:topLinePunct w:val="0"/>
        <w:autoSpaceDE w:val="0"/>
        <w:autoSpaceDN w:val="0"/>
        <w:bidi w:val="0"/>
        <w:adjustRightInd/>
        <w:snapToGrid/>
        <w:spacing w:after="0" w:line="360" w:lineRule="auto"/>
        <w:ind w:left="840" w:leftChars="200" w:hanging="420" w:hangingChars="200"/>
        <w:jc w:val="left"/>
        <w:textAlignment w:val="auto"/>
        <w:rPr>
          <w:rFonts w:hint="eastAsia" w:ascii="宋体" w:hAnsi="宋体" w:eastAsia="宋体" w:cs="宋体"/>
          <w:sz w:val="21"/>
          <w:szCs w:val="21"/>
        </w:rPr>
      </w:pPr>
      <w:r>
        <w:rPr>
          <w:rFonts w:hint="eastAsia" w:ascii="宋体" w:hAnsi="宋体" w:eastAsia="宋体" w:cs="宋体"/>
          <w:sz w:val="21"/>
          <w:szCs w:val="21"/>
        </w:rPr>
        <w:t>e) 每</w:t>
      </w:r>
      <w:r>
        <w:rPr>
          <w:rFonts w:hint="eastAsia" w:ascii="宋体" w:hAnsi="宋体" w:eastAsia="宋体" w:cs="宋体"/>
          <w:sz w:val="21"/>
          <w:szCs w:val="21"/>
          <w:lang w:val="en-US" w:eastAsia="zh-CN"/>
        </w:rPr>
        <w:t>周</w:t>
      </w:r>
      <w:r>
        <w:rPr>
          <w:rFonts w:hint="eastAsia" w:ascii="宋体" w:hAnsi="宋体" w:eastAsia="宋体" w:cs="宋体"/>
          <w:sz w:val="21"/>
          <w:szCs w:val="21"/>
        </w:rPr>
        <w:t>检查</w:t>
      </w:r>
      <w:r>
        <w:rPr>
          <w:rFonts w:hint="eastAsia" w:ascii="宋体" w:hAnsi="宋体" w:eastAsia="宋体" w:cs="宋体"/>
          <w:sz w:val="21"/>
          <w:szCs w:val="21"/>
          <w:lang w:val="en-US" w:eastAsia="zh-CN"/>
        </w:rPr>
        <w:t>一次</w:t>
      </w:r>
      <w:r>
        <w:rPr>
          <w:rFonts w:hint="eastAsia" w:ascii="宋体" w:hAnsi="宋体" w:eastAsia="宋体" w:cs="宋体"/>
          <w:sz w:val="21"/>
          <w:szCs w:val="21"/>
        </w:rPr>
        <w:t>IG541、七氟丙烷等灭火剂和驱动气体贮存容器的压力表，指针应处于绿色区域内且不得小于设计贮存压力的 90%；</w:t>
      </w:r>
    </w:p>
    <w:p>
      <w:pPr>
        <w:keepNext w:val="0"/>
        <w:keepLines w:val="0"/>
        <w:pageBreakBefore w:val="0"/>
        <w:widowControl w:val="0"/>
        <w:kinsoku/>
        <w:wordWrap/>
        <w:overflowPunct/>
        <w:topLinePunct w:val="0"/>
        <w:autoSpaceDE w:val="0"/>
        <w:autoSpaceDN w:val="0"/>
        <w:bidi w:val="0"/>
        <w:adjustRightInd/>
        <w:snapToGrid/>
        <w:spacing w:after="0" w:line="360" w:lineRule="auto"/>
        <w:ind w:left="840" w:leftChars="200" w:hanging="420" w:hangingChars="200"/>
        <w:jc w:val="left"/>
        <w:textAlignment w:val="auto"/>
        <w:rPr>
          <w:rFonts w:hint="eastAsia" w:ascii="黑体" w:hAnsi="黑体" w:eastAsia="黑体" w:cs="黑体"/>
          <w:b w:val="0"/>
          <w:bCs w:val="0"/>
          <w:sz w:val="21"/>
          <w:szCs w:val="21"/>
        </w:rPr>
      </w:pPr>
      <w:r>
        <w:rPr>
          <w:rFonts w:hint="eastAsia" w:ascii="宋体" w:hAnsi="宋体" w:eastAsia="宋体" w:cs="宋体"/>
          <w:sz w:val="21"/>
          <w:szCs w:val="21"/>
        </w:rPr>
        <w:t>f) 每季度检查贮存装置间设备支、框架的固定，应无松动，连接管应无变形、裂纹及老化现象。</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7.1.2 保养方法</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lang w:eastAsia="zh-CN"/>
        </w:rPr>
      </w:pPr>
      <w:r>
        <w:rPr>
          <w:rFonts w:hint="eastAsia" w:ascii="黑体" w:hAnsi="黑体" w:eastAsia="黑体" w:cs="黑体"/>
          <w:sz w:val="21"/>
          <w:szCs w:val="21"/>
          <w:lang w:val="en-US" w:eastAsia="zh-CN"/>
        </w:rPr>
        <w:t>7.1.2.1</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保养前应根据设计图纸等资料，仔细核对防护区、瓶组、启动瓶、控制装置、触发装置和启动按钮、模块等组件的标识与逻辑位置的对应关系，防止误操作</w:t>
      </w:r>
      <w:r>
        <w:rPr>
          <w:rFonts w:hint="eastAsia" w:ascii="宋体" w:hAnsi="宋体" w:eastAsia="宋体" w:cs="宋体"/>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r>
        <w:rPr>
          <w:rFonts w:hint="eastAsia" w:ascii="黑体" w:hAnsi="黑体" w:eastAsia="黑体" w:cs="黑体"/>
          <w:sz w:val="21"/>
          <w:szCs w:val="21"/>
          <w:lang w:val="en-US" w:eastAsia="zh-CN"/>
        </w:rPr>
        <w:t>7.1.2.2</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保养工作可能会造成系统误动作时，应采取插保险销、止动销或者断开控制线等措施后方可进行。维修保养后应将设备复原，确保系统进入准工作状态；</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lang w:eastAsia="zh-CN"/>
        </w:rPr>
      </w:pPr>
      <w:r>
        <w:rPr>
          <w:rFonts w:hint="eastAsia" w:ascii="黑体" w:hAnsi="黑体" w:eastAsia="黑体" w:cs="黑体"/>
          <w:sz w:val="21"/>
          <w:szCs w:val="21"/>
          <w:lang w:val="en-US" w:eastAsia="zh-CN"/>
        </w:rPr>
        <w:t>7.1.2.3</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盛装</w:t>
      </w:r>
      <w:r>
        <w:rPr>
          <w:rFonts w:hint="eastAsia" w:ascii="宋体" w:hAnsi="宋体" w:eastAsia="宋体" w:cs="宋体"/>
          <w:sz w:val="21"/>
          <w:szCs w:val="21"/>
          <w:lang w:val="en-US" w:eastAsia="zh-CN"/>
        </w:rPr>
        <w:t>灭火剂气体</w:t>
      </w:r>
      <w:r>
        <w:rPr>
          <w:rFonts w:hint="eastAsia" w:ascii="宋体" w:hAnsi="宋体" w:eastAsia="宋体" w:cs="宋体"/>
          <w:sz w:val="21"/>
          <w:szCs w:val="21"/>
        </w:rPr>
        <w:t>的钢制无缝气瓶，自灭火剂充装之日起，每满</w:t>
      </w:r>
      <w:r>
        <w:rPr>
          <w:rFonts w:hint="eastAsia" w:ascii="宋体" w:hAnsi="宋体" w:eastAsia="宋体" w:cs="宋体"/>
          <w:sz w:val="21"/>
          <w:szCs w:val="21"/>
          <w:lang w:val="en-US" w:eastAsia="zh-CN"/>
        </w:rPr>
        <w:t>五</w:t>
      </w:r>
      <w:r>
        <w:rPr>
          <w:rFonts w:hint="eastAsia" w:ascii="宋体" w:hAnsi="宋体" w:eastAsia="宋体" w:cs="宋体"/>
          <w:sz w:val="21"/>
          <w:szCs w:val="21"/>
        </w:rPr>
        <w:t>年的前一个月，应委托特种设备检验机构对气瓶及容器阀检验 1次，</w:t>
      </w:r>
      <w:r>
        <w:rPr>
          <w:rFonts w:hint="eastAsia" w:ascii="宋体" w:hAnsi="宋体" w:eastAsia="宋体" w:cs="宋体"/>
          <w:sz w:val="21"/>
          <w:szCs w:val="21"/>
          <w:lang w:val="en-US" w:eastAsia="zh-CN"/>
        </w:rPr>
        <w:t>并</w:t>
      </w:r>
      <w:r>
        <w:rPr>
          <w:rFonts w:hint="eastAsia" w:ascii="宋体" w:hAnsi="宋体" w:eastAsia="宋体" w:cs="宋体"/>
          <w:sz w:val="21"/>
          <w:szCs w:val="21"/>
        </w:rPr>
        <w:t>应符合 GB</w:t>
      </w:r>
      <w:r>
        <w:rPr>
          <w:rFonts w:hint="eastAsia" w:ascii="宋体" w:hAnsi="宋体" w:eastAsia="宋体" w:cs="宋体"/>
          <w:sz w:val="21"/>
          <w:szCs w:val="21"/>
          <w:lang w:val="en-US" w:eastAsia="zh-CN"/>
        </w:rPr>
        <w:t>/T</w:t>
      </w:r>
      <w:r>
        <w:rPr>
          <w:rFonts w:hint="eastAsia" w:ascii="宋体" w:hAnsi="宋体" w:eastAsia="宋体" w:cs="宋体"/>
          <w:sz w:val="21"/>
          <w:szCs w:val="21"/>
        </w:rPr>
        <w:t xml:space="preserve"> 13004、GB 25972的相关规定，水压试验压力（TP) 可参照</w:t>
      </w:r>
      <w:r>
        <w:rPr>
          <w:rFonts w:hint="eastAsia" w:ascii="宋体" w:hAnsi="宋体" w:eastAsia="宋体" w:cs="宋体"/>
          <w:sz w:val="21"/>
          <w:szCs w:val="21"/>
          <w:lang w:val="en-US" w:eastAsia="zh-CN"/>
        </w:rPr>
        <w:t>附录</w:t>
      </w:r>
      <w:r>
        <w:rPr>
          <w:rFonts w:hint="eastAsia" w:ascii="宋体" w:hAnsi="宋体" w:eastAsia="宋体" w:cs="宋体"/>
          <w:sz w:val="21"/>
          <w:szCs w:val="21"/>
        </w:rPr>
        <w:t>D</w:t>
      </w:r>
      <w:r>
        <w:rPr>
          <w:rFonts w:hint="eastAsia" w:ascii="宋体" w:hAnsi="宋体" w:eastAsia="宋体" w:cs="宋体"/>
          <w:sz w:val="21"/>
          <w:szCs w:val="21"/>
          <w:lang w:val="en-US" w:eastAsia="zh-CN"/>
        </w:rPr>
        <w:t>确定</w:t>
      </w:r>
      <w:r>
        <w:rPr>
          <w:rFonts w:hint="eastAsia" w:ascii="宋体" w:hAnsi="宋体" w:eastAsia="宋体" w:cs="宋体"/>
          <w:sz w:val="21"/>
          <w:szCs w:val="21"/>
          <w:lang w:eastAsia="zh-CN"/>
        </w:rPr>
        <w:t>。</w:t>
      </w:r>
      <w:r>
        <w:rPr>
          <w:rFonts w:hint="eastAsia" w:ascii="宋体" w:hAnsi="宋体" w:eastAsia="宋体" w:cs="宋体"/>
          <w:sz w:val="21"/>
          <w:szCs w:val="21"/>
        </w:rPr>
        <w:t>检验合格后方可继续使用</w:t>
      </w:r>
      <w:r>
        <w:rPr>
          <w:rFonts w:hint="eastAsia" w:ascii="宋体" w:hAnsi="宋体" w:eastAsia="宋体" w:cs="宋体"/>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lang w:eastAsia="zh-CN"/>
        </w:rPr>
      </w:pPr>
      <w:r>
        <w:rPr>
          <w:rFonts w:hint="eastAsia" w:ascii="黑体" w:hAnsi="黑体" w:eastAsia="黑体" w:cs="黑体"/>
          <w:sz w:val="21"/>
          <w:szCs w:val="21"/>
          <w:lang w:val="en-US" w:eastAsia="zh-CN"/>
        </w:rPr>
        <w:t>7.1.2.4</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盛装</w:t>
      </w:r>
      <w:r>
        <w:rPr>
          <w:rFonts w:hint="eastAsia" w:ascii="宋体" w:hAnsi="宋体" w:eastAsia="宋体" w:cs="宋体"/>
          <w:sz w:val="21"/>
          <w:szCs w:val="21"/>
          <w:lang w:val="en-US" w:eastAsia="zh-CN"/>
        </w:rPr>
        <w:t>灭火剂</w:t>
      </w:r>
      <w:r>
        <w:rPr>
          <w:rFonts w:hint="eastAsia" w:ascii="宋体" w:hAnsi="宋体" w:eastAsia="宋体" w:cs="宋体"/>
          <w:sz w:val="21"/>
          <w:szCs w:val="21"/>
        </w:rPr>
        <w:t>气体的钢制焊接压力容器或气瓶，自充装之日起，每满</w:t>
      </w:r>
      <w:r>
        <w:rPr>
          <w:rFonts w:hint="eastAsia" w:ascii="宋体" w:hAnsi="宋体" w:eastAsia="宋体" w:cs="宋体"/>
          <w:sz w:val="21"/>
          <w:szCs w:val="21"/>
          <w:lang w:val="en-US" w:eastAsia="zh-CN"/>
        </w:rPr>
        <w:t>五</w:t>
      </w:r>
      <w:r>
        <w:rPr>
          <w:rFonts w:hint="eastAsia" w:ascii="宋体" w:hAnsi="宋体" w:eastAsia="宋体" w:cs="宋体"/>
          <w:sz w:val="21"/>
          <w:szCs w:val="21"/>
        </w:rPr>
        <w:t>年的前一个月，应委托特种设备检验机构对气瓶及容器阀检验 1次，</w:t>
      </w:r>
      <w:r>
        <w:rPr>
          <w:rFonts w:hint="eastAsia" w:ascii="宋体" w:hAnsi="宋体" w:eastAsia="宋体" w:cs="宋体"/>
          <w:sz w:val="21"/>
          <w:szCs w:val="21"/>
          <w:lang w:val="en-US" w:eastAsia="zh-CN"/>
        </w:rPr>
        <w:t>并</w:t>
      </w:r>
      <w:r>
        <w:rPr>
          <w:rFonts w:hint="eastAsia" w:ascii="宋体" w:hAnsi="宋体" w:eastAsia="宋体" w:cs="宋体"/>
          <w:sz w:val="21"/>
          <w:szCs w:val="21"/>
        </w:rPr>
        <w:t>应符合 GB</w:t>
      </w:r>
      <w:r>
        <w:rPr>
          <w:rFonts w:hint="eastAsia" w:ascii="宋体" w:hAnsi="宋体" w:eastAsia="宋体" w:cs="宋体"/>
          <w:sz w:val="21"/>
          <w:szCs w:val="21"/>
          <w:lang w:val="en-US" w:eastAsia="zh-CN"/>
        </w:rPr>
        <w:t>/T</w:t>
      </w:r>
      <w:r>
        <w:rPr>
          <w:rFonts w:hint="eastAsia" w:ascii="宋体" w:hAnsi="宋体" w:eastAsia="宋体" w:cs="宋体"/>
          <w:sz w:val="21"/>
          <w:szCs w:val="21"/>
        </w:rPr>
        <w:t xml:space="preserve"> 13075、TSG R000</w:t>
      </w:r>
      <w:r>
        <w:rPr>
          <w:rFonts w:hint="eastAsia" w:ascii="宋体" w:hAnsi="宋体" w:eastAsia="宋体" w:cs="宋体"/>
          <w:sz w:val="21"/>
          <w:szCs w:val="21"/>
          <w:lang w:val="en-US" w:eastAsia="zh-CN"/>
        </w:rPr>
        <w:t>6</w:t>
      </w:r>
      <w:r>
        <w:rPr>
          <w:rFonts w:hint="eastAsia" w:ascii="宋体" w:hAnsi="宋体" w:eastAsia="宋体" w:cs="宋体"/>
          <w:sz w:val="21"/>
          <w:szCs w:val="21"/>
        </w:rPr>
        <w:t>的相关规定，其中压力容器水压强度试验应为系统最大工作压力的 1.5倍，水压试验压力（TP)可参照</w:t>
      </w:r>
      <w:r>
        <w:rPr>
          <w:rFonts w:hint="eastAsia" w:ascii="宋体" w:hAnsi="宋体" w:eastAsia="宋体" w:cs="宋体"/>
          <w:sz w:val="21"/>
          <w:szCs w:val="21"/>
          <w:lang w:val="en-US" w:eastAsia="zh-CN"/>
        </w:rPr>
        <w:t>附录</w:t>
      </w:r>
      <w:r>
        <w:rPr>
          <w:rFonts w:hint="eastAsia" w:ascii="宋体" w:hAnsi="宋体" w:eastAsia="宋体" w:cs="宋体"/>
          <w:sz w:val="21"/>
          <w:szCs w:val="21"/>
        </w:rPr>
        <w:t>D确定</w:t>
      </w:r>
      <w:r>
        <w:rPr>
          <w:rFonts w:hint="eastAsia" w:ascii="宋体" w:hAnsi="宋体" w:eastAsia="宋体" w:cs="宋体"/>
          <w:sz w:val="21"/>
          <w:szCs w:val="21"/>
          <w:lang w:eastAsia="zh-CN"/>
        </w:rPr>
        <w:t>。</w:t>
      </w:r>
      <w:r>
        <w:rPr>
          <w:rFonts w:hint="eastAsia" w:ascii="宋体" w:hAnsi="宋体" w:eastAsia="宋体" w:cs="宋体"/>
          <w:sz w:val="21"/>
          <w:szCs w:val="21"/>
        </w:rPr>
        <w:t>检验合格后方可继续使用</w:t>
      </w:r>
      <w:r>
        <w:rPr>
          <w:rFonts w:hint="eastAsia" w:ascii="宋体" w:hAnsi="宋体" w:eastAsia="宋体" w:cs="宋体"/>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lang w:eastAsia="zh-CN"/>
        </w:rPr>
      </w:pPr>
      <w:r>
        <w:rPr>
          <w:rFonts w:hint="eastAsia" w:ascii="黑体" w:hAnsi="黑体" w:eastAsia="黑体" w:cs="黑体"/>
          <w:sz w:val="21"/>
          <w:szCs w:val="21"/>
          <w:lang w:val="en-US" w:eastAsia="zh-CN"/>
        </w:rPr>
        <w:t>7.1.2.5</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盛装驱动气体的气瓶自充装之日起，每满五年的前一个月，应委托</w:t>
      </w:r>
      <w:r>
        <w:rPr>
          <w:rFonts w:hint="eastAsia" w:ascii="宋体" w:hAnsi="宋体" w:eastAsia="宋体" w:cs="宋体"/>
          <w:sz w:val="21"/>
          <w:szCs w:val="21"/>
          <w:lang w:val="en-US" w:eastAsia="zh-CN"/>
        </w:rPr>
        <w:t>具备资质的</w:t>
      </w:r>
      <w:r>
        <w:rPr>
          <w:rFonts w:hint="eastAsia" w:ascii="宋体" w:hAnsi="宋体" w:eastAsia="宋体" w:cs="宋体"/>
          <w:sz w:val="21"/>
          <w:szCs w:val="21"/>
        </w:rPr>
        <w:t>气瓶检验机构对气瓶及容器阀检验 1次，</w:t>
      </w:r>
      <w:r>
        <w:rPr>
          <w:rFonts w:hint="eastAsia" w:ascii="宋体" w:hAnsi="宋体" w:eastAsia="宋体" w:cs="宋体"/>
          <w:sz w:val="21"/>
          <w:szCs w:val="21"/>
          <w:lang w:val="en-US" w:eastAsia="zh-CN"/>
        </w:rPr>
        <w:t>并</w:t>
      </w:r>
      <w:r>
        <w:rPr>
          <w:rFonts w:hint="eastAsia" w:ascii="宋体" w:hAnsi="宋体" w:eastAsia="宋体" w:cs="宋体"/>
          <w:sz w:val="21"/>
          <w:szCs w:val="21"/>
        </w:rPr>
        <w:t>应符合 GB</w:t>
      </w:r>
      <w:r>
        <w:rPr>
          <w:rFonts w:hint="eastAsia" w:ascii="宋体" w:hAnsi="宋体" w:eastAsia="宋体" w:cs="宋体"/>
          <w:sz w:val="21"/>
          <w:szCs w:val="21"/>
          <w:lang w:val="en-US" w:eastAsia="zh-CN"/>
        </w:rPr>
        <w:t>/T</w:t>
      </w:r>
      <w:r>
        <w:rPr>
          <w:rFonts w:hint="eastAsia" w:ascii="宋体" w:hAnsi="宋体" w:eastAsia="宋体" w:cs="宋体"/>
          <w:sz w:val="21"/>
          <w:szCs w:val="21"/>
        </w:rPr>
        <w:t xml:space="preserve"> 13004、GB 25972的相关规定，水压强度试验压力（TP)应为 25.8MPa，其中压力容器水压强度试验应为相应系统最大工作压力的 1.5倍</w:t>
      </w:r>
      <w:r>
        <w:rPr>
          <w:rFonts w:hint="eastAsia" w:ascii="宋体" w:hAnsi="宋体" w:eastAsia="宋体" w:cs="宋体"/>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r>
        <w:rPr>
          <w:rFonts w:hint="eastAsia" w:ascii="黑体" w:hAnsi="黑体" w:eastAsia="黑体" w:cs="黑体"/>
          <w:sz w:val="21"/>
          <w:szCs w:val="21"/>
          <w:lang w:val="en-US" w:eastAsia="zh-CN"/>
        </w:rPr>
        <w:t>7.1.2.6</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灭火剂</w:t>
      </w:r>
      <w:r>
        <w:rPr>
          <w:rFonts w:hint="eastAsia" w:ascii="宋体" w:hAnsi="宋体" w:eastAsia="宋体" w:cs="宋体"/>
          <w:sz w:val="21"/>
          <w:szCs w:val="21"/>
          <w:lang w:val="en-US" w:eastAsia="zh-CN"/>
        </w:rPr>
        <w:t>和</w:t>
      </w:r>
      <w:r>
        <w:rPr>
          <w:rFonts w:hint="eastAsia" w:ascii="宋体" w:hAnsi="宋体" w:eastAsia="宋体" w:cs="宋体"/>
          <w:sz w:val="21"/>
          <w:szCs w:val="21"/>
        </w:rPr>
        <w:t>驱动气体充装</w:t>
      </w:r>
      <w:r>
        <w:rPr>
          <w:rFonts w:hint="eastAsia" w:ascii="宋体" w:hAnsi="宋体" w:eastAsia="宋体" w:cs="宋体"/>
          <w:sz w:val="21"/>
          <w:szCs w:val="21"/>
          <w:lang w:val="en-US" w:eastAsia="zh-CN"/>
        </w:rPr>
        <w:t>应由具备</w:t>
      </w:r>
      <w:r>
        <w:rPr>
          <w:rFonts w:hint="eastAsia" w:ascii="宋体" w:hAnsi="宋体" w:eastAsia="宋体" w:cs="宋体"/>
          <w:sz w:val="21"/>
          <w:szCs w:val="21"/>
        </w:rPr>
        <w:t>资质的机构充装</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充装的气体应</w:t>
      </w:r>
      <w:r>
        <w:rPr>
          <w:rFonts w:hint="eastAsia" w:ascii="宋体" w:hAnsi="宋体" w:eastAsia="宋体" w:cs="宋体"/>
          <w:sz w:val="21"/>
          <w:szCs w:val="21"/>
        </w:rPr>
        <w:t>符合</w:t>
      </w:r>
      <w:r>
        <w:rPr>
          <w:rFonts w:hint="eastAsia" w:ascii="宋体" w:hAnsi="宋体" w:eastAsia="宋体" w:cs="宋体"/>
          <w:sz w:val="21"/>
          <w:szCs w:val="21"/>
          <w:lang w:val="en-US" w:eastAsia="zh-CN"/>
        </w:rPr>
        <w:t>相应的国家标准要求</w:t>
      </w:r>
      <w:r>
        <w:rPr>
          <w:rFonts w:hint="eastAsia" w:ascii="宋体" w:hAnsi="宋体" w:eastAsia="宋体" w:cs="宋体"/>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r>
        <w:rPr>
          <w:rFonts w:hint="eastAsia" w:ascii="黑体" w:hAnsi="黑体" w:eastAsia="黑体" w:cs="黑体"/>
          <w:sz w:val="21"/>
          <w:szCs w:val="21"/>
          <w:lang w:val="en-US" w:eastAsia="zh-CN"/>
        </w:rPr>
        <w:t>7.1.2.7</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低压二氧化碳灭火系统贮存装置的液位计显示灭火剂损失超过 10%，应由具备气瓶充装资质的机构充装符合强制性产品认证要求的二氧化碳灭火剂。</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lang w:val="en-US" w:eastAsia="zh-CN"/>
        </w:rPr>
        <w:t>7</w:t>
      </w:r>
      <w:r>
        <w:rPr>
          <w:rFonts w:hint="eastAsia" w:ascii="黑体" w:hAnsi="黑体" w:eastAsia="黑体" w:cs="黑体"/>
          <w:b w:val="0"/>
          <w:bCs w:val="0"/>
          <w:sz w:val="21"/>
          <w:szCs w:val="21"/>
        </w:rPr>
        <w:t>.2 制冷机组</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黑体" w:hAnsi="黑体" w:eastAsia="黑体" w:cs="黑体"/>
          <w:sz w:val="21"/>
          <w:szCs w:val="21"/>
          <w:lang w:val="en-US" w:eastAsia="zh-CN"/>
        </w:rPr>
      </w:pPr>
      <w:r>
        <w:rPr>
          <w:rFonts w:hint="eastAsia" w:ascii="黑体" w:hAnsi="黑体" w:eastAsia="黑体" w:cs="黑体"/>
          <w:b w:val="0"/>
          <w:bCs w:val="0"/>
          <w:sz w:val="21"/>
          <w:szCs w:val="21"/>
          <w:lang w:val="en-US" w:eastAsia="zh-CN"/>
        </w:rPr>
        <w:t>7.2</w:t>
      </w:r>
      <w:r>
        <w:rPr>
          <w:rFonts w:hint="eastAsia" w:ascii="黑体" w:hAnsi="黑体" w:eastAsia="黑体" w:cs="黑体"/>
          <w:b w:val="0"/>
          <w:bCs w:val="0"/>
          <w:sz w:val="21"/>
          <w:szCs w:val="21"/>
        </w:rPr>
        <w:t>.1</w:t>
      </w:r>
      <w:r>
        <w:rPr>
          <w:rFonts w:hint="eastAsia" w:ascii="黑体" w:hAnsi="黑体" w:eastAsia="黑体" w:cs="黑体"/>
          <w:b w:val="0"/>
          <w:bCs w:val="0"/>
          <w:sz w:val="21"/>
          <w:szCs w:val="21"/>
          <w:lang w:val="en-US" w:eastAsia="zh-CN"/>
        </w:rPr>
        <w:t xml:space="preserve"> </w:t>
      </w:r>
      <w:r>
        <w:rPr>
          <w:rFonts w:hint="eastAsia" w:ascii="黑体" w:hAnsi="黑体" w:eastAsia="黑体" w:cs="黑体"/>
          <w:sz w:val="21"/>
          <w:szCs w:val="21"/>
        </w:rPr>
        <w:t>检查要求</w:t>
      </w:r>
    </w:p>
    <w:p>
      <w:pPr>
        <w:keepNext w:val="0"/>
        <w:keepLines w:val="0"/>
        <w:pageBreakBefore w:val="0"/>
        <w:widowControl w:val="0"/>
        <w:kinsoku/>
        <w:wordWrap/>
        <w:overflowPunct/>
        <w:topLinePunct w:val="0"/>
        <w:autoSpaceDE w:val="0"/>
        <w:autoSpaceDN w:val="0"/>
        <w:bidi w:val="0"/>
        <w:adjustRightInd/>
        <w:snapToGrid/>
        <w:spacing w:after="0" w:line="360" w:lineRule="auto"/>
        <w:ind w:left="630" w:leftChars="200" w:hanging="210" w:hangingChars="100"/>
        <w:textAlignment w:val="auto"/>
        <w:rPr>
          <w:rFonts w:hint="eastAsia" w:ascii="宋体" w:hAnsi="宋体" w:eastAsia="宋体" w:cs="宋体"/>
          <w:sz w:val="21"/>
          <w:szCs w:val="21"/>
          <w:lang w:eastAsia="zh-CN"/>
        </w:rPr>
      </w:pPr>
      <w:r>
        <w:rPr>
          <w:rFonts w:hint="eastAsia" w:ascii="宋体" w:hAnsi="宋体" w:eastAsia="宋体" w:cs="宋体"/>
          <w:sz w:val="21"/>
          <w:szCs w:val="21"/>
          <w:lang w:val="en-US" w:eastAsia="zh-CN"/>
        </w:rPr>
        <w:t>a)</w:t>
      </w:r>
      <w:r>
        <w:rPr>
          <w:rFonts w:hint="eastAsia" w:ascii="宋体" w:hAnsi="宋体" w:eastAsia="宋体" w:cs="宋体"/>
          <w:sz w:val="21"/>
          <w:szCs w:val="21"/>
        </w:rPr>
        <w:t>每</w:t>
      </w:r>
      <w:r>
        <w:rPr>
          <w:rFonts w:hint="eastAsia" w:ascii="宋体" w:hAnsi="宋体" w:eastAsia="宋体" w:cs="宋体"/>
          <w:sz w:val="21"/>
          <w:szCs w:val="21"/>
          <w:lang w:val="en-US" w:eastAsia="zh-CN"/>
        </w:rPr>
        <w:t>周</w:t>
      </w:r>
      <w:r>
        <w:rPr>
          <w:rFonts w:hint="eastAsia" w:ascii="宋体" w:hAnsi="宋体" w:eastAsia="宋体" w:cs="宋体"/>
          <w:sz w:val="21"/>
          <w:szCs w:val="21"/>
        </w:rPr>
        <w:t>检查</w:t>
      </w:r>
      <w:r>
        <w:rPr>
          <w:rFonts w:hint="eastAsia" w:ascii="宋体" w:hAnsi="宋体" w:eastAsia="宋体" w:cs="宋体"/>
          <w:sz w:val="21"/>
          <w:szCs w:val="21"/>
          <w:lang w:val="en-US" w:eastAsia="zh-CN"/>
        </w:rPr>
        <w:t>一次</w:t>
      </w:r>
      <w:r>
        <w:rPr>
          <w:rFonts w:hint="eastAsia" w:ascii="宋体" w:hAnsi="宋体" w:eastAsia="宋体" w:cs="宋体"/>
          <w:sz w:val="21"/>
          <w:szCs w:val="21"/>
        </w:rPr>
        <w:t>制冷机组，应无碰撞变形及其他机械性损伤，表面无锈蚀，保护涂层完好，铭牌和保护对象标识牌清晰，手动操作装置的防护罩、铅封和安全标识应完整</w:t>
      </w:r>
      <w:r>
        <w:rPr>
          <w:rFonts w:hint="eastAsia" w:ascii="宋体" w:hAnsi="宋体" w:eastAsia="宋体" w:cs="宋体"/>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b)每年对压力传感器及液位传感器进行 1次校验，误差应不超过±1.0%；</w:t>
      </w:r>
    </w:p>
    <w:p>
      <w:pPr>
        <w:keepNext w:val="0"/>
        <w:keepLines w:val="0"/>
        <w:pageBreakBefore w:val="0"/>
        <w:widowControl w:val="0"/>
        <w:kinsoku/>
        <w:wordWrap/>
        <w:overflowPunct/>
        <w:topLinePunct w:val="0"/>
        <w:autoSpaceDE w:val="0"/>
        <w:autoSpaceDN w:val="0"/>
        <w:bidi w:val="0"/>
        <w:adjustRightInd/>
        <w:snapToGrid/>
        <w:spacing w:after="0" w:line="360" w:lineRule="auto"/>
        <w:ind w:left="630" w:leftChars="200" w:hanging="210" w:hangingChars="100"/>
        <w:textAlignment w:val="auto"/>
        <w:rPr>
          <w:rFonts w:hint="eastAsia" w:ascii="宋体" w:hAnsi="宋体" w:eastAsia="宋体" w:cs="宋体"/>
          <w:sz w:val="21"/>
          <w:szCs w:val="21"/>
          <w:lang w:val="en-US" w:eastAsia="zh-CN"/>
        </w:rPr>
      </w:pPr>
      <w:r>
        <w:rPr>
          <w:rFonts w:hint="eastAsia" w:ascii="宋体" w:hAnsi="宋体" w:eastAsia="宋体" w:cs="宋体"/>
          <w:sz w:val="21"/>
          <w:szCs w:val="21"/>
        </w:rPr>
        <w:t>c)每年检查</w:t>
      </w:r>
      <w:r>
        <w:rPr>
          <w:rFonts w:hint="eastAsia" w:ascii="宋体" w:hAnsi="宋体" w:eastAsia="宋体" w:cs="宋体"/>
          <w:sz w:val="21"/>
          <w:szCs w:val="21"/>
          <w:lang w:val="en-US" w:eastAsia="zh-CN"/>
        </w:rPr>
        <w:t>一次</w:t>
      </w:r>
      <w:r>
        <w:rPr>
          <w:rFonts w:hint="eastAsia" w:ascii="宋体" w:hAnsi="宋体" w:eastAsia="宋体" w:cs="宋体"/>
          <w:sz w:val="21"/>
          <w:szCs w:val="21"/>
        </w:rPr>
        <w:t>安全阀的开启和回座动作压力和状态，应符合设计要求，或参照表D.1确定。</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7.2.2 保养方法</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lang w:eastAsia="zh-CN"/>
        </w:rPr>
      </w:pPr>
      <w:r>
        <w:rPr>
          <w:rFonts w:hint="eastAsia" w:ascii="黑体" w:hAnsi="黑体" w:eastAsia="黑体" w:cs="黑体"/>
          <w:sz w:val="21"/>
          <w:szCs w:val="21"/>
          <w:lang w:val="en-US" w:eastAsia="zh-CN"/>
        </w:rPr>
        <w:t>7.2.2.1</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每月用氮气或压缩空气吹扫冷凝器散热片以保持清洁</w:t>
      </w:r>
      <w:r>
        <w:rPr>
          <w:rFonts w:hint="eastAsia" w:ascii="宋体" w:hAnsi="宋体" w:eastAsia="宋体" w:cs="宋体"/>
          <w:sz w:val="21"/>
          <w:szCs w:val="21"/>
          <w:lang w:val="en-US" w:eastAsia="zh-CN"/>
        </w:rPr>
        <w:t>。</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lang w:val="en-US" w:eastAsia="zh-CN"/>
        </w:rPr>
      </w:pPr>
      <w:r>
        <w:rPr>
          <w:rFonts w:hint="eastAsia" w:ascii="黑体" w:hAnsi="黑体" w:eastAsia="黑体" w:cs="黑体"/>
          <w:sz w:val="21"/>
          <w:szCs w:val="21"/>
          <w:lang w:val="en-US" w:eastAsia="zh-CN"/>
        </w:rPr>
        <w:t>7.2.2.2</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每半年应补充1次制冷剂和冷冻油</w:t>
      </w:r>
      <w:r>
        <w:rPr>
          <w:rFonts w:hint="eastAsia" w:ascii="宋体" w:hAnsi="宋体" w:eastAsia="宋体" w:cs="宋体"/>
          <w:sz w:val="21"/>
          <w:szCs w:val="21"/>
          <w:lang w:val="en-US" w:eastAsia="zh-CN"/>
        </w:rPr>
        <w:t>。</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lang w:eastAsia="zh-CN"/>
        </w:rPr>
      </w:pPr>
      <w:r>
        <w:rPr>
          <w:rFonts w:hint="eastAsia" w:ascii="黑体" w:hAnsi="黑体" w:eastAsia="黑体" w:cs="黑体"/>
          <w:sz w:val="21"/>
          <w:szCs w:val="21"/>
          <w:lang w:val="en-US" w:eastAsia="zh-CN"/>
        </w:rPr>
        <w:t>7.2.2.3</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安全阀的开启和回座动作压力、状态不正常时，应调整或更换安全阀</w:t>
      </w:r>
      <w:r>
        <w:rPr>
          <w:rFonts w:hint="eastAsia" w:ascii="宋体" w:hAnsi="宋体" w:eastAsia="宋体" w:cs="宋体"/>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r>
        <w:rPr>
          <w:rFonts w:hint="eastAsia" w:ascii="黑体" w:hAnsi="黑体" w:eastAsia="黑体" w:cs="黑体"/>
          <w:sz w:val="21"/>
          <w:szCs w:val="21"/>
          <w:lang w:val="en-US" w:eastAsia="zh-CN"/>
        </w:rPr>
        <w:t>7.2.2.4</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按产品手册要求的周期和方法补充或更换机油、制冷剂、冷冻油等易耗品，并更换干燥过滤器、</w:t>
      </w:r>
      <w:r>
        <w:rPr>
          <w:rFonts w:hint="eastAsia" w:ascii="宋体" w:hAnsi="宋体" w:eastAsia="宋体" w:cs="宋体"/>
          <w:sz w:val="21"/>
          <w:szCs w:val="21"/>
          <w:lang w:val="en-US" w:eastAsia="zh-CN"/>
        </w:rPr>
        <w:t>气</w:t>
      </w:r>
      <w:r>
        <w:rPr>
          <w:rFonts w:hint="eastAsia" w:ascii="宋体" w:hAnsi="宋体" w:eastAsia="宋体" w:cs="宋体"/>
          <w:sz w:val="21"/>
          <w:szCs w:val="21"/>
        </w:rPr>
        <w:t>液分离器、视液镜等部件。</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lang w:val="en-US" w:eastAsia="zh-CN"/>
        </w:rPr>
        <w:t>7</w:t>
      </w:r>
      <w:r>
        <w:rPr>
          <w:rFonts w:hint="eastAsia" w:ascii="黑体" w:hAnsi="黑体" w:eastAsia="黑体" w:cs="黑体"/>
          <w:b w:val="0"/>
          <w:bCs w:val="0"/>
          <w:sz w:val="21"/>
          <w:szCs w:val="21"/>
        </w:rPr>
        <w:t>.3 系统组件</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黑体" w:hAnsi="黑体" w:eastAsia="黑体" w:cs="黑体"/>
          <w:sz w:val="21"/>
          <w:szCs w:val="21"/>
          <w:lang w:val="en-US" w:eastAsia="zh-CN"/>
        </w:rPr>
      </w:pPr>
      <w:r>
        <w:rPr>
          <w:rFonts w:hint="eastAsia" w:ascii="黑体" w:hAnsi="黑体" w:eastAsia="黑体" w:cs="黑体"/>
          <w:b w:val="0"/>
          <w:bCs w:val="0"/>
          <w:sz w:val="21"/>
          <w:szCs w:val="21"/>
          <w:lang w:val="en-US" w:eastAsia="zh-CN"/>
        </w:rPr>
        <w:t>7.3</w:t>
      </w:r>
      <w:r>
        <w:rPr>
          <w:rFonts w:hint="eastAsia" w:ascii="黑体" w:hAnsi="黑体" w:eastAsia="黑体" w:cs="黑体"/>
          <w:b w:val="0"/>
          <w:bCs w:val="0"/>
          <w:sz w:val="21"/>
          <w:szCs w:val="21"/>
        </w:rPr>
        <w:t>.1</w:t>
      </w:r>
      <w:r>
        <w:rPr>
          <w:rFonts w:hint="eastAsia" w:ascii="黑体" w:hAnsi="黑体" w:eastAsia="黑体" w:cs="黑体"/>
          <w:b w:val="0"/>
          <w:bCs w:val="0"/>
          <w:sz w:val="21"/>
          <w:szCs w:val="21"/>
          <w:lang w:val="en-US" w:eastAsia="zh-CN"/>
        </w:rPr>
        <w:t xml:space="preserve"> </w:t>
      </w:r>
      <w:r>
        <w:rPr>
          <w:rFonts w:hint="eastAsia" w:ascii="黑体" w:hAnsi="黑体" w:eastAsia="黑体" w:cs="黑体"/>
          <w:sz w:val="21"/>
          <w:szCs w:val="21"/>
        </w:rPr>
        <w:t>检查要求</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a)</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每</w:t>
      </w:r>
      <w:r>
        <w:rPr>
          <w:rFonts w:hint="eastAsia" w:ascii="宋体" w:hAnsi="宋体" w:eastAsia="宋体" w:cs="宋体"/>
          <w:sz w:val="21"/>
          <w:szCs w:val="21"/>
          <w:lang w:val="en-US" w:eastAsia="zh-CN"/>
        </w:rPr>
        <w:t>周</w:t>
      </w:r>
      <w:r>
        <w:rPr>
          <w:rFonts w:hint="eastAsia" w:ascii="宋体" w:hAnsi="宋体" w:eastAsia="宋体" w:cs="宋体"/>
          <w:sz w:val="21"/>
          <w:szCs w:val="21"/>
        </w:rPr>
        <w:t>检查</w:t>
      </w:r>
      <w:r>
        <w:rPr>
          <w:rFonts w:hint="eastAsia" w:ascii="宋体" w:hAnsi="宋体" w:eastAsia="宋体" w:cs="宋体"/>
          <w:sz w:val="21"/>
          <w:szCs w:val="21"/>
          <w:lang w:val="en-US" w:eastAsia="zh-CN"/>
        </w:rPr>
        <w:t>一次</w:t>
      </w:r>
      <w:r>
        <w:rPr>
          <w:rFonts w:hint="eastAsia" w:ascii="宋体" w:hAnsi="宋体" w:eastAsia="宋体" w:cs="宋体"/>
          <w:sz w:val="21"/>
          <w:szCs w:val="21"/>
        </w:rPr>
        <w:t>系统组件，应无碰撞变形及其他机械性损伤，表面无锈蚀，保护涂层完好，铭牌和保护对象标识牌清晰，手动操作装置的防护罩、铅封和安全标识应完整；</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b)</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每月检查</w:t>
      </w:r>
      <w:r>
        <w:rPr>
          <w:rFonts w:hint="eastAsia" w:ascii="宋体" w:hAnsi="宋体" w:eastAsia="宋体" w:cs="宋体"/>
          <w:sz w:val="21"/>
          <w:szCs w:val="21"/>
          <w:lang w:val="en-US" w:eastAsia="zh-CN"/>
        </w:rPr>
        <w:t>一次</w:t>
      </w:r>
      <w:r>
        <w:rPr>
          <w:rFonts w:hint="eastAsia" w:ascii="宋体" w:hAnsi="宋体" w:eastAsia="宋体" w:cs="宋体"/>
          <w:sz w:val="21"/>
          <w:szCs w:val="21"/>
        </w:rPr>
        <w:t>压力表、温度计，应符合设计要求；</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c)</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每月检查</w:t>
      </w:r>
      <w:r>
        <w:rPr>
          <w:rFonts w:hint="eastAsia" w:ascii="宋体" w:hAnsi="宋体" w:eastAsia="宋体" w:cs="宋体"/>
          <w:sz w:val="21"/>
          <w:szCs w:val="21"/>
          <w:lang w:val="en-US" w:eastAsia="zh-CN"/>
        </w:rPr>
        <w:t>一次</w:t>
      </w:r>
      <w:r>
        <w:rPr>
          <w:rFonts w:hint="eastAsia" w:ascii="宋体" w:hAnsi="宋体" w:eastAsia="宋体" w:cs="宋体"/>
          <w:sz w:val="21"/>
          <w:szCs w:val="21"/>
        </w:rPr>
        <w:t>高压二氧化碳贮存容器的称重装置，模拟减重后，观察报警信号输出；</w:t>
      </w:r>
    </w:p>
    <w:p>
      <w:pPr>
        <w:keepNext w:val="0"/>
        <w:keepLines w:val="0"/>
        <w:pageBreakBefore w:val="0"/>
        <w:widowControl w:val="0"/>
        <w:kinsoku/>
        <w:wordWrap/>
        <w:overflowPunct/>
        <w:topLinePunct w:val="0"/>
        <w:autoSpaceDE w:val="0"/>
        <w:autoSpaceDN w:val="0"/>
        <w:bidi w:val="0"/>
        <w:adjustRightInd/>
        <w:snapToGrid/>
        <w:spacing w:after="0" w:line="360" w:lineRule="auto"/>
        <w:ind w:left="630" w:leftChars="200" w:hanging="210" w:hangingChars="100"/>
        <w:textAlignment w:val="auto"/>
        <w:rPr>
          <w:rFonts w:hint="eastAsia" w:ascii="宋体" w:hAnsi="宋体" w:eastAsia="宋体" w:cs="宋体"/>
          <w:sz w:val="21"/>
          <w:szCs w:val="21"/>
        </w:rPr>
      </w:pPr>
      <w:r>
        <w:rPr>
          <w:rFonts w:hint="eastAsia" w:ascii="宋体" w:hAnsi="宋体" w:eastAsia="宋体" w:cs="宋体"/>
          <w:sz w:val="21"/>
          <w:szCs w:val="21"/>
        </w:rPr>
        <w:t>d)</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每年使用拉力计等检测仪表校准高压二氧化碳贮存容器称重装置的失重警报信号阈值，灭火剂净重小于设计贮存量的90%时应能报警；</w:t>
      </w:r>
    </w:p>
    <w:p>
      <w:pPr>
        <w:keepNext w:val="0"/>
        <w:keepLines w:val="0"/>
        <w:pageBreakBefore w:val="0"/>
        <w:widowControl w:val="0"/>
        <w:kinsoku/>
        <w:wordWrap/>
        <w:overflowPunct/>
        <w:topLinePunct w:val="0"/>
        <w:autoSpaceDE w:val="0"/>
        <w:autoSpaceDN w:val="0"/>
        <w:bidi w:val="0"/>
        <w:adjustRightInd/>
        <w:snapToGrid/>
        <w:spacing w:after="0" w:line="360" w:lineRule="auto"/>
        <w:ind w:left="630" w:leftChars="200" w:hanging="210" w:hangingChars="100"/>
        <w:textAlignment w:val="auto"/>
        <w:rPr>
          <w:rFonts w:hint="eastAsia" w:ascii="宋体" w:hAnsi="宋体" w:eastAsia="宋体" w:cs="宋体"/>
          <w:sz w:val="21"/>
          <w:szCs w:val="21"/>
          <w:lang w:eastAsia="zh-CN"/>
        </w:rPr>
      </w:pPr>
      <w:r>
        <w:rPr>
          <w:rFonts w:hint="eastAsia" w:ascii="宋体" w:hAnsi="宋体" w:eastAsia="宋体" w:cs="宋体"/>
          <w:sz w:val="21"/>
          <w:szCs w:val="21"/>
        </w:rPr>
        <w:t>e)</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每</w:t>
      </w:r>
      <w:r>
        <w:rPr>
          <w:rFonts w:hint="eastAsia" w:ascii="宋体" w:hAnsi="宋体" w:eastAsia="宋体" w:cs="宋体"/>
          <w:sz w:val="21"/>
          <w:szCs w:val="21"/>
          <w:lang w:val="en-US" w:eastAsia="zh-CN"/>
        </w:rPr>
        <w:t>周</w:t>
      </w:r>
      <w:r>
        <w:rPr>
          <w:rFonts w:hint="eastAsia" w:ascii="宋体" w:hAnsi="宋体" w:eastAsia="宋体" w:cs="宋体"/>
          <w:sz w:val="21"/>
          <w:szCs w:val="21"/>
        </w:rPr>
        <w:t>检查</w:t>
      </w:r>
      <w:r>
        <w:rPr>
          <w:rFonts w:hint="eastAsia" w:ascii="宋体" w:hAnsi="宋体" w:eastAsia="宋体" w:cs="宋体"/>
          <w:sz w:val="21"/>
          <w:szCs w:val="21"/>
          <w:lang w:val="en-US" w:eastAsia="zh-CN"/>
        </w:rPr>
        <w:t>一次</w:t>
      </w:r>
      <w:r>
        <w:rPr>
          <w:rFonts w:hint="eastAsia" w:ascii="宋体" w:hAnsi="宋体" w:eastAsia="宋体" w:cs="宋体"/>
          <w:sz w:val="21"/>
          <w:szCs w:val="21"/>
        </w:rPr>
        <w:t>安全泄放装置、选择阀、信号反馈装置、减压装置周围环境，不应存在杂物或影响操作的障碍物</w:t>
      </w:r>
      <w:r>
        <w:rPr>
          <w:rFonts w:hint="eastAsia" w:ascii="宋体" w:hAnsi="宋体" w:eastAsia="宋体" w:cs="宋体"/>
          <w:sz w:val="21"/>
          <w:szCs w:val="21"/>
          <w:lang w:eastAsia="zh-CN"/>
        </w:rPr>
        <w:t>。安全阀的泄压方向不应朝向操作面；</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f)</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每</w:t>
      </w:r>
      <w:r>
        <w:rPr>
          <w:rFonts w:hint="eastAsia" w:ascii="宋体" w:hAnsi="宋体" w:eastAsia="宋体" w:cs="宋体"/>
          <w:sz w:val="21"/>
          <w:szCs w:val="21"/>
          <w:lang w:val="en-US" w:eastAsia="zh-CN"/>
        </w:rPr>
        <w:t>周</w:t>
      </w:r>
      <w:r>
        <w:rPr>
          <w:rFonts w:hint="eastAsia" w:ascii="宋体" w:hAnsi="宋体" w:eastAsia="宋体" w:cs="宋体"/>
          <w:sz w:val="21"/>
          <w:szCs w:val="21"/>
        </w:rPr>
        <w:t>检查</w:t>
      </w:r>
      <w:r>
        <w:rPr>
          <w:rFonts w:hint="eastAsia" w:ascii="宋体" w:hAnsi="宋体" w:eastAsia="宋体" w:cs="宋体"/>
          <w:sz w:val="21"/>
          <w:szCs w:val="21"/>
          <w:lang w:val="en-US" w:eastAsia="zh-CN"/>
        </w:rPr>
        <w:t>一次</w:t>
      </w:r>
      <w:r>
        <w:rPr>
          <w:rFonts w:hint="eastAsia" w:ascii="宋体" w:hAnsi="宋体" w:eastAsia="宋体" w:cs="宋体"/>
          <w:sz w:val="21"/>
          <w:szCs w:val="21"/>
        </w:rPr>
        <w:t>安全释放阀铅封,不应被拆掉或破坏；</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g)</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每</w:t>
      </w:r>
      <w:r>
        <w:rPr>
          <w:rFonts w:hint="eastAsia" w:ascii="宋体" w:hAnsi="宋体" w:eastAsia="宋体" w:cs="宋体"/>
          <w:sz w:val="21"/>
          <w:szCs w:val="21"/>
          <w:lang w:val="en-US" w:eastAsia="zh-CN"/>
        </w:rPr>
        <w:t>周</w:t>
      </w:r>
      <w:r>
        <w:rPr>
          <w:rFonts w:hint="eastAsia" w:ascii="宋体" w:hAnsi="宋体" w:eastAsia="宋体" w:cs="宋体"/>
          <w:sz w:val="21"/>
          <w:szCs w:val="21"/>
        </w:rPr>
        <w:t>检查</w:t>
      </w:r>
      <w:r>
        <w:rPr>
          <w:rFonts w:hint="eastAsia" w:ascii="宋体" w:hAnsi="宋体" w:eastAsia="宋体" w:cs="宋体"/>
          <w:sz w:val="21"/>
          <w:szCs w:val="21"/>
          <w:lang w:val="en-US" w:eastAsia="zh-CN"/>
        </w:rPr>
        <w:t>一次</w:t>
      </w:r>
      <w:r>
        <w:rPr>
          <w:rFonts w:hint="eastAsia" w:ascii="宋体" w:hAnsi="宋体" w:eastAsia="宋体" w:cs="宋体"/>
          <w:sz w:val="21"/>
          <w:szCs w:val="21"/>
        </w:rPr>
        <w:t>操作装置对应的防护区标识，应准确、完整、清晰；</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h)</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每季度检查阀驱动装置连接的全部启动管路的接口，应紧固；</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i)</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每季度检查连接软管，不应有变形、裂纹及老化现象；</w:t>
      </w:r>
    </w:p>
    <w:p>
      <w:pPr>
        <w:keepNext w:val="0"/>
        <w:keepLines w:val="0"/>
        <w:pageBreakBefore w:val="0"/>
        <w:widowControl w:val="0"/>
        <w:kinsoku/>
        <w:wordWrap/>
        <w:overflowPunct/>
        <w:topLinePunct w:val="0"/>
        <w:autoSpaceDE w:val="0"/>
        <w:autoSpaceDN w:val="0"/>
        <w:bidi w:val="0"/>
        <w:adjustRightInd/>
        <w:snapToGrid/>
        <w:spacing w:after="0" w:line="360" w:lineRule="auto"/>
        <w:ind w:left="840" w:leftChars="200" w:hanging="420" w:hangingChars="200"/>
        <w:textAlignment w:val="auto"/>
        <w:rPr>
          <w:rFonts w:hint="eastAsia" w:ascii="宋体" w:hAnsi="宋体" w:eastAsia="宋体" w:cs="宋体"/>
          <w:sz w:val="21"/>
          <w:szCs w:val="21"/>
        </w:rPr>
      </w:pPr>
      <w:r>
        <w:rPr>
          <w:rFonts w:hint="eastAsia" w:ascii="宋体" w:hAnsi="宋体" w:eastAsia="宋体" w:cs="宋体"/>
          <w:sz w:val="21"/>
          <w:szCs w:val="21"/>
        </w:rPr>
        <w:t>j)</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每半年应按GB 50263的相关规定，以自动启动方式对气体灭火系统每个防护区进行1次模拟启动试验；</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sz w:val="21"/>
          <w:szCs w:val="21"/>
        </w:rPr>
        <w:t>k)每年应按GB 50263的相关规定，以自动启动方式对气体灭火系统每个防护区进行1次模拟喷气试验。</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7.3.2 保养方法</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lang w:val="en-US" w:eastAsia="zh-CN"/>
        </w:rPr>
      </w:pPr>
      <w:r>
        <w:rPr>
          <w:rFonts w:hint="eastAsia" w:ascii="黑体" w:hAnsi="黑体" w:eastAsia="黑体" w:cs="黑体"/>
          <w:sz w:val="21"/>
          <w:szCs w:val="21"/>
          <w:lang w:val="en-US" w:eastAsia="zh-CN"/>
        </w:rPr>
        <w:t>7.3.2.1</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清洁系统组件，轻微锈蚀、保护涂层缺失先磨光再施涂面漆，恢复缺损的铭牌和保护对象标识牌</w:t>
      </w:r>
      <w:r>
        <w:rPr>
          <w:rFonts w:hint="eastAsia" w:ascii="宋体" w:hAnsi="宋体" w:eastAsia="宋体" w:cs="宋体"/>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lang w:eastAsia="zh-CN"/>
        </w:rPr>
      </w:pPr>
      <w:r>
        <w:rPr>
          <w:rFonts w:hint="eastAsia" w:ascii="黑体" w:hAnsi="黑体" w:eastAsia="黑体" w:cs="黑体"/>
          <w:sz w:val="21"/>
          <w:szCs w:val="21"/>
          <w:lang w:val="en-US" w:eastAsia="zh-CN"/>
        </w:rPr>
        <w:t xml:space="preserve">7.3.2.2 </w:t>
      </w:r>
      <w:r>
        <w:rPr>
          <w:rFonts w:hint="eastAsia" w:ascii="宋体" w:hAnsi="宋体" w:eastAsia="宋体" w:cs="宋体"/>
          <w:sz w:val="21"/>
          <w:szCs w:val="21"/>
        </w:rPr>
        <w:t>紧固松脱的阀驱动装置启动管路接口</w:t>
      </w:r>
      <w:r>
        <w:rPr>
          <w:rFonts w:hint="eastAsia" w:ascii="宋体" w:hAnsi="宋体" w:eastAsia="宋体" w:cs="宋体"/>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lang w:eastAsia="zh-CN"/>
        </w:rPr>
      </w:pPr>
      <w:r>
        <w:rPr>
          <w:rFonts w:hint="eastAsia" w:ascii="黑体" w:hAnsi="黑体" w:eastAsia="黑体" w:cs="黑体"/>
          <w:sz w:val="21"/>
          <w:szCs w:val="21"/>
          <w:lang w:val="en-US" w:eastAsia="zh-CN"/>
        </w:rPr>
        <w:t xml:space="preserve">7.3.2.3 </w:t>
      </w:r>
      <w:r>
        <w:rPr>
          <w:rFonts w:hint="eastAsia" w:ascii="宋体" w:hAnsi="宋体" w:eastAsia="宋体" w:cs="宋体"/>
          <w:sz w:val="21"/>
          <w:szCs w:val="21"/>
        </w:rPr>
        <w:t>恢复缺损的手动操作装置防护罩、铅封和安全标识</w:t>
      </w:r>
      <w:r>
        <w:rPr>
          <w:rFonts w:hint="eastAsia" w:ascii="宋体" w:hAnsi="宋体" w:eastAsia="宋体" w:cs="宋体"/>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lang w:eastAsia="zh-CN"/>
        </w:rPr>
      </w:pPr>
      <w:r>
        <w:rPr>
          <w:rFonts w:hint="eastAsia" w:ascii="黑体" w:hAnsi="黑体" w:eastAsia="黑体" w:cs="黑体"/>
          <w:sz w:val="21"/>
          <w:szCs w:val="21"/>
          <w:lang w:val="en-US" w:eastAsia="zh-CN"/>
        </w:rPr>
        <w:t xml:space="preserve">7.3.2.4 </w:t>
      </w:r>
      <w:r>
        <w:rPr>
          <w:rFonts w:hint="eastAsia" w:ascii="宋体" w:hAnsi="宋体" w:eastAsia="宋体" w:cs="宋体"/>
          <w:sz w:val="21"/>
          <w:szCs w:val="21"/>
        </w:rPr>
        <w:t>清理安全泄放装置、选择阀、信号反馈装置、减压装置周围的障碍物</w:t>
      </w:r>
      <w:r>
        <w:rPr>
          <w:rFonts w:hint="eastAsia" w:ascii="宋体" w:hAnsi="宋体" w:eastAsia="宋体" w:cs="宋体"/>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lang w:eastAsia="zh-CN"/>
        </w:rPr>
      </w:pPr>
      <w:r>
        <w:rPr>
          <w:rFonts w:hint="eastAsia" w:ascii="黑体" w:hAnsi="黑体" w:eastAsia="黑体" w:cs="黑体"/>
          <w:sz w:val="21"/>
          <w:szCs w:val="21"/>
          <w:lang w:val="en-US" w:eastAsia="zh-CN"/>
        </w:rPr>
        <w:t>7.3.2.5</w:t>
      </w:r>
      <w:r>
        <w:rPr>
          <w:rFonts w:hint="eastAsia" w:ascii="宋体" w:hAnsi="宋体" w:eastAsia="宋体" w:cs="宋体"/>
          <w:b w:val="0"/>
          <w:bCs w:val="0"/>
          <w:sz w:val="21"/>
          <w:szCs w:val="21"/>
          <w:lang w:val="en-US" w:eastAsia="zh-CN"/>
        </w:rPr>
        <w:t xml:space="preserve"> </w:t>
      </w:r>
      <w:r>
        <w:rPr>
          <w:rFonts w:hint="eastAsia" w:ascii="宋体" w:hAnsi="宋体" w:eastAsia="宋体" w:cs="宋体"/>
          <w:sz w:val="21"/>
          <w:szCs w:val="21"/>
        </w:rPr>
        <w:t>安全释放阀铅封拆掉或动过，应通知厂家调整或校准后恢复，清理并保持安全释放阀出口畅通</w:t>
      </w:r>
      <w:r>
        <w:rPr>
          <w:rFonts w:hint="eastAsia" w:ascii="宋体" w:hAnsi="宋体" w:eastAsia="宋体" w:cs="宋体"/>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r>
        <w:rPr>
          <w:rFonts w:hint="eastAsia" w:ascii="黑体" w:hAnsi="黑体" w:eastAsia="黑体" w:cs="黑体"/>
          <w:sz w:val="21"/>
          <w:szCs w:val="21"/>
          <w:lang w:val="en-US" w:eastAsia="zh-CN"/>
        </w:rPr>
        <w:t>7.3.2.6</w:t>
      </w:r>
      <w:r>
        <w:rPr>
          <w:rFonts w:hint="eastAsia" w:ascii="宋体" w:hAnsi="宋体" w:eastAsia="宋体" w:cs="宋体"/>
          <w:b w:val="0"/>
          <w:bCs w:val="0"/>
          <w:sz w:val="21"/>
          <w:szCs w:val="21"/>
          <w:lang w:val="en-US" w:eastAsia="zh-CN"/>
        </w:rPr>
        <w:t xml:space="preserve"> </w:t>
      </w:r>
      <w:r>
        <w:rPr>
          <w:rFonts w:hint="eastAsia" w:ascii="宋体" w:hAnsi="宋体" w:eastAsia="宋体" w:cs="宋体"/>
          <w:sz w:val="21"/>
          <w:szCs w:val="21"/>
        </w:rPr>
        <w:t>恢复缺损的操作装置对应的防护区标识。</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黑体" w:hAnsi="黑体" w:eastAsia="黑体" w:cs="黑体"/>
          <w:b w:val="0"/>
          <w:bCs w:val="0"/>
          <w:sz w:val="21"/>
          <w:szCs w:val="21"/>
        </w:rPr>
      </w:pPr>
      <w:r>
        <w:rPr>
          <w:rFonts w:hint="eastAsia" w:ascii="黑体" w:hAnsi="黑体" w:eastAsia="黑体" w:cs="黑体"/>
          <w:b w:val="0"/>
          <w:bCs w:val="0"/>
          <w:sz w:val="21"/>
          <w:szCs w:val="21"/>
          <w:lang w:val="en-US" w:eastAsia="zh-CN"/>
        </w:rPr>
        <w:t>7</w:t>
      </w:r>
      <w:r>
        <w:rPr>
          <w:rFonts w:hint="eastAsia" w:ascii="黑体" w:hAnsi="黑体" w:eastAsia="黑体" w:cs="黑体"/>
          <w:b w:val="0"/>
          <w:bCs w:val="0"/>
          <w:sz w:val="21"/>
          <w:szCs w:val="21"/>
        </w:rPr>
        <w:t>.4 管网和喷嘴</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黑体" w:hAnsi="黑体" w:eastAsia="黑体" w:cs="黑体"/>
          <w:sz w:val="21"/>
          <w:szCs w:val="21"/>
          <w:lang w:val="en-US" w:eastAsia="zh-CN"/>
        </w:rPr>
      </w:pPr>
      <w:r>
        <w:rPr>
          <w:rFonts w:hint="eastAsia" w:ascii="黑体" w:hAnsi="黑体" w:eastAsia="黑体" w:cs="黑体"/>
          <w:b w:val="0"/>
          <w:bCs w:val="0"/>
          <w:sz w:val="21"/>
          <w:szCs w:val="21"/>
          <w:lang w:val="en-US" w:eastAsia="zh-CN"/>
        </w:rPr>
        <w:t>7.4</w:t>
      </w:r>
      <w:r>
        <w:rPr>
          <w:rFonts w:hint="eastAsia" w:ascii="黑体" w:hAnsi="黑体" w:eastAsia="黑体" w:cs="黑体"/>
          <w:b w:val="0"/>
          <w:bCs w:val="0"/>
          <w:sz w:val="21"/>
          <w:szCs w:val="21"/>
        </w:rPr>
        <w:t>.1</w:t>
      </w:r>
      <w:r>
        <w:rPr>
          <w:rFonts w:hint="eastAsia" w:ascii="黑体" w:hAnsi="黑体" w:eastAsia="黑体" w:cs="黑体"/>
          <w:b w:val="0"/>
          <w:bCs w:val="0"/>
          <w:sz w:val="21"/>
          <w:szCs w:val="21"/>
          <w:lang w:val="en-US" w:eastAsia="zh-CN"/>
        </w:rPr>
        <w:t xml:space="preserve"> </w:t>
      </w:r>
      <w:r>
        <w:rPr>
          <w:rFonts w:hint="eastAsia" w:ascii="黑体" w:hAnsi="黑体" w:eastAsia="黑体" w:cs="黑体"/>
          <w:sz w:val="21"/>
          <w:szCs w:val="21"/>
        </w:rPr>
        <w:t>检查要求</w:t>
      </w:r>
    </w:p>
    <w:p>
      <w:pPr>
        <w:keepNext w:val="0"/>
        <w:keepLines w:val="0"/>
        <w:pageBreakBefore w:val="0"/>
        <w:widowControl w:val="0"/>
        <w:kinsoku/>
        <w:wordWrap/>
        <w:overflowPunct/>
        <w:topLinePunct w:val="0"/>
        <w:autoSpaceDE w:val="0"/>
        <w:autoSpaceDN w:val="0"/>
        <w:bidi w:val="0"/>
        <w:adjustRightInd/>
        <w:snapToGrid/>
        <w:spacing w:after="0" w:line="360" w:lineRule="auto"/>
        <w:ind w:left="630" w:leftChars="200" w:hanging="210" w:hangingChars="100"/>
        <w:textAlignment w:val="auto"/>
        <w:rPr>
          <w:rFonts w:hint="eastAsia" w:ascii="宋体" w:hAnsi="宋体" w:eastAsia="宋体" w:cs="宋体"/>
          <w:sz w:val="21"/>
          <w:szCs w:val="21"/>
        </w:rPr>
      </w:pPr>
      <w:r>
        <w:rPr>
          <w:rFonts w:hint="eastAsia" w:ascii="宋体" w:hAnsi="宋体" w:eastAsia="宋体" w:cs="宋体"/>
          <w:sz w:val="21"/>
          <w:szCs w:val="21"/>
        </w:rPr>
        <w:t>a)每</w:t>
      </w:r>
      <w:r>
        <w:rPr>
          <w:rFonts w:hint="eastAsia" w:ascii="宋体" w:hAnsi="宋体" w:eastAsia="宋体" w:cs="宋体"/>
          <w:sz w:val="21"/>
          <w:szCs w:val="21"/>
          <w:lang w:val="en-US" w:eastAsia="zh-CN"/>
        </w:rPr>
        <w:t>周</w:t>
      </w:r>
      <w:r>
        <w:rPr>
          <w:rFonts w:hint="eastAsia" w:ascii="宋体" w:hAnsi="宋体" w:eastAsia="宋体" w:cs="宋体"/>
          <w:sz w:val="21"/>
          <w:szCs w:val="21"/>
        </w:rPr>
        <w:t>检查</w:t>
      </w:r>
      <w:r>
        <w:rPr>
          <w:rFonts w:hint="eastAsia" w:ascii="宋体" w:hAnsi="宋体" w:eastAsia="宋体" w:cs="宋体"/>
          <w:sz w:val="21"/>
          <w:szCs w:val="21"/>
          <w:lang w:val="en-US" w:eastAsia="zh-CN"/>
        </w:rPr>
        <w:t>一次</w:t>
      </w:r>
      <w:r>
        <w:rPr>
          <w:rFonts w:hint="eastAsia" w:ascii="宋体" w:hAnsi="宋体" w:eastAsia="宋体" w:cs="宋体"/>
          <w:sz w:val="21"/>
          <w:szCs w:val="21"/>
        </w:rPr>
        <w:t>管网和喷嘴,应无碰撞变形及其他机械性损伤，表面无锈蚀，保护涂层完好，铭牌和保护对象标识牌清晰，手动操作装置的防护罩、铅封和安全标识应完整；</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b)每季度检查</w:t>
      </w:r>
      <w:r>
        <w:rPr>
          <w:rFonts w:hint="eastAsia" w:ascii="宋体" w:hAnsi="宋体" w:eastAsia="宋体" w:cs="宋体"/>
          <w:sz w:val="21"/>
          <w:szCs w:val="21"/>
          <w:lang w:val="en-US" w:eastAsia="zh-CN"/>
        </w:rPr>
        <w:t>一次</w:t>
      </w:r>
      <w:r>
        <w:rPr>
          <w:rFonts w:hint="eastAsia" w:ascii="宋体" w:hAnsi="宋体" w:eastAsia="宋体" w:cs="宋体"/>
          <w:sz w:val="21"/>
          <w:szCs w:val="21"/>
        </w:rPr>
        <w:t>喷嘴通畅情况；</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c)每季度检查</w:t>
      </w:r>
      <w:r>
        <w:rPr>
          <w:rFonts w:hint="eastAsia" w:ascii="宋体" w:hAnsi="宋体" w:eastAsia="宋体" w:cs="宋体"/>
          <w:sz w:val="21"/>
          <w:szCs w:val="21"/>
          <w:lang w:val="en-US" w:eastAsia="zh-CN"/>
        </w:rPr>
        <w:t>一次</w:t>
      </w:r>
      <w:r>
        <w:rPr>
          <w:rFonts w:hint="eastAsia" w:ascii="宋体" w:hAnsi="宋体" w:eastAsia="宋体" w:cs="宋体"/>
          <w:sz w:val="21"/>
          <w:szCs w:val="21"/>
        </w:rPr>
        <w:t>喷嘴完好情况，清理与被保护对象之间的遮挡物；</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d)每年检查</w:t>
      </w:r>
      <w:r>
        <w:rPr>
          <w:rFonts w:hint="eastAsia" w:ascii="宋体" w:hAnsi="宋体" w:eastAsia="宋体" w:cs="宋体"/>
          <w:sz w:val="21"/>
          <w:szCs w:val="21"/>
          <w:lang w:val="en-US" w:eastAsia="zh-CN"/>
        </w:rPr>
        <w:t>一次</w:t>
      </w:r>
      <w:r>
        <w:rPr>
          <w:rFonts w:hint="eastAsia" w:ascii="宋体" w:hAnsi="宋体" w:eastAsia="宋体" w:cs="宋体"/>
          <w:sz w:val="21"/>
          <w:szCs w:val="21"/>
        </w:rPr>
        <w:t>管网、管件、喷嘴固定情况，不应有螺栓松动、缺失现象。</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7.4.2 保养方法</w:t>
      </w:r>
    </w:p>
    <w:p>
      <w:pPr>
        <w:widowControl w:val="0"/>
        <w:autoSpaceDE w:val="0"/>
        <w:autoSpaceDN w:val="0"/>
        <w:spacing w:line="360" w:lineRule="auto"/>
        <w:rPr>
          <w:rFonts w:hint="eastAsia" w:ascii="宋体" w:hAnsi="宋体" w:eastAsia="宋体" w:cs="宋体"/>
          <w:sz w:val="21"/>
          <w:szCs w:val="21"/>
          <w:lang w:eastAsia="zh-CN"/>
        </w:rPr>
      </w:pPr>
      <w:r>
        <w:rPr>
          <w:rFonts w:hint="eastAsia" w:ascii="黑体" w:hAnsi="黑体" w:eastAsia="黑体" w:cs="黑体"/>
          <w:sz w:val="21"/>
          <w:szCs w:val="21"/>
          <w:lang w:val="en-US" w:eastAsia="zh-CN"/>
        </w:rPr>
        <w:t>7.4.2.1</w:t>
      </w:r>
      <w:r>
        <w:rPr>
          <w:rFonts w:hint="eastAsia" w:ascii="宋体" w:hAnsi="宋体" w:eastAsia="宋体" w:cs="宋体"/>
          <w:b/>
          <w:bCs/>
          <w:sz w:val="21"/>
          <w:szCs w:val="21"/>
          <w:lang w:val="en-US" w:eastAsia="zh-CN"/>
        </w:rPr>
        <w:t xml:space="preserve"> </w:t>
      </w:r>
      <w:r>
        <w:rPr>
          <w:rFonts w:hint="eastAsia" w:ascii="宋体" w:hAnsi="宋体" w:eastAsia="宋体" w:cs="宋体"/>
          <w:sz w:val="21"/>
          <w:szCs w:val="21"/>
        </w:rPr>
        <w:t>紧固松动的管道及固定支（框）架</w:t>
      </w:r>
      <w:r>
        <w:rPr>
          <w:rFonts w:hint="eastAsia" w:ascii="宋体" w:hAnsi="宋体" w:eastAsia="宋体" w:cs="宋体"/>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lang w:eastAsia="zh-CN"/>
        </w:rPr>
      </w:pPr>
      <w:r>
        <w:rPr>
          <w:rFonts w:hint="eastAsia" w:ascii="黑体" w:hAnsi="黑体" w:eastAsia="黑体" w:cs="黑体"/>
          <w:sz w:val="21"/>
          <w:szCs w:val="21"/>
          <w:lang w:val="en-US" w:eastAsia="zh-CN"/>
        </w:rPr>
        <w:t>7.4.2.2</w:t>
      </w:r>
      <w:r>
        <w:rPr>
          <w:rFonts w:hint="eastAsia" w:ascii="宋体" w:hAnsi="宋体" w:eastAsia="宋体" w:cs="宋体"/>
          <w:b w:val="0"/>
          <w:bCs w:val="0"/>
          <w:sz w:val="21"/>
          <w:szCs w:val="21"/>
          <w:lang w:val="en-US" w:eastAsia="zh-CN"/>
        </w:rPr>
        <w:t xml:space="preserve"> </w:t>
      </w:r>
      <w:r>
        <w:rPr>
          <w:rFonts w:hint="eastAsia" w:ascii="宋体" w:hAnsi="宋体" w:eastAsia="宋体" w:cs="宋体"/>
          <w:sz w:val="21"/>
          <w:szCs w:val="21"/>
        </w:rPr>
        <w:t>紧固松脱的启动管路接口</w:t>
      </w:r>
      <w:r>
        <w:rPr>
          <w:rFonts w:hint="eastAsia" w:ascii="宋体" w:hAnsi="宋体" w:eastAsia="宋体" w:cs="宋体"/>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lang w:eastAsia="zh-CN"/>
        </w:rPr>
      </w:pPr>
      <w:r>
        <w:rPr>
          <w:rFonts w:hint="eastAsia" w:ascii="黑体" w:hAnsi="黑体" w:eastAsia="黑体" w:cs="黑体"/>
          <w:sz w:val="21"/>
          <w:szCs w:val="21"/>
          <w:lang w:val="en-US" w:eastAsia="zh-CN"/>
        </w:rPr>
        <w:t>7.4.2.3</w:t>
      </w:r>
      <w:r>
        <w:rPr>
          <w:rFonts w:hint="eastAsia" w:ascii="宋体" w:hAnsi="宋体" w:eastAsia="宋体" w:cs="宋体"/>
          <w:b w:val="0"/>
          <w:bCs w:val="0"/>
          <w:sz w:val="21"/>
          <w:szCs w:val="21"/>
          <w:lang w:val="en-US" w:eastAsia="zh-CN"/>
        </w:rPr>
        <w:t xml:space="preserve"> </w:t>
      </w:r>
      <w:r>
        <w:rPr>
          <w:rFonts w:hint="eastAsia" w:ascii="宋体" w:hAnsi="宋体" w:eastAsia="宋体" w:cs="宋体"/>
          <w:sz w:val="21"/>
          <w:szCs w:val="21"/>
        </w:rPr>
        <w:t>管道表面防腐涂层、镀层脱落，先打磨光亮，再施涂面漆</w:t>
      </w:r>
      <w:r>
        <w:rPr>
          <w:rFonts w:hint="eastAsia" w:ascii="宋体" w:hAnsi="宋体" w:eastAsia="宋体" w:cs="宋体"/>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lang w:eastAsia="zh-CN"/>
        </w:rPr>
      </w:pPr>
      <w:r>
        <w:rPr>
          <w:rFonts w:hint="eastAsia" w:ascii="黑体" w:hAnsi="黑体" w:eastAsia="黑体" w:cs="黑体"/>
          <w:sz w:val="21"/>
          <w:szCs w:val="21"/>
          <w:lang w:val="en-US" w:eastAsia="zh-CN"/>
        </w:rPr>
        <w:t>7.4.2.4</w:t>
      </w:r>
      <w:r>
        <w:rPr>
          <w:rFonts w:hint="eastAsia" w:ascii="宋体" w:hAnsi="宋体" w:eastAsia="宋体" w:cs="宋体"/>
          <w:b w:val="0"/>
          <w:bCs w:val="0"/>
          <w:sz w:val="21"/>
          <w:szCs w:val="21"/>
          <w:lang w:val="en-US" w:eastAsia="zh-CN"/>
        </w:rPr>
        <w:t xml:space="preserve"> </w:t>
      </w:r>
      <w:r>
        <w:rPr>
          <w:rFonts w:hint="eastAsia" w:ascii="宋体" w:hAnsi="宋体" w:eastAsia="宋体" w:cs="宋体"/>
          <w:sz w:val="21"/>
          <w:szCs w:val="21"/>
        </w:rPr>
        <w:t>管网、管件、法兰、喷嘴固定支（框）架、防晃架等固定螺栓有松动、缺失的应紧固、补齐，处于潮湿或露天场所的应在可见螺纹处施涂润滑脂</w:t>
      </w:r>
      <w:r>
        <w:rPr>
          <w:rFonts w:hint="eastAsia" w:ascii="宋体" w:hAnsi="宋体" w:eastAsia="宋体" w:cs="宋体"/>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r>
        <w:rPr>
          <w:rFonts w:hint="eastAsia" w:ascii="黑体" w:hAnsi="黑体" w:eastAsia="黑体" w:cs="黑体"/>
          <w:sz w:val="21"/>
          <w:szCs w:val="21"/>
          <w:lang w:val="en-US" w:eastAsia="zh-CN"/>
        </w:rPr>
        <w:t>7.4.2.5</w:t>
      </w:r>
      <w:r>
        <w:rPr>
          <w:rFonts w:hint="eastAsia" w:ascii="宋体" w:hAnsi="宋体" w:eastAsia="宋体" w:cs="宋体"/>
          <w:b w:val="0"/>
          <w:bCs w:val="0"/>
          <w:sz w:val="21"/>
          <w:szCs w:val="21"/>
          <w:lang w:val="en-US" w:eastAsia="zh-CN"/>
        </w:rPr>
        <w:t xml:space="preserve"> </w:t>
      </w:r>
      <w:r>
        <w:rPr>
          <w:rFonts w:hint="eastAsia" w:ascii="宋体" w:hAnsi="宋体" w:eastAsia="宋体" w:cs="宋体"/>
          <w:sz w:val="21"/>
          <w:szCs w:val="21"/>
        </w:rPr>
        <w:t>每两年应对室内管网和喷嘴进行1次吹扫，每年应对室外管网和喷嘴进行1次吹扫，保持管网畅通，吹扫应从喷嘴向干管方向进行，气流流速不应小于20m/s。</w:t>
      </w:r>
    </w:p>
    <w:p>
      <w:pPr>
        <w:keepNext w:val="0"/>
        <w:keepLines w:val="0"/>
        <w:pageBreakBefore w:val="0"/>
        <w:widowControl w:val="0"/>
        <w:kinsoku/>
        <w:wordWrap/>
        <w:overflowPunct/>
        <w:topLinePunct w:val="0"/>
        <w:autoSpaceDE w:val="0"/>
        <w:autoSpaceDN w:val="0"/>
        <w:bidi w:val="0"/>
        <w:adjustRightInd/>
        <w:snapToGrid/>
        <w:spacing w:before="0" w:beforeLines="50" w:after="0" w:afterLines="50" w:line="360" w:lineRule="auto"/>
        <w:textAlignment w:val="auto"/>
        <w:rPr>
          <w:rFonts w:hint="eastAsia" w:ascii="黑体" w:hAnsi="黑体" w:eastAsia="黑体" w:cs="黑体"/>
          <w:sz w:val="21"/>
          <w:szCs w:val="21"/>
        </w:rPr>
      </w:pPr>
      <w:r>
        <w:rPr>
          <w:rFonts w:hint="eastAsia" w:ascii="黑体" w:hAnsi="黑体" w:eastAsia="黑体" w:cs="黑体"/>
          <w:b/>
          <w:bCs/>
          <w:sz w:val="21"/>
          <w:szCs w:val="21"/>
          <w:lang w:val="en-US" w:eastAsia="zh-CN"/>
        </w:rPr>
        <w:t xml:space="preserve">8 </w:t>
      </w:r>
      <w:r>
        <w:rPr>
          <w:rFonts w:hint="eastAsia" w:ascii="黑体" w:hAnsi="黑体" w:eastAsia="黑体" w:cs="黑体"/>
          <w:sz w:val="21"/>
          <w:szCs w:val="21"/>
        </w:rPr>
        <w:t xml:space="preserve"> 报废</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r>
        <w:rPr>
          <w:rFonts w:hint="eastAsia" w:ascii="黑体" w:hAnsi="黑体" w:eastAsia="黑体" w:cs="黑体"/>
          <w:sz w:val="21"/>
          <w:szCs w:val="21"/>
          <w:lang w:val="en-US" w:eastAsia="zh-CN"/>
        </w:rPr>
        <w:t>8.1</w:t>
      </w:r>
      <w:r>
        <w:rPr>
          <w:rFonts w:hint="eastAsia" w:ascii="宋体" w:hAnsi="宋体" w:eastAsia="宋体" w:cs="宋体"/>
          <w:sz w:val="21"/>
          <w:szCs w:val="21"/>
        </w:rPr>
        <w:t xml:space="preserve"> 灭火剂</w:t>
      </w:r>
      <w:r>
        <w:rPr>
          <w:rFonts w:hint="eastAsia" w:ascii="宋体" w:hAnsi="宋体" w:eastAsia="宋体" w:cs="宋体"/>
          <w:sz w:val="21"/>
          <w:szCs w:val="21"/>
          <w:lang w:val="en-US" w:eastAsia="zh-CN"/>
        </w:rPr>
        <w:t>和</w:t>
      </w:r>
      <w:r>
        <w:rPr>
          <w:rFonts w:hint="eastAsia" w:ascii="宋体" w:hAnsi="宋体" w:eastAsia="宋体" w:cs="宋体"/>
          <w:sz w:val="21"/>
          <w:szCs w:val="21"/>
        </w:rPr>
        <w:t>驱动气体</w:t>
      </w:r>
      <w:r>
        <w:rPr>
          <w:rFonts w:hint="eastAsia" w:ascii="宋体" w:hAnsi="宋体" w:eastAsia="宋体" w:cs="宋体"/>
          <w:sz w:val="21"/>
          <w:szCs w:val="21"/>
          <w:lang w:val="en-US" w:eastAsia="zh-CN"/>
        </w:rPr>
        <w:t>储存容器</w:t>
      </w:r>
      <w:r>
        <w:rPr>
          <w:rFonts w:hint="eastAsia" w:ascii="宋体" w:hAnsi="宋体" w:eastAsia="宋体" w:cs="宋体"/>
          <w:sz w:val="21"/>
          <w:szCs w:val="21"/>
        </w:rPr>
        <w:t>出现下列情况之一的应报废：</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a) 达到设计使用年限的；</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b) 查看出厂日期钢印，满</w:t>
      </w:r>
      <w:r>
        <w:rPr>
          <w:rFonts w:hint="eastAsia" w:ascii="宋体" w:hAnsi="宋体" w:eastAsia="宋体" w:cs="宋体"/>
          <w:sz w:val="21"/>
          <w:szCs w:val="21"/>
          <w:lang w:val="en-US" w:eastAsia="zh-CN"/>
        </w:rPr>
        <w:t>20</w:t>
      </w:r>
      <w:r>
        <w:rPr>
          <w:rFonts w:hint="eastAsia" w:ascii="宋体" w:hAnsi="宋体" w:eastAsia="宋体" w:cs="宋体"/>
          <w:sz w:val="21"/>
          <w:szCs w:val="21"/>
        </w:rPr>
        <w:t>年的钢质气瓶；</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c) 查看出厂日期钢印，满</w:t>
      </w:r>
      <w:r>
        <w:rPr>
          <w:rFonts w:hint="eastAsia" w:ascii="宋体" w:hAnsi="宋体" w:eastAsia="宋体" w:cs="宋体"/>
          <w:sz w:val="21"/>
          <w:szCs w:val="21"/>
          <w:lang w:val="en-US" w:eastAsia="zh-CN"/>
        </w:rPr>
        <w:t>15</w:t>
      </w:r>
      <w:r>
        <w:rPr>
          <w:rFonts w:hint="eastAsia" w:ascii="宋体" w:hAnsi="宋体" w:eastAsia="宋体" w:cs="宋体"/>
          <w:sz w:val="21"/>
          <w:szCs w:val="21"/>
        </w:rPr>
        <w:t>年的</w:t>
      </w:r>
      <w:r>
        <w:rPr>
          <w:rFonts w:hint="eastAsia" w:ascii="宋体" w:hAnsi="宋体" w:eastAsia="宋体" w:cs="宋体"/>
          <w:sz w:val="21"/>
          <w:szCs w:val="21"/>
          <w:lang w:val="en-US" w:eastAsia="zh-CN"/>
        </w:rPr>
        <w:t>其他</w:t>
      </w:r>
      <w:r>
        <w:rPr>
          <w:rFonts w:hint="eastAsia" w:ascii="宋体" w:hAnsi="宋体" w:eastAsia="宋体" w:cs="宋体"/>
          <w:sz w:val="21"/>
          <w:szCs w:val="21"/>
        </w:rPr>
        <w:t>气瓶；</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d) 水压试验不合格的；</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e) 有明显火焰烧灼痕迹的；</w:t>
      </w:r>
    </w:p>
    <w:p>
      <w:pPr>
        <w:keepNext w:val="0"/>
        <w:keepLines w:val="0"/>
        <w:pageBreakBefore w:val="0"/>
        <w:widowControl w:val="0"/>
        <w:kinsoku/>
        <w:wordWrap/>
        <w:overflowPunct/>
        <w:topLinePunct w:val="0"/>
        <w:autoSpaceDE w:val="0"/>
        <w:autoSpaceDN w:val="0"/>
        <w:bidi w:val="0"/>
        <w:adjustRightInd/>
        <w:snapToGrid/>
        <w:spacing w:after="0" w:line="360" w:lineRule="auto"/>
        <w:ind w:left="630" w:leftChars="200" w:hanging="210" w:hangingChars="100"/>
        <w:textAlignment w:val="auto"/>
        <w:rPr>
          <w:rFonts w:hint="eastAsia" w:ascii="宋体" w:hAnsi="宋体" w:eastAsia="宋体" w:cs="宋体"/>
          <w:sz w:val="21"/>
          <w:szCs w:val="21"/>
        </w:rPr>
      </w:pPr>
      <w:r>
        <w:rPr>
          <w:rFonts w:hint="eastAsia" w:ascii="宋体" w:hAnsi="宋体" w:eastAsia="宋体" w:cs="宋体"/>
          <w:sz w:val="21"/>
          <w:szCs w:val="21"/>
        </w:rPr>
        <w:t xml:space="preserve">f) </w:t>
      </w:r>
      <w:r>
        <w:rPr>
          <w:rFonts w:hint="eastAsia" w:ascii="宋体" w:hAnsi="宋体" w:eastAsia="宋体" w:cs="宋体"/>
          <w:color w:val="000000"/>
          <w:sz w:val="21"/>
          <w:szCs w:val="21"/>
          <w:lang w:eastAsia="zh-CN"/>
        </w:rPr>
        <w:t>气瓶应逐只进行定期检验，检验时发现进行过焊接、修理、挖补、拆解、翻新的气瓶，或者瓶阀制造厂以外的单位和人员修理的瓶阀，均应予以报废；</w:t>
      </w:r>
    </w:p>
    <w:p>
      <w:pPr>
        <w:keepNext w:val="0"/>
        <w:keepLines w:val="0"/>
        <w:pageBreakBefore w:val="0"/>
        <w:widowControl/>
        <w:shd w:val="clear" w:color="auto" w:fill="FFFFFF"/>
        <w:kinsoku/>
        <w:wordWrap/>
        <w:overflowPunct/>
        <w:topLinePunct w:val="0"/>
        <w:bidi w:val="0"/>
        <w:adjustRightInd/>
        <w:snapToGrid/>
        <w:spacing w:after="0" w:line="360" w:lineRule="auto"/>
        <w:ind w:left="840" w:leftChars="200" w:hanging="420" w:hangingChars="200"/>
        <w:textAlignment w:val="auto"/>
        <w:rPr>
          <w:rFonts w:hint="eastAsia" w:ascii="宋体" w:hAnsi="宋体" w:eastAsia="宋体" w:cs="宋体"/>
          <w:color w:val="000000"/>
          <w:sz w:val="21"/>
          <w:szCs w:val="21"/>
          <w:lang w:eastAsia="zh-CN"/>
        </w:rPr>
      </w:pPr>
      <w:r>
        <w:rPr>
          <w:rFonts w:hint="eastAsia" w:ascii="宋体" w:hAnsi="宋体" w:eastAsia="宋体" w:cs="宋体"/>
          <w:sz w:val="21"/>
          <w:szCs w:val="21"/>
          <w:lang w:val="en-US" w:eastAsia="zh-CN"/>
        </w:rPr>
        <w:t xml:space="preserve">g) </w:t>
      </w:r>
      <w:r>
        <w:rPr>
          <w:rFonts w:hint="eastAsia" w:ascii="宋体" w:hAnsi="宋体" w:eastAsia="宋体" w:cs="宋体"/>
          <w:color w:val="000000"/>
          <w:sz w:val="21"/>
          <w:szCs w:val="21"/>
          <w:lang w:eastAsia="zh-CN"/>
        </w:rPr>
        <w:t>气瓶定期检验机构应当保证检验合格的气瓶和瓶阀能够在正常使用情况下安全使用一个检验周期，否则，应当予以报废；</w:t>
      </w:r>
    </w:p>
    <w:p>
      <w:pPr>
        <w:keepNext w:val="0"/>
        <w:keepLines w:val="0"/>
        <w:pageBreakBefore w:val="0"/>
        <w:widowControl/>
        <w:shd w:val="clear" w:color="auto" w:fill="FFFFFF"/>
        <w:kinsoku/>
        <w:wordWrap/>
        <w:overflowPunct/>
        <w:topLinePunct w:val="0"/>
        <w:bidi w:val="0"/>
        <w:adjustRightInd/>
        <w:snapToGrid/>
        <w:spacing w:after="0" w:line="360" w:lineRule="auto"/>
        <w:ind w:left="630" w:hanging="630" w:hangingChars="300"/>
        <w:textAlignment w:val="auto"/>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 xml:space="preserve">  </w:t>
      </w:r>
      <w:r>
        <w:rPr>
          <w:rFonts w:hint="eastAsia" w:ascii="宋体" w:hAnsi="宋体" w:eastAsia="宋体" w:cs="宋体"/>
          <w:color w:val="000000"/>
          <w:sz w:val="21"/>
          <w:szCs w:val="21"/>
          <w:lang w:val="en-US" w:eastAsia="zh-CN"/>
        </w:rPr>
        <w:t xml:space="preserve"> h</w:t>
      </w:r>
      <w:r>
        <w:rPr>
          <w:rFonts w:hint="eastAsia" w:ascii="宋体" w:hAnsi="宋体" w:eastAsia="宋体" w:cs="宋体"/>
          <w:color w:val="000000"/>
          <w:sz w:val="21"/>
          <w:szCs w:val="21"/>
          <w:lang w:eastAsia="zh-CN"/>
        </w:rPr>
        <w:t>）对不能确保安全使用到下一个检验周期的气瓶阀门和爆破片装置（如有泄漏、损坏或者气瓶下次检验日期超出瓶阀设计使用年限的阀门或者爆破片装置等），应进行更换，检验机构或者充装单位不得修理气瓶阀门和爆破片装置、更换阀门内件。</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color w:val="000000"/>
          <w:sz w:val="21"/>
          <w:szCs w:val="21"/>
          <w:lang w:val="en-US" w:eastAsia="zh-CN"/>
        </w:rPr>
        <w:t>i</w:t>
      </w:r>
      <w:r>
        <w:rPr>
          <w:rFonts w:hint="eastAsia" w:ascii="宋体" w:hAnsi="宋体" w:eastAsia="宋体" w:cs="宋体"/>
          <w:color w:val="000000"/>
          <w:sz w:val="21"/>
          <w:szCs w:val="21"/>
          <w:lang w:eastAsia="zh-CN"/>
        </w:rPr>
        <w:t>）</w:t>
      </w:r>
      <w:r>
        <w:rPr>
          <w:rFonts w:hint="eastAsia" w:ascii="宋体" w:hAnsi="宋体" w:eastAsia="宋体" w:cs="宋体"/>
          <w:sz w:val="21"/>
          <w:szCs w:val="21"/>
        </w:rPr>
        <w:t>其他经检验不符合GB</w:t>
      </w:r>
      <w:r>
        <w:rPr>
          <w:rFonts w:hint="eastAsia" w:ascii="宋体" w:hAnsi="宋体" w:eastAsia="宋体" w:cs="宋体"/>
          <w:sz w:val="21"/>
          <w:szCs w:val="21"/>
          <w:lang w:val="en-US" w:eastAsia="zh-CN"/>
        </w:rPr>
        <w:t>/T</w:t>
      </w:r>
      <w:r>
        <w:rPr>
          <w:rFonts w:hint="eastAsia" w:ascii="宋体" w:hAnsi="宋体" w:eastAsia="宋体" w:cs="宋体"/>
          <w:sz w:val="21"/>
          <w:szCs w:val="21"/>
        </w:rPr>
        <w:t xml:space="preserve"> 13004、 GB</w:t>
      </w:r>
      <w:r>
        <w:rPr>
          <w:rFonts w:hint="eastAsia" w:ascii="宋体" w:hAnsi="宋体" w:eastAsia="宋体" w:cs="宋体"/>
          <w:sz w:val="21"/>
          <w:szCs w:val="21"/>
          <w:lang w:val="en-US" w:eastAsia="zh-CN"/>
        </w:rPr>
        <w:t>/T</w:t>
      </w:r>
      <w:r>
        <w:rPr>
          <w:rFonts w:hint="eastAsia" w:ascii="宋体" w:hAnsi="宋体" w:eastAsia="宋体" w:cs="宋体"/>
          <w:sz w:val="21"/>
          <w:szCs w:val="21"/>
        </w:rPr>
        <w:t xml:space="preserve"> 13075</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TSG23</w:t>
      </w:r>
      <w:r>
        <w:rPr>
          <w:rFonts w:hint="eastAsia" w:ascii="宋体" w:hAnsi="宋体" w:eastAsia="宋体" w:cs="宋体"/>
          <w:sz w:val="21"/>
          <w:szCs w:val="21"/>
        </w:rPr>
        <w:t>相关规定的。</w:t>
      </w:r>
    </w:p>
    <w:p>
      <w:pPr>
        <w:keepNext w:val="0"/>
        <w:keepLines w:val="0"/>
        <w:pageBreakBefore w:val="0"/>
        <w:widowControl w:val="0"/>
        <w:kinsoku/>
        <w:wordWrap/>
        <w:overflowPunct/>
        <w:topLinePunct w:val="0"/>
        <w:autoSpaceDE w:val="0"/>
        <w:autoSpaceDN w:val="0"/>
        <w:bidi w:val="0"/>
        <w:adjustRightInd/>
        <w:snapToGrid/>
        <w:spacing w:after="0" w:afterAutospacing="0" w:line="360" w:lineRule="auto"/>
        <w:textAlignment w:val="auto"/>
        <w:rPr>
          <w:rFonts w:hint="eastAsia" w:ascii="宋体" w:hAnsi="宋体" w:eastAsia="宋体" w:cs="宋体"/>
          <w:sz w:val="21"/>
          <w:szCs w:val="21"/>
        </w:rPr>
      </w:pPr>
      <w:r>
        <w:rPr>
          <w:rFonts w:hint="eastAsia" w:ascii="黑体" w:hAnsi="黑体" w:eastAsia="黑体" w:cs="黑体"/>
          <w:sz w:val="21"/>
          <w:szCs w:val="21"/>
          <w:lang w:val="en-US" w:eastAsia="zh-CN"/>
        </w:rPr>
        <w:t>8.2</w:t>
      </w:r>
      <w:r>
        <w:rPr>
          <w:rFonts w:hint="eastAsia" w:ascii="宋体" w:hAnsi="宋体" w:eastAsia="宋体" w:cs="宋体"/>
          <w:b/>
          <w:bCs/>
          <w:sz w:val="21"/>
          <w:szCs w:val="21"/>
        </w:rPr>
        <w:t xml:space="preserve"> </w:t>
      </w:r>
      <w:r>
        <w:rPr>
          <w:rFonts w:hint="eastAsia" w:ascii="宋体" w:hAnsi="宋体" w:eastAsia="宋体" w:cs="宋体"/>
          <w:sz w:val="21"/>
          <w:szCs w:val="21"/>
        </w:rPr>
        <w:t>制冷机组达到设计使用年限或制冷功能失效、无法修复时应报废。</w:t>
      </w:r>
    </w:p>
    <w:p>
      <w:pPr>
        <w:keepNext w:val="0"/>
        <w:keepLines w:val="0"/>
        <w:pageBreakBefore w:val="0"/>
        <w:widowControl w:val="0"/>
        <w:kinsoku/>
        <w:wordWrap/>
        <w:overflowPunct/>
        <w:topLinePunct w:val="0"/>
        <w:autoSpaceDE w:val="0"/>
        <w:autoSpaceDN w:val="0"/>
        <w:bidi w:val="0"/>
        <w:adjustRightInd/>
        <w:snapToGrid/>
        <w:spacing w:after="0" w:afterAutospacing="0" w:line="360" w:lineRule="auto"/>
        <w:textAlignment w:val="auto"/>
        <w:rPr>
          <w:rFonts w:hint="eastAsia" w:ascii="宋体" w:hAnsi="宋体" w:eastAsia="宋体" w:cs="宋体"/>
          <w:sz w:val="21"/>
          <w:szCs w:val="21"/>
        </w:rPr>
      </w:pPr>
      <w:r>
        <w:rPr>
          <w:rFonts w:hint="eastAsia" w:ascii="黑体" w:hAnsi="黑体" w:eastAsia="黑体" w:cs="黑体"/>
          <w:sz w:val="21"/>
          <w:szCs w:val="21"/>
          <w:lang w:val="en-US" w:eastAsia="zh-CN"/>
        </w:rPr>
        <w:t>8.3</w:t>
      </w:r>
      <w:r>
        <w:rPr>
          <w:rFonts w:hint="eastAsia" w:ascii="宋体" w:hAnsi="宋体" w:eastAsia="宋体" w:cs="宋体"/>
          <w:b/>
          <w:bCs/>
          <w:sz w:val="21"/>
          <w:szCs w:val="21"/>
        </w:rPr>
        <w:t xml:space="preserve"> </w:t>
      </w:r>
      <w:r>
        <w:rPr>
          <w:rFonts w:hint="eastAsia" w:ascii="宋体" w:hAnsi="宋体" w:eastAsia="宋体" w:cs="宋体"/>
          <w:sz w:val="21"/>
          <w:szCs w:val="21"/>
        </w:rPr>
        <w:t>系统组件出现碰撞变形、严重锈蚀及其他明显机械性损伤或功能缺失无法修复时应报废。</w:t>
      </w:r>
    </w:p>
    <w:p>
      <w:pPr>
        <w:keepNext w:val="0"/>
        <w:keepLines w:val="0"/>
        <w:pageBreakBefore w:val="0"/>
        <w:widowControl w:val="0"/>
        <w:kinsoku/>
        <w:wordWrap/>
        <w:overflowPunct/>
        <w:topLinePunct w:val="0"/>
        <w:autoSpaceDE w:val="0"/>
        <w:autoSpaceDN w:val="0"/>
        <w:bidi w:val="0"/>
        <w:adjustRightInd/>
        <w:snapToGrid/>
        <w:spacing w:after="0" w:afterAutospacing="0" w:line="360" w:lineRule="auto"/>
        <w:textAlignment w:val="auto"/>
        <w:rPr>
          <w:rFonts w:hint="eastAsia" w:ascii="宋体" w:hAnsi="宋体" w:eastAsia="宋体" w:cs="宋体"/>
          <w:sz w:val="21"/>
          <w:szCs w:val="21"/>
        </w:rPr>
      </w:pPr>
      <w:r>
        <w:rPr>
          <w:rFonts w:hint="eastAsia" w:ascii="黑体" w:hAnsi="黑体" w:eastAsia="黑体" w:cs="黑体"/>
          <w:sz w:val="21"/>
          <w:szCs w:val="21"/>
          <w:lang w:val="en-US" w:eastAsia="zh-CN"/>
        </w:rPr>
        <w:t>8.4</w:t>
      </w:r>
      <w:r>
        <w:rPr>
          <w:rFonts w:hint="eastAsia" w:ascii="宋体" w:hAnsi="宋体" w:eastAsia="宋体" w:cs="宋体"/>
          <w:sz w:val="21"/>
          <w:szCs w:val="21"/>
        </w:rPr>
        <w:t xml:space="preserve"> 管网和喷头出现碰撞变形、严重锈蚀及其他明显机械性损伤时应报废。</w:t>
      </w:r>
    </w:p>
    <w:p>
      <w:pPr>
        <w:pStyle w:val="2"/>
        <w:keepNext w:val="0"/>
        <w:keepLines w:val="0"/>
        <w:pageBreakBefore w:val="0"/>
        <w:widowControl/>
        <w:kinsoku/>
        <w:wordWrap/>
        <w:overflowPunct/>
        <w:topLinePunct w:val="0"/>
        <w:autoSpaceDE/>
        <w:autoSpaceDN/>
        <w:bidi w:val="0"/>
        <w:adjustRightInd/>
        <w:snapToGrid/>
        <w:spacing w:before="0" w:beforeLines="50" w:beforeAutospacing="0" w:after="0" w:afterLines="50" w:afterAutospacing="0" w:line="360" w:lineRule="auto"/>
        <w:textAlignment w:val="auto"/>
        <w:rPr>
          <w:rFonts w:hint="eastAsia" w:ascii="黑体" w:hAnsi="黑体" w:eastAsia="黑体" w:cs="黑体"/>
          <w:b w:val="0"/>
          <w:bCs w:val="0"/>
          <w:sz w:val="21"/>
          <w:szCs w:val="21"/>
          <w:lang w:val="zh-CN"/>
        </w:rPr>
      </w:pPr>
      <w:bookmarkStart w:id="1" w:name="_Toc15055"/>
      <w:r>
        <w:rPr>
          <w:rFonts w:hint="eastAsia" w:ascii="黑体" w:hAnsi="黑体" w:eastAsia="黑体" w:cs="黑体"/>
          <w:b w:val="0"/>
          <w:bCs w:val="0"/>
          <w:sz w:val="21"/>
          <w:szCs w:val="21"/>
          <w:lang w:val="zh-CN" w:eastAsia="zh-CN"/>
        </w:rPr>
        <w:t>9</w:t>
      </w:r>
      <w:r>
        <w:rPr>
          <w:rFonts w:hint="eastAsia" w:ascii="黑体" w:hAnsi="黑体" w:eastAsia="黑体" w:cs="黑体"/>
          <w:b w:val="0"/>
          <w:bCs w:val="0"/>
          <w:sz w:val="21"/>
          <w:szCs w:val="21"/>
          <w:lang w:val="en-US" w:eastAsia="zh-CN"/>
        </w:rPr>
        <w:t xml:space="preserve">  </w:t>
      </w:r>
      <w:r>
        <w:rPr>
          <w:rFonts w:hint="eastAsia" w:ascii="黑体" w:hAnsi="黑体" w:eastAsia="黑体" w:cs="黑体"/>
          <w:b w:val="0"/>
          <w:bCs w:val="0"/>
          <w:sz w:val="21"/>
          <w:szCs w:val="21"/>
          <w:lang w:val="zh-CN" w:eastAsia="zh-CN"/>
        </w:rPr>
        <w:t>灭火剂的充装</w:t>
      </w:r>
      <w:bookmarkEnd w:id="1"/>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黑体" w:hAnsi="黑体" w:eastAsia="黑体" w:cs="黑体"/>
          <w:sz w:val="21"/>
          <w:szCs w:val="21"/>
        </w:rPr>
      </w:pPr>
      <w:r>
        <w:rPr>
          <w:rFonts w:hint="eastAsia" w:ascii="黑体" w:hAnsi="黑体" w:eastAsia="黑体" w:cs="黑体"/>
          <w:sz w:val="21"/>
          <w:szCs w:val="21"/>
          <w:lang w:val="en-US" w:eastAsia="zh-CN"/>
        </w:rPr>
        <w:t xml:space="preserve">9.1 </w:t>
      </w:r>
      <w:r>
        <w:rPr>
          <w:rFonts w:hint="eastAsia" w:ascii="黑体" w:hAnsi="黑体" w:eastAsia="黑体" w:cs="黑体"/>
          <w:sz w:val="21"/>
          <w:szCs w:val="21"/>
        </w:rPr>
        <w:t>充装能力要求</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r>
        <w:rPr>
          <w:rFonts w:hint="eastAsia" w:ascii="黑体" w:hAnsi="黑体" w:eastAsia="黑体" w:cs="黑体"/>
          <w:sz w:val="21"/>
          <w:szCs w:val="21"/>
          <w:lang w:val="en-US" w:eastAsia="zh-CN"/>
        </w:rPr>
        <w:t>9.1.1</w:t>
      </w:r>
      <w:r>
        <w:rPr>
          <w:rFonts w:hint="eastAsia" w:ascii="宋体" w:hAnsi="宋体" w:eastAsia="宋体" w:cs="宋体"/>
          <w:b/>
          <w:bCs/>
          <w:sz w:val="21"/>
          <w:szCs w:val="21"/>
          <w:lang w:val="en-US" w:eastAsia="zh-CN"/>
        </w:rPr>
        <w:t xml:space="preserve"> </w:t>
      </w:r>
      <w:r>
        <w:rPr>
          <w:rFonts w:hint="eastAsia" w:ascii="宋体" w:hAnsi="宋体" w:eastAsia="宋体" w:cs="宋体"/>
          <w:sz w:val="21"/>
          <w:szCs w:val="21"/>
          <w:lang w:val="en-US" w:eastAsia="zh-CN"/>
        </w:rPr>
        <w:t>气体灭火充装单位</w:t>
      </w:r>
      <w:r>
        <w:rPr>
          <w:rFonts w:hint="eastAsia" w:ascii="宋体" w:hAnsi="宋体" w:eastAsia="宋体" w:cs="宋体"/>
          <w:sz w:val="21"/>
          <w:szCs w:val="21"/>
          <w:lang w:eastAsia="zh-CN"/>
        </w:rPr>
        <w:t>应</w:t>
      </w:r>
      <w:r>
        <w:rPr>
          <w:rFonts w:hint="eastAsia" w:ascii="宋体" w:hAnsi="宋体" w:eastAsia="宋体" w:cs="宋体"/>
          <w:sz w:val="21"/>
          <w:szCs w:val="21"/>
          <w:lang w:val="en-US" w:eastAsia="zh-CN"/>
        </w:rPr>
        <w:t>当具备相应的资质条件。</w:t>
      </w:r>
      <w:r>
        <w:rPr>
          <w:rFonts w:hint="eastAsia" w:ascii="宋体" w:hAnsi="宋体" w:eastAsia="宋体" w:cs="宋体"/>
          <w:sz w:val="21"/>
          <w:szCs w:val="21"/>
        </w:rPr>
        <w:t>充装气体灭火剂的场地条件、充装设备、监测和计量仪表、安全防护器具等应符合 GB</w:t>
      </w:r>
      <w:r>
        <w:rPr>
          <w:rFonts w:hint="eastAsia" w:ascii="宋体" w:hAnsi="宋体" w:eastAsia="宋体" w:cs="宋体"/>
          <w:sz w:val="21"/>
          <w:szCs w:val="21"/>
          <w:lang w:val="en-US" w:eastAsia="zh-CN"/>
        </w:rPr>
        <w:t>/T</w:t>
      </w:r>
      <w:r>
        <w:rPr>
          <w:rFonts w:hint="eastAsia" w:ascii="宋体" w:hAnsi="宋体" w:eastAsia="宋体" w:cs="宋体"/>
          <w:sz w:val="21"/>
          <w:szCs w:val="21"/>
        </w:rPr>
        <w:t xml:space="preserve"> 27550 的规定。</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r>
        <w:rPr>
          <w:rFonts w:hint="eastAsia" w:ascii="黑体" w:hAnsi="黑体" w:eastAsia="黑体" w:cs="黑体"/>
          <w:sz w:val="21"/>
          <w:szCs w:val="21"/>
          <w:lang w:val="en-US" w:eastAsia="zh-CN"/>
        </w:rPr>
        <w:t>9.1.2</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气体灭火剂</w:t>
      </w:r>
      <w:r>
        <w:rPr>
          <w:rFonts w:hint="eastAsia" w:ascii="宋体" w:hAnsi="宋体" w:eastAsia="宋体" w:cs="宋体"/>
          <w:sz w:val="21"/>
          <w:szCs w:val="21"/>
          <w:lang w:val="en-US" w:eastAsia="zh-CN"/>
        </w:rPr>
        <w:t>充装</w:t>
      </w:r>
      <w:r>
        <w:rPr>
          <w:rFonts w:hint="eastAsia" w:ascii="宋体" w:hAnsi="宋体" w:eastAsia="宋体" w:cs="宋体"/>
          <w:sz w:val="21"/>
          <w:szCs w:val="21"/>
        </w:rPr>
        <w:t>人员除应符合GB</w:t>
      </w:r>
      <w:r>
        <w:rPr>
          <w:rFonts w:hint="eastAsia" w:ascii="宋体" w:hAnsi="宋体" w:eastAsia="宋体" w:cs="宋体"/>
          <w:sz w:val="21"/>
          <w:szCs w:val="21"/>
          <w:lang w:val="en-US" w:eastAsia="zh-CN"/>
        </w:rPr>
        <w:t>/T</w:t>
      </w:r>
      <w:r>
        <w:rPr>
          <w:rFonts w:hint="eastAsia" w:ascii="宋体" w:hAnsi="宋体" w:eastAsia="宋体" w:cs="宋体"/>
          <w:sz w:val="21"/>
          <w:szCs w:val="21"/>
        </w:rPr>
        <w:t xml:space="preserve"> 27550 相应要求外，还应</w:t>
      </w:r>
      <w:r>
        <w:rPr>
          <w:rFonts w:hint="eastAsia" w:ascii="宋体" w:hAnsi="宋体" w:eastAsia="宋体" w:cs="宋体"/>
          <w:sz w:val="21"/>
          <w:szCs w:val="21"/>
          <w:lang w:val="en-US" w:eastAsia="zh-CN"/>
        </w:rPr>
        <w:t>满足以下要求</w:t>
      </w:r>
      <w:r>
        <w:rPr>
          <w:rFonts w:hint="eastAsia" w:ascii="宋体" w:hAnsi="宋体" w:eastAsia="宋体" w:cs="宋体"/>
          <w:sz w:val="21"/>
          <w:szCs w:val="21"/>
        </w:rPr>
        <w:t>：</w:t>
      </w:r>
    </w:p>
    <w:p>
      <w:pPr>
        <w:keepNext w:val="0"/>
        <w:keepLines w:val="0"/>
        <w:pageBreakBefore w:val="0"/>
        <w:widowControl w:val="0"/>
        <w:numPr>
          <w:ilvl w:val="0"/>
          <w:numId w:val="2"/>
        </w:numPr>
        <w:kinsoku/>
        <w:wordWrap/>
        <w:overflowPunct/>
        <w:topLinePunct w:val="0"/>
        <w:autoSpaceDE w:val="0"/>
        <w:autoSpaceDN w:val="0"/>
        <w:bidi w:val="0"/>
        <w:adjustRightInd/>
        <w:snapToGrid/>
        <w:spacing w:after="0" w:line="360" w:lineRule="auto"/>
        <w:ind w:left="0" w:leftChars="0" w:firstLine="478" w:firstLineChars="228"/>
        <w:textAlignment w:val="auto"/>
        <w:rPr>
          <w:rFonts w:hint="eastAsia" w:ascii="宋体" w:hAnsi="宋体" w:eastAsia="宋体" w:cs="宋体"/>
          <w:sz w:val="21"/>
          <w:szCs w:val="21"/>
        </w:rPr>
      </w:pPr>
      <w:r>
        <w:rPr>
          <w:rFonts w:hint="eastAsia" w:ascii="宋体" w:hAnsi="宋体" w:eastAsia="宋体" w:cs="宋体"/>
          <w:sz w:val="21"/>
          <w:szCs w:val="21"/>
        </w:rPr>
        <w:t>气体灭火剂充装人员应了解所充装气体灭火剂的性能；</w:t>
      </w:r>
    </w:p>
    <w:p>
      <w:pPr>
        <w:keepNext w:val="0"/>
        <w:keepLines w:val="0"/>
        <w:pageBreakBefore w:val="0"/>
        <w:widowControl w:val="0"/>
        <w:numPr>
          <w:ilvl w:val="0"/>
          <w:numId w:val="2"/>
        </w:numPr>
        <w:kinsoku/>
        <w:wordWrap/>
        <w:overflowPunct/>
        <w:topLinePunct w:val="0"/>
        <w:autoSpaceDE w:val="0"/>
        <w:autoSpaceDN w:val="0"/>
        <w:bidi w:val="0"/>
        <w:adjustRightInd/>
        <w:snapToGrid/>
        <w:spacing w:after="0" w:line="360" w:lineRule="auto"/>
        <w:ind w:left="0" w:leftChars="0" w:firstLine="478" w:firstLineChars="228"/>
        <w:textAlignment w:val="auto"/>
        <w:rPr>
          <w:rFonts w:hint="eastAsia" w:ascii="宋体" w:hAnsi="宋体" w:eastAsia="宋体" w:cs="宋体"/>
          <w:sz w:val="21"/>
          <w:szCs w:val="21"/>
        </w:rPr>
      </w:pPr>
      <w:r>
        <w:rPr>
          <w:rFonts w:hint="eastAsia" w:ascii="宋体" w:hAnsi="宋体" w:eastAsia="宋体" w:cs="宋体"/>
          <w:sz w:val="21"/>
          <w:szCs w:val="21"/>
        </w:rPr>
        <w:t>气体灭火剂充装后的检验人员应具有所充装气体灭火剂质量检验能力；</w:t>
      </w:r>
    </w:p>
    <w:p>
      <w:pPr>
        <w:keepNext w:val="0"/>
        <w:keepLines w:val="0"/>
        <w:pageBreakBefore w:val="0"/>
        <w:widowControl w:val="0"/>
        <w:numPr>
          <w:ilvl w:val="0"/>
          <w:numId w:val="2"/>
        </w:numPr>
        <w:kinsoku/>
        <w:wordWrap/>
        <w:overflowPunct/>
        <w:topLinePunct w:val="0"/>
        <w:autoSpaceDE w:val="0"/>
        <w:autoSpaceDN w:val="0"/>
        <w:bidi w:val="0"/>
        <w:adjustRightInd/>
        <w:snapToGrid/>
        <w:spacing w:after="0" w:line="360" w:lineRule="auto"/>
        <w:ind w:left="0" w:leftChars="0" w:firstLine="478" w:firstLineChars="228"/>
        <w:textAlignment w:val="auto"/>
        <w:rPr>
          <w:rFonts w:hint="eastAsia" w:ascii="宋体" w:hAnsi="宋体" w:eastAsia="宋体" w:cs="宋体"/>
          <w:sz w:val="21"/>
          <w:szCs w:val="21"/>
        </w:rPr>
      </w:pPr>
      <w:r>
        <w:rPr>
          <w:rFonts w:hint="eastAsia" w:ascii="宋体" w:hAnsi="宋体" w:eastAsia="宋体" w:cs="宋体"/>
          <w:sz w:val="21"/>
          <w:szCs w:val="21"/>
        </w:rPr>
        <w:t>气体灭火剂瓶组检验人员应具有气瓶质量检验的能力</w:t>
      </w:r>
      <w:r>
        <w:rPr>
          <w:rFonts w:hint="eastAsia" w:ascii="宋体" w:hAnsi="宋体" w:eastAsia="宋体" w:cs="宋体"/>
          <w:sz w:val="21"/>
          <w:szCs w:val="21"/>
          <w:lang w:eastAsia="zh-CN"/>
        </w:rPr>
        <w:t>，</w:t>
      </w:r>
      <w:r>
        <w:rPr>
          <w:rFonts w:hint="eastAsia" w:ascii="宋体" w:hAnsi="宋体" w:eastAsia="宋体" w:cs="宋体"/>
          <w:sz w:val="21"/>
          <w:szCs w:val="21"/>
        </w:rPr>
        <w:t>并应掌握所充装瓶组及容器阀</w:t>
      </w:r>
      <w:r>
        <w:rPr>
          <w:rFonts w:hint="eastAsia" w:ascii="宋体" w:hAnsi="宋体" w:eastAsia="宋体" w:cs="宋体"/>
          <w:sz w:val="21"/>
          <w:szCs w:val="21"/>
          <w:lang w:val="en-US" w:eastAsia="zh-CN"/>
        </w:rPr>
        <w:t xml:space="preserve"> </w:t>
      </w:r>
    </w:p>
    <w:p>
      <w:pPr>
        <w:keepNext w:val="0"/>
        <w:keepLines w:val="0"/>
        <w:pageBreakBefore w:val="0"/>
        <w:widowControl w:val="0"/>
        <w:numPr>
          <w:ilvl w:val="0"/>
          <w:numId w:val="0"/>
        </w:numPr>
        <w:kinsoku/>
        <w:wordWrap/>
        <w:overflowPunct/>
        <w:topLinePunct w:val="0"/>
        <w:autoSpaceDE w:val="0"/>
        <w:autoSpaceDN w:val="0"/>
        <w:bidi w:val="0"/>
        <w:adjustRightInd/>
        <w:snapToGrid/>
        <w:spacing w:after="0" w:line="360" w:lineRule="auto"/>
        <w:ind w:leftChars="228"/>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结构、相关设计参数及工作原理。</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黑体" w:hAnsi="黑体" w:eastAsia="黑体" w:cs="黑体"/>
          <w:sz w:val="21"/>
          <w:szCs w:val="21"/>
          <w:lang w:eastAsia="zh-CN"/>
        </w:rPr>
      </w:pPr>
      <w:r>
        <w:rPr>
          <w:rFonts w:hint="eastAsia" w:ascii="黑体" w:hAnsi="黑体" w:eastAsia="黑体" w:cs="黑体"/>
          <w:sz w:val="21"/>
          <w:szCs w:val="21"/>
          <w:lang w:val="en-US" w:eastAsia="zh-CN"/>
        </w:rPr>
        <w:t xml:space="preserve">9.2 </w:t>
      </w:r>
      <w:r>
        <w:rPr>
          <w:rFonts w:hint="eastAsia" w:ascii="黑体" w:hAnsi="黑体" w:eastAsia="黑体" w:cs="黑体"/>
          <w:sz w:val="21"/>
          <w:szCs w:val="21"/>
        </w:rPr>
        <w:t>充装前的检查与</w:t>
      </w:r>
      <w:r>
        <w:rPr>
          <w:rFonts w:hint="eastAsia" w:ascii="黑体" w:hAnsi="黑体" w:eastAsia="黑体" w:cs="黑体"/>
          <w:sz w:val="21"/>
          <w:szCs w:val="21"/>
          <w:lang w:val="en-US" w:eastAsia="zh-CN"/>
        </w:rPr>
        <w:t>处理</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bookmarkStart w:id="2" w:name="_bookmark5"/>
      <w:bookmarkEnd w:id="2"/>
      <w:r>
        <w:rPr>
          <w:rFonts w:hint="eastAsia" w:ascii="黑体" w:hAnsi="黑体" w:eastAsia="黑体" w:cs="黑体"/>
          <w:sz w:val="21"/>
          <w:szCs w:val="21"/>
          <w:lang w:val="en-US" w:eastAsia="zh-CN"/>
        </w:rPr>
        <w:t xml:space="preserve">9.2.1 </w:t>
      </w:r>
      <w:r>
        <w:rPr>
          <w:rFonts w:hint="eastAsia" w:ascii="宋体" w:hAnsi="宋体" w:eastAsia="宋体" w:cs="宋体"/>
          <w:sz w:val="21"/>
          <w:szCs w:val="21"/>
        </w:rPr>
        <w:t>一般要求</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对于首次充装的灭火剂瓶组，充装前应按 9.2.2.2、9.2.2.3、9.2.2.4、9.2.3、9.2.4 要求进行瓶组的检查和处理；对于再次充装的灭火剂瓶组，充装前应按9.2.2、9.2.3、9.2.4 要求进行检查和处理。</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bookmarkStart w:id="3" w:name="_bookmark6"/>
      <w:bookmarkEnd w:id="3"/>
      <w:r>
        <w:rPr>
          <w:rFonts w:hint="eastAsia" w:ascii="黑体" w:hAnsi="黑体" w:eastAsia="黑体" w:cs="黑体"/>
          <w:sz w:val="21"/>
          <w:szCs w:val="21"/>
          <w:lang w:val="en-US" w:eastAsia="zh-CN"/>
        </w:rPr>
        <w:t>9.2.2</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充装前检查</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r>
        <w:rPr>
          <w:rFonts w:hint="eastAsia" w:ascii="黑体" w:hAnsi="黑体" w:eastAsia="黑体" w:cs="黑体"/>
          <w:sz w:val="21"/>
          <w:szCs w:val="21"/>
          <w:lang w:val="en-US" w:eastAsia="zh-CN"/>
        </w:rPr>
        <w:t xml:space="preserve">9.2.2.1 </w:t>
      </w:r>
      <w:r>
        <w:rPr>
          <w:rFonts w:hint="eastAsia" w:ascii="宋体" w:hAnsi="宋体" w:eastAsia="宋体" w:cs="宋体"/>
          <w:sz w:val="21"/>
          <w:szCs w:val="21"/>
        </w:rPr>
        <w:t>瓶组的拆卸</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对于再次充装的灭火剂瓶组，充装前应将容器阀从气瓶上拆下，拆卸容器阀应采用自动拆卸设备并按阀门设定的扭力矩要求进行。</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r>
        <w:rPr>
          <w:rFonts w:hint="eastAsia" w:ascii="黑体" w:hAnsi="黑体" w:eastAsia="黑体" w:cs="黑体"/>
          <w:sz w:val="21"/>
          <w:szCs w:val="21"/>
          <w:lang w:val="en-US" w:eastAsia="zh-CN"/>
        </w:rPr>
        <w:t xml:space="preserve">9.2.2.2 </w:t>
      </w:r>
      <w:r>
        <w:rPr>
          <w:rFonts w:hint="eastAsia" w:ascii="宋体" w:hAnsi="宋体" w:eastAsia="宋体" w:cs="宋体"/>
          <w:sz w:val="21"/>
          <w:szCs w:val="21"/>
        </w:rPr>
        <w:t>气瓶检查</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充装前应对气瓶逐</w:t>
      </w:r>
      <w:r>
        <w:rPr>
          <w:rFonts w:hint="eastAsia" w:ascii="宋体" w:hAnsi="宋体" w:eastAsia="宋体" w:cs="宋体"/>
          <w:sz w:val="21"/>
          <w:szCs w:val="21"/>
          <w:lang w:val="en-US" w:eastAsia="zh-CN"/>
        </w:rPr>
        <w:t>个</w:t>
      </w:r>
      <w:r>
        <w:rPr>
          <w:rFonts w:hint="eastAsia" w:ascii="宋体" w:hAnsi="宋体" w:eastAsia="宋体" w:cs="宋体"/>
          <w:sz w:val="21"/>
          <w:szCs w:val="21"/>
        </w:rPr>
        <w:t>进行检查，并符合下列要求：</w:t>
      </w:r>
    </w:p>
    <w:p>
      <w:pPr>
        <w:keepNext w:val="0"/>
        <w:keepLines w:val="0"/>
        <w:pageBreakBefore w:val="0"/>
        <w:widowControl w:val="0"/>
        <w:numPr>
          <w:ilvl w:val="0"/>
          <w:numId w:val="3"/>
        </w:numPr>
        <w:kinsoku/>
        <w:wordWrap/>
        <w:overflowPunct/>
        <w:topLinePunct w:val="0"/>
        <w:autoSpaceDE w:val="0"/>
        <w:autoSpaceDN w:val="0"/>
        <w:bidi w:val="0"/>
        <w:adjustRightInd/>
        <w:snapToGrid/>
        <w:spacing w:after="0" w:line="360" w:lineRule="auto"/>
        <w:ind w:left="0" w:leftChars="0" w:firstLine="482" w:firstLineChars="0"/>
        <w:textAlignment w:val="auto"/>
        <w:rPr>
          <w:rFonts w:hint="eastAsia" w:ascii="宋体" w:hAnsi="宋体" w:eastAsia="宋体" w:cs="宋体"/>
          <w:sz w:val="21"/>
          <w:szCs w:val="21"/>
        </w:rPr>
      </w:pPr>
      <w:r>
        <w:rPr>
          <w:rFonts w:hint="eastAsia" w:ascii="宋体" w:hAnsi="宋体" w:eastAsia="宋体" w:cs="宋体"/>
          <w:sz w:val="21"/>
          <w:szCs w:val="21"/>
        </w:rPr>
        <w:t>国产气瓶应由具有“特种设备制造许可证”的单位生产，并有监督检验标记；</w:t>
      </w:r>
    </w:p>
    <w:p>
      <w:pPr>
        <w:keepNext w:val="0"/>
        <w:keepLines w:val="0"/>
        <w:pageBreakBefore w:val="0"/>
        <w:widowControl w:val="0"/>
        <w:numPr>
          <w:ilvl w:val="0"/>
          <w:numId w:val="3"/>
        </w:numPr>
        <w:kinsoku/>
        <w:wordWrap/>
        <w:overflowPunct/>
        <w:topLinePunct w:val="0"/>
        <w:autoSpaceDE w:val="0"/>
        <w:autoSpaceDN w:val="0"/>
        <w:bidi w:val="0"/>
        <w:adjustRightInd/>
        <w:snapToGrid/>
        <w:spacing w:after="0" w:line="360" w:lineRule="auto"/>
        <w:ind w:left="0" w:leftChars="0" w:firstLine="482" w:firstLineChars="0"/>
        <w:textAlignment w:val="auto"/>
        <w:rPr>
          <w:rFonts w:hint="eastAsia" w:ascii="宋体" w:hAnsi="宋体" w:eastAsia="宋体" w:cs="宋体"/>
          <w:sz w:val="21"/>
          <w:szCs w:val="21"/>
        </w:rPr>
      </w:pPr>
      <w:r>
        <w:rPr>
          <w:rFonts w:hint="eastAsia" w:ascii="宋体" w:hAnsi="宋体" w:eastAsia="宋体" w:cs="宋体"/>
          <w:sz w:val="21"/>
          <w:szCs w:val="21"/>
        </w:rPr>
        <w:t>国产气瓶应按GB</w:t>
      </w:r>
      <w:r>
        <w:rPr>
          <w:rFonts w:hint="eastAsia" w:ascii="宋体" w:hAnsi="宋体" w:eastAsia="宋体" w:cs="宋体"/>
          <w:sz w:val="21"/>
          <w:szCs w:val="21"/>
          <w:lang w:val="en-US" w:eastAsia="zh-CN"/>
        </w:rPr>
        <w:t>/T</w:t>
      </w:r>
      <w:r>
        <w:rPr>
          <w:rFonts w:hint="eastAsia" w:ascii="宋体" w:hAnsi="宋体" w:eastAsia="宋体" w:cs="宋体"/>
          <w:sz w:val="21"/>
          <w:szCs w:val="21"/>
        </w:rPr>
        <w:t xml:space="preserve"> 5099、GB</w:t>
      </w:r>
      <w:r>
        <w:rPr>
          <w:rFonts w:hint="eastAsia" w:ascii="宋体" w:hAnsi="宋体" w:eastAsia="宋体" w:cs="宋体"/>
          <w:sz w:val="21"/>
          <w:szCs w:val="21"/>
          <w:lang w:val="en-US" w:eastAsia="zh-CN"/>
        </w:rPr>
        <w:t>/T</w:t>
      </w:r>
      <w:r>
        <w:rPr>
          <w:rFonts w:hint="eastAsia" w:ascii="宋体" w:hAnsi="宋体" w:eastAsia="宋体" w:cs="宋体"/>
          <w:sz w:val="21"/>
          <w:szCs w:val="21"/>
        </w:rPr>
        <w:t xml:space="preserve"> 5100 或经全国气瓶标准化技术委员会评审的企业标</w:t>
      </w:r>
    </w:p>
    <w:p>
      <w:pPr>
        <w:keepNext w:val="0"/>
        <w:keepLines w:val="0"/>
        <w:pageBreakBefore w:val="0"/>
        <w:widowControl w:val="0"/>
        <w:numPr>
          <w:ilvl w:val="0"/>
          <w:numId w:val="0"/>
        </w:numPr>
        <w:kinsoku/>
        <w:wordWrap/>
        <w:overflowPunct/>
        <w:topLinePunct w:val="0"/>
        <w:autoSpaceDE w:val="0"/>
        <w:autoSpaceDN w:val="0"/>
        <w:bidi w:val="0"/>
        <w:adjustRightInd/>
        <w:snapToGrid/>
        <w:spacing w:after="0" w:line="360" w:lineRule="auto"/>
        <w:ind w:left="482" w:leftChars="0" w:firstLine="210" w:firstLineChars="1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准进行生产，且应附有合格证书；</w:t>
      </w:r>
    </w:p>
    <w:p>
      <w:pPr>
        <w:keepNext w:val="0"/>
        <w:keepLines w:val="0"/>
        <w:pageBreakBefore w:val="0"/>
        <w:widowControl w:val="0"/>
        <w:numPr>
          <w:ilvl w:val="0"/>
          <w:numId w:val="3"/>
        </w:numPr>
        <w:kinsoku/>
        <w:wordWrap/>
        <w:overflowPunct/>
        <w:topLinePunct w:val="0"/>
        <w:autoSpaceDE w:val="0"/>
        <w:autoSpaceDN w:val="0"/>
        <w:bidi w:val="0"/>
        <w:adjustRightInd/>
        <w:snapToGrid/>
        <w:spacing w:after="0" w:line="360" w:lineRule="auto"/>
        <w:ind w:left="0" w:leftChars="0" w:firstLine="482" w:firstLineChars="0"/>
        <w:textAlignment w:val="auto"/>
        <w:rPr>
          <w:rFonts w:hint="eastAsia" w:ascii="宋体" w:hAnsi="宋体" w:eastAsia="宋体" w:cs="宋体"/>
          <w:sz w:val="21"/>
          <w:szCs w:val="21"/>
        </w:rPr>
      </w:pPr>
      <w:r>
        <w:rPr>
          <w:rFonts w:hint="eastAsia" w:ascii="宋体" w:hAnsi="宋体" w:eastAsia="宋体" w:cs="宋体"/>
          <w:sz w:val="21"/>
          <w:szCs w:val="21"/>
        </w:rPr>
        <w:t>进口气瓶应获得特种设备安全监察机构批准，并经安全性能检验合格；</w:t>
      </w:r>
    </w:p>
    <w:p>
      <w:pPr>
        <w:keepNext w:val="0"/>
        <w:keepLines w:val="0"/>
        <w:pageBreakBefore w:val="0"/>
        <w:widowControl w:val="0"/>
        <w:numPr>
          <w:ilvl w:val="0"/>
          <w:numId w:val="3"/>
        </w:numPr>
        <w:kinsoku/>
        <w:wordWrap/>
        <w:overflowPunct/>
        <w:topLinePunct w:val="0"/>
        <w:autoSpaceDE w:val="0"/>
        <w:autoSpaceDN w:val="0"/>
        <w:bidi w:val="0"/>
        <w:adjustRightInd/>
        <w:snapToGrid/>
        <w:spacing w:after="0" w:line="360" w:lineRule="auto"/>
        <w:ind w:left="0" w:leftChars="0" w:firstLine="482" w:firstLineChars="0"/>
        <w:textAlignment w:val="auto"/>
        <w:rPr>
          <w:rFonts w:hint="eastAsia" w:ascii="宋体" w:hAnsi="宋体" w:eastAsia="宋体" w:cs="宋体"/>
          <w:sz w:val="21"/>
          <w:szCs w:val="21"/>
        </w:rPr>
      </w:pPr>
      <w:r>
        <w:rPr>
          <w:rFonts w:hint="eastAsia" w:ascii="宋体" w:hAnsi="宋体" w:eastAsia="宋体" w:cs="宋体"/>
          <w:sz w:val="21"/>
          <w:szCs w:val="21"/>
        </w:rPr>
        <w:t>气瓶的瓶口螺纹应完整、无损坏且应符合GB</w:t>
      </w:r>
      <w:r>
        <w:rPr>
          <w:rFonts w:hint="eastAsia" w:ascii="宋体" w:hAnsi="宋体" w:eastAsia="宋体" w:cs="宋体"/>
          <w:sz w:val="21"/>
          <w:szCs w:val="21"/>
          <w:lang w:val="en-US" w:eastAsia="zh-CN"/>
        </w:rPr>
        <w:t>/T</w:t>
      </w:r>
      <w:r>
        <w:rPr>
          <w:rFonts w:hint="eastAsia" w:ascii="宋体" w:hAnsi="宋体" w:eastAsia="宋体" w:cs="宋体"/>
          <w:sz w:val="21"/>
          <w:szCs w:val="21"/>
        </w:rPr>
        <w:t xml:space="preserve"> 13004、GB</w:t>
      </w:r>
      <w:r>
        <w:rPr>
          <w:rFonts w:hint="eastAsia" w:ascii="宋体" w:hAnsi="宋体" w:eastAsia="宋体" w:cs="宋体"/>
          <w:sz w:val="21"/>
          <w:szCs w:val="21"/>
          <w:lang w:val="en-US" w:eastAsia="zh-CN"/>
        </w:rPr>
        <w:t>/T</w:t>
      </w:r>
      <w:r>
        <w:rPr>
          <w:rFonts w:hint="eastAsia" w:ascii="宋体" w:hAnsi="宋体" w:eastAsia="宋体" w:cs="宋体"/>
          <w:sz w:val="21"/>
          <w:szCs w:val="21"/>
        </w:rPr>
        <w:t xml:space="preserve"> 13075 的要求；</w:t>
      </w:r>
    </w:p>
    <w:p>
      <w:pPr>
        <w:keepNext w:val="0"/>
        <w:keepLines w:val="0"/>
        <w:pageBreakBefore w:val="0"/>
        <w:widowControl w:val="0"/>
        <w:numPr>
          <w:ilvl w:val="0"/>
          <w:numId w:val="3"/>
        </w:numPr>
        <w:kinsoku/>
        <w:wordWrap/>
        <w:overflowPunct/>
        <w:topLinePunct w:val="0"/>
        <w:autoSpaceDE w:val="0"/>
        <w:autoSpaceDN w:val="0"/>
        <w:bidi w:val="0"/>
        <w:adjustRightInd/>
        <w:snapToGrid/>
        <w:spacing w:after="0" w:line="360" w:lineRule="auto"/>
        <w:ind w:left="0" w:leftChars="0" w:firstLine="482" w:firstLineChars="0"/>
        <w:textAlignment w:val="auto"/>
        <w:rPr>
          <w:rFonts w:hint="eastAsia" w:ascii="宋体" w:hAnsi="宋体" w:eastAsia="宋体" w:cs="宋体"/>
          <w:sz w:val="21"/>
          <w:szCs w:val="21"/>
        </w:rPr>
      </w:pPr>
      <w:r>
        <w:rPr>
          <w:rFonts w:hint="eastAsia" w:ascii="宋体" w:hAnsi="宋体" w:eastAsia="宋体" w:cs="宋体"/>
          <w:sz w:val="21"/>
          <w:szCs w:val="21"/>
        </w:rPr>
        <w:t>瓶体外观应符合GB</w:t>
      </w:r>
      <w:r>
        <w:rPr>
          <w:rFonts w:hint="eastAsia" w:ascii="宋体" w:hAnsi="宋体" w:eastAsia="宋体" w:cs="宋体"/>
          <w:sz w:val="21"/>
          <w:szCs w:val="21"/>
          <w:lang w:val="en-US" w:eastAsia="zh-CN"/>
        </w:rPr>
        <w:t>/T</w:t>
      </w:r>
      <w:r>
        <w:rPr>
          <w:rFonts w:hint="eastAsia" w:ascii="宋体" w:hAnsi="宋体" w:eastAsia="宋体" w:cs="宋体"/>
          <w:sz w:val="21"/>
          <w:szCs w:val="21"/>
        </w:rPr>
        <w:t xml:space="preserve"> 13004 或GB</w:t>
      </w:r>
      <w:r>
        <w:rPr>
          <w:rFonts w:hint="eastAsia" w:ascii="宋体" w:hAnsi="宋体" w:eastAsia="宋体" w:cs="宋体"/>
          <w:sz w:val="21"/>
          <w:szCs w:val="21"/>
          <w:lang w:val="en-US" w:eastAsia="zh-CN"/>
        </w:rPr>
        <w:t>/T</w:t>
      </w:r>
      <w:r>
        <w:rPr>
          <w:rFonts w:hint="eastAsia" w:ascii="宋体" w:hAnsi="宋体" w:eastAsia="宋体" w:cs="宋体"/>
          <w:sz w:val="21"/>
          <w:szCs w:val="21"/>
        </w:rPr>
        <w:t xml:space="preserve"> 13075 的要求；</w:t>
      </w:r>
    </w:p>
    <w:p>
      <w:pPr>
        <w:keepNext w:val="0"/>
        <w:keepLines w:val="0"/>
        <w:pageBreakBefore w:val="0"/>
        <w:widowControl w:val="0"/>
        <w:numPr>
          <w:ilvl w:val="0"/>
          <w:numId w:val="3"/>
        </w:numPr>
        <w:kinsoku/>
        <w:wordWrap/>
        <w:overflowPunct/>
        <w:topLinePunct w:val="0"/>
        <w:autoSpaceDE w:val="0"/>
        <w:autoSpaceDN w:val="0"/>
        <w:bidi w:val="0"/>
        <w:adjustRightInd/>
        <w:snapToGrid/>
        <w:spacing w:after="0" w:line="360" w:lineRule="auto"/>
        <w:ind w:left="0" w:leftChars="0" w:firstLine="482" w:firstLineChars="0"/>
        <w:textAlignment w:val="auto"/>
        <w:rPr>
          <w:rFonts w:hint="eastAsia" w:ascii="宋体" w:hAnsi="宋体" w:eastAsia="宋体" w:cs="宋体"/>
          <w:sz w:val="21"/>
          <w:szCs w:val="21"/>
        </w:rPr>
      </w:pPr>
      <w:r>
        <w:rPr>
          <w:rFonts w:hint="eastAsia" w:ascii="宋体" w:hAnsi="宋体" w:eastAsia="宋体" w:cs="宋体"/>
          <w:sz w:val="21"/>
          <w:szCs w:val="21"/>
        </w:rPr>
        <w:t>气瓶应在规定的检验期限内；</w:t>
      </w:r>
    </w:p>
    <w:p>
      <w:pPr>
        <w:keepNext w:val="0"/>
        <w:keepLines w:val="0"/>
        <w:pageBreakBefore w:val="0"/>
        <w:widowControl w:val="0"/>
        <w:numPr>
          <w:ilvl w:val="0"/>
          <w:numId w:val="3"/>
        </w:numPr>
        <w:kinsoku/>
        <w:wordWrap/>
        <w:overflowPunct/>
        <w:topLinePunct w:val="0"/>
        <w:autoSpaceDE w:val="0"/>
        <w:autoSpaceDN w:val="0"/>
        <w:bidi w:val="0"/>
        <w:adjustRightInd/>
        <w:snapToGrid/>
        <w:spacing w:after="0" w:line="360" w:lineRule="auto"/>
        <w:ind w:left="0" w:leftChars="0" w:firstLine="482" w:firstLineChars="0"/>
        <w:textAlignment w:val="auto"/>
        <w:rPr>
          <w:rFonts w:hint="eastAsia" w:ascii="宋体" w:hAnsi="宋体" w:eastAsia="宋体" w:cs="宋体"/>
          <w:sz w:val="21"/>
          <w:szCs w:val="21"/>
        </w:rPr>
      </w:pPr>
      <w:r>
        <w:rPr>
          <w:rFonts w:hint="eastAsia" w:ascii="宋体" w:hAnsi="宋体" w:eastAsia="宋体" w:cs="宋体"/>
          <w:sz w:val="21"/>
          <w:szCs w:val="21"/>
        </w:rPr>
        <w:t>气瓶的安全附件应齐全并符合安全要求；</w:t>
      </w:r>
    </w:p>
    <w:p>
      <w:pPr>
        <w:keepNext w:val="0"/>
        <w:keepLines w:val="0"/>
        <w:pageBreakBefore w:val="0"/>
        <w:widowControl w:val="0"/>
        <w:numPr>
          <w:ilvl w:val="0"/>
          <w:numId w:val="3"/>
        </w:numPr>
        <w:kinsoku/>
        <w:wordWrap/>
        <w:overflowPunct/>
        <w:topLinePunct w:val="0"/>
        <w:autoSpaceDE w:val="0"/>
        <w:autoSpaceDN w:val="0"/>
        <w:bidi w:val="0"/>
        <w:adjustRightInd/>
        <w:snapToGrid/>
        <w:spacing w:after="0" w:line="360" w:lineRule="auto"/>
        <w:ind w:left="0" w:leftChars="0" w:firstLine="482" w:firstLineChars="0"/>
        <w:textAlignment w:val="auto"/>
        <w:rPr>
          <w:rFonts w:hint="eastAsia" w:ascii="宋体" w:hAnsi="宋体" w:eastAsia="宋体" w:cs="宋体"/>
          <w:sz w:val="21"/>
          <w:szCs w:val="21"/>
        </w:rPr>
      </w:pPr>
      <w:r>
        <w:rPr>
          <w:rFonts w:hint="eastAsia" w:ascii="宋体" w:hAnsi="宋体" w:eastAsia="宋体" w:cs="宋体"/>
          <w:sz w:val="21"/>
          <w:szCs w:val="21"/>
        </w:rPr>
        <w:t>待充装的灭火剂应与气瓶永久性标记中充装灭火剂的名称一致；</w:t>
      </w:r>
    </w:p>
    <w:p>
      <w:pPr>
        <w:keepNext w:val="0"/>
        <w:keepLines w:val="0"/>
        <w:pageBreakBefore w:val="0"/>
        <w:widowControl w:val="0"/>
        <w:numPr>
          <w:ilvl w:val="0"/>
          <w:numId w:val="3"/>
        </w:numPr>
        <w:kinsoku/>
        <w:wordWrap/>
        <w:overflowPunct/>
        <w:topLinePunct w:val="0"/>
        <w:autoSpaceDE w:val="0"/>
        <w:autoSpaceDN w:val="0"/>
        <w:bidi w:val="0"/>
        <w:adjustRightInd/>
        <w:snapToGrid/>
        <w:spacing w:after="0" w:line="360" w:lineRule="auto"/>
        <w:ind w:left="0" w:leftChars="0" w:firstLine="482" w:firstLineChars="0"/>
        <w:textAlignment w:val="auto"/>
        <w:rPr>
          <w:rFonts w:hint="eastAsia" w:ascii="宋体" w:hAnsi="宋体" w:eastAsia="宋体" w:cs="宋体"/>
          <w:sz w:val="21"/>
          <w:szCs w:val="21"/>
        </w:rPr>
      </w:pPr>
      <w:r>
        <w:rPr>
          <w:rFonts w:hint="eastAsia" w:ascii="宋体" w:hAnsi="宋体" w:eastAsia="宋体" w:cs="宋体"/>
          <w:sz w:val="21"/>
          <w:szCs w:val="21"/>
        </w:rPr>
        <w:t>气瓶的公称工作压力应不小于充装灭火剂的最大工作压力；</w:t>
      </w:r>
    </w:p>
    <w:p>
      <w:pPr>
        <w:keepNext w:val="0"/>
        <w:keepLines w:val="0"/>
        <w:pageBreakBefore w:val="0"/>
        <w:widowControl w:val="0"/>
        <w:numPr>
          <w:ilvl w:val="0"/>
          <w:numId w:val="3"/>
        </w:numPr>
        <w:kinsoku/>
        <w:wordWrap/>
        <w:overflowPunct/>
        <w:topLinePunct w:val="0"/>
        <w:autoSpaceDE w:val="0"/>
        <w:autoSpaceDN w:val="0"/>
        <w:bidi w:val="0"/>
        <w:adjustRightInd/>
        <w:snapToGrid/>
        <w:spacing w:after="0" w:line="360" w:lineRule="auto"/>
        <w:ind w:left="0" w:leftChars="0" w:firstLine="482" w:firstLineChars="0"/>
        <w:textAlignment w:val="auto"/>
        <w:rPr>
          <w:rFonts w:hint="eastAsia" w:ascii="宋体" w:hAnsi="宋体" w:eastAsia="宋体" w:cs="宋体"/>
          <w:sz w:val="21"/>
          <w:szCs w:val="21"/>
        </w:rPr>
      </w:pPr>
      <w:r>
        <w:rPr>
          <w:rFonts w:hint="eastAsia" w:ascii="宋体" w:hAnsi="宋体" w:eastAsia="宋体" w:cs="宋体"/>
          <w:sz w:val="21"/>
          <w:szCs w:val="21"/>
        </w:rPr>
        <w:t>再次充装的气瓶应进行内部腐蚀检查；</w:t>
      </w:r>
    </w:p>
    <w:p>
      <w:pPr>
        <w:keepNext w:val="0"/>
        <w:keepLines w:val="0"/>
        <w:pageBreakBefore w:val="0"/>
        <w:widowControl w:val="0"/>
        <w:numPr>
          <w:ilvl w:val="0"/>
          <w:numId w:val="3"/>
        </w:numPr>
        <w:kinsoku/>
        <w:wordWrap/>
        <w:overflowPunct/>
        <w:topLinePunct w:val="0"/>
        <w:autoSpaceDE w:val="0"/>
        <w:autoSpaceDN w:val="0"/>
        <w:bidi w:val="0"/>
        <w:adjustRightInd/>
        <w:snapToGrid/>
        <w:spacing w:after="0" w:line="360" w:lineRule="auto"/>
        <w:ind w:left="0" w:leftChars="0" w:firstLine="482" w:firstLineChars="0"/>
        <w:textAlignment w:val="auto"/>
        <w:rPr>
          <w:rFonts w:hint="eastAsia" w:ascii="宋体" w:hAnsi="宋体" w:eastAsia="宋体" w:cs="宋体"/>
          <w:sz w:val="21"/>
          <w:szCs w:val="21"/>
        </w:rPr>
      </w:pPr>
      <w:r>
        <w:rPr>
          <w:rFonts w:hint="eastAsia" w:ascii="宋体" w:hAnsi="宋体" w:eastAsia="宋体" w:cs="宋体"/>
          <w:sz w:val="21"/>
          <w:szCs w:val="21"/>
        </w:rPr>
        <w:t>气瓶的颜色</w:t>
      </w:r>
      <w:r>
        <w:rPr>
          <w:rFonts w:hint="eastAsia" w:ascii="宋体" w:hAnsi="宋体" w:eastAsia="宋体" w:cs="宋体"/>
          <w:sz w:val="21"/>
          <w:szCs w:val="21"/>
          <w:lang w:val="en-US" w:eastAsia="zh-CN"/>
        </w:rPr>
        <w:t>标志</w:t>
      </w:r>
      <w:r>
        <w:rPr>
          <w:rFonts w:hint="eastAsia" w:ascii="宋体" w:hAnsi="宋体" w:eastAsia="宋体" w:cs="宋体"/>
          <w:sz w:val="21"/>
          <w:szCs w:val="21"/>
        </w:rPr>
        <w:t>应符合</w:t>
      </w:r>
      <w:r>
        <w:rPr>
          <w:rFonts w:hint="eastAsia" w:ascii="宋体" w:hAnsi="宋体" w:eastAsia="宋体" w:cs="宋体"/>
          <w:sz w:val="21"/>
          <w:szCs w:val="21"/>
          <w:lang w:val="en-US" w:eastAsia="zh-CN"/>
        </w:rPr>
        <w:t>GB/T 7144的</w:t>
      </w:r>
      <w:r>
        <w:rPr>
          <w:rFonts w:hint="eastAsia" w:ascii="宋体" w:hAnsi="宋体" w:eastAsia="宋体" w:cs="宋体"/>
          <w:sz w:val="21"/>
          <w:szCs w:val="21"/>
        </w:rPr>
        <w:t>规定。</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r>
        <w:rPr>
          <w:rFonts w:hint="eastAsia" w:ascii="黑体" w:hAnsi="黑体" w:eastAsia="黑体" w:cs="黑体"/>
          <w:sz w:val="21"/>
          <w:szCs w:val="21"/>
          <w:lang w:val="en-US" w:eastAsia="zh-CN"/>
        </w:rPr>
        <w:t>9.2.2.3</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容器阀检查</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容器阀安装前应进行检查，并符合下列要求；</w:t>
      </w:r>
    </w:p>
    <w:p>
      <w:pPr>
        <w:keepNext w:val="0"/>
        <w:keepLines w:val="0"/>
        <w:pageBreakBefore w:val="0"/>
        <w:widowControl w:val="0"/>
        <w:numPr>
          <w:ilvl w:val="0"/>
          <w:numId w:val="4"/>
        </w:numPr>
        <w:kinsoku/>
        <w:wordWrap/>
        <w:overflowPunct/>
        <w:topLinePunct w:val="0"/>
        <w:autoSpaceDE w:val="0"/>
        <w:autoSpaceDN w:val="0"/>
        <w:bidi w:val="0"/>
        <w:adjustRightInd/>
        <w:snapToGrid/>
        <w:spacing w:after="0" w:line="360" w:lineRule="auto"/>
        <w:ind w:left="0" w:leftChars="0" w:firstLine="478" w:firstLineChars="228"/>
        <w:textAlignment w:val="auto"/>
        <w:rPr>
          <w:rFonts w:hint="eastAsia" w:ascii="宋体" w:hAnsi="宋体" w:eastAsia="宋体" w:cs="宋体"/>
          <w:sz w:val="21"/>
          <w:szCs w:val="21"/>
        </w:rPr>
      </w:pPr>
      <w:r>
        <w:rPr>
          <w:rFonts w:hint="eastAsia" w:ascii="宋体" w:hAnsi="宋体" w:eastAsia="宋体" w:cs="宋体"/>
          <w:sz w:val="21"/>
          <w:szCs w:val="21"/>
        </w:rPr>
        <w:t>容器阀可见部分应无裂纹、严重腐蚀、明显变形及其他严重外部损伤等缺陷；</w:t>
      </w:r>
    </w:p>
    <w:p>
      <w:pPr>
        <w:keepNext w:val="0"/>
        <w:keepLines w:val="0"/>
        <w:pageBreakBefore w:val="0"/>
        <w:widowControl w:val="0"/>
        <w:numPr>
          <w:ilvl w:val="0"/>
          <w:numId w:val="4"/>
        </w:numPr>
        <w:kinsoku/>
        <w:wordWrap/>
        <w:overflowPunct/>
        <w:topLinePunct w:val="0"/>
        <w:autoSpaceDE w:val="0"/>
        <w:autoSpaceDN w:val="0"/>
        <w:bidi w:val="0"/>
        <w:adjustRightInd/>
        <w:snapToGrid/>
        <w:spacing w:after="0" w:line="360" w:lineRule="auto"/>
        <w:ind w:left="0" w:leftChars="0" w:firstLine="478" w:firstLineChars="228"/>
        <w:textAlignment w:val="auto"/>
        <w:rPr>
          <w:rFonts w:hint="eastAsia" w:ascii="宋体" w:hAnsi="宋体" w:eastAsia="宋体" w:cs="宋体"/>
          <w:sz w:val="21"/>
          <w:szCs w:val="21"/>
        </w:rPr>
      </w:pPr>
      <w:r>
        <w:rPr>
          <w:rFonts w:hint="eastAsia" w:ascii="宋体" w:hAnsi="宋体" w:eastAsia="宋体" w:cs="宋体"/>
          <w:sz w:val="21"/>
          <w:szCs w:val="21"/>
        </w:rPr>
        <w:t>容器阀的进出口连接螺纹应完整，不应有超过 2 牙的缺口，缺口长度不超过圆周的</w:t>
      </w:r>
    </w:p>
    <w:p>
      <w:pPr>
        <w:keepNext w:val="0"/>
        <w:keepLines w:val="0"/>
        <w:pageBreakBefore w:val="0"/>
        <w:widowControl w:val="0"/>
        <w:numPr>
          <w:ilvl w:val="0"/>
          <w:numId w:val="0"/>
        </w:numPr>
        <w:kinsoku/>
        <w:wordWrap/>
        <w:overflowPunct/>
        <w:topLinePunct w:val="0"/>
        <w:autoSpaceDE w:val="0"/>
        <w:autoSpaceDN w:val="0"/>
        <w:bidi w:val="0"/>
        <w:adjustRightInd/>
        <w:snapToGrid/>
        <w:spacing w:after="0" w:line="360" w:lineRule="auto"/>
        <w:ind w:leftChars="228"/>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1/6，缺口深度不超过牙高的 1/3；</w:t>
      </w:r>
    </w:p>
    <w:p>
      <w:pPr>
        <w:keepNext w:val="0"/>
        <w:keepLines w:val="0"/>
        <w:pageBreakBefore w:val="0"/>
        <w:widowControl w:val="0"/>
        <w:numPr>
          <w:ilvl w:val="0"/>
          <w:numId w:val="4"/>
        </w:numPr>
        <w:kinsoku/>
        <w:wordWrap/>
        <w:overflowPunct/>
        <w:topLinePunct w:val="0"/>
        <w:autoSpaceDE w:val="0"/>
        <w:autoSpaceDN w:val="0"/>
        <w:bidi w:val="0"/>
        <w:adjustRightInd/>
        <w:snapToGrid/>
        <w:spacing w:after="0" w:line="360" w:lineRule="auto"/>
        <w:ind w:left="0" w:leftChars="0" w:firstLine="478" w:firstLineChars="228"/>
        <w:textAlignment w:val="auto"/>
        <w:rPr>
          <w:rFonts w:hint="eastAsia" w:ascii="宋体" w:hAnsi="宋体" w:eastAsia="宋体" w:cs="宋体"/>
          <w:sz w:val="21"/>
          <w:szCs w:val="21"/>
        </w:rPr>
      </w:pPr>
      <w:r>
        <w:rPr>
          <w:rFonts w:hint="eastAsia" w:ascii="宋体" w:hAnsi="宋体" w:eastAsia="宋体" w:cs="宋体"/>
          <w:sz w:val="21"/>
          <w:szCs w:val="21"/>
        </w:rPr>
        <w:t>容器阀上安装的压力表应完好，量程、适用介质、标度盘等应符合相应标准的规定；</w:t>
      </w:r>
    </w:p>
    <w:p>
      <w:pPr>
        <w:keepNext w:val="0"/>
        <w:keepLines w:val="0"/>
        <w:pageBreakBefore w:val="0"/>
        <w:widowControl w:val="0"/>
        <w:numPr>
          <w:ilvl w:val="0"/>
          <w:numId w:val="4"/>
        </w:numPr>
        <w:kinsoku/>
        <w:wordWrap/>
        <w:overflowPunct/>
        <w:topLinePunct w:val="0"/>
        <w:autoSpaceDE w:val="0"/>
        <w:autoSpaceDN w:val="0"/>
        <w:bidi w:val="0"/>
        <w:adjustRightInd/>
        <w:snapToGrid/>
        <w:spacing w:after="0" w:line="360" w:lineRule="auto"/>
        <w:ind w:left="0" w:leftChars="0" w:firstLine="478" w:firstLineChars="228"/>
        <w:textAlignment w:val="auto"/>
        <w:rPr>
          <w:rFonts w:hint="eastAsia" w:ascii="宋体" w:hAnsi="宋体" w:eastAsia="宋体" w:cs="宋体"/>
          <w:sz w:val="21"/>
          <w:szCs w:val="21"/>
        </w:rPr>
      </w:pPr>
      <w:r>
        <w:rPr>
          <w:rFonts w:hint="eastAsia" w:ascii="宋体" w:hAnsi="宋体" w:eastAsia="宋体" w:cs="宋体"/>
          <w:sz w:val="21"/>
          <w:szCs w:val="21"/>
        </w:rPr>
        <w:t>容器阀的工作压力和密封性能应满足相应标准的要求。</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r>
        <w:rPr>
          <w:rFonts w:hint="eastAsia" w:ascii="黑体" w:hAnsi="黑体" w:eastAsia="黑体" w:cs="黑体"/>
          <w:sz w:val="21"/>
          <w:szCs w:val="21"/>
          <w:lang w:val="en-US" w:eastAsia="zh-CN"/>
        </w:rPr>
        <w:t>9.2.2.4</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瓶组的组装</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充装前，容器和容器阀经检查符合要求后，应按下列要求进行组装：</w:t>
      </w:r>
    </w:p>
    <w:p>
      <w:pPr>
        <w:keepNext w:val="0"/>
        <w:keepLines w:val="0"/>
        <w:pageBreakBefore w:val="0"/>
        <w:widowControl w:val="0"/>
        <w:numPr>
          <w:ilvl w:val="0"/>
          <w:numId w:val="5"/>
        </w:numPr>
        <w:kinsoku/>
        <w:wordWrap/>
        <w:overflowPunct/>
        <w:topLinePunct w:val="0"/>
        <w:autoSpaceDE w:val="0"/>
        <w:autoSpaceDN w:val="0"/>
        <w:bidi w:val="0"/>
        <w:adjustRightInd/>
        <w:snapToGrid/>
        <w:spacing w:after="0" w:line="360" w:lineRule="auto"/>
        <w:ind w:left="0" w:leftChars="0" w:firstLine="478" w:firstLineChars="228"/>
        <w:textAlignment w:val="auto"/>
        <w:rPr>
          <w:rFonts w:hint="eastAsia" w:ascii="宋体" w:hAnsi="宋体" w:eastAsia="宋体" w:cs="宋体"/>
          <w:sz w:val="21"/>
          <w:szCs w:val="21"/>
        </w:rPr>
      </w:pPr>
      <w:r>
        <w:rPr>
          <w:rFonts w:hint="eastAsia" w:ascii="宋体" w:hAnsi="宋体" w:eastAsia="宋体" w:cs="宋体"/>
          <w:sz w:val="21"/>
          <w:szCs w:val="21"/>
        </w:rPr>
        <w:t>容器阀与气瓶应采用自动装配设备进行组装，组装时应按阀门设定的扭力矩要求进行</w:t>
      </w:r>
      <w:r>
        <w:rPr>
          <w:rFonts w:hint="eastAsia" w:ascii="宋体" w:hAnsi="宋体" w:eastAsia="宋体" w:cs="宋体"/>
          <w:sz w:val="21"/>
          <w:szCs w:val="21"/>
          <w:lang w:val="en-US" w:eastAsia="zh-CN"/>
        </w:rPr>
        <w:t xml:space="preserve">  </w:t>
      </w:r>
    </w:p>
    <w:p>
      <w:pPr>
        <w:keepNext w:val="0"/>
        <w:keepLines w:val="0"/>
        <w:pageBreakBefore w:val="0"/>
        <w:widowControl w:val="0"/>
        <w:numPr>
          <w:ilvl w:val="0"/>
          <w:numId w:val="0"/>
        </w:numPr>
        <w:kinsoku/>
        <w:wordWrap/>
        <w:overflowPunct/>
        <w:topLinePunct w:val="0"/>
        <w:autoSpaceDE w:val="0"/>
        <w:autoSpaceDN w:val="0"/>
        <w:bidi w:val="0"/>
        <w:adjustRightInd/>
        <w:snapToGrid/>
        <w:spacing w:after="0" w:line="360" w:lineRule="auto"/>
        <w:ind w:leftChars="228"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安装；</w:t>
      </w:r>
    </w:p>
    <w:p>
      <w:pPr>
        <w:keepNext w:val="0"/>
        <w:keepLines w:val="0"/>
        <w:pageBreakBefore w:val="0"/>
        <w:widowControl w:val="0"/>
        <w:numPr>
          <w:ilvl w:val="0"/>
          <w:numId w:val="5"/>
        </w:numPr>
        <w:kinsoku/>
        <w:wordWrap/>
        <w:overflowPunct/>
        <w:topLinePunct w:val="0"/>
        <w:autoSpaceDE w:val="0"/>
        <w:autoSpaceDN w:val="0"/>
        <w:bidi w:val="0"/>
        <w:adjustRightInd/>
        <w:snapToGrid/>
        <w:spacing w:after="0" w:line="360" w:lineRule="auto"/>
        <w:ind w:left="0" w:leftChars="0" w:firstLine="478" w:firstLineChars="228"/>
        <w:textAlignment w:val="auto"/>
        <w:rPr>
          <w:rFonts w:hint="eastAsia" w:ascii="宋体" w:hAnsi="宋体" w:eastAsia="宋体" w:cs="宋体"/>
          <w:sz w:val="21"/>
          <w:szCs w:val="21"/>
        </w:rPr>
      </w:pPr>
      <w:r>
        <w:rPr>
          <w:rFonts w:hint="eastAsia" w:ascii="宋体" w:hAnsi="宋体" w:eastAsia="宋体" w:cs="宋体"/>
          <w:sz w:val="21"/>
          <w:szCs w:val="21"/>
        </w:rPr>
        <w:t>容器阀与气瓶组装时，若采用密封胶进行密封，选用的密封胶不应影响容器阀的二次</w:t>
      </w:r>
    </w:p>
    <w:p>
      <w:pPr>
        <w:keepNext w:val="0"/>
        <w:keepLines w:val="0"/>
        <w:pageBreakBefore w:val="0"/>
        <w:widowControl w:val="0"/>
        <w:numPr>
          <w:ilvl w:val="0"/>
          <w:numId w:val="0"/>
        </w:numPr>
        <w:kinsoku/>
        <w:wordWrap/>
        <w:overflowPunct/>
        <w:topLinePunct w:val="0"/>
        <w:autoSpaceDE w:val="0"/>
        <w:autoSpaceDN w:val="0"/>
        <w:bidi w:val="0"/>
        <w:adjustRightInd/>
        <w:snapToGrid/>
        <w:spacing w:after="0" w:line="360" w:lineRule="auto"/>
        <w:ind w:leftChars="228"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拆卸，且对螺纹不应造成伤害。</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lang w:eastAsia="zh-CN"/>
        </w:rPr>
      </w:pPr>
      <w:bookmarkStart w:id="4" w:name="_bookmark7"/>
      <w:bookmarkEnd w:id="4"/>
      <w:bookmarkStart w:id="5" w:name="_bookmark14"/>
      <w:bookmarkEnd w:id="5"/>
      <w:r>
        <w:rPr>
          <w:rFonts w:hint="eastAsia" w:ascii="黑体" w:hAnsi="黑体" w:eastAsia="黑体" w:cs="黑体"/>
          <w:sz w:val="21"/>
          <w:szCs w:val="21"/>
          <w:lang w:val="en-US" w:eastAsia="zh-CN"/>
        </w:rPr>
        <w:t>9.2.3</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禁止充装的</w:t>
      </w:r>
      <w:r>
        <w:rPr>
          <w:rFonts w:hint="eastAsia" w:ascii="宋体" w:hAnsi="宋体" w:eastAsia="宋体" w:cs="宋体"/>
          <w:sz w:val="21"/>
          <w:szCs w:val="21"/>
          <w:lang w:val="en-US" w:eastAsia="zh-CN"/>
        </w:rPr>
        <w:t>要求</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按9.2.2.2、9.2.2.3 要求检查不合格，或具有下列情况之一的，不</w:t>
      </w:r>
      <w:r>
        <w:rPr>
          <w:rFonts w:hint="eastAsia" w:ascii="宋体" w:hAnsi="宋体" w:eastAsia="宋体" w:cs="宋体"/>
          <w:sz w:val="21"/>
          <w:szCs w:val="21"/>
          <w:lang w:val="en-US" w:eastAsia="zh-CN"/>
        </w:rPr>
        <w:t>得</w:t>
      </w:r>
      <w:r>
        <w:rPr>
          <w:rFonts w:hint="eastAsia" w:ascii="宋体" w:hAnsi="宋体" w:eastAsia="宋体" w:cs="宋体"/>
          <w:sz w:val="21"/>
          <w:szCs w:val="21"/>
        </w:rPr>
        <w:t>进行灭火剂充装：</w:t>
      </w:r>
    </w:p>
    <w:p>
      <w:pPr>
        <w:keepNext w:val="0"/>
        <w:keepLines w:val="0"/>
        <w:pageBreakBefore w:val="0"/>
        <w:widowControl w:val="0"/>
        <w:numPr>
          <w:ilvl w:val="0"/>
          <w:numId w:val="6"/>
        </w:numPr>
        <w:kinsoku/>
        <w:wordWrap/>
        <w:overflowPunct/>
        <w:topLinePunct w:val="0"/>
        <w:autoSpaceDE w:val="0"/>
        <w:autoSpaceDN w:val="0"/>
        <w:bidi w:val="0"/>
        <w:adjustRightInd/>
        <w:snapToGrid/>
        <w:spacing w:after="0" w:line="360" w:lineRule="auto"/>
        <w:ind w:left="0" w:leftChars="0" w:firstLine="478" w:firstLineChars="228"/>
        <w:textAlignment w:val="auto"/>
        <w:rPr>
          <w:rFonts w:hint="eastAsia" w:ascii="宋体" w:hAnsi="宋体" w:eastAsia="宋体" w:cs="宋体"/>
          <w:sz w:val="21"/>
          <w:szCs w:val="21"/>
        </w:rPr>
      </w:pPr>
      <w:r>
        <w:rPr>
          <w:rFonts w:hint="eastAsia" w:ascii="宋体" w:hAnsi="宋体" w:eastAsia="宋体" w:cs="宋体"/>
          <w:sz w:val="21"/>
          <w:szCs w:val="21"/>
        </w:rPr>
        <w:t>气瓶原始标记不符合规定，或钢印标志模糊不清、无法辨认的；</w:t>
      </w:r>
    </w:p>
    <w:p>
      <w:pPr>
        <w:keepNext w:val="0"/>
        <w:keepLines w:val="0"/>
        <w:pageBreakBefore w:val="0"/>
        <w:widowControl w:val="0"/>
        <w:numPr>
          <w:ilvl w:val="0"/>
          <w:numId w:val="6"/>
        </w:numPr>
        <w:kinsoku/>
        <w:wordWrap/>
        <w:overflowPunct/>
        <w:topLinePunct w:val="0"/>
        <w:autoSpaceDE w:val="0"/>
        <w:autoSpaceDN w:val="0"/>
        <w:bidi w:val="0"/>
        <w:adjustRightInd/>
        <w:snapToGrid/>
        <w:spacing w:after="0" w:line="360" w:lineRule="auto"/>
        <w:ind w:left="0" w:leftChars="0" w:firstLine="478" w:firstLineChars="228"/>
        <w:textAlignment w:val="auto"/>
        <w:rPr>
          <w:rFonts w:hint="eastAsia" w:ascii="宋体" w:hAnsi="宋体" w:eastAsia="宋体" w:cs="宋体"/>
          <w:sz w:val="21"/>
          <w:szCs w:val="21"/>
        </w:rPr>
      </w:pPr>
      <w:r>
        <w:rPr>
          <w:rFonts w:hint="eastAsia" w:ascii="宋体" w:hAnsi="宋体" w:eastAsia="宋体" w:cs="宋体"/>
          <w:sz w:val="21"/>
          <w:szCs w:val="21"/>
        </w:rPr>
        <w:t>生产国的政府已宣布报废的气瓶；</w:t>
      </w:r>
    </w:p>
    <w:p>
      <w:pPr>
        <w:keepNext w:val="0"/>
        <w:keepLines w:val="0"/>
        <w:pageBreakBefore w:val="0"/>
        <w:widowControl w:val="0"/>
        <w:numPr>
          <w:ilvl w:val="0"/>
          <w:numId w:val="6"/>
        </w:numPr>
        <w:kinsoku/>
        <w:wordWrap/>
        <w:overflowPunct/>
        <w:topLinePunct w:val="0"/>
        <w:autoSpaceDE w:val="0"/>
        <w:autoSpaceDN w:val="0"/>
        <w:bidi w:val="0"/>
        <w:adjustRightInd/>
        <w:snapToGrid/>
        <w:spacing w:after="0" w:line="360" w:lineRule="auto"/>
        <w:ind w:left="0" w:leftChars="0" w:firstLine="478" w:firstLineChars="228"/>
        <w:textAlignment w:val="auto"/>
        <w:rPr>
          <w:rFonts w:hint="eastAsia" w:ascii="宋体" w:hAnsi="宋体" w:eastAsia="宋体" w:cs="宋体"/>
          <w:sz w:val="21"/>
          <w:szCs w:val="21"/>
        </w:rPr>
      </w:pPr>
      <w:r>
        <w:rPr>
          <w:rFonts w:hint="eastAsia" w:ascii="宋体" w:hAnsi="宋体" w:eastAsia="宋体" w:cs="宋体"/>
          <w:sz w:val="21"/>
          <w:szCs w:val="21"/>
        </w:rPr>
        <w:t>经过改装的气瓶；</w:t>
      </w:r>
    </w:p>
    <w:p>
      <w:pPr>
        <w:keepNext w:val="0"/>
        <w:keepLines w:val="0"/>
        <w:pageBreakBefore w:val="0"/>
        <w:widowControl w:val="0"/>
        <w:numPr>
          <w:ilvl w:val="0"/>
          <w:numId w:val="6"/>
        </w:numPr>
        <w:kinsoku/>
        <w:wordWrap/>
        <w:overflowPunct/>
        <w:topLinePunct w:val="0"/>
        <w:autoSpaceDE w:val="0"/>
        <w:autoSpaceDN w:val="0"/>
        <w:bidi w:val="0"/>
        <w:adjustRightInd/>
        <w:snapToGrid/>
        <w:spacing w:after="0" w:line="360" w:lineRule="auto"/>
        <w:ind w:left="0" w:leftChars="0" w:firstLine="478" w:firstLineChars="228"/>
        <w:textAlignment w:val="auto"/>
        <w:rPr>
          <w:rFonts w:hint="eastAsia" w:ascii="宋体" w:hAnsi="宋体" w:eastAsia="宋体" w:cs="宋体"/>
          <w:sz w:val="21"/>
          <w:szCs w:val="21"/>
        </w:rPr>
      </w:pPr>
      <w:r>
        <w:rPr>
          <w:rFonts w:hint="eastAsia" w:ascii="宋体" w:hAnsi="宋体" w:eastAsia="宋体" w:cs="宋体"/>
          <w:sz w:val="21"/>
          <w:szCs w:val="21"/>
        </w:rPr>
        <w:t>瓶组内有不明剩余气体的；</w:t>
      </w:r>
    </w:p>
    <w:p>
      <w:pPr>
        <w:keepNext w:val="0"/>
        <w:keepLines w:val="0"/>
        <w:pageBreakBefore w:val="0"/>
        <w:widowControl w:val="0"/>
        <w:numPr>
          <w:ilvl w:val="0"/>
          <w:numId w:val="6"/>
        </w:numPr>
        <w:kinsoku/>
        <w:wordWrap/>
        <w:overflowPunct/>
        <w:topLinePunct w:val="0"/>
        <w:autoSpaceDE w:val="0"/>
        <w:autoSpaceDN w:val="0"/>
        <w:bidi w:val="0"/>
        <w:adjustRightInd/>
        <w:snapToGrid/>
        <w:spacing w:after="0" w:line="360" w:lineRule="auto"/>
        <w:ind w:left="0" w:leftChars="0" w:firstLine="478" w:firstLineChars="228"/>
        <w:textAlignment w:val="auto"/>
        <w:rPr>
          <w:rFonts w:hint="eastAsia" w:ascii="宋体" w:hAnsi="宋体" w:eastAsia="宋体" w:cs="宋体"/>
          <w:sz w:val="21"/>
          <w:szCs w:val="21"/>
        </w:rPr>
      </w:pPr>
      <w:r>
        <w:rPr>
          <w:rFonts w:hint="eastAsia" w:ascii="宋体" w:hAnsi="宋体" w:eastAsia="宋体" w:cs="宋体"/>
          <w:sz w:val="21"/>
          <w:szCs w:val="21"/>
        </w:rPr>
        <w:t>气瓶按GB</w:t>
      </w:r>
      <w:r>
        <w:rPr>
          <w:rFonts w:hint="eastAsia" w:ascii="宋体" w:hAnsi="宋体" w:eastAsia="宋体" w:cs="宋体"/>
          <w:sz w:val="21"/>
          <w:szCs w:val="21"/>
          <w:lang w:val="en-US" w:eastAsia="zh-CN"/>
        </w:rPr>
        <w:t>/T</w:t>
      </w:r>
      <w:r>
        <w:rPr>
          <w:rFonts w:hint="eastAsia" w:ascii="宋体" w:hAnsi="宋体" w:eastAsia="宋体" w:cs="宋体"/>
          <w:sz w:val="21"/>
          <w:szCs w:val="21"/>
        </w:rPr>
        <w:t xml:space="preserve"> 13004、GB</w:t>
      </w:r>
      <w:r>
        <w:rPr>
          <w:rFonts w:hint="eastAsia" w:ascii="宋体" w:hAnsi="宋体" w:eastAsia="宋体" w:cs="宋体"/>
          <w:sz w:val="21"/>
          <w:szCs w:val="21"/>
          <w:lang w:val="en-US" w:eastAsia="zh-CN"/>
        </w:rPr>
        <w:t>/T</w:t>
      </w:r>
      <w:r>
        <w:rPr>
          <w:rFonts w:hint="eastAsia" w:ascii="宋体" w:hAnsi="宋体" w:eastAsia="宋体" w:cs="宋体"/>
          <w:sz w:val="21"/>
          <w:szCs w:val="21"/>
        </w:rPr>
        <w:t xml:space="preserve"> 13075 检验不合格的。</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bookmarkStart w:id="6" w:name="_bookmark8"/>
      <w:bookmarkEnd w:id="6"/>
      <w:r>
        <w:rPr>
          <w:rFonts w:hint="eastAsia" w:ascii="黑体" w:hAnsi="黑体" w:eastAsia="黑体" w:cs="黑体"/>
          <w:sz w:val="21"/>
          <w:szCs w:val="21"/>
          <w:lang w:val="en-US" w:eastAsia="zh-CN"/>
        </w:rPr>
        <w:t xml:space="preserve">9.2.4 </w:t>
      </w:r>
      <w:r>
        <w:rPr>
          <w:rFonts w:hint="eastAsia" w:ascii="宋体" w:hAnsi="宋体" w:eastAsia="宋体" w:cs="宋体"/>
          <w:sz w:val="21"/>
          <w:szCs w:val="21"/>
        </w:rPr>
        <w:t>充装前瓶组的处理</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 xml:space="preserve">充装前应按 GB/T 12137 </w:t>
      </w:r>
      <w:r>
        <w:rPr>
          <w:rFonts w:hint="eastAsia" w:ascii="宋体" w:hAnsi="宋体" w:eastAsia="宋体" w:cs="宋体"/>
          <w:sz w:val="21"/>
          <w:szCs w:val="21"/>
          <w:lang w:val="en-US" w:eastAsia="zh-CN"/>
        </w:rPr>
        <w:t>得</w:t>
      </w:r>
      <w:r>
        <w:rPr>
          <w:rFonts w:hint="eastAsia" w:ascii="宋体" w:hAnsi="宋体" w:eastAsia="宋体" w:cs="宋体"/>
          <w:sz w:val="21"/>
          <w:szCs w:val="21"/>
        </w:rPr>
        <w:t>规定进行气密性检查，合格后应通过置换、抽真空等处理方法， 确保瓶内的含水量不超出所充装灭火剂产品标准中对含水量的要求。</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bookmarkStart w:id="7" w:name="_bookmark9"/>
      <w:bookmarkEnd w:id="7"/>
      <w:r>
        <w:rPr>
          <w:rFonts w:hint="eastAsia" w:ascii="黑体" w:hAnsi="黑体" w:eastAsia="黑体" w:cs="黑体"/>
          <w:sz w:val="21"/>
          <w:szCs w:val="21"/>
          <w:lang w:val="en-US" w:eastAsia="zh-CN"/>
        </w:rPr>
        <w:t xml:space="preserve">9.3 </w:t>
      </w:r>
      <w:r>
        <w:rPr>
          <w:rFonts w:hint="eastAsia" w:ascii="宋体" w:hAnsi="宋体" w:eastAsia="宋体" w:cs="宋体"/>
          <w:sz w:val="21"/>
          <w:szCs w:val="21"/>
        </w:rPr>
        <w:t>灭火剂充装</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bookmarkStart w:id="8" w:name="_bookmark10"/>
      <w:bookmarkEnd w:id="8"/>
      <w:r>
        <w:rPr>
          <w:rFonts w:hint="eastAsia" w:ascii="黑体" w:hAnsi="黑体" w:eastAsia="黑体" w:cs="黑体"/>
          <w:sz w:val="21"/>
          <w:szCs w:val="21"/>
          <w:lang w:val="en-US" w:eastAsia="zh-CN"/>
        </w:rPr>
        <w:t>9.3.1</w:t>
      </w:r>
      <w:r>
        <w:rPr>
          <w:rFonts w:hint="eastAsia" w:ascii="宋体" w:hAnsi="宋体" w:eastAsia="宋体" w:cs="宋体"/>
          <w:sz w:val="21"/>
          <w:szCs w:val="21"/>
        </w:rPr>
        <w:t xml:space="preserve"> 充装设备和仪表</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r>
        <w:rPr>
          <w:rFonts w:hint="eastAsia" w:ascii="黑体" w:hAnsi="黑体" w:eastAsia="黑体" w:cs="黑体"/>
          <w:sz w:val="21"/>
          <w:szCs w:val="21"/>
          <w:lang w:val="en-US" w:eastAsia="zh-CN"/>
        </w:rPr>
        <w:t xml:space="preserve">9.3.1.1 </w:t>
      </w:r>
      <w:r>
        <w:rPr>
          <w:rFonts w:hint="eastAsia" w:ascii="宋体" w:hAnsi="宋体" w:eastAsia="宋体" w:cs="宋体"/>
          <w:sz w:val="21"/>
          <w:szCs w:val="21"/>
        </w:rPr>
        <w:t>充装工艺设备应符合 GB</w:t>
      </w:r>
      <w:r>
        <w:rPr>
          <w:rFonts w:hint="eastAsia" w:ascii="宋体" w:hAnsi="宋体" w:eastAsia="宋体" w:cs="宋体"/>
          <w:sz w:val="21"/>
          <w:szCs w:val="21"/>
          <w:lang w:val="en-US" w:eastAsia="zh-CN"/>
        </w:rPr>
        <w:t>/T</w:t>
      </w:r>
      <w:r>
        <w:rPr>
          <w:rFonts w:hint="eastAsia" w:ascii="宋体" w:hAnsi="宋体" w:eastAsia="宋体" w:cs="宋体"/>
          <w:sz w:val="21"/>
          <w:szCs w:val="21"/>
        </w:rPr>
        <w:t xml:space="preserve"> 27550</w:t>
      </w:r>
      <w:r>
        <w:rPr>
          <w:rFonts w:hint="eastAsia" w:ascii="宋体" w:hAnsi="宋体" w:eastAsia="宋体" w:cs="宋体"/>
          <w:sz w:val="21"/>
          <w:szCs w:val="21"/>
          <w:lang w:val="en-US" w:eastAsia="zh-CN"/>
        </w:rPr>
        <w:t>的</w:t>
      </w:r>
      <w:r>
        <w:rPr>
          <w:rFonts w:hint="eastAsia" w:ascii="宋体" w:hAnsi="宋体" w:eastAsia="宋体" w:cs="宋体"/>
          <w:sz w:val="21"/>
          <w:szCs w:val="21"/>
        </w:rPr>
        <w:t>要求，充装时应有瓶组紧固装置和安全防护措施。</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r>
        <w:rPr>
          <w:rFonts w:hint="eastAsia" w:ascii="黑体" w:hAnsi="黑体" w:eastAsia="黑体" w:cs="黑体"/>
          <w:sz w:val="21"/>
          <w:szCs w:val="21"/>
          <w:lang w:val="en-US" w:eastAsia="zh-CN"/>
        </w:rPr>
        <w:t xml:space="preserve">9.3.1.2 </w:t>
      </w:r>
      <w:r>
        <w:rPr>
          <w:rFonts w:hint="eastAsia" w:ascii="宋体" w:hAnsi="宋体" w:eastAsia="宋体" w:cs="宋体"/>
          <w:sz w:val="21"/>
          <w:szCs w:val="21"/>
        </w:rPr>
        <w:t>充装用压力表，其精度不应低于 1.6 级，指针式压力表表盘直径不应小于 150mm，校验周期不应大于半年。</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r>
        <w:rPr>
          <w:rFonts w:hint="eastAsia" w:ascii="黑体" w:hAnsi="黑体" w:eastAsia="黑体" w:cs="黑体"/>
          <w:sz w:val="21"/>
          <w:szCs w:val="21"/>
          <w:lang w:val="en-US" w:eastAsia="zh-CN"/>
        </w:rPr>
        <w:t>9.3.1.3</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充装用计量衡器，其最大称量不应大于瓶组实际质量（包括瓶组质量和充装灭火剂质量）的 3 倍，且不应小于瓶组实际质量的 1.5 倍。衡器的周期检定应符合有关规定，并在每次使用前校准一次。衡器应设置有气瓶超装报警或自动切断气源的连锁装置。</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r>
        <w:rPr>
          <w:rFonts w:hint="eastAsia" w:ascii="黑体" w:hAnsi="黑体" w:eastAsia="黑体" w:cs="黑体"/>
          <w:sz w:val="21"/>
          <w:szCs w:val="21"/>
          <w:lang w:val="en-US" w:eastAsia="zh-CN"/>
        </w:rPr>
        <w:t>9.3.1.4</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充装用温度测试仪表最小分度值不应超过 1℃。</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lang w:eastAsia="zh-CN"/>
        </w:rPr>
      </w:pPr>
      <w:r>
        <w:rPr>
          <w:rFonts w:hint="eastAsia" w:ascii="黑体" w:hAnsi="黑体" w:eastAsia="黑体" w:cs="黑体"/>
          <w:sz w:val="21"/>
          <w:szCs w:val="21"/>
          <w:lang w:val="en-US" w:eastAsia="zh-CN"/>
        </w:rPr>
        <w:t>9.3.1.5</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配备能分析所充装的灭火剂组分和含水量的仪器，并按有关规定定期进行校检</w:t>
      </w:r>
      <w:r>
        <w:rPr>
          <w:rFonts w:hint="eastAsia" w:ascii="宋体" w:hAnsi="宋体" w:eastAsia="宋体" w:cs="宋体"/>
          <w:sz w:val="21"/>
          <w:szCs w:val="21"/>
          <w:lang w:eastAsia="zh-CN"/>
        </w:rPr>
        <w:t>。</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r>
        <w:rPr>
          <w:rFonts w:hint="eastAsia" w:ascii="黑体" w:hAnsi="黑体" w:eastAsia="黑体" w:cs="黑体"/>
          <w:sz w:val="21"/>
          <w:szCs w:val="21"/>
          <w:lang w:val="en-US" w:eastAsia="zh-CN"/>
        </w:rPr>
        <w:t>9.3.1.6</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配备能对充装灭火剂后的瓶组进行密封检查的设施。</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r>
        <w:rPr>
          <w:rFonts w:hint="eastAsia" w:ascii="黑体" w:hAnsi="黑体" w:eastAsia="黑体" w:cs="黑体"/>
          <w:sz w:val="21"/>
          <w:szCs w:val="21"/>
          <w:lang w:val="en-US" w:eastAsia="zh-CN"/>
        </w:rPr>
        <w:t xml:space="preserve">9.3.1.7 </w:t>
      </w:r>
      <w:r>
        <w:rPr>
          <w:rFonts w:hint="eastAsia" w:ascii="宋体" w:hAnsi="宋体" w:eastAsia="宋体" w:cs="宋体"/>
          <w:sz w:val="21"/>
          <w:szCs w:val="21"/>
        </w:rPr>
        <w:t>配备瓶组干燥处理、具有自动扭矩控制功能的装阀装置、混气装置（二元以上灭火剂用）、检漏装置等设备。</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bookmarkStart w:id="9" w:name="_bookmark11"/>
      <w:bookmarkEnd w:id="9"/>
      <w:r>
        <w:rPr>
          <w:rFonts w:hint="eastAsia" w:ascii="黑体" w:hAnsi="黑体" w:eastAsia="黑体" w:cs="黑体"/>
          <w:sz w:val="21"/>
          <w:szCs w:val="21"/>
          <w:lang w:val="en-US" w:eastAsia="zh-CN"/>
        </w:rPr>
        <w:t xml:space="preserve">9.3.2 </w:t>
      </w:r>
      <w:r>
        <w:rPr>
          <w:rFonts w:hint="eastAsia" w:ascii="宋体" w:hAnsi="宋体" w:eastAsia="宋体" w:cs="宋体"/>
          <w:sz w:val="21"/>
          <w:szCs w:val="21"/>
        </w:rPr>
        <w:t>灭火剂要求</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firstLineChars="200"/>
        <w:textAlignment w:val="auto"/>
        <w:rPr>
          <w:rFonts w:hint="default" w:ascii="宋体" w:hAnsi="宋体" w:eastAsia="宋体" w:cs="宋体"/>
          <w:sz w:val="21"/>
          <w:szCs w:val="21"/>
          <w:lang w:val="en-US" w:eastAsia="zh-CN"/>
        </w:rPr>
      </w:pPr>
      <w:r>
        <w:rPr>
          <w:rFonts w:hint="eastAsia" w:ascii="宋体" w:hAnsi="宋体" w:eastAsia="宋体" w:cs="宋体"/>
          <w:sz w:val="21"/>
          <w:szCs w:val="21"/>
        </w:rPr>
        <w:t>充装</w:t>
      </w:r>
      <w:r>
        <w:rPr>
          <w:rFonts w:hint="eastAsia" w:ascii="宋体" w:hAnsi="宋体" w:eastAsia="宋体" w:cs="宋体"/>
          <w:sz w:val="21"/>
          <w:szCs w:val="21"/>
          <w:lang w:val="en-US" w:eastAsia="zh-CN"/>
        </w:rPr>
        <w:t>的</w:t>
      </w:r>
      <w:r>
        <w:rPr>
          <w:rFonts w:hint="eastAsia" w:ascii="宋体" w:hAnsi="宋体" w:eastAsia="宋体" w:cs="宋体"/>
          <w:sz w:val="21"/>
          <w:szCs w:val="21"/>
        </w:rPr>
        <w:t>气体灭火剂质量</w:t>
      </w:r>
      <w:r>
        <w:rPr>
          <w:rFonts w:hint="eastAsia" w:ascii="宋体" w:hAnsi="宋体" w:eastAsia="宋体" w:cs="宋体"/>
          <w:sz w:val="21"/>
          <w:szCs w:val="21"/>
          <w:lang w:val="en-US" w:eastAsia="zh-CN"/>
        </w:rPr>
        <w:t>应符合国家标准</w:t>
      </w:r>
      <w:r>
        <w:rPr>
          <w:rFonts w:hint="eastAsia" w:ascii="宋体" w:hAnsi="宋体" w:eastAsia="宋体" w:cs="宋体"/>
          <w:sz w:val="21"/>
          <w:szCs w:val="21"/>
        </w:rPr>
        <w:t>的要求</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二氧化碳灭火剂应符合</w:t>
      </w:r>
      <w:r>
        <w:rPr>
          <w:rFonts w:hint="eastAsia" w:ascii="宋体" w:hAnsi="宋体" w:eastAsia="宋体" w:cs="宋体"/>
          <w:sz w:val="21"/>
          <w:szCs w:val="21"/>
        </w:rPr>
        <w:t xml:space="preserve"> GB 4396</w:t>
      </w:r>
      <w:r>
        <w:rPr>
          <w:rFonts w:hint="eastAsia" w:ascii="宋体" w:hAnsi="宋体" w:eastAsia="宋体" w:cs="宋体"/>
          <w:sz w:val="21"/>
          <w:szCs w:val="21"/>
          <w:lang w:val="en-US" w:eastAsia="zh-CN"/>
        </w:rPr>
        <w:t>的要求，七氟丙烷</w:t>
      </w:r>
      <w:r>
        <w:rPr>
          <w:rFonts w:hint="eastAsia" w:ascii="宋体" w:hAnsi="宋体" w:eastAsia="宋体" w:cs="宋体"/>
          <w:sz w:val="21"/>
          <w:szCs w:val="21"/>
        </w:rPr>
        <w:t>（HFC227ea）</w:t>
      </w:r>
      <w:r>
        <w:rPr>
          <w:rFonts w:hint="eastAsia" w:ascii="宋体" w:hAnsi="宋体" w:eastAsia="宋体" w:cs="宋体"/>
          <w:sz w:val="21"/>
          <w:szCs w:val="21"/>
          <w:lang w:val="en-US" w:eastAsia="zh-CN"/>
        </w:rPr>
        <w:t>灭火剂应符合 GB18614的要求，惰性气体灭火剂应符合GB 20128的要求。</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bookmarkStart w:id="10" w:name="_bookmark12"/>
      <w:bookmarkEnd w:id="10"/>
      <w:r>
        <w:rPr>
          <w:rFonts w:hint="eastAsia" w:ascii="黑体" w:hAnsi="黑体" w:eastAsia="黑体" w:cs="黑体"/>
          <w:sz w:val="21"/>
          <w:szCs w:val="21"/>
          <w:lang w:val="en-US" w:eastAsia="zh-CN"/>
        </w:rPr>
        <w:t>9.3.3</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充压气体要求</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充压气体应采用纯氮</w:t>
      </w:r>
      <w:r>
        <w:rPr>
          <w:rFonts w:hint="eastAsia" w:ascii="宋体" w:hAnsi="宋体" w:eastAsia="宋体" w:cs="宋体"/>
          <w:sz w:val="21"/>
          <w:szCs w:val="21"/>
          <w:lang w:eastAsia="zh-CN"/>
        </w:rPr>
        <w:t>，</w:t>
      </w:r>
      <w:r>
        <w:rPr>
          <w:rFonts w:hint="eastAsia" w:ascii="宋体" w:hAnsi="宋体" w:eastAsia="宋体" w:cs="宋体"/>
          <w:sz w:val="21"/>
          <w:szCs w:val="21"/>
        </w:rPr>
        <w:t>并符合 GB/T 8979 的要求。</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bookmarkStart w:id="11" w:name="_bookmark13"/>
      <w:bookmarkEnd w:id="11"/>
      <w:r>
        <w:rPr>
          <w:rFonts w:hint="eastAsia" w:ascii="黑体" w:hAnsi="黑体" w:eastAsia="黑体" w:cs="黑体"/>
          <w:sz w:val="21"/>
          <w:szCs w:val="21"/>
          <w:lang w:val="en-US" w:eastAsia="zh-CN"/>
        </w:rPr>
        <w:t>9.3.4</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七氟丙烷（HFC227ea）灭火剂的充装应按 GB</w:t>
      </w:r>
      <w:r>
        <w:rPr>
          <w:rFonts w:hint="eastAsia" w:ascii="宋体" w:hAnsi="宋体" w:eastAsia="宋体" w:cs="宋体"/>
          <w:sz w:val="21"/>
          <w:szCs w:val="21"/>
          <w:lang w:val="en-US" w:eastAsia="zh-CN"/>
        </w:rPr>
        <w:t>/T</w:t>
      </w:r>
      <w:r>
        <w:rPr>
          <w:rFonts w:hint="eastAsia" w:ascii="宋体" w:hAnsi="宋体" w:eastAsia="宋体" w:cs="宋体"/>
          <w:sz w:val="21"/>
          <w:szCs w:val="21"/>
        </w:rPr>
        <w:t xml:space="preserve"> 14193 的规定</w:t>
      </w:r>
      <w:r>
        <w:rPr>
          <w:rFonts w:hint="eastAsia" w:ascii="宋体" w:hAnsi="宋体" w:eastAsia="宋体" w:cs="宋体"/>
          <w:sz w:val="21"/>
          <w:szCs w:val="21"/>
          <w:lang w:val="en-US" w:eastAsia="zh-CN"/>
        </w:rPr>
        <w:t>,</w:t>
      </w:r>
      <w:r>
        <w:rPr>
          <w:rFonts w:hint="eastAsia" w:ascii="宋体" w:hAnsi="宋体" w:eastAsia="宋体" w:cs="宋体"/>
          <w:sz w:val="21"/>
          <w:szCs w:val="21"/>
        </w:rPr>
        <w:t>充装密度应符合 GB 16670、GB 25972、</w:t>
      </w:r>
      <w:r>
        <w:rPr>
          <w:rFonts w:hint="eastAsia" w:ascii="宋体" w:hAnsi="宋体" w:eastAsia="宋体" w:cs="宋体"/>
          <w:sz w:val="21"/>
          <w:szCs w:val="21"/>
          <w:lang w:val="en-US" w:eastAsia="zh-CN"/>
        </w:rPr>
        <w:t>XF</w:t>
      </w:r>
      <w:r>
        <w:rPr>
          <w:rFonts w:hint="eastAsia" w:ascii="宋体" w:hAnsi="宋体" w:eastAsia="宋体" w:cs="宋体"/>
          <w:sz w:val="21"/>
          <w:szCs w:val="21"/>
        </w:rPr>
        <w:t xml:space="preserve"> 13 等标准的规定，充装温度与充装压力参见附录C 的表C.1。灭火剂中氮气充装应按 GB</w:t>
      </w:r>
      <w:r>
        <w:rPr>
          <w:rFonts w:hint="eastAsia" w:ascii="宋体" w:hAnsi="宋体" w:eastAsia="宋体" w:cs="宋体"/>
          <w:sz w:val="21"/>
          <w:szCs w:val="21"/>
          <w:lang w:val="en-US" w:eastAsia="zh-CN"/>
        </w:rPr>
        <w:t>/T</w:t>
      </w:r>
      <w:r>
        <w:rPr>
          <w:rFonts w:hint="eastAsia" w:ascii="宋体" w:hAnsi="宋体" w:eastAsia="宋体" w:cs="宋体"/>
          <w:sz w:val="21"/>
          <w:szCs w:val="21"/>
        </w:rPr>
        <w:t xml:space="preserve"> 14194 的规定。</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bookmarkStart w:id="12" w:name="_bookmark15"/>
      <w:bookmarkEnd w:id="12"/>
      <w:r>
        <w:rPr>
          <w:rFonts w:hint="eastAsia" w:ascii="黑体" w:hAnsi="黑体" w:eastAsia="黑体" w:cs="黑体"/>
          <w:sz w:val="21"/>
          <w:szCs w:val="21"/>
          <w:lang w:val="en-US" w:eastAsia="zh-CN"/>
        </w:rPr>
        <w:t xml:space="preserve">9.3.5 </w:t>
      </w:r>
      <w:r>
        <w:rPr>
          <w:rFonts w:hint="eastAsia" w:ascii="宋体" w:hAnsi="宋体" w:eastAsia="宋体" w:cs="宋体"/>
          <w:sz w:val="21"/>
          <w:szCs w:val="21"/>
        </w:rPr>
        <w:t>二氧化碳灭火剂的充装应按</w:t>
      </w:r>
      <w:r>
        <w:rPr>
          <w:rFonts w:hint="eastAsia" w:ascii="宋体" w:hAnsi="宋体" w:eastAsia="宋体" w:cs="宋体"/>
          <w:sz w:val="21"/>
          <w:szCs w:val="21"/>
          <w:lang w:val="en-US" w:eastAsia="zh-CN"/>
        </w:rPr>
        <w:t>照</w:t>
      </w:r>
      <w:r>
        <w:rPr>
          <w:rFonts w:hint="eastAsia" w:ascii="宋体" w:hAnsi="宋体" w:eastAsia="宋体" w:cs="宋体"/>
          <w:sz w:val="21"/>
          <w:szCs w:val="21"/>
        </w:rPr>
        <w:t xml:space="preserve"> GB</w:t>
      </w:r>
      <w:r>
        <w:rPr>
          <w:rFonts w:hint="eastAsia" w:ascii="宋体" w:hAnsi="宋体" w:eastAsia="宋体" w:cs="宋体"/>
          <w:sz w:val="21"/>
          <w:szCs w:val="21"/>
          <w:lang w:val="en-US" w:eastAsia="zh-CN"/>
        </w:rPr>
        <w:t>/T</w:t>
      </w:r>
      <w:r>
        <w:rPr>
          <w:rFonts w:hint="eastAsia" w:ascii="宋体" w:hAnsi="宋体" w:eastAsia="宋体" w:cs="宋体"/>
          <w:sz w:val="21"/>
          <w:szCs w:val="21"/>
        </w:rPr>
        <w:t xml:space="preserve"> 14193 的规定</w:t>
      </w:r>
      <w:r>
        <w:rPr>
          <w:rFonts w:hint="eastAsia" w:ascii="宋体" w:hAnsi="宋体" w:eastAsia="宋体" w:cs="宋体"/>
          <w:sz w:val="21"/>
          <w:szCs w:val="21"/>
          <w:lang w:eastAsia="zh-CN"/>
        </w:rPr>
        <w:t>，</w:t>
      </w:r>
      <w:r>
        <w:rPr>
          <w:rFonts w:hint="eastAsia" w:ascii="宋体" w:hAnsi="宋体" w:eastAsia="宋体" w:cs="宋体"/>
          <w:sz w:val="21"/>
          <w:szCs w:val="21"/>
        </w:rPr>
        <w:t>充装密度应符合 GB 16669、GB 16670 等标准的规定。</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color w:val="auto"/>
          <w:sz w:val="21"/>
          <w:szCs w:val="21"/>
          <w:highlight w:val="none"/>
        </w:rPr>
      </w:pPr>
      <w:bookmarkStart w:id="13" w:name="_bookmark17"/>
      <w:bookmarkEnd w:id="13"/>
      <w:bookmarkStart w:id="14" w:name="_bookmark16"/>
      <w:bookmarkEnd w:id="14"/>
      <w:r>
        <w:rPr>
          <w:rFonts w:hint="eastAsia" w:ascii="黑体" w:hAnsi="黑体" w:eastAsia="黑体" w:cs="黑体"/>
          <w:sz w:val="21"/>
          <w:szCs w:val="21"/>
          <w:lang w:val="en-US" w:eastAsia="zh-CN"/>
        </w:rPr>
        <w:t>9.3.6</w:t>
      </w:r>
      <w:r>
        <w:rPr>
          <w:rFonts w:hint="eastAsia" w:ascii="宋体" w:hAnsi="宋体" w:eastAsia="宋体" w:cs="宋体"/>
          <w:color w:val="auto"/>
          <w:sz w:val="21"/>
          <w:szCs w:val="21"/>
          <w:highlight w:val="none"/>
        </w:rPr>
        <w:t xml:space="preserve"> IG55（氩气、氮气）</w:t>
      </w:r>
      <w:r>
        <w:rPr>
          <w:rFonts w:hint="eastAsia" w:ascii="宋体" w:hAnsi="宋体" w:eastAsia="宋体" w:cs="宋体"/>
          <w:color w:val="auto"/>
          <w:sz w:val="21"/>
          <w:szCs w:val="21"/>
          <w:highlight w:val="none"/>
          <w:lang w:val="en-US" w:eastAsia="zh-CN"/>
        </w:rPr>
        <w:t>和</w:t>
      </w:r>
      <w:r>
        <w:rPr>
          <w:rFonts w:hint="eastAsia" w:ascii="宋体" w:hAnsi="宋体" w:eastAsia="宋体" w:cs="宋体"/>
          <w:sz w:val="21"/>
          <w:szCs w:val="21"/>
        </w:rPr>
        <w:t>IG541（氩气、氮气、二氧化碳）</w:t>
      </w:r>
      <w:r>
        <w:rPr>
          <w:rFonts w:hint="eastAsia" w:ascii="宋体" w:hAnsi="宋体" w:eastAsia="宋体" w:cs="宋体"/>
          <w:color w:val="auto"/>
          <w:sz w:val="21"/>
          <w:szCs w:val="21"/>
          <w:highlight w:val="none"/>
        </w:rPr>
        <w:t>灭火剂的充装采用称量法或压力法</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充装温度与充装压力参见附录C。采用称量法充装时，可按 GB/T 5274 要求制订充装程序；采用压力法充装时，可按 GB/T 14070 要求制订充装程序。</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bookmarkStart w:id="15" w:name="_bookmark18"/>
      <w:bookmarkEnd w:id="15"/>
      <w:r>
        <w:rPr>
          <w:rFonts w:hint="eastAsia" w:ascii="黑体" w:hAnsi="黑体" w:eastAsia="黑体" w:cs="黑体"/>
          <w:sz w:val="21"/>
          <w:szCs w:val="21"/>
          <w:lang w:val="en-US" w:eastAsia="zh-CN"/>
        </w:rPr>
        <w:t xml:space="preserve">9.3.7 </w:t>
      </w:r>
      <w:r>
        <w:rPr>
          <w:rFonts w:hint="eastAsia" w:ascii="宋体" w:hAnsi="宋体" w:eastAsia="宋体" w:cs="宋体"/>
          <w:sz w:val="21"/>
          <w:szCs w:val="21"/>
        </w:rPr>
        <w:t>充装量确定</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r>
        <w:rPr>
          <w:rFonts w:hint="eastAsia" w:ascii="黑体" w:hAnsi="黑体" w:eastAsia="黑体" w:cs="黑体"/>
          <w:sz w:val="21"/>
          <w:szCs w:val="21"/>
          <w:lang w:val="en-US" w:eastAsia="zh-CN"/>
        </w:rPr>
        <w:t>9.3.9.1</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气体充装量应采用称量法、压力法等</w:t>
      </w:r>
      <w:r>
        <w:rPr>
          <w:rFonts w:hint="eastAsia" w:ascii="宋体" w:hAnsi="宋体" w:eastAsia="宋体" w:cs="宋体"/>
          <w:sz w:val="21"/>
          <w:szCs w:val="21"/>
          <w:lang w:val="en-US" w:eastAsia="zh-CN"/>
        </w:rPr>
        <w:t>对所有</w:t>
      </w:r>
      <w:r>
        <w:rPr>
          <w:rFonts w:hint="eastAsia" w:ascii="宋体" w:hAnsi="宋体" w:eastAsia="宋体" w:cs="宋体"/>
          <w:sz w:val="21"/>
          <w:szCs w:val="21"/>
        </w:rPr>
        <w:t>钢瓶进行检查确定。</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r>
        <w:rPr>
          <w:rFonts w:hint="eastAsia" w:ascii="黑体" w:hAnsi="黑体" w:eastAsia="黑体" w:cs="黑体"/>
          <w:sz w:val="21"/>
          <w:szCs w:val="21"/>
          <w:lang w:val="en-US" w:eastAsia="zh-CN"/>
        </w:rPr>
        <w:t>9.3.9.2</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液化气体充装时，不应采用下列方法确定充装量：</w:t>
      </w:r>
    </w:p>
    <w:p>
      <w:pPr>
        <w:keepNext w:val="0"/>
        <w:keepLines w:val="0"/>
        <w:pageBreakBefore w:val="0"/>
        <w:widowControl w:val="0"/>
        <w:numPr>
          <w:ilvl w:val="0"/>
          <w:numId w:val="7"/>
        </w:numPr>
        <w:kinsoku/>
        <w:wordWrap/>
        <w:overflowPunct/>
        <w:topLinePunct w:val="0"/>
        <w:autoSpaceDE w:val="0"/>
        <w:autoSpaceDN w:val="0"/>
        <w:bidi w:val="0"/>
        <w:adjustRightInd/>
        <w:snapToGrid/>
        <w:spacing w:after="0" w:line="360" w:lineRule="auto"/>
        <w:ind w:left="0" w:leftChars="0" w:firstLine="478" w:firstLineChars="228"/>
        <w:textAlignment w:val="auto"/>
        <w:rPr>
          <w:rFonts w:hint="eastAsia" w:ascii="宋体" w:hAnsi="宋体" w:eastAsia="宋体" w:cs="宋体"/>
          <w:sz w:val="21"/>
          <w:szCs w:val="21"/>
        </w:rPr>
      </w:pPr>
      <w:r>
        <w:rPr>
          <w:rFonts w:hint="eastAsia" w:ascii="宋体" w:hAnsi="宋体" w:eastAsia="宋体" w:cs="宋体"/>
          <w:sz w:val="21"/>
          <w:szCs w:val="21"/>
        </w:rPr>
        <w:t>按瓶组集合充装，统一称重均分确定充装量，或在一个汇流排中仅用一个衡器计量其</w:t>
      </w:r>
      <w:r>
        <w:rPr>
          <w:rFonts w:hint="eastAsia" w:ascii="宋体" w:hAnsi="宋体" w:eastAsia="宋体" w:cs="宋体"/>
          <w:sz w:val="21"/>
          <w:szCs w:val="21"/>
          <w:lang w:val="en-US" w:eastAsia="zh-CN"/>
        </w:rPr>
        <w:t xml:space="preserve">  </w:t>
      </w:r>
    </w:p>
    <w:p>
      <w:pPr>
        <w:keepNext w:val="0"/>
        <w:keepLines w:val="0"/>
        <w:pageBreakBefore w:val="0"/>
        <w:widowControl w:val="0"/>
        <w:numPr>
          <w:ilvl w:val="0"/>
          <w:numId w:val="0"/>
        </w:numPr>
        <w:kinsoku/>
        <w:wordWrap/>
        <w:overflowPunct/>
        <w:topLinePunct w:val="0"/>
        <w:autoSpaceDE w:val="0"/>
        <w:autoSpaceDN w:val="0"/>
        <w:bidi w:val="0"/>
        <w:adjustRightInd/>
        <w:snapToGrid/>
        <w:spacing w:after="0" w:line="360" w:lineRule="auto"/>
        <w:ind w:leftChars="228" w:firstLine="210" w:firstLineChars="100"/>
        <w:textAlignment w:val="auto"/>
        <w:rPr>
          <w:rFonts w:hint="eastAsia" w:ascii="宋体" w:hAnsi="宋体" w:eastAsia="宋体" w:cs="宋体"/>
          <w:sz w:val="21"/>
          <w:szCs w:val="21"/>
        </w:rPr>
      </w:pPr>
      <w:r>
        <w:rPr>
          <w:rFonts w:hint="eastAsia" w:ascii="宋体" w:hAnsi="宋体" w:eastAsia="宋体" w:cs="宋体"/>
          <w:sz w:val="21"/>
          <w:szCs w:val="21"/>
        </w:rPr>
        <w:t>中一个瓶组，其他瓶组参照该瓶组值确定充装量；</w:t>
      </w:r>
    </w:p>
    <w:p>
      <w:pPr>
        <w:keepNext w:val="0"/>
        <w:keepLines w:val="0"/>
        <w:pageBreakBefore w:val="0"/>
        <w:widowControl w:val="0"/>
        <w:numPr>
          <w:ilvl w:val="0"/>
          <w:numId w:val="7"/>
        </w:numPr>
        <w:kinsoku/>
        <w:wordWrap/>
        <w:overflowPunct/>
        <w:topLinePunct w:val="0"/>
        <w:autoSpaceDE w:val="0"/>
        <w:autoSpaceDN w:val="0"/>
        <w:bidi w:val="0"/>
        <w:adjustRightInd/>
        <w:snapToGrid/>
        <w:spacing w:after="0" w:line="360" w:lineRule="auto"/>
        <w:ind w:left="0" w:leftChars="0" w:firstLine="478" w:firstLineChars="228"/>
        <w:textAlignment w:val="auto"/>
        <w:rPr>
          <w:rFonts w:hint="eastAsia" w:ascii="宋体" w:hAnsi="宋体" w:eastAsia="宋体" w:cs="宋体"/>
          <w:sz w:val="21"/>
          <w:szCs w:val="21"/>
        </w:rPr>
      </w:pPr>
      <w:r>
        <w:rPr>
          <w:rFonts w:hint="eastAsia" w:ascii="宋体" w:hAnsi="宋体" w:eastAsia="宋体" w:cs="宋体"/>
          <w:sz w:val="21"/>
          <w:szCs w:val="21"/>
        </w:rPr>
        <w:t>按瓶组充装前后实测的质量差确定充装量；</w:t>
      </w:r>
    </w:p>
    <w:p>
      <w:pPr>
        <w:keepNext w:val="0"/>
        <w:keepLines w:val="0"/>
        <w:pageBreakBefore w:val="0"/>
        <w:widowControl w:val="0"/>
        <w:numPr>
          <w:ilvl w:val="0"/>
          <w:numId w:val="7"/>
        </w:numPr>
        <w:kinsoku/>
        <w:wordWrap/>
        <w:overflowPunct/>
        <w:topLinePunct w:val="0"/>
        <w:autoSpaceDE w:val="0"/>
        <w:autoSpaceDN w:val="0"/>
        <w:bidi w:val="0"/>
        <w:adjustRightInd/>
        <w:snapToGrid/>
        <w:spacing w:after="0" w:line="360" w:lineRule="auto"/>
        <w:ind w:left="0" w:leftChars="0" w:firstLine="478" w:firstLineChars="228"/>
        <w:textAlignment w:val="auto"/>
        <w:rPr>
          <w:rFonts w:hint="eastAsia" w:ascii="宋体" w:hAnsi="宋体" w:eastAsia="宋体" w:cs="宋体"/>
          <w:sz w:val="21"/>
          <w:szCs w:val="21"/>
        </w:rPr>
      </w:pPr>
      <w:r>
        <w:rPr>
          <w:rFonts w:hint="eastAsia" w:ascii="宋体" w:hAnsi="宋体" w:eastAsia="宋体" w:cs="宋体"/>
          <w:sz w:val="21"/>
          <w:szCs w:val="21"/>
        </w:rPr>
        <w:t>按瓶组充装前后贮罐存液实测的质量差确定充装量。</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bookmarkStart w:id="16" w:name="_bookmark19"/>
      <w:bookmarkEnd w:id="16"/>
      <w:r>
        <w:rPr>
          <w:rFonts w:hint="eastAsia" w:ascii="黑体" w:hAnsi="黑体" w:eastAsia="黑体" w:cs="黑体"/>
          <w:sz w:val="21"/>
          <w:szCs w:val="21"/>
          <w:lang w:val="en-US" w:eastAsia="zh-CN"/>
        </w:rPr>
        <w:t>9.4</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充装后瓶组的检验</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bookmarkStart w:id="17" w:name="_bookmark20"/>
      <w:bookmarkEnd w:id="17"/>
      <w:r>
        <w:rPr>
          <w:rFonts w:hint="eastAsia" w:ascii="黑体" w:hAnsi="黑体" w:eastAsia="黑体" w:cs="黑体"/>
          <w:sz w:val="21"/>
          <w:szCs w:val="21"/>
          <w:lang w:val="en-US" w:eastAsia="zh-CN"/>
        </w:rPr>
        <w:t xml:space="preserve">9.4.1 </w:t>
      </w:r>
      <w:r>
        <w:rPr>
          <w:rFonts w:hint="eastAsia" w:ascii="宋体" w:hAnsi="宋体" w:eastAsia="宋体" w:cs="宋体"/>
          <w:sz w:val="21"/>
          <w:szCs w:val="21"/>
        </w:rPr>
        <w:t>充装后灭火剂质量检验</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充装后应从瓶组内抽取一定量的灭火剂进行检验，结果应符合相应</w:t>
      </w:r>
      <w:r>
        <w:rPr>
          <w:rFonts w:hint="eastAsia" w:ascii="宋体" w:hAnsi="宋体" w:eastAsia="宋体" w:cs="宋体"/>
          <w:sz w:val="21"/>
          <w:szCs w:val="21"/>
          <w:lang w:val="en-US" w:eastAsia="zh-CN"/>
        </w:rPr>
        <w:t>国家</w:t>
      </w:r>
      <w:r>
        <w:rPr>
          <w:rFonts w:hint="eastAsia" w:ascii="宋体" w:hAnsi="宋体" w:eastAsia="宋体" w:cs="宋体"/>
          <w:sz w:val="21"/>
          <w:szCs w:val="21"/>
        </w:rPr>
        <w:t>标准的要求。取样不应少于瓶组的20%，气瓶数量少于10只时取样不少于2只。</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bookmarkStart w:id="18" w:name="_bookmark21"/>
      <w:bookmarkEnd w:id="18"/>
      <w:r>
        <w:rPr>
          <w:rFonts w:hint="eastAsia" w:ascii="黑体" w:hAnsi="黑体" w:eastAsia="黑体" w:cs="黑体"/>
          <w:sz w:val="21"/>
          <w:szCs w:val="21"/>
          <w:lang w:val="en-US" w:eastAsia="zh-CN"/>
        </w:rPr>
        <w:t>9.4.2</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充装后检查</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充装后的瓶组，应由专人逐只进行检查，结果应符合下列要求：</w:t>
      </w:r>
    </w:p>
    <w:p>
      <w:pPr>
        <w:keepNext w:val="0"/>
        <w:keepLines w:val="0"/>
        <w:pageBreakBefore w:val="0"/>
        <w:widowControl w:val="0"/>
        <w:numPr>
          <w:ilvl w:val="0"/>
          <w:numId w:val="8"/>
        </w:numPr>
        <w:kinsoku/>
        <w:wordWrap/>
        <w:overflowPunct/>
        <w:topLinePunct w:val="0"/>
        <w:autoSpaceDE w:val="0"/>
        <w:autoSpaceDN w:val="0"/>
        <w:bidi w:val="0"/>
        <w:adjustRightInd/>
        <w:snapToGrid/>
        <w:spacing w:after="0" w:line="360" w:lineRule="auto"/>
        <w:ind w:left="0" w:leftChars="0" w:firstLine="478" w:firstLineChars="228"/>
        <w:textAlignment w:val="auto"/>
        <w:rPr>
          <w:rFonts w:hint="eastAsia" w:ascii="宋体" w:hAnsi="宋体" w:eastAsia="宋体" w:cs="宋体"/>
          <w:sz w:val="21"/>
          <w:szCs w:val="21"/>
        </w:rPr>
      </w:pPr>
      <w:r>
        <w:rPr>
          <w:rFonts w:hint="eastAsia" w:ascii="宋体" w:hAnsi="宋体" w:eastAsia="宋体" w:cs="宋体"/>
          <w:sz w:val="21"/>
          <w:szCs w:val="21"/>
        </w:rPr>
        <w:t>瓶组内压力（充装量）及总质量符合要求；</w:t>
      </w:r>
    </w:p>
    <w:p>
      <w:pPr>
        <w:keepNext w:val="0"/>
        <w:keepLines w:val="0"/>
        <w:pageBreakBefore w:val="0"/>
        <w:widowControl w:val="0"/>
        <w:numPr>
          <w:ilvl w:val="0"/>
          <w:numId w:val="8"/>
        </w:numPr>
        <w:kinsoku/>
        <w:wordWrap/>
        <w:overflowPunct/>
        <w:topLinePunct w:val="0"/>
        <w:autoSpaceDE w:val="0"/>
        <w:autoSpaceDN w:val="0"/>
        <w:bidi w:val="0"/>
        <w:adjustRightInd/>
        <w:snapToGrid/>
        <w:spacing w:after="0" w:line="360" w:lineRule="auto"/>
        <w:ind w:left="0" w:leftChars="0" w:firstLine="478" w:firstLineChars="228"/>
        <w:textAlignment w:val="auto"/>
        <w:rPr>
          <w:rFonts w:hint="eastAsia" w:ascii="宋体" w:hAnsi="宋体" w:eastAsia="宋体" w:cs="宋体"/>
          <w:sz w:val="21"/>
          <w:szCs w:val="21"/>
        </w:rPr>
      </w:pPr>
      <w:r>
        <w:rPr>
          <w:rFonts w:hint="eastAsia" w:ascii="宋体" w:hAnsi="宋体" w:eastAsia="宋体" w:cs="宋体"/>
          <w:sz w:val="21"/>
          <w:szCs w:val="21"/>
        </w:rPr>
        <w:t>容器阀及其与瓶口连接的密封无泄漏；</w:t>
      </w:r>
      <w:r>
        <w:rPr>
          <w:rFonts w:hint="eastAsia" w:ascii="宋体" w:hAnsi="宋体" w:eastAsia="宋体" w:cs="宋体"/>
          <w:sz w:val="21"/>
          <w:szCs w:val="21"/>
          <w:lang w:val="en-US" w:eastAsia="zh-CN"/>
        </w:rPr>
        <w:t xml:space="preserve">   </w:t>
      </w:r>
    </w:p>
    <w:p>
      <w:pPr>
        <w:keepNext w:val="0"/>
        <w:keepLines w:val="0"/>
        <w:pageBreakBefore w:val="0"/>
        <w:widowControl w:val="0"/>
        <w:numPr>
          <w:ilvl w:val="0"/>
          <w:numId w:val="8"/>
        </w:numPr>
        <w:kinsoku/>
        <w:wordWrap/>
        <w:overflowPunct/>
        <w:topLinePunct w:val="0"/>
        <w:autoSpaceDE w:val="0"/>
        <w:autoSpaceDN w:val="0"/>
        <w:bidi w:val="0"/>
        <w:adjustRightInd/>
        <w:snapToGrid/>
        <w:spacing w:after="0" w:line="360" w:lineRule="auto"/>
        <w:ind w:left="0" w:leftChars="0" w:firstLine="478" w:firstLineChars="228"/>
        <w:textAlignment w:val="auto"/>
        <w:rPr>
          <w:rFonts w:hint="eastAsia" w:ascii="宋体" w:hAnsi="宋体" w:eastAsia="宋体" w:cs="宋体"/>
          <w:sz w:val="21"/>
          <w:szCs w:val="21"/>
        </w:rPr>
      </w:pPr>
      <w:r>
        <w:rPr>
          <w:rFonts w:hint="eastAsia" w:ascii="宋体" w:hAnsi="宋体" w:eastAsia="宋体" w:cs="宋体"/>
          <w:sz w:val="21"/>
          <w:szCs w:val="21"/>
        </w:rPr>
        <w:t>气瓶无鼓包、变形等异常现象；</w:t>
      </w:r>
    </w:p>
    <w:p>
      <w:pPr>
        <w:keepNext w:val="0"/>
        <w:keepLines w:val="0"/>
        <w:pageBreakBefore w:val="0"/>
        <w:widowControl w:val="0"/>
        <w:numPr>
          <w:ilvl w:val="0"/>
          <w:numId w:val="8"/>
        </w:numPr>
        <w:kinsoku/>
        <w:wordWrap/>
        <w:overflowPunct/>
        <w:topLinePunct w:val="0"/>
        <w:autoSpaceDE w:val="0"/>
        <w:autoSpaceDN w:val="0"/>
        <w:bidi w:val="0"/>
        <w:adjustRightInd/>
        <w:snapToGrid/>
        <w:spacing w:after="0" w:line="360" w:lineRule="auto"/>
        <w:ind w:left="0" w:leftChars="0" w:firstLine="478" w:firstLineChars="228"/>
        <w:textAlignment w:val="auto"/>
        <w:rPr>
          <w:rFonts w:hint="eastAsia" w:ascii="宋体" w:hAnsi="宋体" w:eastAsia="宋体" w:cs="宋体"/>
          <w:sz w:val="21"/>
          <w:szCs w:val="21"/>
        </w:rPr>
      </w:pPr>
      <w:r>
        <w:rPr>
          <w:rFonts w:hint="eastAsia" w:ascii="宋体" w:hAnsi="宋体" w:eastAsia="宋体" w:cs="宋体"/>
          <w:sz w:val="21"/>
          <w:szCs w:val="21"/>
        </w:rPr>
        <w:t>瓶体温度无异常迹象；</w:t>
      </w:r>
    </w:p>
    <w:p>
      <w:pPr>
        <w:keepNext w:val="0"/>
        <w:keepLines w:val="0"/>
        <w:pageBreakBefore w:val="0"/>
        <w:widowControl w:val="0"/>
        <w:numPr>
          <w:ilvl w:val="0"/>
          <w:numId w:val="8"/>
        </w:numPr>
        <w:kinsoku/>
        <w:wordWrap/>
        <w:overflowPunct/>
        <w:topLinePunct w:val="0"/>
        <w:autoSpaceDE w:val="0"/>
        <w:autoSpaceDN w:val="0"/>
        <w:bidi w:val="0"/>
        <w:adjustRightInd/>
        <w:snapToGrid/>
        <w:spacing w:after="0" w:line="360" w:lineRule="auto"/>
        <w:ind w:left="0" w:leftChars="0" w:firstLine="478" w:firstLineChars="228"/>
        <w:textAlignment w:val="auto"/>
        <w:rPr>
          <w:rFonts w:hint="eastAsia" w:ascii="宋体" w:hAnsi="宋体" w:eastAsia="宋体" w:cs="宋体"/>
          <w:sz w:val="21"/>
          <w:szCs w:val="21"/>
        </w:rPr>
      </w:pPr>
      <w:r>
        <w:rPr>
          <w:rFonts w:hint="eastAsia" w:ascii="宋体" w:hAnsi="宋体" w:eastAsia="宋体" w:cs="宋体"/>
          <w:sz w:val="21"/>
          <w:szCs w:val="21"/>
        </w:rPr>
        <w:t>瓶组的瓶帽或误喷射防护装置、充装标签和警示标签齐全完整。</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bookmarkStart w:id="19" w:name="_bookmark22"/>
      <w:bookmarkEnd w:id="19"/>
      <w:r>
        <w:rPr>
          <w:rFonts w:hint="eastAsia" w:ascii="黑体" w:hAnsi="黑体" w:eastAsia="黑体" w:cs="黑体"/>
          <w:sz w:val="21"/>
          <w:szCs w:val="21"/>
          <w:lang w:val="en-US" w:eastAsia="zh-CN"/>
        </w:rPr>
        <w:t>9.5</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充装记录</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bookmarkStart w:id="20" w:name="_bookmark23"/>
      <w:bookmarkEnd w:id="20"/>
      <w:r>
        <w:rPr>
          <w:rFonts w:hint="eastAsia" w:ascii="黑体" w:hAnsi="黑体" w:eastAsia="黑体" w:cs="黑体"/>
          <w:sz w:val="21"/>
          <w:szCs w:val="21"/>
          <w:lang w:val="en-US" w:eastAsia="zh-CN"/>
        </w:rPr>
        <w:t xml:space="preserve">9.5.1 </w:t>
      </w:r>
      <w:r>
        <w:rPr>
          <w:rFonts w:hint="eastAsia" w:ascii="宋体" w:hAnsi="宋体" w:eastAsia="宋体" w:cs="宋体"/>
          <w:sz w:val="21"/>
          <w:szCs w:val="21"/>
        </w:rPr>
        <w:t>记录内容</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灭火剂充装后应填写瓶组充装记录，记录内容至少应包括充装日期、瓶号、室温、灭火剂名称、灭火剂生产单位、充装压力、实际充装量、组分气含量、含水量、充装起止时间、充装人、检查人、气瓶制造单位、气瓶规格、气瓶下次检验日期、有无异常情况等。</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bookmarkStart w:id="21" w:name="_bookmark24"/>
      <w:bookmarkEnd w:id="21"/>
      <w:r>
        <w:rPr>
          <w:rFonts w:hint="eastAsia" w:ascii="黑体" w:hAnsi="黑体" w:eastAsia="黑体" w:cs="黑体"/>
          <w:sz w:val="21"/>
          <w:szCs w:val="21"/>
          <w:lang w:val="en-US" w:eastAsia="zh-CN"/>
        </w:rPr>
        <w:t xml:space="preserve">9.5.2 </w:t>
      </w:r>
      <w:r>
        <w:rPr>
          <w:rFonts w:hint="eastAsia" w:ascii="宋体" w:hAnsi="宋体" w:eastAsia="宋体" w:cs="宋体"/>
          <w:sz w:val="21"/>
          <w:szCs w:val="21"/>
        </w:rPr>
        <w:t>记录保存</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灭火剂充装单位应负责保管气瓶充装记录，保存期应至少到下次充装的日期。</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bookmarkStart w:id="22" w:name="_bookmark25"/>
      <w:bookmarkEnd w:id="22"/>
      <w:r>
        <w:rPr>
          <w:rFonts w:hint="eastAsia" w:ascii="黑体" w:hAnsi="黑体" w:eastAsia="黑体" w:cs="黑体"/>
          <w:sz w:val="21"/>
          <w:szCs w:val="21"/>
          <w:lang w:val="en-US" w:eastAsia="zh-CN"/>
        </w:rPr>
        <w:t xml:space="preserve">9.6 </w:t>
      </w:r>
      <w:r>
        <w:rPr>
          <w:rFonts w:hint="eastAsia" w:ascii="宋体" w:hAnsi="宋体" w:eastAsia="宋体" w:cs="宋体"/>
          <w:sz w:val="21"/>
          <w:szCs w:val="21"/>
        </w:rPr>
        <w:t>充装后瓶组的储存和运输</w:t>
      </w:r>
    </w:p>
    <w:p>
      <w:pPr>
        <w:keepNext w:val="0"/>
        <w:keepLines w:val="0"/>
        <w:pageBreakBefore w:val="0"/>
        <w:widowControl w:val="0"/>
        <w:kinsoku/>
        <w:wordWrap/>
        <w:overflowPunct/>
        <w:topLinePunct w:val="0"/>
        <w:autoSpaceDE w:val="0"/>
        <w:autoSpaceDN w:val="0"/>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充装后瓶组的储存和运输应按TSG R000</w:t>
      </w:r>
      <w:r>
        <w:rPr>
          <w:rFonts w:hint="eastAsia" w:ascii="宋体" w:hAnsi="宋体" w:eastAsia="宋体" w:cs="宋体"/>
          <w:sz w:val="21"/>
          <w:szCs w:val="21"/>
          <w:lang w:val="en-US" w:eastAsia="zh-CN"/>
        </w:rPr>
        <w:t>6</w:t>
      </w:r>
      <w:r>
        <w:rPr>
          <w:rFonts w:hint="eastAsia" w:ascii="宋体" w:hAnsi="宋体" w:eastAsia="宋体" w:cs="宋体"/>
          <w:sz w:val="21"/>
          <w:szCs w:val="21"/>
        </w:rPr>
        <w:t>的规定。储存和运输过程中应佩戴好防误喷射装置。</w:t>
      </w:r>
    </w:p>
    <w:p>
      <w:pPr>
        <w:keepNext w:val="0"/>
        <w:keepLines w:val="0"/>
        <w:pageBreakBefore w:val="0"/>
        <w:widowControl w:val="0"/>
        <w:kinsoku/>
        <w:wordWrap/>
        <w:overflowPunct/>
        <w:topLinePunct w:val="0"/>
        <w:autoSpaceDE w:val="0"/>
        <w:autoSpaceDN w:val="0"/>
        <w:bidi w:val="0"/>
        <w:adjustRightInd/>
        <w:snapToGrid/>
        <w:spacing w:line="360" w:lineRule="auto"/>
        <w:ind w:firstLine="420" w:firstLineChars="200"/>
        <w:textAlignment w:val="auto"/>
        <w:rPr>
          <w:rFonts w:hint="eastAsia" w:ascii="宋体" w:hAnsi="宋体" w:eastAsia="宋体" w:cs="宋体"/>
          <w:sz w:val="21"/>
          <w:szCs w:val="21"/>
        </w:rPr>
      </w:pPr>
    </w:p>
    <w:p>
      <w:pPr>
        <w:keepNext w:val="0"/>
        <w:keepLines w:val="0"/>
        <w:pageBreakBefore w:val="0"/>
        <w:widowControl w:val="0"/>
        <w:kinsoku/>
        <w:wordWrap/>
        <w:overflowPunct/>
        <w:topLinePunct w:val="0"/>
        <w:autoSpaceDE w:val="0"/>
        <w:autoSpaceDN w:val="0"/>
        <w:bidi w:val="0"/>
        <w:adjustRightInd/>
        <w:snapToGrid/>
        <w:spacing w:line="360" w:lineRule="auto"/>
        <w:ind w:firstLine="420" w:firstLineChars="200"/>
        <w:textAlignment w:val="auto"/>
        <w:rPr>
          <w:rFonts w:hint="eastAsia" w:ascii="宋体" w:hAnsi="宋体" w:eastAsia="宋体" w:cs="宋体"/>
          <w:sz w:val="21"/>
          <w:szCs w:val="21"/>
        </w:rPr>
      </w:pPr>
    </w:p>
    <w:p>
      <w:pPr>
        <w:keepNext w:val="0"/>
        <w:keepLines w:val="0"/>
        <w:pageBreakBefore w:val="0"/>
        <w:widowControl w:val="0"/>
        <w:kinsoku/>
        <w:wordWrap/>
        <w:overflowPunct/>
        <w:topLinePunct w:val="0"/>
        <w:autoSpaceDE w:val="0"/>
        <w:autoSpaceDN w:val="0"/>
        <w:bidi w:val="0"/>
        <w:adjustRightInd/>
        <w:snapToGrid/>
        <w:spacing w:line="360" w:lineRule="auto"/>
        <w:ind w:firstLine="420" w:firstLineChars="200"/>
        <w:textAlignment w:val="auto"/>
        <w:rPr>
          <w:rFonts w:hint="eastAsia" w:ascii="宋体" w:hAnsi="宋体" w:eastAsia="宋体" w:cs="宋体"/>
          <w:sz w:val="21"/>
          <w:szCs w:val="21"/>
        </w:rPr>
      </w:pPr>
    </w:p>
    <w:p>
      <w:pPr>
        <w:keepNext w:val="0"/>
        <w:keepLines w:val="0"/>
        <w:pageBreakBefore w:val="0"/>
        <w:widowControl w:val="0"/>
        <w:kinsoku/>
        <w:wordWrap/>
        <w:overflowPunct/>
        <w:topLinePunct w:val="0"/>
        <w:autoSpaceDE w:val="0"/>
        <w:autoSpaceDN w:val="0"/>
        <w:bidi w:val="0"/>
        <w:adjustRightInd/>
        <w:snapToGrid/>
        <w:spacing w:line="360" w:lineRule="auto"/>
        <w:ind w:firstLine="420" w:firstLineChars="200"/>
        <w:textAlignment w:val="auto"/>
        <w:rPr>
          <w:rFonts w:hint="eastAsia" w:ascii="宋体" w:hAnsi="宋体" w:eastAsia="宋体" w:cs="宋体"/>
          <w:sz w:val="21"/>
          <w:szCs w:val="21"/>
        </w:rPr>
      </w:pPr>
    </w:p>
    <w:p>
      <w:pPr>
        <w:keepNext w:val="0"/>
        <w:keepLines w:val="0"/>
        <w:pageBreakBefore w:val="0"/>
        <w:widowControl w:val="0"/>
        <w:kinsoku/>
        <w:wordWrap/>
        <w:overflowPunct/>
        <w:topLinePunct w:val="0"/>
        <w:autoSpaceDE w:val="0"/>
        <w:autoSpaceDN w:val="0"/>
        <w:bidi w:val="0"/>
        <w:adjustRightInd/>
        <w:snapToGrid/>
        <w:spacing w:line="360" w:lineRule="auto"/>
        <w:ind w:firstLine="420" w:firstLineChars="200"/>
        <w:textAlignment w:val="auto"/>
        <w:rPr>
          <w:rFonts w:hint="eastAsia" w:ascii="宋体" w:hAnsi="宋体" w:eastAsia="宋体" w:cs="宋体"/>
          <w:sz w:val="21"/>
          <w:szCs w:val="21"/>
        </w:rPr>
      </w:pPr>
    </w:p>
    <w:p>
      <w:pPr>
        <w:keepNext w:val="0"/>
        <w:keepLines w:val="0"/>
        <w:pageBreakBefore w:val="0"/>
        <w:widowControl w:val="0"/>
        <w:kinsoku/>
        <w:wordWrap/>
        <w:overflowPunct/>
        <w:topLinePunct w:val="0"/>
        <w:autoSpaceDE w:val="0"/>
        <w:autoSpaceDN w:val="0"/>
        <w:bidi w:val="0"/>
        <w:adjustRightInd/>
        <w:snapToGrid/>
        <w:spacing w:line="360" w:lineRule="auto"/>
        <w:ind w:firstLine="420" w:firstLineChars="200"/>
        <w:textAlignment w:val="auto"/>
        <w:rPr>
          <w:rFonts w:hint="eastAsia" w:ascii="宋体" w:hAnsi="宋体" w:eastAsia="宋体" w:cs="宋体"/>
          <w:sz w:val="21"/>
          <w:szCs w:val="21"/>
        </w:rPr>
      </w:pPr>
    </w:p>
    <w:p>
      <w:pPr>
        <w:keepNext w:val="0"/>
        <w:keepLines w:val="0"/>
        <w:pageBreakBefore w:val="0"/>
        <w:widowControl w:val="0"/>
        <w:kinsoku/>
        <w:wordWrap/>
        <w:overflowPunct/>
        <w:topLinePunct w:val="0"/>
        <w:autoSpaceDE w:val="0"/>
        <w:autoSpaceDN w:val="0"/>
        <w:bidi w:val="0"/>
        <w:adjustRightInd/>
        <w:snapToGrid/>
        <w:spacing w:line="360" w:lineRule="auto"/>
        <w:ind w:firstLine="420" w:firstLineChars="200"/>
        <w:textAlignment w:val="auto"/>
        <w:rPr>
          <w:rFonts w:hint="eastAsia" w:ascii="宋体" w:hAnsi="宋体" w:eastAsia="宋体" w:cs="宋体"/>
          <w:sz w:val="21"/>
          <w:szCs w:val="21"/>
        </w:rPr>
      </w:pP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宋体" w:hAnsi="宋体" w:eastAsia="宋体" w:cs="宋体"/>
          <w:sz w:val="21"/>
          <w:szCs w:val="21"/>
        </w:rPr>
      </w:pPr>
    </w:p>
    <w:p>
      <w:pPr>
        <w:widowControl w:val="0"/>
        <w:autoSpaceDE w:val="0"/>
        <w:autoSpaceDN w:val="0"/>
        <w:spacing w:line="360" w:lineRule="auto"/>
        <w:ind w:firstLine="420" w:firstLineChars="200"/>
        <w:rPr>
          <w:rFonts w:hint="eastAsia" w:ascii="黑体" w:hAnsi="黑体" w:eastAsia="黑体" w:cs="黑体"/>
          <w:color w:val="000000"/>
          <w:spacing w:val="1"/>
          <w:sz w:val="28"/>
          <w:szCs w:val="28"/>
        </w:rPr>
      </w:pPr>
      <w:r>
        <w:rPr>
          <w:rFonts w:hint="eastAsia" w:ascii="宋体" w:hAnsi="宋体" w:eastAsia="宋体" w:cs="宋体"/>
          <w:sz w:val="21"/>
          <w:szCs w:val="21"/>
          <w:lang w:val="en-US" w:eastAsia="zh-CN"/>
        </w:rPr>
        <w:t xml:space="preserve">   </w:t>
      </w:r>
    </w:p>
    <w:p>
      <w:pPr>
        <w:pStyle w:val="14"/>
        <w:keepNext w:val="0"/>
        <w:keepLines w:val="0"/>
        <w:pageBreakBefore w:val="0"/>
        <w:widowControl/>
        <w:kinsoku/>
        <w:wordWrap/>
        <w:overflowPunct/>
        <w:topLinePunct w:val="0"/>
        <w:autoSpaceDE/>
        <w:autoSpaceDN/>
        <w:bidi w:val="0"/>
        <w:adjustRightInd/>
        <w:snapToGrid/>
        <w:spacing w:before="0" w:after="0" w:line="360" w:lineRule="auto"/>
        <w:jc w:val="center"/>
        <w:textAlignment w:val="auto"/>
        <w:outlineLvl w:val="0"/>
        <w:rPr>
          <w:rFonts w:hint="eastAsia" w:ascii="黑体" w:hAnsi="黑体" w:eastAsia="黑体" w:cs="黑体"/>
          <w:color w:val="000000"/>
          <w:spacing w:val="1"/>
          <w:sz w:val="28"/>
          <w:szCs w:val="28"/>
        </w:rPr>
        <w:sectPr>
          <w:headerReference r:id="rId10" w:type="first"/>
          <w:footerReference r:id="rId12" w:type="first"/>
          <w:footerReference r:id="rId11" w:type="default"/>
          <w:pgSz w:w="11900" w:h="16840"/>
          <w:pgMar w:top="1497" w:right="1519" w:bottom="1497" w:left="1519" w:header="907" w:footer="720" w:gutter="0"/>
          <w:pgNumType w:fmt="decimal" w:start="1"/>
          <w:cols w:space="0" w:num="1"/>
          <w:titlePg/>
          <w:docGrid w:linePitch="1" w:charSpace="0"/>
        </w:sectPr>
      </w:pPr>
    </w:p>
    <w:p>
      <w:pPr>
        <w:pStyle w:val="14"/>
        <w:keepNext w:val="0"/>
        <w:keepLines w:val="0"/>
        <w:pageBreakBefore w:val="0"/>
        <w:widowControl/>
        <w:kinsoku/>
        <w:wordWrap/>
        <w:overflowPunct/>
        <w:topLinePunct w:val="0"/>
        <w:autoSpaceDE/>
        <w:autoSpaceDN/>
        <w:bidi w:val="0"/>
        <w:adjustRightInd/>
        <w:snapToGrid/>
        <w:spacing w:before="0" w:after="0" w:line="500" w:lineRule="exact"/>
        <w:jc w:val="center"/>
        <w:textAlignment w:val="auto"/>
        <w:outlineLvl w:val="0"/>
        <w:rPr>
          <w:rFonts w:hint="eastAsia" w:ascii="黑体" w:hAnsi="黑体" w:eastAsia="黑体" w:cs="黑体"/>
          <w:color w:val="000000"/>
          <w:sz w:val="28"/>
          <w:szCs w:val="28"/>
        </w:rPr>
      </w:pPr>
      <w:r>
        <w:rPr>
          <w:rFonts w:hint="eastAsia" w:ascii="黑体" w:hAnsi="黑体" w:eastAsia="黑体" w:cs="黑体"/>
          <w:color w:val="000000"/>
          <w:spacing w:val="1"/>
          <w:sz w:val="28"/>
          <w:szCs w:val="28"/>
        </w:rPr>
        <w:t>附</w:t>
      </w:r>
      <w:r>
        <w:rPr>
          <w:rFonts w:hint="eastAsia" w:ascii="黑体" w:hAnsi="黑体" w:eastAsia="黑体" w:cs="黑体"/>
          <w:color w:val="000000"/>
          <w:spacing w:val="1"/>
          <w:sz w:val="28"/>
          <w:szCs w:val="28"/>
          <w:lang w:val="en-US" w:eastAsia="zh-CN"/>
        </w:rPr>
        <w:t xml:space="preserve"> </w:t>
      </w:r>
      <w:r>
        <w:rPr>
          <w:rFonts w:hint="eastAsia" w:ascii="黑体" w:hAnsi="黑体" w:eastAsia="黑体" w:cs="黑体"/>
          <w:color w:val="000000"/>
          <w:sz w:val="28"/>
          <w:szCs w:val="28"/>
        </w:rPr>
        <w:t>录</w:t>
      </w:r>
      <w:r>
        <w:rPr>
          <w:rFonts w:hint="eastAsia" w:ascii="黑体" w:hAnsi="黑体" w:eastAsia="黑体" w:cs="黑体"/>
          <w:color w:val="000000"/>
          <w:sz w:val="28"/>
          <w:szCs w:val="28"/>
          <w:lang w:val="en-US" w:eastAsia="zh-CN"/>
        </w:rPr>
        <w:t xml:space="preserve"> </w:t>
      </w:r>
      <w:r>
        <w:rPr>
          <w:rFonts w:hint="eastAsia" w:ascii="黑体" w:hAnsi="黑体" w:eastAsia="黑体" w:cs="黑体"/>
          <w:color w:val="000000"/>
          <w:sz w:val="28"/>
          <w:szCs w:val="28"/>
        </w:rPr>
        <w:t>A</w:t>
      </w:r>
    </w:p>
    <w:p>
      <w:pPr>
        <w:pStyle w:val="14"/>
        <w:keepNext w:val="0"/>
        <w:keepLines w:val="0"/>
        <w:pageBreakBefore w:val="0"/>
        <w:widowControl/>
        <w:kinsoku/>
        <w:wordWrap/>
        <w:overflowPunct/>
        <w:topLinePunct w:val="0"/>
        <w:autoSpaceDE/>
        <w:autoSpaceDN/>
        <w:bidi w:val="0"/>
        <w:adjustRightInd/>
        <w:snapToGrid/>
        <w:spacing w:before="0" w:after="0" w:line="500" w:lineRule="exact"/>
        <w:jc w:val="center"/>
        <w:textAlignment w:val="auto"/>
        <w:rPr>
          <w:rFonts w:hint="eastAsia" w:ascii="黑体" w:hAnsi="黑体" w:eastAsia="黑体" w:cs="黑体"/>
          <w:color w:val="000000"/>
          <w:sz w:val="28"/>
          <w:szCs w:val="28"/>
        </w:rPr>
      </w:pPr>
      <w:r>
        <w:rPr>
          <w:rFonts w:hint="eastAsia" w:ascii="黑体" w:hAnsi="黑体" w:eastAsia="黑体" w:cs="黑体"/>
          <w:color w:val="000000"/>
          <w:spacing w:val="1"/>
          <w:sz w:val="28"/>
          <w:szCs w:val="28"/>
        </w:rPr>
        <w:t>（</w:t>
      </w:r>
      <w:r>
        <w:rPr>
          <w:rFonts w:hint="eastAsia" w:ascii="黑体" w:hAnsi="黑体" w:eastAsia="黑体" w:cs="黑体"/>
          <w:color w:val="000000"/>
          <w:spacing w:val="1"/>
          <w:sz w:val="28"/>
          <w:szCs w:val="28"/>
          <w:lang w:val="en-US" w:eastAsia="zh-CN"/>
        </w:rPr>
        <w:t>资料</w:t>
      </w:r>
      <w:r>
        <w:rPr>
          <w:rFonts w:hint="eastAsia" w:ascii="黑体" w:hAnsi="黑体" w:eastAsia="黑体" w:cs="黑体"/>
          <w:color w:val="000000"/>
          <w:spacing w:val="1"/>
          <w:sz w:val="28"/>
          <w:szCs w:val="28"/>
        </w:rPr>
        <w:t>性</w:t>
      </w:r>
      <w:r>
        <w:rPr>
          <w:rFonts w:hint="eastAsia" w:ascii="黑体" w:hAnsi="黑体" w:eastAsia="黑体" w:cs="黑体"/>
          <w:color w:val="000000"/>
          <w:sz w:val="28"/>
          <w:szCs w:val="28"/>
        </w:rPr>
        <w:t>）</w:t>
      </w:r>
    </w:p>
    <w:p>
      <w:pPr>
        <w:pStyle w:val="14"/>
        <w:keepNext w:val="0"/>
        <w:keepLines w:val="0"/>
        <w:pageBreakBefore w:val="0"/>
        <w:widowControl/>
        <w:kinsoku/>
        <w:wordWrap/>
        <w:overflowPunct/>
        <w:topLinePunct w:val="0"/>
        <w:autoSpaceDE/>
        <w:autoSpaceDN/>
        <w:bidi w:val="0"/>
        <w:adjustRightInd/>
        <w:snapToGrid/>
        <w:spacing w:before="0" w:after="0" w:line="500" w:lineRule="exact"/>
        <w:jc w:val="center"/>
        <w:textAlignment w:val="auto"/>
        <w:rPr>
          <w:rFonts w:hint="eastAsia" w:ascii="黑体" w:hAnsi="黑体" w:eastAsia="黑体" w:cs="黑体"/>
          <w:color w:val="000000"/>
          <w:sz w:val="28"/>
          <w:szCs w:val="28"/>
        </w:rPr>
      </w:pPr>
      <w:r>
        <w:rPr>
          <w:rFonts w:hint="eastAsia" w:ascii="黑体" w:hAnsi="黑体" w:eastAsia="黑体" w:cs="黑体"/>
          <w:color w:val="000000"/>
          <w:sz w:val="28"/>
          <w:szCs w:val="28"/>
        </w:rPr>
        <w:t>气体灭火系统维修保养记录表</w:t>
      </w:r>
    </w:p>
    <w:p>
      <w:pPr>
        <w:pStyle w:val="14"/>
        <w:keepNext w:val="0"/>
        <w:keepLines w:val="0"/>
        <w:pageBreakBefore w:val="0"/>
        <w:widowControl/>
        <w:kinsoku/>
        <w:wordWrap/>
        <w:overflowPunct/>
        <w:topLinePunct w:val="0"/>
        <w:autoSpaceDE/>
        <w:autoSpaceDN/>
        <w:bidi w:val="0"/>
        <w:adjustRightInd/>
        <w:snapToGrid/>
        <w:spacing w:before="0" w:after="0" w:line="360" w:lineRule="auto"/>
        <w:jc w:val="left"/>
        <w:textAlignment w:val="auto"/>
        <w:rPr>
          <w:rFonts w:ascii="宋体"/>
          <w:color w:val="000000"/>
          <w:sz w:val="21"/>
        </w:rPr>
      </w:pPr>
      <w:r>
        <w:rPr>
          <w:rFonts w:hint="eastAsia" w:ascii="黑体" w:hAnsi="黑体" w:eastAsia="黑体" w:cs="黑体"/>
          <w:color w:val="000000"/>
          <w:sz w:val="21"/>
          <w:szCs w:val="21"/>
          <w:lang w:val="en-US" w:eastAsia="zh-CN"/>
        </w:rPr>
        <w:t>A.1</w:t>
      </w:r>
      <w:r>
        <w:rPr>
          <w:rFonts w:ascii="宋体" w:hAnsi="宋体" w:cs="宋体"/>
          <w:color w:val="000000"/>
          <w:sz w:val="21"/>
        </w:rPr>
        <w:t>气体灭火系统维修保养记录表</w:t>
      </w:r>
      <w:r>
        <w:rPr>
          <w:rFonts w:ascii="宋体" w:hAnsi="宋体" w:cs="宋体"/>
          <w:color w:val="000000"/>
          <w:spacing w:val="-1"/>
          <w:sz w:val="21"/>
        </w:rPr>
        <w:t>见</w:t>
      </w:r>
      <w:r>
        <w:rPr>
          <w:rFonts w:ascii="宋体" w:hAnsi="宋体" w:cs="宋体"/>
          <w:color w:val="000000"/>
          <w:sz w:val="21"/>
        </w:rPr>
        <w:t>表</w:t>
      </w:r>
      <w:r>
        <w:rPr>
          <w:rFonts w:ascii="宋体"/>
          <w:color w:val="000000"/>
          <w:sz w:val="21"/>
        </w:rPr>
        <w:t>A.1</w:t>
      </w:r>
      <w:r>
        <w:rPr>
          <w:rFonts w:ascii="宋体" w:hAnsi="宋体" w:cs="宋体"/>
          <w:color w:val="000000"/>
          <w:sz w:val="21"/>
        </w:rPr>
        <w:t>。</w:t>
      </w:r>
    </w:p>
    <w:p>
      <w:pPr>
        <w:pStyle w:val="14"/>
        <w:keepNext w:val="0"/>
        <w:keepLines w:val="0"/>
        <w:pageBreakBefore w:val="0"/>
        <w:widowControl/>
        <w:kinsoku/>
        <w:wordWrap/>
        <w:overflowPunct/>
        <w:topLinePunct w:val="0"/>
        <w:autoSpaceDE/>
        <w:autoSpaceDN/>
        <w:bidi w:val="0"/>
        <w:adjustRightInd/>
        <w:snapToGrid/>
        <w:spacing w:before="0" w:after="0" w:line="360" w:lineRule="auto"/>
        <w:jc w:val="center"/>
        <w:textAlignment w:val="auto"/>
        <w:outlineLvl w:val="0"/>
        <w:rPr>
          <w:rFonts w:hint="eastAsia" w:ascii="黑体" w:hAnsi="黑体" w:eastAsia="黑体" w:cs="黑体"/>
          <w:color w:val="000000"/>
          <w:sz w:val="21"/>
          <w:szCs w:val="21"/>
        </w:rPr>
      </w:pPr>
      <w:r>
        <w:rPr>
          <w:rFonts w:hint="eastAsia" w:ascii="黑体" w:hAnsi="黑体" w:eastAsia="黑体" w:cs="黑体"/>
          <w:sz w:val="18"/>
          <w:szCs w:val="18"/>
        </w:rPr>
        <w:drawing>
          <wp:anchor distT="0" distB="0" distL="114300" distR="114300" simplePos="0" relativeHeight="251666432" behindDoc="1" locked="0" layoutInCell="1" allowOverlap="1">
            <wp:simplePos x="0" y="0"/>
            <wp:positionH relativeFrom="page">
              <wp:posOffset>305435</wp:posOffset>
            </wp:positionH>
            <wp:positionV relativeFrom="page">
              <wp:posOffset>2244725</wp:posOffset>
            </wp:positionV>
            <wp:extent cx="9862820" cy="4185285"/>
            <wp:effectExtent l="0" t="0" r="5080" b="5715"/>
            <wp:wrapNone/>
            <wp:docPr id="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1"/>
                    <pic:cNvPicPr>
                      <a:picLocks noChangeAspect="1"/>
                    </pic:cNvPicPr>
                  </pic:nvPicPr>
                  <pic:blipFill>
                    <a:blip r:embed="rId16"/>
                    <a:stretch>
                      <a:fillRect/>
                    </a:stretch>
                  </pic:blipFill>
                  <pic:spPr>
                    <a:xfrm>
                      <a:off x="0" y="0"/>
                      <a:ext cx="9862820" cy="4185285"/>
                    </a:xfrm>
                    <a:prstGeom prst="rect">
                      <a:avLst/>
                    </a:prstGeom>
                    <a:noFill/>
                    <a:ln>
                      <a:noFill/>
                    </a:ln>
                  </pic:spPr>
                </pic:pic>
              </a:graphicData>
            </a:graphic>
          </wp:anchor>
        </w:drawing>
      </w:r>
      <w:r>
        <w:rPr>
          <w:rFonts w:hint="eastAsia" w:ascii="黑体" w:hAnsi="黑体" w:eastAsia="黑体" w:cs="黑体"/>
          <w:color w:val="000000"/>
          <w:sz w:val="21"/>
          <w:szCs w:val="21"/>
        </w:rPr>
        <w:t>表</w:t>
      </w:r>
      <w:r>
        <w:rPr>
          <w:rFonts w:hint="eastAsia" w:ascii="黑体" w:hAnsi="黑体" w:eastAsia="黑体" w:cs="黑体"/>
          <w:color w:val="000000"/>
          <w:spacing w:val="1"/>
          <w:sz w:val="21"/>
          <w:szCs w:val="21"/>
        </w:rPr>
        <w:t>A.1</w:t>
      </w:r>
      <w:r>
        <w:rPr>
          <w:rFonts w:hint="eastAsia" w:ascii="黑体" w:hAnsi="黑体" w:eastAsia="黑体" w:cs="黑体"/>
          <w:color w:val="000000"/>
          <w:sz w:val="21"/>
          <w:szCs w:val="21"/>
        </w:rPr>
        <w:t>气体灭火系统消防设施维修保养记录表</w:t>
      </w:r>
    </w:p>
    <w:p>
      <w:pPr>
        <w:pStyle w:val="14"/>
        <w:spacing w:before="122" w:after="0" w:line="190" w:lineRule="exact"/>
        <w:ind w:left="192"/>
        <w:jc w:val="left"/>
        <w:rPr>
          <w:rFonts w:ascii="宋体"/>
          <w:color w:val="000000"/>
          <w:sz w:val="18"/>
        </w:rPr>
      </w:pPr>
      <w:r>
        <w:rPr>
          <w:rFonts w:hint="eastAsia" w:ascii="宋体" w:hAnsi="宋体" w:cs="宋体"/>
          <w:color w:val="000000"/>
          <w:sz w:val="18"/>
          <w:lang w:val="en-US" w:eastAsia="zh-CN"/>
        </w:rPr>
        <w:t xml:space="preserve">  </w:t>
      </w:r>
      <w:r>
        <w:rPr>
          <w:rFonts w:ascii="宋体" w:hAnsi="宋体" w:cs="宋体"/>
          <w:color w:val="000000"/>
          <w:sz w:val="18"/>
        </w:rPr>
        <w:t>序号</w:t>
      </w:r>
      <w:r>
        <w:rPr>
          <w:rFonts w:hint="eastAsia" w:ascii="宋体" w:hAnsi="宋体" w:cs="宋体"/>
          <w:color w:val="000000"/>
          <w:sz w:val="18"/>
          <w:lang w:eastAsia="zh-CN"/>
        </w:rPr>
        <w:t xml:space="preserve">     </w:t>
      </w:r>
      <w:r>
        <w:rPr>
          <w:rFonts w:ascii="宋体" w:hAnsi="宋体" w:cs="宋体"/>
          <w:color w:val="000000"/>
          <w:sz w:val="18"/>
        </w:rPr>
        <w:t>系统名称</w:t>
      </w:r>
      <w:r>
        <w:rPr>
          <w:rFonts w:hint="eastAsia" w:ascii="宋体" w:hAnsi="宋体" w:cs="宋体"/>
          <w:color w:val="000000"/>
          <w:sz w:val="18"/>
          <w:lang w:eastAsia="zh-CN"/>
        </w:rPr>
        <w:t xml:space="preserve">                                                                  </w:t>
      </w:r>
      <w:r>
        <w:rPr>
          <w:rFonts w:ascii="宋体" w:hAnsi="宋体" w:cs="宋体"/>
          <w:color w:val="000000"/>
          <w:sz w:val="18"/>
        </w:rPr>
        <w:t>项目名称</w:t>
      </w:r>
    </w:p>
    <w:p>
      <w:pPr>
        <w:pStyle w:val="14"/>
        <w:spacing w:before="139" w:after="0" w:line="190" w:lineRule="exact"/>
        <w:ind w:left="1130"/>
        <w:jc w:val="left"/>
        <w:rPr>
          <w:rFonts w:ascii="宋体"/>
          <w:color w:val="000000"/>
          <w:sz w:val="18"/>
        </w:rPr>
      </w:pPr>
      <w:r>
        <w:rPr>
          <w:rFonts w:ascii="宋体" w:hAnsi="宋体" w:cs="宋体"/>
          <w:color w:val="000000"/>
          <w:sz w:val="18"/>
        </w:rPr>
        <w:t>设备名称</w:t>
      </w:r>
      <w:r>
        <w:rPr>
          <w:rFonts w:hint="eastAsia" w:ascii="宋体" w:hAnsi="宋体" w:cs="宋体"/>
          <w:color w:val="000000"/>
          <w:sz w:val="18"/>
          <w:lang w:eastAsia="zh-CN"/>
        </w:rPr>
        <w:t xml:space="preserve">                                                                   </w:t>
      </w:r>
      <w:r>
        <w:rPr>
          <w:rFonts w:ascii="宋体" w:hAnsi="宋体" w:cs="宋体"/>
          <w:color w:val="000000"/>
          <w:sz w:val="18"/>
        </w:rPr>
        <w:t>项目地址</w:t>
      </w:r>
    </w:p>
    <w:p>
      <w:pPr>
        <w:pStyle w:val="14"/>
        <w:spacing w:before="136" w:after="0" w:line="190" w:lineRule="exact"/>
        <w:ind w:left="326"/>
        <w:jc w:val="left"/>
        <w:rPr>
          <w:rFonts w:ascii="宋体"/>
          <w:color w:val="000000"/>
          <w:sz w:val="18"/>
        </w:rPr>
      </w:pPr>
      <w:r>
        <w:rPr>
          <w:rFonts w:ascii="宋体"/>
          <w:color w:val="000000"/>
          <w:sz w:val="18"/>
        </w:rPr>
        <w:t>1</w:t>
      </w:r>
      <w:r>
        <w:rPr>
          <w:rFonts w:hint="eastAsia" w:ascii="宋体"/>
          <w:color w:val="000000"/>
          <w:sz w:val="18"/>
          <w:lang w:eastAsia="zh-CN"/>
        </w:rPr>
        <w:t xml:space="preserve">        </w:t>
      </w:r>
      <w:r>
        <w:rPr>
          <w:rFonts w:ascii="宋体" w:hAnsi="宋体" w:cs="宋体"/>
          <w:color w:val="000000"/>
          <w:sz w:val="18"/>
        </w:rPr>
        <w:t>保养项目</w:t>
      </w:r>
      <w:r>
        <w:rPr>
          <w:rFonts w:hint="eastAsia" w:ascii="宋体" w:hAnsi="宋体" w:cs="宋体"/>
          <w:color w:val="000000"/>
          <w:sz w:val="18"/>
          <w:lang w:eastAsia="zh-CN"/>
        </w:rPr>
        <w:t xml:space="preserve">                 </w:t>
      </w:r>
      <w:r>
        <w:rPr>
          <w:rFonts w:ascii="宋体" w:hAnsi="宋体" w:cs="宋体"/>
          <w:color w:val="000000"/>
          <w:sz w:val="18"/>
        </w:rPr>
        <w:t>保养区域</w:t>
      </w:r>
      <w:r>
        <w:rPr>
          <w:rFonts w:hint="eastAsia" w:ascii="宋体" w:hAnsi="宋体" w:cs="宋体"/>
          <w:color w:val="000000"/>
          <w:sz w:val="18"/>
          <w:lang w:eastAsia="zh-CN"/>
        </w:rPr>
        <w:t xml:space="preserve">                                          </w:t>
      </w:r>
      <w:r>
        <w:rPr>
          <w:rFonts w:ascii="宋体" w:hAnsi="宋体" w:cs="宋体"/>
          <w:color w:val="000000"/>
          <w:sz w:val="18"/>
        </w:rPr>
        <w:t>保养比例</w:t>
      </w:r>
      <w:r>
        <w:rPr>
          <w:rFonts w:hint="eastAsia" w:ascii="宋体" w:hAnsi="宋体" w:cs="宋体"/>
          <w:color w:val="000000"/>
          <w:sz w:val="18"/>
          <w:lang w:eastAsia="zh-CN"/>
        </w:rPr>
        <w:t xml:space="preserve">                                     </w:t>
      </w:r>
      <w:r>
        <w:rPr>
          <w:rFonts w:ascii="宋体" w:hAnsi="宋体" w:cs="宋体"/>
          <w:color w:val="000000"/>
          <w:sz w:val="18"/>
        </w:rPr>
        <w:t>数量</w:t>
      </w:r>
    </w:p>
    <w:p>
      <w:pPr>
        <w:pStyle w:val="14"/>
        <w:spacing w:before="136" w:after="0" w:line="190" w:lineRule="exact"/>
        <w:ind w:left="3422"/>
        <w:jc w:val="left"/>
        <w:rPr>
          <w:rFonts w:ascii="宋体"/>
          <w:color w:val="000000"/>
          <w:sz w:val="18"/>
        </w:rPr>
      </w:pPr>
      <w:r>
        <w:rPr>
          <w:rFonts w:ascii="宋体" w:hAnsi="宋体" w:cs="宋体"/>
          <w:color w:val="000000"/>
          <w:sz w:val="18"/>
        </w:rPr>
        <w:t>周期</w:t>
      </w:r>
      <w:r>
        <w:rPr>
          <w:rFonts w:ascii="宋体"/>
          <w:color w:val="000000"/>
          <w:spacing w:val="1"/>
          <w:sz w:val="18"/>
        </w:rPr>
        <w:t>/</w:t>
      </w:r>
      <w:r>
        <w:rPr>
          <w:rFonts w:ascii="宋体" w:hAnsi="宋体" w:cs="宋体"/>
          <w:color w:val="000000"/>
          <w:sz w:val="18"/>
        </w:rPr>
        <w:t>频率</w:t>
      </w:r>
      <w:r>
        <w:rPr>
          <w:rFonts w:hint="eastAsia" w:ascii="宋体" w:hAnsi="宋体" w:cs="宋体"/>
          <w:color w:val="000000"/>
          <w:sz w:val="18"/>
          <w:lang w:eastAsia="zh-CN"/>
        </w:rPr>
        <w:t xml:space="preserve">                   </w:t>
      </w:r>
      <w:r>
        <w:rPr>
          <w:rFonts w:ascii="宋体" w:hAnsi="宋体" w:cs="宋体"/>
          <w:color w:val="000000"/>
          <w:sz w:val="18"/>
        </w:rPr>
        <w:t>位置</w:t>
      </w:r>
      <w:r>
        <w:rPr>
          <w:rFonts w:hint="eastAsia" w:ascii="宋体" w:hAnsi="宋体" w:cs="宋体"/>
          <w:color w:val="000000"/>
          <w:sz w:val="18"/>
          <w:lang w:eastAsia="zh-CN"/>
        </w:rPr>
        <w:t xml:space="preserve">                            </w:t>
      </w:r>
      <w:r>
        <w:rPr>
          <w:rFonts w:ascii="宋体" w:hAnsi="宋体" w:cs="宋体"/>
          <w:color w:val="000000"/>
          <w:sz w:val="18"/>
        </w:rPr>
        <w:t>保养完成情况</w:t>
      </w:r>
      <w:r>
        <w:rPr>
          <w:rFonts w:hint="eastAsia" w:ascii="宋体" w:hAnsi="宋体" w:cs="宋体"/>
          <w:color w:val="000000"/>
          <w:sz w:val="18"/>
          <w:lang w:eastAsia="zh-CN"/>
        </w:rPr>
        <w:t xml:space="preserve">                             </w:t>
      </w:r>
      <w:r>
        <w:rPr>
          <w:rFonts w:ascii="宋体" w:hAnsi="宋体" w:cs="宋体"/>
          <w:color w:val="000000"/>
          <w:sz w:val="18"/>
        </w:rPr>
        <w:t>应关注情况</w:t>
      </w:r>
    </w:p>
    <w:p>
      <w:pPr>
        <w:pStyle w:val="14"/>
        <w:spacing w:before="136" w:after="0" w:line="190" w:lineRule="exact"/>
        <w:ind w:left="235"/>
        <w:jc w:val="left"/>
        <w:rPr>
          <w:rFonts w:ascii="宋体"/>
          <w:color w:val="000000"/>
          <w:sz w:val="18"/>
        </w:rPr>
      </w:pPr>
      <w:r>
        <w:rPr>
          <w:rFonts w:ascii="宋体"/>
          <w:color w:val="000000"/>
          <w:spacing w:val="1"/>
          <w:sz w:val="18"/>
        </w:rPr>
        <w:t>1.1</w:t>
      </w:r>
    </w:p>
    <w:p>
      <w:pPr>
        <w:pStyle w:val="14"/>
        <w:spacing w:before="139" w:after="0" w:line="190" w:lineRule="exact"/>
        <w:ind w:left="235"/>
        <w:jc w:val="left"/>
        <w:rPr>
          <w:rFonts w:ascii="宋体"/>
          <w:color w:val="000000"/>
          <w:sz w:val="18"/>
        </w:rPr>
      </w:pPr>
      <w:r>
        <w:rPr>
          <w:rFonts w:ascii="宋体"/>
          <w:color w:val="000000"/>
          <w:spacing w:val="1"/>
          <w:sz w:val="18"/>
        </w:rPr>
        <w:t>1.2</w:t>
      </w:r>
    </w:p>
    <w:p>
      <w:pPr>
        <w:pStyle w:val="14"/>
        <w:spacing w:before="136" w:after="0" w:line="190" w:lineRule="exact"/>
        <w:ind w:left="326"/>
        <w:jc w:val="left"/>
        <w:rPr>
          <w:rFonts w:ascii="宋体"/>
          <w:color w:val="000000"/>
          <w:sz w:val="18"/>
        </w:rPr>
      </w:pPr>
      <w:r>
        <w:rPr>
          <w:rFonts w:ascii="宋体"/>
          <w:color w:val="000000"/>
          <w:sz w:val="18"/>
        </w:rPr>
        <w:t>2</w:t>
      </w:r>
      <w:r>
        <w:rPr>
          <w:rFonts w:hint="eastAsia" w:ascii="宋体"/>
          <w:color w:val="000000"/>
          <w:sz w:val="18"/>
          <w:lang w:eastAsia="zh-CN"/>
        </w:rPr>
        <w:t xml:space="preserve">                                    </w:t>
      </w:r>
      <w:r>
        <w:rPr>
          <w:rFonts w:ascii="宋体" w:hAnsi="宋体" w:cs="宋体"/>
          <w:color w:val="000000"/>
          <w:sz w:val="18"/>
        </w:rPr>
        <w:t>故障情况</w:t>
      </w:r>
      <w:r>
        <w:rPr>
          <w:rFonts w:hint="eastAsia" w:ascii="宋体" w:hAnsi="宋体" w:cs="宋体"/>
          <w:color w:val="000000"/>
          <w:sz w:val="18"/>
          <w:lang w:eastAsia="zh-CN"/>
        </w:rPr>
        <w:t xml:space="preserve">                                                          </w:t>
      </w:r>
      <w:r>
        <w:rPr>
          <w:rFonts w:ascii="宋体" w:hAnsi="宋体" w:cs="宋体"/>
          <w:color w:val="000000"/>
          <w:sz w:val="18"/>
        </w:rPr>
        <w:t>故障维修情况</w:t>
      </w:r>
      <w:r>
        <w:rPr>
          <w:rFonts w:hint="eastAsia" w:ascii="宋体" w:hAnsi="宋体" w:cs="宋体"/>
          <w:color w:val="000000"/>
          <w:sz w:val="18"/>
          <w:lang w:eastAsia="zh-CN"/>
        </w:rPr>
        <w:t xml:space="preserve">                                     </w:t>
      </w:r>
      <w:r>
        <w:rPr>
          <w:rFonts w:ascii="宋体" w:hAnsi="宋体" w:cs="宋体"/>
          <w:color w:val="000000"/>
          <w:sz w:val="18"/>
        </w:rPr>
        <w:t>故障排除确认</w:t>
      </w:r>
    </w:p>
    <w:p>
      <w:pPr>
        <w:pStyle w:val="14"/>
        <w:spacing w:before="136" w:after="0" w:line="190" w:lineRule="exact"/>
        <w:ind w:left="1555"/>
        <w:jc w:val="left"/>
        <w:rPr>
          <w:rFonts w:ascii="宋体"/>
          <w:color w:val="000000"/>
          <w:sz w:val="18"/>
        </w:rPr>
      </w:pPr>
      <w:r>
        <w:rPr>
          <w:rFonts w:ascii="宋体" w:hAnsi="宋体" w:cs="宋体"/>
          <w:color w:val="000000"/>
          <w:sz w:val="18"/>
        </w:rPr>
        <w:t>故障部位</w:t>
      </w:r>
      <w:r>
        <w:rPr>
          <w:rFonts w:hint="eastAsia" w:ascii="宋体" w:hAnsi="宋体" w:cs="宋体"/>
          <w:color w:val="000000"/>
          <w:sz w:val="18"/>
          <w:lang w:eastAsia="zh-CN"/>
        </w:rPr>
        <w:t xml:space="preserve">                </w:t>
      </w:r>
      <w:r>
        <w:rPr>
          <w:rFonts w:ascii="宋体" w:hAnsi="宋体" w:cs="宋体"/>
          <w:color w:val="000000"/>
          <w:sz w:val="18"/>
        </w:rPr>
        <w:t>故障情况描述</w:t>
      </w:r>
      <w:r>
        <w:rPr>
          <w:rFonts w:hint="eastAsia" w:ascii="宋体" w:hAnsi="宋体" w:cs="宋体"/>
          <w:color w:val="000000"/>
          <w:sz w:val="18"/>
          <w:lang w:eastAsia="zh-CN"/>
        </w:rPr>
        <w:t xml:space="preserve">           </w:t>
      </w:r>
      <w:r>
        <w:rPr>
          <w:rFonts w:ascii="宋体" w:hAnsi="宋体" w:cs="宋体"/>
          <w:color w:val="000000"/>
          <w:sz w:val="18"/>
        </w:rPr>
        <w:t>发现时间</w:t>
      </w:r>
      <w:r>
        <w:rPr>
          <w:rFonts w:hint="eastAsia" w:ascii="宋体" w:hAnsi="宋体" w:cs="宋体"/>
          <w:color w:val="000000"/>
          <w:sz w:val="18"/>
          <w:lang w:eastAsia="zh-CN"/>
        </w:rPr>
        <w:t xml:space="preserve">    </w:t>
      </w:r>
      <w:r>
        <w:rPr>
          <w:rFonts w:ascii="宋体" w:hAnsi="宋体" w:cs="宋体"/>
          <w:color w:val="000000"/>
          <w:sz w:val="18"/>
        </w:rPr>
        <w:t>是否停</w:t>
      </w:r>
      <w:r>
        <w:rPr>
          <w:rFonts w:hint="eastAsia" w:ascii="宋体" w:hAnsi="宋体" w:cs="宋体"/>
          <w:color w:val="000000"/>
          <w:sz w:val="18"/>
          <w:lang w:eastAsia="zh-CN"/>
        </w:rPr>
        <w:t xml:space="preserve">    </w:t>
      </w:r>
      <w:r>
        <w:rPr>
          <w:rFonts w:ascii="宋体" w:hAnsi="宋体" w:cs="宋体"/>
          <w:color w:val="000000"/>
          <w:sz w:val="18"/>
        </w:rPr>
        <w:t>是否报消防</w:t>
      </w:r>
      <w:r>
        <w:rPr>
          <w:rFonts w:hint="eastAsia" w:ascii="宋体" w:hAnsi="宋体" w:cs="宋体"/>
          <w:color w:val="000000"/>
          <w:sz w:val="18"/>
          <w:lang w:eastAsia="zh-CN"/>
        </w:rPr>
        <w:t xml:space="preserve">    </w:t>
      </w:r>
      <w:r>
        <w:rPr>
          <w:rFonts w:ascii="宋体" w:hAnsi="宋体" w:cs="宋体"/>
          <w:color w:val="000000"/>
          <w:sz w:val="18"/>
        </w:rPr>
        <w:t>安全保护措施</w:t>
      </w:r>
      <w:r>
        <w:rPr>
          <w:rFonts w:hint="eastAsia" w:ascii="宋体" w:hAnsi="宋体" w:cs="宋体"/>
          <w:color w:val="000000"/>
          <w:sz w:val="18"/>
          <w:lang w:eastAsia="zh-CN"/>
        </w:rPr>
        <w:t xml:space="preserve">     </w:t>
      </w:r>
      <w:r>
        <w:rPr>
          <w:rFonts w:ascii="宋体" w:hAnsi="宋体" w:cs="宋体"/>
          <w:color w:val="000000"/>
          <w:sz w:val="18"/>
        </w:rPr>
        <w:t>维修时间</w:t>
      </w:r>
      <w:r>
        <w:rPr>
          <w:rFonts w:hint="eastAsia" w:ascii="宋体" w:hAnsi="宋体" w:cs="宋体"/>
          <w:color w:val="000000"/>
          <w:sz w:val="18"/>
          <w:lang w:eastAsia="zh-CN"/>
        </w:rPr>
        <w:t xml:space="preserve">     </w:t>
      </w:r>
      <w:r>
        <w:rPr>
          <w:rFonts w:ascii="宋体" w:hAnsi="宋体" w:cs="宋体"/>
          <w:color w:val="000000"/>
          <w:sz w:val="18"/>
        </w:rPr>
        <w:t>维修情况</w:t>
      </w:r>
    </w:p>
    <w:p>
      <w:pPr>
        <w:pStyle w:val="14"/>
        <w:spacing w:before="122" w:after="0" w:line="190" w:lineRule="exact"/>
        <w:ind w:left="6818"/>
        <w:jc w:val="left"/>
        <w:rPr>
          <w:rFonts w:ascii="宋体"/>
          <w:color w:val="000000"/>
          <w:sz w:val="18"/>
        </w:rPr>
      </w:pPr>
      <w:r>
        <w:rPr>
          <w:rFonts w:ascii="宋体" w:hAnsi="宋体" w:cs="宋体"/>
          <w:color w:val="000000"/>
          <w:sz w:val="18"/>
        </w:rPr>
        <w:t>用系统</w:t>
      </w:r>
      <w:r>
        <w:rPr>
          <w:rFonts w:hint="eastAsia" w:ascii="宋体" w:hAnsi="宋体" w:cs="宋体"/>
          <w:color w:val="000000"/>
          <w:sz w:val="18"/>
          <w:lang w:eastAsia="zh-CN"/>
        </w:rPr>
        <w:t xml:space="preserve">      </w:t>
      </w:r>
      <w:r>
        <w:rPr>
          <w:rFonts w:ascii="宋体" w:hAnsi="宋体" w:cs="宋体"/>
          <w:color w:val="000000"/>
          <w:sz w:val="18"/>
        </w:rPr>
        <w:t>部门备案</w:t>
      </w:r>
    </w:p>
    <w:p>
      <w:pPr>
        <w:pStyle w:val="14"/>
        <w:spacing w:before="136" w:after="0" w:line="190" w:lineRule="exact"/>
        <w:ind w:left="235"/>
        <w:jc w:val="left"/>
        <w:rPr>
          <w:rFonts w:ascii="宋体"/>
          <w:color w:val="000000"/>
          <w:sz w:val="18"/>
        </w:rPr>
      </w:pPr>
      <w:r>
        <w:rPr>
          <w:rFonts w:ascii="宋体"/>
          <w:color w:val="000000"/>
          <w:spacing w:val="1"/>
          <w:sz w:val="18"/>
        </w:rPr>
        <w:t>2.1</w:t>
      </w:r>
    </w:p>
    <w:p>
      <w:pPr>
        <w:pStyle w:val="14"/>
        <w:spacing w:before="465" w:after="0" w:line="190" w:lineRule="exact"/>
        <w:ind w:left="326"/>
        <w:jc w:val="left"/>
        <w:rPr>
          <w:rFonts w:ascii="宋体"/>
          <w:color w:val="000000"/>
          <w:sz w:val="18"/>
        </w:rPr>
      </w:pPr>
      <w:r>
        <w:rPr>
          <w:rFonts w:ascii="宋体"/>
          <w:color w:val="000000"/>
          <w:sz w:val="18"/>
        </w:rPr>
        <w:t>3</w:t>
      </w:r>
      <w:r>
        <w:rPr>
          <w:rFonts w:hint="eastAsia" w:ascii="宋体"/>
          <w:color w:val="000000"/>
          <w:sz w:val="18"/>
          <w:lang w:eastAsia="zh-CN"/>
        </w:rPr>
        <w:t xml:space="preserve">        </w:t>
      </w:r>
      <w:r>
        <w:rPr>
          <w:rFonts w:ascii="宋体" w:hAnsi="宋体" w:cs="宋体"/>
          <w:color w:val="000000"/>
          <w:sz w:val="18"/>
        </w:rPr>
        <w:t>备注（含问题遗留及后续的方案周期</w:t>
      </w:r>
      <w:r>
        <w:rPr>
          <w:rFonts w:ascii="宋体" w:hAnsi="宋体" w:cs="宋体"/>
          <w:color w:val="000000"/>
          <w:spacing w:val="-91"/>
          <w:sz w:val="18"/>
        </w:rPr>
        <w:t>）</w:t>
      </w:r>
      <w:r>
        <w:rPr>
          <w:rFonts w:ascii="宋体" w:hAnsi="宋体" w:cs="宋体"/>
          <w:color w:val="000000"/>
          <w:spacing w:val="2"/>
          <w:sz w:val="18"/>
        </w:rPr>
        <w:t>：</w:t>
      </w:r>
    </w:p>
    <w:p>
      <w:pPr>
        <w:pStyle w:val="14"/>
        <w:spacing w:before="136" w:after="0" w:line="190" w:lineRule="exact"/>
        <w:ind w:left="326"/>
        <w:jc w:val="left"/>
        <w:rPr>
          <w:rFonts w:ascii="宋体"/>
          <w:color w:val="000000"/>
          <w:sz w:val="18"/>
        </w:rPr>
      </w:pPr>
      <w:r>
        <w:rPr>
          <w:rFonts w:ascii="宋体"/>
          <w:color w:val="000000"/>
          <w:sz w:val="18"/>
        </w:rPr>
        <w:t>4</w:t>
      </w:r>
      <w:r>
        <w:rPr>
          <w:rFonts w:hint="eastAsia" w:ascii="宋体"/>
          <w:color w:val="000000"/>
          <w:sz w:val="18"/>
          <w:lang w:eastAsia="zh-CN"/>
        </w:rPr>
        <w:t xml:space="preserve">       </w:t>
      </w:r>
      <w:r>
        <w:rPr>
          <w:rFonts w:ascii="宋体" w:hAnsi="宋体" w:cs="宋体"/>
          <w:color w:val="000000"/>
          <w:sz w:val="18"/>
        </w:rPr>
        <w:t>填表说明：</w:t>
      </w:r>
    </w:p>
    <w:p>
      <w:pPr>
        <w:pStyle w:val="14"/>
        <w:spacing w:before="122" w:after="0" w:line="190" w:lineRule="exact"/>
        <w:ind w:left="960"/>
        <w:jc w:val="left"/>
        <w:rPr>
          <w:rFonts w:ascii="宋体"/>
          <w:color w:val="000000"/>
          <w:sz w:val="18"/>
        </w:rPr>
      </w:pPr>
      <w:r>
        <w:rPr>
          <w:rFonts w:ascii="宋体"/>
          <w:color w:val="000000"/>
          <w:spacing w:val="1"/>
          <w:sz w:val="18"/>
        </w:rPr>
        <w:t>1</w:t>
      </w:r>
      <w:r>
        <w:rPr>
          <w:rFonts w:ascii="宋体" w:hAnsi="宋体" w:cs="宋体"/>
          <w:color w:val="000000"/>
          <w:sz w:val="18"/>
        </w:rPr>
        <w:t>．保养相关内容由保养人员（机构）如实填写。</w:t>
      </w:r>
    </w:p>
    <w:p>
      <w:pPr>
        <w:pStyle w:val="14"/>
        <w:spacing w:before="122" w:after="0" w:line="190" w:lineRule="exact"/>
        <w:ind w:left="960"/>
        <w:jc w:val="left"/>
        <w:rPr>
          <w:rFonts w:ascii="宋体"/>
          <w:color w:val="000000"/>
          <w:sz w:val="18"/>
        </w:rPr>
      </w:pPr>
      <w:r>
        <w:rPr>
          <w:rFonts w:ascii="宋体"/>
          <w:color w:val="000000"/>
          <w:spacing w:val="1"/>
          <w:sz w:val="18"/>
        </w:rPr>
        <w:t>2</w:t>
      </w:r>
      <w:r>
        <w:rPr>
          <w:rFonts w:ascii="宋体" w:hAnsi="宋体" w:cs="宋体"/>
          <w:color w:val="000000"/>
          <w:spacing w:val="-91"/>
          <w:sz w:val="18"/>
        </w:rPr>
        <w:t>．</w:t>
      </w:r>
      <w:r>
        <w:rPr>
          <w:rFonts w:ascii="宋体" w:hAnsi="宋体" w:cs="宋体"/>
          <w:color w:val="000000"/>
          <w:sz w:val="18"/>
        </w:rPr>
        <w:t>“故障情况”由维修人员根据现场情况如实填写。</w:t>
      </w:r>
    </w:p>
    <w:p>
      <w:pPr>
        <w:pStyle w:val="14"/>
        <w:spacing w:before="122" w:after="0" w:line="190" w:lineRule="exact"/>
        <w:ind w:left="960"/>
        <w:jc w:val="left"/>
        <w:rPr>
          <w:rFonts w:ascii="宋体"/>
          <w:color w:val="000000"/>
          <w:sz w:val="18"/>
        </w:rPr>
      </w:pPr>
      <w:r>
        <w:rPr>
          <w:rFonts w:ascii="宋体"/>
          <w:color w:val="000000"/>
          <w:spacing w:val="1"/>
          <w:sz w:val="18"/>
        </w:rPr>
        <w:t>3</w:t>
      </w:r>
      <w:r>
        <w:rPr>
          <w:rFonts w:ascii="宋体" w:hAnsi="宋体" w:cs="宋体"/>
          <w:color w:val="000000"/>
          <w:spacing w:val="-91"/>
          <w:sz w:val="18"/>
        </w:rPr>
        <w:t>．</w:t>
      </w:r>
      <w:r>
        <w:rPr>
          <w:rFonts w:ascii="宋体" w:hAnsi="宋体" w:cs="宋体"/>
          <w:color w:val="000000"/>
          <w:sz w:val="18"/>
        </w:rPr>
        <w:t>“故障维修情况”中因维修故障需要停用系统的由单位消防安全责任人在“是否停用系统”栏签字；停用系统超过</w:t>
      </w:r>
      <w:r>
        <w:rPr>
          <w:rFonts w:ascii="宋体"/>
          <w:color w:val="000000"/>
          <w:spacing w:val="1"/>
          <w:sz w:val="18"/>
        </w:rPr>
        <w:t>24</w:t>
      </w:r>
      <w:r>
        <w:rPr>
          <w:rFonts w:ascii="宋体" w:hAnsi="宋体" w:cs="宋体"/>
          <w:color w:val="000000"/>
          <w:sz w:val="18"/>
        </w:rPr>
        <w:t>小时的，单位消防安全责任人在“是否报消防部门备案”及</w:t>
      </w:r>
    </w:p>
    <w:p>
      <w:pPr>
        <w:pStyle w:val="14"/>
        <w:spacing w:before="122" w:after="0" w:line="190" w:lineRule="exact"/>
        <w:ind w:left="960"/>
        <w:jc w:val="left"/>
        <w:rPr>
          <w:rFonts w:ascii="宋体"/>
          <w:color w:val="000000"/>
          <w:sz w:val="18"/>
        </w:rPr>
      </w:pPr>
      <w:r>
        <w:rPr>
          <w:rFonts w:ascii="宋体" w:hAnsi="宋体" w:cs="宋体"/>
          <w:color w:val="000000"/>
          <w:sz w:val="18"/>
        </w:rPr>
        <w:t>“安全保护措施”栏如实填写；其他信息由维修人员（单位）如实填写；</w:t>
      </w:r>
    </w:p>
    <w:p>
      <w:pPr>
        <w:pStyle w:val="14"/>
        <w:spacing w:before="122" w:after="0" w:line="190" w:lineRule="exact"/>
        <w:ind w:left="960"/>
        <w:jc w:val="left"/>
        <w:rPr>
          <w:rFonts w:ascii="宋体"/>
          <w:color w:val="000000"/>
          <w:sz w:val="18"/>
        </w:rPr>
      </w:pPr>
      <w:r>
        <w:rPr>
          <w:rFonts w:ascii="宋体"/>
          <w:color w:val="000000"/>
          <w:spacing w:val="1"/>
          <w:sz w:val="18"/>
        </w:rPr>
        <w:t>4</w:t>
      </w:r>
      <w:r>
        <w:rPr>
          <w:rFonts w:ascii="宋体" w:hAnsi="宋体" w:cs="宋体"/>
          <w:color w:val="000000"/>
          <w:spacing w:val="-91"/>
          <w:sz w:val="18"/>
        </w:rPr>
        <w:t>．</w:t>
      </w:r>
      <w:r>
        <w:rPr>
          <w:rFonts w:ascii="宋体" w:hAnsi="宋体" w:cs="宋体"/>
          <w:color w:val="000000"/>
          <w:sz w:val="18"/>
        </w:rPr>
        <w:t>“故障排除情况”由单位消防安全管理人在确认故障排除后如实填写并签字。</w:t>
      </w:r>
    </w:p>
    <w:p>
      <w:pPr>
        <w:pStyle w:val="14"/>
        <w:spacing w:before="122" w:after="0" w:line="190" w:lineRule="exact"/>
        <w:ind w:left="960"/>
        <w:jc w:val="left"/>
        <w:rPr>
          <w:rFonts w:ascii="宋体"/>
          <w:color w:val="000000"/>
          <w:sz w:val="18"/>
        </w:rPr>
      </w:pPr>
      <w:r>
        <w:rPr>
          <w:rFonts w:ascii="宋体"/>
          <w:color w:val="000000"/>
          <w:spacing w:val="1"/>
          <w:sz w:val="18"/>
        </w:rPr>
        <w:t>5</w:t>
      </w:r>
      <w:r>
        <w:rPr>
          <w:rFonts w:ascii="宋体" w:hAnsi="宋体" w:cs="宋体"/>
          <w:color w:val="000000"/>
          <w:sz w:val="18"/>
        </w:rPr>
        <w:t>．本表为样表，单位可根据气体灭火系统消防设施的实际情况参考制作。</w:t>
      </w:r>
    </w:p>
    <w:p>
      <w:pPr>
        <w:pStyle w:val="14"/>
        <w:spacing w:before="136" w:after="0" w:line="190" w:lineRule="exact"/>
        <w:ind w:left="96"/>
        <w:jc w:val="left"/>
        <w:rPr>
          <w:rFonts w:ascii="宋体" w:hAnsi="宋体" w:cs="宋体"/>
          <w:color w:val="000000"/>
          <w:sz w:val="18"/>
          <w:lang w:eastAsia="zh-CN"/>
        </w:rPr>
      </w:pPr>
      <w:r>
        <w:rPr>
          <w:rFonts w:ascii="宋体" w:hAnsi="宋体" w:cs="宋体"/>
          <w:color w:val="000000"/>
          <w:sz w:val="18"/>
        </w:rPr>
        <w:t>填表人（签字）</w:t>
      </w:r>
      <w:r>
        <w:rPr>
          <w:rFonts w:hint="eastAsia" w:ascii="宋体" w:hAnsi="宋体" w:cs="宋体"/>
          <w:color w:val="000000"/>
          <w:sz w:val="18"/>
          <w:lang w:eastAsia="zh-CN"/>
        </w:rPr>
        <w:t xml:space="preserve">                                       </w:t>
      </w:r>
      <w:r>
        <w:rPr>
          <w:rFonts w:ascii="宋体" w:hAnsi="宋体" w:cs="宋体"/>
          <w:color w:val="000000"/>
          <w:sz w:val="18"/>
        </w:rPr>
        <w:t>维修保养</w:t>
      </w:r>
      <w:r>
        <w:rPr>
          <w:rFonts w:ascii="宋体" w:hAnsi="宋体" w:cs="宋体"/>
          <w:color w:val="000000"/>
          <w:spacing w:val="-46"/>
          <w:sz w:val="18"/>
        </w:rPr>
        <w:t>人</w:t>
      </w:r>
      <w:r>
        <w:rPr>
          <w:rFonts w:ascii="宋体" w:hAnsi="宋体" w:cs="宋体"/>
          <w:color w:val="000000"/>
          <w:sz w:val="18"/>
        </w:rPr>
        <w:t>（签字）</w:t>
      </w:r>
      <w:r>
        <w:rPr>
          <w:rFonts w:hint="eastAsia" w:ascii="宋体" w:hAnsi="宋体" w:cs="宋体"/>
          <w:color w:val="000000"/>
          <w:sz w:val="18"/>
          <w:lang w:eastAsia="zh-CN"/>
        </w:rPr>
        <w:t xml:space="preserve">                                                  </w:t>
      </w:r>
      <w:r>
        <w:rPr>
          <w:rFonts w:ascii="宋体" w:hAnsi="宋体" w:cs="宋体"/>
          <w:color w:val="000000"/>
          <w:sz w:val="18"/>
        </w:rPr>
        <w:t>监督人（签字）</w:t>
      </w:r>
    </w:p>
    <w:p>
      <w:pPr>
        <w:pStyle w:val="14"/>
        <w:spacing w:before="136" w:after="0" w:line="190" w:lineRule="exact"/>
        <w:ind w:left="96"/>
        <w:jc w:val="left"/>
        <w:rPr>
          <w:rFonts w:ascii="宋体"/>
          <w:color w:val="000000"/>
          <w:sz w:val="18"/>
          <w:lang w:eastAsia="zh-CN"/>
        </w:rPr>
        <w:sectPr>
          <w:pgSz w:w="16840" w:h="11900" w:orient="landscape"/>
          <w:pgMar w:top="1123" w:right="590" w:bottom="1123" w:left="590" w:header="907" w:footer="720" w:gutter="0"/>
          <w:pgNumType w:fmt="decimal"/>
          <w:cols w:space="0" w:num="1"/>
          <w:titlePg/>
          <w:docGrid w:linePitch="1" w:charSpace="0"/>
        </w:sectPr>
      </w:pPr>
    </w:p>
    <w:p>
      <w:pPr>
        <w:pStyle w:val="14"/>
        <w:keepNext w:val="0"/>
        <w:keepLines w:val="0"/>
        <w:pageBreakBefore w:val="0"/>
        <w:widowControl/>
        <w:kinsoku/>
        <w:wordWrap/>
        <w:overflowPunct/>
        <w:topLinePunct w:val="0"/>
        <w:autoSpaceDE/>
        <w:autoSpaceDN/>
        <w:bidi w:val="0"/>
        <w:adjustRightInd/>
        <w:snapToGrid/>
        <w:spacing w:before="0" w:after="0" w:line="500" w:lineRule="exact"/>
        <w:ind w:firstLine="3384" w:firstLineChars="1200"/>
        <w:jc w:val="both"/>
        <w:textAlignment w:val="auto"/>
        <w:outlineLvl w:val="0"/>
        <w:rPr>
          <w:rFonts w:hint="eastAsia" w:ascii="黑体" w:hAnsi="黑体" w:eastAsia="黑体" w:cs="黑体"/>
          <w:color w:val="000000"/>
          <w:spacing w:val="1"/>
          <w:sz w:val="28"/>
          <w:szCs w:val="28"/>
        </w:rPr>
      </w:pPr>
      <w:bookmarkStart w:id="23" w:name="_Toc22792"/>
      <w:r>
        <w:rPr>
          <w:rFonts w:hint="eastAsia" w:ascii="黑体" w:hAnsi="黑体" w:eastAsia="黑体" w:cs="黑体"/>
          <w:color w:val="000000"/>
          <w:spacing w:val="1"/>
          <w:sz w:val="28"/>
          <w:szCs w:val="28"/>
        </w:rPr>
        <w:t>附</w:t>
      </w:r>
      <w:r>
        <w:rPr>
          <w:rFonts w:hint="eastAsia" w:ascii="黑体" w:hAnsi="黑体" w:eastAsia="黑体" w:cs="黑体"/>
          <w:color w:val="000000"/>
          <w:spacing w:val="1"/>
          <w:sz w:val="28"/>
          <w:szCs w:val="28"/>
          <w:lang w:val="en-US" w:eastAsia="zh-CN"/>
        </w:rPr>
        <w:t xml:space="preserve"> </w:t>
      </w:r>
      <w:r>
        <w:rPr>
          <w:rFonts w:hint="eastAsia" w:ascii="黑体" w:hAnsi="黑体" w:eastAsia="黑体" w:cs="黑体"/>
          <w:color w:val="000000"/>
          <w:spacing w:val="1"/>
          <w:sz w:val="28"/>
          <w:szCs w:val="28"/>
        </w:rPr>
        <w:t>录</w:t>
      </w:r>
      <w:r>
        <w:rPr>
          <w:rFonts w:hint="eastAsia" w:ascii="黑体" w:hAnsi="黑体" w:eastAsia="黑体" w:cs="黑体"/>
          <w:color w:val="000000"/>
          <w:spacing w:val="1"/>
          <w:sz w:val="28"/>
          <w:szCs w:val="28"/>
          <w:lang w:val="en-US" w:eastAsia="zh-CN"/>
        </w:rPr>
        <w:t xml:space="preserve"> </w:t>
      </w:r>
      <w:r>
        <w:rPr>
          <w:rFonts w:hint="eastAsia" w:ascii="黑体" w:hAnsi="黑体" w:eastAsia="黑体" w:cs="黑体"/>
          <w:color w:val="000000"/>
          <w:spacing w:val="1"/>
          <w:sz w:val="28"/>
          <w:szCs w:val="28"/>
        </w:rPr>
        <w:t>B</w:t>
      </w:r>
      <w:bookmarkEnd w:id="23"/>
    </w:p>
    <w:p>
      <w:pPr>
        <w:pStyle w:val="14"/>
        <w:keepNext w:val="0"/>
        <w:keepLines w:val="0"/>
        <w:pageBreakBefore w:val="0"/>
        <w:widowControl/>
        <w:kinsoku/>
        <w:wordWrap/>
        <w:overflowPunct/>
        <w:topLinePunct w:val="0"/>
        <w:autoSpaceDE/>
        <w:autoSpaceDN/>
        <w:bidi w:val="0"/>
        <w:adjustRightInd/>
        <w:snapToGrid/>
        <w:spacing w:before="0" w:after="0" w:line="500" w:lineRule="exact"/>
        <w:ind w:firstLine="3360" w:firstLineChars="1200"/>
        <w:jc w:val="both"/>
        <w:textAlignment w:val="auto"/>
        <w:rPr>
          <w:rFonts w:hint="eastAsia" w:ascii="黑体" w:hAnsi="黑体" w:eastAsia="黑体" w:cs="黑体"/>
          <w:color w:val="000000"/>
          <w:sz w:val="28"/>
          <w:szCs w:val="28"/>
          <w:lang w:eastAsia="zh-CN"/>
        </w:rPr>
      </w:pPr>
      <w:r>
        <w:rPr>
          <w:rFonts w:hint="eastAsia" w:ascii="黑体" w:hAnsi="黑体" w:eastAsia="黑体" w:cs="黑体"/>
          <w:color w:val="000000"/>
          <w:sz w:val="28"/>
          <w:szCs w:val="28"/>
          <w:lang w:eastAsia="zh-CN"/>
        </w:rPr>
        <w:t>(</w:t>
      </w:r>
      <w:r>
        <w:rPr>
          <w:rFonts w:hint="eastAsia" w:ascii="黑体" w:hAnsi="黑体" w:eastAsia="黑体" w:cs="黑体"/>
          <w:color w:val="000000"/>
          <w:sz w:val="28"/>
          <w:szCs w:val="28"/>
          <w:lang w:val="en-US" w:eastAsia="zh-CN"/>
        </w:rPr>
        <w:t>资料</w:t>
      </w:r>
      <w:r>
        <w:rPr>
          <w:rFonts w:hint="eastAsia" w:ascii="黑体" w:hAnsi="黑体" w:eastAsia="黑体" w:cs="黑体"/>
          <w:color w:val="000000"/>
          <w:sz w:val="28"/>
          <w:szCs w:val="28"/>
          <w:lang w:eastAsia="zh-CN"/>
        </w:rPr>
        <w:t>性)</w:t>
      </w:r>
    </w:p>
    <w:p>
      <w:pPr>
        <w:pStyle w:val="14"/>
        <w:keepNext w:val="0"/>
        <w:keepLines w:val="0"/>
        <w:pageBreakBefore w:val="0"/>
        <w:widowControl/>
        <w:kinsoku/>
        <w:wordWrap/>
        <w:overflowPunct/>
        <w:topLinePunct w:val="0"/>
        <w:autoSpaceDE/>
        <w:autoSpaceDN/>
        <w:bidi w:val="0"/>
        <w:adjustRightInd/>
        <w:snapToGrid/>
        <w:spacing w:before="0" w:after="0" w:line="500" w:lineRule="exact"/>
        <w:ind w:left="96" w:firstLine="1680" w:firstLineChars="600"/>
        <w:jc w:val="both"/>
        <w:textAlignment w:val="auto"/>
        <w:rPr>
          <w:rFonts w:hint="eastAsia" w:ascii="黑体" w:hAnsi="黑体" w:eastAsia="黑体" w:cs="黑体"/>
          <w:color w:val="000000"/>
          <w:sz w:val="28"/>
          <w:szCs w:val="28"/>
          <w:lang w:eastAsia="zh-CN"/>
        </w:rPr>
      </w:pPr>
      <w:r>
        <w:rPr>
          <w:rFonts w:hint="eastAsia" w:ascii="黑体" w:hAnsi="黑体" w:eastAsia="黑体" w:cs="黑体"/>
          <w:color w:val="000000"/>
          <w:sz w:val="28"/>
          <w:szCs w:val="28"/>
          <w:lang w:eastAsia="zh-CN"/>
        </w:rPr>
        <w:t>气体灭火系统消防设施维修保养报告</w:t>
      </w:r>
    </w:p>
    <w:p>
      <w:pPr>
        <w:pStyle w:val="14"/>
        <w:spacing w:before="136" w:after="0" w:line="360" w:lineRule="auto"/>
        <w:jc w:val="left"/>
        <w:rPr>
          <w:rFonts w:hint="default" w:ascii="宋体"/>
          <w:color w:val="000000"/>
          <w:sz w:val="21"/>
          <w:szCs w:val="21"/>
          <w:lang w:val="en-US" w:eastAsia="zh-CN"/>
        </w:rPr>
      </w:pPr>
      <w:r>
        <w:rPr>
          <w:rFonts w:hint="eastAsia" w:ascii="黑体" w:hAnsi="黑体" w:eastAsia="黑体" w:cs="黑体"/>
          <w:color w:val="000000"/>
          <w:sz w:val="21"/>
          <w:szCs w:val="21"/>
          <w:lang w:val="en-US" w:eastAsia="zh-CN"/>
        </w:rPr>
        <w:t xml:space="preserve">B.1 </w:t>
      </w:r>
      <w:r>
        <w:rPr>
          <w:rFonts w:hint="eastAsia" w:ascii="宋体"/>
          <w:color w:val="000000"/>
          <w:sz w:val="21"/>
          <w:szCs w:val="21"/>
          <w:lang w:eastAsia="zh-CN"/>
        </w:rPr>
        <w:t>气体灭火系统消防设施维修保养报告的封面应包含项目名称、委托单位、服务机构、报告日期等，报告的</w:t>
      </w:r>
      <w:r>
        <w:rPr>
          <w:rFonts w:hint="eastAsia" w:ascii="宋体"/>
          <w:color w:val="000000"/>
          <w:sz w:val="21"/>
          <w:szCs w:val="21"/>
          <w:lang w:val="en-US" w:eastAsia="zh-CN"/>
        </w:rPr>
        <w:t>内容见</w:t>
      </w:r>
      <w:r>
        <w:rPr>
          <w:rFonts w:hint="eastAsia" w:ascii="宋体"/>
          <w:color w:val="000000"/>
          <w:sz w:val="21"/>
          <w:szCs w:val="21"/>
          <w:lang w:eastAsia="zh-CN"/>
        </w:rPr>
        <w:t>表B.1和表B.2</w:t>
      </w:r>
      <w:r>
        <w:rPr>
          <w:rFonts w:hint="eastAsia" w:ascii="宋体"/>
          <w:color w:val="000000"/>
          <w:sz w:val="21"/>
          <w:szCs w:val="21"/>
          <w:lang w:val="en-US" w:eastAsia="zh-CN"/>
        </w:rPr>
        <w:t>。</w:t>
      </w:r>
    </w:p>
    <w:p>
      <w:pPr>
        <w:pStyle w:val="14"/>
        <w:spacing w:before="136" w:after="0" w:line="190" w:lineRule="exact"/>
        <w:ind w:left="96"/>
        <w:jc w:val="center"/>
        <w:rPr>
          <w:rFonts w:ascii="宋体"/>
          <w:color w:val="000000"/>
          <w:lang w:eastAsia="zh-CN"/>
        </w:rPr>
      </w:pPr>
      <w:r>
        <w:rPr>
          <w:rFonts w:hint="eastAsia" w:ascii="黑体" w:hAnsi="黑体" w:eastAsia="黑体" w:cs="黑体"/>
          <w:color w:val="000000"/>
          <w:sz w:val="21"/>
          <w:szCs w:val="21"/>
          <w:lang w:eastAsia="zh-CN"/>
        </w:rPr>
        <w:t>表B.1气体灭火系统消防设施维修保养报告</w:t>
      </w:r>
    </w:p>
    <w:p>
      <w:pPr>
        <w:pStyle w:val="14"/>
        <w:spacing w:before="136" w:after="0" w:line="190" w:lineRule="exact"/>
        <w:ind w:left="96"/>
        <w:jc w:val="center"/>
        <w:rPr>
          <w:rFonts w:ascii="宋体"/>
          <w:color w:val="000000"/>
          <w:lang w:eastAsia="zh-CN"/>
        </w:rPr>
      </w:pPr>
    </w:p>
    <w:tbl>
      <w:tblPr>
        <w:tblStyle w:val="10"/>
        <w:tblW w:w="0" w:type="auto"/>
        <w:jc w:val="center"/>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autofit"/>
        <w:tblCellMar>
          <w:top w:w="0" w:type="dxa"/>
          <w:left w:w="108" w:type="dxa"/>
          <w:bottom w:w="0" w:type="dxa"/>
          <w:right w:w="108" w:type="dxa"/>
        </w:tblCellMar>
      </w:tblPr>
      <w:tblGrid>
        <w:gridCol w:w="1564"/>
        <w:gridCol w:w="1418"/>
        <w:gridCol w:w="804"/>
        <w:gridCol w:w="546"/>
        <w:gridCol w:w="1634"/>
        <w:gridCol w:w="411"/>
        <w:gridCol w:w="1081"/>
        <w:gridCol w:w="1343"/>
      </w:tblGrid>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514" w:hRule="atLeast"/>
          <w:jc w:val="center"/>
        </w:trPr>
        <w:tc>
          <w:tcPr>
            <w:tcW w:w="1564" w:type="dxa"/>
            <w:tcBorders>
              <w:top w:val="single" w:color="auto" w:sz="4" w:space="0"/>
              <w:bottom w:val="single" w:color="auto" w:sz="4" w:space="0"/>
              <w:right w:val="single" w:color="auto" w:sz="4" w:space="0"/>
              <w:tl2br w:val="nil"/>
              <w:tr2bl w:val="nil"/>
            </w:tcBorders>
            <w:shd w:val="clear" w:color="auto" w:fill="auto"/>
            <w:vAlign w:val="center"/>
          </w:tcPr>
          <w:p>
            <w:pPr>
              <w:pStyle w:val="14"/>
              <w:spacing w:before="136" w:after="0" w:line="190" w:lineRule="exact"/>
              <w:ind w:left="-277" w:leftChars="-132" w:firstLine="261" w:firstLineChars="145"/>
              <w:jc w:val="center"/>
              <w:rPr>
                <w:rFonts w:ascii="宋体"/>
                <w:caps/>
                <w:color w:val="000000"/>
                <w:sz w:val="18"/>
                <w:szCs w:val="18"/>
                <w:lang w:eastAsia="zh-CN"/>
              </w:rPr>
            </w:pPr>
            <w:r>
              <w:rPr>
                <w:rFonts w:hint="eastAsia" w:ascii="宋体"/>
                <w:caps/>
                <w:color w:val="000000"/>
                <w:sz w:val="18"/>
                <w:szCs w:val="18"/>
                <w:lang w:eastAsia="zh-CN"/>
              </w:rPr>
              <w:t>项目名称</w:t>
            </w:r>
          </w:p>
        </w:tc>
        <w:tc>
          <w:tcPr>
            <w:tcW w:w="7237" w:type="dxa"/>
            <w:gridSpan w:val="7"/>
            <w:tcBorders>
              <w:left w:val="single" w:color="auto" w:sz="4" w:space="0"/>
              <w:tl2br w:val="nil"/>
              <w:tr2bl w:val="nil"/>
            </w:tcBorders>
            <w:shd w:val="clear" w:color="auto" w:fill="auto"/>
          </w:tcPr>
          <w:p>
            <w:pPr>
              <w:pStyle w:val="14"/>
              <w:spacing w:before="136" w:after="0" w:line="190" w:lineRule="exact"/>
              <w:jc w:val="center"/>
              <w:rPr>
                <w:rFonts w:ascii="宋体"/>
                <w:caps/>
                <w:color w:val="000000"/>
                <w:sz w:val="18"/>
                <w:szCs w:val="18"/>
                <w:lang w:eastAsia="zh-CN"/>
              </w:rPr>
            </w:pP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559" w:hRule="atLeast"/>
          <w:jc w:val="center"/>
        </w:trPr>
        <w:tc>
          <w:tcPr>
            <w:tcW w:w="1564" w:type="dxa"/>
            <w:tcBorders>
              <w:top w:val="single" w:color="auto" w:sz="4" w:space="0"/>
            </w:tcBorders>
            <w:shd w:val="clear" w:color="auto" w:fill="auto"/>
            <w:vAlign w:val="center"/>
          </w:tcPr>
          <w:p>
            <w:pPr>
              <w:pStyle w:val="14"/>
              <w:spacing w:before="136" w:after="0" w:line="190" w:lineRule="exact"/>
              <w:jc w:val="center"/>
              <w:rPr>
                <w:rFonts w:ascii="宋体"/>
                <w:color w:val="000000"/>
                <w:sz w:val="18"/>
                <w:szCs w:val="18"/>
                <w:lang w:eastAsia="zh-CN"/>
              </w:rPr>
            </w:pPr>
            <w:r>
              <w:rPr>
                <w:rFonts w:hint="eastAsia" w:ascii="宋体"/>
                <w:color w:val="000000"/>
                <w:sz w:val="18"/>
                <w:szCs w:val="18"/>
                <w:lang w:eastAsia="zh-CN"/>
              </w:rPr>
              <w:t>项目地址</w:t>
            </w:r>
          </w:p>
        </w:tc>
        <w:tc>
          <w:tcPr>
            <w:tcW w:w="7237" w:type="dxa"/>
            <w:gridSpan w:val="7"/>
            <w:shd w:val="clear" w:color="auto" w:fill="auto"/>
          </w:tcPr>
          <w:p>
            <w:pPr>
              <w:pStyle w:val="14"/>
              <w:spacing w:before="136" w:after="0" w:line="190" w:lineRule="exact"/>
              <w:jc w:val="center"/>
              <w:rPr>
                <w:rFonts w:ascii="宋体"/>
                <w:color w:val="000000"/>
                <w:sz w:val="18"/>
                <w:szCs w:val="18"/>
                <w:lang w:eastAsia="zh-CN"/>
              </w:rPr>
            </w:pP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978" w:hRule="atLeast"/>
          <w:jc w:val="center"/>
        </w:trPr>
        <w:tc>
          <w:tcPr>
            <w:tcW w:w="1564" w:type="dxa"/>
            <w:shd w:val="clear" w:color="auto" w:fill="auto"/>
            <w:vAlign w:val="center"/>
          </w:tcPr>
          <w:p>
            <w:pPr>
              <w:pStyle w:val="14"/>
              <w:spacing w:before="136" w:after="0" w:line="190" w:lineRule="exact"/>
              <w:jc w:val="center"/>
              <w:rPr>
                <w:rFonts w:ascii="宋体"/>
                <w:color w:val="000000"/>
                <w:sz w:val="18"/>
                <w:szCs w:val="18"/>
                <w:lang w:eastAsia="zh-CN"/>
              </w:rPr>
            </w:pPr>
            <w:r>
              <w:rPr>
                <w:rFonts w:hint="eastAsia" w:ascii="宋体"/>
                <w:color w:val="000000"/>
                <w:sz w:val="18"/>
                <w:szCs w:val="18"/>
                <w:lang w:eastAsia="zh-CN"/>
              </w:rPr>
              <w:t>项目概况</w:t>
            </w:r>
          </w:p>
        </w:tc>
        <w:tc>
          <w:tcPr>
            <w:tcW w:w="7237" w:type="dxa"/>
            <w:gridSpan w:val="7"/>
            <w:shd w:val="clear" w:color="auto" w:fill="auto"/>
          </w:tcPr>
          <w:p>
            <w:pPr>
              <w:pStyle w:val="14"/>
              <w:spacing w:before="136" w:after="0" w:line="190" w:lineRule="exact"/>
              <w:jc w:val="left"/>
              <w:rPr>
                <w:rFonts w:ascii="宋体"/>
                <w:color w:val="000000"/>
                <w:sz w:val="18"/>
                <w:szCs w:val="18"/>
                <w:lang w:eastAsia="zh-CN"/>
              </w:rPr>
            </w:pPr>
            <w:r>
              <w:rPr>
                <w:rFonts w:hint="eastAsia" w:ascii="宋体"/>
                <w:color w:val="000000"/>
                <w:sz w:val="18"/>
                <w:szCs w:val="18"/>
                <w:lang w:eastAsia="zh-CN"/>
              </w:rPr>
              <w:t>建筑高度：</w:t>
            </w:r>
            <w:r>
              <w:rPr>
                <w:rFonts w:hint="eastAsia" w:ascii="宋体"/>
                <w:color w:val="000000"/>
                <w:sz w:val="18"/>
                <w:szCs w:val="18"/>
                <w:u w:val="single"/>
                <w:lang w:eastAsia="zh-CN"/>
              </w:rPr>
              <w:t xml:space="preserve">      </w:t>
            </w:r>
            <w:r>
              <w:rPr>
                <w:rFonts w:hint="eastAsia" w:ascii="宋体"/>
                <w:color w:val="000000"/>
                <w:sz w:val="18"/>
                <w:szCs w:val="18"/>
                <w:lang w:eastAsia="zh-CN"/>
              </w:rPr>
              <w:t>；建筑面积：</w:t>
            </w:r>
            <w:r>
              <w:rPr>
                <w:rFonts w:hint="eastAsia" w:ascii="宋体"/>
                <w:color w:val="000000"/>
                <w:sz w:val="18"/>
                <w:szCs w:val="18"/>
                <w:u w:val="single"/>
                <w:lang w:eastAsia="zh-CN"/>
              </w:rPr>
              <w:t xml:space="preserve">       </w:t>
            </w:r>
            <w:r>
              <w:rPr>
                <w:rFonts w:hint="eastAsia" w:ascii="宋体"/>
                <w:color w:val="000000"/>
                <w:sz w:val="18"/>
                <w:szCs w:val="18"/>
                <w:lang w:eastAsia="zh-CN"/>
              </w:rPr>
              <w:t xml:space="preserve"> ；层数：</w:t>
            </w:r>
            <w:r>
              <w:rPr>
                <w:rFonts w:hint="eastAsia" w:ascii="宋体"/>
                <w:color w:val="000000"/>
                <w:sz w:val="18"/>
                <w:szCs w:val="18"/>
                <w:u w:val="single"/>
                <w:lang w:eastAsia="zh-CN"/>
              </w:rPr>
              <w:t xml:space="preserve">      </w:t>
            </w:r>
            <w:r>
              <w:rPr>
                <w:rFonts w:hint="eastAsia" w:ascii="宋体"/>
                <w:color w:val="000000"/>
                <w:sz w:val="18"/>
                <w:szCs w:val="18"/>
                <w:lang w:eastAsia="zh-CN"/>
              </w:rPr>
              <w:t>；</w:t>
            </w:r>
          </w:p>
          <w:p>
            <w:pPr>
              <w:pStyle w:val="14"/>
              <w:spacing w:before="136" w:after="0" w:line="190" w:lineRule="exact"/>
              <w:jc w:val="left"/>
              <w:rPr>
                <w:rFonts w:ascii="宋体"/>
                <w:color w:val="000000"/>
                <w:sz w:val="18"/>
                <w:szCs w:val="18"/>
                <w:u w:val="single"/>
                <w:lang w:eastAsia="zh-CN"/>
              </w:rPr>
            </w:pPr>
            <w:r>
              <w:rPr>
                <w:rFonts w:hint="eastAsia" w:ascii="宋体"/>
                <w:color w:val="000000"/>
                <w:sz w:val="18"/>
                <w:szCs w:val="18"/>
                <w:lang w:eastAsia="zh-CN"/>
              </w:rPr>
              <w:t>使用性质：</w:t>
            </w:r>
            <w:r>
              <w:rPr>
                <w:rFonts w:hint="eastAsia" w:ascii="宋体"/>
                <w:color w:val="000000"/>
                <w:sz w:val="18"/>
                <w:szCs w:val="18"/>
                <w:u w:val="single"/>
                <w:lang w:eastAsia="zh-CN"/>
              </w:rPr>
              <w:t xml:space="preserve">                                        </w:t>
            </w:r>
            <w:r>
              <w:rPr>
                <w:rFonts w:hint="eastAsia" w:ascii="宋体"/>
                <w:color w:val="000000"/>
                <w:sz w:val="18"/>
                <w:szCs w:val="18"/>
                <w:lang w:eastAsia="zh-CN"/>
              </w:rPr>
              <w:t xml:space="preserve">。   </w:t>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2266" w:hRule="atLeast"/>
          <w:jc w:val="center"/>
        </w:trPr>
        <w:tc>
          <w:tcPr>
            <w:tcW w:w="1564" w:type="dxa"/>
            <w:shd w:val="clear" w:color="auto" w:fill="auto"/>
            <w:vAlign w:val="center"/>
          </w:tcPr>
          <w:p>
            <w:pPr>
              <w:pStyle w:val="14"/>
              <w:spacing w:before="136" w:after="0" w:line="190" w:lineRule="exact"/>
              <w:jc w:val="center"/>
              <w:rPr>
                <w:rFonts w:ascii="宋体"/>
                <w:color w:val="000000"/>
                <w:sz w:val="18"/>
                <w:szCs w:val="18"/>
                <w:lang w:eastAsia="zh-CN"/>
              </w:rPr>
            </w:pPr>
            <w:r>
              <w:rPr>
                <w:rFonts w:hint="eastAsia" w:ascii="宋体"/>
                <w:color w:val="000000"/>
                <w:sz w:val="18"/>
                <w:szCs w:val="18"/>
                <w:lang w:eastAsia="zh-CN"/>
              </w:rPr>
              <w:t>气体灭</w:t>
            </w:r>
          </w:p>
          <w:p>
            <w:pPr>
              <w:pStyle w:val="14"/>
              <w:spacing w:before="136" w:after="0" w:line="190" w:lineRule="exact"/>
              <w:jc w:val="center"/>
              <w:rPr>
                <w:rFonts w:ascii="宋体"/>
                <w:color w:val="000000"/>
                <w:sz w:val="18"/>
                <w:szCs w:val="18"/>
                <w:lang w:eastAsia="zh-CN"/>
              </w:rPr>
            </w:pPr>
            <w:r>
              <w:rPr>
                <w:rFonts w:hint="eastAsia" w:ascii="宋体"/>
                <w:color w:val="000000"/>
                <w:sz w:val="18"/>
                <w:szCs w:val="18"/>
                <w:lang w:eastAsia="zh-CN"/>
              </w:rPr>
              <w:t>火系统</w:t>
            </w:r>
          </w:p>
          <w:p>
            <w:pPr>
              <w:pStyle w:val="14"/>
              <w:spacing w:before="136" w:after="0" w:line="190" w:lineRule="exact"/>
              <w:jc w:val="center"/>
              <w:rPr>
                <w:rFonts w:ascii="宋体"/>
                <w:color w:val="000000"/>
                <w:sz w:val="18"/>
                <w:szCs w:val="18"/>
                <w:lang w:eastAsia="zh-CN"/>
              </w:rPr>
            </w:pPr>
            <w:r>
              <w:rPr>
                <w:rFonts w:hint="eastAsia" w:ascii="宋体"/>
                <w:color w:val="000000"/>
                <w:sz w:val="18"/>
                <w:szCs w:val="18"/>
                <w:lang w:eastAsia="zh-CN"/>
              </w:rPr>
              <w:t>消防设</w:t>
            </w:r>
          </w:p>
          <w:p>
            <w:pPr>
              <w:pStyle w:val="14"/>
              <w:spacing w:before="136" w:after="0" w:line="190" w:lineRule="exact"/>
              <w:jc w:val="center"/>
              <w:rPr>
                <w:rFonts w:ascii="宋体"/>
                <w:color w:val="000000"/>
                <w:sz w:val="18"/>
                <w:szCs w:val="18"/>
                <w:lang w:eastAsia="zh-CN"/>
              </w:rPr>
            </w:pPr>
            <w:r>
              <w:rPr>
                <w:rFonts w:hint="eastAsia" w:ascii="宋体"/>
                <w:color w:val="000000"/>
                <w:sz w:val="18"/>
                <w:szCs w:val="18"/>
                <w:lang w:eastAsia="zh-CN"/>
              </w:rPr>
              <w:t>施列表</w:t>
            </w:r>
          </w:p>
        </w:tc>
        <w:tc>
          <w:tcPr>
            <w:tcW w:w="2222" w:type="dxa"/>
            <w:gridSpan w:val="2"/>
            <w:shd w:val="clear" w:color="auto" w:fill="auto"/>
          </w:tcPr>
          <w:p>
            <w:pPr>
              <w:pStyle w:val="14"/>
              <w:spacing w:before="136" w:after="0" w:line="190" w:lineRule="exact"/>
              <w:jc w:val="center"/>
              <w:rPr>
                <w:rFonts w:ascii="宋体"/>
                <w:color w:val="000000"/>
                <w:sz w:val="18"/>
                <w:szCs w:val="18"/>
                <w:lang w:eastAsia="zh-CN"/>
              </w:rPr>
            </w:pPr>
          </w:p>
        </w:tc>
        <w:tc>
          <w:tcPr>
            <w:tcW w:w="2591" w:type="dxa"/>
            <w:gridSpan w:val="3"/>
            <w:shd w:val="clear" w:color="auto" w:fill="auto"/>
          </w:tcPr>
          <w:p>
            <w:pPr>
              <w:pStyle w:val="14"/>
              <w:spacing w:before="136" w:after="0" w:line="190" w:lineRule="exact"/>
              <w:jc w:val="center"/>
              <w:rPr>
                <w:rFonts w:ascii="宋体"/>
                <w:color w:val="000000"/>
                <w:sz w:val="18"/>
                <w:szCs w:val="18"/>
                <w:lang w:eastAsia="zh-CN"/>
              </w:rPr>
            </w:pPr>
          </w:p>
        </w:tc>
        <w:tc>
          <w:tcPr>
            <w:tcW w:w="2424" w:type="dxa"/>
            <w:gridSpan w:val="2"/>
            <w:shd w:val="clear" w:color="auto" w:fill="auto"/>
          </w:tcPr>
          <w:p>
            <w:pPr>
              <w:pStyle w:val="14"/>
              <w:spacing w:before="136" w:after="0" w:line="190" w:lineRule="exact"/>
              <w:jc w:val="center"/>
              <w:rPr>
                <w:rFonts w:ascii="宋体"/>
                <w:color w:val="000000"/>
                <w:sz w:val="18"/>
                <w:szCs w:val="18"/>
                <w:lang w:eastAsia="zh-CN"/>
              </w:rPr>
            </w:pP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1663" w:hRule="atLeast"/>
          <w:jc w:val="center"/>
        </w:trPr>
        <w:tc>
          <w:tcPr>
            <w:tcW w:w="1564" w:type="dxa"/>
            <w:shd w:val="clear" w:color="auto" w:fill="auto"/>
            <w:vAlign w:val="center"/>
          </w:tcPr>
          <w:p>
            <w:pPr>
              <w:pStyle w:val="14"/>
              <w:spacing w:before="136" w:after="0" w:line="190" w:lineRule="exact"/>
              <w:jc w:val="center"/>
              <w:rPr>
                <w:rFonts w:ascii="宋体"/>
                <w:color w:val="000000"/>
                <w:sz w:val="18"/>
                <w:szCs w:val="18"/>
                <w:lang w:eastAsia="zh-CN"/>
              </w:rPr>
            </w:pPr>
            <w:r>
              <w:rPr>
                <w:rFonts w:hint="eastAsia" w:ascii="宋体"/>
                <w:color w:val="000000"/>
                <w:sz w:val="18"/>
                <w:szCs w:val="18"/>
                <w:lang w:eastAsia="zh-CN"/>
              </w:rPr>
              <w:t>维修保养</w:t>
            </w:r>
          </w:p>
          <w:p>
            <w:pPr>
              <w:pStyle w:val="14"/>
              <w:spacing w:before="136" w:after="0" w:line="190" w:lineRule="exact"/>
              <w:jc w:val="center"/>
              <w:rPr>
                <w:rFonts w:ascii="宋体"/>
                <w:color w:val="000000"/>
                <w:sz w:val="18"/>
                <w:szCs w:val="18"/>
                <w:lang w:eastAsia="zh-CN"/>
              </w:rPr>
            </w:pPr>
            <w:r>
              <w:rPr>
                <w:rFonts w:hint="eastAsia" w:ascii="宋体"/>
                <w:color w:val="000000"/>
                <w:sz w:val="18"/>
                <w:szCs w:val="18"/>
                <w:lang w:eastAsia="zh-CN"/>
              </w:rPr>
              <w:t>情况及结论</w:t>
            </w:r>
          </w:p>
        </w:tc>
        <w:tc>
          <w:tcPr>
            <w:tcW w:w="7237" w:type="dxa"/>
            <w:gridSpan w:val="7"/>
            <w:shd w:val="clear" w:color="auto" w:fill="auto"/>
          </w:tcPr>
          <w:p>
            <w:pPr>
              <w:pStyle w:val="14"/>
              <w:spacing w:before="136" w:after="0" w:line="190" w:lineRule="exact"/>
              <w:jc w:val="center"/>
              <w:rPr>
                <w:rFonts w:ascii="宋体"/>
                <w:color w:val="000000"/>
                <w:sz w:val="18"/>
                <w:szCs w:val="18"/>
                <w:lang w:eastAsia="zh-CN"/>
              </w:rPr>
            </w:pPr>
            <w:r>
              <w:rPr>
                <w:rFonts w:hint="eastAsia" w:ascii="宋体"/>
                <w:color w:val="000000"/>
                <w:sz w:val="18"/>
                <w:szCs w:val="18"/>
                <w:lang w:eastAsia="zh-CN"/>
              </w:rPr>
              <w:t xml:space="preserve">           </w:t>
            </w:r>
          </w:p>
          <w:p>
            <w:pPr>
              <w:pStyle w:val="14"/>
              <w:spacing w:before="136" w:after="0" w:line="190" w:lineRule="exact"/>
              <w:jc w:val="center"/>
              <w:rPr>
                <w:rFonts w:ascii="宋体"/>
                <w:color w:val="000000"/>
                <w:sz w:val="18"/>
                <w:szCs w:val="18"/>
                <w:lang w:eastAsia="zh-CN"/>
              </w:rPr>
            </w:pPr>
          </w:p>
          <w:p>
            <w:pPr>
              <w:pStyle w:val="14"/>
              <w:spacing w:before="136" w:after="0" w:line="190" w:lineRule="exact"/>
              <w:jc w:val="center"/>
              <w:rPr>
                <w:rFonts w:ascii="宋体"/>
                <w:color w:val="000000"/>
                <w:sz w:val="18"/>
                <w:szCs w:val="18"/>
                <w:lang w:eastAsia="zh-CN"/>
              </w:rPr>
            </w:pPr>
          </w:p>
          <w:p>
            <w:pPr>
              <w:pStyle w:val="14"/>
              <w:spacing w:before="136" w:after="0" w:line="190" w:lineRule="exact"/>
              <w:jc w:val="center"/>
              <w:rPr>
                <w:rFonts w:ascii="宋体"/>
                <w:color w:val="000000"/>
                <w:sz w:val="18"/>
                <w:szCs w:val="18"/>
                <w:lang w:eastAsia="zh-CN"/>
              </w:rPr>
            </w:pPr>
            <w:r>
              <w:rPr>
                <w:rFonts w:hint="eastAsia" w:ascii="宋体"/>
                <w:color w:val="000000"/>
                <w:sz w:val="18"/>
                <w:szCs w:val="18"/>
                <w:lang w:eastAsia="zh-CN"/>
              </w:rPr>
              <w:t xml:space="preserve">                                     （技术服务机构盖章）</w:t>
            </w:r>
          </w:p>
          <w:p>
            <w:pPr>
              <w:pStyle w:val="14"/>
              <w:spacing w:before="136" w:after="0" w:line="190" w:lineRule="exact"/>
              <w:jc w:val="center"/>
              <w:rPr>
                <w:rFonts w:ascii="宋体"/>
                <w:color w:val="000000"/>
                <w:sz w:val="18"/>
                <w:szCs w:val="18"/>
                <w:lang w:eastAsia="zh-CN"/>
              </w:rPr>
            </w:pPr>
            <w:r>
              <w:rPr>
                <w:rFonts w:hint="eastAsia" w:ascii="宋体"/>
                <w:color w:val="000000"/>
                <w:sz w:val="18"/>
                <w:szCs w:val="18"/>
                <w:lang w:eastAsia="zh-CN"/>
              </w:rPr>
              <w:t xml:space="preserve">                               签发日期：                                                       </w:t>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1843" w:hRule="atLeast"/>
          <w:jc w:val="center"/>
        </w:trPr>
        <w:tc>
          <w:tcPr>
            <w:tcW w:w="1564" w:type="dxa"/>
            <w:shd w:val="clear" w:color="auto" w:fill="auto"/>
            <w:vAlign w:val="center"/>
          </w:tcPr>
          <w:p>
            <w:pPr>
              <w:pStyle w:val="14"/>
              <w:spacing w:before="136" w:after="0" w:line="190" w:lineRule="exact"/>
              <w:jc w:val="center"/>
              <w:rPr>
                <w:rFonts w:ascii="宋体"/>
                <w:color w:val="000000"/>
                <w:sz w:val="18"/>
                <w:szCs w:val="18"/>
                <w:lang w:eastAsia="zh-CN"/>
              </w:rPr>
            </w:pPr>
            <w:r>
              <w:rPr>
                <w:rFonts w:hint="eastAsia" w:ascii="宋体"/>
                <w:color w:val="000000"/>
                <w:sz w:val="18"/>
                <w:szCs w:val="18"/>
                <w:lang w:eastAsia="zh-CN"/>
              </w:rPr>
              <w:t>委托单位</w:t>
            </w:r>
          </w:p>
          <w:p>
            <w:pPr>
              <w:pStyle w:val="14"/>
              <w:spacing w:before="136" w:after="0" w:line="190" w:lineRule="exact"/>
              <w:jc w:val="center"/>
              <w:rPr>
                <w:rFonts w:ascii="宋体"/>
                <w:color w:val="000000"/>
                <w:sz w:val="18"/>
                <w:szCs w:val="18"/>
                <w:lang w:eastAsia="zh-CN"/>
              </w:rPr>
            </w:pPr>
            <w:r>
              <w:rPr>
                <w:rFonts w:hint="eastAsia" w:ascii="宋体"/>
                <w:color w:val="000000"/>
                <w:sz w:val="18"/>
                <w:szCs w:val="18"/>
                <w:lang w:eastAsia="zh-CN"/>
              </w:rPr>
              <w:t>意</w:t>
            </w:r>
            <w:r>
              <w:rPr>
                <w:rFonts w:hint="eastAsia" w:ascii="宋体"/>
                <w:color w:val="000000"/>
                <w:sz w:val="18"/>
                <w:szCs w:val="18"/>
                <w:lang w:val="en-US" w:eastAsia="zh-CN"/>
              </w:rPr>
              <w:t xml:space="preserve">  </w:t>
            </w:r>
            <w:r>
              <w:rPr>
                <w:rFonts w:hint="eastAsia" w:ascii="宋体"/>
                <w:color w:val="000000"/>
                <w:sz w:val="18"/>
                <w:szCs w:val="18"/>
                <w:lang w:eastAsia="zh-CN"/>
              </w:rPr>
              <w:t>见</w:t>
            </w:r>
          </w:p>
        </w:tc>
        <w:tc>
          <w:tcPr>
            <w:tcW w:w="7237" w:type="dxa"/>
            <w:gridSpan w:val="7"/>
            <w:shd w:val="clear" w:color="auto" w:fill="auto"/>
          </w:tcPr>
          <w:p>
            <w:pPr>
              <w:pStyle w:val="14"/>
              <w:spacing w:before="136" w:after="0" w:line="190" w:lineRule="exact"/>
              <w:jc w:val="center"/>
              <w:rPr>
                <w:rFonts w:ascii="宋体"/>
                <w:color w:val="000000"/>
                <w:sz w:val="18"/>
                <w:szCs w:val="18"/>
                <w:lang w:eastAsia="zh-CN"/>
              </w:rPr>
            </w:pPr>
          </w:p>
          <w:p>
            <w:pPr>
              <w:pStyle w:val="14"/>
              <w:spacing w:before="136" w:after="0" w:line="190" w:lineRule="exact"/>
              <w:jc w:val="center"/>
              <w:rPr>
                <w:rFonts w:ascii="宋体"/>
                <w:color w:val="000000"/>
                <w:sz w:val="18"/>
                <w:szCs w:val="18"/>
                <w:lang w:eastAsia="zh-CN"/>
              </w:rPr>
            </w:pPr>
          </w:p>
          <w:p>
            <w:pPr>
              <w:pStyle w:val="14"/>
              <w:spacing w:before="136" w:after="0" w:line="190" w:lineRule="exact"/>
              <w:jc w:val="center"/>
              <w:rPr>
                <w:rFonts w:ascii="宋体"/>
                <w:color w:val="000000"/>
                <w:sz w:val="18"/>
                <w:szCs w:val="18"/>
                <w:lang w:eastAsia="zh-CN"/>
              </w:rPr>
            </w:pPr>
          </w:p>
          <w:p>
            <w:pPr>
              <w:pStyle w:val="14"/>
              <w:spacing w:before="136" w:after="0" w:line="190" w:lineRule="exact"/>
              <w:jc w:val="center"/>
              <w:rPr>
                <w:rFonts w:ascii="宋体"/>
                <w:color w:val="000000"/>
                <w:sz w:val="18"/>
                <w:szCs w:val="18"/>
                <w:lang w:eastAsia="zh-CN"/>
              </w:rPr>
            </w:pPr>
          </w:p>
          <w:p>
            <w:pPr>
              <w:pStyle w:val="14"/>
              <w:spacing w:before="136" w:after="0" w:line="190" w:lineRule="exact"/>
              <w:jc w:val="center"/>
              <w:rPr>
                <w:rFonts w:ascii="宋体"/>
                <w:color w:val="000000"/>
                <w:sz w:val="18"/>
                <w:szCs w:val="18"/>
                <w:lang w:eastAsia="zh-CN"/>
              </w:rPr>
            </w:pPr>
            <w:r>
              <w:rPr>
                <w:rFonts w:hint="eastAsia" w:ascii="宋体"/>
                <w:color w:val="000000"/>
                <w:sz w:val="18"/>
                <w:szCs w:val="18"/>
                <w:lang w:eastAsia="zh-CN"/>
              </w:rPr>
              <w:t xml:space="preserve">                 </w:t>
            </w:r>
            <w:r>
              <w:rPr>
                <w:rFonts w:hint="eastAsia" w:ascii="宋体"/>
                <w:color w:val="000000"/>
                <w:sz w:val="18"/>
                <w:szCs w:val="18"/>
                <w:lang w:val="en-US" w:eastAsia="zh-CN"/>
              </w:rPr>
              <w:t xml:space="preserve">     </w:t>
            </w:r>
            <w:r>
              <w:rPr>
                <w:rFonts w:hint="eastAsia" w:ascii="宋体"/>
                <w:color w:val="000000"/>
                <w:sz w:val="18"/>
                <w:szCs w:val="18"/>
                <w:lang w:eastAsia="zh-CN"/>
              </w:rPr>
              <w:t xml:space="preserve">  单位消防安全责任人或管理人（签字）：</w:t>
            </w:r>
          </w:p>
          <w:p>
            <w:pPr>
              <w:pStyle w:val="14"/>
              <w:spacing w:before="136" w:after="0" w:line="190" w:lineRule="exact"/>
              <w:jc w:val="center"/>
              <w:rPr>
                <w:rFonts w:ascii="宋体"/>
                <w:color w:val="000000"/>
                <w:sz w:val="18"/>
                <w:szCs w:val="18"/>
                <w:lang w:eastAsia="zh-CN"/>
              </w:rPr>
            </w:pPr>
            <w:r>
              <w:rPr>
                <w:rFonts w:hint="eastAsia" w:ascii="宋体"/>
                <w:color w:val="000000"/>
                <w:sz w:val="18"/>
                <w:szCs w:val="18"/>
                <w:lang w:eastAsia="zh-CN"/>
              </w:rPr>
              <w:t xml:space="preserve">                                 </w:t>
            </w:r>
            <w:r>
              <w:rPr>
                <w:rFonts w:hint="eastAsia" w:ascii="宋体"/>
                <w:color w:val="000000"/>
                <w:sz w:val="18"/>
                <w:szCs w:val="18"/>
                <w:lang w:val="en-US" w:eastAsia="zh-CN"/>
              </w:rPr>
              <w:t xml:space="preserve">  </w:t>
            </w:r>
            <w:r>
              <w:rPr>
                <w:rFonts w:hint="eastAsia" w:ascii="宋体"/>
                <w:color w:val="000000"/>
                <w:sz w:val="18"/>
                <w:szCs w:val="18"/>
                <w:lang w:eastAsia="zh-CN"/>
              </w:rPr>
              <w:t xml:space="preserve">  （委托单位公章）</w:t>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1537" w:hRule="atLeast"/>
          <w:jc w:val="center"/>
        </w:trPr>
        <w:tc>
          <w:tcPr>
            <w:tcW w:w="1564" w:type="dxa"/>
            <w:shd w:val="clear" w:color="auto" w:fill="auto"/>
            <w:vAlign w:val="center"/>
          </w:tcPr>
          <w:p>
            <w:pPr>
              <w:pStyle w:val="14"/>
              <w:spacing w:before="136" w:after="0" w:line="190" w:lineRule="exact"/>
              <w:jc w:val="center"/>
              <w:rPr>
                <w:rFonts w:ascii="宋体"/>
                <w:color w:val="000000"/>
                <w:sz w:val="18"/>
                <w:szCs w:val="18"/>
                <w:lang w:eastAsia="zh-CN"/>
              </w:rPr>
            </w:pPr>
            <w:r>
              <w:rPr>
                <w:rFonts w:hint="eastAsia" w:ascii="宋体"/>
                <w:color w:val="000000"/>
                <w:sz w:val="18"/>
                <w:szCs w:val="18"/>
                <w:lang w:eastAsia="zh-CN"/>
              </w:rPr>
              <w:t>备</w:t>
            </w:r>
            <w:r>
              <w:rPr>
                <w:rFonts w:hint="eastAsia" w:ascii="宋体"/>
                <w:color w:val="000000"/>
                <w:sz w:val="18"/>
                <w:szCs w:val="18"/>
                <w:lang w:val="en-US" w:eastAsia="zh-CN"/>
              </w:rPr>
              <w:t xml:space="preserve">    </w:t>
            </w:r>
            <w:r>
              <w:rPr>
                <w:rFonts w:hint="eastAsia" w:ascii="宋体"/>
                <w:color w:val="000000"/>
                <w:sz w:val="18"/>
                <w:szCs w:val="18"/>
                <w:lang w:eastAsia="zh-CN"/>
              </w:rPr>
              <w:t>注</w:t>
            </w:r>
          </w:p>
        </w:tc>
        <w:tc>
          <w:tcPr>
            <w:tcW w:w="7237" w:type="dxa"/>
            <w:gridSpan w:val="7"/>
            <w:shd w:val="clear" w:color="auto" w:fill="auto"/>
          </w:tcPr>
          <w:p>
            <w:pPr>
              <w:pStyle w:val="14"/>
              <w:spacing w:before="136" w:after="0" w:line="190" w:lineRule="exact"/>
              <w:jc w:val="center"/>
              <w:rPr>
                <w:rFonts w:ascii="宋体"/>
                <w:color w:val="000000"/>
                <w:sz w:val="18"/>
                <w:szCs w:val="18"/>
                <w:lang w:eastAsia="zh-CN"/>
              </w:rPr>
            </w:pP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trHeight w:val="733" w:hRule="atLeast"/>
          <w:jc w:val="center"/>
        </w:trPr>
        <w:tc>
          <w:tcPr>
            <w:tcW w:w="1564" w:type="dxa"/>
            <w:shd w:val="clear" w:color="auto" w:fill="auto"/>
            <w:vAlign w:val="center"/>
          </w:tcPr>
          <w:p>
            <w:pPr>
              <w:pStyle w:val="14"/>
              <w:spacing w:before="136" w:after="0" w:line="190" w:lineRule="exact"/>
              <w:jc w:val="center"/>
              <w:rPr>
                <w:rFonts w:ascii="宋体"/>
                <w:color w:val="000000"/>
                <w:sz w:val="18"/>
                <w:szCs w:val="18"/>
                <w:lang w:eastAsia="zh-CN"/>
              </w:rPr>
            </w:pPr>
            <w:r>
              <w:rPr>
                <w:rFonts w:hint="eastAsia" w:ascii="宋体"/>
                <w:color w:val="000000"/>
                <w:sz w:val="18"/>
                <w:szCs w:val="18"/>
                <w:lang w:eastAsia="zh-CN"/>
              </w:rPr>
              <w:t>技术负责人</w:t>
            </w:r>
          </w:p>
        </w:tc>
        <w:tc>
          <w:tcPr>
            <w:tcW w:w="1418" w:type="dxa"/>
            <w:shd w:val="clear" w:color="auto" w:fill="auto"/>
            <w:vAlign w:val="center"/>
          </w:tcPr>
          <w:p>
            <w:pPr>
              <w:pStyle w:val="14"/>
              <w:spacing w:before="136" w:after="0" w:line="190" w:lineRule="exact"/>
              <w:jc w:val="center"/>
              <w:rPr>
                <w:rFonts w:ascii="宋体"/>
                <w:color w:val="000000"/>
                <w:sz w:val="18"/>
                <w:szCs w:val="18"/>
                <w:lang w:eastAsia="zh-CN"/>
              </w:rPr>
            </w:pPr>
          </w:p>
        </w:tc>
        <w:tc>
          <w:tcPr>
            <w:tcW w:w="1350" w:type="dxa"/>
            <w:gridSpan w:val="2"/>
            <w:shd w:val="clear" w:color="auto" w:fill="auto"/>
            <w:vAlign w:val="center"/>
          </w:tcPr>
          <w:p>
            <w:pPr>
              <w:pStyle w:val="14"/>
              <w:spacing w:before="136" w:after="0" w:line="190" w:lineRule="exact"/>
              <w:jc w:val="center"/>
              <w:rPr>
                <w:rFonts w:ascii="宋体"/>
                <w:color w:val="000000"/>
                <w:sz w:val="18"/>
                <w:szCs w:val="18"/>
                <w:lang w:eastAsia="zh-CN"/>
              </w:rPr>
            </w:pPr>
            <w:r>
              <w:rPr>
                <w:rFonts w:hint="eastAsia" w:ascii="宋体"/>
                <w:color w:val="000000"/>
                <w:sz w:val="18"/>
                <w:szCs w:val="18"/>
                <w:lang w:eastAsia="zh-CN"/>
              </w:rPr>
              <w:t>项目负责人</w:t>
            </w:r>
          </w:p>
        </w:tc>
        <w:tc>
          <w:tcPr>
            <w:tcW w:w="1634" w:type="dxa"/>
            <w:shd w:val="clear" w:color="auto" w:fill="auto"/>
            <w:vAlign w:val="center"/>
          </w:tcPr>
          <w:p>
            <w:pPr>
              <w:pStyle w:val="14"/>
              <w:spacing w:before="136" w:after="0" w:line="190" w:lineRule="exact"/>
              <w:jc w:val="center"/>
              <w:rPr>
                <w:rFonts w:ascii="宋体"/>
                <w:color w:val="000000"/>
                <w:sz w:val="18"/>
                <w:szCs w:val="18"/>
                <w:lang w:eastAsia="zh-CN"/>
              </w:rPr>
            </w:pPr>
          </w:p>
        </w:tc>
        <w:tc>
          <w:tcPr>
            <w:tcW w:w="1492" w:type="dxa"/>
            <w:gridSpan w:val="2"/>
            <w:shd w:val="clear" w:color="auto" w:fill="auto"/>
            <w:vAlign w:val="center"/>
          </w:tcPr>
          <w:p>
            <w:pPr>
              <w:pStyle w:val="14"/>
              <w:spacing w:before="136" w:after="0" w:line="190" w:lineRule="exact"/>
              <w:jc w:val="center"/>
              <w:rPr>
                <w:rFonts w:ascii="宋体"/>
                <w:color w:val="000000"/>
                <w:sz w:val="18"/>
                <w:szCs w:val="18"/>
                <w:lang w:eastAsia="zh-CN"/>
              </w:rPr>
            </w:pPr>
            <w:r>
              <w:rPr>
                <w:rFonts w:hint="eastAsia" w:ascii="宋体"/>
                <w:color w:val="000000"/>
                <w:sz w:val="18"/>
                <w:szCs w:val="18"/>
                <w:lang w:eastAsia="zh-CN"/>
              </w:rPr>
              <w:t>维保人</w:t>
            </w:r>
          </w:p>
        </w:tc>
        <w:tc>
          <w:tcPr>
            <w:tcW w:w="1343" w:type="dxa"/>
            <w:shd w:val="clear" w:color="auto" w:fill="auto"/>
            <w:vAlign w:val="center"/>
          </w:tcPr>
          <w:p>
            <w:pPr>
              <w:pStyle w:val="14"/>
              <w:spacing w:before="136" w:after="0" w:line="190" w:lineRule="exact"/>
              <w:jc w:val="center"/>
              <w:rPr>
                <w:rFonts w:ascii="宋体"/>
                <w:color w:val="000000"/>
                <w:sz w:val="18"/>
                <w:szCs w:val="18"/>
                <w:lang w:eastAsia="zh-CN"/>
              </w:rPr>
            </w:pPr>
          </w:p>
        </w:tc>
      </w:tr>
    </w:tbl>
    <w:p>
      <w:pPr>
        <w:pStyle w:val="14"/>
        <w:spacing w:before="136" w:after="0" w:line="190" w:lineRule="exact"/>
        <w:ind w:left="96"/>
        <w:jc w:val="center"/>
        <w:rPr>
          <w:rFonts w:ascii="宋体"/>
          <w:color w:val="000000"/>
          <w:lang w:eastAsia="zh-CN"/>
        </w:rPr>
        <w:sectPr>
          <w:headerReference r:id="rId13" w:type="default"/>
          <w:footerReference r:id="rId14" w:type="default"/>
          <w:pgSz w:w="11900" w:h="16840"/>
          <w:pgMar w:top="590" w:right="1463" w:bottom="590" w:left="1689" w:header="907" w:footer="720" w:gutter="0"/>
          <w:pgNumType w:fmt="decimal"/>
          <w:cols w:space="0" w:num="1"/>
          <w:docGrid w:linePitch="326" w:charSpace="0"/>
        </w:sectPr>
      </w:pPr>
    </w:p>
    <w:p>
      <w:pPr>
        <w:pStyle w:val="14"/>
        <w:spacing w:before="136" w:after="0" w:line="190" w:lineRule="exact"/>
        <w:ind w:left="96"/>
        <w:jc w:val="center"/>
        <w:rPr>
          <w:rFonts w:hint="eastAsia" w:ascii="黑体" w:hAnsi="黑体" w:eastAsia="黑体" w:cs="黑体"/>
          <w:color w:val="000000"/>
          <w:sz w:val="21"/>
          <w:szCs w:val="21"/>
          <w:lang w:eastAsia="zh-CN"/>
        </w:rPr>
      </w:pPr>
      <w:r>
        <w:rPr>
          <w:rFonts w:hint="eastAsia" w:ascii="黑体" w:hAnsi="黑体" w:eastAsia="黑体" w:cs="黑体"/>
          <w:color w:val="000000"/>
          <w:sz w:val="21"/>
          <w:szCs w:val="21"/>
          <w:lang w:eastAsia="zh-CN"/>
        </w:rPr>
        <w:t>表B.2 维保项目维保情况一览表</w:t>
      </w:r>
    </w:p>
    <w:p>
      <w:pPr>
        <w:pStyle w:val="14"/>
        <w:spacing w:before="136" w:after="0" w:line="190" w:lineRule="exact"/>
        <w:ind w:left="96"/>
        <w:jc w:val="center"/>
        <w:rPr>
          <w:rFonts w:ascii="宋体"/>
          <w:color w:val="000000"/>
          <w:lang w:eastAsia="zh-CN"/>
        </w:rPr>
      </w:pPr>
    </w:p>
    <w:tbl>
      <w:tblPr>
        <w:tblStyle w:val="9"/>
        <w:tblW w:w="8436" w:type="dxa"/>
        <w:tblInd w:w="2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0"/>
        <w:gridCol w:w="1544"/>
        <w:gridCol w:w="1552"/>
        <w:gridCol w:w="1372"/>
        <w:gridCol w:w="1320"/>
        <w:gridCol w:w="12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380" w:type="dxa"/>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项目名称</w:t>
            </w:r>
          </w:p>
        </w:tc>
        <w:tc>
          <w:tcPr>
            <w:tcW w:w="3096" w:type="dxa"/>
            <w:gridSpan w:val="2"/>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1372" w:type="dxa"/>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报告日期</w:t>
            </w:r>
          </w:p>
        </w:tc>
        <w:tc>
          <w:tcPr>
            <w:tcW w:w="1320"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1268"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380" w:type="dxa"/>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项目地址</w:t>
            </w:r>
          </w:p>
        </w:tc>
        <w:tc>
          <w:tcPr>
            <w:tcW w:w="3096" w:type="dxa"/>
            <w:gridSpan w:val="2"/>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1372" w:type="dxa"/>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报告编号</w:t>
            </w:r>
          </w:p>
        </w:tc>
        <w:tc>
          <w:tcPr>
            <w:tcW w:w="1320"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1268"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380" w:type="dxa"/>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序号</w:t>
            </w:r>
          </w:p>
        </w:tc>
        <w:tc>
          <w:tcPr>
            <w:tcW w:w="1544" w:type="dxa"/>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设施设备名称</w:t>
            </w:r>
          </w:p>
        </w:tc>
        <w:tc>
          <w:tcPr>
            <w:tcW w:w="1552" w:type="dxa"/>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对应记录单编号</w:t>
            </w:r>
          </w:p>
        </w:tc>
        <w:tc>
          <w:tcPr>
            <w:tcW w:w="1372" w:type="dxa"/>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维保结论</w:t>
            </w:r>
          </w:p>
        </w:tc>
        <w:tc>
          <w:tcPr>
            <w:tcW w:w="2588" w:type="dxa"/>
            <w:gridSpan w:val="2"/>
          </w:tcPr>
          <w:p>
            <w:pPr>
              <w:pStyle w:val="14"/>
              <w:widowControl w:val="0"/>
              <w:spacing w:before="136" w:after="0" w:line="190" w:lineRule="exact"/>
              <w:jc w:val="center"/>
              <w:rPr>
                <w:rFonts w:hint="eastAsia" w:ascii="宋体" w:hAnsi="宋体" w:eastAsia="宋体" w:cs="宋体"/>
                <w:color w:val="000000"/>
                <w:sz w:val="18"/>
                <w:szCs w:val="1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380" w:type="dxa"/>
          </w:tcPr>
          <w:p>
            <w:pPr>
              <w:pStyle w:val="14"/>
              <w:widowControl w:val="0"/>
              <w:numPr>
                <w:ilvl w:val="0"/>
                <w:numId w:val="9"/>
              </w:numPr>
              <w:spacing w:before="136" w:after="0" w:line="190" w:lineRule="exact"/>
              <w:jc w:val="center"/>
              <w:rPr>
                <w:rFonts w:hint="eastAsia" w:ascii="宋体" w:hAnsi="宋体" w:eastAsia="宋体" w:cs="宋体"/>
                <w:color w:val="000000"/>
                <w:sz w:val="18"/>
                <w:szCs w:val="18"/>
                <w:lang w:eastAsia="zh-CN"/>
              </w:rPr>
            </w:pPr>
          </w:p>
        </w:tc>
        <w:tc>
          <w:tcPr>
            <w:tcW w:w="1544"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1552"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1372"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2588" w:type="dxa"/>
            <w:gridSpan w:val="2"/>
          </w:tcPr>
          <w:p>
            <w:pPr>
              <w:pStyle w:val="14"/>
              <w:widowControl w:val="0"/>
              <w:spacing w:before="136" w:after="0" w:line="190" w:lineRule="exact"/>
              <w:jc w:val="center"/>
              <w:rPr>
                <w:rFonts w:hint="eastAsia" w:ascii="宋体" w:hAnsi="宋体" w:eastAsia="宋体" w:cs="宋体"/>
                <w:color w:val="000000"/>
                <w:sz w:val="18"/>
                <w:szCs w:val="1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380" w:type="dxa"/>
          </w:tcPr>
          <w:p>
            <w:pPr>
              <w:pStyle w:val="14"/>
              <w:widowControl w:val="0"/>
              <w:numPr>
                <w:ilvl w:val="0"/>
                <w:numId w:val="9"/>
              </w:numPr>
              <w:spacing w:before="136" w:after="0" w:line="190" w:lineRule="exact"/>
              <w:jc w:val="center"/>
              <w:rPr>
                <w:rFonts w:hint="eastAsia" w:ascii="宋体" w:hAnsi="宋体" w:eastAsia="宋体" w:cs="宋体"/>
                <w:color w:val="000000"/>
                <w:sz w:val="18"/>
                <w:szCs w:val="18"/>
                <w:lang w:eastAsia="zh-CN"/>
              </w:rPr>
            </w:pPr>
          </w:p>
        </w:tc>
        <w:tc>
          <w:tcPr>
            <w:tcW w:w="1544"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1552"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1372"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2588" w:type="dxa"/>
            <w:gridSpan w:val="2"/>
          </w:tcPr>
          <w:p>
            <w:pPr>
              <w:pStyle w:val="14"/>
              <w:widowControl w:val="0"/>
              <w:spacing w:before="136" w:after="0" w:line="190" w:lineRule="exact"/>
              <w:jc w:val="center"/>
              <w:rPr>
                <w:rFonts w:hint="eastAsia" w:ascii="宋体" w:hAnsi="宋体" w:eastAsia="宋体" w:cs="宋体"/>
                <w:color w:val="000000"/>
                <w:sz w:val="18"/>
                <w:szCs w:val="1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380" w:type="dxa"/>
          </w:tcPr>
          <w:p>
            <w:pPr>
              <w:pStyle w:val="14"/>
              <w:widowControl w:val="0"/>
              <w:numPr>
                <w:ilvl w:val="0"/>
                <w:numId w:val="9"/>
              </w:numPr>
              <w:spacing w:before="136" w:after="0" w:line="190" w:lineRule="exact"/>
              <w:jc w:val="center"/>
              <w:rPr>
                <w:rFonts w:hint="eastAsia" w:ascii="宋体" w:hAnsi="宋体" w:eastAsia="宋体" w:cs="宋体"/>
                <w:color w:val="000000"/>
                <w:sz w:val="18"/>
                <w:szCs w:val="18"/>
                <w:lang w:eastAsia="zh-CN"/>
              </w:rPr>
            </w:pPr>
          </w:p>
        </w:tc>
        <w:tc>
          <w:tcPr>
            <w:tcW w:w="1544"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1552"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1372"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2588" w:type="dxa"/>
            <w:gridSpan w:val="2"/>
          </w:tcPr>
          <w:p>
            <w:pPr>
              <w:pStyle w:val="14"/>
              <w:widowControl w:val="0"/>
              <w:spacing w:before="136" w:after="0" w:line="190" w:lineRule="exact"/>
              <w:jc w:val="center"/>
              <w:rPr>
                <w:rFonts w:hint="eastAsia" w:ascii="宋体" w:hAnsi="宋体" w:eastAsia="宋体" w:cs="宋体"/>
                <w:color w:val="000000"/>
                <w:sz w:val="18"/>
                <w:szCs w:val="1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380" w:type="dxa"/>
          </w:tcPr>
          <w:p>
            <w:pPr>
              <w:pStyle w:val="14"/>
              <w:widowControl w:val="0"/>
              <w:numPr>
                <w:ilvl w:val="0"/>
                <w:numId w:val="9"/>
              </w:numPr>
              <w:spacing w:before="136" w:after="0" w:line="190" w:lineRule="exact"/>
              <w:jc w:val="center"/>
              <w:rPr>
                <w:rFonts w:hint="eastAsia" w:ascii="宋体" w:hAnsi="宋体" w:eastAsia="宋体" w:cs="宋体"/>
                <w:color w:val="000000"/>
                <w:sz w:val="18"/>
                <w:szCs w:val="18"/>
                <w:lang w:eastAsia="zh-CN"/>
              </w:rPr>
            </w:pPr>
          </w:p>
        </w:tc>
        <w:tc>
          <w:tcPr>
            <w:tcW w:w="1544"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1552"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1372"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2588" w:type="dxa"/>
            <w:gridSpan w:val="2"/>
          </w:tcPr>
          <w:p>
            <w:pPr>
              <w:pStyle w:val="14"/>
              <w:widowControl w:val="0"/>
              <w:spacing w:before="136" w:after="0" w:line="190" w:lineRule="exact"/>
              <w:jc w:val="center"/>
              <w:rPr>
                <w:rFonts w:hint="eastAsia" w:ascii="宋体" w:hAnsi="宋体" w:eastAsia="宋体" w:cs="宋体"/>
                <w:color w:val="000000"/>
                <w:sz w:val="18"/>
                <w:szCs w:val="1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380" w:type="dxa"/>
          </w:tcPr>
          <w:p>
            <w:pPr>
              <w:pStyle w:val="14"/>
              <w:widowControl w:val="0"/>
              <w:numPr>
                <w:ilvl w:val="0"/>
                <w:numId w:val="9"/>
              </w:numPr>
              <w:spacing w:before="136" w:after="0" w:line="190" w:lineRule="exact"/>
              <w:jc w:val="center"/>
              <w:rPr>
                <w:rFonts w:hint="eastAsia" w:ascii="宋体" w:hAnsi="宋体" w:eastAsia="宋体" w:cs="宋体"/>
                <w:color w:val="000000"/>
                <w:sz w:val="18"/>
                <w:szCs w:val="18"/>
                <w:lang w:eastAsia="zh-CN"/>
              </w:rPr>
            </w:pPr>
          </w:p>
        </w:tc>
        <w:tc>
          <w:tcPr>
            <w:tcW w:w="1544"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1552"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1372"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2588" w:type="dxa"/>
            <w:gridSpan w:val="2"/>
          </w:tcPr>
          <w:p>
            <w:pPr>
              <w:pStyle w:val="14"/>
              <w:widowControl w:val="0"/>
              <w:spacing w:before="136" w:after="0" w:line="190" w:lineRule="exact"/>
              <w:jc w:val="center"/>
              <w:rPr>
                <w:rFonts w:hint="eastAsia" w:ascii="宋体" w:hAnsi="宋体" w:eastAsia="宋体" w:cs="宋体"/>
                <w:color w:val="000000"/>
                <w:sz w:val="18"/>
                <w:szCs w:val="1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380" w:type="dxa"/>
          </w:tcPr>
          <w:p>
            <w:pPr>
              <w:pStyle w:val="14"/>
              <w:widowControl w:val="0"/>
              <w:numPr>
                <w:ilvl w:val="0"/>
                <w:numId w:val="9"/>
              </w:numPr>
              <w:spacing w:before="136" w:after="0" w:line="190" w:lineRule="exact"/>
              <w:jc w:val="center"/>
              <w:rPr>
                <w:rFonts w:hint="eastAsia" w:ascii="宋体" w:hAnsi="宋体" w:eastAsia="宋体" w:cs="宋体"/>
                <w:color w:val="000000"/>
                <w:sz w:val="18"/>
                <w:szCs w:val="18"/>
                <w:lang w:eastAsia="zh-CN"/>
              </w:rPr>
            </w:pPr>
          </w:p>
        </w:tc>
        <w:tc>
          <w:tcPr>
            <w:tcW w:w="1544"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1552"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1372"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2588" w:type="dxa"/>
            <w:gridSpan w:val="2"/>
          </w:tcPr>
          <w:p>
            <w:pPr>
              <w:pStyle w:val="14"/>
              <w:widowControl w:val="0"/>
              <w:spacing w:before="136" w:after="0" w:line="190" w:lineRule="exact"/>
              <w:jc w:val="center"/>
              <w:rPr>
                <w:rFonts w:hint="eastAsia" w:ascii="宋体" w:hAnsi="宋体" w:eastAsia="宋体" w:cs="宋体"/>
                <w:color w:val="000000"/>
                <w:sz w:val="18"/>
                <w:szCs w:val="1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380" w:type="dxa"/>
          </w:tcPr>
          <w:p>
            <w:pPr>
              <w:pStyle w:val="14"/>
              <w:widowControl w:val="0"/>
              <w:numPr>
                <w:ilvl w:val="0"/>
                <w:numId w:val="9"/>
              </w:numPr>
              <w:spacing w:before="136" w:after="0" w:line="190" w:lineRule="exact"/>
              <w:jc w:val="center"/>
              <w:rPr>
                <w:rFonts w:hint="eastAsia" w:ascii="宋体" w:hAnsi="宋体" w:eastAsia="宋体" w:cs="宋体"/>
                <w:color w:val="000000"/>
                <w:sz w:val="18"/>
                <w:szCs w:val="18"/>
                <w:lang w:eastAsia="zh-CN"/>
              </w:rPr>
            </w:pPr>
          </w:p>
        </w:tc>
        <w:tc>
          <w:tcPr>
            <w:tcW w:w="1544"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1552"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1372"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2588" w:type="dxa"/>
            <w:gridSpan w:val="2"/>
          </w:tcPr>
          <w:p>
            <w:pPr>
              <w:pStyle w:val="14"/>
              <w:widowControl w:val="0"/>
              <w:spacing w:before="136" w:after="0" w:line="190" w:lineRule="exact"/>
              <w:jc w:val="center"/>
              <w:rPr>
                <w:rFonts w:hint="eastAsia" w:ascii="宋体" w:hAnsi="宋体" w:eastAsia="宋体" w:cs="宋体"/>
                <w:color w:val="000000"/>
                <w:sz w:val="18"/>
                <w:szCs w:val="1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380" w:type="dxa"/>
          </w:tcPr>
          <w:p>
            <w:pPr>
              <w:pStyle w:val="14"/>
              <w:widowControl w:val="0"/>
              <w:numPr>
                <w:ilvl w:val="0"/>
                <w:numId w:val="9"/>
              </w:numPr>
              <w:spacing w:before="136" w:after="0" w:line="190" w:lineRule="exact"/>
              <w:jc w:val="center"/>
              <w:rPr>
                <w:rFonts w:hint="eastAsia" w:ascii="宋体" w:hAnsi="宋体" w:eastAsia="宋体" w:cs="宋体"/>
                <w:color w:val="000000"/>
                <w:sz w:val="18"/>
                <w:szCs w:val="18"/>
                <w:lang w:eastAsia="zh-CN"/>
              </w:rPr>
            </w:pPr>
          </w:p>
        </w:tc>
        <w:tc>
          <w:tcPr>
            <w:tcW w:w="1544"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1552"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1372"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2588" w:type="dxa"/>
            <w:gridSpan w:val="2"/>
          </w:tcPr>
          <w:p>
            <w:pPr>
              <w:pStyle w:val="14"/>
              <w:widowControl w:val="0"/>
              <w:spacing w:before="136" w:after="0" w:line="190" w:lineRule="exact"/>
              <w:jc w:val="center"/>
              <w:rPr>
                <w:rFonts w:hint="eastAsia" w:ascii="宋体" w:hAnsi="宋体" w:eastAsia="宋体" w:cs="宋体"/>
                <w:color w:val="000000"/>
                <w:sz w:val="18"/>
                <w:szCs w:val="1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380" w:type="dxa"/>
          </w:tcPr>
          <w:p>
            <w:pPr>
              <w:pStyle w:val="14"/>
              <w:widowControl w:val="0"/>
              <w:numPr>
                <w:ilvl w:val="0"/>
                <w:numId w:val="9"/>
              </w:numPr>
              <w:spacing w:before="136" w:after="0" w:line="190" w:lineRule="exact"/>
              <w:jc w:val="center"/>
              <w:rPr>
                <w:rFonts w:hint="eastAsia" w:ascii="宋体" w:hAnsi="宋体" w:eastAsia="宋体" w:cs="宋体"/>
                <w:color w:val="000000"/>
                <w:sz w:val="18"/>
                <w:szCs w:val="18"/>
                <w:lang w:eastAsia="zh-CN"/>
              </w:rPr>
            </w:pPr>
          </w:p>
        </w:tc>
        <w:tc>
          <w:tcPr>
            <w:tcW w:w="1544"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1552"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1372"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2588" w:type="dxa"/>
            <w:gridSpan w:val="2"/>
          </w:tcPr>
          <w:p>
            <w:pPr>
              <w:pStyle w:val="14"/>
              <w:widowControl w:val="0"/>
              <w:spacing w:before="136" w:after="0" w:line="190" w:lineRule="exact"/>
              <w:jc w:val="center"/>
              <w:rPr>
                <w:rFonts w:hint="eastAsia" w:ascii="宋体" w:hAnsi="宋体" w:eastAsia="宋体" w:cs="宋体"/>
                <w:color w:val="000000"/>
                <w:sz w:val="18"/>
                <w:szCs w:val="1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380" w:type="dxa"/>
          </w:tcPr>
          <w:p>
            <w:pPr>
              <w:pStyle w:val="14"/>
              <w:widowControl w:val="0"/>
              <w:numPr>
                <w:ilvl w:val="0"/>
                <w:numId w:val="9"/>
              </w:numPr>
              <w:spacing w:before="136" w:after="0" w:line="190" w:lineRule="exact"/>
              <w:jc w:val="center"/>
              <w:rPr>
                <w:rFonts w:hint="eastAsia" w:ascii="宋体" w:hAnsi="宋体" w:eastAsia="宋体" w:cs="宋体"/>
                <w:color w:val="000000"/>
                <w:sz w:val="18"/>
                <w:szCs w:val="18"/>
                <w:lang w:eastAsia="zh-CN"/>
              </w:rPr>
            </w:pPr>
          </w:p>
        </w:tc>
        <w:tc>
          <w:tcPr>
            <w:tcW w:w="1544"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1552"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1372"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2588" w:type="dxa"/>
            <w:gridSpan w:val="2"/>
          </w:tcPr>
          <w:p>
            <w:pPr>
              <w:pStyle w:val="14"/>
              <w:widowControl w:val="0"/>
              <w:spacing w:before="136" w:after="0" w:line="190" w:lineRule="exact"/>
              <w:jc w:val="center"/>
              <w:rPr>
                <w:rFonts w:hint="eastAsia" w:ascii="宋体" w:hAnsi="宋体" w:eastAsia="宋体" w:cs="宋体"/>
                <w:color w:val="000000"/>
                <w:sz w:val="18"/>
                <w:szCs w:val="1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380" w:type="dxa"/>
          </w:tcPr>
          <w:p>
            <w:pPr>
              <w:pStyle w:val="14"/>
              <w:widowControl w:val="0"/>
              <w:numPr>
                <w:ilvl w:val="0"/>
                <w:numId w:val="9"/>
              </w:numPr>
              <w:spacing w:before="136" w:after="0" w:line="190" w:lineRule="exact"/>
              <w:jc w:val="center"/>
              <w:rPr>
                <w:rFonts w:hint="eastAsia" w:ascii="宋体" w:hAnsi="宋体" w:eastAsia="宋体" w:cs="宋体"/>
                <w:color w:val="000000"/>
                <w:sz w:val="18"/>
                <w:szCs w:val="18"/>
                <w:lang w:eastAsia="zh-CN"/>
              </w:rPr>
            </w:pPr>
          </w:p>
        </w:tc>
        <w:tc>
          <w:tcPr>
            <w:tcW w:w="1544"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1552"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1372"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2588" w:type="dxa"/>
            <w:gridSpan w:val="2"/>
          </w:tcPr>
          <w:p>
            <w:pPr>
              <w:pStyle w:val="14"/>
              <w:widowControl w:val="0"/>
              <w:spacing w:before="136" w:after="0" w:line="190" w:lineRule="exact"/>
              <w:jc w:val="center"/>
              <w:rPr>
                <w:rFonts w:hint="eastAsia" w:ascii="宋体" w:hAnsi="宋体" w:eastAsia="宋体" w:cs="宋体"/>
                <w:color w:val="000000"/>
                <w:sz w:val="18"/>
                <w:szCs w:val="1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380" w:type="dxa"/>
          </w:tcPr>
          <w:p>
            <w:pPr>
              <w:pStyle w:val="14"/>
              <w:widowControl w:val="0"/>
              <w:numPr>
                <w:ilvl w:val="0"/>
                <w:numId w:val="9"/>
              </w:numPr>
              <w:spacing w:before="136" w:after="0" w:line="190" w:lineRule="exact"/>
              <w:jc w:val="center"/>
              <w:rPr>
                <w:rFonts w:hint="eastAsia" w:ascii="宋体" w:hAnsi="宋体" w:eastAsia="宋体" w:cs="宋体"/>
                <w:color w:val="000000"/>
                <w:sz w:val="18"/>
                <w:szCs w:val="18"/>
                <w:lang w:eastAsia="zh-CN"/>
              </w:rPr>
            </w:pPr>
          </w:p>
        </w:tc>
        <w:tc>
          <w:tcPr>
            <w:tcW w:w="1544"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1552"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1372"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2588" w:type="dxa"/>
            <w:gridSpan w:val="2"/>
          </w:tcPr>
          <w:p>
            <w:pPr>
              <w:pStyle w:val="14"/>
              <w:widowControl w:val="0"/>
              <w:spacing w:before="136" w:after="0" w:line="190" w:lineRule="exact"/>
              <w:jc w:val="center"/>
              <w:rPr>
                <w:rFonts w:hint="eastAsia" w:ascii="宋体" w:hAnsi="宋体" w:eastAsia="宋体" w:cs="宋体"/>
                <w:color w:val="000000"/>
                <w:sz w:val="18"/>
                <w:szCs w:val="1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380" w:type="dxa"/>
          </w:tcPr>
          <w:p>
            <w:pPr>
              <w:pStyle w:val="14"/>
              <w:widowControl w:val="0"/>
              <w:numPr>
                <w:ilvl w:val="0"/>
                <w:numId w:val="9"/>
              </w:numPr>
              <w:spacing w:before="136" w:after="0" w:line="190" w:lineRule="exact"/>
              <w:jc w:val="center"/>
              <w:rPr>
                <w:rFonts w:hint="eastAsia" w:ascii="宋体" w:hAnsi="宋体" w:eastAsia="宋体" w:cs="宋体"/>
                <w:color w:val="000000"/>
                <w:sz w:val="18"/>
                <w:szCs w:val="18"/>
                <w:lang w:eastAsia="zh-CN"/>
              </w:rPr>
            </w:pPr>
          </w:p>
        </w:tc>
        <w:tc>
          <w:tcPr>
            <w:tcW w:w="1544"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1552"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1372"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2588" w:type="dxa"/>
            <w:gridSpan w:val="2"/>
          </w:tcPr>
          <w:p>
            <w:pPr>
              <w:pStyle w:val="14"/>
              <w:widowControl w:val="0"/>
              <w:spacing w:before="136" w:after="0" w:line="190" w:lineRule="exact"/>
              <w:jc w:val="center"/>
              <w:rPr>
                <w:rFonts w:hint="eastAsia" w:ascii="宋体" w:hAnsi="宋体" w:eastAsia="宋体" w:cs="宋体"/>
                <w:color w:val="000000"/>
                <w:sz w:val="18"/>
                <w:szCs w:val="1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380" w:type="dxa"/>
          </w:tcPr>
          <w:p>
            <w:pPr>
              <w:pStyle w:val="14"/>
              <w:widowControl w:val="0"/>
              <w:numPr>
                <w:ilvl w:val="0"/>
                <w:numId w:val="9"/>
              </w:numPr>
              <w:spacing w:before="136" w:after="0" w:line="190" w:lineRule="exact"/>
              <w:jc w:val="center"/>
              <w:rPr>
                <w:rFonts w:hint="eastAsia" w:ascii="宋体" w:hAnsi="宋体" w:eastAsia="宋体" w:cs="宋体"/>
                <w:color w:val="000000"/>
                <w:sz w:val="18"/>
                <w:szCs w:val="18"/>
                <w:lang w:eastAsia="zh-CN"/>
              </w:rPr>
            </w:pPr>
          </w:p>
        </w:tc>
        <w:tc>
          <w:tcPr>
            <w:tcW w:w="1544"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1552"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1372"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2588" w:type="dxa"/>
            <w:gridSpan w:val="2"/>
          </w:tcPr>
          <w:p>
            <w:pPr>
              <w:pStyle w:val="14"/>
              <w:widowControl w:val="0"/>
              <w:spacing w:before="136" w:after="0" w:line="190" w:lineRule="exact"/>
              <w:jc w:val="center"/>
              <w:rPr>
                <w:rFonts w:hint="eastAsia" w:ascii="宋体" w:hAnsi="宋体" w:eastAsia="宋体" w:cs="宋体"/>
                <w:color w:val="000000"/>
                <w:sz w:val="18"/>
                <w:szCs w:val="1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380" w:type="dxa"/>
          </w:tcPr>
          <w:p>
            <w:pPr>
              <w:pStyle w:val="14"/>
              <w:widowControl w:val="0"/>
              <w:numPr>
                <w:ilvl w:val="0"/>
                <w:numId w:val="9"/>
              </w:numPr>
              <w:spacing w:before="136" w:after="0" w:line="190" w:lineRule="exact"/>
              <w:jc w:val="center"/>
              <w:rPr>
                <w:rFonts w:hint="eastAsia" w:ascii="宋体" w:hAnsi="宋体" w:eastAsia="宋体" w:cs="宋体"/>
                <w:color w:val="000000"/>
                <w:sz w:val="18"/>
                <w:szCs w:val="18"/>
                <w:lang w:eastAsia="zh-CN"/>
              </w:rPr>
            </w:pPr>
          </w:p>
        </w:tc>
        <w:tc>
          <w:tcPr>
            <w:tcW w:w="1544"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1552"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1372"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2588" w:type="dxa"/>
            <w:gridSpan w:val="2"/>
          </w:tcPr>
          <w:p>
            <w:pPr>
              <w:pStyle w:val="14"/>
              <w:widowControl w:val="0"/>
              <w:spacing w:before="136" w:after="0" w:line="190" w:lineRule="exact"/>
              <w:jc w:val="center"/>
              <w:rPr>
                <w:rFonts w:hint="eastAsia" w:ascii="宋体" w:hAnsi="宋体" w:eastAsia="宋体" w:cs="宋体"/>
                <w:color w:val="000000"/>
                <w:sz w:val="18"/>
                <w:szCs w:val="1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380" w:type="dxa"/>
          </w:tcPr>
          <w:p>
            <w:pPr>
              <w:pStyle w:val="14"/>
              <w:widowControl w:val="0"/>
              <w:numPr>
                <w:ilvl w:val="0"/>
                <w:numId w:val="9"/>
              </w:numPr>
              <w:spacing w:before="136" w:after="0" w:line="190" w:lineRule="exact"/>
              <w:jc w:val="center"/>
              <w:rPr>
                <w:rFonts w:hint="eastAsia" w:ascii="宋体" w:hAnsi="宋体" w:eastAsia="宋体" w:cs="宋体"/>
                <w:color w:val="000000"/>
                <w:sz w:val="18"/>
                <w:szCs w:val="18"/>
                <w:lang w:eastAsia="zh-CN"/>
              </w:rPr>
            </w:pPr>
          </w:p>
        </w:tc>
        <w:tc>
          <w:tcPr>
            <w:tcW w:w="1544"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1552"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1372"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2588" w:type="dxa"/>
            <w:gridSpan w:val="2"/>
          </w:tcPr>
          <w:p>
            <w:pPr>
              <w:pStyle w:val="14"/>
              <w:widowControl w:val="0"/>
              <w:spacing w:before="136" w:after="0" w:line="190" w:lineRule="exact"/>
              <w:jc w:val="center"/>
              <w:rPr>
                <w:rFonts w:hint="eastAsia" w:ascii="宋体" w:hAnsi="宋体" w:eastAsia="宋体" w:cs="宋体"/>
                <w:color w:val="000000"/>
                <w:sz w:val="18"/>
                <w:szCs w:val="1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380" w:type="dxa"/>
          </w:tcPr>
          <w:p>
            <w:pPr>
              <w:pStyle w:val="14"/>
              <w:widowControl w:val="0"/>
              <w:numPr>
                <w:ilvl w:val="0"/>
                <w:numId w:val="9"/>
              </w:numPr>
              <w:spacing w:before="136" w:after="0" w:line="190" w:lineRule="exact"/>
              <w:jc w:val="center"/>
              <w:rPr>
                <w:rFonts w:hint="eastAsia" w:ascii="宋体" w:hAnsi="宋体" w:eastAsia="宋体" w:cs="宋体"/>
                <w:color w:val="000000"/>
                <w:sz w:val="18"/>
                <w:szCs w:val="18"/>
                <w:lang w:eastAsia="zh-CN"/>
              </w:rPr>
            </w:pPr>
          </w:p>
        </w:tc>
        <w:tc>
          <w:tcPr>
            <w:tcW w:w="1544"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1552"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1372"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2588" w:type="dxa"/>
            <w:gridSpan w:val="2"/>
          </w:tcPr>
          <w:p>
            <w:pPr>
              <w:pStyle w:val="14"/>
              <w:widowControl w:val="0"/>
              <w:spacing w:before="136" w:after="0" w:line="190" w:lineRule="exact"/>
              <w:jc w:val="center"/>
              <w:rPr>
                <w:rFonts w:hint="eastAsia" w:ascii="宋体" w:hAnsi="宋体" w:eastAsia="宋体" w:cs="宋体"/>
                <w:color w:val="000000"/>
                <w:sz w:val="18"/>
                <w:szCs w:val="1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380" w:type="dxa"/>
          </w:tcPr>
          <w:p>
            <w:pPr>
              <w:pStyle w:val="14"/>
              <w:widowControl w:val="0"/>
              <w:numPr>
                <w:ilvl w:val="0"/>
                <w:numId w:val="9"/>
              </w:numPr>
              <w:spacing w:before="136" w:after="0" w:line="190" w:lineRule="exact"/>
              <w:jc w:val="center"/>
              <w:rPr>
                <w:rFonts w:hint="eastAsia" w:ascii="宋体" w:hAnsi="宋体" w:eastAsia="宋体" w:cs="宋体"/>
                <w:color w:val="000000"/>
                <w:sz w:val="18"/>
                <w:szCs w:val="18"/>
                <w:lang w:eastAsia="zh-CN"/>
              </w:rPr>
            </w:pPr>
          </w:p>
        </w:tc>
        <w:tc>
          <w:tcPr>
            <w:tcW w:w="1544"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1552"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1372"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2588" w:type="dxa"/>
            <w:gridSpan w:val="2"/>
          </w:tcPr>
          <w:p>
            <w:pPr>
              <w:pStyle w:val="14"/>
              <w:widowControl w:val="0"/>
              <w:spacing w:before="136" w:after="0" w:line="190" w:lineRule="exact"/>
              <w:jc w:val="center"/>
              <w:rPr>
                <w:rFonts w:hint="eastAsia" w:ascii="宋体" w:hAnsi="宋体" w:eastAsia="宋体" w:cs="宋体"/>
                <w:color w:val="000000"/>
                <w:sz w:val="18"/>
                <w:szCs w:val="1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1380" w:type="dxa"/>
          </w:tcPr>
          <w:p>
            <w:pPr>
              <w:pStyle w:val="14"/>
              <w:widowControl w:val="0"/>
              <w:numPr>
                <w:ilvl w:val="0"/>
                <w:numId w:val="9"/>
              </w:numPr>
              <w:spacing w:before="136" w:after="0" w:line="190" w:lineRule="exact"/>
              <w:jc w:val="center"/>
              <w:rPr>
                <w:rFonts w:hint="default" w:ascii="宋体" w:hAnsi="宋体" w:eastAsia="宋体" w:cs="宋体"/>
                <w:color w:val="000000"/>
                <w:sz w:val="18"/>
                <w:szCs w:val="18"/>
                <w:lang w:val="en-US" w:eastAsia="zh-CN"/>
              </w:rPr>
            </w:pPr>
          </w:p>
        </w:tc>
        <w:tc>
          <w:tcPr>
            <w:tcW w:w="1544"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1552"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1372" w:type="dxa"/>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2588" w:type="dxa"/>
            <w:gridSpan w:val="2"/>
          </w:tcPr>
          <w:p>
            <w:pPr>
              <w:pStyle w:val="14"/>
              <w:widowControl w:val="0"/>
              <w:spacing w:before="136" w:after="0" w:line="190" w:lineRule="exact"/>
              <w:jc w:val="center"/>
              <w:rPr>
                <w:rFonts w:hint="eastAsia" w:ascii="宋体" w:hAnsi="宋体" w:eastAsia="宋体" w:cs="宋体"/>
                <w:color w:val="000000"/>
                <w:sz w:val="18"/>
                <w:szCs w:val="1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4476" w:type="dxa"/>
            <w:gridSpan w:val="3"/>
            <w:vAlign w:val="center"/>
          </w:tcPr>
          <w:p>
            <w:pPr>
              <w:pStyle w:val="14"/>
              <w:widowControl w:val="0"/>
              <w:spacing w:before="136" w:after="0" w:line="190" w:lineRule="exact"/>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维护保养人员（签名）</w:t>
            </w:r>
          </w:p>
        </w:tc>
        <w:tc>
          <w:tcPr>
            <w:tcW w:w="3960" w:type="dxa"/>
            <w:gridSpan w:val="3"/>
            <w:vAlign w:val="center"/>
          </w:tcPr>
          <w:p>
            <w:pPr>
              <w:pStyle w:val="14"/>
              <w:widowControl w:val="0"/>
              <w:spacing w:before="136" w:after="0" w:line="190" w:lineRule="exact"/>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维护保养负责人（签名）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9" w:hRule="atLeast"/>
        </w:trPr>
        <w:tc>
          <w:tcPr>
            <w:tcW w:w="4476" w:type="dxa"/>
            <w:gridSpan w:val="3"/>
            <w:vAlign w:val="center"/>
          </w:tcPr>
          <w:p>
            <w:pPr>
              <w:pStyle w:val="14"/>
              <w:widowControl w:val="0"/>
              <w:spacing w:before="136" w:after="0" w:line="190" w:lineRule="exact"/>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 xml:space="preserve">单位消防安全责任人或消防安全管理人（签名）                </w:t>
            </w:r>
          </w:p>
          <w:p>
            <w:pPr>
              <w:pStyle w:val="14"/>
              <w:widowControl w:val="0"/>
              <w:spacing w:before="136" w:after="0" w:line="190" w:lineRule="exact"/>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　</w:t>
            </w:r>
          </w:p>
          <w:p>
            <w:pPr>
              <w:pStyle w:val="14"/>
              <w:widowControl w:val="0"/>
              <w:spacing w:before="136" w:after="0" w:line="190" w:lineRule="exact"/>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　　　　　　　　　　　　　　　　　年  月  日</w:t>
            </w:r>
          </w:p>
        </w:tc>
        <w:tc>
          <w:tcPr>
            <w:tcW w:w="3960" w:type="dxa"/>
            <w:gridSpan w:val="3"/>
            <w:vAlign w:val="center"/>
          </w:tcPr>
          <w:p>
            <w:pPr>
              <w:pStyle w:val="14"/>
              <w:widowControl w:val="0"/>
              <w:spacing w:before="136" w:after="0" w:line="190" w:lineRule="exact"/>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 xml:space="preserve">维护保养单位（盖章）                                 </w:t>
            </w:r>
          </w:p>
          <w:p>
            <w:pPr>
              <w:pStyle w:val="14"/>
              <w:widowControl w:val="0"/>
              <w:spacing w:before="136" w:after="0" w:line="190" w:lineRule="exact"/>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　</w:t>
            </w:r>
          </w:p>
          <w:p>
            <w:pPr>
              <w:pStyle w:val="14"/>
              <w:widowControl w:val="0"/>
              <w:spacing w:before="136" w:after="0" w:line="190" w:lineRule="exact"/>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　　　　　　　　　　　　　　年  月  日</w:t>
            </w:r>
          </w:p>
        </w:tc>
      </w:tr>
    </w:tbl>
    <w:p>
      <w:pPr>
        <w:pStyle w:val="14"/>
        <w:spacing w:before="136" w:after="0" w:line="190" w:lineRule="exact"/>
        <w:ind w:left="96"/>
        <w:jc w:val="left"/>
        <w:rPr>
          <w:rFonts w:ascii="宋体"/>
          <w:color w:val="000000"/>
          <w:sz w:val="18"/>
          <w:lang w:eastAsia="zh-CN"/>
        </w:rPr>
      </w:pPr>
    </w:p>
    <w:p>
      <w:pPr>
        <w:pStyle w:val="14"/>
        <w:spacing w:before="292" w:after="0" w:line="221" w:lineRule="exact"/>
        <w:ind w:firstLine="3816" w:firstLineChars="1800"/>
        <w:jc w:val="left"/>
        <w:outlineLvl w:val="0"/>
        <w:rPr>
          <w:rFonts w:hint="eastAsia" w:ascii="黑体" w:hAnsi="黑体" w:cs="黑体"/>
          <w:color w:val="000000"/>
          <w:spacing w:val="1"/>
          <w:sz w:val="21"/>
        </w:rPr>
      </w:pPr>
      <w:bookmarkStart w:id="24" w:name="_Toc263"/>
    </w:p>
    <w:p>
      <w:pPr>
        <w:pStyle w:val="14"/>
        <w:spacing w:before="292" w:after="0" w:line="221" w:lineRule="exact"/>
        <w:ind w:firstLine="3816" w:firstLineChars="1800"/>
        <w:jc w:val="left"/>
        <w:outlineLvl w:val="0"/>
        <w:rPr>
          <w:rFonts w:hint="eastAsia" w:ascii="黑体" w:hAnsi="黑体" w:cs="黑体"/>
          <w:color w:val="000000"/>
          <w:spacing w:val="1"/>
          <w:sz w:val="21"/>
        </w:rPr>
      </w:pPr>
    </w:p>
    <w:p>
      <w:pPr>
        <w:pStyle w:val="14"/>
        <w:spacing w:before="292" w:after="0" w:line="221" w:lineRule="exact"/>
        <w:ind w:firstLine="3816" w:firstLineChars="1800"/>
        <w:jc w:val="left"/>
        <w:outlineLvl w:val="0"/>
        <w:rPr>
          <w:rFonts w:hint="eastAsia" w:ascii="黑体" w:hAnsi="黑体" w:cs="黑体"/>
          <w:color w:val="000000"/>
          <w:spacing w:val="1"/>
          <w:sz w:val="21"/>
        </w:rPr>
      </w:pPr>
    </w:p>
    <w:p>
      <w:pPr>
        <w:pStyle w:val="14"/>
        <w:keepNext w:val="0"/>
        <w:keepLines w:val="0"/>
        <w:pageBreakBefore w:val="0"/>
        <w:widowControl/>
        <w:kinsoku/>
        <w:wordWrap/>
        <w:overflowPunct/>
        <w:topLinePunct w:val="0"/>
        <w:autoSpaceDE/>
        <w:autoSpaceDN/>
        <w:bidi w:val="0"/>
        <w:adjustRightInd/>
        <w:snapToGrid/>
        <w:spacing w:before="0" w:after="0" w:line="500" w:lineRule="exact"/>
        <w:jc w:val="center"/>
        <w:textAlignment w:val="auto"/>
        <w:outlineLvl w:val="0"/>
        <w:rPr>
          <w:rFonts w:hint="eastAsia" w:ascii="黑体" w:hAnsi="黑体" w:eastAsia="黑体" w:cs="黑体"/>
          <w:color w:val="000000"/>
          <w:spacing w:val="1"/>
          <w:sz w:val="28"/>
          <w:szCs w:val="28"/>
        </w:rPr>
      </w:pPr>
      <w:r>
        <w:rPr>
          <w:rFonts w:hint="eastAsia" w:ascii="黑体" w:hAnsi="黑体" w:eastAsia="黑体" w:cs="黑体"/>
          <w:color w:val="000000"/>
          <w:spacing w:val="1"/>
          <w:sz w:val="28"/>
          <w:szCs w:val="28"/>
        </w:rPr>
        <w:t>附录C</w:t>
      </w:r>
      <w:bookmarkEnd w:id="24"/>
    </w:p>
    <w:p>
      <w:pPr>
        <w:pStyle w:val="14"/>
        <w:keepNext w:val="0"/>
        <w:keepLines w:val="0"/>
        <w:pageBreakBefore w:val="0"/>
        <w:widowControl/>
        <w:kinsoku/>
        <w:wordWrap/>
        <w:overflowPunct/>
        <w:topLinePunct w:val="0"/>
        <w:autoSpaceDE/>
        <w:autoSpaceDN/>
        <w:bidi w:val="0"/>
        <w:adjustRightInd/>
        <w:snapToGrid/>
        <w:spacing w:before="0" w:after="0" w:line="500" w:lineRule="exact"/>
        <w:jc w:val="center"/>
        <w:textAlignment w:val="auto"/>
        <w:rPr>
          <w:rFonts w:hint="eastAsia" w:ascii="黑体" w:hAnsi="黑体" w:eastAsia="黑体" w:cs="黑体"/>
          <w:color w:val="000000"/>
          <w:sz w:val="28"/>
          <w:szCs w:val="28"/>
          <w:lang w:eastAsia="zh-CN"/>
        </w:rPr>
      </w:pPr>
      <w:r>
        <w:rPr>
          <w:rFonts w:hint="eastAsia" w:ascii="黑体" w:hAnsi="黑体" w:eastAsia="黑体" w:cs="黑体"/>
          <w:color w:val="000000"/>
          <w:sz w:val="28"/>
          <w:szCs w:val="28"/>
          <w:lang w:eastAsia="zh-CN"/>
        </w:rPr>
        <w:t>(</w:t>
      </w:r>
      <w:r>
        <w:rPr>
          <w:rFonts w:hint="eastAsia" w:ascii="黑体" w:hAnsi="黑体" w:eastAsia="黑体" w:cs="黑体"/>
          <w:color w:val="000000"/>
          <w:sz w:val="28"/>
          <w:szCs w:val="28"/>
          <w:lang w:val="en-US" w:eastAsia="zh-CN"/>
        </w:rPr>
        <w:t>资料</w:t>
      </w:r>
      <w:r>
        <w:rPr>
          <w:rFonts w:hint="eastAsia" w:ascii="黑体" w:hAnsi="黑体" w:eastAsia="黑体" w:cs="黑体"/>
          <w:color w:val="000000"/>
          <w:sz w:val="28"/>
          <w:szCs w:val="28"/>
          <w:lang w:eastAsia="zh-CN"/>
        </w:rPr>
        <w:t>性)</w:t>
      </w:r>
    </w:p>
    <w:p>
      <w:pPr>
        <w:pStyle w:val="14"/>
        <w:keepNext w:val="0"/>
        <w:keepLines w:val="0"/>
        <w:pageBreakBefore w:val="0"/>
        <w:widowControl/>
        <w:kinsoku/>
        <w:wordWrap/>
        <w:overflowPunct/>
        <w:topLinePunct w:val="0"/>
        <w:autoSpaceDE/>
        <w:autoSpaceDN/>
        <w:bidi w:val="0"/>
        <w:adjustRightInd/>
        <w:snapToGrid/>
        <w:spacing w:before="0" w:after="0" w:line="500" w:lineRule="exact"/>
        <w:jc w:val="center"/>
        <w:textAlignment w:val="auto"/>
        <w:rPr>
          <w:rFonts w:hint="eastAsia" w:ascii="黑体" w:hAnsi="黑体" w:eastAsia="黑体" w:cs="黑体"/>
          <w:color w:val="000000"/>
          <w:sz w:val="28"/>
          <w:szCs w:val="28"/>
          <w:lang w:eastAsia="zh-CN"/>
        </w:rPr>
      </w:pPr>
      <w:r>
        <w:rPr>
          <w:rFonts w:hint="eastAsia" w:ascii="黑体" w:hAnsi="黑体" w:eastAsia="黑体" w:cs="黑体"/>
          <w:color w:val="000000"/>
          <w:sz w:val="28"/>
          <w:szCs w:val="28"/>
          <w:lang w:eastAsia="zh-CN"/>
        </w:rPr>
        <w:t>气体灭火剂充装温度与充装压力</w:t>
      </w:r>
    </w:p>
    <w:p>
      <w:pPr>
        <w:pStyle w:val="14"/>
        <w:keepNext w:val="0"/>
        <w:keepLines w:val="0"/>
        <w:pageBreakBefore w:val="0"/>
        <w:widowControl/>
        <w:kinsoku/>
        <w:wordWrap/>
        <w:overflowPunct/>
        <w:topLinePunct w:val="0"/>
        <w:autoSpaceDE/>
        <w:autoSpaceDN/>
        <w:bidi w:val="0"/>
        <w:adjustRightInd/>
        <w:snapToGrid/>
        <w:spacing w:before="0" w:after="0" w:line="360" w:lineRule="auto"/>
        <w:jc w:val="left"/>
        <w:textAlignment w:val="auto"/>
        <w:rPr>
          <w:rFonts w:hint="default" w:ascii="宋体" w:hAnsi="宋体" w:eastAsia="宋体" w:cs="宋体"/>
          <w:color w:val="000000"/>
          <w:sz w:val="21"/>
          <w:szCs w:val="21"/>
          <w:vertAlign w:val="superscript"/>
          <w:lang w:val="en-US" w:eastAsia="zh-CN"/>
        </w:rPr>
      </w:pPr>
      <w:r>
        <w:rPr>
          <w:rFonts w:hint="eastAsia" w:ascii="黑体" w:hAnsi="黑体" w:eastAsia="黑体" w:cs="黑体"/>
          <w:color w:val="000000"/>
          <w:sz w:val="21"/>
          <w:szCs w:val="21"/>
          <w:lang w:eastAsia="zh-CN"/>
        </w:rPr>
        <w:t>C.1</w:t>
      </w:r>
      <w:r>
        <w:rPr>
          <w:rFonts w:hint="eastAsia" w:ascii="宋体" w:hAnsi="宋体" w:eastAsia="宋体" w:cs="宋体"/>
          <w:color w:val="000000"/>
          <w:sz w:val="21"/>
          <w:szCs w:val="21"/>
          <w:lang w:eastAsia="zh-CN"/>
        </w:rPr>
        <w:t>七氟丙烷（HFC227ea）灭火剂充装温度与充装压力</w:t>
      </w:r>
      <w:r>
        <w:rPr>
          <w:rFonts w:hint="eastAsia" w:ascii="宋体" w:hAnsi="宋体" w:eastAsia="宋体" w:cs="宋体"/>
          <w:color w:val="000000"/>
          <w:sz w:val="21"/>
          <w:szCs w:val="21"/>
          <w:lang w:val="en-US" w:eastAsia="zh-CN"/>
        </w:rPr>
        <w:t>见表C.1。</w:t>
      </w:r>
    </w:p>
    <w:p>
      <w:pPr>
        <w:pStyle w:val="14"/>
        <w:keepNext w:val="0"/>
        <w:keepLines w:val="0"/>
        <w:pageBreakBefore w:val="0"/>
        <w:widowControl/>
        <w:kinsoku/>
        <w:wordWrap/>
        <w:overflowPunct/>
        <w:topLinePunct w:val="0"/>
        <w:autoSpaceDE/>
        <w:autoSpaceDN/>
        <w:bidi w:val="0"/>
        <w:adjustRightInd/>
        <w:snapToGrid/>
        <w:spacing w:before="0" w:beforeLines="50" w:after="0" w:afterLines="50" w:line="190" w:lineRule="exact"/>
        <w:ind w:left="96"/>
        <w:jc w:val="center"/>
        <w:textAlignment w:val="auto"/>
        <w:rPr>
          <w:rFonts w:ascii="黑体" w:hAnsi="宋体" w:eastAsia="黑体" w:cs="宋体"/>
          <w:sz w:val="21"/>
          <w:szCs w:val="21"/>
          <w:lang w:bidi="en-US"/>
        </w:rPr>
      </w:pPr>
      <w:r>
        <w:rPr>
          <w:rFonts w:hint="eastAsia" w:ascii="黑体" w:hAnsi="宋体" w:eastAsia="黑体" w:cs="宋体"/>
          <w:sz w:val="21"/>
          <w:szCs w:val="21"/>
          <w:lang w:bidi="en-US"/>
        </w:rPr>
        <w:t>表C.1</w:t>
      </w:r>
      <w:r>
        <w:rPr>
          <w:rFonts w:hint="eastAsia" w:ascii="黑体" w:hAnsi="黑体" w:eastAsia="黑体" w:cs="黑体"/>
          <w:color w:val="000000"/>
          <w:sz w:val="20"/>
          <w:lang w:eastAsia="zh-CN"/>
        </w:rPr>
        <w:t>七氟</w:t>
      </w:r>
      <w:r>
        <w:rPr>
          <w:rFonts w:hint="eastAsia" w:ascii="黑体" w:hAnsi="宋体" w:eastAsia="黑体" w:cs="宋体"/>
          <w:sz w:val="21"/>
          <w:szCs w:val="21"/>
          <w:lang w:bidi="en-US"/>
        </w:rPr>
        <w:t>丙烷（HFC227ea）灭火剂充装温度与充装压力</w:t>
      </w:r>
    </w:p>
    <w:tbl>
      <w:tblPr>
        <w:tblStyle w:val="9"/>
        <w:tblpPr w:leftFromText="180" w:rightFromText="180" w:vertAnchor="text" w:horzAnchor="page" w:tblpX="1532" w:tblpY="5"/>
        <w:tblOverlap w:val="never"/>
        <w:tblW w:w="91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4"/>
        <w:gridCol w:w="2262"/>
        <w:gridCol w:w="1744"/>
        <w:gridCol w:w="1837"/>
        <w:gridCol w:w="21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164" w:type="dxa"/>
            <w:vMerge w:val="restart"/>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充装温度</w:t>
            </w:r>
          </w:p>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w:t>
            </w:r>
          </w:p>
        </w:tc>
        <w:tc>
          <w:tcPr>
            <w:tcW w:w="7981" w:type="dxa"/>
            <w:gridSpan w:val="4"/>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充装压力</w:t>
            </w:r>
            <w:r>
              <w:rPr>
                <w:rFonts w:hint="eastAsia" w:ascii="宋体" w:hAnsi="宋体" w:eastAsia="宋体" w:cs="宋体"/>
                <w:color w:val="000000"/>
                <w:sz w:val="18"/>
                <w:szCs w:val="18"/>
                <w:lang w:val="en-US" w:eastAsia="zh-CN"/>
              </w:rPr>
              <w:t xml:space="preserve">  </w:t>
            </w:r>
            <w:r>
              <w:rPr>
                <w:rFonts w:hint="eastAsia" w:ascii="宋体" w:hAnsi="宋体" w:eastAsia="宋体" w:cs="宋体"/>
                <w:color w:val="000000"/>
                <w:sz w:val="18"/>
                <w:szCs w:val="18"/>
                <w:lang w:eastAsia="zh-CN"/>
              </w:rPr>
              <w:t>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 w:hRule="atLeast"/>
        </w:trPr>
        <w:tc>
          <w:tcPr>
            <w:tcW w:w="1164" w:type="dxa"/>
            <w:vMerge w:val="continue"/>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2262" w:type="dxa"/>
            <w:vMerge w:val="restart"/>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贮存压力2.5MPa的瓶组</w:t>
            </w:r>
          </w:p>
          <w:p>
            <w:pPr>
              <w:pStyle w:val="14"/>
              <w:keepNext w:val="0"/>
              <w:keepLines w:val="0"/>
              <w:pageBreakBefore w:val="0"/>
              <w:widowControl/>
              <w:kinsoku/>
              <w:wordWrap/>
              <w:overflowPunct/>
              <w:topLinePunct w:val="0"/>
              <w:autoSpaceDE/>
              <w:autoSpaceDN/>
              <w:bidi w:val="0"/>
              <w:adjustRightInd/>
              <w:snapToGrid/>
              <w:spacing w:before="0" w:after="0" w:line="360" w:lineRule="auto"/>
              <w:jc w:val="left"/>
              <w:textAlignment w:val="auto"/>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（充装密度1120kg/m</w:t>
            </w:r>
            <w:r>
              <w:rPr>
                <w:rFonts w:hint="eastAsia" w:ascii="宋体" w:hAnsi="宋体" w:eastAsia="宋体" w:cs="宋体"/>
                <w:color w:val="000000"/>
                <w:sz w:val="18"/>
                <w:szCs w:val="18"/>
                <w:vertAlign w:val="superscript"/>
                <w:lang w:eastAsia="zh-CN"/>
              </w:rPr>
              <w:t>3</w:t>
            </w:r>
            <w:r>
              <w:rPr>
                <w:rFonts w:hint="eastAsia" w:ascii="宋体" w:hAnsi="宋体" w:eastAsia="宋体" w:cs="宋体"/>
                <w:color w:val="000000"/>
                <w:sz w:val="18"/>
                <w:szCs w:val="18"/>
                <w:lang w:eastAsia="zh-CN"/>
              </w:rPr>
              <w:t>）</w:t>
            </w:r>
          </w:p>
        </w:tc>
        <w:tc>
          <w:tcPr>
            <w:tcW w:w="3581" w:type="dxa"/>
            <w:gridSpan w:val="2"/>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贮存压力4.2 MPa的瓶组</w:t>
            </w:r>
          </w:p>
        </w:tc>
        <w:tc>
          <w:tcPr>
            <w:tcW w:w="2138" w:type="dxa"/>
            <w:vMerge w:val="restart"/>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贮存压力5.6 MPa的瓶组</w:t>
            </w:r>
          </w:p>
          <w:p>
            <w:pPr>
              <w:pStyle w:val="14"/>
              <w:keepNext w:val="0"/>
              <w:keepLines w:val="0"/>
              <w:pageBreakBefore w:val="0"/>
              <w:widowControl/>
              <w:kinsoku/>
              <w:wordWrap/>
              <w:overflowPunct/>
              <w:topLinePunct w:val="0"/>
              <w:autoSpaceDE/>
              <w:autoSpaceDN/>
              <w:bidi w:val="0"/>
              <w:adjustRightInd/>
              <w:snapToGrid/>
              <w:spacing w:before="0" w:after="0" w:line="360" w:lineRule="auto"/>
              <w:jc w:val="left"/>
              <w:textAlignment w:val="auto"/>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（充装密度1080</w:t>
            </w:r>
            <w:r>
              <w:rPr>
                <w:rFonts w:hint="eastAsia" w:ascii="宋体" w:hAnsi="宋体" w:eastAsia="宋体" w:cs="宋体"/>
                <w:color w:val="000000"/>
                <w:sz w:val="18"/>
                <w:szCs w:val="18"/>
                <w:lang w:val="en-US" w:eastAsia="zh-CN"/>
              </w:rPr>
              <w:t xml:space="preserve"> </w:t>
            </w:r>
            <w:r>
              <w:rPr>
                <w:rFonts w:hint="eastAsia" w:ascii="宋体" w:hAnsi="宋体" w:eastAsia="宋体" w:cs="宋体"/>
                <w:color w:val="000000"/>
                <w:sz w:val="18"/>
                <w:szCs w:val="18"/>
                <w:lang w:eastAsia="zh-CN"/>
              </w:rPr>
              <w:t>kg/m</w:t>
            </w:r>
            <w:r>
              <w:rPr>
                <w:rFonts w:hint="eastAsia" w:ascii="宋体" w:hAnsi="宋体" w:eastAsia="宋体" w:cs="宋体"/>
                <w:color w:val="000000"/>
                <w:sz w:val="18"/>
                <w:szCs w:val="18"/>
                <w:vertAlign w:val="superscript"/>
                <w:lang w:eastAsia="zh-CN"/>
              </w:rPr>
              <w:t>3</w:t>
            </w:r>
            <w:r>
              <w:rPr>
                <w:rFonts w:hint="eastAsia" w:ascii="宋体" w:hAnsi="宋体" w:eastAsia="宋体" w:cs="宋体"/>
                <w:color w:val="000000"/>
                <w:sz w:val="18"/>
                <w:szCs w:val="1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1164" w:type="dxa"/>
            <w:vMerge w:val="continue"/>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2262" w:type="dxa"/>
            <w:vMerge w:val="continue"/>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1744" w:type="dxa"/>
            <w:vAlign w:val="center"/>
          </w:tcPr>
          <w:p>
            <w:pPr>
              <w:pStyle w:val="14"/>
              <w:keepNext w:val="0"/>
              <w:keepLines w:val="0"/>
              <w:pageBreakBefore w:val="0"/>
              <w:widowControl/>
              <w:kinsoku/>
              <w:wordWrap/>
              <w:overflowPunct/>
              <w:topLinePunct w:val="0"/>
              <w:autoSpaceDE/>
              <w:autoSpaceDN/>
              <w:bidi w:val="0"/>
              <w:adjustRightInd/>
              <w:snapToGrid/>
              <w:spacing w:before="0" w:after="0" w:line="360" w:lineRule="auto"/>
              <w:jc w:val="left"/>
              <w:textAlignment w:val="auto"/>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充装密度950 kg/m</w:t>
            </w:r>
            <w:r>
              <w:rPr>
                <w:rFonts w:hint="eastAsia" w:ascii="宋体" w:hAnsi="宋体" w:eastAsia="宋体" w:cs="宋体"/>
                <w:color w:val="000000"/>
                <w:sz w:val="18"/>
                <w:szCs w:val="18"/>
                <w:vertAlign w:val="superscript"/>
                <w:lang w:eastAsia="zh-CN"/>
              </w:rPr>
              <w:t>3</w:t>
            </w:r>
          </w:p>
        </w:tc>
        <w:tc>
          <w:tcPr>
            <w:tcW w:w="1837" w:type="dxa"/>
            <w:vAlign w:val="center"/>
          </w:tcPr>
          <w:p>
            <w:pPr>
              <w:pStyle w:val="14"/>
              <w:keepNext w:val="0"/>
              <w:keepLines w:val="0"/>
              <w:pageBreakBefore w:val="0"/>
              <w:widowControl/>
              <w:kinsoku/>
              <w:wordWrap/>
              <w:overflowPunct/>
              <w:topLinePunct w:val="0"/>
              <w:autoSpaceDE/>
              <w:autoSpaceDN/>
              <w:bidi w:val="0"/>
              <w:adjustRightInd/>
              <w:snapToGrid/>
              <w:spacing w:before="0" w:after="0" w:line="360" w:lineRule="auto"/>
              <w:jc w:val="left"/>
              <w:textAlignment w:val="auto"/>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充装密度1120kg/m</w:t>
            </w:r>
            <w:r>
              <w:rPr>
                <w:rFonts w:hint="eastAsia" w:ascii="宋体" w:hAnsi="宋体" w:eastAsia="宋体" w:cs="宋体"/>
                <w:color w:val="000000"/>
                <w:sz w:val="18"/>
                <w:szCs w:val="18"/>
                <w:vertAlign w:val="superscript"/>
                <w:lang w:eastAsia="zh-CN"/>
              </w:rPr>
              <w:t>3</w:t>
            </w:r>
          </w:p>
        </w:tc>
        <w:tc>
          <w:tcPr>
            <w:tcW w:w="2138" w:type="dxa"/>
            <w:vMerge w:val="continue"/>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1164"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5</w:t>
            </w:r>
          </w:p>
        </w:tc>
        <w:tc>
          <w:tcPr>
            <w:tcW w:w="2262"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2.05</w:t>
            </w:r>
          </w:p>
        </w:tc>
        <w:tc>
          <w:tcPr>
            <w:tcW w:w="1744"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3.76</w:t>
            </w:r>
          </w:p>
        </w:tc>
        <w:tc>
          <w:tcPr>
            <w:tcW w:w="1837"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3.76</w:t>
            </w:r>
          </w:p>
        </w:tc>
        <w:tc>
          <w:tcPr>
            <w:tcW w:w="2138"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4.92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1164"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10</w:t>
            </w:r>
          </w:p>
        </w:tc>
        <w:tc>
          <w:tcPr>
            <w:tcW w:w="2262"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20.9</w:t>
            </w:r>
          </w:p>
        </w:tc>
        <w:tc>
          <w:tcPr>
            <w:tcW w:w="1744"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3.85</w:t>
            </w:r>
          </w:p>
        </w:tc>
        <w:tc>
          <w:tcPr>
            <w:tcW w:w="1837"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3.85</w:t>
            </w:r>
          </w:p>
        </w:tc>
        <w:tc>
          <w:tcPr>
            <w:tcW w:w="2138"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5.20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1164"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15</w:t>
            </w:r>
          </w:p>
        </w:tc>
        <w:tc>
          <w:tcPr>
            <w:tcW w:w="2262"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2.27</w:t>
            </w:r>
          </w:p>
        </w:tc>
        <w:tc>
          <w:tcPr>
            <w:tcW w:w="1744"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4.03</w:t>
            </w:r>
          </w:p>
        </w:tc>
        <w:tc>
          <w:tcPr>
            <w:tcW w:w="1837"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4.03</w:t>
            </w:r>
          </w:p>
        </w:tc>
        <w:tc>
          <w:tcPr>
            <w:tcW w:w="2138"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5.43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1164"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20</w:t>
            </w:r>
          </w:p>
        </w:tc>
        <w:tc>
          <w:tcPr>
            <w:tcW w:w="2262"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2.50</w:t>
            </w:r>
          </w:p>
        </w:tc>
        <w:tc>
          <w:tcPr>
            <w:tcW w:w="1744"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4.20</w:t>
            </w:r>
          </w:p>
        </w:tc>
        <w:tc>
          <w:tcPr>
            <w:tcW w:w="1837"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4.20</w:t>
            </w:r>
          </w:p>
        </w:tc>
        <w:tc>
          <w:tcPr>
            <w:tcW w:w="2138"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5.60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1164"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25</w:t>
            </w:r>
          </w:p>
        </w:tc>
        <w:tc>
          <w:tcPr>
            <w:tcW w:w="2262"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2.70</w:t>
            </w:r>
          </w:p>
        </w:tc>
        <w:tc>
          <w:tcPr>
            <w:tcW w:w="1744"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4.36</w:t>
            </w:r>
          </w:p>
        </w:tc>
        <w:tc>
          <w:tcPr>
            <w:tcW w:w="1837"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4.47</w:t>
            </w:r>
          </w:p>
        </w:tc>
        <w:tc>
          <w:tcPr>
            <w:tcW w:w="2138"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1164"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30</w:t>
            </w:r>
          </w:p>
        </w:tc>
        <w:tc>
          <w:tcPr>
            <w:tcW w:w="2262"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2.88</w:t>
            </w:r>
          </w:p>
        </w:tc>
        <w:tc>
          <w:tcPr>
            <w:tcW w:w="1744"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4.54</w:t>
            </w:r>
          </w:p>
        </w:tc>
        <w:tc>
          <w:tcPr>
            <w:tcW w:w="1837"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4.73</w:t>
            </w:r>
          </w:p>
        </w:tc>
        <w:tc>
          <w:tcPr>
            <w:tcW w:w="2138"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6.30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1164"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35</w:t>
            </w:r>
          </w:p>
        </w:tc>
        <w:tc>
          <w:tcPr>
            <w:tcW w:w="2262"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3.15</w:t>
            </w:r>
          </w:p>
        </w:tc>
        <w:tc>
          <w:tcPr>
            <w:tcW w:w="1744"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4.80</w:t>
            </w:r>
          </w:p>
        </w:tc>
        <w:tc>
          <w:tcPr>
            <w:tcW w:w="1837"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5.10</w:t>
            </w:r>
          </w:p>
        </w:tc>
        <w:tc>
          <w:tcPr>
            <w:tcW w:w="2138"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6.78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1164"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40</w:t>
            </w:r>
          </w:p>
        </w:tc>
        <w:tc>
          <w:tcPr>
            <w:tcW w:w="2262"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3.50</w:t>
            </w:r>
          </w:p>
        </w:tc>
        <w:tc>
          <w:tcPr>
            <w:tcW w:w="1744"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5.10</w:t>
            </w:r>
          </w:p>
        </w:tc>
        <w:tc>
          <w:tcPr>
            <w:tcW w:w="1837"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5.55</w:t>
            </w:r>
          </w:p>
        </w:tc>
        <w:tc>
          <w:tcPr>
            <w:tcW w:w="2138"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7.33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1164"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45</w:t>
            </w:r>
          </w:p>
        </w:tc>
        <w:tc>
          <w:tcPr>
            <w:tcW w:w="2262"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3.76</w:t>
            </w:r>
          </w:p>
        </w:tc>
        <w:tc>
          <w:tcPr>
            <w:tcW w:w="1744"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5.20</w:t>
            </w:r>
          </w:p>
        </w:tc>
        <w:tc>
          <w:tcPr>
            <w:tcW w:w="1837"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6.00</w:t>
            </w:r>
          </w:p>
        </w:tc>
        <w:tc>
          <w:tcPr>
            <w:tcW w:w="2138"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7.80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1164"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50</w:t>
            </w:r>
          </w:p>
        </w:tc>
        <w:tc>
          <w:tcPr>
            <w:tcW w:w="2262"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4.20</w:t>
            </w:r>
          </w:p>
        </w:tc>
        <w:tc>
          <w:tcPr>
            <w:tcW w:w="1744"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5.30</w:t>
            </w:r>
          </w:p>
        </w:tc>
        <w:tc>
          <w:tcPr>
            <w:tcW w:w="1837"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6.70</w:t>
            </w:r>
          </w:p>
        </w:tc>
        <w:tc>
          <w:tcPr>
            <w:tcW w:w="2138"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8.00</w:t>
            </w:r>
          </w:p>
        </w:tc>
      </w:tr>
    </w:tbl>
    <w:p>
      <w:pPr>
        <w:pStyle w:val="15"/>
        <w:keepNext w:val="0"/>
        <w:keepLines w:val="0"/>
        <w:pageBreakBefore w:val="0"/>
        <w:widowControl w:val="0"/>
        <w:tabs>
          <w:tab w:val="left" w:pos="567"/>
        </w:tabs>
        <w:kinsoku/>
        <w:wordWrap/>
        <w:overflowPunct/>
        <w:topLinePunct w:val="0"/>
        <w:autoSpaceDE w:val="0"/>
        <w:autoSpaceDN w:val="0"/>
        <w:bidi w:val="0"/>
        <w:adjustRightInd/>
        <w:snapToGrid/>
        <w:spacing w:before="172"/>
        <w:ind w:left="0" w:leftChars="0" w:firstLine="0" w:firstLineChars="0"/>
        <w:textAlignment w:val="auto"/>
        <w:rPr>
          <w:color w:val="auto"/>
          <w:highlight w:val="none"/>
        </w:rPr>
      </w:pPr>
      <w:r>
        <w:rPr>
          <w:rFonts w:hint="eastAsia" w:ascii="黑体" w:hAnsi="黑体" w:eastAsia="黑体" w:cs="黑体"/>
          <w:color w:val="auto"/>
          <w:spacing w:val="-3"/>
          <w:sz w:val="21"/>
          <w:highlight w:val="none"/>
          <w:lang w:eastAsia="zh-CN"/>
        </w:rPr>
        <w:t>C.</w:t>
      </w:r>
      <w:r>
        <w:rPr>
          <w:rFonts w:hint="eastAsia" w:ascii="黑体" w:hAnsi="黑体" w:eastAsia="黑体" w:cs="黑体"/>
          <w:color w:val="auto"/>
          <w:spacing w:val="-3"/>
          <w:sz w:val="21"/>
          <w:highlight w:val="none"/>
          <w:lang w:val="en-US" w:eastAsia="zh-CN"/>
        </w:rPr>
        <w:t>2</w:t>
      </w:r>
      <w:r>
        <w:rPr>
          <w:rFonts w:hint="eastAsia" w:ascii="黑体" w:hAnsi="黑体" w:eastAsia="黑体" w:cs="黑体"/>
          <w:color w:val="auto"/>
          <w:spacing w:val="-3"/>
          <w:sz w:val="21"/>
          <w:highlight w:val="none"/>
          <w:lang w:eastAsia="zh-CN"/>
        </w:rPr>
        <w:t xml:space="preserve"> </w:t>
      </w:r>
      <w:r>
        <w:rPr>
          <w:rFonts w:hint="eastAsia"/>
          <w:color w:val="auto"/>
          <w:spacing w:val="-3"/>
          <w:sz w:val="21"/>
          <w:highlight w:val="none"/>
          <w:lang w:eastAsia="zh-CN"/>
        </w:rPr>
        <w:t xml:space="preserve"> </w:t>
      </w:r>
      <w:r>
        <w:rPr>
          <w:rFonts w:ascii="Times New Roman" w:eastAsia="Times New Roman"/>
          <w:color w:val="auto"/>
          <w:highlight w:val="none"/>
        </w:rPr>
        <w:t>IG55</w:t>
      </w:r>
      <w:r>
        <w:rPr>
          <w:color w:val="auto"/>
          <w:highlight w:val="none"/>
        </w:rPr>
        <w:t xml:space="preserve">（氩气、氮气）灭火剂充装温度与充装压力见表 </w:t>
      </w:r>
      <w:r>
        <w:rPr>
          <w:rFonts w:hint="eastAsia" w:ascii="Times New Roman" w:eastAsiaTheme="minorEastAsia"/>
          <w:color w:val="auto"/>
          <w:highlight w:val="none"/>
          <w:lang w:eastAsia="zh-CN"/>
        </w:rPr>
        <w:t>C.</w:t>
      </w:r>
      <w:r>
        <w:rPr>
          <w:rFonts w:hint="eastAsia" w:ascii="Times New Roman" w:eastAsiaTheme="minorEastAsia"/>
          <w:color w:val="auto"/>
          <w:highlight w:val="none"/>
          <w:lang w:val="en-US" w:eastAsia="zh-CN"/>
        </w:rPr>
        <w:t>2</w:t>
      </w:r>
      <w:r>
        <w:rPr>
          <w:color w:val="auto"/>
          <w:highlight w:val="none"/>
        </w:rPr>
        <w:t>。</w:t>
      </w:r>
    </w:p>
    <w:p>
      <w:pPr>
        <w:pStyle w:val="4"/>
        <w:spacing w:before="63"/>
        <w:ind w:left="480" w:right="137"/>
        <w:jc w:val="center"/>
        <w:rPr>
          <w:rFonts w:ascii="黑体" w:eastAsia="黑体"/>
          <w:color w:val="auto"/>
          <w:highlight w:val="none"/>
        </w:rPr>
      </w:pPr>
      <w:r>
        <w:rPr>
          <w:rFonts w:hint="eastAsia" w:ascii="黑体" w:eastAsia="黑体"/>
          <w:color w:val="auto"/>
          <w:highlight w:val="none"/>
        </w:rPr>
        <w:t xml:space="preserve">表 </w:t>
      </w:r>
      <w:r>
        <w:rPr>
          <w:rFonts w:hint="eastAsia" w:ascii="黑体" w:eastAsia="黑体"/>
          <w:color w:val="auto"/>
          <w:highlight w:val="none"/>
          <w:lang w:eastAsia="zh-CN"/>
        </w:rPr>
        <w:t>C.</w:t>
      </w:r>
      <w:r>
        <w:rPr>
          <w:rFonts w:hint="eastAsia" w:ascii="黑体" w:eastAsia="黑体"/>
          <w:color w:val="auto"/>
          <w:highlight w:val="none"/>
          <w:lang w:val="en-US" w:eastAsia="zh-CN"/>
        </w:rPr>
        <w:t>2</w:t>
      </w:r>
      <w:r>
        <w:rPr>
          <w:rFonts w:hint="eastAsia" w:ascii="黑体" w:eastAsia="黑体"/>
          <w:color w:val="auto"/>
          <w:highlight w:val="none"/>
          <w:lang w:eastAsia="zh-CN"/>
        </w:rPr>
        <w:t xml:space="preserve">  </w:t>
      </w:r>
      <w:r>
        <w:rPr>
          <w:rFonts w:hint="eastAsia" w:ascii="黑体" w:eastAsia="黑体"/>
          <w:color w:val="auto"/>
          <w:highlight w:val="none"/>
        </w:rPr>
        <w:t>IG-55（氩气、氮气）灭火剂充装温度与充装压力</w:t>
      </w:r>
    </w:p>
    <w:tbl>
      <w:tblPr>
        <w:tblStyle w:val="9"/>
        <w:tblW w:w="91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44"/>
        <w:gridCol w:w="3306"/>
        <w:gridCol w:w="32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644" w:type="dxa"/>
            <w:vMerge w:val="restart"/>
            <w:vAlign w:val="center"/>
          </w:tcPr>
          <w:p>
            <w:pPr>
              <w:pStyle w:val="14"/>
              <w:widowControl w:val="0"/>
              <w:spacing w:before="136" w:after="0" w:line="190" w:lineRule="exact"/>
              <w:jc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充装温度</w:t>
            </w:r>
          </w:p>
          <w:p>
            <w:pPr>
              <w:pStyle w:val="14"/>
              <w:widowControl w:val="0"/>
              <w:spacing w:before="136" w:after="0" w:line="190" w:lineRule="exact"/>
              <w:jc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w:t>
            </w:r>
          </w:p>
        </w:tc>
        <w:tc>
          <w:tcPr>
            <w:tcW w:w="6515" w:type="dxa"/>
            <w:gridSpan w:val="2"/>
            <w:vAlign w:val="center"/>
          </w:tcPr>
          <w:p>
            <w:pPr>
              <w:pStyle w:val="14"/>
              <w:widowControl w:val="0"/>
              <w:spacing w:before="136" w:after="0" w:line="190" w:lineRule="exact"/>
              <w:jc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充装压力</w:t>
            </w:r>
            <w:r>
              <w:rPr>
                <w:rFonts w:hint="eastAsia" w:ascii="宋体" w:hAnsi="宋体" w:eastAsia="宋体" w:cs="宋体"/>
                <w:color w:val="auto"/>
                <w:sz w:val="18"/>
                <w:szCs w:val="18"/>
                <w:highlight w:val="none"/>
                <w:lang w:val="en-US" w:eastAsia="zh-CN"/>
              </w:rPr>
              <w:t xml:space="preserve">  </w:t>
            </w:r>
            <w:r>
              <w:rPr>
                <w:rFonts w:hint="eastAsia" w:ascii="宋体" w:hAnsi="宋体" w:eastAsia="宋体" w:cs="宋体"/>
                <w:color w:val="auto"/>
                <w:sz w:val="18"/>
                <w:szCs w:val="18"/>
                <w:highlight w:val="none"/>
                <w:lang w:eastAsia="zh-CN"/>
              </w:rPr>
              <w:t>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644" w:type="dxa"/>
            <w:vMerge w:val="continue"/>
            <w:vAlign w:val="center"/>
          </w:tcPr>
          <w:p>
            <w:pPr>
              <w:pStyle w:val="14"/>
              <w:widowControl w:val="0"/>
              <w:spacing w:before="136" w:after="0" w:line="190" w:lineRule="exact"/>
              <w:jc w:val="center"/>
              <w:rPr>
                <w:rFonts w:hint="eastAsia" w:ascii="宋体" w:hAnsi="宋体" w:eastAsia="宋体" w:cs="宋体"/>
                <w:color w:val="auto"/>
                <w:sz w:val="18"/>
                <w:szCs w:val="18"/>
                <w:highlight w:val="none"/>
                <w:lang w:eastAsia="zh-CN"/>
              </w:rPr>
            </w:pPr>
          </w:p>
        </w:tc>
        <w:tc>
          <w:tcPr>
            <w:tcW w:w="3306" w:type="dxa"/>
            <w:vAlign w:val="center"/>
          </w:tcPr>
          <w:p>
            <w:pPr>
              <w:pStyle w:val="14"/>
              <w:widowControl w:val="0"/>
              <w:spacing w:before="136" w:after="0" w:line="190" w:lineRule="exact"/>
              <w:jc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贮存压力15MPa的瓶组</w:t>
            </w:r>
          </w:p>
        </w:tc>
        <w:tc>
          <w:tcPr>
            <w:tcW w:w="3209" w:type="dxa"/>
            <w:vAlign w:val="center"/>
          </w:tcPr>
          <w:p>
            <w:pPr>
              <w:pStyle w:val="14"/>
              <w:widowControl w:val="0"/>
              <w:spacing w:before="136" w:after="0" w:line="190" w:lineRule="exact"/>
              <w:jc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贮存压力20 MPa的瓶组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644" w:type="dxa"/>
            <w:vAlign w:val="center"/>
          </w:tcPr>
          <w:p>
            <w:pPr>
              <w:pStyle w:val="14"/>
              <w:widowControl w:val="0"/>
              <w:spacing w:before="136" w:after="0" w:line="190" w:lineRule="exact"/>
              <w:jc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5</w:t>
            </w:r>
          </w:p>
        </w:tc>
        <w:tc>
          <w:tcPr>
            <w:tcW w:w="3306" w:type="dxa"/>
            <w:vAlign w:val="center"/>
          </w:tcPr>
          <w:p>
            <w:pPr>
              <w:pStyle w:val="14"/>
              <w:widowControl w:val="0"/>
              <w:spacing w:before="136" w:after="0" w:line="190" w:lineRule="exact"/>
              <w:jc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14.32</w:t>
            </w:r>
          </w:p>
        </w:tc>
        <w:tc>
          <w:tcPr>
            <w:tcW w:w="3209" w:type="dxa"/>
            <w:vAlign w:val="center"/>
          </w:tcPr>
          <w:p>
            <w:pPr>
              <w:pStyle w:val="14"/>
              <w:widowControl w:val="0"/>
              <w:spacing w:before="136" w:after="0" w:line="190" w:lineRule="exact"/>
              <w:jc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18.52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644" w:type="dxa"/>
            <w:vAlign w:val="center"/>
          </w:tcPr>
          <w:p>
            <w:pPr>
              <w:pStyle w:val="14"/>
              <w:widowControl w:val="0"/>
              <w:spacing w:before="136" w:after="0" w:line="190" w:lineRule="exact"/>
              <w:jc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10</w:t>
            </w:r>
          </w:p>
        </w:tc>
        <w:tc>
          <w:tcPr>
            <w:tcW w:w="3306" w:type="dxa"/>
            <w:vAlign w:val="center"/>
          </w:tcPr>
          <w:p>
            <w:pPr>
              <w:pStyle w:val="14"/>
              <w:widowControl w:val="0"/>
              <w:spacing w:before="136" w:after="0" w:line="190" w:lineRule="exact"/>
              <w:jc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14.64</w:t>
            </w:r>
          </w:p>
        </w:tc>
        <w:tc>
          <w:tcPr>
            <w:tcW w:w="3209" w:type="dxa"/>
            <w:vAlign w:val="center"/>
          </w:tcPr>
          <w:p>
            <w:pPr>
              <w:pStyle w:val="14"/>
              <w:widowControl w:val="0"/>
              <w:spacing w:before="136" w:after="0" w:line="190" w:lineRule="exact"/>
              <w:jc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19.04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644" w:type="dxa"/>
            <w:vAlign w:val="center"/>
          </w:tcPr>
          <w:p>
            <w:pPr>
              <w:pStyle w:val="14"/>
              <w:widowControl w:val="0"/>
              <w:spacing w:before="136" w:after="0" w:line="190" w:lineRule="exact"/>
              <w:jc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15</w:t>
            </w:r>
          </w:p>
        </w:tc>
        <w:tc>
          <w:tcPr>
            <w:tcW w:w="3306" w:type="dxa"/>
            <w:vAlign w:val="center"/>
          </w:tcPr>
          <w:p>
            <w:pPr>
              <w:pStyle w:val="14"/>
              <w:widowControl w:val="0"/>
              <w:spacing w:before="136" w:after="0" w:line="190" w:lineRule="exact"/>
              <w:jc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14.96</w:t>
            </w:r>
          </w:p>
        </w:tc>
        <w:tc>
          <w:tcPr>
            <w:tcW w:w="3209" w:type="dxa"/>
            <w:vAlign w:val="center"/>
          </w:tcPr>
          <w:p>
            <w:pPr>
              <w:pStyle w:val="14"/>
              <w:widowControl w:val="0"/>
              <w:spacing w:before="136" w:after="0" w:line="190" w:lineRule="exact"/>
              <w:jc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19.56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644" w:type="dxa"/>
            <w:vAlign w:val="center"/>
          </w:tcPr>
          <w:p>
            <w:pPr>
              <w:pStyle w:val="14"/>
              <w:widowControl w:val="0"/>
              <w:spacing w:before="136" w:after="0" w:line="190" w:lineRule="exact"/>
              <w:jc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20</w:t>
            </w:r>
          </w:p>
        </w:tc>
        <w:tc>
          <w:tcPr>
            <w:tcW w:w="3306" w:type="dxa"/>
            <w:vAlign w:val="center"/>
          </w:tcPr>
          <w:p>
            <w:pPr>
              <w:pStyle w:val="14"/>
              <w:widowControl w:val="0"/>
              <w:spacing w:before="136" w:after="0" w:line="190" w:lineRule="exact"/>
              <w:jc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15.28</w:t>
            </w:r>
          </w:p>
        </w:tc>
        <w:tc>
          <w:tcPr>
            <w:tcW w:w="3209" w:type="dxa"/>
            <w:vAlign w:val="center"/>
          </w:tcPr>
          <w:p>
            <w:pPr>
              <w:pStyle w:val="14"/>
              <w:widowControl w:val="0"/>
              <w:spacing w:before="136" w:after="0" w:line="190" w:lineRule="exact"/>
              <w:jc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644" w:type="dxa"/>
            <w:vAlign w:val="center"/>
          </w:tcPr>
          <w:p>
            <w:pPr>
              <w:pStyle w:val="14"/>
              <w:widowControl w:val="0"/>
              <w:spacing w:before="136" w:after="0" w:line="190" w:lineRule="exact"/>
              <w:jc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25</w:t>
            </w:r>
          </w:p>
        </w:tc>
        <w:tc>
          <w:tcPr>
            <w:tcW w:w="3306" w:type="dxa"/>
            <w:vAlign w:val="center"/>
          </w:tcPr>
          <w:p>
            <w:pPr>
              <w:pStyle w:val="14"/>
              <w:widowControl w:val="0"/>
              <w:spacing w:before="136" w:after="0" w:line="190" w:lineRule="exact"/>
              <w:jc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15.60</w:t>
            </w:r>
          </w:p>
        </w:tc>
        <w:tc>
          <w:tcPr>
            <w:tcW w:w="3209" w:type="dxa"/>
            <w:vAlign w:val="center"/>
          </w:tcPr>
          <w:p>
            <w:pPr>
              <w:pStyle w:val="14"/>
              <w:widowControl w:val="0"/>
              <w:spacing w:before="136" w:after="0" w:line="190" w:lineRule="exact"/>
              <w:jc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20.60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644" w:type="dxa"/>
            <w:vAlign w:val="center"/>
          </w:tcPr>
          <w:p>
            <w:pPr>
              <w:pStyle w:val="14"/>
              <w:widowControl w:val="0"/>
              <w:spacing w:before="136" w:after="0" w:line="190" w:lineRule="exact"/>
              <w:jc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30</w:t>
            </w:r>
          </w:p>
        </w:tc>
        <w:tc>
          <w:tcPr>
            <w:tcW w:w="3306" w:type="dxa"/>
            <w:vAlign w:val="center"/>
          </w:tcPr>
          <w:p>
            <w:pPr>
              <w:pStyle w:val="14"/>
              <w:widowControl w:val="0"/>
              <w:spacing w:before="136" w:after="0" w:line="190" w:lineRule="exact"/>
              <w:jc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15.92</w:t>
            </w:r>
          </w:p>
        </w:tc>
        <w:tc>
          <w:tcPr>
            <w:tcW w:w="3209" w:type="dxa"/>
            <w:vAlign w:val="center"/>
          </w:tcPr>
          <w:p>
            <w:pPr>
              <w:pStyle w:val="14"/>
              <w:widowControl w:val="0"/>
              <w:spacing w:before="136" w:after="0" w:line="190" w:lineRule="exact"/>
              <w:jc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21.12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644" w:type="dxa"/>
            <w:vAlign w:val="center"/>
          </w:tcPr>
          <w:p>
            <w:pPr>
              <w:pStyle w:val="14"/>
              <w:widowControl w:val="0"/>
              <w:spacing w:before="136" w:after="0" w:line="190" w:lineRule="exact"/>
              <w:jc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35</w:t>
            </w:r>
          </w:p>
        </w:tc>
        <w:tc>
          <w:tcPr>
            <w:tcW w:w="3306" w:type="dxa"/>
            <w:vAlign w:val="center"/>
          </w:tcPr>
          <w:p>
            <w:pPr>
              <w:pStyle w:val="14"/>
              <w:widowControl w:val="0"/>
              <w:spacing w:before="136" w:after="0" w:line="190" w:lineRule="exact"/>
              <w:jc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16.24</w:t>
            </w:r>
          </w:p>
        </w:tc>
        <w:tc>
          <w:tcPr>
            <w:tcW w:w="3209" w:type="dxa"/>
            <w:vAlign w:val="center"/>
          </w:tcPr>
          <w:p>
            <w:pPr>
              <w:pStyle w:val="14"/>
              <w:widowControl w:val="0"/>
              <w:spacing w:before="136" w:after="0" w:line="190" w:lineRule="exact"/>
              <w:jc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21.64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644" w:type="dxa"/>
            <w:vAlign w:val="center"/>
          </w:tcPr>
          <w:p>
            <w:pPr>
              <w:pStyle w:val="14"/>
              <w:widowControl w:val="0"/>
              <w:spacing w:before="136" w:after="0" w:line="190" w:lineRule="exact"/>
              <w:jc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40</w:t>
            </w:r>
          </w:p>
        </w:tc>
        <w:tc>
          <w:tcPr>
            <w:tcW w:w="3306" w:type="dxa"/>
            <w:vAlign w:val="center"/>
          </w:tcPr>
          <w:p>
            <w:pPr>
              <w:pStyle w:val="14"/>
              <w:widowControl w:val="0"/>
              <w:spacing w:before="136" w:after="0" w:line="190" w:lineRule="exact"/>
              <w:jc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16.56</w:t>
            </w:r>
          </w:p>
        </w:tc>
        <w:tc>
          <w:tcPr>
            <w:tcW w:w="3209" w:type="dxa"/>
            <w:vAlign w:val="center"/>
          </w:tcPr>
          <w:p>
            <w:pPr>
              <w:pStyle w:val="14"/>
              <w:widowControl w:val="0"/>
              <w:spacing w:before="136" w:after="0" w:line="190" w:lineRule="exact"/>
              <w:jc w:val="center"/>
              <w:rPr>
                <w:rFonts w:hint="eastAsia" w:ascii="宋体" w:hAnsi="宋体" w:eastAsia="宋体" w:cs="宋体"/>
                <w:color w:val="auto"/>
                <w:sz w:val="18"/>
                <w:szCs w:val="18"/>
                <w:highlight w:val="none"/>
                <w:lang w:val="en-US" w:eastAsia="zh-CN"/>
              </w:rPr>
            </w:pPr>
            <w:r>
              <w:rPr>
                <w:rFonts w:hint="eastAsia" w:ascii="宋体" w:hAnsi="宋体" w:eastAsia="宋体" w:cs="宋体"/>
                <w:color w:val="auto"/>
                <w:sz w:val="18"/>
                <w:szCs w:val="18"/>
                <w:highlight w:val="no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2644" w:type="dxa"/>
            <w:vAlign w:val="center"/>
          </w:tcPr>
          <w:p>
            <w:pPr>
              <w:pStyle w:val="14"/>
              <w:widowControl w:val="0"/>
              <w:spacing w:before="136" w:after="0" w:line="190" w:lineRule="exact"/>
              <w:jc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45</w:t>
            </w:r>
          </w:p>
        </w:tc>
        <w:tc>
          <w:tcPr>
            <w:tcW w:w="3306" w:type="dxa"/>
            <w:vAlign w:val="center"/>
          </w:tcPr>
          <w:p>
            <w:pPr>
              <w:pStyle w:val="14"/>
              <w:widowControl w:val="0"/>
              <w:spacing w:before="136" w:after="0" w:line="190" w:lineRule="exact"/>
              <w:jc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16.88</w:t>
            </w:r>
          </w:p>
        </w:tc>
        <w:tc>
          <w:tcPr>
            <w:tcW w:w="3209" w:type="dxa"/>
            <w:vAlign w:val="center"/>
          </w:tcPr>
          <w:p>
            <w:pPr>
              <w:pStyle w:val="14"/>
              <w:widowControl w:val="0"/>
              <w:spacing w:before="136" w:after="0" w:line="190" w:lineRule="exact"/>
              <w:jc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22.68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jc w:val="center"/>
        </w:trPr>
        <w:tc>
          <w:tcPr>
            <w:tcW w:w="2644" w:type="dxa"/>
            <w:vAlign w:val="center"/>
          </w:tcPr>
          <w:p>
            <w:pPr>
              <w:pStyle w:val="14"/>
              <w:widowControl w:val="0"/>
              <w:spacing w:before="136" w:after="0" w:line="190" w:lineRule="exact"/>
              <w:jc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50</w:t>
            </w:r>
          </w:p>
        </w:tc>
        <w:tc>
          <w:tcPr>
            <w:tcW w:w="3306" w:type="dxa"/>
            <w:vAlign w:val="center"/>
          </w:tcPr>
          <w:p>
            <w:pPr>
              <w:pStyle w:val="14"/>
              <w:widowControl w:val="0"/>
              <w:spacing w:before="136" w:after="0" w:line="190" w:lineRule="exact"/>
              <w:jc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17.20</w:t>
            </w:r>
          </w:p>
        </w:tc>
        <w:tc>
          <w:tcPr>
            <w:tcW w:w="3209" w:type="dxa"/>
            <w:vAlign w:val="center"/>
          </w:tcPr>
          <w:p>
            <w:pPr>
              <w:pStyle w:val="14"/>
              <w:widowControl w:val="0"/>
              <w:spacing w:before="136" w:after="0" w:line="190" w:lineRule="exact"/>
              <w:jc w:val="center"/>
              <w:rPr>
                <w:rFonts w:hint="eastAsia" w:ascii="宋体" w:hAnsi="宋体" w:eastAsia="宋体" w:cs="宋体"/>
                <w:color w:val="auto"/>
                <w:sz w:val="18"/>
                <w:szCs w:val="18"/>
                <w:highlight w:val="none"/>
                <w:lang w:eastAsia="zh-CN"/>
              </w:rPr>
            </w:pPr>
            <w:r>
              <w:rPr>
                <w:rFonts w:hint="eastAsia" w:ascii="宋体" w:hAnsi="宋体" w:eastAsia="宋体" w:cs="宋体"/>
                <w:color w:val="auto"/>
                <w:sz w:val="18"/>
                <w:szCs w:val="18"/>
                <w:highlight w:val="none"/>
                <w:lang w:eastAsia="zh-CN"/>
              </w:rPr>
              <w:t>23.20</w:t>
            </w:r>
          </w:p>
        </w:tc>
      </w:tr>
    </w:tbl>
    <w:p>
      <w:pPr>
        <w:pStyle w:val="15"/>
        <w:tabs>
          <w:tab w:val="left" w:pos="567"/>
        </w:tabs>
        <w:spacing w:before="78"/>
        <w:ind w:left="0" w:leftChars="0" w:firstLine="0" w:firstLineChars="0"/>
        <w:rPr>
          <w:rFonts w:hint="eastAsia" w:ascii="黑体" w:hAnsi="黑体" w:eastAsia="黑体" w:cs="黑体"/>
          <w:spacing w:val="-3"/>
          <w:sz w:val="21"/>
          <w:lang w:eastAsia="zh-CN"/>
        </w:rPr>
      </w:pPr>
    </w:p>
    <w:p>
      <w:pPr>
        <w:pStyle w:val="15"/>
        <w:tabs>
          <w:tab w:val="left" w:pos="567"/>
        </w:tabs>
        <w:spacing w:before="78"/>
        <w:ind w:left="0" w:leftChars="0" w:firstLine="0" w:firstLineChars="0"/>
      </w:pPr>
      <w:r>
        <w:rPr>
          <w:rFonts w:hint="eastAsia" w:ascii="黑体" w:hAnsi="黑体" w:eastAsia="黑体" w:cs="黑体"/>
          <w:spacing w:val="-3"/>
          <w:sz w:val="21"/>
          <w:lang w:eastAsia="zh-CN"/>
        </w:rPr>
        <w:t>C.</w:t>
      </w:r>
      <w:r>
        <w:rPr>
          <w:rFonts w:hint="eastAsia" w:ascii="黑体" w:hAnsi="黑体" w:eastAsia="黑体" w:cs="黑体"/>
          <w:spacing w:val="-3"/>
          <w:sz w:val="21"/>
          <w:lang w:val="en-US" w:eastAsia="zh-CN"/>
        </w:rPr>
        <w:t>3</w:t>
      </w:r>
      <w:r>
        <w:rPr>
          <w:rFonts w:hint="eastAsia" w:ascii="黑体" w:hAnsi="黑体" w:eastAsia="黑体" w:cs="黑体"/>
          <w:spacing w:val="-3"/>
          <w:sz w:val="21"/>
          <w:lang w:eastAsia="zh-CN"/>
        </w:rPr>
        <w:t xml:space="preserve"> </w:t>
      </w:r>
      <w:r>
        <w:rPr>
          <w:rFonts w:hint="eastAsia"/>
          <w:spacing w:val="-3"/>
          <w:sz w:val="21"/>
          <w:lang w:eastAsia="zh-CN"/>
        </w:rPr>
        <w:t xml:space="preserve"> </w:t>
      </w:r>
      <w:r>
        <w:rPr>
          <w:rFonts w:ascii="Times New Roman" w:eastAsia="Times New Roman"/>
        </w:rPr>
        <w:t>IG541</w:t>
      </w:r>
      <w:r>
        <w:t>（氩气、氮气、二氧化碳）灭火剂充装温度与充装压力见表</w:t>
      </w:r>
      <w:r>
        <w:rPr>
          <w:rFonts w:hint="eastAsia" w:ascii="Times New Roman" w:eastAsiaTheme="minorEastAsia"/>
          <w:lang w:eastAsia="zh-CN"/>
        </w:rPr>
        <w:t>C.</w:t>
      </w:r>
      <w:r>
        <w:rPr>
          <w:rFonts w:hint="eastAsia" w:ascii="Times New Roman" w:eastAsiaTheme="minorEastAsia"/>
          <w:lang w:val="en-US" w:eastAsia="zh-CN"/>
        </w:rPr>
        <w:t>3</w:t>
      </w:r>
      <w:r>
        <w:t>。</w:t>
      </w:r>
    </w:p>
    <w:p>
      <w:pPr>
        <w:pStyle w:val="4"/>
        <w:spacing w:before="70"/>
        <w:ind w:left="1346"/>
        <w:jc w:val="both"/>
        <w:rPr>
          <w:rFonts w:hint="eastAsia" w:ascii="黑体" w:eastAsia="黑体"/>
        </w:rPr>
      </w:pPr>
    </w:p>
    <w:p>
      <w:pPr>
        <w:pStyle w:val="4"/>
        <w:spacing w:before="70"/>
        <w:ind w:left="1346"/>
        <w:jc w:val="both"/>
        <w:rPr>
          <w:rFonts w:ascii="黑体" w:eastAsia="黑体"/>
        </w:rPr>
      </w:pPr>
      <w:r>
        <w:rPr>
          <w:rFonts w:hint="eastAsia" w:ascii="黑体" w:eastAsia="黑体"/>
        </w:rPr>
        <w:t>表</w:t>
      </w:r>
      <w:r>
        <w:rPr>
          <w:rFonts w:hint="eastAsia" w:ascii="黑体" w:eastAsia="黑体"/>
          <w:lang w:eastAsia="zh-CN"/>
        </w:rPr>
        <w:t>C.</w:t>
      </w:r>
      <w:r>
        <w:rPr>
          <w:rFonts w:hint="eastAsia" w:ascii="黑体" w:eastAsia="黑体"/>
          <w:lang w:val="en-US" w:eastAsia="zh-CN"/>
        </w:rPr>
        <w:t>3</w:t>
      </w:r>
      <w:r>
        <w:rPr>
          <w:rFonts w:hint="eastAsia" w:ascii="黑体" w:eastAsia="黑体"/>
          <w:lang w:eastAsia="zh-CN"/>
        </w:rPr>
        <w:t xml:space="preserve"> </w:t>
      </w:r>
      <w:r>
        <w:rPr>
          <w:rFonts w:hint="eastAsia" w:ascii="黑体" w:eastAsia="黑体"/>
        </w:rPr>
        <w:t xml:space="preserve"> IG541（氩气、氮气、二氧化碳）灭火剂的充装温度与充装压力</w:t>
      </w:r>
    </w:p>
    <w:tbl>
      <w:tblPr>
        <w:tblStyle w:val="9"/>
        <w:tblW w:w="87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82"/>
        <w:gridCol w:w="2922"/>
        <w:gridCol w:w="2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2982" w:type="dxa"/>
            <w:vMerge w:val="restart"/>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充装温度</w:t>
            </w:r>
          </w:p>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w:t>
            </w:r>
          </w:p>
        </w:tc>
        <w:tc>
          <w:tcPr>
            <w:tcW w:w="5742" w:type="dxa"/>
            <w:gridSpan w:val="2"/>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充装压力</w:t>
            </w:r>
            <w:r>
              <w:rPr>
                <w:rFonts w:hint="eastAsia" w:ascii="宋体" w:hAnsi="宋体" w:eastAsia="宋体" w:cs="宋体"/>
                <w:color w:val="000000"/>
                <w:sz w:val="18"/>
                <w:szCs w:val="18"/>
                <w:lang w:val="en-US" w:eastAsia="zh-CN"/>
              </w:rPr>
              <w:t xml:space="preserve">   </w:t>
            </w:r>
            <w:r>
              <w:rPr>
                <w:rFonts w:hint="eastAsia" w:ascii="宋体" w:hAnsi="宋体" w:eastAsia="宋体" w:cs="宋体"/>
                <w:color w:val="000000"/>
                <w:sz w:val="18"/>
                <w:szCs w:val="18"/>
                <w:lang w:eastAsia="zh-CN"/>
              </w:rPr>
              <w:t>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2982" w:type="dxa"/>
            <w:vMerge w:val="continue"/>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p>
        </w:tc>
        <w:tc>
          <w:tcPr>
            <w:tcW w:w="2922"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贮存压力15 MPa的瓶组</w:t>
            </w:r>
          </w:p>
        </w:tc>
        <w:tc>
          <w:tcPr>
            <w:tcW w:w="2820"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贮存压力20 MPa的瓶组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2982"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5</w:t>
            </w:r>
          </w:p>
        </w:tc>
        <w:tc>
          <w:tcPr>
            <w:tcW w:w="2922"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13.96</w:t>
            </w:r>
          </w:p>
        </w:tc>
        <w:tc>
          <w:tcPr>
            <w:tcW w:w="2820"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18.52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2982"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10</w:t>
            </w:r>
          </w:p>
        </w:tc>
        <w:tc>
          <w:tcPr>
            <w:tcW w:w="2922"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14.32</w:t>
            </w:r>
          </w:p>
        </w:tc>
        <w:tc>
          <w:tcPr>
            <w:tcW w:w="2820"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19.04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2982"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15</w:t>
            </w:r>
          </w:p>
        </w:tc>
        <w:tc>
          <w:tcPr>
            <w:tcW w:w="2922"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14.68</w:t>
            </w:r>
          </w:p>
        </w:tc>
        <w:tc>
          <w:tcPr>
            <w:tcW w:w="2820"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19.56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2982"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20</w:t>
            </w:r>
          </w:p>
        </w:tc>
        <w:tc>
          <w:tcPr>
            <w:tcW w:w="2922"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15.04</w:t>
            </w:r>
          </w:p>
        </w:tc>
        <w:tc>
          <w:tcPr>
            <w:tcW w:w="2820"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2982"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25</w:t>
            </w:r>
          </w:p>
        </w:tc>
        <w:tc>
          <w:tcPr>
            <w:tcW w:w="2922"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15.40</w:t>
            </w:r>
          </w:p>
        </w:tc>
        <w:tc>
          <w:tcPr>
            <w:tcW w:w="2820"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20.60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2982"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30</w:t>
            </w:r>
          </w:p>
        </w:tc>
        <w:tc>
          <w:tcPr>
            <w:tcW w:w="2922"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15.76</w:t>
            </w:r>
          </w:p>
        </w:tc>
        <w:tc>
          <w:tcPr>
            <w:tcW w:w="2820"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21.12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2982"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35</w:t>
            </w:r>
          </w:p>
        </w:tc>
        <w:tc>
          <w:tcPr>
            <w:tcW w:w="2922"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16.12</w:t>
            </w:r>
          </w:p>
        </w:tc>
        <w:tc>
          <w:tcPr>
            <w:tcW w:w="2820"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21.64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2982"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40</w:t>
            </w:r>
          </w:p>
        </w:tc>
        <w:tc>
          <w:tcPr>
            <w:tcW w:w="2922"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16.48</w:t>
            </w:r>
          </w:p>
        </w:tc>
        <w:tc>
          <w:tcPr>
            <w:tcW w:w="2820"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22.16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2982"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45</w:t>
            </w:r>
          </w:p>
        </w:tc>
        <w:tc>
          <w:tcPr>
            <w:tcW w:w="2922"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16.84</w:t>
            </w:r>
          </w:p>
        </w:tc>
        <w:tc>
          <w:tcPr>
            <w:tcW w:w="2820"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22.68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2982"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50</w:t>
            </w:r>
          </w:p>
        </w:tc>
        <w:tc>
          <w:tcPr>
            <w:tcW w:w="2922"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17.20</w:t>
            </w:r>
          </w:p>
        </w:tc>
        <w:tc>
          <w:tcPr>
            <w:tcW w:w="2820" w:type="dxa"/>
            <w:vAlign w:val="center"/>
          </w:tcPr>
          <w:p>
            <w:pPr>
              <w:pStyle w:val="14"/>
              <w:widowControl w:val="0"/>
              <w:spacing w:before="136" w:after="0" w:line="190" w:lineRule="exact"/>
              <w:jc w:val="center"/>
              <w:rPr>
                <w:rFonts w:hint="eastAsia" w:ascii="宋体" w:hAnsi="宋体" w:eastAsia="宋体" w:cs="宋体"/>
                <w:color w:val="000000"/>
                <w:sz w:val="18"/>
                <w:szCs w:val="18"/>
                <w:lang w:eastAsia="zh-CN"/>
              </w:rPr>
            </w:pPr>
            <w:r>
              <w:rPr>
                <w:rFonts w:hint="eastAsia" w:ascii="宋体" w:hAnsi="宋体" w:eastAsia="宋体" w:cs="宋体"/>
                <w:color w:val="000000"/>
                <w:sz w:val="18"/>
                <w:szCs w:val="18"/>
                <w:lang w:eastAsia="zh-CN"/>
              </w:rPr>
              <w:t>23.20</w:t>
            </w:r>
          </w:p>
        </w:tc>
      </w:tr>
    </w:tbl>
    <w:p>
      <w:pPr>
        <w:widowControl w:val="0"/>
        <w:autoSpaceDE w:val="0"/>
        <w:autoSpaceDN w:val="0"/>
        <w:spacing w:line="360" w:lineRule="auto"/>
        <w:jc w:val="center"/>
        <w:rPr>
          <w:rFonts w:eastAsia="宋体"/>
          <w:sz w:val="28"/>
          <w:szCs w:val="22"/>
        </w:rPr>
      </w:pPr>
    </w:p>
    <w:p>
      <w:pPr>
        <w:widowControl w:val="0"/>
        <w:autoSpaceDE w:val="0"/>
        <w:autoSpaceDN w:val="0"/>
        <w:spacing w:line="360" w:lineRule="auto"/>
        <w:jc w:val="center"/>
        <w:rPr>
          <w:rFonts w:eastAsia="宋体"/>
          <w:sz w:val="28"/>
          <w:szCs w:val="22"/>
        </w:rPr>
      </w:pPr>
    </w:p>
    <w:p>
      <w:pPr>
        <w:widowControl w:val="0"/>
        <w:autoSpaceDE w:val="0"/>
        <w:autoSpaceDN w:val="0"/>
        <w:spacing w:line="360" w:lineRule="auto"/>
        <w:jc w:val="center"/>
        <w:rPr>
          <w:rFonts w:eastAsia="宋体"/>
          <w:sz w:val="28"/>
          <w:szCs w:val="22"/>
        </w:rPr>
      </w:pPr>
    </w:p>
    <w:p>
      <w:pPr>
        <w:widowControl w:val="0"/>
        <w:autoSpaceDE w:val="0"/>
        <w:autoSpaceDN w:val="0"/>
        <w:spacing w:line="360" w:lineRule="auto"/>
        <w:jc w:val="center"/>
        <w:rPr>
          <w:rFonts w:eastAsia="宋体"/>
          <w:sz w:val="28"/>
          <w:szCs w:val="22"/>
        </w:rPr>
      </w:pPr>
    </w:p>
    <w:p>
      <w:pPr>
        <w:widowControl w:val="0"/>
        <w:autoSpaceDE w:val="0"/>
        <w:autoSpaceDN w:val="0"/>
        <w:spacing w:line="360" w:lineRule="auto"/>
        <w:jc w:val="center"/>
        <w:rPr>
          <w:rFonts w:eastAsia="宋体"/>
          <w:sz w:val="28"/>
          <w:szCs w:val="22"/>
        </w:rPr>
      </w:pPr>
    </w:p>
    <w:p>
      <w:pPr>
        <w:widowControl w:val="0"/>
        <w:autoSpaceDE w:val="0"/>
        <w:autoSpaceDN w:val="0"/>
        <w:spacing w:line="360" w:lineRule="auto"/>
        <w:jc w:val="center"/>
        <w:rPr>
          <w:rFonts w:eastAsia="宋体"/>
          <w:sz w:val="28"/>
          <w:szCs w:val="22"/>
        </w:rPr>
      </w:pPr>
    </w:p>
    <w:p>
      <w:pPr>
        <w:pStyle w:val="14"/>
        <w:keepNext w:val="0"/>
        <w:keepLines w:val="0"/>
        <w:pageBreakBefore w:val="0"/>
        <w:widowControl/>
        <w:kinsoku/>
        <w:wordWrap/>
        <w:overflowPunct/>
        <w:topLinePunct w:val="0"/>
        <w:autoSpaceDE/>
        <w:autoSpaceDN/>
        <w:bidi w:val="0"/>
        <w:adjustRightInd/>
        <w:snapToGrid/>
        <w:spacing w:before="0" w:after="0" w:line="360" w:lineRule="auto"/>
        <w:jc w:val="center"/>
        <w:textAlignment w:val="auto"/>
        <w:outlineLvl w:val="0"/>
        <w:rPr>
          <w:rFonts w:hint="eastAsia" w:ascii="黑体" w:hAnsi="黑体" w:eastAsia="黑体" w:cs="黑体"/>
          <w:color w:val="000000"/>
          <w:spacing w:val="1"/>
          <w:sz w:val="28"/>
          <w:szCs w:val="28"/>
        </w:rPr>
      </w:pPr>
    </w:p>
    <w:p>
      <w:pPr>
        <w:pStyle w:val="14"/>
        <w:keepNext w:val="0"/>
        <w:keepLines w:val="0"/>
        <w:pageBreakBefore w:val="0"/>
        <w:widowControl/>
        <w:kinsoku/>
        <w:wordWrap/>
        <w:overflowPunct/>
        <w:topLinePunct w:val="0"/>
        <w:autoSpaceDE/>
        <w:autoSpaceDN/>
        <w:bidi w:val="0"/>
        <w:adjustRightInd/>
        <w:snapToGrid/>
        <w:spacing w:before="0" w:after="0" w:line="360" w:lineRule="auto"/>
        <w:jc w:val="center"/>
        <w:textAlignment w:val="auto"/>
        <w:outlineLvl w:val="0"/>
        <w:rPr>
          <w:rFonts w:hint="eastAsia" w:ascii="黑体" w:hAnsi="黑体" w:eastAsia="黑体" w:cs="黑体"/>
          <w:color w:val="000000"/>
          <w:spacing w:val="1"/>
          <w:sz w:val="28"/>
          <w:szCs w:val="28"/>
        </w:rPr>
      </w:pPr>
    </w:p>
    <w:p>
      <w:pPr>
        <w:pStyle w:val="14"/>
        <w:keepNext w:val="0"/>
        <w:keepLines w:val="0"/>
        <w:pageBreakBefore w:val="0"/>
        <w:widowControl/>
        <w:kinsoku/>
        <w:wordWrap/>
        <w:overflowPunct/>
        <w:topLinePunct w:val="0"/>
        <w:autoSpaceDE/>
        <w:autoSpaceDN/>
        <w:bidi w:val="0"/>
        <w:adjustRightInd/>
        <w:snapToGrid/>
        <w:spacing w:before="0" w:after="0" w:line="360" w:lineRule="auto"/>
        <w:jc w:val="center"/>
        <w:textAlignment w:val="auto"/>
        <w:outlineLvl w:val="0"/>
        <w:rPr>
          <w:rFonts w:hint="eastAsia" w:ascii="黑体" w:hAnsi="黑体" w:eastAsia="黑体" w:cs="黑体"/>
          <w:color w:val="000000"/>
          <w:spacing w:val="1"/>
          <w:sz w:val="28"/>
          <w:szCs w:val="28"/>
        </w:rPr>
      </w:pPr>
    </w:p>
    <w:p>
      <w:pPr>
        <w:pStyle w:val="14"/>
        <w:keepNext w:val="0"/>
        <w:keepLines w:val="0"/>
        <w:pageBreakBefore w:val="0"/>
        <w:widowControl/>
        <w:kinsoku/>
        <w:wordWrap/>
        <w:overflowPunct/>
        <w:topLinePunct w:val="0"/>
        <w:autoSpaceDE/>
        <w:autoSpaceDN/>
        <w:bidi w:val="0"/>
        <w:adjustRightInd/>
        <w:snapToGrid/>
        <w:spacing w:before="0" w:after="0" w:line="360" w:lineRule="auto"/>
        <w:jc w:val="center"/>
        <w:textAlignment w:val="auto"/>
        <w:outlineLvl w:val="0"/>
        <w:rPr>
          <w:rFonts w:hint="eastAsia" w:ascii="黑体" w:hAnsi="黑体" w:eastAsia="黑体" w:cs="黑体"/>
          <w:color w:val="000000"/>
          <w:spacing w:val="1"/>
          <w:sz w:val="28"/>
          <w:szCs w:val="28"/>
        </w:rPr>
      </w:pPr>
    </w:p>
    <w:p>
      <w:pPr>
        <w:pStyle w:val="14"/>
        <w:keepNext w:val="0"/>
        <w:keepLines w:val="0"/>
        <w:pageBreakBefore w:val="0"/>
        <w:widowControl/>
        <w:kinsoku/>
        <w:wordWrap/>
        <w:overflowPunct/>
        <w:topLinePunct w:val="0"/>
        <w:autoSpaceDE/>
        <w:autoSpaceDN/>
        <w:bidi w:val="0"/>
        <w:adjustRightInd/>
        <w:snapToGrid/>
        <w:spacing w:before="0" w:after="0" w:line="360" w:lineRule="auto"/>
        <w:jc w:val="center"/>
        <w:textAlignment w:val="auto"/>
        <w:outlineLvl w:val="0"/>
        <w:rPr>
          <w:rFonts w:hint="eastAsia" w:ascii="黑体" w:hAnsi="黑体" w:eastAsia="黑体" w:cs="黑体"/>
          <w:color w:val="000000"/>
          <w:spacing w:val="1"/>
          <w:sz w:val="28"/>
          <w:szCs w:val="28"/>
        </w:rPr>
      </w:pPr>
    </w:p>
    <w:p>
      <w:pPr>
        <w:pStyle w:val="14"/>
        <w:keepNext w:val="0"/>
        <w:keepLines w:val="0"/>
        <w:pageBreakBefore w:val="0"/>
        <w:widowControl/>
        <w:kinsoku/>
        <w:wordWrap/>
        <w:overflowPunct/>
        <w:topLinePunct w:val="0"/>
        <w:autoSpaceDE/>
        <w:autoSpaceDN/>
        <w:bidi w:val="0"/>
        <w:adjustRightInd/>
        <w:snapToGrid/>
        <w:spacing w:before="0" w:after="0" w:line="520" w:lineRule="exact"/>
        <w:jc w:val="center"/>
        <w:textAlignment w:val="auto"/>
        <w:outlineLvl w:val="0"/>
        <w:rPr>
          <w:rFonts w:hint="eastAsia" w:ascii="黑体" w:hAnsi="黑体" w:eastAsia="黑体" w:cs="黑体"/>
          <w:color w:val="000000"/>
          <w:spacing w:val="1"/>
          <w:sz w:val="28"/>
          <w:szCs w:val="28"/>
          <w:lang w:eastAsia="zh-CN"/>
        </w:rPr>
      </w:pPr>
      <w:r>
        <w:rPr>
          <w:rFonts w:hint="eastAsia" w:ascii="黑体" w:hAnsi="黑体" w:eastAsia="黑体" w:cs="黑体"/>
          <w:color w:val="000000"/>
          <w:spacing w:val="1"/>
          <w:sz w:val="28"/>
          <w:szCs w:val="28"/>
        </w:rPr>
        <w:t>附</w:t>
      </w:r>
      <w:r>
        <w:rPr>
          <w:rFonts w:hint="eastAsia" w:ascii="黑体" w:hAnsi="黑体" w:eastAsia="黑体" w:cs="黑体"/>
          <w:color w:val="000000"/>
          <w:spacing w:val="1"/>
          <w:sz w:val="28"/>
          <w:szCs w:val="28"/>
          <w:lang w:val="en-US" w:eastAsia="zh-CN"/>
        </w:rPr>
        <w:t xml:space="preserve"> </w:t>
      </w:r>
      <w:r>
        <w:rPr>
          <w:rFonts w:hint="eastAsia" w:ascii="黑体" w:hAnsi="黑体" w:eastAsia="黑体" w:cs="黑体"/>
          <w:color w:val="000000"/>
          <w:spacing w:val="1"/>
          <w:sz w:val="28"/>
          <w:szCs w:val="28"/>
        </w:rPr>
        <w:t>录</w:t>
      </w:r>
      <w:r>
        <w:rPr>
          <w:rFonts w:hint="eastAsia" w:ascii="黑体" w:hAnsi="黑体" w:eastAsia="黑体" w:cs="黑体"/>
          <w:color w:val="000000"/>
          <w:spacing w:val="1"/>
          <w:sz w:val="28"/>
          <w:szCs w:val="28"/>
          <w:lang w:val="en-US" w:eastAsia="zh-CN"/>
        </w:rPr>
        <w:t xml:space="preserve"> D</w:t>
      </w:r>
    </w:p>
    <w:p>
      <w:pPr>
        <w:pStyle w:val="14"/>
        <w:keepNext w:val="0"/>
        <w:keepLines w:val="0"/>
        <w:pageBreakBefore w:val="0"/>
        <w:widowControl/>
        <w:kinsoku/>
        <w:wordWrap/>
        <w:overflowPunct/>
        <w:topLinePunct w:val="0"/>
        <w:autoSpaceDE/>
        <w:autoSpaceDN/>
        <w:bidi w:val="0"/>
        <w:adjustRightInd/>
        <w:snapToGrid/>
        <w:spacing w:before="0" w:after="0" w:line="520" w:lineRule="exact"/>
        <w:jc w:val="center"/>
        <w:textAlignment w:val="auto"/>
        <w:rPr>
          <w:rFonts w:hint="eastAsia" w:ascii="黑体" w:hAnsi="黑体" w:eastAsia="黑体" w:cs="黑体"/>
          <w:color w:val="000000"/>
          <w:sz w:val="28"/>
          <w:szCs w:val="28"/>
          <w:lang w:eastAsia="zh-CN"/>
        </w:rPr>
      </w:pPr>
      <w:r>
        <w:rPr>
          <w:rFonts w:hint="eastAsia" w:ascii="黑体" w:hAnsi="黑体" w:eastAsia="黑体" w:cs="黑体"/>
          <w:color w:val="000000"/>
          <w:sz w:val="28"/>
          <w:szCs w:val="28"/>
          <w:lang w:eastAsia="zh-CN"/>
        </w:rPr>
        <w:t>(</w:t>
      </w:r>
      <w:r>
        <w:rPr>
          <w:rFonts w:hint="eastAsia" w:ascii="黑体" w:hAnsi="黑体" w:eastAsia="黑体" w:cs="黑体"/>
          <w:color w:val="000000"/>
          <w:sz w:val="28"/>
          <w:szCs w:val="28"/>
          <w:lang w:val="en-US" w:eastAsia="zh-CN"/>
        </w:rPr>
        <w:t>资料</w:t>
      </w:r>
      <w:r>
        <w:rPr>
          <w:rFonts w:hint="eastAsia" w:ascii="黑体" w:hAnsi="黑体" w:eastAsia="黑体" w:cs="黑体"/>
          <w:color w:val="000000"/>
          <w:sz w:val="28"/>
          <w:szCs w:val="28"/>
          <w:lang w:eastAsia="zh-CN"/>
        </w:rPr>
        <w:t>性)</w:t>
      </w:r>
    </w:p>
    <w:p>
      <w:pPr>
        <w:keepNext w:val="0"/>
        <w:keepLines w:val="0"/>
        <w:pageBreakBefore w:val="0"/>
        <w:widowControl w:val="0"/>
        <w:kinsoku/>
        <w:wordWrap/>
        <w:overflowPunct/>
        <w:topLinePunct w:val="0"/>
        <w:autoSpaceDE w:val="0"/>
        <w:autoSpaceDN w:val="0"/>
        <w:bidi w:val="0"/>
        <w:adjustRightInd/>
        <w:snapToGrid/>
        <w:spacing w:after="0" w:line="520" w:lineRule="exact"/>
        <w:jc w:val="center"/>
        <w:textAlignment w:val="auto"/>
        <w:rPr>
          <w:rFonts w:hint="default" w:ascii="黑体" w:hAnsi="黑体" w:eastAsia="黑体" w:cs="黑体"/>
          <w:color w:val="000000"/>
          <w:sz w:val="28"/>
          <w:szCs w:val="28"/>
          <w:lang w:val="en-US" w:eastAsia="zh-CN"/>
        </w:rPr>
      </w:pPr>
      <w:r>
        <w:rPr>
          <w:rFonts w:hint="eastAsia" w:ascii="黑体" w:hAnsi="黑体" w:eastAsia="黑体" w:cs="黑体"/>
          <w:color w:val="000000"/>
          <w:sz w:val="28"/>
          <w:szCs w:val="28"/>
          <w:lang w:val="en-US" w:eastAsia="zh-CN"/>
        </w:rPr>
        <w:t>运行参数及试验压力</w:t>
      </w:r>
    </w:p>
    <w:p>
      <w:pPr>
        <w:keepNext w:val="0"/>
        <w:keepLines w:val="0"/>
        <w:pageBreakBefore w:val="0"/>
        <w:widowControl w:val="0"/>
        <w:kinsoku/>
        <w:wordWrap/>
        <w:overflowPunct/>
        <w:topLinePunct w:val="0"/>
        <w:autoSpaceDE w:val="0"/>
        <w:autoSpaceDN w:val="0"/>
        <w:bidi w:val="0"/>
        <w:adjustRightInd/>
        <w:snapToGrid/>
        <w:spacing w:after="0" w:line="360" w:lineRule="auto"/>
        <w:jc w:val="left"/>
        <w:textAlignment w:val="auto"/>
        <w:rPr>
          <w:rFonts w:hint="default" w:ascii="宋体" w:hAnsi="宋体" w:eastAsia="宋体" w:cs="宋体"/>
          <w:color w:val="000000"/>
          <w:sz w:val="21"/>
          <w:szCs w:val="21"/>
          <w:lang w:val="en-US" w:eastAsia="zh-CN"/>
        </w:rPr>
      </w:pPr>
      <w:r>
        <w:rPr>
          <w:rFonts w:hint="eastAsia" w:ascii="黑体" w:hAnsi="宋体" w:eastAsia="黑体" w:cs="宋体"/>
          <w:sz w:val="21"/>
          <w:szCs w:val="21"/>
          <w:lang w:eastAsia="en-US" w:bidi="en-US"/>
        </w:rPr>
        <w:t>D</w:t>
      </w:r>
      <w:r>
        <w:rPr>
          <w:rFonts w:hint="eastAsia" w:ascii="黑体" w:hAnsi="宋体" w:eastAsia="黑体" w:cs="宋体"/>
          <w:sz w:val="21"/>
          <w:szCs w:val="21"/>
          <w:lang w:bidi="en-US"/>
        </w:rPr>
        <w:t>.</w:t>
      </w:r>
      <w:r>
        <w:rPr>
          <w:rFonts w:ascii="黑体" w:hAnsi="宋体" w:eastAsia="黑体" w:cs="宋体"/>
          <w:sz w:val="21"/>
          <w:szCs w:val="21"/>
          <w:lang w:eastAsia="en-US" w:bidi="en-US"/>
        </w:rPr>
        <w:t>1</w:t>
      </w:r>
      <w:r>
        <w:rPr>
          <w:rFonts w:hint="eastAsia" w:ascii="黑体" w:hAnsi="宋体" w:eastAsia="黑体" w:cs="宋体"/>
          <w:sz w:val="21"/>
          <w:szCs w:val="21"/>
          <w:lang w:val="en-US" w:eastAsia="zh-CN" w:bidi="en-US"/>
        </w:rPr>
        <w:t xml:space="preserve"> </w:t>
      </w:r>
      <w:r>
        <w:rPr>
          <w:rFonts w:hint="eastAsia" w:ascii="宋体" w:hAnsi="宋体" w:eastAsia="宋体" w:cs="宋体"/>
          <w:color w:val="000000"/>
          <w:sz w:val="21"/>
          <w:szCs w:val="21"/>
          <w:lang w:val="en-US" w:eastAsia="zh-CN"/>
        </w:rPr>
        <w:t>低压二氧化碳运行参数见表</w:t>
      </w:r>
      <w:r>
        <w:rPr>
          <w:rFonts w:hint="eastAsia" w:ascii="宋体" w:hAnsi="宋体" w:eastAsia="宋体" w:cs="宋体"/>
          <w:sz w:val="21"/>
          <w:szCs w:val="21"/>
          <w:lang w:eastAsia="en-US" w:bidi="en-US"/>
        </w:rPr>
        <w:t>D</w:t>
      </w:r>
      <w:r>
        <w:rPr>
          <w:rFonts w:hint="eastAsia" w:ascii="宋体" w:hAnsi="宋体" w:eastAsia="宋体" w:cs="宋体"/>
          <w:sz w:val="21"/>
          <w:szCs w:val="21"/>
          <w:lang w:bidi="en-US"/>
        </w:rPr>
        <w:t>.</w:t>
      </w:r>
      <w:r>
        <w:rPr>
          <w:rFonts w:hint="eastAsia" w:ascii="宋体" w:hAnsi="宋体" w:eastAsia="宋体" w:cs="宋体"/>
          <w:sz w:val="21"/>
          <w:szCs w:val="21"/>
          <w:lang w:eastAsia="en-US" w:bidi="en-US"/>
        </w:rPr>
        <w:t>1</w:t>
      </w:r>
      <w:r>
        <w:rPr>
          <w:rFonts w:hint="eastAsia" w:ascii="宋体" w:hAnsi="宋体" w:eastAsia="宋体" w:cs="宋体"/>
          <w:sz w:val="21"/>
          <w:szCs w:val="21"/>
          <w:lang w:val="en-US" w:eastAsia="zh-CN" w:bidi="en-US"/>
        </w:rPr>
        <w:t>。</w:t>
      </w:r>
    </w:p>
    <w:p>
      <w:pPr>
        <w:keepNext w:val="0"/>
        <w:keepLines w:val="0"/>
        <w:pageBreakBefore w:val="0"/>
        <w:widowControl w:val="0"/>
        <w:kinsoku/>
        <w:wordWrap/>
        <w:overflowPunct/>
        <w:topLinePunct w:val="0"/>
        <w:autoSpaceDE w:val="0"/>
        <w:autoSpaceDN w:val="0"/>
        <w:bidi w:val="0"/>
        <w:adjustRightInd/>
        <w:snapToGrid/>
        <w:spacing w:after="0" w:line="360" w:lineRule="auto"/>
        <w:jc w:val="center"/>
        <w:textAlignment w:val="auto"/>
        <w:rPr>
          <w:rFonts w:ascii="黑体" w:hAnsi="宋体" w:eastAsia="黑体" w:cs="宋体"/>
          <w:sz w:val="21"/>
          <w:szCs w:val="21"/>
          <w:lang w:eastAsia="en-US" w:bidi="en-US"/>
        </w:rPr>
      </w:pPr>
      <w:r>
        <w:rPr>
          <w:rFonts w:ascii="黑体" w:hAnsi="宋体" w:eastAsia="黑体" w:cs="宋体"/>
          <w:sz w:val="21"/>
          <w:szCs w:val="21"/>
          <w:lang w:eastAsia="en-US" w:bidi="en-US"/>
        </w:rPr>
        <w:t>表</w:t>
      </w:r>
      <w:r>
        <w:rPr>
          <w:rFonts w:hint="eastAsia" w:ascii="黑体" w:hAnsi="宋体" w:eastAsia="黑体" w:cs="宋体"/>
          <w:sz w:val="21"/>
          <w:szCs w:val="21"/>
          <w:lang w:eastAsia="en-US" w:bidi="en-US"/>
        </w:rPr>
        <w:t>D</w:t>
      </w:r>
      <w:r>
        <w:rPr>
          <w:rFonts w:hint="eastAsia" w:ascii="黑体" w:hAnsi="宋体" w:eastAsia="黑体" w:cs="宋体"/>
          <w:sz w:val="21"/>
          <w:szCs w:val="21"/>
          <w:lang w:bidi="en-US"/>
        </w:rPr>
        <w:t>.</w:t>
      </w:r>
      <w:r>
        <w:rPr>
          <w:rFonts w:ascii="黑体" w:hAnsi="宋体" w:eastAsia="黑体" w:cs="宋体"/>
          <w:sz w:val="21"/>
          <w:szCs w:val="21"/>
          <w:lang w:eastAsia="en-US" w:bidi="en-US"/>
        </w:rPr>
        <w:t>1低压二氧化碳运行参数表</w:t>
      </w:r>
    </w:p>
    <w:tbl>
      <w:tblPr>
        <w:tblStyle w:val="9"/>
        <w:tblpPr w:leftFromText="180" w:rightFromText="180" w:vertAnchor="text" w:horzAnchor="page" w:tblpXSpec="center" w:tblpY="134"/>
        <w:tblOverlap w:val="never"/>
        <w:tblW w:w="88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9"/>
        <w:gridCol w:w="1309"/>
        <w:gridCol w:w="1241"/>
        <w:gridCol w:w="1231"/>
        <w:gridCol w:w="1309"/>
        <w:gridCol w:w="1299"/>
        <w:gridCol w:w="1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1129" w:type="dxa"/>
            <w:vAlign w:val="center"/>
          </w:tcPr>
          <w:p>
            <w:pPr>
              <w:keepNext w:val="0"/>
              <w:keepLines w:val="0"/>
              <w:pageBreakBefore w:val="0"/>
              <w:widowControl w:val="0"/>
              <w:kinsoku/>
              <w:wordWrap/>
              <w:overflowPunct/>
              <w:topLinePunct w:val="0"/>
              <w:autoSpaceDE w:val="0"/>
              <w:autoSpaceDN w:val="0"/>
              <w:bidi w:val="0"/>
              <w:adjustRightInd/>
              <w:snapToGrid/>
              <w:spacing w:after="0" w:line="36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液位或温度</w:t>
            </w:r>
          </w:p>
        </w:tc>
        <w:tc>
          <w:tcPr>
            <w:tcW w:w="2550" w:type="dxa"/>
            <w:gridSpan w:val="2"/>
            <w:vAlign w:val="center"/>
          </w:tcPr>
          <w:p>
            <w:pPr>
              <w:keepNext w:val="0"/>
              <w:keepLines w:val="0"/>
              <w:pageBreakBefore w:val="0"/>
              <w:widowControl w:val="0"/>
              <w:kinsoku/>
              <w:wordWrap/>
              <w:overflowPunct/>
              <w:topLinePunct w:val="0"/>
              <w:autoSpaceDE w:val="0"/>
              <w:autoSpaceDN w:val="0"/>
              <w:bidi w:val="0"/>
              <w:adjustRightInd/>
              <w:snapToGrid/>
              <w:spacing w:after="0" w:line="36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液位值&lt;90%或温度值&lt;-20℃</w:t>
            </w:r>
          </w:p>
        </w:tc>
        <w:tc>
          <w:tcPr>
            <w:tcW w:w="5219" w:type="dxa"/>
            <w:gridSpan w:val="4"/>
            <w:vAlign w:val="center"/>
          </w:tcPr>
          <w:p>
            <w:pPr>
              <w:keepNext w:val="0"/>
              <w:keepLines w:val="0"/>
              <w:pageBreakBefore w:val="0"/>
              <w:widowControl w:val="0"/>
              <w:kinsoku/>
              <w:wordWrap/>
              <w:overflowPunct/>
              <w:topLinePunct w:val="0"/>
              <w:autoSpaceDE w:val="0"/>
              <w:autoSpaceDN w:val="0"/>
              <w:bidi w:val="0"/>
              <w:adjustRightInd/>
              <w:snapToGrid/>
              <w:spacing w:after="0" w:line="36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温度值&gt;-18℃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1129" w:type="dxa"/>
            <w:vAlign w:val="center"/>
          </w:tcPr>
          <w:p>
            <w:pPr>
              <w:keepNext w:val="0"/>
              <w:keepLines w:val="0"/>
              <w:pageBreakBefore w:val="0"/>
              <w:widowControl w:val="0"/>
              <w:kinsoku/>
              <w:wordWrap/>
              <w:overflowPunct/>
              <w:topLinePunct w:val="0"/>
              <w:autoSpaceDE w:val="0"/>
              <w:autoSpaceDN w:val="0"/>
              <w:bidi w:val="0"/>
              <w:adjustRightInd/>
              <w:snapToGrid/>
              <w:spacing w:after="0" w:line="36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压力</w:t>
            </w:r>
          </w:p>
        </w:tc>
        <w:tc>
          <w:tcPr>
            <w:tcW w:w="1309" w:type="dxa"/>
            <w:vAlign w:val="center"/>
          </w:tcPr>
          <w:p>
            <w:pPr>
              <w:keepNext w:val="0"/>
              <w:keepLines w:val="0"/>
              <w:pageBreakBefore w:val="0"/>
              <w:widowControl w:val="0"/>
              <w:kinsoku/>
              <w:wordWrap/>
              <w:overflowPunct/>
              <w:topLinePunct w:val="0"/>
              <w:autoSpaceDE w:val="0"/>
              <w:autoSpaceDN w:val="0"/>
              <w:bidi w:val="0"/>
              <w:adjustRightInd/>
              <w:snapToGrid/>
              <w:spacing w:after="0" w:line="36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&lt;1.8MPa</w:t>
            </w:r>
          </w:p>
        </w:tc>
        <w:tc>
          <w:tcPr>
            <w:tcW w:w="1241" w:type="dxa"/>
            <w:vAlign w:val="center"/>
          </w:tcPr>
          <w:p>
            <w:pPr>
              <w:keepNext w:val="0"/>
              <w:keepLines w:val="0"/>
              <w:pageBreakBefore w:val="0"/>
              <w:widowControl w:val="0"/>
              <w:kinsoku/>
              <w:wordWrap/>
              <w:overflowPunct/>
              <w:topLinePunct w:val="0"/>
              <w:autoSpaceDE w:val="0"/>
              <w:autoSpaceDN w:val="0"/>
              <w:bidi w:val="0"/>
              <w:adjustRightInd/>
              <w:snapToGrid/>
              <w:spacing w:after="0" w:line="36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1.9MPa</w:t>
            </w:r>
          </w:p>
        </w:tc>
        <w:tc>
          <w:tcPr>
            <w:tcW w:w="1231" w:type="dxa"/>
            <w:vAlign w:val="center"/>
          </w:tcPr>
          <w:p>
            <w:pPr>
              <w:keepNext w:val="0"/>
              <w:keepLines w:val="0"/>
              <w:pageBreakBefore w:val="0"/>
              <w:widowControl w:val="0"/>
              <w:kinsoku/>
              <w:wordWrap/>
              <w:overflowPunct/>
              <w:topLinePunct w:val="0"/>
              <w:autoSpaceDE w:val="0"/>
              <w:autoSpaceDN w:val="0"/>
              <w:bidi w:val="0"/>
              <w:adjustRightInd/>
              <w:snapToGrid/>
              <w:spacing w:after="0" w:line="36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2.1MPa</w:t>
            </w:r>
          </w:p>
        </w:tc>
        <w:tc>
          <w:tcPr>
            <w:tcW w:w="1309" w:type="dxa"/>
            <w:vAlign w:val="center"/>
          </w:tcPr>
          <w:p>
            <w:pPr>
              <w:keepNext w:val="0"/>
              <w:keepLines w:val="0"/>
              <w:pageBreakBefore w:val="0"/>
              <w:widowControl w:val="0"/>
              <w:kinsoku/>
              <w:wordWrap/>
              <w:overflowPunct/>
              <w:topLinePunct w:val="0"/>
              <w:autoSpaceDE w:val="0"/>
              <w:autoSpaceDN w:val="0"/>
              <w:bidi w:val="0"/>
              <w:adjustRightInd/>
              <w:snapToGrid/>
              <w:spacing w:after="0" w:line="36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&lt;2.15MPa</w:t>
            </w:r>
          </w:p>
        </w:tc>
        <w:tc>
          <w:tcPr>
            <w:tcW w:w="1299" w:type="dxa"/>
            <w:vAlign w:val="center"/>
          </w:tcPr>
          <w:p>
            <w:pPr>
              <w:keepNext w:val="0"/>
              <w:keepLines w:val="0"/>
              <w:pageBreakBefore w:val="0"/>
              <w:widowControl w:val="0"/>
              <w:kinsoku/>
              <w:wordWrap/>
              <w:overflowPunct/>
              <w:topLinePunct w:val="0"/>
              <w:autoSpaceDE w:val="0"/>
              <w:autoSpaceDN w:val="0"/>
              <w:bidi w:val="0"/>
              <w:adjustRightInd/>
              <w:snapToGrid/>
              <w:spacing w:after="0" w:line="36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&gt;2.2 MPa</w:t>
            </w:r>
          </w:p>
        </w:tc>
        <w:tc>
          <w:tcPr>
            <w:tcW w:w="1380" w:type="dxa"/>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&gt;2.38±0.12MPa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1129" w:type="dxa"/>
            <w:vAlign w:val="center"/>
          </w:tcPr>
          <w:p>
            <w:pPr>
              <w:keepNext w:val="0"/>
              <w:keepLines w:val="0"/>
              <w:pageBreakBefore w:val="0"/>
              <w:widowControl w:val="0"/>
              <w:kinsoku/>
              <w:wordWrap/>
              <w:overflowPunct/>
              <w:topLinePunct w:val="0"/>
              <w:autoSpaceDE w:val="0"/>
              <w:autoSpaceDN w:val="0"/>
              <w:bidi w:val="0"/>
              <w:adjustRightInd/>
              <w:snapToGrid/>
              <w:spacing w:after="0" w:line="36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系统响应</w:t>
            </w:r>
          </w:p>
        </w:tc>
        <w:tc>
          <w:tcPr>
            <w:tcW w:w="1309" w:type="dxa"/>
            <w:vAlign w:val="center"/>
          </w:tcPr>
          <w:p>
            <w:pPr>
              <w:keepNext w:val="0"/>
              <w:keepLines w:val="0"/>
              <w:pageBreakBefore w:val="0"/>
              <w:widowControl w:val="0"/>
              <w:kinsoku/>
              <w:wordWrap/>
              <w:overflowPunct/>
              <w:topLinePunct w:val="0"/>
              <w:autoSpaceDE w:val="0"/>
              <w:autoSpaceDN w:val="0"/>
              <w:bidi w:val="0"/>
              <w:adjustRightInd/>
              <w:snapToGrid/>
              <w:spacing w:after="0" w:line="36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低压声光报警</w:t>
            </w:r>
          </w:p>
        </w:tc>
        <w:tc>
          <w:tcPr>
            <w:tcW w:w="1241" w:type="dxa"/>
            <w:vAlign w:val="center"/>
          </w:tcPr>
          <w:p>
            <w:pPr>
              <w:keepNext w:val="0"/>
              <w:keepLines w:val="0"/>
              <w:pageBreakBefore w:val="0"/>
              <w:widowControl w:val="0"/>
              <w:kinsoku/>
              <w:wordWrap/>
              <w:overflowPunct/>
              <w:topLinePunct w:val="0"/>
              <w:autoSpaceDE w:val="0"/>
              <w:autoSpaceDN w:val="0"/>
              <w:bidi w:val="0"/>
              <w:adjustRightInd/>
              <w:snapToGrid/>
              <w:spacing w:after="0" w:line="36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制冷机停止</w:t>
            </w:r>
          </w:p>
        </w:tc>
        <w:tc>
          <w:tcPr>
            <w:tcW w:w="1231" w:type="dxa"/>
            <w:vAlign w:val="center"/>
          </w:tcPr>
          <w:p>
            <w:pPr>
              <w:keepNext w:val="0"/>
              <w:keepLines w:val="0"/>
              <w:pageBreakBefore w:val="0"/>
              <w:widowControl w:val="0"/>
              <w:kinsoku/>
              <w:wordWrap/>
              <w:overflowPunct/>
              <w:topLinePunct w:val="0"/>
              <w:autoSpaceDE w:val="0"/>
              <w:autoSpaceDN w:val="0"/>
              <w:bidi w:val="0"/>
              <w:adjustRightInd/>
              <w:snapToGrid/>
              <w:spacing w:after="0" w:line="36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制冷机启动</w:t>
            </w:r>
          </w:p>
        </w:tc>
        <w:tc>
          <w:tcPr>
            <w:tcW w:w="1309" w:type="dxa"/>
            <w:vAlign w:val="center"/>
          </w:tcPr>
          <w:p>
            <w:pPr>
              <w:keepNext w:val="0"/>
              <w:keepLines w:val="0"/>
              <w:pageBreakBefore w:val="0"/>
              <w:widowControl w:val="0"/>
              <w:kinsoku/>
              <w:wordWrap/>
              <w:overflowPunct/>
              <w:topLinePunct w:val="0"/>
              <w:autoSpaceDE w:val="0"/>
              <w:autoSpaceDN w:val="0"/>
              <w:bidi w:val="0"/>
              <w:adjustRightInd/>
              <w:snapToGrid/>
              <w:spacing w:after="0" w:line="36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安全阀关闭</w:t>
            </w:r>
          </w:p>
        </w:tc>
        <w:tc>
          <w:tcPr>
            <w:tcW w:w="1299" w:type="dxa"/>
            <w:vAlign w:val="center"/>
          </w:tcPr>
          <w:p>
            <w:pPr>
              <w:keepNext w:val="0"/>
              <w:keepLines w:val="0"/>
              <w:pageBreakBefore w:val="0"/>
              <w:widowControl w:val="0"/>
              <w:kinsoku/>
              <w:wordWrap/>
              <w:overflowPunct/>
              <w:topLinePunct w:val="0"/>
              <w:autoSpaceDE w:val="0"/>
              <w:autoSpaceDN w:val="0"/>
              <w:bidi w:val="0"/>
              <w:adjustRightInd/>
              <w:snapToGrid/>
              <w:spacing w:after="0" w:line="36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高压声光报警</w:t>
            </w:r>
          </w:p>
        </w:tc>
        <w:tc>
          <w:tcPr>
            <w:tcW w:w="1380" w:type="dxa"/>
            <w:vAlign w:val="center"/>
          </w:tcPr>
          <w:p>
            <w:pPr>
              <w:keepNext w:val="0"/>
              <w:keepLines w:val="0"/>
              <w:pageBreakBefore w:val="0"/>
              <w:widowControl w:val="0"/>
              <w:kinsoku/>
              <w:wordWrap/>
              <w:overflowPunct/>
              <w:topLinePunct w:val="0"/>
              <w:autoSpaceDE w:val="0"/>
              <w:autoSpaceDN w:val="0"/>
              <w:bidi w:val="0"/>
              <w:adjustRightInd/>
              <w:snapToGrid/>
              <w:spacing w:after="0" w:line="36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安全阀开启</w:t>
            </w:r>
          </w:p>
        </w:tc>
      </w:tr>
    </w:tbl>
    <w:p>
      <w:pPr>
        <w:keepNext w:val="0"/>
        <w:keepLines w:val="0"/>
        <w:pageBreakBefore w:val="0"/>
        <w:widowControl w:val="0"/>
        <w:kinsoku/>
        <w:wordWrap/>
        <w:overflowPunct/>
        <w:topLinePunct w:val="0"/>
        <w:autoSpaceDE w:val="0"/>
        <w:autoSpaceDN w:val="0"/>
        <w:bidi w:val="0"/>
        <w:adjustRightInd/>
        <w:snapToGrid/>
        <w:spacing w:before="0" w:beforeLines="50" w:after="0" w:line="360" w:lineRule="auto"/>
        <w:jc w:val="both"/>
        <w:textAlignment w:val="auto"/>
        <w:rPr>
          <w:rFonts w:hint="eastAsia" w:ascii="宋体" w:hAnsi="宋体" w:eastAsia="宋体" w:cs="宋体"/>
          <w:sz w:val="21"/>
          <w:szCs w:val="21"/>
          <w:lang w:val="en-US" w:eastAsia="zh-CN" w:bidi="en-US"/>
        </w:rPr>
      </w:pPr>
      <w:r>
        <w:rPr>
          <w:rFonts w:hint="eastAsia" w:ascii="黑体" w:hAnsi="宋体" w:eastAsia="黑体" w:cs="宋体"/>
          <w:sz w:val="21"/>
          <w:szCs w:val="21"/>
          <w:lang w:eastAsia="en-US" w:bidi="en-US"/>
        </w:rPr>
        <w:t>D</w:t>
      </w:r>
      <w:r>
        <w:rPr>
          <w:rFonts w:hint="eastAsia" w:ascii="黑体" w:hAnsi="宋体" w:eastAsia="黑体" w:cs="宋体"/>
          <w:sz w:val="21"/>
          <w:szCs w:val="21"/>
          <w:lang w:bidi="en-US"/>
        </w:rPr>
        <w:t>.</w:t>
      </w:r>
      <w:r>
        <w:rPr>
          <w:rFonts w:hint="eastAsia" w:ascii="黑体" w:hAnsi="宋体" w:eastAsia="黑体" w:cs="宋体"/>
          <w:sz w:val="21"/>
          <w:szCs w:val="21"/>
          <w:lang w:val="en-US" w:eastAsia="zh-CN" w:bidi="en-US"/>
        </w:rPr>
        <w:t xml:space="preserve">2 </w:t>
      </w:r>
      <w:r>
        <w:rPr>
          <w:rFonts w:hint="eastAsia" w:ascii="宋体" w:hAnsi="宋体" w:eastAsia="宋体" w:cs="宋体"/>
          <w:sz w:val="21"/>
          <w:szCs w:val="21"/>
          <w:lang w:eastAsia="en-US" w:bidi="en-US"/>
        </w:rPr>
        <w:t>气体灭火系统钢制无缝气瓶的压力值</w:t>
      </w:r>
      <w:r>
        <w:rPr>
          <w:rFonts w:hint="eastAsia" w:ascii="宋体" w:hAnsi="宋体" w:eastAsia="宋体" w:cs="宋体"/>
          <w:sz w:val="21"/>
          <w:szCs w:val="21"/>
          <w:lang w:val="en-US" w:eastAsia="zh-CN" w:bidi="en-US"/>
        </w:rPr>
        <w:t>见</w:t>
      </w:r>
      <w:r>
        <w:rPr>
          <w:rFonts w:hint="eastAsia" w:ascii="宋体" w:hAnsi="宋体" w:eastAsia="宋体" w:cs="宋体"/>
          <w:sz w:val="21"/>
          <w:szCs w:val="21"/>
          <w:lang w:eastAsia="en-US" w:bidi="en-US"/>
        </w:rPr>
        <w:t>表D</w:t>
      </w:r>
      <w:r>
        <w:rPr>
          <w:rFonts w:hint="eastAsia" w:ascii="宋体" w:hAnsi="宋体" w:eastAsia="宋体" w:cs="宋体"/>
          <w:sz w:val="21"/>
          <w:szCs w:val="21"/>
          <w:lang w:bidi="en-US"/>
        </w:rPr>
        <w:t>.</w:t>
      </w:r>
      <w:r>
        <w:rPr>
          <w:rFonts w:hint="eastAsia" w:ascii="宋体" w:hAnsi="宋体" w:eastAsia="宋体" w:cs="宋体"/>
          <w:sz w:val="21"/>
          <w:szCs w:val="21"/>
          <w:lang w:val="en-US" w:eastAsia="zh-CN" w:bidi="en-US"/>
        </w:rPr>
        <w:t>2。</w:t>
      </w:r>
    </w:p>
    <w:p>
      <w:pPr>
        <w:keepNext w:val="0"/>
        <w:keepLines w:val="0"/>
        <w:pageBreakBefore w:val="0"/>
        <w:widowControl w:val="0"/>
        <w:kinsoku/>
        <w:wordWrap/>
        <w:overflowPunct/>
        <w:topLinePunct w:val="0"/>
        <w:autoSpaceDE w:val="0"/>
        <w:autoSpaceDN w:val="0"/>
        <w:bidi w:val="0"/>
        <w:adjustRightInd/>
        <w:snapToGrid/>
        <w:spacing w:after="0" w:line="360" w:lineRule="auto"/>
        <w:jc w:val="center"/>
        <w:textAlignment w:val="auto"/>
        <w:rPr>
          <w:rFonts w:ascii="黑体" w:hAnsi="宋体" w:eastAsia="黑体" w:cs="宋体"/>
          <w:sz w:val="21"/>
          <w:szCs w:val="21"/>
          <w:lang w:eastAsia="en-US" w:bidi="en-US"/>
        </w:rPr>
      </w:pPr>
      <w:r>
        <w:rPr>
          <w:rFonts w:ascii="黑体" w:hAnsi="宋体" w:eastAsia="黑体" w:cs="宋体"/>
          <w:sz w:val="21"/>
          <w:szCs w:val="21"/>
          <w:lang w:eastAsia="en-US" w:bidi="en-US"/>
        </w:rPr>
        <w:t>表</w:t>
      </w:r>
      <w:r>
        <w:rPr>
          <w:rFonts w:hint="eastAsia" w:ascii="黑体" w:hAnsi="宋体" w:eastAsia="黑体" w:cs="宋体"/>
          <w:sz w:val="21"/>
          <w:szCs w:val="21"/>
          <w:lang w:eastAsia="en-US" w:bidi="en-US"/>
        </w:rPr>
        <w:t>D</w:t>
      </w:r>
      <w:r>
        <w:rPr>
          <w:rFonts w:hint="eastAsia" w:ascii="黑体" w:hAnsi="宋体" w:eastAsia="黑体" w:cs="宋体"/>
          <w:sz w:val="21"/>
          <w:szCs w:val="21"/>
          <w:lang w:bidi="en-US"/>
        </w:rPr>
        <w:t>.</w:t>
      </w:r>
      <w:r>
        <w:rPr>
          <w:rFonts w:ascii="黑体" w:hAnsi="宋体" w:eastAsia="黑体" w:cs="宋体"/>
          <w:sz w:val="21"/>
          <w:szCs w:val="21"/>
          <w:lang w:eastAsia="en-US" w:bidi="en-US"/>
        </w:rPr>
        <w:t>2</w:t>
      </w:r>
      <w:r>
        <w:rPr>
          <w:rFonts w:hint="eastAsia" w:ascii="黑体" w:hAnsi="宋体" w:eastAsia="黑体" w:cs="宋体"/>
          <w:sz w:val="21"/>
          <w:szCs w:val="21"/>
          <w:lang w:val="en-US" w:eastAsia="zh-CN" w:bidi="en-US"/>
        </w:rPr>
        <w:t xml:space="preserve"> </w:t>
      </w:r>
      <w:r>
        <w:rPr>
          <w:rFonts w:ascii="黑体" w:hAnsi="宋体" w:eastAsia="黑体" w:cs="宋体"/>
          <w:sz w:val="21"/>
          <w:szCs w:val="21"/>
          <w:lang w:eastAsia="en-US" w:bidi="en-US"/>
        </w:rPr>
        <w:t>气体灭火系统钢制无缝气瓶的压力值</w:t>
      </w:r>
    </w:p>
    <w:tbl>
      <w:tblPr>
        <w:tblStyle w:val="9"/>
        <w:tblpPr w:leftFromText="180" w:rightFromText="180" w:vertAnchor="text" w:horzAnchor="page" w:tblpX="1806" w:tblpY="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2204" w:type="dxa"/>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气瓶内介质</w:t>
            </w:r>
          </w:p>
        </w:tc>
        <w:tc>
          <w:tcPr>
            <w:tcW w:w="2204" w:type="dxa"/>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贮存压力</w:t>
            </w:r>
          </w:p>
          <w:p>
            <w:pPr>
              <w:keepNext w:val="0"/>
              <w:keepLines w:val="0"/>
              <w:pageBreakBefore w:val="0"/>
              <w:widowControl w:val="0"/>
              <w:kinsoku/>
              <w:wordWrap/>
              <w:overflowPunct/>
              <w:topLinePunct w:val="0"/>
              <w:autoSpaceDE w:val="0"/>
              <w:autoSpaceDN w:val="0"/>
              <w:bidi w:val="0"/>
              <w:adjustRightInd/>
              <w:snapToGrid/>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（MPa）</w:t>
            </w:r>
          </w:p>
        </w:tc>
        <w:tc>
          <w:tcPr>
            <w:tcW w:w="2205" w:type="dxa"/>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最大工作压力</w:t>
            </w:r>
          </w:p>
          <w:p>
            <w:pPr>
              <w:keepNext w:val="0"/>
              <w:keepLines w:val="0"/>
              <w:pageBreakBefore w:val="0"/>
              <w:widowControl w:val="0"/>
              <w:kinsoku/>
              <w:wordWrap/>
              <w:overflowPunct/>
              <w:topLinePunct w:val="0"/>
              <w:autoSpaceDE w:val="0"/>
              <w:autoSpaceDN w:val="0"/>
              <w:bidi w:val="0"/>
              <w:adjustRightInd/>
              <w:snapToGrid/>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WP（MPa）</w:t>
            </w:r>
          </w:p>
        </w:tc>
        <w:tc>
          <w:tcPr>
            <w:tcW w:w="2205" w:type="dxa"/>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水压试验压力</w:t>
            </w:r>
          </w:p>
          <w:p>
            <w:pPr>
              <w:keepNext w:val="0"/>
              <w:keepLines w:val="0"/>
              <w:pageBreakBefore w:val="0"/>
              <w:widowControl w:val="0"/>
              <w:kinsoku/>
              <w:wordWrap/>
              <w:overflowPunct/>
              <w:topLinePunct w:val="0"/>
              <w:autoSpaceDE w:val="0"/>
              <w:autoSpaceDN w:val="0"/>
              <w:bidi w:val="0"/>
              <w:adjustRightInd/>
              <w:snapToGrid/>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TP（MPa）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2204" w:type="dxa"/>
            <w:vMerge w:val="restart"/>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IG541、IG100                IG01、IG55</w:t>
            </w:r>
          </w:p>
        </w:tc>
        <w:tc>
          <w:tcPr>
            <w:tcW w:w="2204" w:type="dxa"/>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jc w:val="center"/>
              <w:textAlignment w:val="auto"/>
              <w:rPr>
                <w:rFonts w:hint="eastAsia" w:ascii="宋体" w:hAnsi="宋体" w:eastAsia="宋体" w:cs="宋体"/>
                <w:sz w:val="18"/>
                <w:szCs w:val="18"/>
                <w:lang w:val="en-US" w:eastAsia="zh-CN"/>
              </w:rPr>
            </w:pPr>
            <w:r>
              <w:rPr>
                <w:rFonts w:hint="eastAsia" w:ascii="宋体" w:hAnsi="宋体" w:eastAsia="宋体" w:cs="宋体"/>
                <w:sz w:val="18"/>
                <w:szCs w:val="18"/>
              </w:rPr>
              <w:t>15.0</w:t>
            </w:r>
            <w:r>
              <w:rPr>
                <w:rFonts w:hint="eastAsia" w:ascii="宋体" w:hAnsi="宋体" w:eastAsia="宋体" w:cs="宋体"/>
                <w:sz w:val="18"/>
                <w:szCs w:val="18"/>
                <w:lang w:val="en-US" w:eastAsia="zh-CN"/>
              </w:rPr>
              <w:t xml:space="preserve">  </w:t>
            </w:r>
          </w:p>
        </w:tc>
        <w:tc>
          <w:tcPr>
            <w:tcW w:w="2205" w:type="dxa"/>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 xml:space="preserve"> 17.2     </w:t>
            </w:r>
          </w:p>
        </w:tc>
        <w:tc>
          <w:tcPr>
            <w:tcW w:w="2205" w:type="dxa"/>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 xml:space="preserve">  25.8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2204"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jc w:val="center"/>
              <w:textAlignment w:val="auto"/>
              <w:rPr>
                <w:rFonts w:hint="eastAsia" w:ascii="宋体" w:hAnsi="宋体" w:eastAsia="宋体" w:cs="宋体"/>
                <w:sz w:val="18"/>
                <w:szCs w:val="18"/>
              </w:rPr>
            </w:pPr>
          </w:p>
        </w:tc>
        <w:tc>
          <w:tcPr>
            <w:tcW w:w="2204" w:type="dxa"/>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 xml:space="preserve">20.0   </w:t>
            </w:r>
          </w:p>
        </w:tc>
        <w:tc>
          <w:tcPr>
            <w:tcW w:w="2205" w:type="dxa"/>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 xml:space="preserve">23.2   </w:t>
            </w:r>
          </w:p>
        </w:tc>
        <w:tc>
          <w:tcPr>
            <w:tcW w:w="2205" w:type="dxa"/>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 xml:space="preserve">  34.8</w:t>
            </w:r>
          </w:p>
        </w:tc>
      </w:tr>
    </w:tbl>
    <w:p>
      <w:pPr>
        <w:keepNext w:val="0"/>
        <w:keepLines w:val="0"/>
        <w:pageBreakBefore w:val="0"/>
        <w:widowControl w:val="0"/>
        <w:kinsoku/>
        <w:wordWrap/>
        <w:overflowPunct/>
        <w:topLinePunct w:val="0"/>
        <w:autoSpaceDE w:val="0"/>
        <w:autoSpaceDN w:val="0"/>
        <w:bidi w:val="0"/>
        <w:adjustRightInd/>
        <w:snapToGrid/>
        <w:spacing w:before="0" w:beforeLines="50" w:after="0" w:line="360" w:lineRule="auto"/>
        <w:jc w:val="both"/>
        <w:textAlignment w:val="auto"/>
        <w:rPr>
          <w:rFonts w:hint="eastAsia" w:ascii="黑体" w:hAnsi="宋体" w:eastAsia="黑体" w:cs="宋体"/>
          <w:sz w:val="21"/>
          <w:szCs w:val="21"/>
          <w:lang w:eastAsia="en-US" w:bidi="en-US"/>
        </w:rPr>
      </w:pPr>
    </w:p>
    <w:p>
      <w:pPr>
        <w:keepNext w:val="0"/>
        <w:keepLines w:val="0"/>
        <w:pageBreakBefore w:val="0"/>
        <w:widowControl w:val="0"/>
        <w:kinsoku/>
        <w:wordWrap/>
        <w:overflowPunct/>
        <w:topLinePunct w:val="0"/>
        <w:autoSpaceDE w:val="0"/>
        <w:autoSpaceDN w:val="0"/>
        <w:bidi w:val="0"/>
        <w:adjustRightInd/>
        <w:snapToGrid/>
        <w:spacing w:before="0" w:beforeLines="50" w:after="0" w:line="360" w:lineRule="auto"/>
        <w:jc w:val="both"/>
        <w:textAlignment w:val="auto"/>
        <w:rPr>
          <w:rFonts w:hint="eastAsia" w:ascii="黑体" w:hAnsi="宋体" w:eastAsia="黑体" w:cs="宋体"/>
          <w:sz w:val="21"/>
          <w:szCs w:val="21"/>
          <w:lang w:eastAsia="en-US" w:bidi="en-US"/>
        </w:rPr>
      </w:pPr>
    </w:p>
    <w:p>
      <w:pPr>
        <w:keepNext w:val="0"/>
        <w:keepLines w:val="0"/>
        <w:pageBreakBefore w:val="0"/>
        <w:widowControl w:val="0"/>
        <w:kinsoku/>
        <w:wordWrap/>
        <w:overflowPunct/>
        <w:topLinePunct w:val="0"/>
        <w:autoSpaceDE w:val="0"/>
        <w:autoSpaceDN w:val="0"/>
        <w:bidi w:val="0"/>
        <w:adjustRightInd/>
        <w:snapToGrid/>
        <w:spacing w:before="0" w:beforeLines="50" w:after="0" w:line="360" w:lineRule="auto"/>
        <w:jc w:val="both"/>
        <w:textAlignment w:val="auto"/>
        <w:rPr>
          <w:rFonts w:hint="eastAsia" w:ascii="黑体" w:hAnsi="宋体" w:eastAsia="黑体" w:cs="宋体"/>
          <w:sz w:val="21"/>
          <w:szCs w:val="21"/>
          <w:lang w:eastAsia="en-US" w:bidi="en-US"/>
        </w:rPr>
      </w:pPr>
    </w:p>
    <w:p>
      <w:pPr>
        <w:keepNext w:val="0"/>
        <w:keepLines w:val="0"/>
        <w:pageBreakBefore w:val="0"/>
        <w:widowControl w:val="0"/>
        <w:kinsoku/>
        <w:wordWrap/>
        <w:overflowPunct/>
        <w:topLinePunct w:val="0"/>
        <w:autoSpaceDE w:val="0"/>
        <w:autoSpaceDN w:val="0"/>
        <w:bidi w:val="0"/>
        <w:adjustRightInd/>
        <w:snapToGrid/>
        <w:spacing w:before="0" w:beforeLines="50" w:after="0" w:line="360" w:lineRule="auto"/>
        <w:jc w:val="both"/>
        <w:textAlignment w:val="auto"/>
        <w:rPr>
          <w:rFonts w:eastAsia="宋体"/>
          <w:sz w:val="20"/>
          <w:szCs w:val="22"/>
        </w:rPr>
      </w:pPr>
      <w:r>
        <w:rPr>
          <w:rFonts w:hint="eastAsia" w:ascii="黑体" w:hAnsi="宋体" w:eastAsia="黑体" w:cs="宋体"/>
          <w:sz w:val="21"/>
          <w:szCs w:val="21"/>
          <w:lang w:eastAsia="en-US" w:bidi="en-US"/>
        </w:rPr>
        <w:t>D</w:t>
      </w:r>
      <w:r>
        <w:rPr>
          <w:rFonts w:hint="eastAsia" w:ascii="黑体" w:hAnsi="宋体" w:eastAsia="黑体" w:cs="宋体"/>
          <w:sz w:val="21"/>
          <w:szCs w:val="21"/>
          <w:lang w:bidi="en-US"/>
        </w:rPr>
        <w:t>.</w:t>
      </w:r>
      <w:r>
        <w:rPr>
          <w:rFonts w:hint="eastAsia" w:ascii="黑体" w:hAnsi="宋体" w:eastAsia="黑体" w:cs="宋体"/>
          <w:sz w:val="21"/>
          <w:szCs w:val="21"/>
          <w:lang w:val="en-US" w:eastAsia="zh-CN" w:bidi="en-US"/>
        </w:rPr>
        <w:t xml:space="preserve">3 </w:t>
      </w:r>
      <w:r>
        <w:rPr>
          <w:rFonts w:hint="eastAsia" w:ascii="宋体" w:hAnsi="宋体" w:eastAsia="宋体" w:cs="宋体"/>
          <w:sz w:val="21"/>
          <w:szCs w:val="21"/>
          <w:lang w:eastAsia="en-US" w:bidi="en-US"/>
        </w:rPr>
        <w:t>气体灭火系统钢制焊接压力储罐或气瓶的压力值</w:t>
      </w:r>
      <w:r>
        <w:rPr>
          <w:rFonts w:hint="eastAsia" w:ascii="宋体" w:hAnsi="宋体" w:eastAsia="宋体" w:cs="宋体"/>
          <w:sz w:val="21"/>
          <w:szCs w:val="21"/>
          <w:lang w:val="en-US" w:eastAsia="zh-CN" w:bidi="en-US"/>
        </w:rPr>
        <w:t>见</w:t>
      </w:r>
      <w:r>
        <w:rPr>
          <w:rFonts w:hint="eastAsia" w:ascii="宋体" w:hAnsi="宋体" w:eastAsia="宋体" w:cs="宋体"/>
          <w:sz w:val="21"/>
          <w:szCs w:val="21"/>
          <w:lang w:eastAsia="en-US" w:bidi="en-US"/>
        </w:rPr>
        <w:t>表D</w:t>
      </w:r>
      <w:r>
        <w:rPr>
          <w:rFonts w:hint="eastAsia" w:ascii="宋体" w:hAnsi="宋体" w:eastAsia="宋体" w:cs="宋体"/>
          <w:sz w:val="21"/>
          <w:szCs w:val="21"/>
          <w:lang w:bidi="en-US"/>
        </w:rPr>
        <w:t>.</w:t>
      </w:r>
      <w:r>
        <w:rPr>
          <w:rFonts w:hint="eastAsia" w:ascii="宋体" w:hAnsi="宋体" w:eastAsia="宋体" w:cs="宋体"/>
          <w:sz w:val="21"/>
          <w:szCs w:val="21"/>
          <w:lang w:val="en-US" w:eastAsia="zh-CN" w:bidi="en-US"/>
        </w:rPr>
        <w:t>3。</w:t>
      </w:r>
    </w:p>
    <w:p>
      <w:pPr>
        <w:widowControl w:val="0"/>
        <w:autoSpaceDE w:val="0"/>
        <w:autoSpaceDN w:val="0"/>
        <w:spacing w:line="360" w:lineRule="auto"/>
        <w:jc w:val="center"/>
        <w:rPr>
          <w:rFonts w:ascii="黑体" w:hAnsi="宋体" w:eastAsia="黑体" w:cs="宋体"/>
          <w:sz w:val="21"/>
          <w:szCs w:val="21"/>
          <w:lang w:eastAsia="en-US" w:bidi="en-US"/>
        </w:rPr>
      </w:pPr>
      <w:r>
        <w:rPr>
          <w:rFonts w:ascii="黑体" w:hAnsi="宋体" w:eastAsia="黑体" w:cs="宋体"/>
          <w:sz w:val="21"/>
          <w:szCs w:val="21"/>
          <w:lang w:eastAsia="en-US" w:bidi="en-US"/>
        </w:rPr>
        <w:t>表</w:t>
      </w:r>
      <w:r>
        <w:rPr>
          <w:rFonts w:hint="eastAsia" w:ascii="黑体" w:hAnsi="宋体" w:eastAsia="黑体" w:cs="宋体"/>
          <w:sz w:val="21"/>
          <w:szCs w:val="21"/>
          <w:lang w:eastAsia="en-US" w:bidi="en-US"/>
        </w:rPr>
        <w:t>D</w:t>
      </w:r>
      <w:r>
        <w:rPr>
          <w:rFonts w:hint="eastAsia" w:ascii="黑体" w:hAnsi="宋体" w:eastAsia="黑体" w:cs="宋体"/>
          <w:sz w:val="21"/>
          <w:szCs w:val="21"/>
          <w:lang w:bidi="en-US"/>
        </w:rPr>
        <w:t>.</w:t>
      </w:r>
      <w:r>
        <w:rPr>
          <w:rFonts w:hint="eastAsia" w:ascii="黑体" w:hAnsi="宋体" w:eastAsia="黑体" w:cs="宋体"/>
          <w:sz w:val="21"/>
          <w:szCs w:val="21"/>
          <w:lang w:val="en-US" w:eastAsia="zh-CN" w:bidi="en-US"/>
        </w:rPr>
        <w:t xml:space="preserve">3 </w:t>
      </w:r>
      <w:r>
        <w:rPr>
          <w:rFonts w:ascii="黑体" w:hAnsi="宋体" w:eastAsia="黑体" w:cs="宋体"/>
          <w:sz w:val="21"/>
          <w:szCs w:val="21"/>
          <w:lang w:eastAsia="en-US" w:bidi="en-US"/>
        </w:rPr>
        <w:t>气体灭火系统钢制焊接压力储罐或气瓶的压力值</w:t>
      </w:r>
    </w:p>
    <w:tbl>
      <w:tblPr>
        <w:tblStyle w:val="9"/>
        <w:tblpPr w:leftFromText="180" w:rightFromText="180" w:vertAnchor="text" w:horzAnchor="page" w:tblpX="1806" w:tblpY="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12"/>
        <w:gridCol w:w="2136"/>
        <w:gridCol w:w="2137"/>
        <w:gridCol w:w="21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2204" w:type="dxa"/>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气瓶内介质</w:t>
            </w:r>
          </w:p>
        </w:tc>
        <w:tc>
          <w:tcPr>
            <w:tcW w:w="2204" w:type="dxa"/>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贮存压力</w:t>
            </w:r>
          </w:p>
          <w:p>
            <w:pPr>
              <w:keepNext w:val="0"/>
              <w:keepLines w:val="0"/>
              <w:pageBreakBefore w:val="0"/>
              <w:widowControl w:val="0"/>
              <w:kinsoku/>
              <w:wordWrap/>
              <w:overflowPunct/>
              <w:topLinePunct w:val="0"/>
              <w:autoSpaceDE w:val="0"/>
              <w:autoSpaceDN w:val="0"/>
              <w:bidi w:val="0"/>
              <w:adjustRightInd/>
              <w:snapToGrid/>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（MPa）</w:t>
            </w:r>
          </w:p>
        </w:tc>
        <w:tc>
          <w:tcPr>
            <w:tcW w:w="2205" w:type="dxa"/>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最大工作压力</w:t>
            </w:r>
          </w:p>
          <w:p>
            <w:pPr>
              <w:keepNext w:val="0"/>
              <w:keepLines w:val="0"/>
              <w:pageBreakBefore w:val="0"/>
              <w:widowControl w:val="0"/>
              <w:kinsoku/>
              <w:wordWrap/>
              <w:overflowPunct/>
              <w:topLinePunct w:val="0"/>
              <w:autoSpaceDE w:val="0"/>
              <w:autoSpaceDN w:val="0"/>
              <w:bidi w:val="0"/>
              <w:adjustRightInd/>
              <w:snapToGrid/>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WP（MPa）</w:t>
            </w:r>
          </w:p>
        </w:tc>
        <w:tc>
          <w:tcPr>
            <w:tcW w:w="2205" w:type="dxa"/>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水压试验压力</w:t>
            </w:r>
          </w:p>
          <w:p>
            <w:pPr>
              <w:keepNext w:val="0"/>
              <w:keepLines w:val="0"/>
              <w:pageBreakBefore w:val="0"/>
              <w:widowControl w:val="0"/>
              <w:kinsoku/>
              <w:wordWrap/>
              <w:overflowPunct/>
              <w:topLinePunct w:val="0"/>
              <w:autoSpaceDE w:val="0"/>
              <w:autoSpaceDN w:val="0"/>
              <w:bidi w:val="0"/>
              <w:adjustRightInd/>
              <w:snapToGrid/>
              <w:spacing w:after="0" w:line="240" w:lineRule="auto"/>
              <w:jc w:val="center"/>
              <w:textAlignment w:val="auto"/>
              <w:rPr>
                <w:rFonts w:hint="eastAsia" w:ascii="宋体" w:hAnsi="宋体" w:eastAsia="宋体" w:cs="宋体"/>
                <w:sz w:val="18"/>
                <w:szCs w:val="18"/>
              </w:rPr>
            </w:pPr>
            <w:r>
              <w:rPr>
                <w:rFonts w:hint="eastAsia" w:ascii="宋体" w:hAnsi="宋体" w:eastAsia="宋体" w:cs="宋体"/>
                <w:sz w:val="18"/>
                <w:szCs w:val="18"/>
              </w:rPr>
              <w:t>TP（MPa）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2204" w:type="dxa"/>
            <w:vMerge w:val="restart"/>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jc w:val="center"/>
              <w:textAlignment w:val="auto"/>
              <w:rPr>
                <w:rFonts w:hint="eastAsia" w:ascii="宋体" w:hAnsi="宋体" w:eastAsia="宋体" w:cs="宋体"/>
                <w:sz w:val="18"/>
                <w:szCs w:val="18"/>
              </w:rPr>
            </w:pPr>
            <w:r>
              <w:rPr>
                <w:rFonts w:hint="eastAsia" w:ascii="宋体" w:hAnsi="宋体" w:eastAsia="宋体" w:cs="宋体"/>
                <w:color w:val="auto"/>
                <w:sz w:val="18"/>
                <w:szCs w:val="18"/>
              </w:rPr>
              <w:t>七氟丙烷</w:t>
            </w:r>
          </w:p>
        </w:tc>
        <w:tc>
          <w:tcPr>
            <w:tcW w:w="2204" w:type="dxa"/>
            <w:vAlign w:val="center"/>
          </w:tcPr>
          <w:p>
            <w:pPr>
              <w:keepNext w:val="0"/>
              <w:keepLines w:val="0"/>
              <w:pageBreakBefore w:val="0"/>
              <w:widowControl w:val="0"/>
              <w:kinsoku/>
              <w:wordWrap/>
              <w:overflowPunct/>
              <w:topLinePunct w:val="0"/>
              <w:autoSpaceDE w:val="0"/>
              <w:autoSpaceDN w:val="0"/>
              <w:bidi w:val="0"/>
              <w:adjustRightInd/>
              <w:snapToGrid/>
              <w:spacing w:after="0" w:line="360" w:lineRule="auto"/>
              <w:jc w:val="center"/>
              <w:textAlignment w:val="auto"/>
              <w:rPr>
                <w:rFonts w:hint="eastAsia" w:ascii="宋体" w:hAnsi="宋体" w:eastAsia="宋体" w:cs="宋体"/>
                <w:sz w:val="18"/>
                <w:szCs w:val="18"/>
                <w:lang w:val="en-US" w:eastAsia="en-US" w:bidi="ar-SA"/>
              </w:rPr>
            </w:pPr>
            <w:r>
              <w:rPr>
                <w:rFonts w:hint="eastAsia" w:ascii="宋体" w:hAnsi="宋体" w:eastAsia="宋体" w:cs="宋体"/>
                <w:sz w:val="18"/>
                <w:szCs w:val="18"/>
              </w:rPr>
              <w:t>2.5</w:t>
            </w:r>
          </w:p>
        </w:tc>
        <w:tc>
          <w:tcPr>
            <w:tcW w:w="2205" w:type="dxa"/>
            <w:vAlign w:val="center"/>
          </w:tcPr>
          <w:p>
            <w:pPr>
              <w:keepNext w:val="0"/>
              <w:keepLines w:val="0"/>
              <w:pageBreakBefore w:val="0"/>
              <w:widowControl w:val="0"/>
              <w:kinsoku/>
              <w:wordWrap/>
              <w:overflowPunct/>
              <w:topLinePunct w:val="0"/>
              <w:autoSpaceDE w:val="0"/>
              <w:autoSpaceDN w:val="0"/>
              <w:bidi w:val="0"/>
              <w:adjustRightInd/>
              <w:snapToGrid/>
              <w:spacing w:after="0" w:line="360" w:lineRule="auto"/>
              <w:jc w:val="center"/>
              <w:textAlignment w:val="auto"/>
              <w:rPr>
                <w:rFonts w:hint="eastAsia" w:ascii="宋体" w:hAnsi="宋体" w:eastAsia="宋体" w:cs="宋体"/>
                <w:sz w:val="18"/>
                <w:szCs w:val="18"/>
                <w:lang w:val="en-US" w:eastAsia="en-US" w:bidi="ar-SA"/>
              </w:rPr>
            </w:pPr>
            <w:r>
              <w:rPr>
                <w:rFonts w:hint="eastAsia" w:ascii="宋体" w:hAnsi="宋体" w:eastAsia="宋体" w:cs="宋体"/>
                <w:sz w:val="18"/>
                <w:szCs w:val="18"/>
              </w:rPr>
              <w:t>4.2</w:t>
            </w:r>
          </w:p>
        </w:tc>
        <w:tc>
          <w:tcPr>
            <w:tcW w:w="2205" w:type="dxa"/>
            <w:vAlign w:val="center"/>
          </w:tcPr>
          <w:p>
            <w:pPr>
              <w:keepNext w:val="0"/>
              <w:keepLines w:val="0"/>
              <w:pageBreakBefore w:val="0"/>
              <w:widowControl w:val="0"/>
              <w:kinsoku/>
              <w:wordWrap/>
              <w:overflowPunct/>
              <w:topLinePunct w:val="0"/>
              <w:autoSpaceDE w:val="0"/>
              <w:autoSpaceDN w:val="0"/>
              <w:bidi w:val="0"/>
              <w:adjustRightInd/>
              <w:snapToGrid/>
              <w:spacing w:after="0" w:line="360" w:lineRule="auto"/>
              <w:jc w:val="center"/>
              <w:textAlignment w:val="auto"/>
              <w:rPr>
                <w:rFonts w:hint="eastAsia" w:ascii="宋体" w:hAnsi="宋体" w:eastAsia="宋体" w:cs="宋体"/>
                <w:sz w:val="18"/>
                <w:szCs w:val="18"/>
                <w:lang w:val="en-US" w:eastAsia="en-US" w:bidi="ar-SA"/>
              </w:rPr>
            </w:pPr>
            <w:r>
              <w:rPr>
                <w:rFonts w:hint="eastAsia" w:ascii="宋体" w:hAnsi="宋体" w:eastAsia="宋体" w:cs="宋体"/>
                <w:sz w:val="18"/>
                <w:szCs w:val="18"/>
              </w:rPr>
              <w:t>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2204"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jc w:val="center"/>
              <w:textAlignment w:val="auto"/>
              <w:rPr>
                <w:rFonts w:hint="eastAsia" w:ascii="宋体" w:hAnsi="宋体" w:eastAsia="宋体" w:cs="宋体"/>
                <w:sz w:val="18"/>
                <w:szCs w:val="18"/>
              </w:rPr>
            </w:pPr>
          </w:p>
        </w:tc>
        <w:tc>
          <w:tcPr>
            <w:tcW w:w="2204" w:type="dxa"/>
            <w:vAlign w:val="center"/>
          </w:tcPr>
          <w:p>
            <w:pPr>
              <w:keepNext w:val="0"/>
              <w:keepLines w:val="0"/>
              <w:pageBreakBefore w:val="0"/>
              <w:widowControl w:val="0"/>
              <w:kinsoku/>
              <w:wordWrap/>
              <w:overflowPunct/>
              <w:topLinePunct w:val="0"/>
              <w:autoSpaceDE w:val="0"/>
              <w:autoSpaceDN w:val="0"/>
              <w:bidi w:val="0"/>
              <w:adjustRightInd/>
              <w:snapToGrid/>
              <w:spacing w:after="0" w:line="360" w:lineRule="auto"/>
              <w:jc w:val="center"/>
              <w:textAlignment w:val="auto"/>
              <w:rPr>
                <w:rFonts w:hint="eastAsia" w:ascii="宋体" w:hAnsi="宋体" w:eastAsia="宋体" w:cs="宋体"/>
                <w:sz w:val="18"/>
                <w:szCs w:val="18"/>
                <w:lang w:val="en-US" w:eastAsia="en-US" w:bidi="ar-SA"/>
              </w:rPr>
            </w:pPr>
            <w:r>
              <w:rPr>
                <w:rFonts w:hint="eastAsia" w:ascii="宋体" w:hAnsi="宋体" w:eastAsia="宋体" w:cs="宋体"/>
                <w:sz w:val="18"/>
                <w:szCs w:val="18"/>
              </w:rPr>
              <w:t>4.2</w:t>
            </w:r>
          </w:p>
        </w:tc>
        <w:tc>
          <w:tcPr>
            <w:tcW w:w="2205" w:type="dxa"/>
            <w:vAlign w:val="center"/>
          </w:tcPr>
          <w:p>
            <w:pPr>
              <w:keepNext w:val="0"/>
              <w:keepLines w:val="0"/>
              <w:pageBreakBefore w:val="0"/>
              <w:widowControl w:val="0"/>
              <w:kinsoku/>
              <w:wordWrap/>
              <w:overflowPunct/>
              <w:topLinePunct w:val="0"/>
              <w:autoSpaceDE w:val="0"/>
              <w:autoSpaceDN w:val="0"/>
              <w:bidi w:val="0"/>
              <w:adjustRightInd/>
              <w:snapToGrid/>
              <w:spacing w:after="0" w:line="360" w:lineRule="auto"/>
              <w:jc w:val="center"/>
              <w:textAlignment w:val="auto"/>
              <w:rPr>
                <w:rFonts w:hint="eastAsia" w:ascii="宋体" w:hAnsi="宋体" w:eastAsia="宋体" w:cs="宋体"/>
                <w:sz w:val="18"/>
                <w:szCs w:val="18"/>
                <w:lang w:val="en-US" w:eastAsia="en-US" w:bidi="ar-SA"/>
              </w:rPr>
            </w:pPr>
            <w:r>
              <w:rPr>
                <w:rFonts w:hint="eastAsia" w:ascii="宋体" w:hAnsi="宋体" w:eastAsia="宋体" w:cs="宋体"/>
                <w:sz w:val="18"/>
                <w:szCs w:val="18"/>
              </w:rPr>
              <w:t>6.7</w:t>
            </w:r>
          </w:p>
        </w:tc>
        <w:tc>
          <w:tcPr>
            <w:tcW w:w="2205" w:type="dxa"/>
            <w:vAlign w:val="center"/>
          </w:tcPr>
          <w:p>
            <w:pPr>
              <w:keepNext w:val="0"/>
              <w:keepLines w:val="0"/>
              <w:pageBreakBefore w:val="0"/>
              <w:widowControl w:val="0"/>
              <w:kinsoku/>
              <w:wordWrap/>
              <w:overflowPunct/>
              <w:topLinePunct w:val="0"/>
              <w:autoSpaceDE w:val="0"/>
              <w:autoSpaceDN w:val="0"/>
              <w:bidi w:val="0"/>
              <w:adjustRightInd/>
              <w:snapToGrid/>
              <w:spacing w:after="0" w:line="360" w:lineRule="auto"/>
              <w:jc w:val="center"/>
              <w:textAlignment w:val="auto"/>
              <w:rPr>
                <w:rFonts w:hint="eastAsia" w:ascii="宋体" w:hAnsi="宋体" w:eastAsia="宋体" w:cs="宋体"/>
                <w:sz w:val="18"/>
                <w:szCs w:val="18"/>
                <w:lang w:val="en-US" w:eastAsia="en-US" w:bidi="ar-SA"/>
              </w:rPr>
            </w:pPr>
            <w:r>
              <w:rPr>
                <w:rFonts w:hint="eastAsia" w:ascii="宋体" w:hAnsi="宋体" w:eastAsia="宋体" w:cs="宋体"/>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2204"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after="0" w:line="240" w:lineRule="auto"/>
              <w:jc w:val="center"/>
              <w:textAlignment w:val="auto"/>
              <w:rPr>
                <w:rFonts w:hint="eastAsia" w:ascii="宋体" w:hAnsi="宋体" w:eastAsia="宋体" w:cs="宋体"/>
                <w:sz w:val="18"/>
                <w:szCs w:val="18"/>
              </w:rPr>
            </w:pPr>
          </w:p>
        </w:tc>
        <w:tc>
          <w:tcPr>
            <w:tcW w:w="2204" w:type="dxa"/>
            <w:vAlign w:val="center"/>
          </w:tcPr>
          <w:p>
            <w:pPr>
              <w:keepNext w:val="0"/>
              <w:keepLines w:val="0"/>
              <w:pageBreakBefore w:val="0"/>
              <w:widowControl w:val="0"/>
              <w:kinsoku/>
              <w:wordWrap/>
              <w:overflowPunct/>
              <w:topLinePunct w:val="0"/>
              <w:autoSpaceDE w:val="0"/>
              <w:autoSpaceDN w:val="0"/>
              <w:bidi w:val="0"/>
              <w:adjustRightInd/>
              <w:snapToGrid/>
              <w:spacing w:after="0" w:line="360" w:lineRule="auto"/>
              <w:jc w:val="center"/>
              <w:textAlignment w:val="auto"/>
              <w:rPr>
                <w:rFonts w:hint="eastAsia" w:ascii="宋体" w:hAnsi="宋体" w:eastAsia="宋体" w:cs="宋体"/>
                <w:sz w:val="18"/>
                <w:szCs w:val="18"/>
                <w:lang w:val="en-US" w:eastAsia="en-US" w:bidi="ar-SA"/>
              </w:rPr>
            </w:pPr>
            <w:r>
              <w:rPr>
                <w:rFonts w:hint="eastAsia" w:ascii="宋体" w:hAnsi="宋体" w:eastAsia="宋体" w:cs="宋体"/>
                <w:sz w:val="18"/>
                <w:szCs w:val="18"/>
              </w:rPr>
              <w:t>4.2</w:t>
            </w:r>
          </w:p>
        </w:tc>
        <w:tc>
          <w:tcPr>
            <w:tcW w:w="2205" w:type="dxa"/>
            <w:vAlign w:val="center"/>
          </w:tcPr>
          <w:p>
            <w:pPr>
              <w:keepNext w:val="0"/>
              <w:keepLines w:val="0"/>
              <w:pageBreakBefore w:val="0"/>
              <w:widowControl w:val="0"/>
              <w:kinsoku/>
              <w:wordWrap/>
              <w:overflowPunct/>
              <w:topLinePunct w:val="0"/>
              <w:autoSpaceDE w:val="0"/>
              <w:autoSpaceDN w:val="0"/>
              <w:bidi w:val="0"/>
              <w:adjustRightInd/>
              <w:snapToGrid/>
              <w:spacing w:after="0" w:line="360" w:lineRule="auto"/>
              <w:jc w:val="center"/>
              <w:textAlignment w:val="auto"/>
              <w:rPr>
                <w:rFonts w:hint="eastAsia" w:ascii="宋体" w:hAnsi="宋体" w:eastAsia="宋体" w:cs="宋体"/>
                <w:sz w:val="18"/>
                <w:szCs w:val="18"/>
                <w:lang w:val="en-US" w:eastAsia="en-US" w:bidi="ar-SA"/>
              </w:rPr>
            </w:pPr>
            <w:r>
              <w:rPr>
                <w:rFonts w:hint="eastAsia" w:ascii="宋体" w:hAnsi="宋体" w:eastAsia="宋体" w:cs="宋体"/>
                <w:sz w:val="18"/>
                <w:szCs w:val="18"/>
              </w:rPr>
              <w:t>5.3</w:t>
            </w:r>
          </w:p>
        </w:tc>
        <w:tc>
          <w:tcPr>
            <w:tcW w:w="2205" w:type="dxa"/>
            <w:vAlign w:val="center"/>
          </w:tcPr>
          <w:p>
            <w:pPr>
              <w:keepNext w:val="0"/>
              <w:keepLines w:val="0"/>
              <w:pageBreakBefore w:val="0"/>
              <w:widowControl w:val="0"/>
              <w:kinsoku/>
              <w:wordWrap/>
              <w:overflowPunct/>
              <w:topLinePunct w:val="0"/>
              <w:autoSpaceDE w:val="0"/>
              <w:autoSpaceDN w:val="0"/>
              <w:bidi w:val="0"/>
              <w:adjustRightInd/>
              <w:snapToGrid/>
              <w:spacing w:after="0" w:line="360" w:lineRule="auto"/>
              <w:jc w:val="center"/>
              <w:textAlignment w:val="auto"/>
              <w:rPr>
                <w:rFonts w:hint="eastAsia" w:ascii="宋体" w:hAnsi="宋体" w:eastAsia="宋体" w:cs="宋体"/>
                <w:sz w:val="18"/>
                <w:szCs w:val="18"/>
                <w:lang w:val="en-US" w:eastAsia="en-US" w:bidi="ar-SA"/>
              </w:rPr>
            </w:pPr>
            <w:r>
              <w:rPr>
                <w:rFonts w:hint="eastAsia" w:ascii="宋体" w:hAnsi="宋体" w:eastAsia="宋体" w:cs="宋体"/>
                <w:sz w:val="18"/>
                <w:szCs w:val="1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2204" w:type="dxa"/>
            <w:vAlign w:val="center"/>
          </w:tcPr>
          <w:p>
            <w:pPr>
              <w:widowControl w:val="0"/>
              <w:autoSpaceDE w:val="0"/>
              <w:autoSpaceDN w:val="0"/>
              <w:spacing w:line="360" w:lineRule="auto"/>
              <w:jc w:val="center"/>
              <w:rPr>
                <w:rFonts w:hint="eastAsia" w:ascii="宋体" w:hAnsi="宋体" w:eastAsia="宋体" w:cs="宋体"/>
                <w:sz w:val="18"/>
                <w:szCs w:val="18"/>
                <w:lang w:val="en-US" w:eastAsia="en-US" w:bidi="ar-SA"/>
              </w:rPr>
            </w:pPr>
            <w:r>
              <w:rPr>
                <w:rFonts w:hint="eastAsia" w:ascii="宋体" w:hAnsi="宋体" w:eastAsia="宋体" w:cs="宋体"/>
                <w:sz w:val="18"/>
                <w:szCs w:val="18"/>
              </w:rPr>
              <w:t>二氧化碳</w:t>
            </w:r>
          </w:p>
        </w:tc>
        <w:tc>
          <w:tcPr>
            <w:tcW w:w="2204" w:type="dxa"/>
            <w:vAlign w:val="center"/>
          </w:tcPr>
          <w:p>
            <w:pPr>
              <w:keepNext w:val="0"/>
              <w:keepLines w:val="0"/>
              <w:pageBreakBefore w:val="0"/>
              <w:widowControl w:val="0"/>
              <w:kinsoku/>
              <w:wordWrap/>
              <w:overflowPunct/>
              <w:topLinePunct w:val="0"/>
              <w:autoSpaceDE w:val="0"/>
              <w:autoSpaceDN w:val="0"/>
              <w:bidi w:val="0"/>
              <w:adjustRightInd/>
              <w:snapToGrid/>
              <w:spacing w:after="0" w:line="360" w:lineRule="auto"/>
              <w:jc w:val="center"/>
              <w:textAlignment w:val="auto"/>
              <w:rPr>
                <w:rFonts w:hint="eastAsia" w:ascii="宋体" w:hAnsi="宋体" w:eastAsia="宋体" w:cs="宋体"/>
                <w:sz w:val="18"/>
                <w:szCs w:val="18"/>
                <w:lang w:val="en-US" w:eastAsia="en-US" w:bidi="ar-SA"/>
              </w:rPr>
            </w:pPr>
            <w:r>
              <w:rPr>
                <w:rFonts w:hint="eastAsia" w:ascii="宋体" w:hAnsi="宋体" w:eastAsia="宋体" w:cs="宋体"/>
                <w:sz w:val="18"/>
                <w:szCs w:val="18"/>
              </w:rPr>
              <w:t>5.7</w:t>
            </w:r>
          </w:p>
        </w:tc>
        <w:tc>
          <w:tcPr>
            <w:tcW w:w="2205" w:type="dxa"/>
            <w:vAlign w:val="center"/>
          </w:tcPr>
          <w:p>
            <w:pPr>
              <w:keepNext w:val="0"/>
              <w:keepLines w:val="0"/>
              <w:pageBreakBefore w:val="0"/>
              <w:widowControl w:val="0"/>
              <w:kinsoku/>
              <w:wordWrap/>
              <w:overflowPunct/>
              <w:topLinePunct w:val="0"/>
              <w:autoSpaceDE w:val="0"/>
              <w:autoSpaceDN w:val="0"/>
              <w:bidi w:val="0"/>
              <w:adjustRightInd/>
              <w:snapToGrid/>
              <w:spacing w:after="0" w:line="360" w:lineRule="auto"/>
              <w:jc w:val="center"/>
              <w:textAlignment w:val="auto"/>
              <w:rPr>
                <w:rFonts w:hint="eastAsia" w:ascii="宋体" w:hAnsi="宋体" w:eastAsia="宋体" w:cs="宋体"/>
                <w:sz w:val="18"/>
                <w:szCs w:val="18"/>
                <w:lang w:val="en-US" w:eastAsia="en-US" w:bidi="ar-SA"/>
              </w:rPr>
            </w:pPr>
            <w:r>
              <w:rPr>
                <w:rFonts w:hint="eastAsia" w:ascii="宋体" w:hAnsi="宋体" w:eastAsia="宋体" w:cs="宋体"/>
                <w:sz w:val="18"/>
                <w:szCs w:val="18"/>
              </w:rPr>
              <w:t>15.0</w:t>
            </w:r>
          </w:p>
        </w:tc>
        <w:tc>
          <w:tcPr>
            <w:tcW w:w="2205" w:type="dxa"/>
            <w:vAlign w:val="center"/>
          </w:tcPr>
          <w:p>
            <w:pPr>
              <w:keepNext w:val="0"/>
              <w:keepLines w:val="0"/>
              <w:pageBreakBefore w:val="0"/>
              <w:widowControl w:val="0"/>
              <w:kinsoku/>
              <w:wordWrap/>
              <w:overflowPunct/>
              <w:topLinePunct w:val="0"/>
              <w:autoSpaceDE w:val="0"/>
              <w:autoSpaceDN w:val="0"/>
              <w:bidi w:val="0"/>
              <w:adjustRightInd/>
              <w:snapToGrid/>
              <w:spacing w:after="0" w:line="360" w:lineRule="auto"/>
              <w:jc w:val="center"/>
              <w:textAlignment w:val="auto"/>
              <w:rPr>
                <w:rFonts w:hint="eastAsia" w:ascii="宋体" w:hAnsi="宋体" w:eastAsia="宋体" w:cs="宋体"/>
                <w:sz w:val="18"/>
                <w:szCs w:val="18"/>
                <w:lang w:val="en-US" w:eastAsia="en-US" w:bidi="ar-SA"/>
              </w:rPr>
            </w:pPr>
            <w:r>
              <w:rPr>
                <w:rFonts w:hint="eastAsia" w:ascii="宋体" w:hAnsi="宋体" w:eastAsia="宋体" w:cs="宋体"/>
                <w:sz w:val="18"/>
                <w:szCs w:val="18"/>
              </w:rPr>
              <w:t>22.5</w:t>
            </w:r>
          </w:p>
        </w:tc>
      </w:tr>
    </w:tbl>
    <w:p>
      <w:pPr>
        <w:widowControl w:val="0"/>
        <w:autoSpaceDE w:val="0"/>
        <w:autoSpaceDN w:val="0"/>
        <w:spacing w:line="360" w:lineRule="auto"/>
        <w:jc w:val="center"/>
        <w:rPr>
          <w:rFonts w:eastAsia="宋体"/>
          <w:sz w:val="20"/>
          <w:szCs w:val="22"/>
        </w:rPr>
      </w:pPr>
    </w:p>
    <w:p>
      <w:pPr>
        <w:widowControl w:val="0"/>
        <w:autoSpaceDE w:val="0"/>
        <w:autoSpaceDN w:val="0"/>
        <w:spacing w:line="360" w:lineRule="auto"/>
        <w:ind w:firstLine="420" w:firstLineChars="200"/>
        <w:rPr>
          <w:rFonts w:hint="eastAsia" w:ascii="宋体" w:hAnsi="宋体" w:eastAsia="宋体" w:cs="宋体"/>
          <w:sz w:val="21"/>
          <w:szCs w:val="21"/>
        </w:rPr>
      </w:pPr>
    </w:p>
    <w:p>
      <w:pPr>
        <w:keepNext w:val="0"/>
        <w:keepLines w:val="0"/>
        <w:pageBreakBefore w:val="0"/>
        <w:widowControl w:val="0"/>
        <w:numPr>
          <w:ilvl w:val="0"/>
          <w:numId w:val="0"/>
        </w:numPr>
        <w:kinsoku/>
        <w:wordWrap/>
        <w:overflowPunct/>
        <w:topLinePunct w:val="0"/>
        <w:autoSpaceDE w:val="0"/>
        <w:autoSpaceDN w:val="0"/>
        <w:bidi w:val="0"/>
        <w:adjustRightInd/>
        <w:snapToGrid/>
        <w:spacing w:after="0" w:line="500" w:lineRule="exact"/>
        <w:jc w:val="center"/>
        <w:textAlignment w:val="auto"/>
        <w:rPr>
          <w:rFonts w:hint="default" w:ascii="黑体" w:hAnsi="黑体" w:eastAsia="黑体" w:cs="黑体"/>
          <w:sz w:val="28"/>
          <w:szCs w:val="32"/>
          <w:lang w:val="en-US" w:eastAsia="zh-CN"/>
        </w:rPr>
      </w:pPr>
      <w:r>
        <w:rPr>
          <w:rFonts w:hint="eastAsia" w:ascii="黑体" w:hAnsi="黑体" w:eastAsia="黑体" w:cs="黑体"/>
          <w:sz w:val="28"/>
          <w:szCs w:val="32"/>
          <w:lang w:val="en-US" w:eastAsia="zh-CN"/>
        </w:rPr>
        <w:t>附 录 E</w:t>
      </w:r>
    </w:p>
    <w:p>
      <w:pPr>
        <w:keepNext w:val="0"/>
        <w:keepLines w:val="0"/>
        <w:pageBreakBefore w:val="0"/>
        <w:widowControl w:val="0"/>
        <w:numPr>
          <w:ilvl w:val="0"/>
          <w:numId w:val="0"/>
        </w:numPr>
        <w:kinsoku/>
        <w:wordWrap/>
        <w:overflowPunct/>
        <w:topLinePunct w:val="0"/>
        <w:autoSpaceDE w:val="0"/>
        <w:autoSpaceDN w:val="0"/>
        <w:bidi w:val="0"/>
        <w:adjustRightInd/>
        <w:snapToGrid/>
        <w:spacing w:after="0" w:line="500" w:lineRule="exact"/>
        <w:jc w:val="center"/>
        <w:textAlignment w:val="auto"/>
        <w:rPr>
          <w:rFonts w:hint="default" w:ascii="黑体" w:hAnsi="黑体" w:eastAsia="黑体" w:cs="黑体"/>
          <w:sz w:val="28"/>
          <w:szCs w:val="32"/>
          <w:lang w:val="en-US" w:eastAsia="zh-CN"/>
        </w:rPr>
      </w:pPr>
      <w:r>
        <w:rPr>
          <w:rFonts w:hint="eastAsia" w:ascii="黑体" w:hAnsi="黑体" w:eastAsia="黑体" w:cs="黑体"/>
          <w:sz w:val="28"/>
          <w:szCs w:val="32"/>
          <w:lang w:val="en-US" w:eastAsia="zh-CN"/>
        </w:rPr>
        <w:t>( 规范性 )</w:t>
      </w:r>
    </w:p>
    <w:p>
      <w:pPr>
        <w:keepNext w:val="0"/>
        <w:keepLines w:val="0"/>
        <w:pageBreakBefore w:val="0"/>
        <w:widowControl w:val="0"/>
        <w:numPr>
          <w:ilvl w:val="0"/>
          <w:numId w:val="0"/>
        </w:numPr>
        <w:kinsoku/>
        <w:wordWrap/>
        <w:overflowPunct/>
        <w:topLinePunct w:val="0"/>
        <w:autoSpaceDE w:val="0"/>
        <w:autoSpaceDN w:val="0"/>
        <w:bidi w:val="0"/>
        <w:adjustRightInd/>
        <w:snapToGrid/>
        <w:spacing w:after="0" w:line="500" w:lineRule="exact"/>
        <w:ind w:firstLine="2800" w:firstLineChars="1000"/>
        <w:textAlignment w:val="auto"/>
        <w:rPr>
          <w:rFonts w:hint="default" w:ascii="黑体" w:hAnsi="黑体" w:eastAsia="黑体" w:cs="黑体"/>
          <w:sz w:val="28"/>
          <w:szCs w:val="32"/>
          <w:lang w:val="en-US" w:eastAsia="zh-CN"/>
        </w:rPr>
      </w:pPr>
      <w:r>
        <w:rPr>
          <w:rFonts w:hint="eastAsia" w:ascii="黑体" w:hAnsi="黑体" w:eastAsia="黑体" w:cs="黑体"/>
          <w:sz w:val="28"/>
          <w:szCs w:val="32"/>
          <w:lang w:val="en-US" w:eastAsia="zh-CN"/>
        </w:rPr>
        <w:t>气体灭火系统启动试验方法及要求</w:t>
      </w:r>
    </w:p>
    <w:p>
      <w:pPr>
        <w:keepNext w:val="0"/>
        <w:keepLines w:val="0"/>
        <w:pageBreakBefore w:val="0"/>
        <w:widowControl w:val="0"/>
        <w:numPr>
          <w:ilvl w:val="0"/>
          <w:numId w:val="0"/>
        </w:numPr>
        <w:kinsoku/>
        <w:wordWrap/>
        <w:overflowPunct/>
        <w:topLinePunct w:val="0"/>
        <w:autoSpaceDE w:val="0"/>
        <w:autoSpaceDN w:val="0"/>
        <w:bidi w:val="0"/>
        <w:adjustRightInd/>
        <w:snapToGrid/>
        <w:spacing w:after="0" w:line="360" w:lineRule="auto"/>
        <w:textAlignment w:val="auto"/>
        <w:rPr>
          <w:rFonts w:hint="eastAsia" w:ascii="黑体" w:hAnsi="黑体" w:eastAsia="黑体" w:cs="黑体"/>
          <w:sz w:val="21"/>
          <w:szCs w:val="21"/>
        </w:rPr>
      </w:pPr>
      <w:r>
        <w:rPr>
          <w:rFonts w:hint="eastAsia" w:ascii="黑体" w:hAnsi="黑体" w:eastAsia="黑体" w:cs="黑体"/>
          <w:sz w:val="21"/>
          <w:szCs w:val="21"/>
          <w:lang w:val="en-US" w:eastAsia="zh-CN"/>
        </w:rPr>
        <w:t xml:space="preserve">E.1 </w:t>
      </w:r>
      <w:r>
        <w:rPr>
          <w:rFonts w:hint="eastAsia" w:ascii="黑体" w:hAnsi="黑体" w:eastAsia="黑体" w:cs="黑体"/>
          <w:sz w:val="21"/>
          <w:szCs w:val="21"/>
        </w:rPr>
        <w:t>模拟自动启动试验</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黑体" w:hAnsi="黑体" w:eastAsia="黑体" w:cs="黑体"/>
          <w:sz w:val="21"/>
          <w:szCs w:val="21"/>
        </w:rPr>
      </w:pPr>
      <w:r>
        <w:rPr>
          <w:rFonts w:hint="eastAsia" w:ascii="黑体" w:hAnsi="黑体" w:eastAsia="黑体" w:cs="黑体"/>
          <w:sz w:val="21"/>
          <w:szCs w:val="21"/>
          <w:lang w:val="en-US" w:eastAsia="zh-CN"/>
        </w:rPr>
        <w:t xml:space="preserve">E.1.1 </w:t>
      </w:r>
      <w:r>
        <w:rPr>
          <w:rFonts w:hint="eastAsia" w:ascii="黑体" w:hAnsi="黑体" w:eastAsia="黑体" w:cs="黑体"/>
          <w:sz w:val="21"/>
          <w:szCs w:val="21"/>
        </w:rPr>
        <w:t>试验方法</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先关断有关灭火剂储存容器上的驱动器，安装上相应的指示灯、压力表或其他装置，再使被试防护区内的感烟、感温探测器分别发出模拟火灾信号，观察指示灯是否显示正常或压力表测定的气压是否能够驱动容器阀和选择阀，防护区警报装置是否发出声、光报警信号，相关的消防设备是否动作，控制室消防控制设备是否发出声、光报警信号并有各部位动作信号显示。</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E.1.2 试验要求</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当防护区内感烟火灾探测器发出火灾报警信号后，控制室消防控制设备应接收并发出声、光报警信号，显示火灾探测器部位，当防护区内感温火灾探测器发出火灾报警信号后，控制室消防控制设备应接收并发出声、光报警信号，显示火灾探测器部位，同时防护区内声、光警报装置应发出报警信号。延时30</w:t>
      </w:r>
      <w:r>
        <w:rPr>
          <w:rFonts w:hint="eastAsia" w:ascii="宋体" w:hAnsi="宋体" w:eastAsia="宋体" w:cs="宋体"/>
          <w:sz w:val="21"/>
          <w:szCs w:val="21"/>
          <w:lang w:val="en-US" w:eastAsia="zh-CN"/>
        </w:rPr>
        <w:t>s</w:t>
      </w:r>
      <w:r>
        <w:rPr>
          <w:rFonts w:hint="eastAsia" w:ascii="宋体" w:hAnsi="宋体" w:eastAsia="宋体" w:cs="宋体"/>
          <w:sz w:val="21"/>
          <w:szCs w:val="21"/>
        </w:rPr>
        <w:t>后，气体灭火装置自动启动喷气，防护区外气体释放灯点亮，消防控制室消防控制设备有气体释放的反馈信号显示。在延时阶段，相关的防火门，防火卷帘，通风空调系统及防火阀等应自动关闭，控制室消防控制设备应有各部位动作信号显示。</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黑体" w:hAnsi="黑体" w:eastAsia="黑体" w:cs="黑体"/>
          <w:sz w:val="21"/>
          <w:szCs w:val="21"/>
        </w:rPr>
      </w:pPr>
      <w:r>
        <w:rPr>
          <w:rFonts w:hint="eastAsia" w:ascii="黑体" w:hAnsi="黑体" w:eastAsia="黑体" w:cs="黑体"/>
          <w:sz w:val="21"/>
          <w:szCs w:val="21"/>
          <w:lang w:val="en-US" w:eastAsia="zh-CN"/>
        </w:rPr>
        <w:t xml:space="preserve">E.2 </w:t>
      </w:r>
      <w:r>
        <w:rPr>
          <w:rFonts w:hint="eastAsia" w:ascii="黑体" w:hAnsi="黑体" w:eastAsia="黑体" w:cs="黑体"/>
          <w:sz w:val="21"/>
          <w:szCs w:val="21"/>
        </w:rPr>
        <w:t>远程启动试验</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黑体" w:hAnsi="黑体" w:eastAsia="黑体" w:cs="黑体"/>
          <w:sz w:val="21"/>
          <w:szCs w:val="21"/>
        </w:rPr>
      </w:pPr>
      <w:r>
        <w:rPr>
          <w:rFonts w:hint="eastAsia" w:ascii="黑体" w:hAnsi="黑体" w:eastAsia="黑体" w:cs="黑体"/>
          <w:sz w:val="21"/>
          <w:szCs w:val="21"/>
          <w:lang w:val="en-US" w:eastAsia="zh-CN"/>
        </w:rPr>
        <w:t xml:space="preserve">E.2.1 </w:t>
      </w:r>
      <w:r>
        <w:rPr>
          <w:rFonts w:hint="eastAsia" w:ascii="黑体" w:hAnsi="黑体" w:eastAsia="黑体" w:cs="黑体"/>
          <w:sz w:val="21"/>
          <w:szCs w:val="21"/>
        </w:rPr>
        <w:t>试验方法</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先关断有关灭火剂储存容器上的驱动器，安装上相应的指示灯、压力表或其他装置，然后手动操作控制室消防控制设备上的气体灭火装置的启动装置，观察指示灯是否显示正常或压力表测定的气压是否能够驱动容器阀和</w:t>
      </w:r>
      <w:r>
        <w:rPr>
          <w:rFonts w:hint="eastAsia" w:ascii="宋体" w:hAnsi="宋体" w:eastAsia="宋体" w:cs="宋体"/>
          <w:sz w:val="21"/>
          <w:szCs w:val="21"/>
          <w:lang w:val="en-US" w:eastAsia="zh-CN"/>
        </w:rPr>
        <w:t>选</w:t>
      </w:r>
      <w:r>
        <w:rPr>
          <w:rFonts w:hint="eastAsia" w:ascii="宋体" w:hAnsi="宋体" w:eastAsia="宋体" w:cs="宋体"/>
          <w:sz w:val="21"/>
          <w:szCs w:val="21"/>
        </w:rPr>
        <w:t>择阀，防护区警报装置是否发出声、光报警信号，相关的消防设备是否动作，控制室消防控制设备是否发出声、光报警信号并有各部位动作信号显示。</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E.2.2 试验要求</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在控制室消防控制设备上手动启动气体灭火装置，防护区内声、光警报装置应报警，延时30</w:t>
      </w:r>
      <w:r>
        <w:rPr>
          <w:rFonts w:hint="eastAsia" w:ascii="宋体" w:hAnsi="宋体" w:eastAsia="宋体" w:cs="宋体"/>
          <w:sz w:val="21"/>
          <w:szCs w:val="21"/>
          <w:lang w:val="en-US" w:eastAsia="zh-CN"/>
        </w:rPr>
        <w:t>s</w:t>
      </w:r>
      <w:r>
        <w:rPr>
          <w:rFonts w:hint="eastAsia" w:ascii="宋体" w:hAnsi="宋体" w:eastAsia="宋体" w:cs="宋体"/>
          <w:sz w:val="21"/>
          <w:szCs w:val="21"/>
        </w:rPr>
        <w:t>后，气体灭火装置应启动，消防控制室消防控制设备有气体释放的反馈信号显示。在延时阶段，相关的防火门、窗、卷帘、通风空调系统及防火阀等应自动关闭，控制室消防控制设备应有各部位动作信号显示。</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黑体" w:hAnsi="黑体" w:eastAsia="黑体" w:cs="黑体"/>
          <w:sz w:val="21"/>
          <w:szCs w:val="21"/>
        </w:rPr>
      </w:pPr>
      <w:r>
        <w:rPr>
          <w:rFonts w:hint="eastAsia" w:ascii="黑体" w:hAnsi="黑体" w:eastAsia="黑体" w:cs="黑体"/>
          <w:sz w:val="21"/>
          <w:szCs w:val="21"/>
          <w:lang w:val="en-US" w:eastAsia="zh-CN"/>
        </w:rPr>
        <w:t xml:space="preserve">E.3 </w:t>
      </w:r>
      <w:r>
        <w:rPr>
          <w:rFonts w:hint="eastAsia" w:ascii="黑体" w:hAnsi="黑体" w:eastAsia="黑体" w:cs="黑体"/>
          <w:sz w:val="21"/>
          <w:szCs w:val="21"/>
        </w:rPr>
        <w:t>紧急按钮启动试验</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黑体" w:hAnsi="黑体" w:eastAsia="黑体" w:cs="黑体"/>
          <w:sz w:val="21"/>
          <w:szCs w:val="21"/>
        </w:rPr>
      </w:pPr>
      <w:r>
        <w:rPr>
          <w:rFonts w:hint="eastAsia" w:ascii="黑体" w:hAnsi="黑体" w:eastAsia="黑体" w:cs="黑体"/>
          <w:sz w:val="21"/>
          <w:szCs w:val="21"/>
          <w:lang w:val="en-US" w:eastAsia="zh-CN"/>
        </w:rPr>
        <w:t xml:space="preserve">E.3.1 </w:t>
      </w:r>
      <w:r>
        <w:rPr>
          <w:rFonts w:hint="eastAsia" w:ascii="黑体" w:hAnsi="黑体" w:eastAsia="黑体" w:cs="黑体"/>
          <w:sz w:val="21"/>
          <w:szCs w:val="21"/>
        </w:rPr>
        <w:t>试验方法</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先关断有关灭火剂储存容器上的驱动器，安装上相应的指示灯、压力表或其他装置，然后手动启动防护区外的紧急启动按钮，观察指示灯是否显示正常或压力表测定的气压是否能够驱动容器阀和选择阀，防护区警报装置是否发出声、光报警信号，相关的消防设备是否动作，控制室消防控制设备是否发出声、光报警信号并有各部位动作信号显示。</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 xml:space="preserve">E.3.2 试验要求 </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手</w:t>
      </w:r>
      <w:r>
        <w:rPr>
          <w:rFonts w:hint="eastAsia" w:ascii="宋体" w:hAnsi="宋体" w:eastAsia="宋体" w:cs="宋体"/>
          <w:sz w:val="21"/>
          <w:szCs w:val="21"/>
        </w:rPr>
        <w:t>动操作防护区外的紧急启动按钮，消防控制室消防控制设备应接受并发出声、光报警信号，且显示启动按钮的部位，防护区内声、光警报装置应报警，延时30秒后，气体灭火装置应启动，消防控制室消防控制设备有气体释放的反馈信号显示。在延时阶段，相关的防火门、窗、卷帘、通风空调系统及防火阀等应自动关闭，控制室消防控制设备应有各部位动作信号显示。</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黑体" w:hAnsi="黑体" w:eastAsia="黑体" w:cs="黑体"/>
          <w:sz w:val="21"/>
          <w:szCs w:val="21"/>
        </w:rPr>
      </w:pPr>
      <w:r>
        <w:rPr>
          <w:rFonts w:hint="eastAsia" w:ascii="黑体" w:hAnsi="黑体" w:eastAsia="黑体" w:cs="黑体"/>
          <w:sz w:val="21"/>
          <w:szCs w:val="21"/>
          <w:lang w:val="en-US" w:eastAsia="zh-CN"/>
        </w:rPr>
        <w:t xml:space="preserve">E.4 </w:t>
      </w:r>
      <w:r>
        <w:rPr>
          <w:rFonts w:hint="eastAsia" w:ascii="黑体" w:hAnsi="黑体" w:eastAsia="黑体" w:cs="黑体"/>
          <w:sz w:val="21"/>
          <w:szCs w:val="21"/>
        </w:rPr>
        <w:t>机械应急启动试验</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黑体" w:hAnsi="黑体" w:eastAsia="黑体" w:cs="黑体"/>
          <w:sz w:val="21"/>
          <w:szCs w:val="21"/>
        </w:rPr>
      </w:pPr>
      <w:r>
        <w:rPr>
          <w:rFonts w:hint="eastAsia" w:ascii="黑体" w:hAnsi="黑体" w:eastAsia="黑体" w:cs="黑体"/>
          <w:sz w:val="21"/>
          <w:szCs w:val="21"/>
          <w:lang w:val="en-US" w:eastAsia="zh-CN"/>
        </w:rPr>
        <w:t xml:space="preserve">E.4.1 </w:t>
      </w:r>
      <w:r>
        <w:rPr>
          <w:rFonts w:hint="eastAsia" w:ascii="黑体" w:hAnsi="黑体" w:eastAsia="黑体" w:cs="黑体"/>
          <w:sz w:val="21"/>
          <w:szCs w:val="21"/>
        </w:rPr>
        <w:t>试验方法</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在储瓶间的试验瓶上操作，观察系统动作情况及控制室消防控制设备信号显示情况。</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E.4.2 试验要求</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在储瓶间手动启动贮存容器的气体驱动装置(或启动贮存容器阀上的操作手柄)，贮存容器开启，灭火气体通过管路喷向防护区，管路上的压力讯号装置将其动作信号反馈到控制室消防控制设备。</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黑体" w:hAnsi="黑体" w:eastAsia="黑体" w:cs="黑体"/>
          <w:sz w:val="21"/>
          <w:szCs w:val="21"/>
        </w:rPr>
      </w:pPr>
      <w:r>
        <w:rPr>
          <w:rFonts w:hint="eastAsia" w:ascii="黑体" w:hAnsi="黑体" w:eastAsia="黑体" w:cs="黑体"/>
          <w:sz w:val="21"/>
          <w:szCs w:val="21"/>
          <w:lang w:val="en-US" w:eastAsia="zh-CN"/>
        </w:rPr>
        <w:t xml:space="preserve">E.5 </w:t>
      </w:r>
      <w:r>
        <w:rPr>
          <w:rFonts w:hint="eastAsia" w:ascii="黑体" w:hAnsi="黑体" w:eastAsia="黑体" w:cs="黑体"/>
          <w:sz w:val="21"/>
          <w:szCs w:val="21"/>
        </w:rPr>
        <w:t>紧急中断检查试验</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黑体" w:hAnsi="黑体" w:eastAsia="黑体" w:cs="黑体"/>
          <w:sz w:val="21"/>
          <w:szCs w:val="21"/>
        </w:rPr>
      </w:pPr>
      <w:r>
        <w:rPr>
          <w:rFonts w:hint="eastAsia" w:ascii="黑体" w:hAnsi="黑体" w:eastAsia="黑体" w:cs="黑体"/>
          <w:sz w:val="21"/>
          <w:szCs w:val="21"/>
          <w:lang w:val="en-US" w:eastAsia="zh-CN"/>
        </w:rPr>
        <w:t xml:space="preserve">E.5.1 </w:t>
      </w:r>
      <w:r>
        <w:rPr>
          <w:rFonts w:hint="eastAsia" w:ascii="黑体" w:hAnsi="黑体" w:eastAsia="黑体" w:cs="黑体"/>
          <w:sz w:val="21"/>
          <w:szCs w:val="21"/>
        </w:rPr>
        <w:t>试验方法</w:t>
      </w:r>
    </w:p>
    <w:p>
      <w:pPr>
        <w:keepNext w:val="0"/>
        <w:keepLines w:val="0"/>
        <w:pageBreakBefore w:val="0"/>
        <w:widowControl w:val="0"/>
        <w:kinsoku/>
        <w:wordWrap/>
        <w:overflowPunct/>
        <w:topLinePunct w:val="0"/>
        <w:autoSpaceDE w:val="0"/>
        <w:autoSpaceDN w:val="0"/>
        <w:bidi w:val="0"/>
        <w:adjustRightInd/>
        <w:snapToGrid/>
        <w:spacing w:after="0"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在防护区内模拟火灾信号(或启动防护区外紧急启动按钮，或启动控制室消防控制设备上的紧急启动装置)，在延时的30</w:t>
      </w:r>
      <w:r>
        <w:rPr>
          <w:rFonts w:hint="eastAsia" w:ascii="宋体" w:hAnsi="宋体" w:eastAsia="宋体" w:cs="宋体"/>
          <w:sz w:val="21"/>
          <w:szCs w:val="21"/>
          <w:lang w:val="en-US" w:eastAsia="zh-CN"/>
        </w:rPr>
        <w:t>s</w:t>
      </w:r>
      <w:r>
        <w:rPr>
          <w:rFonts w:hint="eastAsia" w:ascii="宋体" w:hAnsi="宋体" w:eastAsia="宋体" w:cs="宋体"/>
          <w:sz w:val="21"/>
          <w:szCs w:val="21"/>
        </w:rPr>
        <w:t>时间内，启动防护区外(或控制室消防控制设备)的紧急中断按钮，观察气体灭火装置是否动作，控制室消防控制设备是否有紧急中断动作信号显示。</w:t>
      </w:r>
    </w:p>
    <w:p>
      <w:pPr>
        <w:keepNext w:val="0"/>
        <w:keepLines w:val="0"/>
        <w:pageBreakBefore w:val="0"/>
        <w:widowControl w:val="0"/>
        <w:kinsoku/>
        <w:wordWrap/>
        <w:overflowPunct/>
        <w:topLinePunct w:val="0"/>
        <w:autoSpaceDE w:val="0"/>
        <w:autoSpaceDN w:val="0"/>
        <w:bidi w:val="0"/>
        <w:adjustRightInd/>
        <w:snapToGrid/>
        <w:spacing w:after="0" w:line="360" w:lineRule="auto"/>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E.5.2 试验要求</w:t>
      </w:r>
    </w:p>
    <w:p>
      <w:pPr>
        <w:widowControl w:val="0"/>
        <w:autoSpaceDE w:val="0"/>
        <w:autoSpaceDN w:val="0"/>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当防护区内感烟、感</w:t>
      </w:r>
      <w:r>
        <w:rPr>
          <w:rFonts w:hint="eastAsia" w:ascii="宋体" w:hAnsi="宋体" w:eastAsia="宋体" w:cs="宋体"/>
          <w:sz w:val="21"/>
          <w:szCs w:val="21"/>
          <w:lang w:val="en-US" w:eastAsia="zh-CN"/>
        </w:rPr>
        <w:t>温</w:t>
      </w:r>
      <w:r>
        <w:rPr>
          <w:rFonts w:hint="eastAsia" w:ascii="宋体" w:hAnsi="宋体" w:eastAsia="宋体" w:cs="宋体"/>
          <w:sz w:val="21"/>
          <w:szCs w:val="21"/>
        </w:rPr>
        <w:t>探测器报警后(或防护区外紧急启动按钮启动后，或控制室消防控制设备紧急启动后)，在延时的30</w:t>
      </w:r>
      <w:r>
        <w:rPr>
          <w:rFonts w:hint="eastAsia" w:ascii="宋体" w:hAnsi="宋体" w:eastAsia="宋体" w:cs="宋体"/>
          <w:sz w:val="21"/>
          <w:szCs w:val="21"/>
          <w:lang w:val="en-US" w:eastAsia="zh-CN"/>
        </w:rPr>
        <w:t>s</w:t>
      </w:r>
      <w:r>
        <w:rPr>
          <w:rFonts w:hint="eastAsia" w:ascii="宋体" w:hAnsi="宋体" w:eastAsia="宋体" w:cs="宋体"/>
          <w:sz w:val="21"/>
          <w:szCs w:val="21"/>
        </w:rPr>
        <w:t>内，手动操作紧急中断按钮，则应中止灭火指令，控制室消防控制设备应有紧急中断的动作信号显示。</w:t>
      </w:r>
    </w:p>
    <w:p>
      <w:pPr>
        <w:jc w:val="left"/>
        <w:rPr>
          <w:rFonts w:hint="eastAsia" w:ascii="仿宋_GB2312" w:hAnsi="仿宋_GB2312" w:eastAsia="仿宋_GB2312" w:cs="仿宋_GB2312"/>
          <w:color w:val="000000"/>
          <w:kern w:val="0"/>
          <w:sz w:val="31"/>
          <w:szCs w:val="31"/>
          <w:lang w:val="en-US" w:eastAsia="zh-CN" w:bidi="ar"/>
        </w:rPr>
      </w:pPr>
      <w:r>
        <w:rPr>
          <w:rFonts w:ascii="宋体" w:hAnsi="宋体"/>
          <w:color w:val="000000"/>
          <w:spacing w:val="6"/>
          <w:szCs w:val="21"/>
          <w:lang w:eastAsia="zh-CN"/>
        </w:rPr>
        <mc:AlternateContent>
          <mc:Choice Requires="wps">
            <w:drawing>
              <wp:anchor distT="0" distB="0" distL="114300" distR="114300" simplePos="0" relativeHeight="251661312" behindDoc="0" locked="0" layoutInCell="1" allowOverlap="1">
                <wp:simplePos x="0" y="0"/>
                <wp:positionH relativeFrom="column">
                  <wp:posOffset>2346960</wp:posOffset>
                </wp:positionH>
                <wp:positionV relativeFrom="paragraph">
                  <wp:posOffset>13970</wp:posOffset>
                </wp:positionV>
                <wp:extent cx="1666240" cy="0"/>
                <wp:effectExtent l="0" t="0" r="0" b="0"/>
                <wp:wrapNone/>
                <wp:docPr id="3" name="直线 4"/>
                <wp:cNvGraphicFramePr/>
                <a:graphic xmlns:a="http://schemas.openxmlformats.org/drawingml/2006/main">
                  <a:graphicData uri="http://schemas.microsoft.com/office/word/2010/wordprocessingShape">
                    <wps:wsp>
                      <wps:cNvCnPr/>
                      <wps:spPr>
                        <a:xfrm>
                          <a:off x="0" y="0"/>
                          <a:ext cx="166624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4" o:spid="_x0000_s1026" o:spt="20" style="position:absolute;left:0pt;margin-left:184.8pt;margin-top:1.1pt;height:0pt;width:131.2pt;z-index:251661312;mso-width-relative:page;mso-height-relative:page;" filled="f" stroked="t" coordsize="21600,21600" o:gfxdata="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WsOvq1AAA&#10;AAcBAAAPAAAAAAAAAAEAIAAAACIAAABkcnMvZG93bnJldi54bWxQSwECFAAUAAAACACHTuJA+B8W&#10;M+kBAADbAwAADgAAAAAAAAABACAAAAAjAQAAZHJzL2Uyb0RvYy54bWxQSwUGAAAAAAYABgBZAQAA&#10;fgUAAAAA&#10;">
                <v:fill on="f" focussize="0,0"/>
                <v:stroke color="#000000" joinstyle="round"/>
                <v:imagedata o:title=""/>
                <o:lock v:ext="edit" aspectratio="f"/>
              </v:line>
            </w:pict>
          </mc:Fallback>
        </mc:AlternateContent>
      </w:r>
    </w:p>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Helvetica">
    <w:altName w:val="Arial"/>
    <w:panose1 w:val="020B0604020202020204"/>
    <w:charset w:val="00"/>
    <w:family w:val="swiss"/>
    <w:pitch w:val="default"/>
    <w:sig w:usb0="00000000" w:usb1="00000000" w:usb2="00000009" w:usb3="00000000" w:csb0="000001F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right" w:pos="9600"/>
        <w:tab w:val="clear" w:pos="4153"/>
      </w:tabs>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eastAsia="宋体"/>
                              <w:lang w:eastAsia="zh-CN"/>
                            </w:rPr>
                            <w:t>１</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eastAsia="宋体"/>
                        <w:lang w:eastAsia="zh-CN"/>
                      </w:rPr>
                      <w:t>１</w:t>
                    </w:r>
                  </w:p>
                </w:txbxContent>
              </v:textbox>
            </v:shape>
          </w:pict>
        </mc:Fallback>
      </mc:AlternateContent>
    </w:r>
    <w:r>
      <w:rPr>
        <w:rFonts w:hint="eastAsia" w:eastAsia="宋体"/>
        <w:lang w:eastAsia="zh-CN"/>
      </w:rPr>
      <w:tab/>
    </w:r>
    <w:r>
      <w:rPr>
        <w:rFonts w:hint="eastAsia" w:eastAsia="宋体"/>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right" w:pos="9600"/>
        <w:tab w:val="clear" w:pos="4153"/>
      </w:tabs>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eastAsia="宋体"/>
                              <w:lang w:eastAsia="zh-CN"/>
                            </w:rPr>
                            <w:t>１</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eastAsia="宋体"/>
                        <w:lang w:eastAsia="zh-CN"/>
                      </w:rPr>
                      <w:t>１</w:t>
                    </w:r>
                  </w:p>
                </w:txbxContent>
              </v:textbox>
            </v:shape>
          </w:pict>
        </mc:Fallback>
      </mc:AlternateContent>
    </w:r>
    <w:r>
      <w:rPr>
        <w:rFonts w:hint="eastAsia" w:eastAsia="宋体"/>
        <w:lang w:eastAsia="zh-CN"/>
      </w:rPr>
      <w:tab/>
    </w:r>
    <w:r>
      <w:rPr>
        <w:rFonts w:hint="eastAsia" w:eastAsia="宋体"/>
        <w:lang w:eastAsia="zh-CN"/>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8280" w:firstLineChars="4600"/>
    </w:pPr>
    <w:r>
      <w:rPr>
        <w:rFonts w:hint="eastAsia" w:ascii="微软雅黑" w:hAnsi="微软雅黑" w:eastAsia="微软雅黑" w:cs="微软雅黑"/>
      </w:rPr>
      <w:t>Ⅰ</w:t>
    </w:r>
    <w:r>
      <w:rPr>
        <w:sz w:val="18"/>
      </w:rP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5"/>
                    </w:pP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default"/>
        <w:lang w:val="en-US"/>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lang w:val="en-US" w:eastAsia="zh-CN"/>
      </w:rP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clear" w:pos="4153"/>
      </w:tabs>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20</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spacing w:before="120" w:after="120"/>
      <w:jc w:val="right"/>
      <w:rPr>
        <w:lang w:eastAsia="zh-CN"/>
      </w:rPr>
    </w:pPr>
    <w:r>
      <w:rPr>
        <w:rFonts w:hint="eastAsia" w:ascii="黑体" w:hAnsi="黑体" w:eastAsia="黑体" w:cs="宋体"/>
        <w:sz w:val="24"/>
        <w:szCs w:val="24"/>
      </w:rPr>
      <w:t>DB13/T XXXX-20</w:t>
    </w:r>
    <w:r>
      <w:rPr>
        <w:rFonts w:hint="eastAsia" w:ascii="黑体" w:hAnsi="黑体" w:eastAsia="黑体" w:cs="宋体"/>
        <w:sz w:val="24"/>
        <w:szCs w:val="24"/>
        <w:lang w:eastAsia="zh-CN"/>
      </w:rPr>
      <w:t>2</w:t>
    </w:r>
    <w:r>
      <w:rPr>
        <w:rFonts w:hint="eastAsia" w:ascii="黑体" w:hAnsi="黑体" w:eastAsia="黑体" w:cs="宋体"/>
        <w:sz w:val="24"/>
        <w:szCs w:val="24"/>
        <w:lang w:val="en-US" w:eastAsia="zh-CN"/>
      </w:rPr>
      <w:t>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r>
      <w:rPr>
        <w:rFonts w:hint="eastAsia" w:ascii="黑体" w:hAnsi="黑体" w:eastAsia="黑体" w:cs="宋体"/>
        <w:sz w:val="24"/>
        <w:szCs w:val="24"/>
        <w:lang w:eastAsia="zh-CN"/>
      </w:rPr>
      <w:t>　　　　　　　　　　　　　　　　　　　　　　　　　　　</w:t>
    </w:r>
    <w:r>
      <w:rPr>
        <w:rFonts w:hint="eastAsia" w:ascii="黑体" w:hAnsi="黑体" w:eastAsia="黑体" w:cs="宋体"/>
        <w:sz w:val="24"/>
        <w:szCs w:val="24"/>
      </w:rPr>
      <w:t>DB13/T XXXX-20</w:t>
    </w:r>
    <w:r>
      <w:rPr>
        <w:rFonts w:hint="eastAsia" w:ascii="黑体" w:hAnsi="黑体" w:eastAsia="黑体" w:cs="宋体"/>
        <w:sz w:val="24"/>
        <w:szCs w:val="24"/>
        <w:lang w:eastAsia="zh-CN"/>
      </w:rPr>
      <w:t>2</w:t>
    </w:r>
    <w:r>
      <w:rPr>
        <w:rFonts w:hint="eastAsia" w:ascii="黑体" w:hAnsi="黑体" w:eastAsia="黑体" w:cs="宋体"/>
        <w:sz w:val="24"/>
        <w:szCs w:val="24"/>
        <w:lang w:val="en-US" w:eastAsia="zh-CN"/>
      </w:rPr>
      <w:t>2</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jc w:val="right"/>
    </w:pPr>
    <w:r>
      <w:rPr>
        <w:rFonts w:hint="eastAsia" w:ascii="黑体" w:hAnsi="黑体" w:eastAsia="黑体" w:cs="宋体"/>
        <w:sz w:val="24"/>
        <w:szCs w:val="24"/>
        <w:lang w:eastAsia="zh-CN"/>
      </w:rPr>
      <w:t>　　　　　　　　　　　　　　　　　　　　　　　　　　　</w:t>
    </w:r>
    <w:r>
      <w:rPr>
        <w:rFonts w:hint="eastAsia" w:ascii="黑体" w:hAnsi="黑体" w:eastAsia="黑体" w:cs="宋体"/>
        <w:sz w:val="24"/>
        <w:szCs w:val="24"/>
      </w:rPr>
      <w:t>DB13/T XXXX-20</w:t>
    </w:r>
    <w:r>
      <w:rPr>
        <w:rFonts w:hint="eastAsia" w:ascii="黑体" w:hAnsi="黑体" w:eastAsia="黑体" w:cs="宋体"/>
        <w:sz w:val="24"/>
        <w:szCs w:val="24"/>
        <w:lang w:eastAsia="zh-CN"/>
      </w:rPr>
      <w:t>2</w:t>
    </w:r>
    <w:r>
      <w:rPr>
        <w:rFonts w:hint="eastAsia" w:ascii="黑体" w:hAnsi="黑体" w:eastAsia="黑体" w:cs="宋体"/>
        <w:sz w:val="24"/>
        <w:szCs w:val="24"/>
        <w:lang w:val="en-US" w:eastAsia="zh-CN"/>
      </w:rPr>
      <w:t>2</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spacing w:before="120" w:after="120"/>
      <w:jc w:val="right"/>
      <w:rPr>
        <w:rFonts w:hint="eastAsia" w:eastAsia="宋体"/>
        <w:lang w:eastAsia="zh-CN"/>
      </w:rPr>
    </w:pPr>
    <w:r>
      <w:rPr>
        <w:rFonts w:hint="eastAsia"/>
      </w:rPr>
      <w:t xml:space="preserve"> </w:t>
    </w:r>
    <w:r>
      <w:rPr>
        <w:rFonts w:hint="eastAsia" w:ascii="黑体" w:hAnsi="黑体" w:eastAsia="黑体" w:cs="宋体"/>
        <w:sz w:val="24"/>
        <w:szCs w:val="24"/>
      </w:rPr>
      <w:t>DB13/T XXXX-20</w:t>
    </w:r>
    <w:r>
      <w:rPr>
        <w:rFonts w:hint="eastAsia" w:ascii="黑体" w:hAnsi="黑体" w:eastAsia="黑体" w:cs="宋体"/>
        <w:sz w:val="24"/>
        <w:szCs w:val="24"/>
        <w:lang w:eastAsia="zh-CN"/>
      </w:rPr>
      <w:t>2</w:t>
    </w:r>
    <w:r>
      <w:rPr>
        <w:rFonts w:hint="eastAsia" w:ascii="黑体" w:hAnsi="黑体" w:eastAsia="黑体" w:cs="宋体"/>
        <w:sz w:val="24"/>
        <w:szCs w:val="24"/>
        <w:lang w:val="en-US" w:eastAsia="zh-CN"/>
      </w:rPr>
      <w:t>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9F0C89"/>
    <w:multiLevelType w:val="multilevel"/>
    <w:tmpl w:val="039F0C89"/>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57B3192"/>
    <w:multiLevelType w:val="multilevel"/>
    <w:tmpl w:val="157B3192"/>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1B1C32D2"/>
    <w:multiLevelType w:val="multilevel"/>
    <w:tmpl w:val="1B1C32D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9BC4AEA"/>
    <w:multiLevelType w:val="multilevel"/>
    <w:tmpl w:val="29BC4AEA"/>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E43783E"/>
    <w:multiLevelType w:val="multilevel"/>
    <w:tmpl w:val="2E43783E"/>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5D9F5AE9"/>
    <w:multiLevelType w:val="multilevel"/>
    <w:tmpl w:val="5D9F5AE9"/>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5F051E8D"/>
    <w:multiLevelType w:val="multilevel"/>
    <w:tmpl w:val="5F051E8D"/>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641E27E5"/>
    <w:multiLevelType w:val="multilevel"/>
    <w:tmpl w:val="641E27E5"/>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73F24B7A"/>
    <w:multiLevelType w:val="multilevel"/>
    <w:tmpl w:val="73F24B7A"/>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6"/>
  </w:num>
  <w:num w:numId="2">
    <w:abstractNumId w:val="3"/>
  </w:num>
  <w:num w:numId="3">
    <w:abstractNumId w:val="8"/>
  </w:num>
  <w:num w:numId="4">
    <w:abstractNumId w:val="7"/>
  </w:num>
  <w:num w:numId="5">
    <w:abstractNumId w:val="4"/>
  </w:num>
  <w:num w:numId="6">
    <w:abstractNumId w:val="0"/>
  </w:num>
  <w:num w:numId="7">
    <w:abstractNumId w:val="1"/>
  </w:num>
  <w:num w:numId="8">
    <w:abstractNumId w:val="5"/>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A3ZWI1OThhYjc1MjI5N2MyODA4NWU1ODVjZWJjMDcifQ=="/>
  </w:docVars>
  <w:rsids>
    <w:rsidRoot w:val="405A0717"/>
    <w:rsid w:val="00316A18"/>
    <w:rsid w:val="004A2CD7"/>
    <w:rsid w:val="01493B5C"/>
    <w:rsid w:val="0213278C"/>
    <w:rsid w:val="035A0A58"/>
    <w:rsid w:val="03660939"/>
    <w:rsid w:val="044629F5"/>
    <w:rsid w:val="04AD321D"/>
    <w:rsid w:val="0546794F"/>
    <w:rsid w:val="06541AA6"/>
    <w:rsid w:val="06976B63"/>
    <w:rsid w:val="06D904C6"/>
    <w:rsid w:val="071A2872"/>
    <w:rsid w:val="07C3538E"/>
    <w:rsid w:val="08861973"/>
    <w:rsid w:val="090169F4"/>
    <w:rsid w:val="091F4D66"/>
    <w:rsid w:val="096A0DC6"/>
    <w:rsid w:val="09D82303"/>
    <w:rsid w:val="09E37E60"/>
    <w:rsid w:val="0A170469"/>
    <w:rsid w:val="0A6B7352"/>
    <w:rsid w:val="0AB01568"/>
    <w:rsid w:val="0BE4541F"/>
    <w:rsid w:val="0D390A0E"/>
    <w:rsid w:val="0D513479"/>
    <w:rsid w:val="0E8A2636"/>
    <w:rsid w:val="0E9638F8"/>
    <w:rsid w:val="0FBF4BEA"/>
    <w:rsid w:val="1051648F"/>
    <w:rsid w:val="10B74111"/>
    <w:rsid w:val="10BF4214"/>
    <w:rsid w:val="113C51E5"/>
    <w:rsid w:val="11E30EA7"/>
    <w:rsid w:val="125738B5"/>
    <w:rsid w:val="12C60532"/>
    <w:rsid w:val="135B148F"/>
    <w:rsid w:val="139C4B0C"/>
    <w:rsid w:val="165B554F"/>
    <w:rsid w:val="175E7267"/>
    <w:rsid w:val="17EA5E87"/>
    <w:rsid w:val="18045A75"/>
    <w:rsid w:val="18A521AF"/>
    <w:rsid w:val="18F053E5"/>
    <w:rsid w:val="194B3E22"/>
    <w:rsid w:val="1AAA20C8"/>
    <w:rsid w:val="1AAA6B59"/>
    <w:rsid w:val="1B057A8A"/>
    <w:rsid w:val="1B094859"/>
    <w:rsid w:val="1B4B417D"/>
    <w:rsid w:val="1C0D6E10"/>
    <w:rsid w:val="1C722A25"/>
    <w:rsid w:val="1C731DDE"/>
    <w:rsid w:val="1CE76968"/>
    <w:rsid w:val="1DA125EB"/>
    <w:rsid w:val="1EBC4FDE"/>
    <w:rsid w:val="2030045D"/>
    <w:rsid w:val="20682E14"/>
    <w:rsid w:val="21174B67"/>
    <w:rsid w:val="23284D4D"/>
    <w:rsid w:val="2334372D"/>
    <w:rsid w:val="259D0885"/>
    <w:rsid w:val="25C103D6"/>
    <w:rsid w:val="264F11CD"/>
    <w:rsid w:val="265F1271"/>
    <w:rsid w:val="27252944"/>
    <w:rsid w:val="283C4CC8"/>
    <w:rsid w:val="28886282"/>
    <w:rsid w:val="2BD26DE0"/>
    <w:rsid w:val="2C672312"/>
    <w:rsid w:val="2C781DAF"/>
    <w:rsid w:val="2CBE2813"/>
    <w:rsid w:val="2D7D4E7C"/>
    <w:rsid w:val="2EC154A8"/>
    <w:rsid w:val="3104317B"/>
    <w:rsid w:val="31167ADB"/>
    <w:rsid w:val="31AE0248"/>
    <w:rsid w:val="326B6FB8"/>
    <w:rsid w:val="34C06B7C"/>
    <w:rsid w:val="35922975"/>
    <w:rsid w:val="35BF05F5"/>
    <w:rsid w:val="35DA09D8"/>
    <w:rsid w:val="36115B69"/>
    <w:rsid w:val="378239DB"/>
    <w:rsid w:val="37823F05"/>
    <w:rsid w:val="393507E3"/>
    <w:rsid w:val="394C285F"/>
    <w:rsid w:val="39BA4786"/>
    <w:rsid w:val="39F15D00"/>
    <w:rsid w:val="3AC47D11"/>
    <w:rsid w:val="3B4F103E"/>
    <w:rsid w:val="3CA6499C"/>
    <w:rsid w:val="3D6F7E27"/>
    <w:rsid w:val="3D8B1EB6"/>
    <w:rsid w:val="3E8637B4"/>
    <w:rsid w:val="3EF907C6"/>
    <w:rsid w:val="401060B1"/>
    <w:rsid w:val="405A0717"/>
    <w:rsid w:val="43283C38"/>
    <w:rsid w:val="45565F10"/>
    <w:rsid w:val="4583645D"/>
    <w:rsid w:val="45DC46C0"/>
    <w:rsid w:val="46643036"/>
    <w:rsid w:val="473F2D2E"/>
    <w:rsid w:val="48A0574C"/>
    <w:rsid w:val="491D7B24"/>
    <w:rsid w:val="494634C7"/>
    <w:rsid w:val="4A9A750F"/>
    <w:rsid w:val="4B090624"/>
    <w:rsid w:val="4BAA23F7"/>
    <w:rsid w:val="4ECE6E0D"/>
    <w:rsid w:val="508B60C0"/>
    <w:rsid w:val="51607C24"/>
    <w:rsid w:val="523B1D4A"/>
    <w:rsid w:val="527D6D5F"/>
    <w:rsid w:val="53331CC9"/>
    <w:rsid w:val="5369344E"/>
    <w:rsid w:val="53A30F85"/>
    <w:rsid w:val="53AD5AE0"/>
    <w:rsid w:val="53FF7888"/>
    <w:rsid w:val="546A44C8"/>
    <w:rsid w:val="549A00CD"/>
    <w:rsid w:val="54EC337D"/>
    <w:rsid w:val="5558221F"/>
    <w:rsid w:val="575B6A11"/>
    <w:rsid w:val="5774567F"/>
    <w:rsid w:val="57CD3171"/>
    <w:rsid w:val="57D95504"/>
    <w:rsid w:val="58EA40FC"/>
    <w:rsid w:val="5D6A75BD"/>
    <w:rsid w:val="5E2B1ACE"/>
    <w:rsid w:val="5E370DBC"/>
    <w:rsid w:val="5EC8409A"/>
    <w:rsid w:val="5F212022"/>
    <w:rsid w:val="60574234"/>
    <w:rsid w:val="61BE7C88"/>
    <w:rsid w:val="625264F7"/>
    <w:rsid w:val="62B668EA"/>
    <w:rsid w:val="63E71B19"/>
    <w:rsid w:val="64070D2B"/>
    <w:rsid w:val="671411AB"/>
    <w:rsid w:val="67661910"/>
    <w:rsid w:val="67B6642D"/>
    <w:rsid w:val="687B5543"/>
    <w:rsid w:val="688E37FE"/>
    <w:rsid w:val="68C832F0"/>
    <w:rsid w:val="68E80F7E"/>
    <w:rsid w:val="69183647"/>
    <w:rsid w:val="69F1042D"/>
    <w:rsid w:val="6B5173E1"/>
    <w:rsid w:val="6D6B49FB"/>
    <w:rsid w:val="6FA429E8"/>
    <w:rsid w:val="6FDA5A0B"/>
    <w:rsid w:val="70DD06FA"/>
    <w:rsid w:val="714A7FD8"/>
    <w:rsid w:val="71506C2D"/>
    <w:rsid w:val="715B6F6F"/>
    <w:rsid w:val="71AB3BC9"/>
    <w:rsid w:val="72281140"/>
    <w:rsid w:val="72781B59"/>
    <w:rsid w:val="72C6413B"/>
    <w:rsid w:val="73071FC7"/>
    <w:rsid w:val="750241A1"/>
    <w:rsid w:val="751F7429"/>
    <w:rsid w:val="769A653E"/>
    <w:rsid w:val="78261499"/>
    <w:rsid w:val="78477685"/>
    <w:rsid w:val="78DA730F"/>
    <w:rsid w:val="7A2D1DC0"/>
    <w:rsid w:val="7A912673"/>
    <w:rsid w:val="7C472BDC"/>
    <w:rsid w:val="7C695FD1"/>
    <w:rsid w:val="7C6E71DB"/>
    <w:rsid w:val="7CAE6ACC"/>
    <w:rsid w:val="7CAF7FAD"/>
    <w:rsid w:val="7E275B59"/>
    <w:rsid w:val="7E6B4508"/>
    <w:rsid w:val="7FE17D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qFormat="1"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line="240" w:lineRule="auto"/>
      <w:outlineLvl w:val="0"/>
    </w:pPr>
    <w:rPr>
      <w:rFonts w:ascii="宋体" w:hAnsi="宋体" w:eastAsia="宋体" w:cs="宋体"/>
      <w:b/>
      <w:bCs/>
      <w:kern w:val="36"/>
      <w:sz w:val="48"/>
      <w:szCs w:val="48"/>
      <w:lang w:eastAsia="zh-CN"/>
    </w:rPr>
  </w:style>
  <w:style w:type="character" w:default="1" w:styleId="11">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annotation text"/>
    <w:basedOn w:val="1"/>
    <w:unhideWhenUsed/>
    <w:qFormat/>
    <w:uiPriority w:val="99"/>
    <w:pPr>
      <w:jc w:val="left"/>
    </w:pPr>
  </w:style>
  <w:style w:type="paragraph" w:styleId="4">
    <w:name w:val="Body Text"/>
    <w:basedOn w:val="1"/>
    <w:qFormat/>
    <w:uiPriority w:val="1"/>
    <w:pPr>
      <w:widowControl w:val="0"/>
      <w:autoSpaceDE w:val="0"/>
      <w:autoSpaceDN w:val="0"/>
    </w:pPr>
    <w:rPr>
      <w:rFonts w:ascii="宋体" w:hAnsi="宋体" w:eastAsia="宋体" w:cs="宋体"/>
      <w:sz w:val="21"/>
      <w:szCs w:val="21"/>
      <w:lang w:eastAsia="en-US" w:bidi="en-US"/>
    </w:rPr>
  </w:style>
  <w:style w:type="paragraph" w:styleId="5">
    <w:name w:val="footer"/>
    <w:basedOn w:val="1"/>
    <w:qFormat/>
    <w:uiPriority w:val="0"/>
    <w:pPr>
      <w:tabs>
        <w:tab w:val="center" w:pos="4153"/>
        <w:tab w:val="right" w:pos="8306"/>
      </w:tabs>
      <w:snapToGrid w:val="0"/>
      <w:spacing w:line="240" w:lineRule="auto"/>
    </w:pPr>
    <w:rPr>
      <w:sz w:val="18"/>
      <w:szCs w:val="18"/>
    </w:rPr>
  </w:style>
  <w:style w:type="paragraph" w:styleId="6">
    <w:name w:val="header"/>
    <w:basedOn w:val="1"/>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7">
    <w:name w:val="toc 1"/>
    <w:basedOn w:val="1"/>
    <w:next w:val="1"/>
    <w:qFormat/>
    <w:uiPriority w:val="39"/>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10">
    <w:name w:val="Table Elegant"/>
    <w:basedOn w:val="8"/>
    <w:qFormat/>
    <w:uiPriority w:val="0"/>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blPr/>
      <w:tcPr>
        <w:tcBorders>
          <w:tl2br w:val="nil"/>
          <w:tr2bl w:val="nil"/>
        </w:tcBorders>
      </w:tcPr>
    </w:tblStylePr>
  </w:style>
  <w:style w:type="character" w:styleId="12">
    <w:name w:val="Strong"/>
    <w:basedOn w:val="11"/>
    <w:qFormat/>
    <w:uiPriority w:val="22"/>
    <w:rPr>
      <w:b/>
      <w:bCs/>
    </w:rPr>
  </w:style>
  <w:style w:type="paragraph" w:customStyle="1" w:styleId="13">
    <w:name w:val="Normal_3"/>
    <w:qFormat/>
    <w:uiPriority w:val="0"/>
    <w:pPr>
      <w:spacing w:before="120" w:after="240"/>
      <w:jc w:val="both"/>
    </w:pPr>
    <w:rPr>
      <w:rFonts w:ascii="Calibri" w:hAnsi="Calibri" w:eastAsia="宋体" w:cs="Times New Roman"/>
      <w:sz w:val="22"/>
      <w:szCs w:val="22"/>
      <w:lang w:val="en-US" w:eastAsia="en-US" w:bidi="ar-SA"/>
    </w:rPr>
  </w:style>
  <w:style w:type="paragraph" w:customStyle="1" w:styleId="14">
    <w:name w:val="Normal_50"/>
    <w:qFormat/>
    <w:uiPriority w:val="0"/>
    <w:pPr>
      <w:spacing w:before="120" w:after="240"/>
      <w:jc w:val="both"/>
    </w:pPr>
    <w:rPr>
      <w:rFonts w:asciiTheme="minorHAnsi" w:hAnsiTheme="minorHAnsi" w:eastAsiaTheme="minorEastAsia" w:cstheme="minorBidi"/>
      <w:sz w:val="22"/>
      <w:szCs w:val="22"/>
      <w:lang w:val="en-US" w:eastAsia="en-US" w:bidi="ar-SA"/>
    </w:rPr>
  </w:style>
  <w:style w:type="paragraph" w:styleId="15">
    <w:name w:val="List Paragraph"/>
    <w:basedOn w:val="1"/>
    <w:qFormat/>
    <w:uiPriority w:val="34"/>
    <w:pPr>
      <w:widowControl w:val="0"/>
      <w:autoSpaceDE w:val="0"/>
      <w:autoSpaceDN w:val="0"/>
      <w:ind w:left="580" w:hanging="425"/>
    </w:pPr>
    <w:rPr>
      <w:rFonts w:ascii="宋体" w:hAnsi="宋体" w:eastAsia="宋体" w:cs="宋体"/>
      <w:sz w:val="22"/>
      <w:szCs w:val="22"/>
      <w:lang w:eastAsia="en-US" w:bidi="en-US"/>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jpeg"/><Relationship Id="rId15" Type="http://schemas.openxmlformats.org/officeDocument/2006/relationships/theme" Target="theme/theme1.xml"/><Relationship Id="rId14" Type="http://schemas.openxmlformats.org/officeDocument/2006/relationships/footer" Target="footer7.xml"/><Relationship Id="rId13" Type="http://schemas.openxmlformats.org/officeDocument/2006/relationships/header" Target="header5.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26</Pages>
  <Words>14327</Words>
  <Characters>16444</Characters>
  <Lines>0</Lines>
  <Paragraphs>0</Paragraphs>
  <TotalTime>4</TotalTime>
  <ScaleCrop>false</ScaleCrop>
  <LinksUpToDate>false</LinksUpToDate>
  <CharactersWithSpaces>18078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2022-11-04T07:05:00Z</dcterms:created>
  <dc:creator>Administrator</dc:creator>
  <cp:lastModifiedBy>Administrator</cp:lastModifiedBy>
  <dcterms:modified xsi:type="dcterms:W3CDTF">2022-11-04T07:23:06Z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AA76E2817D814EAB89F57A2EC86C4626</vt:lpwstr>
  </property>
</Properties>
</file>