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0"/>
      </w:pPr>
      <w:r>
        <w:rPr>
          <w:rFonts w:ascii="Times New Roman"/>
        </w:rPr>
        <w:t>ICS</w:t>
      </w:r>
      <w:r>
        <w:rPr>
          <w:rFonts w:ascii="Cambria Math" w:hAnsi="Cambria Math" w:cs="Cambria Math"/>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rPr>
          <w:rFonts w:hint="eastAsia"/>
        </w:rPr>
        <w:t>29.160.3[4]0</w:t>
      </w:r>
      <w:r>
        <w:fldChar w:fldCharType="end"/>
      </w:r>
      <w:bookmarkEnd w:id="0"/>
    </w:p>
    <w:p>
      <w:pPr>
        <w:pStyle w:val="100"/>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rPr>
          <w:rFonts w:hint="eastAsia"/>
        </w:rPr>
        <w:t>K 24</w:t>
      </w:r>
      <w:r>
        <w:fldChar w:fldCharType="end"/>
      </w:r>
      <w:bookmarkEnd w:id="1"/>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4" w:type="dxa"/>
            <w:tcBorders>
              <w:top w:val="nil"/>
              <w:left w:val="nil"/>
              <w:bottom w:val="nil"/>
              <w:right w:val="nil"/>
            </w:tcBorders>
            <w:noWrap w:val="0"/>
            <w:vAlign w:val="top"/>
          </w:tcPr>
          <w:p>
            <w:pPr>
              <w:pStyle w:val="100"/>
            </w:pPr>
            <w:r>
              <w:pict>
                <v:rect id="BAH" o:spid="_x0000_s1027" o:spt="1" style="position:absolute;left:0pt;margin-left:-5.25pt;margin-top:0pt;height:15.6pt;width:68.25pt;z-index:-251654144;mso-width-relative:page;mso-height-relative:page;" stroked="f" coordsize="21600,21600">
                  <v:path/>
                  <v:fill focussize="0,0"/>
                  <v:stroke on="f"/>
                  <v:imagedata o:title=""/>
                  <o:lock v:ext="edit"/>
                </v:rect>
              </w:pict>
            </w:r>
            <w:r>
              <w:fldChar w:fldCharType="begin">
                <w:ffData>
                  <w:name w:val="BAH"/>
                  <w:enabled/>
                  <w:calcOnExit w:val="0"/>
                  <w:textInput/>
                </w:ffData>
              </w:fldChar>
            </w:r>
            <w:bookmarkStart w:id="2" w:name="BAH"/>
            <w:r>
              <w:instrText xml:space="preserve"> FORMTEXT </w:instrText>
            </w:r>
            <w:r>
              <w:fldChar w:fldCharType="separate"/>
            </w:r>
            <w:r>
              <w:t>     </w:t>
            </w:r>
            <w:r>
              <w:fldChar w:fldCharType="end"/>
            </w:r>
            <w:bookmarkEnd w:id="2"/>
          </w:p>
        </w:tc>
      </w:tr>
    </w:tbl>
    <w:p>
      <w:pPr>
        <w:pStyle w:val="84"/>
      </w:pPr>
      <w:r>
        <w:t>DB</w:t>
      </w:r>
      <w:bookmarkStart w:id="3" w:name="c3"/>
      <w:r>
        <w:fldChar w:fldCharType="begin">
          <w:ffData>
            <w:name w:val="c3"/>
            <w:enabled/>
            <w:calcOnExit w:val="0"/>
            <w:entryMacro w:val="ShowHelp16"/>
            <w:textInput>
              <w:maxLength w:val="2"/>
            </w:textInput>
          </w:ffData>
        </w:fldChar>
      </w:r>
      <w:r>
        <w:instrText xml:space="preserve"> FORMTEXT </w:instrText>
      </w:r>
      <w:r>
        <w:fldChar w:fldCharType="separate"/>
      </w:r>
      <w:r>
        <w:rPr>
          <w:rFonts w:hint="eastAsia"/>
        </w:rPr>
        <w:t>13</w:t>
      </w:r>
      <w:r>
        <w:fldChar w:fldCharType="end"/>
      </w:r>
      <w:bookmarkEnd w:id="3"/>
    </w:p>
    <w:p>
      <w:pPr>
        <w:pStyle w:val="111"/>
        <w:framePr w:x="757" w:y="2256"/>
      </w:pPr>
      <w:bookmarkStart w:id="4" w:name="c4"/>
      <w:r>
        <w:fldChar w:fldCharType="begin">
          <w:ffData>
            <w:name w:val="c4"/>
            <w:enabled/>
            <w:calcOnExit w:val="0"/>
            <w:entryMacro w:val="showhelp12"/>
            <w:textInput/>
          </w:ffData>
        </w:fldChar>
      </w:r>
      <w:r>
        <w:instrText xml:space="preserve"> FORMTEXT </w:instrText>
      </w:r>
      <w:r>
        <w:fldChar w:fldCharType="separate"/>
      </w:r>
      <w:r>
        <w:rPr>
          <w:rFonts w:hint="eastAsia"/>
        </w:rPr>
        <w:t>河北省</w:t>
      </w:r>
      <w:r>
        <w:fldChar w:fldCharType="end"/>
      </w:r>
      <w:bookmarkEnd w:id="4"/>
      <w:r>
        <w:rPr>
          <w:rFonts w:hint="eastAsia"/>
          <w:lang w:eastAsia="zh-CN"/>
        </w:rPr>
        <w:t>地</w:t>
      </w:r>
      <w:r>
        <w:rPr>
          <w:rFonts w:hint="eastAsia"/>
        </w:rPr>
        <w:t>方标准</w:t>
      </w:r>
    </w:p>
    <w:p>
      <w:pPr>
        <w:pStyle w:val="60"/>
        <w:rPr>
          <w:rFonts w:hint="default" w:eastAsia="黑体"/>
          <w:lang w:val="en-US" w:eastAsia="zh-CN"/>
        </w:rPr>
      </w:pPr>
      <w:r>
        <w:rPr>
          <w:rFonts w:ascii="Times New Roman"/>
        </w:rPr>
        <w:t xml:space="preserve">DB </w:t>
      </w:r>
      <w:bookmarkStart w:id="5" w:name="StdNo0"/>
      <w:r>
        <w:fldChar w:fldCharType="begin">
          <w:ffData>
            <w:name w:val="StdNo0"/>
            <w:enabled/>
            <w:calcOnExit w:val="0"/>
            <w:textInput>
              <w:default w:val="XX"/>
              <w:maxLength w:val="2"/>
            </w:textInput>
          </w:ffData>
        </w:fldChar>
      </w:r>
      <w:r>
        <w:instrText xml:space="preserve"> FORMTEXT </w:instrText>
      </w:r>
      <w:r>
        <w:fldChar w:fldCharType="separate"/>
      </w:r>
      <w:r>
        <w:rPr>
          <w:rFonts w:hint="eastAsia"/>
        </w:rPr>
        <w:t>13</w:t>
      </w:r>
      <w:r>
        <w:fldChar w:fldCharType="end"/>
      </w:r>
      <w:bookmarkEnd w:id="5"/>
      <w:r>
        <w:t xml:space="preserve">/ </w:t>
      </w:r>
      <w:bookmarkStart w:id="6"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6"/>
      <w:r>
        <w:t>—</w:t>
      </w:r>
      <w:r>
        <w:rPr>
          <w:rFonts w:hint="eastAsia"/>
          <w:lang w:val="en-US" w:eastAsia="zh-CN"/>
        </w:rPr>
        <w:t>2021</w:t>
      </w:r>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56" w:type="dxa"/>
            <w:tcBorders>
              <w:top w:val="nil"/>
              <w:left w:val="nil"/>
              <w:bottom w:val="nil"/>
              <w:right w:val="nil"/>
            </w:tcBorders>
            <w:noWrap w:val="0"/>
            <w:vAlign w:val="top"/>
          </w:tcPr>
          <w:p>
            <w:pPr>
              <w:pStyle w:val="85"/>
            </w:pPr>
            <w:bookmarkStart w:id="7" w:name="DT"/>
            <w:r>
              <w:pict>
                <v:rect id="DT" o:spid="_x0000_s1028" o:spt="1" style="position:absolute;left:0pt;margin-left:372.8pt;margin-top:2.7pt;height:18pt;width:90pt;z-index:-251657216;mso-width-relative:page;mso-height-relative:page;" stroked="f" coordsize="21600,21600">
                  <v:path/>
                  <v:fill focussize="0,0"/>
                  <v:stroke on="f"/>
                  <v:imagedata o:title=""/>
                  <o:lock v:ext="edit"/>
                </v:rect>
              </w:pict>
            </w:r>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7"/>
          </w:p>
        </w:tc>
      </w:tr>
    </w:tbl>
    <w:p>
      <w:pPr>
        <w:pStyle w:val="60"/>
      </w:pPr>
    </w:p>
    <w:p>
      <w:pPr>
        <w:pStyle w:val="60"/>
      </w:pPr>
    </w:p>
    <w:p>
      <w:pPr>
        <w:pStyle w:val="52"/>
        <w:rPr>
          <w:rFonts w:hint="eastAsia" w:eastAsia="黑体"/>
          <w:lang w:val="en-US" w:eastAsia="zh-CN"/>
        </w:rPr>
      </w:pPr>
      <w:bookmarkStart w:id="8"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lang w:eastAsia="zh-CN"/>
        </w:rPr>
        <w:t xml:space="preserve"> 特种设备使用安全分类评价指南</w:t>
      </w:r>
      <w:r>
        <w:fldChar w:fldCharType="end"/>
      </w:r>
      <w:bookmarkEnd w:id="8"/>
    </w:p>
    <w:p>
      <w:pPr>
        <w:pStyle w:val="51"/>
      </w:pPr>
      <w:bookmarkStart w:id="9"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     </w:t>
      </w:r>
      <w:r>
        <w:fldChar w:fldCharType="end"/>
      </w:r>
      <w:bookmarkEnd w:id="9"/>
    </w:p>
    <w:p>
      <w:pPr>
        <w:pStyle w:val="50"/>
      </w:pPr>
      <w:bookmarkStart w:id="10"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t>     </w:t>
      </w:r>
      <w:r>
        <w:fldChar w:fldCharType="end"/>
      </w:r>
      <w:bookmarkEnd w:id="10"/>
    </w:p>
    <w:tbl>
      <w:tblPr>
        <w:tblStyle w:val="3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val="0"/>
            <w:vAlign w:val="top"/>
          </w:tcPr>
          <w:p>
            <w:pPr>
              <w:pStyle w:val="55"/>
            </w:pPr>
            <w:r>
              <w:pict>
                <v:rect id="RQ" o:spid="_x0000_s1029" o:spt="1" style="position:absolute;left:0pt;margin-left:173.3pt;margin-top:45.15pt;height:20pt;width:150pt;z-index:-251655168;mso-width-relative:page;mso-height-relative:page;" stroked="f" coordsize="21600,21600">
                  <v:path/>
                  <v:fill focussize="0,0"/>
                  <v:stroke on="f"/>
                  <v:imagedata o:title=""/>
                  <o:lock v:ext="edit"/>
                  <w10:anchorlock/>
                </v:rect>
              </w:pict>
            </w:r>
            <w:r>
              <w:pict>
                <v:rect id="LB" o:spid="_x0000_s1030" o:spt="1" style="position:absolute;left:0pt;margin-left:193.3pt;margin-top:20.15pt;height:24pt;width:100pt;z-index:-251656192;mso-width-relative:page;mso-height-relative:page;" stroked="f" coordsize="21600,21600">
                  <v:path/>
                  <v:fill focussize="0,0"/>
                  <v:stroke on="f"/>
                  <v:imagedata o:title=""/>
                  <o:lock v:ext="edit"/>
                </v:rect>
              </w:pict>
            </w:r>
            <w:r>
              <w:fldChar w:fldCharType="begin">
                <w:ffData>
                  <w:name w:val="LB"/>
                  <w:enabled/>
                  <w:calcOnExit w:val="0"/>
                  <w:ddList>
                    <w:result w:val="1"/>
                    <w:listEntry w:val="文稿版次选择"/>
                    <w:listEntry w:val="（工作组讨论稿）"/>
                    <w:listEntry w:val="（征求意见稿）"/>
                    <w:listEntry w:val="（送审讨论稿）"/>
                    <w:listEntry w:val="（送审稿）"/>
                    <w:listEntry w:val="（报批稿）"/>
                  </w:ddList>
                </w:ffData>
              </w:fldChar>
            </w:r>
            <w:bookmarkStart w:id="11" w:name="LB"/>
            <w:r>
              <w:instrText xml:space="preserve"> FORMDROPDOWN </w:instrText>
            </w:r>
            <w:r>
              <w:fldChar w:fldCharType="separate"/>
            </w:r>
            <w:r>
              <w:fldChar w:fldCharType="end"/>
            </w:r>
            <w:bookmarkEnd w:id="1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noWrap w:val="0"/>
            <w:vAlign w:val="top"/>
          </w:tcPr>
          <w:p>
            <w:pPr>
              <w:pStyle w:val="69"/>
            </w:pPr>
            <w:bookmarkStart w:id="12" w:name="WCRQ"/>
            <w:r>
              <w:fldChar w:fldCharType="begin">
                <w:ffData>
                  <w:name w:val="WCRQ"/>
                  <w:enabled/>
                  <w:calcOnExit w:val="0"/>
                  <w:textInput/>
                </w:ffData>
              </w:fldChar>
            </w:r>
            <w:r>
              <w:instrText xml:space="preserve"> FORMTEXT </w:instrText>
            </w:r>
            <w:r>
              <w:fldChar w:fldCharType="separate"/>
            </w:r>
            <w:r>
              <w:t>     </w:t>
            </w:r>
            <w:r>
              <w:fldChar w:fldCharType="end"/>
            </w:r>
            <w:bookmarkEnd w:id="12"/>
          </w:p>
        </w:tc>
      </w:tr>
    </w:tbl>
    <w:p>
      <w:pPr>
        <w:pStyle w:val="83"/>
      </w:pPr>
      <w:r>
        <w:rPr>
          <w:rFonts w:hint="eastAsia"/>
          <w:lang w:val="en-US" w:eastAsia="zh-CN"/>
        </w:rPr>
        <w:t>2022</w:t>
      </w:r>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13"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rPr>
          <w:rFonts w:hint="eastAsia"/>
        </w:rPr>
        <w:t>发布</w:t>
      </w:r>
      <w:r>
        <w:pict>
          <v:line id="直线 10" o:spid="_x0000_s1031" o:spt="20" style="position:absolute;left:0pt;margin-left:-0.05pt;margin-top:728.5pt;height:0pt;width:481.9pt;mso-position-vertical-relative:page;z-index:251663360;mso-width-relative:page;mso-height-relative:page;" coordsize="21600,21600">
            <v:path arrowok="t"/>
            <v:fill focussize="0,0"/>
            <v:stroke/>
            <v:imagedata o:title=""/>
            <o:lock v:ext="edit"/>
            <w10:anchorlock/>
          </v:line>
        </w:pict>
      </w:r>
    </w:p>
    <w:p>
      <w:pPr>
        <w:pStyle w:val="106"/>
      </w:pPr>
      <w:r>
        <w:rPr>
          <w:rFonts w:hint="eastAsia"/>
          <w:lang w:val="en-US" w:eastAsia="zh-CN"/>
        </w:rPr>
        <w:t>2023</w:t>
      </w:r>
      <w:r>
        <w:t xml:space="preserve"> </w:t>
      </w:r>
      <w:r>
        <w:rPr>
          <w:rFonts w:ascii="黑体"/>
        </w:rPr>
        <w:t>-</w:t>
      </w:r>
      <w:r>
        <w:t xml:space="preserve"> </w:t>
      </w:r>
      <w:bookmarkStart w:id="14"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bookmarkStart w:id="15"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实施</w:t>
      </w:r>
    </w:p>
    <w:p>
      <w:pPr>
        <w:pStyle w:val="79"/>
      </w:pPr>
      <w:bookmarkStart w:id="16" w:name="fm"/>
      <w:r>
        <w:fldChar w:fldCharType="begin">
          <w:ffData>
            <w:name w:val="fm"/>
            <w:enabled/>
            <w:calcOnExit w:val="0"/>
            <w:textInput/>
          </w:ffData>
        </w:fldChar>
      </w:r>
      <w:r>
        <w:instrText xml:space="preserve"> FORMTEXT </w:instrText>
      </w:r>
      <w:r>
        <w:fldChar w:fldCharType="separate"/>
      </w:r>
      <w:r>
        <w:rPr>
          <w:rFonts w:hint="eastAsia"/>
        </w:rPr>
        <w:t>河北省市场监督管理局</w:t>
      </w:r>
      <w:r>
        <w:fldChar w:fldCharType="end"/>
      </w:r>
      <w:bookmarkEnd w:id="16"/>
      <w:r>
        <w:rPr>
          <w:rFonts w:ascii="Cambria Math" w:hAnsi="Cambria Math" w:cs="Cambria Math"/>
        </w:rPr>
        <w:t>   </w:t>
      </w:r>
      <w:r>
        <w:rPr>
          <w:rStyle w:val="47"/>
          <w:rFonts w:hint="eastAsia"/>
        </w:rPr>
        <w:t>发布</w:t>
      </w:r>
    </w:p>
    <w:p>
      <w:pPr>
        <w:pStyle w:val="21"/>
        <w:sectPr>
          <w:pgSz w:w="11906" w:h="16838"/>
          <w:pgMar w:top="720" w:right="720" w:bottom="720" w:left="720" w:header="851" w:footer="992" w:gutter="0"/>
          <w:cols w:space="425" w:num="1"/>
          <w:docGrid w:type="lines" w:linePitch="312" w:charSpace="0"/>
        </w:sectPr>
      </w:pPr>
      <w:r>
        <w:pict>
          <v:line id="直线 11" o:spid="_x0000_s1032" o:spt="20" style="position:absolute;left:0pt;margin-left:-0.05pt;margin-top:184.25pt;height:0pt;width:481.9pt;z-index:251664384;mso-width-relative:page;mso-height-relative:page;" coordsize="21600,21600">
            <v:path arrowok="t"/>
            <v:fill focussize="0,0"/>
            <v:stroke/>
            <v:imagedata o:title=""/>
            <o:lock v:ext="edit"/>
          </v:line>
        </w:pict>
      </w:r>
    </w:p>
    <w:p>
      <w:pPr>
        <w:pStyle w:val="116"/>
        <w:rPr>
          <w:rFonts w:hint="eastAsia"/>
        </w:rPr>
      </w:pPr>
      <w:r>
        <w:rPr>
          <w:rFonts w:hint="eastAsia"/>
        </w:rPr>
        <w:t>前</w:t>
      </w:r>
      <w:bookmarkStart w:id="17" w:name="BKQY"/>
      <w:r>
        <w:rPr>
          <w:rFonts w:ascii="Cambria Math" w:hAnsi="Cambria Math" w:cs="Cambria Math"/>
        </w:rPr>
        <w:t>  </w:t>
      </w:r>
      <w:r>
        <w:rPr>
          <w:rFonts w:hint="eastAsia"/>
        </w:rPr>
        <w:t>言</w:t>
      </w:r>
      <w:bookmarkEnd w:id="17"/>
    </w:p>
    <w:p>
      <w:pPr>
        <w:pStyle w:val="21"/>
        <w:rPr>
          <w:rFonts w:hint="eastAsia"/>
        </w:rPr>
      </w:pPr>
      <w:r>
        <w:rPr>
          <w:rFonts w:hint="eastAsia"/>
        </w:rPr>
        <w:t>本标准按照GB/T 1.1-2009给出的规则起草。</w:t>
      </w:r>
    </w:p>
    <w:p>
      <w:pPr>
        <w:pStyle w:val="21"/>
        <w:rPr>
          <w:rFonts w:hint="eastAsia" w:hAnsi="宋体" w:cs="仿宋"/>
          <w:szCs w:val="21"/>
        </w:rPr>
      </w:pPr>
      <w:r>
        <w:rPr>
          <w:rFonts w:hint="eastAsia" w:hAnsi="宋体" w:cs="仿宋"/>
          <w:szCs w:val="21"/>
        </w:rPr>
        <w:t>本标准由河北省市场监督管理局提出并归口。</w:t>
      </w:r>
    </w:p>
    <w:p>
      <w:pPr>
        <w:ind w:firstLine="420" w:firstLineChars="200"/>
        <w:rPr>
          <w:rFonts w:hint="eastAsia" w:ascii="宋体" w:hAnsi="宋体" w:eastAsia="宋体" w:cs="宋体"/>
          <w:bCs/>
          <w:sz w:val="21"/>
          <w:szCs w:val="21"/>
          <w:lang w:eastAsia="zh-CN"/>
        </w:rPr>
      </w:pPr>
      <w:r>
        <w:rPr>
          <w:rFonts w:hint="eastAsia" w:ascii="宋体" w:hAnsi="宋体" w:cs="仿宋"/>
          <w:szCs w:val="21"/>
        </w:rPr>
        <w:t>本标准起草单位：河北省特种设备技术检查中心、</w:t>
      </w:r>
      <w:r>
        <w:rPr>
          <w:rFonts w:hint="eastAsia" w:ascii="宋体" w:hAnsi="宋体" w:eastAsia="宋体" w:cs="宋体"/>
          <w:bCs/>
          <w:sz w:val="21"/>
          <w:szCs w:val="21"/>
          <w:lang w:eastAsia="zh-CN"/>
        </w:rPr>
        <w:t>邢台市市场监督管理局、河北省特种设备监督检验研究院、河北晨宁电梯工程有限公司、石家庄安瑞科机械制造有限公司</w:t>
      </w:r>
      <w:r>
        <w:rPr>
          <w:rFonts w:hint="eastAsia" w:ascii="宋体" w:hAnsi="宋体" w:cs="宋体"/>
          <w:bCs/>
          <w:sz w:val="21"/>
          <w:szCs w:val="21"/>
          <w:lang w:eastAsia="zh-CN"/>
        </w:rPr>
        <w:t>、河北兴东机械有限公司</w:t>
      </w:r>
      <w:r>
        <w:rPr>
          <w:rFonts w:hint="eastAsia" w:ascii="宋体" w:hAnsi="宋体" w:eastAsia="宋体" w:cs="宋体"/>
          <w:bCs/>
          <w:sz w:val="21"/>
          <w:szCs w:val="21"/>
          <w:lang w:eastAsia="zh-CN"/>
        </w:rPr>
        <w:t>。</w:t>
      </w:r>
    </w:p>
    <w:p>
      <w:pPr>
        <w:pStyle w:val="21"/>
        <w:rPr>
          <w:rFonts w:hint="eastAsia" w:hAnsi="宋体" w:cs="仿宋"/>
          <w:szCs w:val="21"/>
        </w:rPr>
      </w:pPr>
      <w:r>
        <w:rPr>
          <w:rFonts w:hint="eastAsia" w:hAnsi="宋体" w:cs="仿宋"/>
          <w:szCs w:val="21"/>
        </w:rPr>
        <w:t>本标准主要起草人：马燕、</w:t>
      </w:r>
      <w:r>
        <w:rPr>
          <w:rFonts w:hint="eastAsia" w:hAnsi="宋体" w:cs="仿宋"/>
          <w:szCs w:val="21"/>
          <w:lang w:eastAsia="zh-CN"/>
        </w:rPr>
        <w:t>许永坤、</w:t>
      </w:r>
      <w:r>
        <w:rPr>
          <w:rFonts w:hint="eastAsia" w:hAnsi="宋体" w:eastAsia="宋体" w:cs="仿宋"/>
          <w:szCs w:val="21"/>
          <w:lang w:eastAsia="zh-CN"/>
        </w:rPr>
        <w:t>马昕怡、王明刚</w:t>
      </w:r>
      <w:r>
        <w:rPr>
          <w:rFonts w:hint="eastAsia" w:hAnsi="宋体" w:cs="仿宋"/>
          <w:szCs w:val="21"/>
          <w:lang w:eastAsia="zh-CN"/>
        </w:rPr>
        <w:t>、辛占涛、赵慎林、王文虎、耿会坡、</w:t>
      </w:r>
      <w:r>
        <w:rPr>
          <w:rFonts w:hint="eastAsia" w:hAnsi="宋体" w:cs="仿宋"/>
          <w:szCs w:val="21"/>
          <w:lang w:val="en-US" w:eastAsia="zh-CN"/>
        </w:rPr>
        <w:t>潘晧哲、高伟、苏峰、刘颖、赫宇、马志昊、王泷、李聚峰、王宗新、赵增亮、杨冠丰、谢翔、叶天骄</w:t>
      </w:r>
      <w:bookmarkStart w:id="19" w:name="_GoBack"/>
      <w:bookmarkEnd w:id="19"/>
      <w:r>
        <w:rPr>
          <w:rFonts w:hint="eastAsia" w:hAnsi="宋体" w:cs="仿宋"/>
          <w:szCs w:val="21"/>
        </w:rPr>
        <w:t>。</w:t>
      </w:r>
    </w:p>
    <w:p>
      <w:pPr>
        <w:pStyle w:val="21"/>
        <w:rPr>
          <w:rFonts w:hint="eastAsia" w:hAnsi="宋体" w:cs="仿宋"/>
          <w:szCs w:val="21"/>
        </w:rPr>
      </w:pPr>
    </w:p>
    <w:p>
      <w:pPr>
        <w:pStyle w:val="21"/>
        <w:rPr>
          <w:rFonts w:hint="eastAsia" w:hAnsi="宋体" w:eastAsia="Calibri" w:cs="仿宋"/>
          <w:szCs w:val="21"/>
          <w:lang w:eastAsia="zh-CN"/>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r>
        <w:rPr>
          <w:rFonts w:hint="eastAsia" w:hAnsi="宋体" w:cs="仿宋"/>
          <w:szCs w:val="21"/>
          <w:lang w:eastAsia="zh-CN"/>
        </w:rPr>
        <w:t>本标准为首次发布</w:t>
      </w:r>
    </w:p>
    <w:p>
      <w:pPr>
        <w:pStyle w:val="38"/>
        <w:jc w:val="center"/>
        <w:rPr>
          <w:rFonts w:hint="default" w:eastAsia="黑体"/>
          <w:lang w:val="en-US" w:eastAsia="zh-CN"/>
        </w:rPr>
      </w:pPr>
      <w:r>
        <w:rPr>
          <w:rFonts w:hint="eastAsia"/>
          <w:lang w:eastAsia="zh-CN"/>
        </w:rPr>
        <w:t>特种设备使用安全分类</w:t>
      </w:r>
      <w:r>
        <w:rPr>
          <w:rFonts w:hint="eastAsia"/>
          <w:lang w:val="en-US" w:eastAsia="zh-CN"/>
        </w:rPr>
        <w:t>评价指南</w:t>
      </w:r>
    </w:p>
    <w:p>
      <w:pPr>
        <w:pStyle w:val="39"/>
        <w:rPr>
          <w:rFonts w:hint="eastAsia"/>
        </w:rPr>
      </w:pPr>
      <w:r>
        <w:rPr>
          <w:rFonts w:hint="eastAsia"/>
        </w:rPr>
        <w:t>范围</w:t>
      </w:r>
    </w:p>
    <w:p>
      <w:pPr>
        <w:pStyle w:val="21"/>
        <w:rPr>
          <w:rFonts w:hint="eastAsia" w:hAnsi="宋体" w:cs="仿宋"/>
          <w:szCs w:val="21"/>
          <w:lang w:eastAsia="zh-CN"/>
        </w:rPr>
      </w:pPr>
      <w:r>
        <w:rPr>
          <w:rFonts w:hint="eastAsia" w:hAnsi="宋体" w:cs="仿宋"/>
          <w:szCs w:val="21"/>
        </w:rPr>
        <w:t>本标准规定了</w:t>
      </w:r>
      <w:r>
        <w:rPr>
          <w:rFonts w:hint="eastAsia" w:hAnsi="宋体" w:cs="仿宋"/>
          <w:szCs w:val="21"/>
          <w:lang w:eastAsia="zh-CN"/>
        </w:rPr>
        <w:t>特种设备使用安全管理分类评价的术语和定义、基本要求、评价主体、评价方式、分类评价、评价结果应用等要求。</w:t>
      </w:r>
    </w:p>
    <w:p>
      <w:pPr>
        <w:pStyle w:val="21"/>
        <w:rPr>
          <w:rFonts w:hint="default" w:ascii="宋体" w:hAnsi="宋体" w:cs="仿宋"/>
          <w:kern w:val="0"/>
          <w:sz w:val="21"/>
          <w:szCs w:val="21"/>
          <w:lang w:val="en-US" w:eastAsia="zh-CN" w:bidi="ar-SA"/>
        </w:rPr>
      </w:pPr>
      <w:r>
        <w:rPr>
          <w:rFonts w:hint="eastAsia" w:hAnsi="宋体" w:cs="仿宋"/>
          <w:szCs w:val="21"/>
        </w:rPr>
        <w:t>本标准适用于</w:t>
      </w:r>
      <w:r>
        <w:rPr>
          <w:rFonts w:hint="eastAsia" w:hAnsi="宋体" w:eastAsia="宋体" w:cs="宋体"/>
          <w:sz w:val="21"/>
          <w:szCs w:val="21"/>
          <w:lang w:eastAsia="zh-CN"/>
        </w:rPr>
        <w:t>《特种设备目录》范围内特种设备的使用安全管理分类评价。</w:t>
      </w:r>
    </w:p>
    <w:p>
      <w:pPr>
        <w:pStyle w:val="39"/>
        <w:rPr>
          <w:rFonts w:hint="eastAsia"/>
        </w:rPr>
      </w:pPr>
      <w:r>
        <w:rPr>
          <w:rFonts w:hint="eastAsia"/>
        </w:rPr>
        <w:t>规范性引用文件</w:t>
      </w:r>
    </w:p>
    <w:p>
      <w:pPr>
        <w:pStyle w:val="21"/>
        <w:rPr>
          <w:rFonts w:hint="eastAsia" w:hAnsi="宋体" w:cs="仿宋"/>
          <w:szCs w:val="21"/>
        </w:rPr>
      </w:pPr>
      <w:r>
        <w:rPr>
          <w:rFonts w:hint="eastAsia" w:hAnsi="宋体" w:cs="仿宋"/>
          <w:szCs w:val="21"/>
        </w:rPr>
        <w:t>下列文件对于本文件的应用是必不可少的。注日期的引用文件版本适用于本文件，不注日期的引用文件，其最新版本（包括所有的修改单）适用于本文件。</w:t>
      </w:r>
    </w:p>
    <w:p>
      <w:pPr>
        <w:pStyle w:val="21"/>
        <w:rPr>
          <w:rFonts w:hint="eastAsia" w:hAnsi="宋体" w:cs="仿宋"/>
          <w:szCs w:val="21"/>
        </w:rPr>
      </w:pPr>
      <w:r>
        <w:rPr>
          <w:rFonts w:hint="eastAsia" w:hAnsi="宋体" w:cs="仿宋"/>
          <w:szCs w:val="21"/>
        </w:rPr>
        <w:t xml:space="preserve">TSG </w:t>
      </w:r>
      <w:r>
        <w:rPr>
          <w:rFonts w:hint="eastAsia" w:hAnsi="宋体" w:cs="仿宋"/>
          <w:szCs w:val="21"/>
          <w:lang w:val="en-US" w:eastAsia="zh-CN"/>
        </w:rPr>
        <w:t>08特种设备使用管理规则</w:t>
      </w:r>
    </w:p>
    <w:p>
      <w:pPr>
        <w:pStyle w:val="21"/>
        <w:rPr>
          <w:rFonts w:hint="eastAsia" w:hAnsi="宋体" w:cs="仿宋"/>
          <w:szCs w:val="21"/>
          <w:lang w:eastAsia="zh-CN"/>
        </w:rPr>
      </w:pPr>
      <w:r>
        <w:rPr>
          <w:rFonts w:hint="eastAsia" w:hAnsi="宋体" w:cs="仿宋"/>
          <w:szCs w:val="21"/>
        </w:rPr>
        <w:t xml:space="preserve">TSG </w:t>
      </w:r>
      <w:r>
        <w:rPr>
          <w:rFonts w:hint="eastAsia" w:hAnsi="宋体" w:cs="仿宋"/>
          <w:szCs w:val="21"/>
          <w:lang w:val="en-US" w:eastAsia="zh-CN"/>
        </w:rPr>
        <w:t>Q7016</w:t>
      </w:r>
      <w:r>
        <w:rPr>
          <w:rFonts w:hint="eastAsia" w:hAnsi="宋体" w:cs="仿宋"/>
          <w:szCs w:val="21"/>
        </w:rPr>
        <w:t xml:space="preserve"> </w:t>
      </w:r>
      <w:r>
        <w:rPr>
          <w:rFonts w:hint="eastAsia" w:hAnsi="宋体" w:cs="仿宋"/>
          <w:szCs w:val="21"/>
          <w:lang w:eastAsia="zh-CN"/>
        </w:rPr>
        <w:t>起重机械安装改造重大修理监督检验规则</w:t>
      </w:r>
    </w:p>
    <w:p>
      <w:pPr>
        <w:pStyle w:val="21"/>
        <w:rPr>
          <w:rFonts w:hint="eastAsia" w:hAnsi="宋体" w:cs="仿宋"/>
          <w:szCs w:val="21"/>
          <w:lang w:val="en-US" w:eastAsia="zh-CN"/>
        </w:rPr>
      </w:pPr>
      <w:r>
        <w:rPr>
          <w:rFonts w:hint="eastAsia" w:hAnsi="宋体" w:cs="仿宋"/>
          <w:szCs w:val="21"/>
        </w:rPr>
        <w:t>TSG</w:t>
      </w:r>
      <w:r>
        <w:rPr>
          <w:rFonts w:hint="eastAsia" w:hAnsi="宋体" w:cs="仿宋"/>
          <w:szCs w:val="21"/>
          <w:lang w:val="en-US" w:eastAsia="zh-CN"/>
        </w:rPr>
        <w:t xml:space="preserve"> 07特种设备生产和充装单位许可规则</w:t>
      </w:r>
    </w:p>
    <w:p>
      <w:pPr>
        <w:pStyle w:val="21"/>
        <w:rPr>
          <w:rFonts w:hint="default" w:hAnsi="宋体" w:cs="仿宋"/>
          <w:szCs w:val="21"/>
          <w:lang w:val="en-US" w:eastAsia="zh-CN"/>
        </w:rPr>
      </w:pPr>
      <w:r>
        <w:rPr>
          <w:rFonts w:hint="eastAsia" w:hAnsi="宋体" w:cs="仿宋"/>
          <w:szCs w:val="21"/>
          <w:lang w:val="en-US" w:eastAsia="zh-CN"/>
        </w:rPr>
        <w:t>关于公布特种设备目录公告    国家质监总局【2014】114号</w:t>
      </w:r>
    </w:p>
    <w:p>
      <w:pPr>
        <w:pStyle w:val="21"/>
        <w:rPr>
          <w:rFonts w:hint="eastAsia" w:hAnsi="宋体" w:cs="仿宋"/>
          <w:szCs w:val="21"/>
          <w:lang w:val="en-US" w:eastAsia="zh-CN"/>
        </w:rPr>
      </w:pPr>
      <w:r>
        <w:rPr>
          <w:rFonts w:hint="eastAsia" w:hAnsi="宋体" w:cs="仿宋"/>
          <w:szCs w:val="21"/>
          <w:lang w:val="en-US" w:eastAsia="zh-CN"/>
        </w:rPr>
        <w:t>市场监管总局关于特种设备行政许可有关事项的公告 【2021年第41号】</w:t>
      </w:r>
    </w:p>
    <w:p>
      <w:pPr>
        <w:pStyle w:val="21"/>
        <w:rPr>
          <w:rFonts w:hint="eastAsia" w:hAnsi="宋体" w:cs="仿宋"/>
          <w:szCs w:val="21"/>
          <w:lang w:val="en-US" w:eastAsia="zh-CN"/>
        </w:rPr>
      </w:pPr>
      <w:r>
        <w:rPr>
          <w:rFonts w:hint="eastAsia" w:hAnsi="宋体" w:cs="仿宋"/>
          <w:szCs w:val="21"/>
          <w:lang w:val="en-US" w:eastAsia="zh-CN"/>
        </w:rPr>
        <w:t>特种设备安全监督检查办法     市场监管总局57号令</w:t>
      </w:r>
    </w:p>
    <w:p>
      <w:pPr>
        <w:pStyle w:val="21"/>
        <w:rPr>
          <w:rFonts w:hint="default" w:hAnsi="宋体" w:cs="仿宋"/>
          <w:szCs w:val="21"/>
          <w:lang w:val="en-US" w:eastAsia="zh-CN"/>
        </w:rPr>
      </w:pPr>
      <w:r>
        <w:rPr>
          <w:rFonts w:hint="eastAsia" w:hAnsi="宋体" w:cs="仿宋"/>
          <w:szCs w:val="21"/>
          <w:lang w:val="en-US" w:eastAsia="zh-CN"/>
        </w:rPr>
        <w:t>市场监管总局办公厅关于实施《特种设备安全监督检查办法》 若干问题的意见  (市监特设发【2022】59号）</w:t>
      </w:r>
    </w:p>
    <w:p>
      <w:pPr>
        <w:pStyle w:val="21"/>
        <w:rPr>
          <w:rFonts w:hint="default" w:hAnsi="宋体" w:cs="仿宋"/>
          <w:szCs w:val="21"/>
          <w:lang w:val="en-US" w:eastAsia="zh-CN"/>
        </w:rPr>
      </w:pPr>
      <w:r>
        <w:rPr>
          <w:rFonts w:hint="eastAsia" w:hAnsi="宋体" w:cs="仿宋"/>
          <w:szCs w:val="21"/>
          <w:lang w:val="en-US" w:eastAsia="zh-CN"/>
        </w:rPr>
        <w:t>市场监管总局办公厅关于特种设备行政许可有关事项的通知   (市监特设发【2022】13号）</w:t>
      </w:r>
    </w:p>
    <w:p>
      <w:pPr>
        <w:pStyle w:val="21"/>
        <w:rPr>
          <w:rFonts w:hint="default" w:hAnsi="宋体" w:cs="仿宋"/>
          <w:szCs w:val="21"/>
          <w:lang w:val="en-US" w:eastAsia="zh-CN"/>
        </w:rPr>
      </w:pPr>
    </w:p>
    <w:p>
      <w:pPr>
        <w:pStyle w:val="39"/>
        <w:numPr>
          <w:ilvl w:val="0"/>
          <w:numId w:val="0"/>
        </w:numPr>
        <w:ind w:firstLine="420" w:firstLineChars="200"/>
        <w:rPr>
          <w:rFonts w:hint="eastAsia"/>
        </w:rPr>
      </w:pPr>
      <w:r>
        <w:rPr>
          <w:rFonts w:hint="eastAsia"/>
        </w:rPr>
        <w:t>3  术语和定义</w:t>
      </w:r>
    </w:p>
    <w:p>
      <w:pPr>
        <w:pStyle w:val="21"/>
        <w:rPr>
          <w:rFonts w:hint="eastAsia" w:hAnsi="宋体" w:cs="仿宋"/>
          <w:szCs w:val="21"/>
        </w:rPr>
      </w:pPr>
      <w:r>
        <w:rPr>
          <w:rFonts w:hint="eastAsia" w:hAnsi="宋体" w:cs="仿宋"/>
          <w:szCs w:val="21"/>
        </w:rPr>
        <w:t>下列述语和定义适用于本文件。</w:t>
      </w:r>
    </w:p>
    <w:p>
      <w:pPr>
        <w:pStyle w:val="40"/>
        <w:numPr>
          <w:ilvl w:val="0"/>
          <w:numId w:val="0"/>
        </w:numPr>
        <w:ind w:firstLine="420" w:firstLineChars="200"/>
      </w:pPr>
      <w:r>
        <w:rPr>
          <w:rFonts w:hint="eastAsia"/>
        </w:rPr>
        <w:t>3.1</w:t>
      </w:r>
    </w:p>
    <w:p>
      <w:pPr>
        <w:ind w:firstLine="420" w:firstLineChars="200"/>
        <w:rPr>
          <w:rFonts w:hint="eastAsia" w:ascii="黑体" w:hAnsi="宋体" w:eastAsia="黑体" w:cs="楷体"/>
          <w:szCs w:val="21"/>
          <w:lang w:eastAsia="zh-CN"/>
        </w:rPr>
      </w:pPr>
      <w:r>
        <w:rPr>
          <w:rFonts w:hint="eastAsia" w:ascii="黑体" w:hAnsi="宋体" w:eastAsia="黑体" w:cs="楷体"/>
          <w:szCs w:val="21"/>
          <w:lang w:eastAsia="zh-CN"/>
        </w:rPr>
        <w:t>特种设备</w:t>
      </w:r>
    </w:p>
    <w:p>
      <w:pPr>
        <w:ind w:firstLine="420" w:firstLineChars="200"/>
        <w:rPr>
          <w:rFonts w:ascii="宋体" w:hAnsi="宋体" w:cs="仿宋"/>
          <w:szCs w:val="21"/>
        </w:rPr>
      </w:pPr>
      <w:r>
        <w:rPr>
          <w:rFonts w:hint="eastAsia"/>
          <w:lang w:eastAsia="zh-CN"/>
        </w:rPr>
        <w:t>对人身和财产安全有较大危险性的锅炉、压力容器（含气瓶）、压力管道、电梯、起重机械、客运索道、大型号游乐设施、场（厂）内专用机动车辆</w:t>
      </w:r>
      <w:r>
        <w:rPr>
          <w:rFonts w:hint="eastAsia" w:ascii="宋体" w:hAnsi="宋体" w:cs="仿宋"/>
          <w:szCs w:val="21"/>
        </w:rPr>
        <w:t>。</w:t>
      </w:r>
    </w:p>
    <w:p>
      <w:pPr>
        <w:pStyle w:val="40"/>
        <w:numPr>
          <w:ilvl w:val="0"/>
          <w:numId w:val="0"/>
        </w:numPr>
        <w:ind w:firstLine="420" w:firstLineChars="200"/>
      </w:pPr>
      <w:r>
        <w:rPr>
          <w:rFonts w:hint="eastAsia"/>
        </w:rPr>
        <w:t>3.2</w:t>
      </w:r>
    </w:p>
    <w:p>
      <w:pPr>
        <w:ind w:firstLine="420" w:firstLineChars="200"/>
        <w:rPr>
          <w:rFonts w:hint="eastAsia" w:ascii="黑体" w:hAnsi="宋体" w:eastAsia="黑体" w:cs="楷体"/>
          <w:szCs w:val="21"/>
          <w:lang w:eastAsia="zh-CN"/>
        </w:rPr>
      </w:pPr>
      <w:r>
        <w:rPr>
          <w:rFonts w:hint="eastAsia" w:ascii="黑体" w:hAnsi="宋体" w:eastAsia="黑体" w:cs="楷体"/>
          <w:szCs w:val="21"/>
          <w:lang w:eastAsia="zh-CN"/>
        </w:rPr>
        <w:t>使用单位</w:t>
      </w:r>
    </w:p>
    <w:p>
      <w:pPr>
        <w:pStyle w:val="2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firstLineChars="200"/>
        <w:rPr>
          <w:rFonts w:hint="eastAsia" w:ascii="宋体" w:hAnsi="宋体" w:eastAsia="宋体" w:cs="宋体"/>
          <w:i w:val="0"/>
          <w:iCs w:val="0"/>
          <w:caps w:val="0"/>
          <w:color w:val="auto"/>
          <w:spacing w:val="0"/>
          <w:sz w:val="21"/>
          <w:szCs w:val="21"/>
        </w:rPr>
      </w:pPr>
      <w:r>
        <w:rPr>
          <w:rFonts w:hint="eastAsia" w:ascii="宋体" w:hAnsi="宋体" w:cs="仿宋"/>
          <w:color w:val="auto"/>
          <w:sz w:val="21"/>
          <w:szCs w:val="21"/>
          <w:lang w:eastAsia="zh-CN"/>
        </w:rPr>
        <w:t>指具有特种设备使用管理权的单位或者具有完全民事行为能力的自然人，一般是特种设备的产权单位（产权所有人），也可以是产权单位</w:t>
      </w:r>
      <w:r>
        <w:rPr>
          <w:rFonts w:hint="eastAsia" w:ascii="宋体" w:hAnsi="宋体" w:cs="仿宋"/>
          <w:color w:val="auto"/>
          <w:sz w:val="21"/>
          <w:szCs w:val="21"/>
          <w:lang w:val="en-US" w:eastAsia="zh-CN"/>
        </w:rPr>
        <w:t>通过符合法律规定的合同关系确立的特种设备实际使用管理者。</w:t>
      </w:r>
      <w:r>
        <w:rPr>
          <w:rFonts w:hint="eastAsia" w:ascii="宋体" w:hAnsi="宋体" w:eastAsia="宋体" w:cs="宋体"/>
          <w:i w:val="0"/>
          <w:iCs w:val="0"/>
          <w:caps w:val="0"/>
          <w:color w:val="auto"/>
          <w:spacing w:val="0"/>
          <w:sz w:val="21"/>
          <w:szCs w:val="21"/>
          <w:shd w:val="clear" w:color="auto" w:fill="FFFFFF"/>
        </w:rPr>
        <w:t>特种设备属于共有的，共有人可以委托物业服务单位或者其他管理人管理特种设备，受委托人士使用单位；共有人未委托的，实际管理人是使用单位；没有实际管理人的，共有人是使用单位。特种设备用于出租的，出租期间，出租单位是使用单位；法律另有规定或者当事人合同约定的，按照规定或者约定，明确使用单位。</w:t>
      </w:r>
    </w:p>
    <w:p>
      <w:pPr>
        <w:ind w:firstLine="420" w:firstLineChars="200"/>
        <w:rPr>
          <w:rFonts w:hint="default" w:ascii="宋体" w:hAnsi="宋体" w:cs="仿宋"/>
          <w:color w:val="auto"/>
          <w:szCs w:val="21"/>
          <w:lang w:val="en-US"/>
        </w:rPr>
      </w:pPr>
    </w:p>
    <w:p>
      <w:pPr>
        <w:pStyle w:val="40"/>
        <w:numPr>
          <w:ilvl w:val="0"/>
          <w:numId w:val="0"/>
        </w:numPr>
        <w:ind w:firstLine="420" w:firstLineChars="200"/>
      </w:pPr>
      <w:r>
        <w:rPr>
          <w:rFonts w:hint="eastAsia"/>
        </w:rPr>
        <w:t>3.3</w:t>
      </w:r>
    </w:p>
    <w:p>
      <w:pPr>
        <w:ind w:firstLine="420" w:firstLineChars="200"/>
        <w:rPr>
          <w:rFonts w:hint="eastAsia" w:ascii="黑体" w:hAnsi="宋体" w:eastAsia="黑体" w:cs="楷体"/>
          <w:szCs w:val="21"/>
          <w:lang w:eastAsia="zh-CN"/>
        </w:rPr>
      </w:pPr>
      <w:r>
        <w:rPr>
          <w:rFonts w:hint="eastAsia" w:ascii="黑体" w:hAnsi="宋体" w:eastAsia="黑体" w:cs="楷体"/>
          <w:szCs w:val="21"/>
          <w:lang w:eastAsia="zh-CN"/>
        </w:rPr>
        <w:t>监管机构</w:t>
      </w:r>
    </w:p>
    <w:p>
      <w:pPr>
        <w:ind w:firstLine="420" w:firstLineChars="200"/>
        <w:rPr>
          <w:rFonts w:ascii="宋体" w:hAnsi="宋体" w:cs="仿宋"/>
          <w:color w:val="auto"/>
          <w:szCs w:val="21"/>
        </w:rPr>
      </w:pPr>
      <w:r>
        <w:rPr>
          <w:rFonts w:hint="eastAsia" w:ascii="Arial" w:hAnsi="Arial" w:eastAsia="宋体" w:cs="Arial"/>
          <w:i w:val="0"/>
          <w:caps w:val="0"/>
          <w:color w:val="auto"/>
          <w:spacing w:val="0"/>
          <w:sz w:val="21"/>
          <w:szCs w:val="21"/>
          <w:shd w:val="clear" w:color="auto" w:fill="FFFFFF"/>
          <w:lang w:eastAsia="zh-CN"/>
        </w:rPr>
        <w:t>负有特种设备安全监督管理的职责、相关行业主管部门，县级人民政府以及下设特种设备监管部门、雄安新区等人民政府派出机构总称。</w:t>
      </w:r>
    </w:p>
    <w:p>
      <w:pPr>
        <w:pStyle w:val="40"/>
        <w:numPr>
          <w:ilvl w:val="0"/>
          <w:numId w:val="0"/>
        </w:numPr>
        <w:ind w:firstLine="420" w:firstLineChars="200"/>
      </w:pPr>
      <w:r>
        <w:rPr>
          <w:rFonts w:hint="eastAsia"/>
        </w:rPr>
        <w:t>3.4</w:t>
      </w:r>
    </w:p>
    <w:p>
      <w:pPr>
        <w:ind w:firstLine="420" w:firstLineChars="200"/>
        <w:rPr>
          <w:rFonts w:hint="eastAsia" w:ascii="黑体" w:hAnsi="宋体" w:eastAsia="黑体" w:cs="楷体"/>
          <w:szCs w:val="21"/>
          <w:lang w:val="en-US" w:eastAsia="zh-CN"/>
        </w:rPr>
      </w:pPr>
      <w:r>
        <w:rPr>
          <w:rFonts w:hint="eastAsia" w:ascii="黑体" w:hAnsi="宋体" w:eastAsia="黑体" w:cs="楷体"/>
          <w:szCs w:val="21"/>
          <w:lang w:val="en-US" w:eastAsia="zh-CN"/>
        </w:rPr>
        <w:t>第三方机构</w:t>
      </w:r>
    </w:p>
    <w:p>
      <w:pPr>
        <w:ind w:firstLine="420" w:firstLineChars="200"/>
        <w:rPr>
          <w:rFonts w:hint="eastAsia" w:ascii="宋体" w:hAnsi="宋体" w:cs="仿宋"/>
          <w:szCs w:val="21"/>
          <w:lang w:eastAsia="zh-CN"/>
        </w:rPr>
      </w:pPr>
      <w:r>
        <w:rPr>
          <w:rFonts w:hint="eastAsia" w:ascii="宋体" w:hAnsi="宋体" w:cs="仿宋"/>
          <w:szCs w:val="21"/>
          <w:lang w:eastAsia="zh-CN"/>
        </w:rPr>
        <w:t>依法设立的，具有一定数量特种设备相关专业人员和专业检测仪器，能够独立开展公正评价的服务机构。</w:t>
      </w:r>
    </w:p>
    <w:p>
      <w:pPr>
        <w:pStyle w:val="40"/>
        <w:numPr>
          <w:ilvl w:val="0"/>
          <w:numId w:val="0"/>
        </w:numPr>
        <w:ind w:firstLine="420" w:firstLineChars="200"/>
        <w:rPr>
          <w:rFonts w:hint="eastAsia"/>
          <w:lang w:val="en-US" w:eastAsia="zh-CN"/>
        </w:rPr>
      </w:pPr>
      <w:r>
        <w:rPr>
          <w:rFonts w:hint="eastAsia"/>
        </w:rPr>
        <w:t>3.</w:t>
      </w:r>
      <w:r>
        <w:rPr>
          <w:rFonts w:hint="eastAsia"/>
          <w:lang w:val="en-US" w:eastAsia="zh-CN"/>
        </w:rPr>
        <w:t>5</w:t>
      </w:r>
    </w:p>
    <w:p>
      <w:pPr>
        <w:ind w:firstLine="420" w:firstLineChars="200"/>
        <w:rPr>
          <w:rFonts w:hint="eastAsia" w:ascii="黑体" w:hAnsi="宋体" w:eastAsia="黑体" w:cs="楷体"/>
          <w:szCs w:val="21"/>
          <w:lang w:val="en-US" w:eastAsia="zh-CN"/>
        </w:rPr>
      </w:pPr>
      <w:r>
        <w:rPr>
          <w:rFonts w:hint="eastAsia" w:ascii="黑体" w:hAnsi="宋体" w:eastAsia="黑体" w:cs="楷体"/>
          <w:szCs w:val="21"/>
          <w:lang w:val="en-US" w:eastAsia="zh-CN"/>
        </w:rPr>
        <w:t>使用安全管理</w:t>
      </w:r>
    </w:p>
    <w:p>
      <w:pPr>
        <w:ind w:firstLine="420" w:firstLineChars="200"/>
        <w:rPr>
          <w:rFonts w:hint="eastAsia" w:ascii="宋体" w:hAnsi="宋体" w:cs="仿宋"/>
          <w:szCs w:val="21"/>
          <w:lang w:eastAsia="zh-CN"/>
        </w:rPr>
      </w:pPr>
      <w:r>
        <w:rPr>
          <w:rFonts w:hint="eastAsia" w:ascii="宋体" w:hAnsi="宋体" w:cs="仿宋"/>
          <w:szCs w:val="21"/>
          <w:lang w:eastAsia="zh-CN"/>
        </w:rPr>
        <w:t>为实现安全使用的目标，进行决策、组织、管理、控制、监督和检查等活动的总和。涵盖了对特种设备基本要求管理工作内容及评价内容。</w:t>
      </w:r>
    </w:p>
    <w:p>
      <w:pPr>
        <w:pStyle w:val="40"/>
        <w:numPr>
          <w:ilvl w:val="0"/>
          <w:numId w:val="0"/>
        </w:numPr>
        <w:ind w:firstLine="420" w:firstLineChars="200"/>
        <w:rPr>
          <w:rFonts w:hint="eastAsia" w:eastAsia="黑体"/>
          <w:lang w:val="en-US" w:eastAsia="zh-CN"/>
        </w:rPr>
      </w:pPr>
      <w:r>
        <w:rPr>
          <w:rFonts w:hint="eastAsia"/>
        </w:rPr>
        <w:t>3.</w:t>
      </w:r>
      <w:r>
        <w:rPr>
          <w:rFonts w:hint="eastAsia"/>
          <w:lang w:val="en-US" w:eastAsia="zh-CN"/>
        </w:rPr>
        <w:t>6</w:t>
      </w:r>
    </w:p>
    <w:p>
      <w:pPr>
        <w:ind w:firstLine="420" w:firstLineChars="200"/>
        <w:rPr>
          <w:rFonts w:hint="eastAsia" w:ascii="黑体" w:hAnsi="宋体" w:eastAsia="黑体" w:cs="楷体"/>
          <w:szCs w:val="21"/>
          <w:lang w:val="en-US" w:eastAsia="zh-CN"/>
        </w:rPr>
      </w:pPr>
      <w:r>
        <w:rPr>
          <w:rFonts w:hint="eastAsia" w:ascii="黑体" w:hAnsi="宋体" w:eastAsia="黑体" w:cs="楷体"/>
          <w:szCs w:val="21"/>
          <w:lang w:val="en-US" w:eastAsia="zh-CN"/>
        </w:rPr>
        <w:t>公众聚集场所</w:t>
      </w:r>
    </w:p>
    <w:p>
      <w:pPr>
        <w:ind w:firstLine="420" w:firstLineChars="200"/>
        <w:rPr>
          <w:rFonts w:hint="eastAsia" w:ascii="宋体" w:hAnsi="宋体" w:cs="仿宋"/>
          <w:szCs w:val="21"/>
          <w:lang w:eastAsia="zh-CN"/>
        </w:rPr>
      </w:pPr>
      <w:r>
        <w:rPr>
          <w:rFonts w:hint="eastAsia" w:ascii="宋体" w:hAnsi="宋体" w:cs="仿宋"/>
          <w:szCs w:val="21"/>
          <w:lang w:eastAsia="zh-CN"/>
        </w:rPr>
        <w:t>宾馆、饭店、市场、客运码头、学校、幼儿园、车站、机场、商场、体育场、影剧院、图书馆、儿童活动</w:t>
      </w:r>
      <w:r>
        <w:rPr>
          <w:rFonts w:hint="eastAsia" w:ascii="宋体" w:hAnsi="宋体" w:cs="仿宋"/>
          <w:szCs w:val="21"/>
          <w:lang w:val="en-US" w:eastAsia="zh-CN"/>
        </w:rPr>
        <w:t>中心、养老机构、公众娱乐场所等等</w:t>
      </w:r>
      <w:r>
        <w:rPr>
          <w:rFonts w:hint="eastAsia" w:ascii="宋体" w:hAnsi="宋体" w:cs="仿宋"/>
          <w:szCs w:val="21"/>
          <w:lang w:eastAsia="zh-CN"/>
        </w:rPr>
        <w:t>。</w:t>
      </w:r>
    </w:p>
    <w:p>
      <w:pPr>
        <w:pStyle w:val="39"/>
        <w:numPr>
          <w:ilvl w:val="0"/>
          <w:numId w:val="0"/>
        </w:numPr>
        <w:ind w:firstLine="420" w:firstLineChars="200"/>
        <w:rPr>
          <w:rFonts w:hint="eastAsia" w:eastAsia="黑体"/>
          <w:lang w:eastAsia="zh-CN"/>
        </w:rPr>
      </w:pPr>
      <w:r>
        <w:rPr>
          <w:rFonts w:hint="eastAsia"/>
          <w:lang w:val="en-US" w:eastAsia="zh-CN"/>
        </w:rPr>
        <w:t>3.7</w:t>
      </w:r>
      <w:r>
        <w:rPr>
          <w:rFonts w:hint="eastAsia"/>
        </w:rPr>
        <w:t xml:space="preserve"> </w:t>
      </w:r>
      <w:r>
        <w:rPr>
          <w:rFonts w:hint="eastAsia"/>
          <w:lang w:eastAsia="zh-CN"/>
        </w:rPr>
        <w:t>基本要求</w:t>
      </w:r>
    </w:p>
    <w:p>
      <w:pPr>
        <w:ind w:firstLine="421" w:firstLineChars="200"/>
        <w:rPr>
          <w:rFonts w:hint="eastAsia" w:ascii="宋体" w:hAnsi="宋体" w:cs="仿宋"/>
          <w:lang w:val="en-US" w:eastAsia="zh-CN"/>
        </w:rPr>
      </w:pPr>
      <w:r>
        <w:rPr>
          <w:rFonts w:hint="eastAsia" w:ascii="黑体" w:hAnsi="黑体" w:eastAsia="黑体" w:cs="仿宋"/>
          <w:b/>
          <w:bCs/>
          <w:lang w:val="en-US" w:eastAsia="zh-CN"/>
        </w:rPr>
        <w:t>3.7</w:t>
      </w:r>
      <w:r>
        <w:rPr>
          <w:rFonts w:hint="eastAsia" w:ascii="黑体" w:hAnsi="黑体" w:eastAsia="黑体" w:cs="仿宋"/>
          <w:b/>
          <w:bCs/>
        </w:rPr>
        <w:t>.1</w:t>
      </w:r>
      <w:r>
        <w:rPr>
          <w:rFonts w:hint="eastAsia" w:ascii="宋体" w:hAnsi="宋体" w:cs="仿宋"/>
          <w:b/>
          <w:bCs/>
        </w:rPr>
        <w:t xml:space="preserve"> </w:t>
      </w:r>
      <w:r>
        <w:rPr>
          <w:rFonts w:hint="eastAsia" w:ascii="宋体" w:hAnsi="宋体" w:cs="仿宋"/>
          <w:b/>
          <w:bCs/>
          <w:lang w:val="en-US" w:eastAsia="zh-CN"/>
        </w:rPr>
        <w:t xml:space="preserve"> </w:t>
      </w:r>
      <w:r>
        <w:rPr>
          <w:rFonts w:hint="eastAsia" w:ascii="宋体" w:hAnsi="宋体" w:cs="仿宋"/>
          <w:lang w:eastAsia="zh-CN"/>
        </w:rPr>
        <w:t>评价主体开展评价活动应组成评价组，评价组至少应有三名熟悉特种设备使用管理人员组成，设组长</w:t>
      </w:r>
      <w:r>
        <w:rPr>
          <w:rFonts w:hint="eastAsia" w:ascii="宋体" w:hAnsi="宋体" w:cs="仿宋"/>
          <w:lang w:val="en-US" w:eastAsia="zh-CN"/>
        </w:rPr>
        <w:t>1名（最好是检验师和评审员身份）</w:t>
      </w:r>
      <w:r>
        <w:rPr>
          <w:rFonts w:hint="eastAsia" w:ascii="宋体" w:hAnsi="宋体" w:cs="仿宋"/>
          <w:lang w:eastAsia="zh-CN"/>
        </w:rPr>
        <w:t>。评价组对照《特种设备使用单位安全管理评价表》（附录</w:t>
      </w:r>
      <w:r>
        <w:rPr>
          <w:rFonts w:hint="eastAsia" w:ascii="宋体" w:hAnsi="宋体" w:cs="仿宋"/>
          <w:lang w:val="en-US" w:eastAsia="zh-CN"/>
        </w:rPr>
        <w:t>A</w:t>
      </w:r>
      <w:r>
        <w:rPr>
          <w:rFonts w:hint="eastAsia" w:ascii="宋体" w:hAnsi="宋体" w:cs="仿宋"/>
          <w:lang w:eastAsia="zh-CN"/>
        </w:rPr>
        <w:t>）、《特种设备使用安全管理分类评价表》</w:t>
      </w:r>
      <w:r>
        <w:rPr>
          <w:rFonts w:hint="eastAsia" w:ascii="宋体" w:hAnsi="宋体" w:cs="仿宋"/>
          <w:lang w:val="en-US" w:eastAsia="zh-CN"/>
        </w:rPr>
        <w:t>(附录B)</w:t>
      </w:r>
      <w:r>
        <w:rPr>
          <w:rFonts w:hint="eastAsia" w:ascii="宋体" w:hAnsi="宋体" w:cs="仿宋"/>
          <w:lang w:eastAsia="zh-CN"/>
        </w:rPr>
        <w:t>的要求对使用单位安全管理状况和设备安全管理状况分别</w:t>
      </w:r>
      <w:r>
        <w:rPr>
          <w:rFonts w:hint="eastAsia" w:ascii="宋体" w:hAnsi="宋体" w:cs="仿宋"/>
          <w:lang w:val="en-US" w:eastAsia="zh-CN"/>
        </w:rPr>
        <w:t>进行量化评价，并编制《特种设备使用安全管理分类评价报告》（附录C）。</w:t>
      </w:r>
    </w:p>
    <w:p>
      <w:pPr>
        <w:ind w:firstLine="420" w:firstLineChars="200"/>
        <w:rPr>
          <w:rFonts w:hint="eastAsia" w:ascii="宋体" w:hAnsi="宋体" w:cs="仿宋"/>
          <w:lang w:val="en-US" w:eastAsia="zh-CN"/>
        </w:rPr>
      </w:pPr>
      <w:r>
        <w:rPr>
          <w:rFonts w:hint="eastAsia" w:ascii="宋体" w:hAnsi="宋体" w:cs="仿宋"/>
          <w:lang w:val="en-US" w:eastAsia="zh-CN"/>
        </w:rPr>
        <w:t>评价组应做到客观、公正、实事求是，确保评价结果真实、可靠，并对评价结果负责。</w:t>
      </w:r>
    </w:p>
    <w:p>
      <w:pPr>
        <w:ind w:firstLine="421" w:firstLineChars="200"/>
        <w:rPr>
          <w:rFonts w:hint="eastAsia" w:ascii="宋体" w:hAnsi="宋体" w:cs="仿宋"/>
          <w:lang w:eastAsia="zh-CN"/>
        </w:rPr>
      </w:pPr>
      <w:r>
        <w:rPr>
          <w:rFonts w:hint="eastAsia" w:ascii="黑体" w:hAnsi="黑体" w:eastAsia="黑体" w:cs="仿宋"/>
          <w:b/>
          <w:bCs/>
          <w:lang w:val="en-US" w:eastAsia="zh-CN"/>
        </w:rPr>
        <w:t>3.7</w:t>
      </w:r>
      <w:r>
        <w:rPr>
          <w:rFonts w:hint="eastAsia" w:ascii="黑体" w:hAnsi="黑体" w:eastAsia="黑体" w:cs="仿宋"/>
          <w:b/>
          <w:bCs/>
        </w:rPr>
        <w:t>.</w:t>
      </w:r>
      <w:r>
        <w:rPr>
          <w:rFonts w:hint="eastAsia" w:ascii="黑体" w:hAnsi="黑体" w:eastAsia="黑体" w:cs="仿宋"/>
          <w:b/>
          <w:bCs/>
          <w:lang w:val="en-US" w:eastAsia="zh-CN"/>
        </w:rPr>
        <w:t>2</w:t>
      </w:r>
      <w:r>
        <w:rPr>
          <w:rFonts w:hint="eastAsia" w:ascii="宋体" w:hAnsi="宋体" w:cs="仿宋"/>
          <w:b/>
          <w:bCs/>
        </w:rPr>
        <w:t xml:space="preserve"> </w:t>
      </w:r>
      <w:r>
        <w:rPr>
          <w:rFonts w:hint="eastAsia" w:ascii="宋体" w:hAnsi="宋体" w:cs="仿宋"/>
          <w:b/>
          <w:bCs/>
          <w:lang w:val="en-US" w:eastAsia="zh-CN"/>
        </w:rPr>
        <w:t xml:space="preserve"> </w:t>
      </w:r>
      <w:r>
        <w:rPr>
          <w:rFonts w:hint="eastAsia" w:ascii="宋体" w:hAnsi="宋体" w:cs="仿宋"/>
          <w:lang w:eastAsia="zh-CN"/>
        </w:rPr>
        <w:t>评价主体应通过分类评价，查找和分析可能存在的风险和隐患，使用单位应当运用分类评价结果，采取有效安全措施，持续改进特种设备使用管理活动。</w:t>
      </w:r>
    </w:p>
    <w:p>
      <w:pPr>
        <w:pStyle w:val="39"/>
        <w:numPr>
          <w:ilvl w:val="0"/>
          <w:numId w:val="0"/>
        </w:numPr>
        <w:ind w:firstLine="420" w:firstLineChars="200"/>
        <w:rPr>
          <w:rFonts w:hint="eastAsia" w:eastAsia="黑体"/>
          <w:lang w:eastAsia="zh-CN"/>
        </w:rPr>
      </w:pPr>
      <w:r>
        <w:rPr>
          <w:rFonts w:hint="eastAsia"/>
          <w:lang w:val="en-US" w:eastAsia="zh-CN"/>
        </w:rPr>
        <w:t>3.8</w:t>
      </w:r>
      <w:r>
        <w:rPr>
          <w:rFonts w:hint="eastAsia"/>
        </w:rPr>
        <w:t xml:space="preserve"> </w:t>
      </w:r>
      <w:r>
        <w:rPr>
          <w:rFonts w:hint="eastAsia"/>
          <w:lang w:eastAsia="zh-CN"/>
        </w:rPr>
        <w:t>评价主体</w:t>
      </w:r>
    </w:p>
    <w:p>
      <w:pPr>
        <w:pStyle w:val="21"/>
        <w:rPr>
          <w:rFonts w:hint="eastAsia" w:hAnsi="宋体" w:cs="仿宋"/>
          <w:szCs w:val="21"/>
          <w:lang w:val="en-US" w:eastAsia="zh-CN"/>
        </w:rPr>
      </w:pPr>
      <w:r>
        <w:rPr>
          <w:rFonts w:hint="eastAsia" w:hAnsi="宋体" w:cs="仿宋"/>
          <w:lang w:eastAsia="zh-CN"/>
        </w:rPr>
        <w:t>评价主体为使用单位或受其委托的第三方机构。</w:t>
      </w:r>
    </w:p>
    <w:p>
      <w:pPr>
        <w:pStyle w:val="21"/>
        <w:ind w:left="0" w:leftChars="0" w:firstLine="0" w:firstLineChars="0"/>
        <w:rPr>
          <w:rFonts w:hint="eastAsia" w:hAnsi="宋体" w:cs="仿宋"/>
          <w:lang w:eastAsia="zh-CN"/>
        </w:rPr>
      </w:pPr>
    </w:p>
    <w:p>
      <w:pPr>
        <w:pStyle w:val="21"/>
        <w:rPr>
          <w:rFonts w:hint="eastAsia" w:eastAsia="黑体"/>
          <w:lang w:eastAsia="zh-CN"/>
        </w:rPr>
      </w:pPr>
      <w:r>
        <w:rPr>
          <w:rFonts w:hint="eastAsia"/>
          <w:lang w:val="en-US" w:eastAsia="zh-CN"/>
        </w:rPr>
        <w:t>3.9</w:t>
      </w:r>
      <w:r>
        <w:rPr>
          <w:rFonts w:hint="eastAsia"/>
        </w:rPr>
        <w:t xml:space="preserve"> </w:t>
      </w:r>
      <w:r>
        <w:rPr>
          <w:rFonts w:hint="eastAsia" w:ascii="黑体" w:eastAsia="黑体"/>
          <w:sz w:val="21"/>
          <w:szCs w:val="22"/>
          <w:lang w:val="en-US" w:eastAsia="zh-CN" w:bidi="ar-SA"/>
        </w:rPr>
        <w:t>评价方式</w:t>
      </w:r>
    </w:p>
    <w:p>
      <w:pPr>
        <w:pStyle w:val="21"/>
        <w:ind w:left="0" w:leftChars="0" w:firstLine="0" w:firstLineChars="0"/>
        <w:rPr>
          <w:rFonts w:hint="eastAsia" w:hAnsi="宋体" w:cs="仿宋"/>
          <w:szCs w:val="21"/>
          <w:lang w:val="en-US" w:eastAsia="zh-CN"/>
        </w:rPr>
      </w:pPr>
    </w:p>
    <w:p>
      <w:pPr>
        <w:pStyle w:val="21"/>
        <w:rPr>
          <w:rFonts w:hint="eastAsia" w:hAnsi="宋体" w:cs="仿宋"/>
          <w:szCs w:val="21"/>
          <w:lang w:val="en-US" w:eastAsia="zh-CN"/>
        </w:rPr>
      </w:pPr>
      <w:r>
        <w:rPr>
          <w:rFonts w:hint="eastAsia" w:hAnsi="宋体" w:cs="仿宋"/>
          <w:szCs w:val="21"/>
          <w:lang w:val="en-US" w:eastAsia="zh-CN"/>
        </w:rPr>
        <w:t>资料核对、抽查考核、现场核查、会议总评。</w:t>
      </w:r>
    </w:p>
    <w:p>
      <w:pPr>
        <w:pStyle w:val="39"/>
        <w:numPr>
          <w:ilvl w:val="0"/>
          <w:numId w:val="0"/>
        </w:numPr>
        <w:ind w:firstLine="420" w:firstLineChars="200"/>
        <w:rPr>
          <w:rFonts w:hint="eastAsia" w:eastAsia="黑体"/>
          <w:lang w:eastAsia="zh-CN"/>
        </w:rPr>
      </w:pPr>
      <w:r>
        <w:rPr>
          <w:rFonts w:hint="eastAsia"/>
          <w:lang w:val="en-US" w:eastAsia="zh-CN"/>
        </w:rPr>
        <w:t xml:space="preserve">4 </w:t>
      </w:r>
      <w:r>
        <w:rPr>
          <w:rFonts w:hint="eastAsia"/>
          <w:lang w:eastAsia="zh-CN"/>
        </w:rPr>
        <w:t>分类评价</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1 设备风险类别</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1.1 总则</w:t>
      </w:r>
    </w:p>
    <w:p>
      <w:pPr>
        <w:pStyle w:val="21"/>
        <w:rPr>
          <w:rFonts w:hint="eastAsia" w:hAnsi="宋体" w:cs="仿宋"/>
          <w:szCs w:val="21"/>
          <w:lang w:val="en-US" w:eastAsia="zh-CN"/>
        </w:rPr>
      </w:pPr>
      <w:r>
        <w:rPr>
          <w:rFonts w:hint="eastAsia" w:hAnsi="宋体" w:cs="仿宋"/>
          <w:lang w:eastAsia="zh-CN"/>
        </w:rPr>
        <w:t>根据特种设备潜在风险大小，综合考虑特种设备种类、环境、人员密集程度和发生事故可能造成危害严重性，将特种设备安全风险类别从高等级到低等级划分：高风险特种设备、中风险特种设备、低风险特种设备。</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1.2 高风险特种设备（代号：H）</w:t>
      </w:r>
    </w:p>
    <w:p>
      <w:pPr>
        <w:pStyle w:val="21"/>
        <w:rPr>
          <w:rFonts w:hint="eastAsia" w:hAnsi="宋体" w:cs="仿宋"/>
          <w:lang w:eastAsia="zh-CN"/>
        </w:rPr>
      </w:pPr>
      <w:r>
        <w:rPr>
          <w:rFonts w:hint="eastAsia" w:hAnsi="宋体" w:cs="仿宋"/>
          <w:lang w:eastAsia="zh-CN"/>
        </w:rPr>
        <w:t>高风险特种设备：</w:t>
      </w:r>
    </w:p>
    <w:p>
      <w:pPr>
        <w:pStyle w:val="21"/>
        <w:rPr>
          <w:rFonts w:hint="eastAsia" w:hAnsi="宋体" w:cs="仿宋"/>
          <w:lang w:eastAsia="zh-CN"/>
        </w:rPr>
      </w:pPr>
      <w:r>
        <w:rPr>
          <w:rFonts w:hint="eastAsia" w:hAnsi="宋体" w:cs="仿宋"/>
          <w:lang w:val="en-US" w:eastAsia="zh-CN"/>
        </w:rPr>
        <w:t>--</w:t>
      </w:r>
      <w:r>
        <w:rPr>
          <w:rFonts w:hint="eastAsia" w:hAnsi="宋体" w:cs="仿宋"/>
          <w:lang w:eastAsia="zh-CN"/>
        </w:rPr>
        <w:t>公众聚集场所使用乘客电梯、自动扶梯、自动人行道、锅炉、医用氧舱；</w:t>
      </w:r>
    </w:p>
    <w:p>
      <w:pPr>
        <w:pStyle w:val="21"/>
        <w:rPr>
          <w:rFonts w:hint="eastAsia" w:hAnsi="宋体" w:cs="仿宋"/>
          <w:lang w:val="en-US" w:eastAsia="zh-CN"/>
        </w:rPr>
      </w:pPr>
      <w:r>
        <w:rPr>
          <w:rFonts w:hint="eastAsia" w:hAnsi="宋体" w:cs="仿宋"/>
          <w:lang w:val="en-US" w:eastAsia="zh-CN"/>
        </w:rPr>
        <w:t>--</w:t>
      </w:r>
      <w:r>
        <w:rPr>
          <w:rFonts w:hint="eastAsia" w:hAnsi="宋体" w:cs="仿宋"/>
          <w:lang w:eastAsia="zh-CN"/>
        </w:rPr>
        <w:t>额定蒸汽压力大于等于</w:t>
      </w:r>
      <w:r>
        <w:rPr>
          <w:rFonts w:hint="eastAsia" w:hAnsi="宋体" w:cs="仿宋"/>
          <w:lang w:val="en-US" w:eastAsia="zh-CN"/>
        </w:rPr>
        <w:t>3.8MPa的蒸汽锅炉；</w:t>
      </w:r>
    </w:p>
    <w:p>
      <w:pPr>
        <w:pStyle w:val="21"/>
        <w:rPr>
          <w:rFonts w:hint="eastAsia" w:hAnsi="宋体" w:cs="仿宋"/>
          <w:lang w:val="en-US" w:eastAsia="zh-CN"/>
        </w:rPr>
      </w:pPr>
      <w:r>
        <w:rPr>
          <w:rFonts w:hint="eastAsia" w:hAnsi="宋体" w:cs="仿宋"/>
          <w:lang w:val="en-US" w:eastAsia="zh-CN"/>
        </w:rPr>
        <w:t>--快开门式压力容器、液化天然气储罐、盛装易燃易爆及有毒介质的第III类压力容器、移动式压力容器、气瓶；</w:t>
      </w:r>
    </w:p>
    <w:p>
      <w:pPr>
        <w:pStyle w:val="21"/>
        <w:rPr>
          <w:rFonts w:hint="eastAsia" w:hAnsi="宋体" w:cs="仿宋"/>
          <w:lang w:val="en-US" w:eastAsia="zh-CN"/>
        </w:rPr>
      </w:pPr>
      <w:r>
        <w:rPr>
          <w:rFonts w:hint="eastAsia" w:hAnsi="宋体" w:cs="仿宋"/>
          <w:lang w:val="en-US" w:eastAsia="zh-CN"/>
        </w:rPr>
        <w:t>--GA级油气长输管道、GC1工业管道；</w:t>
      </w:r>
    </w:p>
    <w:p>
      <w:pPr>
        <w:pStyle w:val="21"/>
        <w:rPr>
          <w:rFonts w:hint="eastAsia" w:hAnsi="宋体" w:cs="仿宋"/>
          <w:lang w:val="en-US" w:eastAsia="zh-CN"/>
        </w:rPr>
      </w:pPr>
      <w:r>
        <w:rPr>
          <w:rFonts w:hint="eastAsia" w:hAnsi="宋体" w:cs="仿宋"/>
          <w:lang w:val="en-US" w:eastAsia="zh-CN"/>
        </w:rPr>
        <w:t>--要求安装安全监控管理系统的大型起重机械、吊运剧毒或易燃易爆等危险品的起重机、吊运熔融金属的起重机；</w:t>
      </w:r>
    </w:p>
    <w:p>
      <w:pPr>
        <w:pStyle w:val="21"/>
        <w:rPr>
          <w:rFonts w:hint="eastAsia" w:hAnsi="宋体" w:cs="仿宋"/>
          <w:lang w:val="en-US" w:eastAsia="zh-CN"/>
        </w:rPr>
      </w:pPr>
      <w:r>
        <w:rPr>
          <w:rFonts w:hint="eastAsia" w:hAnsi="宋体" w:cs="仿宋"/>
          <w:lang w:val="en-US" w:eastAsia="zh-CN"/>
        </w:rPr>
        <w:t>--游乐场所中A类大型游乐设施；</w:t>
      </w:r>
    </w:p>
    <w:p>
      <w:pPr>
        <w:pStyle w:val="21"/>
        <w:rPr>
          <w:rFonts w:hint="eastAsia" w:hAnsi="宋体" w:cs="仿宋"/>
          <w:lang w:val="en-US" w:eastAsia="zh-CN"/>
        </w:rPr>
      </w:pPr>
      <w:r>
        <w:rPr>
          <w:rFonts w:hint="eastAsia" w:hAnsi="宋体" w:cs="仿宋"/>
          <w:lang w:val="en-US" w:eastAsia="zh-CN"/>
        </w:rPr>
        <w:t>--旅游景区使用的观光车；</w:t>
      </w:r>
    </w:p>
    <w:p>
      <w:pPr>
        <w:pStyle w:val="21"/>
        <w:rPr>
          <w:rFonts w:hint="eastAsia" w:hAnsi="宋体" w:cs="仿宋"/>
          <w:lang w:val="en-US" w:eastAsia="zh-CN"/>
        </w:rPr>
      </w:pPr>
      <w:r>
        <w:rPr>
          <w:rFonts w:hint="eastAsia" w:hAnsi="宋体" w:cs="仿宋"/>
          <w:lang w:val="en-US" w:eastAsia="zh-CN"/>
        </w:rPr>
        <w:t>--客运索道（拖牵式索道除外）。</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1.3 中风险特种设备（代号：M）</w:t>
      </w:r>
    </w:p>
    <w:p>
      <w:pPr>
        <w:pStyle w:val="21"/>
        <w:ind w:firstLine="630" w:firstLineChars="300"/>
        <w:rPr>
          <w:rFonts w:hint="eastAsia" w:hAnsi="宋体" w:cs="仿宋"/>
          <w:lang w:eastAsia="zh-CN"/>
        </w:rPr>
      </w:pPr>
      <w:r>
        <w:rPr>
          <w:rFonts w:hint="eastAsia" w:hAnsi="宋体" w:cs="仿宋"/>
          <w:lang w:eastAsia="zh-CN"/>
        </w:rPr>
        <w:t>中风险特种设备：</w:t>
      </w:r>
    </w:p>
    <w:p>
      <w:pPr>
        <w:pStyle w:val="21"/>
        <w:rPr>
          <w:rFonts w:hint="eastAsia" w:hAnsi="宋体" w:cs="仿宋"/>
          <w:lang w:val="en-US" w:eastAsia="zh-CN"/>
        </w:rPr>
      </w:pPr>
      <w:r>
        <w:rPr>
          <w:rFonts w:hint="eastAsia" w:hAnsi="宋体" w:cs="仿宋"/>
          <w:lang w:val="en-US" w:eastAsia="zh-CN"/>
        </w:rPr>
        <w:t>--0.8MPa＜额定蒸汽压力＜3.8MPa蒸汽锅炉和额定功率＞4.2MW液相有机热载体锅炉；</w:t>
      </w:r>
    </w:p>
    <w:p>
      <w:pPr>
        <w:pStyle w:val="21"/>
        <w:rPr>
          <w:rFonts w:hint="eastAsia" w:hAnsi="宋体" w:cs="仿宋"/>
          <w:lang w:val="en-US" w:eastAsia="zh-CN"/>
        </w:rPr>
      </w:pPr>
      <w:r>
        <w:rPr>
          <w:rFonts w:hint="eastAsia" w:hAnsi="宋体" w:cs="仿宋"/>
          <w:lang w:val="en-US" w:eastAsia="zh-CN"/>
        </w:rPr>
        <w:t>--盛装易燃易爆及有毒介质的第II类压力容器；（不涵高风险压力容器）</w:t>
      </w:r>
    </w:p>
    <w:p>
      <w:pPr>
        <w:pStyle w:val="21"/>
        <w:rPr>
          <w:rFonts w:hint="eastAsia" w:hAnsi="宋体" w:cs="仿宋"/>
          <w:lang w:val="en-US" w:eastAsia="zh-CN"/>
        </w:rPr>
      </w:pPr>
      <w:r>
        <w:rPr>
          <w:rFonts w:hint="eastAsia" w:hAnsi="宋体" w:cs="仿宋"/>
          <w:lang w:val="en-US" w:eastAsia="zh-CN"/>
        </w:rPr>
        <w:t>--GB1级燃气管道、GB2级热力管道、GC2工业管道；</w:t>
      </w:r>
    </w:p>
    <w:p>
      <w:pPr>
        <w:pStyle w:val="21"/>
        <w:rPr>
          <w:rFonts w:hint="eastAsia" w:hAnsi="宋体" w:cs="仿宋"/>
          <w:lang w:val="en-US" w:eastAsia="zh-CN"/>
        </w:rPr>
      </w:pPr>
      <w:r>
        <w:rPr>
          <w:rFonts w:hint="eastAsia" w:hAnsi="宋体" w:cs="仿宋"/>
          <w:lang w:val="en-US" w:eastAsia="zh-CN"/>
        </w:rPr>
        <w:t>--叉车；</w:t>
      </w:r>
    </w:p>
    <w:p>
      <w:pPr>
        <w:pStyle w:val="21"/>
        <w:rPr>
          <w:rFonts w:hint="eastAsia" w:hAnsi="宋体" w:cs="仿宋"/>
          <w:lang w:val="en-US" w:eastAsia="zh-CN"/>
        </w:rPr>
      </w:pPr>
      <w:r>
        <w:rPr>
          <w:rFonts w:hint="eastAsia" w:hAnsi="宋体" w:cs="仿宋"/>
          <w:lang w:val="en-US" w:eastAsia="zh-CN"/>
        </w:rPr>
        <w:t>--简易升降机；</w:t>
      </w:r>
    </w:p>
    <w:p>
      <w:pPr>
        <w:pStyle w:val="21"/>
        <w:rPr>
          <w:rFonts w:hint="eastAsia" w:hAnsi="宋体" w:cs="仿宋"/>
          <w:lang w:val="en-US" w:eastAsia="zh-CN"/>
        </w:rPr>
      </w:pPr>
      <w:r>
        <w:rPr>
          <w:rFonts w:hint="eastAsia" w:hAnsi="宋体" w:cs="仿宋"/>
          <w:lang w:val="en-US" w:eastAsia="zh-CN"/>
        </w:rPr>
        <w:t>--公众聚集场所使用的货梯（不涵高风险）；</w:t>
      </w:r>
    </w:p>
    <w:p>
      <w:pPr>
        <w:pStyle w:val="21"/>
        <w:rPr>
          <w:rFonts w:hint="eastAsia" w:hAnsi="宋体" w:cs="仿宋"/>
          <w:lang w:val="en-US" w:eastAsia="zh-CN"/>
        </w:rPr>
      </w:pPr>
      <w:r>
        <w:rPr>
          <w:rFonts w:hint="eastAsia" w:hAnsi="宋体" w:cs="仿宋"/>
          <w:lang w:val="en-US" w:eastAsia="zh-CN"/>
        </w:rPr>
        <w:t>--制造等级为A 级起重机械（不涵需安装监控系统）；</w:t>
      </w:r>
    </w:p>
    <w:p>
      <w:pPr>
        <w:pStyle w:val="21"/>
        <w:rPr>
          <w:rFonts w:hint="eastAsia" w:hAnsi="宋体" w:cs="仿宋"/>
          <w:lang w:val="en-US" w:eastAsia="zh-CN"/>
        </w:rPr>
      </w:pPr>
      <w:r>
        <w:rPr>
          <w:rFonts w:hint="eastAsia" w:hAnsi="宋体" w:cs="仿宋"/>
          <w:lang w:val="en-US" w:eastAsia="zh-CN"/>
        </w:rPr>
        <w:t>--游乐场所中B类大型游乐设施。</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1.4 低风险特种设备（代号：L）</w:t>
      </w:r>
    </w:p>
    <w:p>
      <w:pPr>
        <w:pStyle w:val="21"/>
        <w:rPr>
          <w:rFonts w:hint="eastAsia" w:hAnsi="宋体" w:cs="仿宋"/>
          <w:szCs w:val="21"/>
          <w:lang w:val="en-US" w:eastAsia="zh-CN"/>
        </w:rPr>
      </w:pPr>
      <w:r>
        <w:rPr>
          <w:rFonts w:hint="eastAsia" w:hAnsi="宋体" w:cs="仿宋"/>
          <w:szCs w:val="21"/>
          <w:lang w:val="en-US" w:eastAsia="zh-CN"/>
        </w:rPr>
        <w:t>除纳入4.1.2和除4.1.3范围之外的特种设备。</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2 抽查规则</w:t>
      </w:r>
    </w:p>
    <w:p>
      <w:pPr>
        <w:pStyle w:val="21"/>
        <w:ind w:left="0" w:leftChars="0" w:firstLine="420" w:firstLineChars="200"/>
        <w:rPr>
          <w:rFonts w:hint="eastAsia" w:hAnsi="宋体" w:cs="仿宋"/>
          <w:szCs w:val="21"/>
          <w:lang w:val="en-US" w:eastAsia="zh-CN"/>
        </w:rPr>
      </w:pPr>
      <w:r>
        <w:rPr>
          <w:rFonts w:hint="eastAsia" w:hAnsi="宋体" w:cs="仿宋"/>
          <w:szCs w:val="21"/>
          <w:lang w:val="en-US" w:eastAsia="zh-CN"/>
        </w:rPr>
        <w:t>实施分类评价时，应根据使用单位在用特种设备的风险类别，抽查相应数量特种设备：</w:t>
      </w:r>
    </w:p>
    <w:p>
      <w:pPr>
        <w:pStyle w:val="21"/>
        <w:ind w:left="0" w:leftChars="0" w:firstLine="420" w:firstLineChars="200"/>
        <w:rPr>
          <w:rFonts w:hint="eastAsia" w:hAnsi="宋体" w:cs="仿宋"/>
          <w:szCs w:val="21"/>
          <w:lang w:val="en-US" w:eastAsia="zh-CN"/>
        </w:rPr>
      </w:pPr>
      <w:r>
        <w:rPr>
          <w:rFonts w:hint="eastAsia" w:hAnsi="宋体" w:cs="仿宋"/>
          <w:szCs w:val="21"/>
          <w:lang w:val="en-US" w:eastAsia="zh-CN"/>
        </w:rPr>
        <w:t>高风险特种设备小于等于5台，并全部实施评价；高风险特种设备大于5台且小于等于100台时，至少抽取5台；高风险特种设备大于100台时，至少抽查10台；</w:t>
      </w:r>
    </w:p>
    <w:p>
      <w:pPr>
        <w:pStyle w:val="21"/>
        <w:ind w:left="0" w:leftChars="0" w:firstLine="420" w:firstLineChars="200"/>
        <w:rPr>
          <w:rFonts w:hint="eastAsia" w:hAnsi="宋体" w:cs="仿宋"/>
          <w:szCs w:val="21"/>
          <w:lang w:val="en-US" w:eastAsia="zh-CN"/>
        </w:rPr>
      </w:pPr>
      <w:r>
        <w:rPr>
          <w:rFonts w:hint="eastAsia" w:hAnsi="宋体" w:cs="仿宋"/>
          <w:szCs w:val="21"/>
          <w:lang w:val="en-US" w:eastAsia="zh-CN"/>
        </w:rPr>
        <w:t>中风险特种设备小于等于4台时，全部实施评价；中风险特种设备大于4台且小于等于100台时，至少抽查4台；中风险特种设备大于100台时，至少抽查8台；</w:t>
      </w:r>
    </w:p>
    <w:p>
      <w:pPr>
        <w:pStyle w:val="21"/>
        <w:ind w:left="0" w:leftChars="0" w:firstLine="420" w:firstLineChars="200"/>
        <w:rPr>
          <w:rFonts w:hint="eastAsia" w:hAnsi="宋体" w:cs="仿宋"/>
          <w:szCs w:val="21"/>
          <w:lang w:val="en-US" w:eastAsia="zh-CN"/>
        </w:rPr>
      </w:pPr>
      <w:r>
        <w:rPr>
          <w:rFonts w:hint="eastAsia" w:hAnsi="宋体" w:cs="仿宋"/>
          <w:szCs w:val="21"/>
          <w:lang w:val="en-US" w:eastAsia="zh-CN"/>
        </w:rPr>
        <w:t>低风险特种设备小于等于3台，全部实施评价；低风险特种设备大于3台且小于等于100台时，至少抽查3台；低风险特种设备大于100台时，至少抽查5台。</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3 量化评价</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3.1 单位安全管理状况评价</w:t>
      </w:r>
    </w:p>
    <w:p>
      <w:pPr>
        <w:pStyle w:val="21"/>
        <w:rPr>
          <w:rFonts w:hint="default" w:hAnsi="宋体" w:cs="仿宋"/>
          <w:szCs w:val="21"/>
          <w:lang w:val="en-US" w:eastAsia="zh-CN"/>
        </w:rPr>
      </w:pPr>
      <w:r>
        <w:rPr>
          <w:rFonts w:hint="eastAsia" w:hAnsi="宋体" w:cs="仿宋"/>
          <w:szCs w:val="21"/>
          <w:lang w:val="en-US" w:eastAsia="zh-CN"/>
        </w:rPr>
        <w:t>按照附录A</w:t>
      </w:r>
      <w:bookmarkStart w:id="18" w:name="BKCKWX"/>
      <w:r>
        <w:rPr>
          <w:rFonts w:hint="eastAsia" w:hAnsi="宋体" w:cs="仿宋"/>
          <w:szCs w:val="21"/>
          <w:lang w:val="en-US" w:eastAsia="zh-CN"/>
        </w:rPr>
        <w:t>，对使用单位安全管理状况（包括否决项、管理机构、管理制度、管理人员、技术档案、应急管理和加分项）进行评价评分，附录A评价得分为S。</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3.2 设备安全管理情况评价</w:t>
      </w:r>
    </w:p>
    <w:p>
      <w:pPr>
        <w:pStyle w:val="21"/>
        <w:rPr>
          <w:rFonts w:hint="eastAsia" w:hAnsi="宋体" w:cs="仿宋"/>
          <w:szCs w:val="21"/>
          <w:lang w:val="en-US" w:eastAsia="zh-CN"/>
        </w:rPr>
      </w:pPr>
      <w:r>
        <w:rPr>
          <w:rFonts w:hint="eastAsia" w:hAnsi="宋体" w:cs="仿宋"/>
          <w:szCs w:val="21"/>
          <w:lang w:val="en-US" w:eastAsia="zh-CN"/>
        </w:rPr>
        <w:t>按照附录B（B1-B8）对抽查的特种设备使用管理情况分种类逐台进行评价记分，得到每台设备分值，分别计算出高、中、低风险特种设备平均分值h、m、l和综合得分W.</w:t>
      </w:r>
    </w:p>
    <w:p>
      <w:pPr>
        <w:pStyle w:val="21"/>
        <w:rPr>
          <w:rFonts w:hint="eastAsia" w:hAnsi="宋体" w:cs="仿宋"/>
          <w:color w:val="FF0000"/>
          <w:szCs w:val="21"/>
        </w:rPr>
      </w:pPr>
      <w:r>
        <w:rPr>
          <w:rFonts w:hint="eastAsia" w:hAnsi="宋体" w:cs="仿宋"/>
          <w:szCs w:val="21"/>
        </w:rPr>
        <w:t>W=h*Q1+m*Q2+l*Q3（W为附录</w:t>
      </w:r>
      <w:r>
        <w:rPr>
          <w:rFonts w:hint="eastAsia" w:hAnsi="宋体" w:cs="仿宋"/>
          <w:szCs w:val="21"/>
          <w:lang w:val="en-US" w:eastAsia="zh-CN"/>
        </w:rPr>
        <w:t>B(</w:t>
      </w:r>
      <w:r>
        <w:rPr>
          <w:rFonts w:hint="eastAsia" w:hAnsi="宋体" w:cs="仿宋"/>
          <w:szCs w:val="21"/>
        </w:rPr>
        <w:t>B1-B8</w:t>
      </w:r>
      <w:r>
        <w:rPr>
          <w:rFonts w:hint="eastAsia" w:hAnsi="宋体" w:cs="仿宋"/>
          <w:szCs w:val="21"/>
          <w:lang w:val="en-US" w:eastAsia="zh-CN"/>
        </w:rPr>
        <w:t>)</w:t>
      </w:r>
      <w:r>
        <w:rPr>
          <w:rFonts w:hint="eastAsia" w:hAnsi="宋体" w:cs="仿宋"/>
          <w:szCs w:val="21"/>
        </w:rPr>
        <w:t>评价综合得分，h高风险特种设备平均分，m为中风险特种设备平均分，l为低风险特种设备平均分，Q1高风险特种设备权重，占定为0</w:t>
      </w:r>
      <w:r>
        <w:rPr>
          <w:rFonts w:hint="eastAsia" w:ascii="黑体" w:hAnsi="黑体" w:eastAsia="黑体" w:cs="仿宋"/>
          <w:b/>
          <w:bCs/>
        </w:rPr>
        <w:t>.</w:t>
      </w:r>
      <w:r>
        <w:rPr>
          <w:rFonts w:hint="eastAsia" w:hAnsi="宋体" w:cs="仿宋"/>
          <w:szCs w:val="21"/>
        </w:rPr>
        <w:t>6，Q2中风险特种设备权重，设定为0</w:t>
      </w:r>
      <w:r>
        <w:rPr>
          <w:rFonts w:hint="eastAsia" w:ascii="黑体" w:hAnsi="黑体" w:eastAsia="黑体" w:cs="仿宋"/>
          <w:b/>
          <w:bCs/>
        </w:rPr>
        <w:t>.</w:t>
      </w:r>
      <w:r>
        <w:rPr>
          <w:rFonts w:hint="eastAsia" w:ascii="黑体" w:hAnsi="黑体" w:eastAsia="黑体" w:cs="仿宋"/>
          <w:bCs/>
        </w:rPr>
        <w:t>3</w:t>
      </w:r>
      <w:r>
        <w:rPr>
          <w:rFonts w:hint="eastAsia" w:ascii="黑体" w:hAnsi="黑体" w:eastAsia="黑体" w:cs="仿宋"/>
          <w:b/>
          <w:bCs/>
        </w:rPr>
        <w:t>，</w:t>
      </w:r>
      <w:r>
        <w:rPr>
          <w:rFonts w:hint="eastAsia" w:hAnsi="宋体" w:cs="仿宋"/>
          <w:szCs w:val="21"/>
        </w:rPr>
        <w:t>Q3低风险特种设备权重，设定为0</w:t>
      </w:r>
      <w:r>
        <w:rPr>
          <w:rFonts w:hint="eastAsia" w:ascii="黑体" w:hAnsi="黑体" w:eastAsia="黑体" w:cs="仿宋"/>
          <w:b/>
          <w:bCs/>
        </w:rPr>
        <w:t>.</w:t>
      </w:r>
      <w:r>
        <w:rPr>
          <w:rFonts w:hint="eastAsia" w:ascii="黑体" w:hAnsi="黑体" w:eastAsia="黑体" w:cs="仿宋"/>
          <w:bCs/>
        </w:rPr>
        <w:t>1）</w:t>
      </w:r>
    </w:p>
    <w:p>
      <w:pPr>
        <w:pStyle w:val="21"/>
        <w:rPr>
          <w:rFonts w:hint="default" w:hAnsi="宋体" w:cs="仿宋"/>
          <w:szCs w:val="21"/>
          <w:lang w:val="en-US" w:eastAsia="zh-CN"/>
        </w:rPr>
      </w:pP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4 分数算法</w:t>
      </w:r>
    </w:p>
    <w:p>
      <w:pPr>
        <w:pStyle w:val="21"/>
        <w:rPr>
          <w:rFonts w:hint="default" w:hAnsi="宋体" w:eastAsia="Calibri" w:cs="仿宋"/>
          <w:szCs w:val="21"/>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4.1</w:t>
      </w:r>
      <w:r>
        <w:rPr>
          <w:rFonts w:hint="eastAsia" w:hAnsi="宋体" w:cs="仿宋"/>
          <w:szCs w:val="21"/>
          <w:lang w:val="en-US" w:eastAsia="zh-CN"/>
        </w:rPr>
        <w:t>附录A分值为100分，占总评价得分的40%；附录B分值为100分，占总评价得分60%。计算方法：--Y=S*40%+W*60%   (Y为总得分，S附录A评价得分，W为附录B(B1-B8)评价综合得分)</w:t>
      </w:r>
    </w:p>
    <w:p>
      <w:pPr>
        <w:pStyle w:val="21"/>
        <w:ind w:left="0" w:leftChars="0" w:firstLine="0" w:firstLineChars="0"/>
        <w:rPr>
          <w:rFonts w:hint="eastAsia" w:ascii="黑体" w:hAnsi="黑体" w:eastAsia="黑体" w:cs="仿宋"/>
          <w:b/>
          <w:bCs/>
          <w:lang w:val="en-US" w:eastAsia="zh-CN"/>
        </w:rPr>
      </w:pP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4</w:t>
      </w:r>
      <w:r>
        <w:rPr>
          <w:rFonts w:hint="eastAsia" w:ascii="黑体" w:hAnsi="黑体" w:eastAsia="黑体" w:cs="仿宋"/>
          <w:b/>
          <w:bCs/>
        </w:rPr>
        <w:t>.</w:t>
      </w:r>
      <w:r>
        <w:rPr>
          <w:rFonts w:hint="eastAsia" w:ascii="黑体" w:hAnsi="黑体" w:eastAsia="黑体" w:cs="仿宋"/>
          <w:b/>
          <w:bCs/>
          <w:lang w:val="en-US" w:eastAsia="zh-CN"/>
        </w:rPr>
        <w:t>4.2 否决项判定</w:t>
      </w:r>
    </w:p>
    <w:p>
      <w:pPr>
        <w:pStyle w:val="21"/>
        <w:rPr>
          <w:rFonts w:hint="eastAsia" w:hAnsi="宋体" w:cs="仿宋"/>
          <w:szCs w:val="21"/>
          <w:lang w:val="en-US" w:eastAsia="zh-CN"/>
        </w:rPr>
      </w:pPr>
      <w:r>
        <w:rPr>
          <w:rFonts w:hint="eastAsia" w:hAnsi="宋体" w:cs="仿宋"/>
          <w:szCs w:val="21"/>
          <w:lang w:val="en-US" w:eastAsia="zh-CN"/>
        </w:rPr>
        <w:t>按照附录A进行评价,存在否决项情况之一的，直接判定为D类使用单位。</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5  评价结果</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5.1 分类</w:t>
      </w:r>
    </w:p>
    <w:p>
      <w:pPr>
        <w:pStyle w:val="21"/>
        <w:rPr>
          <w:rFonts w:hint="eastAsia" w:hAnsi="宋体" w:cs="仿宋"/>
          <w:szCs w:val="21"/>
          <w:lang w:val="en-US" w:eastAsia="zh-CN"/>
        </w:rPr>
      </w:pPr>
      <w:r>
        <w:rPr>
          <w:rFonts w:hint="eastAsia" w:hAnsi="宋体" w:cs="仿宋"/>
          <w:szCs w:val="21"/>
          <w:lang w:val="en-US" w:eastAsia="zh-CN"/>
        </w:rPr>
        <w:t>按照分数计算结果，使用单位可分为：</w:t>
      </w:r>
    </w:p>
    <w:p>
      <w:pPr>
        <w:pStyle w:val="21"/>
        <w:rPr>
          <w:rFonts w:hint="eastAsia" w:hAnsi="宋体" w:cs="仿宋"/>
          <w:szCs w:val="21"/>
          <w:lang w:val="en-US" w:eastAsia="zh-CN"/>
        </w:rPr>
      </w:pPr>
      <w:r>
        <w:rPr>
          <w:rFonts w:hint="eastAsia" w:hAnsi="宋体" w:cs="仿宋"/>
          <w:szCs w:val="21"/>
          <w:lang w:val="en-US" w:eastAsia="zh-CN"/>
        </w:rPr>
        <w:t>--A类单位（低风险特种设备使用单位）  Y大于等于85分（Y</w:t>
      </w:r>
      <w:r>
        <w:rPr>
          <w:rFonts w:hint="eastAsia" w:ascii="仿宋_GB2312" w:hAnsi="仿宋_GB2312" w:eastAsia="仿宋_GB2312" w:cs="仿宋_GB2312"/>
          <w:kern w:val="2"/>
          <w:sz w:val="24"/>
          <w:szCs w:val="24"/>
        </w:rPr>
        <w:t>≥</w:t>
      </w:r>
      <w:r>
        <w:rPr>
          <w:rFonts w:hint="eastAsia" w:ascii="仿宋_GB2312" w:hAnsi="仿宋_GB2312" w:eastAsia="仿宋_GB2312" w:cs="仿宋_GB2312"/>
          <w:kern w:val="2"/>
          <w:sz w:val="24"/>
          <w:szCs w:val="24"/>
          <w:lang w:val="en-US" w:eastAsia="zh-CN"/>
        </w:rPr>
        <w:t>8</w:t>
      </w:r>
      <w:r>
        <w:rPr>
          <w:rFonts w:hint="eastAsia" w:hAnsi="宋体" w:cs="宋体"/>
          <w:szCs w:val="21"/>
          <w:lang w:val="en-US" w:eastAsia="zh-CN"/>
        </w:rPr>
        <w:t>5</w:t>
      </w:r>
      <w:r>
        <w:rPr>
          <w:rFonts w:hint="eastAsia" w:hAnsi="宋体" w:cs="仿宋"/>
          <w:szCs w:val="21"/>
          <w:lang w:val="en-US" w:eastAsia="zh-CN"/>
        </w:rPr>
        <w:t>）；</w:t>
      </w:r>
    </w:p>
    <w:p>
      <w:pPr>
        <w:pStyle w:val="21"/>
        <w:rPr>
          <w:rFonts w:hint="eastAsia" w:hAnsi="宋体" w:cs="仿宋"/>
          <w:szCs w:val="21"/>
          <w:lang w:val="en-US" w:eastAsia="zh-CN"/>
        </w:rPr>
      </w:pPr>
      <w:r>
        <w:rPr>
          <w:rFonts w:hint="eastAsia" w:hAnsi="宋体" w:cs="仿宋"/>
          <w:szCs w:val="21"/>
          <w:lang w:val="en-US" w:eastAsia="zh-CN"/>
        </w:rPr>
        <w:t>--B类单位（一般风险特种设备使用单位）  Y大于等于75分且小于85分(75</w:t>
      </w:r>
      <w:r>
        <w:rPr>
          <w:rFonts w:hint="default" w:ascii="Arial" w:hAnsi="Arial" w:cs="Arial"/>
          <w:szCs w:val="21"/>
          <w:lang w:val="en-US" w:eastAsia="zh-CN"/>
        </w:rPr>
        <w:t>≤</w:t>
      </w:r>
      <w:r>
        <w:rPr>
          <w:rFonts w:hint="eastAsia" w:hAnsi="宋体" w:cs="仿宋"/>
          <w:szCs w:val="21"/>
          <w:lang w:val="en-US" w:eastAsia="zh-CN"/>
        </w:rPr>
        <w:t>Y</w:t>
      </w:r>
      <w:r>
        <w:rPr>
          <w:rFonts w:hint="eastAsia" w:ascii="宋体" w:hAnsi="宋体" w:eastAsia="宋体" w:cs="宋体"/>
          <w:szCs w:val="21"/>
          <w:lang w:val="en-US" w:eastAsia="zh-CN"/>
        </w:rPr>
        <w:t>&lt;</w:t>
      </w:r>
      <w:r>
        <w:rPr>
          <w:rFonts w:hint="eastAsia" w:hAnsi="宋体" w:cs="宋体"/>
          <w:szCs w:val="21"/>
          <w:lang w:val="en-US" w:eastAsia="zh-CN"/>
        </w:rPr>
        <w:t>85</w:t>
      </w:r>
      <w:r>
        <w:rPr>
          <w:rFonts w:hint="eastAsia" w:hAnsi="宋体" w:cs="仿宋"/>
          <w:szCs w:val="21"/>
          <w:lang w:val="en-US" w:eastAsia="zh-CN"/>
        </w:rPr>
        <w:t>)；</w:t>
      </w:r>
    </w:p>
    <w:p>
      <w:pPr>
        <w:pStyle w:val="21"/>
        <w:rPr>
          <w:rFonts w:hint="eastAsia" w:hAnsi="宋体" w:cs="仿宋"/>
          <w:szCs w:val="21"/>
          <w:lang w:val="en-US" w:eastAsia="zh-CN"/>
        </w:rPr>
      </w:pPr>
      <w:r>
        <w:rPr>
          <w:rFonts w:hint="eastAsia" w:hAnsi="宋体" w:cs="仿宋"/>
          <w:szCs w:val="21"/>
          <w:lang w:val="en-US" w:eastAsia="zh-CN"/>
        </w:rPr>
        <w:t>--C类单位（较大风险特种设备使用单位）Y大于等于70分且小于75分(70</w:t>
      </w:r>
      <w:r>
        <w:rPr>
          <w:rFonts w:hint="default" w:ascii="Arial" w:hAnsi="Arial" w:cs="Arial"/>
          <w:szCs w:val="21"/>
          <w:lang w:val="en-US" w:eastAsia="zh-CN"/>
        </w:rPr>
        <w:t>≤</w:t>
      </w:r>
      <w:r>
        <w:rPr>
          <w:rFonts w:hint="eastAsia" w:hAnsi="宋体" w:cs="仿宋"/>
          <w:szCs w:val="21"/>
          <w:lang w:val="en-US" w:eastAsia="zh-CN"/>
        </w:rPr>
        <w:t>Y</w:t>
      </w:r>
      <w:r>
        <w:rPr>
          <w:rFonts w:hint="eastAsia" w:ascii="宋体" w:hAnsi="宋体" w:eastAsia="宋体" w:cs="宋体"/>
          <w:szCs w:val="21"/>
          <w:lang w:val="en-US" w:eastAsia="zh-CN"/>
        </w:rPr>
        <w:t>&lt;</w:t>
      </w:r>
      <w:r>
        <w:rPr>
          <w:rFonts w:hint="eastAsia" w:hAnsi="宋体" w:cs="宋体"/>
          <w:szCs w:val="21"/>
          <w:lang w:val="en-US" w:eastAsia="zh-CN"/>
        </w:rPr>
        <w:t>75</w:t>
      </w:r>
      <w:r>
        <w:rPr>
          <w:rFonts w:hint="eastAsia" w:hAnsi="宋体" w:cs="仿宋"/>
          <w:szCs w:val="21"/>
          <w:lang w:val="en-US" w:eastAsia="zh-CN"/>
        </w:rPr>
        <w:t>)；</w:t>
      </w:r>
    </w:p>
    <w:p>
      <w:pPr>
        <w:pStyle w:val="21"/>
        <w:rPr>
          <w:rFonts w:hint="default" w:hAnsi="宋体" w:cs="仿宋"/>
          <w:szCs w:val="21"/>
          <w:lang w:val="en-US" w:eastAsia="zh-CN"/>
        </w:rPr>
      </w:pPr>
      <w:r>
        <w:rPr>
          <w:rFonts w:hint="eastAsia" w:hAnsi="宋体" w:cs="仿宋"/>
          <w:szCs w:val="21"/>
          <w:lang w:val="en-US" w:eastAsia="zh-CN"/>
        </w:rPr>
        <w:t>--D类单位（重大风险特种设备使用单位）存在否决项或Y小于70分(Y</w:t>
      </w:r>
      <w:r>
        <w:rPr>
          <w:rFonts w:hint="eastAsia" w:ascii="宋体" w:hAnsi="宋体" w:eastAsia="宋体" w:cs="宋体"/>
          <w:szCs w:val="21"/>
          <w:lang w:val="en-US" w:eastAsia="zh-CN"/>
        </w:rPr>
        <w:t>&lt;</w:t>
      </w:r>
      <w:r>
        <w:rPr>
          <w:rFonts w:hint="eastAsia" w:hAnsi="宋体" w:cs="宋体"/>
          <w:szCs w:val="21"/>
          <w:lang w:val="en-US" w:eastAsia="zh-CN"/>
        </w:rPr>
        <w:t>70</w:t>
      </w:r>
      <w:r>
        <w:rPr>
          <w:rFonts w:hint="eastAsia" w:hAnsi="宋体" w:cs="仿宋"/>
          <w:szCs w:val="21"/>
          <w:lang w:val="en-US" w:eastAsia="zh-CN"/>
        </w:rPr>
        <w:t>)。</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5.2 标识</w:t>
      </w:r>
    </w:p>
    <w:p>
      <w:pPr>
        <w:pStyle w:val="21"/>
        <w:rPr>
          <w:rFonts w:hint="default" w:hAnsi="宋体" w:cs="仿宋"/>
          <w:szCs w:val="21"/>
          <w:lang w:val="en-US" w:eastAsia="zh-CN"/>
        </w:rPr>
      </w:pPr>
      <w:r>
        <w:rPr>
          <w:rFonts w:hint="eastAsia" w:hAnsi="宋体" w:cs="仿宋"/>
          <w:szCs w:val="21"/>
          <w:lang w:val="en-US" w:eastAsia="zh-CN"/>
        </w:rPr>
        <w:t>--A类单位，标记绿色；</w:t>
      </w:r>
    </w:p>
    <w:p>
      <w:pPr>
        <w:pStyle w:val="21"/>
        <w:rPr>
          <w:rFonts w:hint="eastAsia" w:hAnsi="宋体" w:cs="仿宋"/>
          <w:szCs w:val="21"/>
          <w:lang w:val="en-US" w:eastAsia="zh-CN"/>
        </w:rPr>
      </w:pPr>
      <w:r>
        <w:rPr>
          <w:rFonts w:hint="eastAsia" w:hAnsi="宋体" w:cs="仿宋"/>
          <w:szCs w:val="21"/>
          <w:lang w:val="en-US" w:eastAsia="zh-CN"/>
        </w:rPr>
        <w:t>--B类单位，标记黄色；</w:t>
      </w:r>
    </w:p>
    <w:p>
      <w:pPr>
        <w:pStyle w:val="21"/>
        <w:rPr>
          <w:rFonts w:hint="eastAsia" w:hAnsi="宋体" w:cs="仿宋"/>
          <w:szCs w:val="21"/>
          <w:lang w:val="en-US" w:eastAsia="zh-CN"/>
        </w:rPr>
      </w:pPr>
      <w:r>
        <w:rPr>
          <w:rFonts w:hint="eastAsia" w:hAnsi="宋体" w:cs="仿宋"/>
          <w:szCs w:val="21"/>
          <w:lang w:val="en-US" w:eastAsia="zh-CN"/>
        </w:rPr>
        <w:t>--C类单位，标记橙色；</w:t>
      </w:r>
    </w:p>
    <w:p>
      <w:pPr>
        <w:pStyle w:val="21"/>
        <w:rPr>
          <w:rFonts w:hint="eastAsia" w:hAnsi="宋体" w:cs="仿宋"/>
          <w:szCs w:val="21"/>
          <w:lang w:val="en-US" w:eastAsia="zh-CN"/>
        </w:rPr>
      </w:pPr>
      <w:r>
        <w:rPr>
          <w:rFonts w:hint="eastAsia" w:hAnsi="宋体" w:cs="仿宋"/>
          <w:szCs w:val="21"/>
          <w:lang w:val="en-US" w:eastAsia="zh-CN"/>
        </w:rPr>
        <w:t>--D类单位，标记红色。</w:t>
      </w:r>
    </w:p>
    <w:p>
      <w:pPr>
        <w:pStyle w:val="21"/>
        <w:rPr>
          <w:rFonts w:hint="eastAsia" w:ascii="黑体" w:hAnsi="黑体" w:eastAsia="黑体" w:cs="仿宋"/>
          <w:b/>
          <w:bCs/>
          <w:lang w:val="en-US" w:eastAsia="zh-CN"/>
        </w:rPr>
      </w:pPr>
      <w:r>
        <w:rPr>
          <w:rFonts w:hint="eastAsia" w:ascii="黑体" w:hAnsi="黑体" w:eastAsia="黑体" w:cs="仿宋"/>
          <w:b/>
          <w:bCs/>
          <w:lang w:val="en-US" w:eastAsia="zh-CN"/>
        </w:rPr>
        <w:t>5.3 周期</w:t>
      </w:r>
    </w:p>
    <w:p>
      <w:pPr>
        <w:pStyle w:val="21"/>
        <w:rPr>
          <w:rFonts w:hint="eastAsia" w:hAnsi="宋体" w:cs="仿宋"/>
          <w:szCs w:val="21"/>
          <w:lang w:val="en-US" w:eastAsia="zh-CN"/>
        </w:rPr>
      </w:pPr>
      <w:r>
        <w:rPr>
          <w:rFonts w:hint="eastAsia" w:hAnsi="宋体" w:cs="仿宋"/>
          <w:szCs w:val="21"/>
          <w:lang w:val="en-US" w:eastAsia="zh-CN"/>
        </w:rPr>
        <w:t>使用单位应定期开展分类评价活动，建立分类评价台帐，及时调整安全管理等级。评价结果A类单位，每两年至少评价一次；评价结果B类单位，每一年至少评价一次；C类单位每半年至少评价一次；D类单位每季度至少评价一次。使用单位也可以结合实际情况自行确定评价频率，当特种设备使用管理情况有重大变化时，应及时开展分类评价活动。</w:t>
      </w:r>
    </w:p>
    <w:p>
      <w:pPr>
        <w:pStyle w:val="39"/>
        <w:numPr>
          <w:ilvl w:val="0"/>
          <w:numId w:val="0"/>
        </w:numPr>
        <w:ind w:firstLine="420" w:firstLineChars="200"/>
        <w:rPr>
          <w:rFonts w:hint="eastAsia"/>
          <w:lang w:eastAsia="zh-CN"/>
        </w:rPr>
      </w:pPr>
      <w:r>
        <w:rPr>
          <w:rFonts w:hint="eastAsia"/>
          <w:lang w:val="en-US" w:eastAsia="zh-CN"/>
        </w:rPr>
        <w:t xml:space="preserve">6 </w:t>
      </w:r>
      <w:r>
        <w:rPr>
          <w:rFonts w:hint="eastAsia"/>
          <w:lang w:eastAsia="zh-CN"/>
        </w:rPr>
        <w:t>评价结果应用</w:t>
      </w:r>
    </w:p>
    <w:p>
      <w:pPr>
        <w:pStyle w:val="21"/>
        <w:rPr>
          <w:rFonts w:hint="eastAsia" w:hAnsi="宋体" w:cs="仿宋"/>
          <w:szCs w:val="21"/>
          <w:lang w:val="en-US" w:eastAsia="zh-CN"/>
        </w:rPr>
      </w:pPr>
      <w:r>
        <w:rPr>
          <w:rFonts w:hint="eastAsia" w:ascii="黑体" w:hAnsi="黑体" w:eastAsia="黑体" w:cs="仿宋"/>
          <w:b/>
          <w:bCs/>
          <w:lang w:val="en-US" w:eastAsia="zh-CN"/>
        </w:rPr>
        <w:t>6</w:t>
      </w:r>
      <w:r>
        <w:rPr>
          <w:rFonts w:hint="eastAsia" w:ascii="黑体" w:hAnsi="黑体" w:eastAsia="黑体" w:cs="仿宋"/>
          <w:b/>
          <w:bCs/>
        </w:rPr>
        <w:t>.</w:t>
      </w:r>
      <w:r>
        <w:rPr>
          <w:rFonts w:hint="eastAsia" w:ascii="黑体" w:hAnsi="黑体" w:eastAsia="黑体" w:cs="仿宋"/>
          <w:b/>
          <w:bCs/>
          <w:lang w:val="en-US" w:eastAsia="zh-CN"/>
        </w:rPr>
        <w:t xml:space="preserve">1 </w:t>
      </w:r>
      <w:r>
        <w:rPr>
          <w:rFonts w:hint="eastAsia" w:hAnsi="宋体" w:cs="仿宋"/>
          <w:szCs w:val="21"/>
          <w:lang w:val="en-US" w:eastAsia="zh-CN"/>
        </w:rPr>
        <w:t>使用单位应将评价结果在一定范围公示。</w:t>
      </w:r>
    </w:p>
    <w:p>
      <w:pPr>
        <w:pStyle w:val="21"/>
        <w:ind w:left="0" w:leftChars="0" w:firstLine="421" w:firstLineChars="200"/>
        <w:rPr>
          <w:rFonts w:hint="eastAsia" w:hAnsi="宋体" w:cs="仿宋"/>
          <w:szCs w:val="21"/>
          <w:lang w:val="en-US" w:eastAsia="zh-CN"/>
        </w:rPr>
      </w:pPr>
      <w:r>
        <w:rPr>
          <w:rFonts w:hint="eastAsia" w:ascii="黑体" w:hAnsi="黑体" w:eastAsia="黑体" w:cs="仿宋"/>
          <w:b/>
          <w:bCs/>
          <w:lang w:val="en-US" w:eastAsia="zh-CN"/>
        </w:rPr>
        <w:t>6</w:t>
      </w:r>
      <w:r>
        <w:rPr>
          <w:rFonts w:hint="eastAsia" w:ascii="黑体" w:hAnsi="黑体" w:eastAsia="黑体" w:cs="仿宋"/>
          <w:b/>
          <w:bCs/>
        </w:rPr>
        <w:t>.</w:t>
      </w:r>
      <w:r>
        <w:rPr>
          <w:rFonts w:hint="eastAsia" w:ascii="黑体" w:hAnsi="黑体" w:eastAsia="黑体" w:cs="仿宋"/>
          <w:b/>
          <w:bCs/>
          <w:lang w:val="en-US" w:eastAsia="zh-CN"/>
        </w:rPr>
        <w:t xml:space="preserve">2 </w:t>
      </w:r>
      <w:r>
        <w:rPr>
          <w:rFonts w:hint="eastAsia" w:hAnsi="宋体" w:cs="仿宋"/>
          <w:szCs w:val="21"/>
          <w:lang w:val="en-US" w:eastAsia="zh-CN"/>
        </w:rPr>
        <w:t>评价过程中发现重大风险和隐患，结合特种设备实际情况，使用单位应单独建立台帐和档案，并限期落实整改措施，消除风险和隐患，应建立风险等级管控和隐患排查治理管控双重预防机制。</w:t>
      </w:r>
    </w:p>
    <w:p>
      <w:pPr>
        <w:pStyle w:val="21"/>
        <w:rPr>
          <w:rFonts w:hint="eastAsia" w:hAnsi="宋体" w:cs="仿宋"/>
          <w:szCs w:val="21"/>
          <w:lang w:val="en-US" w:eastAsia="zh-CN"/>
        </w:rPr>
      </w:pPr>
      <w:r>
        <w:rPr>
          <w:rFonts w:hint="eastAsia" w:ascii="黑体" w:hAnsi="黑体" w:eastAsia="黑体" w:cs="仿宋"/>
          <w:b/>
          <w:bCs/>
          <w:lang w:val="en-US" w:eastAsia="zh-CN"/>
        </w:rPr>
        <w:t>6</w:t>
      </w:r>
      <w:r>
        <w:rPr>
          <w:rFonts w:hint="eastAsia" w:ascii="黑体" w:hAnsi="黑体" w:eastAsia="黑体" w:cs="仿宋"/>
          <w:b/>
          <w:bCs/>
        </w:rPr>
        <w:t>.</w:t>
      </w:r>
      <w:r>
        <w:rPr>
          <w:rFonts w:hint="eastAsia" w:ascii="黑体" w:hAnsi="黑体" w:eastAsia="黑体" w:cs="仿宋"/>
          <w:b/>
          <w:bCs/>
          <w:lang w:val="en-US" w:eastAsia="zh-CN"/>
        </w:rPr>
        <w:t xml:space="preserve">3 </w:t>
      </w:r>
      <w:r>
        <w:rPr>
          <w:rFonts w:hint="eastAsia" w:hAnsi="宋体" w:cs="仿宋"/>
          <w:szCs w:val="21"/>
          <w:lang w:val="en-US" w:eastAsia="zh-CN"/>
        </w:rPr>
        <w:t>监管机构对使用单位分类评价活动情况进行监督。</w:t>
      </w:r>
    </w:p>
    <w:p>
      <w:pPr>
        <w:pStyle w:val="21"/>
        <w:rPr>
          <w:rFonts w:hint="default" w:hAnsi="宋体" w:cs="仿宋"/>
          <w:szCs w:val="21"/>
          <w:lang w:val="en-US" w:eastAsia="zh-CN"/>
        </w:rPr>
      </w:pPr>
      <w:r>
        <w:rPr>
          <w:rFonts w:hint="eastAsia" w:ascii="黑体" w:hAnsi="黑体" w:eastAsia="黑体" w:cs="仿宋"/>
          <w:b/>
          <w:bCs/>
          <w:lang w:val="en-US" w:eastAsia="zh-CN"/>
        </w:rPr>
        <w:t>6</w:t>
      </w:r>
      <w:r>
        <w:rPr>
          <w:rFonts w:hint="eastAsia" w:ascii="黑体" w:hAnsi="黑体" w:eastAsia="黑体" w:cs="仿宋"/>
          <w:b/>
          <w:bCs/>
        </w:rPr>
        <w:t>.</w:t>
      </w:r>
      <w:r>
        <w:rPr>
          <w:rFonts w:hint="eastAsia" w:ascii="黑体" w:hAnsi="黑体" w:eastAsia="黑体" w:cs="仿宋"/>
          <w:b/>
          <w:bCs/>
          <w:lang w:val="en-US" w:eastAsia="zh-CN"/>
        </w:rPr>
        <w:t xml:space="preserve">4 </w:t>
      </w:r>
      <w:r>
        <w:rPr>
          <w:rFonts w:hint="eastAsia" w:hAnsi="宋体" w:cs="仿宋"/>
          <w:szCs w:val="21"/>
          <w:lang w:val="en-US" w:eastAsia="zh-CN"/>
        </w:rPr>
        <w:t>监管机构可根据需要将分类评价结果通报给应急管理等相关部门，发挥约束和激励机制作用。</w:t>
      </w:r>
    </w:p>
    <w:p>
      <w:pPr>
        <w:pStyle w:val="21"/>
        <w:rPr>
          <w:rFonts w:hint="default" w:hAnsi="宋体" w:cs="仿宋"/>
          <w:szCs w:val="21"/>
          <w:lang w:val="en-US" w:eastAsia="zh-CN"/>
        </w:rPr>
      </w:pPr>
    </w:p>
    <w:p>
      <w:pPr>
        <w:pStyle w:val="21"/>
        <w:rPr>
          <w:rFonts w:hint="default" w:ascii="黑体" w:hAnsi="黑体" w:eastAsia="黑体" w:cs="仿宋"/>
          <w:b/>
          <w:bCs/>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ind w:left="0" w:leftChars="0" w:firstLine="0" w:firstLineChars="0"/>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ind w:left="0" w:leftChars="0" w:firstLine="0" w:firstLineChars="0"/>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rPr>
          <w:rFonts w:hint="eastAsia" w:hAnsi="宋体" w:cs="仿宋"/>
          <w:szCs w:val="21"/>
          <w:lang w:val="en-US" w:eastAsia="zh-CN"/>
        </w:rPr>
      </w:pPr>
    </w:p>
    <w:p>
      <w:pPr>
        <w:pStyle w:val="21"/>
        <w:ind w:firstLine="4200" w:firstLineChars="2000"/>
        <w:rPr>
          <w:rFonts w:hint="eastAsia"/>
        </w:rPr>
      </w:pPr>
      <w:r>
        <w:rPr>
          <w:rFonts w:hint="eastAsia"/>
        </w:rPr>
        <w:t>参</w:t>
      </w:r>
      <w:r>
        <w:rPr>
          <w:rFonts w:ascii="Cambria Math" w:hAnsi="Cambria Math" w:cs="Cambria Math"/>
        </w:rPr>
        <w:t> </w:t>
      </w:r>
      <w:r>
        <w:rPr>
          <w:rFonts w:hint="eastAsia"/>
        </w:rPr>
        <w:t>考</w:t>
      </w:r>
      <w:r>
        <w:rPr>
          <w:rFonts w:ascii="Cambria Math" w:hAnsi="Cambria Math" w:cs="Cambria Math"/>
        </w:rPr>
        <w:t> </w:t>
      </w:r>
      <w:r>
        <w:rPr>
          <w:rFonts w:hint="eastAsia"/>
        </w:rPr>
        <w:t>文</w:t>
      </w:r>
      <w:r>
        <w:rPr>
          <w:rFonts w:ascii="Cambria Math" w:hAnsi="Cambria Math" w:cs="Cambria Math"/>
        </w:rPr>
        <w:t> </w:t>
      </w:r>
      <w:r>
        <w:rPr>
          <w:rFonts w:hint="eastAsia"/>
        </w:rPr>
        <w:t>献</w:t>
      </w:r>
      <w:bookmarkEnd w:id="18"/>
    </w:p>
    <w:p>
      <w:pPr>
        <w:ind w:firstLine="424" w:firstLineChars="202"/>
        <w:rPr>
          <w:rFonts w:hint="eastAsia" w:ascii="宋体" w:hAnsi="宋体" w:cs="仿宋"/>
          <w:szCs w:val="21"/>
        </w:rPr>
      </w:pPr>
    </w:p>
    <w:p>
      <w:pPr>
        <w:ind w:firstLine="424" w:firstLineChars="202"/>
        <w:rPr>
          <w:rFonts w:hint="eastAsia" w:ascii="宋体" w:hAnsi="宋体" w:cs="仿宋"/>
          <w:szCs w:val="21"/>
        </w:rPr>
      </w:pPr>
    </w:p>
    <w:p>
      <w:pPr>
        <w:ind w:firstLine="424" w:firstLineChars="202"/>
        <w:rPr>
          <w:rFonts w:hint="eastAsia" w:ascii="宋体" w:hAnsi="宋体" w:eastAsia="Calibri" w:cs="仿宋"/>
          <w:szCs w:val="21"/>
          <w:lang w:eastAsia="zh-CN"/>
        </w:rPr>
      </w:pPr>
      <w:r>
        <w:rPr>
          <w:rFonts w:hint="eastAsia" w:ascii="宋体" w:hAnsi="宋体" w:cs="仿宋"/>
          <w:szCs w:val="21"/>
        </w:rPr>
        <w:t xml:space="preserve">[1]  </w:t>
      </w:r>
      <w:r>
        <w:rPr>
          <w:rFonts w:hint="eastAsia" w:ascii="宋体" w:hAnsi="宋体" w:cs="仿宋"/>
          <w:szCs w:val="21"/>
          <w:lang w:eastAsia="zh-CN"/>
        </w:rPr>
        <w:t>中华人民共和国特种设备法</w:t>
      </w:r>
    </w:p>
    <w:p>
      <w:pPr>
        <w:ind w:firstLine="420" w:firstLineChars="200"/>
        <w:rPr>
          <w:rFonts w:hint="eastAsia" w:ascii="宋体" w:hAnsi="宋体" w:eastAsia="宋体" w:cs="仿宋"/>
          <w:szCs w:val="21"/>
          <w:lang w:eastAsia="zh-CN"/>
        </w:rPr>
      </w:pPr>
      <w:r>
        <w:rPr>
          <w:rFonts w:hint="eastAsia" w:ascii="宋体" w:hAnsi="宋体" w:cs="仿宋"/>
          <w:szCs w:val="21"/>
        </w:rPr>
        <w:t xml:space="preserve">[2] </w:t>
      </w:r>
      <w:r>
        <w:rPr>
          <w:rFonts w:hint="eastAsia" w:ascii="宋体" w:hAnsi="宋体" w:cs="仿宋"/>
          <w:szCs w:val="21"/>
          <w:lang w:eastAsia="zh-CN"/>
        </w:rPr>
        <w:t>中华人民共和国特种设备安全法</w:t>
      </w:r>
    </w:p>
    <w:p>
      <w:pPr>
        <w:ind w:firstLine="420" w:firstLineChars="200"/>
        <w:rPr>
          <w:rFonts w:hint="eastAsia" w:ascii="宋体" w:hAnsi="宋体" w:eastAsia="Calibri" w:cs="仿宋"/>
          <w:szCs w:val="21"/>
          <w:lang w:eastAsia="zh-CN"/>
        </w:rPr>
      </w:pPr>
      <w:r>
        <w:rPr>
          <w:rFonts w:hint="eastAsia" w:ascii="宋体" w:hAnsi="宋体" w:cs="仿宋"/>
          <w:szCs w:val="21"/>
        </w:rPr>
        <w:t>[3]</w:t>
      </w:r>
      <w:r>
        <w:rPr>
          <w:rFonts w:hint="eastAsia" w:ascii="宋体" w:hAnsi="宋体" w:cs="仿宋"/>
          <w:szCs w:val="21"/>
          <w:lang w:val="en-US" w:eastAsia="zh-CN"/>
        </w:rPr>
        <w:t xml:space="preserve"> </w:t>
      </w:r>
      <w:r>
        <w:rPr>
          <w:rFonts w:hint="eastAsia" w:ascii="宋体" w:hAnsi="宋体" w:cs="仿宋"/>
          <w:szCs w:val="21"/>
          <w:lang w:eastAsia="zh-CN"/>
        </w:rPr>
        <w:t>特种设备监察条例</w:t>
      </w:r>
    </w:p>
    <w:p>
      <w:pPr>
        <w:ind w:firstLine="420" w:firstLineChars="200"/>
        <w:rPr>
          <w:rFonts w:ascii="宋体" w:hAnsi="宋体" w:cs="仿宋"/>
          <w:szCs w:val="21"/>
        </w:rPr>
      </w:pPr>
      <w:r>
        <w:rPr>
          <w:rFonts w:hint="eastAsia" w:ascii="宋体" w:hAnsi="宋体" w:cs="仿宋"/>
          <w:szCs w:val="21"/>
        </w:rPr>
        <w:t>[</w:t>
      </w:r>
      <w:r>
        <w:rPr>
          <w:rFonts w:hint="eastAsia" w:ascii="宋体" w:hAnsi="宋体" w:cs="仿宋"/>
          <w:szCs w:val="21"/>
          <w:lang w:val="en-US" w:eastAsia="zh-CN"/>
        </w:rPr>
        <w:t>4</w:t>
      </w:r>
      <w:r>
        <w:rPr>
          <w:rFonts w:hint="eastAsia" w:ascii="宋体" w:hAnsi="宋体" w:cs="仿宋"/>
          <w:szCs w:val="21"/>
        </w:rPr>
        <w:t xml:space="preserve">] </w:t>
      </w:r>
      <w:r>
        <w:rPr>
          <w:rFonts w:hint="eastAsia" w:ascii="宋体" w:hAnsi="宋体" w:cs="仿宋"/>
          <w:szCs w:val="21"/>
          <w:lang w:eastAsia="zh-CN"/>
        </w:rPr>
        <w:t>市场监管总局办公厅关于特种设备行政许可有关事项公告</w:t>
      </w:r>
    </w:p>
    <w:p>
      <w:pPr>
        <w:ind w:firstLine="420" w:firstLineChars="200"/>
        <w:rPr>
          <w:rFonts w:hint="default" w:ascii="宋体" w:hAnsi="宋体" w:eastAsia="Calibri" w:cs="仿宋"/>
          <w:szCs w:val="21"/>
          <w:lang w:val="en-US" w:eastAsia="zh-CN"/>
        </w:rPr>
      </w:pPr>
      <w:r>
        <w:rPr>
          <w:rFonts w:hint="eastAsia" w:hAnsi="宋体" w:cs="仿宋"/>
          <w:szCs w:val="21"/>
        </w:rPr>
        <w:t>[</w:t>
      </w:r>
      <w:r>
        <w:rPr>
          <w:rFonts w:hint="eastAsia" w:hAnsi="宋体" w:cs="仿宋"/>
          <w:szCs w:val="21"/>
          <w:lang w:val="en-US" w:eastAsia="zh-CN"/>
        </w:rPr>
        <w:t>5</w:t>
      </w:r>
      <w:r>
        <w:rPr>
          <w:rFonts w:hint="eastAsia" w:hAnsi="宋体" w:cs="仿宋"/>
          <w:szCs w:val="21"/>
        </w:rPr>
        <w:t xml:space="preserve">]  </w:t>
      </w:r>
      <w:r>
        <w:rPr>
          <w:rFonts w:hint="eastAsia" w:ascii="宋体" w:hAnsi="宋体" w:cs="仿宋"/>
          <w:szCs w:val="21"/>
        </w:rPr>
        <w:t xml:space="preserve">TSG </w:t>
      </w:r>
      <w:r>
        <w:rPr>
          <w:rFonts w:hint="eastAsia" w:ascii="宋体" w:hAnsi="宋体" w:cs="仿宋"/>
          <w:szCs w:val="21"/>
          <w:lang w:val="en-US" w:eastAsia="zh-CN"/>
        </w:rPr>
        <w:t>07--2019特种设备生产和充装单位许可规则</w:t>
      </w:r>
    </w:p>
    <w:p>
      <w:pPr>
        <w:ind w:firstLine="420" w:firstLineChars="200"/>
        <w:rPr>
          <w:rFonts w:hint="default" w:ascii="宋体" w:hAnsi="宋体" w:cs="仿宋"/>
          <w:szCs w:val="21"/>
          <w:lang w:val="en-US" w:eastAsia="zh-CN"/>
        </w:rPr>
      </w:pPr>
      <w:r>
        <w:rPr>
          <w:rFonts w:hint="eastAsia" w:hAnsi="宋体" w:cs="仿宋"/>
          <w:szCs w:val="21"/>
        </w:rPr>
        <w:t>[</w:t>
      </w:r>
      <w:r>
        <w:rPr>
          <w:rFonts w:hint="eastAsia" w:hAnsi="宋体" w:cs="仿宋"/>
          <w:szCs w:val="21"/>
          <w:lang w:val="en-US" w:eastAsia="zh-CN"/>
        </w:rPr>
        <w:t>6</w:t>
      </w:r>
      <w:r>
        <w:rPr>
          <w:rFonts w:hint="eastAsia" w:hAnsi="宋体" w:cs="仿宋"/>
          <w:szCs w:val="21"/>
        </w:rPr>
        <w:t>]</w:t>
      </w:r>
      <w:r>
        <w:rPr>
          <w:rFonts w:hint="eastAsia" w:ascii="宋体" w:hAnsi="宋体" w:cs="仿宋"/>
          <w:szCs w:val="21"/>
          <w:lang w:eastAsia="zh-CN"/>
        </w:rPr>
        <w:t xml:space="preserve"> 特种设备安全监督检查办法</w:t>
      </w:r>
      <w:r>
        <w:rPr>
          <w:rFonts w:hint="eastAsia" w:ascii="宋体" w:hAnsi="宋体" w:cs="仿宋"/>
          <w:szCs w:val="21"/>
          <w:lang w:val="en-US" w:eastAsia="zh-CN"/>
        </w:rPr>
        <w:t xml:space="preserve">    市场管理总局57号令</w:t>
      </w:r>
    </w:p>
    <w:p>
      <w:pPr>
        <w:pStyle w:val="43"/>
        <w:framePr w:vAnchor="text" w:hAnchor="page" w:x="4190" w:y="581"/>
        <w:rPr>
          <w:rFonts w:hint="eastAsia"/>
        </w:rPr>
      </w:pPr>
      <w:r>
        <w:t>_________________________________</w:t>
      </w:r>
    </w:p>
    <w:p>
      <w:pPr>
        <w:numPr>
          <w:ilvl w:val="0"/>
          <w:numId w:val="18"/>
        </w:numPr>
        <w:ind w:left="420" w:leftChars="0" w:firstLine="0" w:firstLineChars="0"/>
        <w:rPr>
          <w:rFonts w:hint="eastAsia" w:ascii="宋体" w:hAnsi="宋体" w:cs="仿宋"/>
          <w:szCs w:val="21"/>
          <w:lang w:eastAsia="zh-CN"/>
        </w:rPr>
      </w:pPr>
      <w:r>
        <w:rPr>
          <w:rFonts w:hint="eastAsia" w:ascii="宋体" w:hAnsi="宋体" w:cs="仿宋"/>
          <w:szCs w:val="21"/>
          <w:lang w:eastAsia="zh-CN"/>
        </w:rPr>
        <w:t>市场监管总局办公厅关于实施《特种设备安全监督检查办法》若干问题的意见</w:t>
      </w: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numPr>
          <w:ilvl w:val="0"/>
          <w:numId w:val="0"/>
        </w:numPr>
        <w:rPr>
          <w:rFonts w:hint="eastAsia" w:ascii="宋体" w:hAnsi="宋体" w:cs="仿宋"/>
          <w:szCs w:val="21"/>
          <w:lang w:eastAsia="zh-CN"/>
        </w:rPr>
      </w:pPr>
    </w:p>
    <w:p>
      <w:pPr>
        <w:numPr>
          <w:ilvl w:val="0"/>
          <w:numId w:val="0"/>
        </w:numPr>
        <w:ind w:left="420" w:leftChars="0"/>
        <w:rPr>
          <w:rFonts w:hint="eastAsia" w:ascii="宋体" w:hAnsi="宋体" w:cs="仿宋"/>
          <w:szCs w:val="21"/>
          <w:lang w:eastAsia="zh-CN"/>
        </w:rPr>
      </w:pPr>
    </w:p>
    <w:p>
      <w:pPr>
        <w:autoSpaceDE w:val="0"/>
        <w:autoSpaceDN w:val="0"/>
        <w:adjustRightInd w:val="0"/>
        <w:spacing w:before="8"/>
        <w:ind w:firstLine="3600" w:firstLineChars="1500"/>
        <w:jc w:val="both"/>
        <w:rPr>
          <w:rFonts w:hint="eastAsia" w:ascii="Times New Roman" w:hAnsi="Times New Roman" w:eastAsia="黑体" w:cs="Times New Roman"/>
          <w:sz w:val="24"/>
          <w:szCs w:val="24"/>
        </w:rPr>
      </w:pPr>
    </w:p>
    <w:p>
      <w:pPr>
        <w:autoSpaceDE w:val="0"/>
        <w:autoSpaceDN w:val="0"/>
        <w:adjustRightInd w:val="0"/>
        <w:spacing w:before="8"/>
        <w:ind w:firstLine="3600" w:firstLineChars="1500"/>
        <w:jc w:val="both"/>
        <w:rPr>
          <w:rFonts w:hint="eastAsia" w:ascii="Times New Roman" w:hAnsi="Times New Roman" w:eastAsia="黑体" w:cs="Times New Roman"/>
          <w:sz w:val="24"/>
          <w:szCs w:val="24"/>
        </w:rPr>
      </w:pPr>
      <w:r>
        <w:rPr>
          <w:rFonts w:hint="eastAsia" w:ascii="Times New Roman" w:hAnsi="Times New Roman" w:eastAsia="黑体" w:cs="Times New Roman"/>
          <w:sz w:val="24"/>
          <w:szCs w:val="24"/>
        </w:rPr>
        <w:t>附</w:t>
      </w:r>
      <w:r>
        <w:rPr>
          <w:rFonts w:hint="eastAsia" w:ascii="Times New Roman" w:hAnsi="Times New Roman" w:eastAsia="黑体" w:cs="Times New Roman"/>
          <w:sz w:val="24"/>
          <w:szCs w:val="24"/>
        </w:rPr>
        <w:tab/>
      </w:r>
      <w:r>
        <w:rPr>
          <w:rFonts w:hint="eastAsia" w:ascii="Times New Roman" w:hAnsi="Times New Roman" w:eastAsia="黑体" w:cs="Times New Roman"/>
          <w:sz w:val="24"/>
          <w:szCs w:val="24"/>
        </w:rPr>
        <w:t>录</w:t>
      </w:r>
      <w:r>
        <w:rPr>
          <w:rFonts w:hint="eastAsia" w:ascii="Times New Roman" w:hAnsi="Times New Roman" w:eastAsia="黑体" w:cs="Times New Roman"/>
          <w:sz w:val="24"/>
          <w:szCs w:val="24"/>
        </w:rPr>
        <w:tab/>
      </w:r>
      <w:r>
        <w:rPr>
          <w:rFonts w:hint="eastAsia" w:ascii="Times New Roman" w:hAnsi="Times New Roman" w:eastAsia="黑体" w:cs="Times New Roman"/>
          <w:sz w:val="24"/>
          <w:szCs w:val="24"/>
        </w:rPr>
        <w:t>A</w:t>
      </w:r>
    </w:p>
    <w:p>
      <w:pPr>
        <w:numPr>
          <w:ilvl w:val="0"/>
          <w:numId w:val="0"/>
        </w:numPr>
        <w:ind w:left="420" w:leftChars="0"/>
        <w:jc w:val="center"/>
        <w:rPr>
          <w:rFonts w:hint="eastAsia" w:ascii="Times New Roman" w:hAnsi="Times New Roman" w:eastAsia="黑体" w:cs="Times New Roman"/>
          <w:sz w:val="24"/>
          <w:szCs w:val="24"/>
        </w:rPr>
      </w:pPr>
      <w:r>
        <w:rPr>
          <w:rFonts w:hint="eastAsia" w:ascii="Times New Roman" w:hAnsi="Times New Roman" w:eastAsia="黑体" w:cs="Times New Roman"/>
          <w:sz w:val="24"/>
          <w:szCs w:val="24"/>
        </w:rPr>
        <w:t>（规范性附录） 特种设备使用单位</w:t>
      </w:r>
    </w:p>
    <w:p>
      <w:pPr>
        <w:numPr>
          <w:ilvl w:val="0"/>
          <w:numId w:val="0"/>
        </w:numPr>
        <w:ind w:left="420" w:leftChars="0"/>
        <w:jc w:val="center"/>
        <w:rPr>
          <w:rFonts w:hint="eastAsia" w:ascii="Times New Roman" w:hAnsi="Times New Roman" w:eastAsia="黑体" w:cs="Times New Roman"/>
          <w:sz w:val="24"/>
          <w:szCs w:val="24"/>
        </w:rPr>
      </w:pPr>
      <w:r>
        <w:rPr>
          <w:rFonts w:hint="eastAsia" w:ascii="Times New Roman" w:hAnsi="Times New Roman" w:eastAsia="黑体" w:cs="Times New Roman"/>
          <w:sz w:val="24"/>
          <w:szCs w:val="24"/>
        </w:rPr>
        <w:t>安全管理评价表</w:t>
      </w:r>
    </w:p>
    <w:p>
      <w:pPr>
        <w:autoSpaceDE w:val="0"/>
        <w:autoSpaceDN w:val="0"/>
        <w:adjustRightInd w:val="0"/>
        <w:spacing w:before="8"/>
        <w:rPr>
          <w:rFonts w:ascii="Times New Roman" w:hAnsi="Times New Roman" w:eastAsia="黑体" w:cs="Times New Roman"/>
          <w:sz w:val="24"/>
          <w:szCs w:val="24"/>
        </w:rPr>
      </w:pPr>
      <w:r>
        <w:rPr>
          <w:rFonts w:hint="eastAsia" w:ascii="Times New Roman" w:hAnsi="Times New Roman" w:eastAsia="黑体" w:cs="Times New Roman"/>
          <w:sz w:val="24"/>
          <w:szCs w:val="24"/>
        </w:rPr>
        <w:t>A.1</w:t>
      </w:r>
      <w:r>
        <w:rPr>
          <w:rFonts w:hint="eastAsia" w:ascii="Times New Roman" w:hAnsi="Times New Roman" w:eastAsia="黑体" w:cs="Times New Roman"/>
          <w:sz w:val="24"/>
          <w:szCs w:val="24"/>
        </w:rPr>
        <w:tab/>
      </w:r>
      <w:r>
        <w:rPr>
          <w:rFonts w:hint="eastAsia" w:ascii="Times New Roman" w:hAnsi="Times New Roman" w:eastAsia="黑体" w:cs="Times New Roman"/>
          <w:sz w:val="24"/>
          <w:szCs w:val="24"/>
        </w:rPr>
        <w:t>特种设备使用单位安全管理评价表见表A.1。</w:t>
      </w:r>
    </w:p>
    <w:p>
      <w:pPr>
        <w:autoSpaceDE w:val="0"/>
        <w:autoSpaceDN w:val="0"/>
        <w:adjustRightInd w:val="0"/>
        <w:ind w:left="5"/>
        <w:jc w:val="center"/>
        <w:rPr>
          <w:rFonts w:ascii="Times New Roman" w:hAnsi="Times New Roman" w:eastAsia="黑体" w:cs="Times New Roman"/>
          <w:szCs w:val="21"/>
        </w:rPr>
      </w:pPr>
      <w:r>
        <w:rPr>
          <w:rFonts w:hint="eastAsia" w:ascii="黑体" w:eastAsia="黑体" w:cs="黑体"/>
          <w:szCs w:val="21"/>
          <w:lang w:val="zh-CN"/>
        </w:rPr>
        <w:t>表</w:t>
      </w:r>
      <w:r>
        <w:rPr>
          <w:rFonts w:ascii="黑体" w:eastAsia="黑体" w:cs="黑体"/>
          <w:szCs w:val="21"/>
          <w:lang w:val="zh-CN"/>
        </w:rPr>
        <w:t>A.1</w:t>
      </w:r>
      <w:r>
        <w:rPr>
          <w:rFonts w:ascii="黑体" w:eastAsia="黑体" w:cs="黑体"/>
          <w:spacing w:val="1"/>
          <w:szCs w:val="21"/>
          <w:lang w:val="zh-CN"/>
        </w:rPr>
        <w:t xml:space="preserve"> </w:t>
      </w:r>
      <w:r>
        <w:rPr>
          <w:rFonts w:hint="eastAsia" w:ascii="黑体" w:eastAsia="黑体" w:cs="黑体"/>
          <w:szCs w:val="21"/>
          <w:lang w:val="zh-CN"/>
        </w:rPr>
        <w:t>特种设备使用单位安全管理评价表</w:t>
      </w:r>
    </w:p>
    <w:p>
      <w:pPr>
        <w:autoSpaceDE w:val="0"/>
        <w:autoSpaceDN w:val="0"/>
        <w:adjustRightInd w:val="0"/>
        <w:spacing w:before="10"/>
        <w:rPr>
          <w:rFonts w:ascii="Times New Roman" w:hAnsi="Times New Roman" w:eastAsia="黑体" w:cs="Times New Roman"/>
          <w:sz w:val="3"/>
          <w:szCs w:val="3"/>
        </w:rPr>
      </w:pPr>
    </w:p>
    <w:tbl>
      <w:tblPr>
        <w:tblStyle w:val="30"/>
        <w:tblW w:w="9519" w:type="dxa"/>
        <w:jc w:val="center"/>
        <w:tblLayout w:type="fixed"/>
        <w:tblCellMar>
          <w:top w:w="0" w:type="dxa"/>
          <w:left w:w="10" w:type="dxa"/>
          <w:bottom w:w="0" w:type="dxa"/>
          <w:right w:w="10" w:type="dxa"/>
        </w:tblCellMar>
      </w:tblPr>
      <w:tblGrid>
        <w:gridCol w:w="406"/>
        <w:gridCol w:w="1063"/>
        <w:gridCol w:w="3289"/>
        <w:gridCol w:w="2571"/>
        <w:gridCol w:w="5"/>
        <w:gridCol w:w="415"/>
        <w:gridCol w:w="1"/>
        <w:gridCol w:w="662"/>
        <w:gridCol w:w="1106"/>
        <w:gridCol w:w="1"/>
      </w:tblGrid>
      <w:tr>
        <w:trPr>
          <w:gridAfter w:val="1"/>
          <w:wAfter w:w="1" w:type="dxa"/>
          <w:trHeight w:val="353" w:hRule="exact"/>
          <w:jc w:val="center"/>
        </w:trPr>
        <w:tc>
          <w:tcPr>
            <w:tcW w:w="1469"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259"/>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使用单位名称</w:t>
            </w:r>
          </w:p>
        </w:tc>
        <w:tc>
          <w:tcPr>
            <w:tcW w:w="328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57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46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统一社会信用代码</w:t>
            </w:r>
          </w:p>
        </w:tc>
        <w:tc>
          <w:tcPr>
            <w:tcW w:w="2189"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353" w:hRule="exact"/>
          <w:jc w:val="center"/>
        </w:trPr>
        <w:tc>
          <w:tcPr>
            <w:tcW w:w="1469" w:type="dxa"/>
            <w:gridSpan w:val="2"/>
            <w:tcBorders>
              <w:top w:val="single" w:color="000000" w:sz="4" w:space="0"/>
              <w:left w:val="single" w:color="000000" w:sz="4" w:space="0"/>
              <w:bottom w:val="single" w:color="000000" w:sz="4" w:space="0"/>
              <w:right w:val="single" w:color="000000" w:sz="4" w:space="0"/>
            </w:tcBorders>
            <w:vAlign w:val="top"/>
          </w:tcPr>
          <w:p>
            <w:pPr>
              <w:tabs>
                <w:tab w:val="left" w:pos="1120"/>
              </w:tabs>
              <w:autoSpaceDE w:val="0"/>
              <w:autoSpaceDN w:val="0"/>
              <w:adjustRightInd w:val="0"/>
              <w:spacing w:before="22"/>
              <w:ind w:left="30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地</w:t>
            </w:r>
            <w:r>
              <w:rPr>
                <w:rFonts w:ascii="宋体" w:hAnsi="Times New Roman" w:eastAsia="宋体" w:cs="宋体"/>
                <w:b/>
                <w:bCs/>
                <w:sz w:val="18"/>
                <w:szCs w:val="18"/>
                <w:lang w:val="zh-CN"/>
              </w:rPr>
              <w:tab/>
            </w:r>
            <w:r>
              <w:rPr>
                <w:rFonts w:hint="eastAsia" w:ascii="宋体" w:hAnsi="Times New Roman" w:eastAsia="宋体" w:cs="宋体"/>
                <w:b/>
                <w:bCs/>
                <w:sz w:val="18"/>
                <w:szCs w:val="18"/>
                <w:lang w:val="zh-CN"/>
              </w:rPr>
              <w:t>址</w:t>
            </w:r>
          </w:p>
        </w:tc>
        <w:tc>
          <w:tcPr>
            <w:tcW w:w="8049" w:type="dxa"/>
            <w:gridSpan w:val="7"/>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351" w:hRule="exact"/>
          <w:jc w:val="center"/>
        </w:trPr>
        <w:tc>
          <w:tcPr>
            <w:tcW w:w="1469"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ind w:lef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86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ind w:left="21"/>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1083"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ind w:left="40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有</w:t>
            </w:r>
            <w:r>
              <w:rPr>
                <w:rFonts w:ascii="宋体" w:hAnsi="Times New Roman" w:eastAsia="宋体" w:cs="宋体"/>
                <w:b/>
                <w:bCs/>
                <w:sz w:val="18"/>
                <w:szCs w:val="18"/>
                <w:lang w:val="zh-CN"/>
              </w:rPr>
              <w:t>/</w:t>
            </w:r>
            <w:r>
              <w:rPr>
                <w:rFonts w:hint="eastAsia" w:ascii="宋体" w:hAnsi="Times New Roman" w:eastAsia="宋体" w:cs="宋体"/>
                <w:b/>
                <w:bCs/>
                <w:sz w:val="18"/>
                <w:szCs w:val="18"/>
                <w:lang w:val="zh-CN"/>
              </w:rPr>
              <w:t>无</w:t>
            </w:r>
          </w:p>
        </w:tc>
        <w:tc>
          <w:tcPr>
            <w:tcW w:w="11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ind w:left="18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rPr>
          <w:gridAfter w:val="1"/>
          <w:wAfter w:w="1" w:type="dxa"/>
          <w:trHeight w:val="3152" w:hRule="exact"/>
          <w:jc w:val="center"/>
        </w:trPr>
        <w:tc>
          <w:tcPr>
            <w:tcW w:w="1469"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5"/>
              <w:jc w:val="left"/>
              <w:rPr>
                <w:rFonts w:ascii="Times New Roman" w:hAnsi="Times New Roman" w:eastAsia="宋体" w:cs="Times New Roman"/>
                <w:sz w:val="13"/>
                <w:szCs w:val="13"/>
              </w:rPr>
            </w:pPr>
          </w:p>
          <w:p>
            <w:pPr>
              <w:autoSpaceDE w:val="0"/>
              <w:autoSpaceDN w:val="0"/>
              <w:adjustRightInd w:val="0"/>
              <w:ind w:left="532"/>
              <w:jc w:val="left"/>
              <w:rPr>
                <w:rFonts w:ascii="宋体" w:hAnsi="Times New Roman" w:eastAsia="宋体" w:cs="宋体"/>
                <w:sz w:val="18"/>
                <w:szCs w:val="18"/>
                <w:lang w:val="zh-CN"/>
              </w:rPr>
            </w:pPr>
            <w:r>
              <w:rPr>
                <w:rFonts w:hint="eastAsia" w:ascii="宋体" w:hAnsi="Times New Roman" w:eastAsia="宋体" w:cs="宋体"/>
                <w:sz w:val="18"/>
                <w:szCs w:val="18"/>
                <w:lang w:val="zh-CN"/>
              </w:rPr>
              <w:t>否决项</w:t>
            </w:r>
          </w:p>
        </w:tc>
        <w:tc>
          <w:tcPr>
            <w:tcW w:w="586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存在下列情形之一的使用单位</w:t>
            </w:r>
            <w:r>
              <w:rPr>
                <w:rFonts w:hint="eastAsia" w:ascii="宋体" w:cs="宋体"/>
                <w:sz w:val="18"/>
                <w:szCs w:val="18"/>
                <w:lang w:val="zh-CN"/>
              </w:rPr>
              <w:t>，直接判定不合格</w:t>
            </w:r>
            <w:r>
              <w:rPr>
                <w:rFonts w:hint="eastAsia" w:ascii="宋体" w:hAnsi="Times New Roman" w:eastAsia="宋体" w:cs="宋体"/>
                <w:sz w:val="18"/>
                <w:szCs w:val="18"/>
                <w:lang w:val="zh-CN"/>
              </w:rPr>
              <w:t>：</w:t>
            </w:r>
          </w:p>
          <w:p>
            <w:pPr>
              <w:autoSpaceDE w:val="0"/>
              <w:autoSpaceDN w:val="0"/>
              <w:adjustRightInd w:val="0"/>
              <w:spacing w:before="76" w:line="312" w:lineRule="auto"/>
              <w:ind w:left="9" w:righ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）在一年内发生一般特种设备事故或二年内发生较大及以上特种设</w:t>
            </w:r>
            <w:r>
              <w:rPr>
                <w:rFonts w:ascii="宋体" w:hAnsi="Times New Roman" w:eastAsia="宋体" w:cs="宋体"/>
                <w:spacing w:val="-50"/>
                <w:sz w:val="18"/>
                <w:szCs w:val="18"/>
                <w:lang w:val="zh-CN"/>
              </w:rPr>
              <w:t xml:space="preserve"> </w:t>
            </w:r>
            <w:r>
              <w:rPr>
                <w:rFonts w:hint="eastAsia" w:ascii="宋体" w:hAnsi="Times New Roman" w:eastAsia="宋体" w:cs="宋体"/>
                <w:sz w:val="18"/>
                <w:szCs w:val="18"/>
                <w:lang w:val="zh-CN"/>
              </w:rPr>
              <w:t>备事故，使用单位查明事故原因、举一反三并整改到位的除外</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）使用非法生产特种设备的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）使用国家明令淘汰或已经报废的特种设备的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）使用经检验判为不合格且限期未整改的或复检不合格特种设备的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）超过特种设备的规定参数范围使用的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）使用被监管机构责令整改而未予整改的特种设备</w:t>
            </w:r>
          </w:p>
        </w:tc>
        <w:tc>
          <w:tcPr>
            <w:tcW w:w="1083"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gridAfter w:val="1"/>
          <w:wAfter w:w="1" w:type="dxa"/>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06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86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21"/>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4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27"/>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66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3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1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8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gridAfter w:val="1"/>
          <w:wAfter w:w="1" w:type="dxa"/>
          <w:trHeight w:val="313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3"/>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06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3"/>
              <w:jc w:val="left"/>
              <w:rPr>
                <w:rFonts w:ascii="Times New Roman" w:hAnsi="Times New Roman" w:eastAsia="宋体" w:cs="Times New Roman"/>
                <w:sz w:val="13"/>
                <w:szCs w:val="13"/>
              </w:rPr>
            </w:pPr>
          </w:p>
          <w:p>
            <w:pPr>
              <w:autoSpaceDE w:val="0"/>
              <w:autoSpaceDN w:val="0"/>
              <w:adjustRightInd w:val="0"/>
              <w:ind w:left="239"/>
              <w:jc w:val="left"/>
              <w:rPr>
                <w:rFonts w:ascii="宋体" w:hAnsi="Times New Roman" w:eastAsia="宋体" w:cs="宋体"/>
                <w:sz w:val="18"/>
                <w:szCs w:val="18"/>
                <w:lang w:val="zh-CN"/>
              </w:rPr>
            </w:pPr>
            <w:r>
              <w:rPr>
                <w:rFonts w:hint="eastAsia" w:ascii="宋体" w:hAnsi="Times New Roman" w:eastAsia="宋体" w:cs="宋体"/>
                <w:sz w:val="18"/>
                <w:szCs w:val="18"/>
                <w:lang w:val="zh-CN"/>
              </w:rPr>
              <w:t>管理机构</w:t>
            </w:r>
          </w:p>
        </w:tc>
        <w:tc>
          <w:tcPr>
            <w:tcW w:w="586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符合下列条件之一的使用单位，</w:t>
            </w:r>
            <w:r>
              <w:rPr>
                <w:rFonts w:hint="eastAsia" w:ascii="宋体" w:cs="宋体"/>
                <w:sz w:val="18"/>
                <w:szCs w:val="18"/>
                <w:lang w:val="zh-CN"/>
              </w:rPr>
              <w:t>看</w:t>
            </w:r>
            <w:r>
              <w:rPr>
                <w:rFonts w:hint="eastAsia" w:ascii="宋体" w:hAnsi="Times New Roman" w:eastAsia="宋体" w:cs="宋体"/>
                <w:sz w:val="18"/>
                <w:szCs w:val="18"/>
                <w:lang w:val="zh-CN"/>
              </w:rPr>
              <w:t>是否设置特种设备安全管理机构：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）使用电站锅炉或者石化与化工成套装置的</w:t>
            </w:r>
          </w:p>
          <w:p>
            <w:pPr>
              <w:autoSpaceDE w:val="0"/>
              <w:autoSpaceDN w:val="0"/>
              <w:adjustRightInd w:val="0"/>
              <w:spacing w:before="77" w:line="312" w:lineRule="auto"/>
              <w:ind w:left="9" w:right="2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）使用为公众提供运营服务电梯的，或者在公共聚集场所使用≥</w:t>
            </w:r>
            <w:r>
              <w:rPr>
                <w:rFonts w:ascii="宋体" w:hAnsi="Times New Roman" w:eastAsia="宋体" w:cs="宋体"/>
                <w:sz w:val="18"/>
                <w:szCs w:val="18"/>
                <w:lang w:val="zh-CN"/>
              </w:rPr>
              <w:t>30</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台电梯的</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）使用≥</w:t>
            </w:r>
            <w:r>
              <w:rPr>
                <w:rFonts w:ascii="宋体" w:hAnsi="Times New Roman" w:eastAsia="宋体" w:cs="宋体"/>
                <w:sz w:val="18"/>
                <w:szCs w:val="18"/>
                <w:lang w:val="zh-CN"/>
              </w:rPr>
              <w:t>10</w:t>
            </w:r>
            <w:r>
              <w:rPr>
                <w:rFonts w:ascii="宋体" w:hAnsi="Times New Roman" w:eastAsia="宋体" w:cs="宋体"/>
                <w:spacing w:val="-48"/>
                <w:sz w:val="18"/>
                <w:szCs w:val="18"/>
                <w:lang w:val="zh-CN"/>
              </w:rPr>
              <w:t xml:space="preserve"> </w:t>
            </w:r>
            <w:r>
              <w:rPr>
                <w:rFonts w:hint="eastAsia" w:ascii="宋体" w:hAnsi="Times New Roman" w:eastAsia="宋体" w:cs="宋体"/>
                <w:sz w:val="18"/>
                <w:szCs w:val="18"/>
                <w:lang w:val="zh-CN"/>
              </w:rPr>
              <w:t>台大型游乐设施的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）使用≥</w:t>
            </w:r>
            <w:r>
              <w:rPr>
                <w:rFonts w:ascii="宋体" w:hAnsi="Times New Roman" w:eastAsia="宋体" w:cs="宋体"/>
                <w:sz w:val="18"/>
                <w:szCs w:val="18"/>
                <w:lang w:val="zh-CN"/>
              </w:rPr>
              <w:t>10</w:t>
            </w:r>
            <w:r>
              <w:rPr>
                <w:rFonts w:ascii="宋体" w:hAnsi="Times New Roman" w:eastAsia="宋体" w:cs="宋体"/>
                <w:spacing w:val="-48"/>
                <w:sz w:val="18"/>
                <w:szCs w:val="18"/>
                <w:lang w:val="zh-CN"/>
              </w:rPr>
              <w:t xml:space="preserve"> </w:t>
            </w:r>
            <w:r>
              <w:rPr>
                <w:rFonts w:hint="eastAsia" w:ascii="宋体" w:hAnsi="Times New Roman" w:eastAsia="宋体" w:cs="宋体"/>
                <w:sz w:val="18"/>
                <w:szCs w:val="18"/>
                <w:lang w:val="zh-CN"/>
              </w:rPr>
              <w:t>台为公众提供运营服务的非公路用旅游观光车辆的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）使用客运架空索道、客运缆车的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）使用特种设备（不含气瓶）总量≥</w:t>
            </w:r>
            <w:r>
              <w:rPr>
                <w:rFonts w:ascii="宋体" w:hAnsi="Times New Roman" w:eastAsia="宋体" w:cs="宋体"/>
                <w:sz w:val="18"/>
                <w:szCs w:val="18"/>
                <w:lang w:val="zh-CN"/>
              </w:rPr>
              <w:t>50</w:t>
            </w:r>
            <w:r>
              <w:rPr>
                <w:rFonts w:ascii="宋体" w:hAnsi="Times New Roman" w:eastAsia="宋体" w:cs="宋体"/>
                <w:spacing w:val="-41"/>
                <w:sz w:val="18"/>
                <w:szCs w:val="18"/>
                <w:lang w:val="zh-CN"/>
              </w:rPr>
              <w:t xml:space="preserve"> </w:t>
            </w:r>
            <w:r>
              <w:rPr>
                <w:rFonts w:hint="eastAsia" w:ascii="宋体" w:hAnsi="Times New Roman" w:eastAsia="宋体" w:cs="宋体"/>
                <w:sz w:val="18"/>
                <w:szCs w:val="18"/>
                <w:lang w:val="zh-CN"/>
              </w:rPr>
              <w:t>台的</w:t>
            </w:r>
          </w:p>
        </w:tc>
        <w:tc>
          <w:tcPr>
            <w:tcW w:w="4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3"/>
              <w:jc w:val="left"/>
              <w:rPr>
                <w:rFonts w:ascii="Times New Roman" w:hAnsi="Times New Roman" w:eastAsia="宋体" w:cs="Times New Roman"/>
                <w:sz w:val="13"/>
                <w:szCs w:val="13"/>
              </w:rPr>
            </w:pPr>
          </w:p>
          <w:p>
            <w:pPr>
              <w:autoSpaceDE w:val="0"/>
              <w:autoSpaceDN w:val="0"/>
              <w:adjustRightInd w:val="0"/>
              <w:ind w:left="218"/>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66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367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06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7"/>
              <w:jc w:val="left"/>
              <w:rPr>
                <w:rFonts w:ascii="Times New Roman" w:hAnsi="Times New Roman" w:eastAsia="宋体" w:cs="Times New Roman"/>
                <w:sz w:val="26"/>
                <w:szCs w:val="26"/>
              </w:rPr>
            </w:pPr>
          </w:p>
          <w:p>
            <w:pPr>
              <w:autoSpaceDE w:val="0"/>
              <w:autoSpaceDN w:val="0"/>
              <w:adjustRightInd w:val="0"/>
              <w:ind w:left="239"/>
              <w:jc w:val="left"/>
              <w:rPr>
                <w:rFonts w:ascii="宋体" w:hAnsi="Times New Roman" w:eastAsia="宋体" w:cs="宋体"/>
                <w:sz w:val="18"/>
                <w:szCs w:val="18"/>
                <w:lang w:val="zh-CN"/>
              </w:rPr>
            </w:pPr>
            <w:r>
              <w:rPr>
                <w:rFonts w:hint="eastAsia" w:ascii="宋体" w:hAnsi="Times New Roman" w:eastAsia="宋体" w:cs="宋体"/>
                <w:sz w:val="18"/>
                <w:szCs w:val="18"/>
                <w:lang w:val="zh-CN"/>
              </w:rPr>
              <w:t>管理制度</w:t>
            </w:r>
          </w:p>
        </w:tc>
        <w:tc>
          <w:tcPr>
            <w:tcW w:w="586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212"/>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是否按照规范要求建立以下管理制度：</w:t>
            </w:r>
            <w:r>
              <w:rPr>
                <w:rFonts w:ascii="宋体" w:hAnsi="Times New Roman" w:eastAsia="宋体" w:cs="宋体"/>
                <w:sz w:val="18"/>
                <w:szCs w:val="18"/>
                <w:lang w:val="zh-CN"/>
              </w:rPr>
              <w:t xml:space="preserve"> (1)</w:t>
            </w:r>
            <w:r>
              <w:rPr>
                <w:rFonts w:hint="eastAsia" w:ascii="宋体" w:hAnsi="Times New Roman" w:eastAsia="宋体" w:cs="宋体"/>
                <w:sz w:val="18"/>
                <w:szCs w:val="18"/>
                <w:lang w:val="zh-CN"/>
              </w:rPr>
              <w:t>特种设备安全管理机构</w:t>
            </w:r>
            <w:r>
              <w:rPr>
                <w:rFonts w:ascii="宋体" w:hAnsi="Times New Roman" w:eastAsia="宋体" w:cs="宋体"/>
                <w:sz w:val="18"/>
                <w:szCs w:val="18"/>
                <w:lang w:val="zh-CN"/>
              </w:rPr>
              <w:t>(</w:t>
            </w:r>
            <w:r>
              <w:rPr>
                <w:rFonts w:hint="eastAsia" w:ascii="宋体" w:hAnsi="Times New Roman" w:eastAsia="宋体" w:cs="宋体"/>
                <w:sz w:val="18"/>
                <w:szCs w:val="18"/>
                <w:lang w:val="zh-CN"/>
              </w:rPr>
              <w:t>需要设置时</w:t>
            </w:r>
            <w:r>
              <w:rPr>
                <w:rFonts w:ascii="宋体" w:hAnsi="Times New Roman" w:eastAsia="宋体" w:cs="宋体"/>
                <w:sz w:val="18"/>
                <w:szCs w:val="18"/>
                <w:lang w:val="zh-CN"/>
              </w:rPr>
              <w:t>)</w:t>
            </w:r>
            <w:r>
              <w:rPr>
                <w:rFonts w:hint="eastAsia" w:ascii="宋体" w:hAnsi="Times New Roman" w:eastAsia="宋体" w:cs="宋体"/>
                <w:sz w:val="18"/>
                <w:szCs w:val="18"/>
                <w:lang w:val="zh-CN"/>
              </w:rPr>
              <w:t>和相关人员岗位职责</w:t>
            </w:r>
            <w:r>
              <w:rPr>
                <w:rFonts w:ascii="宋体" w:hAnsi="Times New Roman" w:eastAsia="宋体" w:cs="宋体"/>
                <w:sz w:val="18"/>
                <w:szCs w:val="18"/>
                <w:lang w:val="zh-CN"/>
              </w:rPr>
              <w:t xml:space="preserve"> (2)</w:t>
            </w:r>
            <w:r>
              <w:rPr>
                <w:rFonts w:hint="eastAsia" w:ascii="宋体" w:hAnsi="Times New Roman" w:eastAsia="宋体" w:cs="宋体"/>
                <w:sz w:val="18"/>
                <w:szCs w:val="18"/>
                <w:lang w:val="zh-CN"/>
              </w:rPr>
              <w:t>特种设备经常性维护保养、定期自行检查和有关记录制度</w:t>
            </w:r>
            <w:r>
              <w:rPr>
                <w:rFonts w:ascii="宋体" w:hAnsi="Times New Roman" w:eastAsia="宋体" w:cs="宋体"/>
                <w:sz w:val="18"/>
                <w:szCs w:val="18"/>
                <w:lang w:val="zh-CN"/>
              </w:rPr>
              <w:t xml:space="preserve"> (3)</w:t>
            </w:r>
            <w:r>
              <w:rPr>
                <w:rFonts w:hint="eastAsia" w:ascii="宋体" w:hAnsi="Times New Roman" w:eastAsia="宋体" w:cs="宋体"/>
                <w:sz w:val="18"/>
                <w:szCs w:val="18"/>
                <w:lang w:val="zh-CN"/>
              </w:rPr>
              <w:t>特种设备使用登记、定期检验、锅炉能效测试申请实施管理制度</w:t>
            </w:r>
            <w:r>
              <w:rPr>
                <w:rFonts w:ascii="宋体" w:hAnsi="Times New Roman" w:eastAsia="宋体" w:cs="宋体"/>
                <w:sz w:val="18"/>
                <w:szCs w:val="18"/>
                <w:lang w:val="zh-CN"/>
              </w:rPr>
              <w:t xml:space="preserve"> (4)</w:t>
            </w:r>
            <w:r>
              <w:rPr>
                <w:rFonts w:hint="eastAsia" w:ascii="宋体" w:hAnsi="Times New Roman" w:eastAsia="宋体" w:cs="宋体"/>
                <w:sz w:val="18"/>
                <w:szCs w:val="18"/>
                <w:lang w:val="zh-CN"/>
              </w:rPr>
              <w:t>特种设备隐患排查治理制度</w:t>
            </w:r>
            <w:r>
              <w:rPr>
                <w:rFonts w:ascii="宋体" w:hAnsi="Times New Roman" w:eastAsia="宋体" w:cs="宋体"/>
                <w:spacing w:val="-87"/>
                <w:sz w:val="18"/>
                <w:szCs w:val="18"/>
                <w:lang w:val="zh-CN"/>
              </w:rPr>
              <w:t xml:space="preserve"> </w:t>
            </w:r>
            <w:r>
              <w:rPr>
                <w:rFonts w:ascii="宋体" w:hAnsi="Times New Roman" w:eastAsia="宋体" w:cs="宋体"/>
                <w:sz w:val="18"/>
                <w:szCs w:val="18"/>
                <w:lang w:val="zh-CN"/>
              </w:rPr>
              <w:t>(5)</w:t>
            </w:r>
            <w:r>
              <w:rPr>
                <w:rFonts w:hint="eastAsia" w:ascii="宋体" w:hAnsi="Times New Roman" w:eastAsia="宋体" w:cs="宋体"/>
                <w:sz w:val="18"/>
                <w:szCs w:val="18"/>
                <w:lang w:val="zh-CN"/>
              </w:rPr>
              <w:t>特种设备安全管理人员与作业人员管理和培训制度</w:t>
            </w:r>
            <w:r>
              <w:rPr>
                <w:rFonts w:ascii="宋体" w:hAnsi="Times New Roman" w:eastAsia="宋体" w:cs="宋体"/>
                <w:sz w:val="18"/>
                <w:szCs w:val="18"/>
                <w:lang w:val="zh-CN"/>
              </w:rPr>
              <w:t xml:space="preserve"> (6)</w:t>
            </w:r>
            <w:r>
              <w:rPr>
                <w:rFonts w:hint="eastAsia" w:ascii="宋体" w:hAnsi="Times New Roman" w:eastAsia="宋体" w:cs="宋体"/>
                <w:sz w:val="18"/>
                <w:szCs w:val="18"/>
                <w:lang w:val="zh-CN"/>
              </w:rPr>
              <w:t>特种设备采购、安装、改造、修理、报废等管理制度</w:t>
            </w:r>
            <w:r>
              <w:rPr>
                <w:rFonts w:ascii="宋体" w:hAnsi="Times New Roman" w:eastAsia="宋体" w:cs="宋体"/>
                <w:sz w:val="18"/>
                <w:szCs w:val="18"/>
                <w:lang w:val="zh-CN"/>
              </w:rPr>
              <w:t xml:space="preserve"> (7)</w:t>
            </w:r>
            <w:r>
              <w:rPr>
                <w:rFonts w:hint="eastAsia" w:ascii="宋体" w:hAnsi="Times New Roman" w:eastAsia="宋体" w:cs="宋体"/>
                <w:sz w:val="18"/>
                <w:szCs w:val="18"/>
                <w:lang w:val="zh-CN"/>
              </w:rPr>
              <w:t>特种设备应急预案管理制度</w:t>
            </w:r>
            <w:r>
              <w:rPr>
                <w:rFonts w:ascii="宋体" w:hAnsi="Times New Roman" w:eastAsia="宋体" w:cs="宋体"/>
                <w:sz w:val="18"/>
                <w:szCs w:val="18"/>
                <w:lang w:val="zh-CN"/>
              </w:rPr>
              <w:t>(8)</w:t>
            </w:r>
            <w:r>
              <w:rPr>
                <w:rFonts w:hint="eastAsia" w:ascii="宋体" w:hAnsi="Times New Roman" w:eastAsia="宋体" w:cs="宋体"/>
                <w:sz w:val="18"/>
                <w:szCs w:val="18"/>
                <w:lang w:val="zh-CN"/>
              </w:rPr>
              <w:t>特种设备事故报告和处理制度</w:t>
            </w:r>
            <w:r>
              <w:rPr>
                <w:rFonts w:ascii="宋体" w:hAnsi="Times New Roman" w:eastAsia="宋体" w:cs="宋体"/>
                <w:sz w:val="18"/>
                <w:szCs w:val="18"/>
                <w:lang w:val="zh-CN"/>
              </w:rPr>
              <w:t xml:space="preserve"> (9)</w:t>
            </w:r>
            <w:r>
              <w:rPr>
                <w:rFonts w:hint="eastAsia" w:ascii="宋体" w:hAnsi="Times New Roman" w:eastAsia="宋体" w:cs="宋体"/>
                <w:sz w:val="18"/>
                <w:szCs w:val="18"/>
                <w:lang w:val="zh-CN"/>
              </w:rPr>
              <w:t>高耗能特种设备节能管理制度</w:t>
            </w:r>
            <w:r>
              <w:rPr>
                <w:rFonts w:ascii="宋体" w:hAnsi="Times New Roman" w:eastAsia="宋体" w:cs="宋体"/>
                <w:sz w:val="18"/>
                <w:szCs w:val="18"/>
                <w:lang w:val="zh-CN"/>
              </w:rPr>
              <w:t xml:space="preserve"> (10)</w:t>
            </w:r>
            <w:r>
              <w:rPr>
                <w:rFonts w:hint="eastAsia" w:ascii="宋体" w:hAnsi="Times New Roman" w:eastAsia="宋体" w:cs="宋体"/>
                <w:sz w:val="18"/>
                <w:szCs w:val="18"/>
                <w:lang w:val="zh-CN"/>
              </w:rPr>
              <w:t>移动式压力容器和气瓶充装单位建立充装前后检查制度</w:t>
            </w:r>
          </w:p>
        </w:tc>
        <w:tc>
          <w:tcPr>
            <w:tcW w:w="4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 w:val="13"/>
                <w:szCs w:val="13"/>
              </w:rPr>
            </w:pPr>
          </w:p>
          <w:p>
            <w:pPr>
              <w:autoSpaceDE w:val="0"/>
              <w:autoSpaceDN w:val="0"/>
              <w:adjustRightInd w:val="0"/>
              <w:ind w:left="218"/>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66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gridAfter w:val="1"/>
          <w:wAfter w:w="1" w:type="dxa"/>
          <w:trHeight w:val="59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06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管理制度是否上墙，或置于现场显著位置</w:t>
            </w:r>
          </w:p>
        </w:tc>
        <w:tc>
          <w:tcPr>
            <w:tcW w:w="4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6"/>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6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06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154"/>
              <w:ind w:left="239"/>
              <w:jc w:val="left"/>
              <w:rPr>
                <w:rFonts w:ascii="宋体" w:hAnsi="Times New Roman" w:eastAsia="宋体" w:cs="宋体"/>
                <w:sz w:val="18"/>
                <w:szCs w:val="18"/>
                <w:lang w:val="zh-CN"/>
              </w:rPr>
            </w:pPr>
            <w:r>
              <w:rPr>
                <w:rFonts w:hint="eastAsia" w:ascii="宋体" w:hAnsi="Times New Roman" w:eastAsia="宋体" w:cs="宋体"/>
                <w:sz w:val="18"/>
                <w:szCs w:val="18"/>
                <w:lang w:val="zh-CN"/>
              </w:rPr>
              <w:t>管理人员</w:t>
            </w: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是否在最高管理层中以文件形式明确安全管理负责人</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6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06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应设立特种设备安全管理机构的使用单位，</w:t>
            </w:r>
            <w:r>
              <w:rPr>
                <w:rFonts w:hint="eastAsia" w:ascii="宋体" w:cs="宋体"/>
                <w:spacing w:val="-2"/>
                <w:sz w:val="18"/>
                <w:szCs w:val="18"/>
                <w:lang w:val="zh-CN"/>
              </w:rPr>
              <w:t>看</w:t>
            </w:r>
            <w:r>
              <w:rPr>
                <w:rFonts w:hint="eastAsia" w:ascii="宋体" w:hAnsi="Times New Roman" w:eastAsia="宋体" w:cs="宋体"/>
                <w:spacing w:val="-2"/>
                <w:sz w:val="18"/>
                <w:szCs w:val="18"/>
                <w:lang w:val="zh-CN"/>
              </w:rPr>
              <w:t>安全管理负责人是否取得相</w:t>
            </w:r>
            <w:r>
              <w:rPr>
                <w:rFonts w:ascii="宋体" w:hAnsi="Times New Roman" w:eastAsia="宋体" w:cs="宋体"/>
                <w:spacing w:val="-72"/>
                <w:sz w:val="18"/>
                <w:szCs w:val="18"/>
                <w:lang w:val="zh-CN"/>
              </w:rPr>
              <w:t xml:space="preserve"> </w:t>
            </w:r>
            <w:r>
              <w:rPr>
                <w:rFonts w:hint="eastAsia" w:ascii="宋体" w:hAnsi="Times New Roman" w:eastAsia="宋体" w:cs="宋体"/>
                <w:sz w:val="18"/>
                <w:szCs w:val="18"/>
                <w:lang w:val="zh-CN"/>
              </w:rPr>
              <w:t>应的特种设备安全管理人员资格证书</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35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6"/>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06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9" w:line="312" w:lineRule="auto"/>
              <w:ind w:left="9" w:right="9"/>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符合下列条件之一的使用单位，</w:t>
            </w:r>
            <w:r>
              <w:rPr>
                <w:rFonts w:hint="eastAsia" w:ascii="宋体" w:cs="宋体"/>
                <w:spacing w:val="-2"/>
                <w:sz w:val="18"/>
                <w:szCs w:val="18"/>
                <w:lang w:val="zh-CN"/>
              </w:rPr>
              <w:t>看</w:t>
            </w:r>
            <w:r>
              <w:rPr>
                <w:rFonts w:hint="eastAsia" w:ascii="宋体" w:hAnsi="Times New Roman" w:eastAsia="宋体" w:cs="宋体"/>
                <w:spacing w:val="-2"/>
                <w:sz w:val="18"/>
                <w:szCs w:val="18"/>
                <w:lang w:val="zh-CN"/>
              </w:rPr>
              <w:t>是否配备专职的持证特种设备安全管理</w:t>
            </w:r>
            <w:r>
              <w:rPr>
                <w:rFonts w:ascii="宋体" w:hAnsi="Times New Roman" w:eastAsia="宋体" w:cs="宋体"/>
                <w:spacing w:val="-72"/>
                <w:sz w:val="18"/>
                <w:szCs w:val="18"/>
                <w:lang w:val="zh-CN"/>
              </w:rPr>
              <w:t xml:space="preserve"> </w:t>
            </w:r>
            <w:r>
              <w:rPr>
                <w:rFonts w:hint="eastAsia" w:ascii="宋体" w:hAnsi="Times New Roman" w:eastAsia="宋体" w:cs="宋体"/>
                <w:sz w:val="18"/>
                <w:szCs w:val="18"/>
                <w:lang w:val="zh-CN"/>
              </w:rPr>
              <w:t>人员：</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）按照</w:t>
            </w:r>
            <w:r>
              <w:rPr>
                <w:rFonts w:ascii="宋体" w:hAnsi="Times New Roman" w:eastAsia="宋体" w:cs="宋体"/>
                <w:spacing w:val="-46"/>
                <w:sz w:val="18"/>
                <w:szCs w:val="18"/>
                <w:lang w:val="zh-CN"/>
              </w:rPr>
              <w:t xml:space="preserve"> </w:t>
            </w:r>
            <w:r>
              <w:rPr>
                <w:rFonts w:ascii="宋体" w:hAnsi="Times New Roman" w:eastAsia="宋体" w:cs="宋体"/>
                <w:sz w:val="18"/>
                <w:szCs w:val="18"/>
                <w:lang w:val="zh-CN"/>
              </w:rPr>
              <w:t>TSG</w:t>
            </w:r>
            <w:r>
              <w:rPr>
                <w:rFonts w:ascii="宋体" w:hAnsi="Times New Roman" w:eastAsia="宋体" w:cs="宋体"/>
                <w:spacing w:val="-4"/>
                <w:sz w:val="18"/>
                <w:szCs w:val="18"/>
                <w:lang w:val="zh-CN"/>
              </w:rPr>
              <w:t xml:space="preserve"> </w:t>
            </w:r>
            <w:r>
              <w:rPr>
                <w:rFonts w:ascii="宋体" w:hAnsi="Times New Roman" w:eastAsia="宋体" w:cs="宋体"/>
                <w:sz w:val="18"/>
                <w:szCs w:val="18"/>
                <w:lang w:val="zh-CN"/>
              </w:rPr>
              <w:t>08</w:t>
            </w:r>
            <w:r>
              <w:rPr>
                <w:rFonts w:hint="eastAsia" w:ascii="宋体" w:cs="宋体"/>
                <w:sz w:val="18"/>
                <w:szCs w:val="18"/>
                <w:lang w:val="en-US" w:eastAsia="zh-CN"/>
              </w:rPr>
              <w:t>-2017</w:t>
            </w:r>
            <w:r>
              <w:rPr>
                <w:rFonts w:ascii="宋体" w:hAnsi="Times New Roman" w:eastAsia="宋体" w:cs="宋体"/>
                <w:spacing w:val="-45"/>
                <w:sz w:val="18"/>
                <w:szCs w:val="18"/>
                <w:lang w:val="zh-CN"/>
              </w:rPr>
              <w:t xml:space="preserve"> </w:t>
            </w:r>
            <w:r>
              <w:rPr>
                <w:rFonts w:hint="eastAsia" w:ascii="宋体" w:hAnsi="Times New Roman" w:eastAsia="宋体" w:cs="宋体"/>
                <w:sz w:val="18"/>
                <w:szCs w:val="18"/>
                <w:lang w:val="zh-CN"/>
              </w:rPr>
              <w:t>应当设立特种设备安全管理机构的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）使用额定蒸汽压力≥</w:t>
            </w:r>
            <w:r>
              <w:rPr>
                <w:rFonts w:ascii="宋体" w:hAnsi="Times New Roman" w:eastAsia="宋体" w:cs="宋体"/>
                <w:sz w:val="18"/>
                <w:szCs w:val="18"/>
                <w:lang w:val="zh-CN"/>
              </w:rPr>
              <w:t>2.5MPa</w:t>
            </w:r>
            <w:r>
              <w:rPr>
                <w:rFonts w:ascii="宋体" w:hAnsi="Times New Roman" w:eastAsia="宋体" w:cs="宋体"/>
                <w:spacing w:val="-43"/>
                <w:sz w:val="18"/>
                <w:szCs w:val="18"/>
                <w:lang w:val="zh-CN"/>
              </w:rPr>
              <w:t xml:space="preserve"> </w:t>
            </w:r>
            <w:r>
              <w:rPr>
                <w:rFonts w:hint="eastAsia" w:ascii="宋体" w:hAnsi="Times New Roman" w:eastAsia="宋体" w:cs="宋体"/>
                <w:sz w:val="18"/>
                <w:szCs w:val="18"/>
                <w:lang w:val="zh-CN"/>
              </w:rPr>
              <w:t>锅炉的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）使用≥</w:t>
            </w:r>
            <w:r>
              <w:rPr>
                <w:rFonts w:ascii="宋体" w:hAnsi="Times New Roman" w:eastAsia="宋体" w:cs="宋体"/>
                <w:sz w:val="18"/>
                <w:szCs w:val="18"/>
                <w:lang w:val="zh-CN"/>
              </w:rPr>
              <w:t>5</w:t>
            </w:r>
            <w:r>
              <w:rPr>
                <w:rFonts w:ascii="宋体" w:hAnsi="Times New Roman" w:eastAsia="宋体" w:cs="宋体"/>
                <w:spacing w:val="-46"/>
                <w:sz w:val="18"/>
                <w:szCs w:val="18"/>
                <w:lang w:val="zh-CN"/>
              </w:rPr>
              <w:t xml:space="preserve"> </w:t>
            </w:r>
            <w:r>
              <w:rPr>
                <w:rFonts w:hint="eastAsia" w:ascii="宋体" w:hAnsi="Times New Roman" w:eastAsia="宋体" w:cs="宋体"/>
                <w:sz w:val="18"/>
                <w:szCs w:val="18"/>
                <w:lang w:val="zh-CN"/>
              </w:rPr>
              <w:t>台第Ⅲ类固定式压力容器的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）使用≥</w:t>
            </w:r>
            <w:r>
              <w:rPr>
                <w:rFonts w:ascii="宋体" w:hAnsi="Times New Roman" w:eastAsia="宋体" w:cs="宋体"/>
                <w:sz w:val="18"/>
                <w:szCs w:val="18"/>
                <w:lang w:val="zh-CN"/>
              </w:rPr>
              <w:t>10Km</w:t>
            </w:r>
            <w:r>
              <w:rPr>
                <w:rFonts w:ascii="宋体" w:hAnsi="Times New Roman" w:eastAsia="宋体" w:cs="宋体"/>
                <w:spacing w:val="-45"/>
                <w:sz w:val="18"/>
                <w:szCs w:val="18"/>
                <w:lang w:val="zh-CN"/>
              </w:rPr>
              <w:t xml:space="preserve"> </w:t>
            </w:r>
            <w:r>
              <w:rPr>
                <w:rFonts w:hint="eastAsia" w:ascii="宋体" w:hAnsi="Times New Roman" w:eastAsia="宋体" w:cs="宋体"/>
                <w:sz w:val="18"/>
                <w:szCs w:val="18"/>
                <w:lang w:val="zh-CN"/>
              </w:rPr>
              <w:t>工业管道的</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）使用移动式压力容器、客运拖牵索道、大型游乐设施的</w:t>
            </w:r>
          </w:p>
          <w:p>
            <w:pPr>
              <w:autoSpaceDE w:val="0"/>
              <w:autoSpaceDN w:val="0"/>
              <w:adjustRightInd w:val="0"/>
              <w:spacing w:before="77"/>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）使用各类特种设备（不含气瓶）总量≥</w:t>
            </w:r>
            <w:r>
              <w:rPr>
                <w:rFonts w:ascii="宋体" w:hAnsi="Times New Roman" w:eastAsia="宋体" w:cs="宋体"/>
                <w:sz w:val="18"/>
                <w:szCs w:val="18"/>
                <w:lang w:val="zh-CN"/>
              </w:rPr>
              <w:t>20</w:t>
            </w:r>
            <w:r>
              <w:rPr>
                <w:rFonts w:ascii="宋体" w:hAnsi="Times New Roman" w:eastAsia="宋体" w:cs="宋体"/>
                <w:spacing w:val="-42"/>
                <w:sz w:val="18"/>
                <w:szCs w:val="18"/>
                <w:lang w:val="zh-CN"/>
              </w:rPr>
              <w:t xml:space="preserve"> </w:t>
            </w:r>
            <w:r>
              <w:rPr>
                <w:rFonts w:hint="eastAsia" w:ascii="宋体" w:hAnsi="Times New Roman" w:eastAsia="宋体" w:cs="宋体"/>
                <w:sz w:val="18"/>
                <w:szCs w:val="18"/>
                <w:lang w:val="zh-CN"/>
              </w:rPr>
              <w:t>台的</w:t>
            </w:r>
          </w:p>
          <w:p>
            <w:pPr>
              <w:autoSpaceDE w:val="0"/>
              <w:autoSpaceDN w:val="0"/>
              <w:adjustRightInd w:val="0"/>
              <w:spacing w:before="76"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7</w:t>
            </w:r>
            <w:r>
              <w:rPr>
                <w:rFonts w:hint="eastAsia" w:ascii="宋体" w:hAnsi="Times New Roman" w:eastAsia="宋体" w:cs="宋体"/>
                <w:sz w:val="18"/>
                <w:szCs w:val="18"/>
                <w:lang w:val="zh-CN"/>
              </w:rPr>
              <w:t>）从事移动式压力容器或者气瓶充装的</w:t>
            </w:r>
            <w:r>
              <w:rPr>
                <w:rFonts w:hint="eastAsia" w:ascii="宋体" w:hAnsi="Times New Roman" w:eastAsia="宋体" w:cs="宋体"/>
                <w:spacing w:val="-2"/>
                <w:sz w:val="18"/>
                <w:szCs w:val="18"/>
                <w:lang w:val="zh-CN"/>
              </w:rPr>
              <w:t>使用单位是否配备了专（兼）职安全管理员或者委托具有特种设备</w:t>
            </w:r>
            <w:r>
              <w:rPr>
                <w:rFonts w:ascii="宋体" w:hAnsi="Times New Roman" w:eastAsia="宋体" w:cs="宋体"/>
                <w:spacing w:val="-72"/>
                <w:sz w:val="18"/>
                <w:szCs w:val="18"/>
                <w:lang w:val="zh-CN"/>
              </w:rPr>
              <w:t xml:space="preserve"> </w:t>
            </w:r>
            <w:r>
              <w:rPr>
                <w:rFonts w:hint="eastAsia" w:ascii="宋体" w:hAnsi="Times New Roman" w:eastAsia="宋体" w:cs="宋体"/>
                <w:sz w:val="18"/>
                <w:szCs w:val="18"/>
                <w:lang w:val="zh-CN"/>
              </w:rPr>
              <w:t>安全管理人员资格的人员负责使用管理</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6"/>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06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是否开展安全教育培训，是否建立教育培训记录</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trHeight w:val="409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10"/>
              <w:jc w:val="left"/>
              <w:rPr>
                <w:rFonts w:ascii="宋体" w:hAnsi="Times New Roman" w:eastAsia="宋体" w:cs="宋体"/>
                <w:sz w:val="18"/>
                <w:szCs w:val="18"/>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06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3"/>
              <w:jc w:val="left"/>
              <w:rPr>
                <w:rFonts w:ascii="宋体" w:hAnsi="Times New Roman" w:eastAsia="宋体" w:cs="宋体"/>
                <w:sz w:val="14"/>
                <w:szCs w:val="14"/>
                <w:lang w:val="zh-CN"/>
              </w:rPr>
            </w:pPr>
          </w:p>
          <w:p>
            <w:pPr>
              <w:autoSpaceDE w:val="0"/>
              <w:autoSpaceDN w:val="0"/>
              <w:adjustRightInd w:val="0"/>
              <w:ind w:left="239"/>
              <w:jc w:val="left"/>
              <w:rPr>
                <w:rFonts w:ascii="宋体" w:hAnsi="Times New Roman" w:eastAsia="宋体" w:cs="宋体"/>
                <w:sz w:val="18"/>
                <w:szCs w:val="18"/>
                <w:lang w:val="zh-CN"/>
              </w:rPr>
            </w:pPr>
            <w:r>
              <w:rPr>
                <w:rFonts w:hint="eastAsia" w:ascii="宋体" w:hAnsi="Times New Roman" w:eastAsia="宋体" w:cs="宋体"/>
                <w:sz w:val="18"/>
                <w:szCs w:val="18"/>
                <w:lang w:val="zh-CN"/>
              </w:rPr>
              <w:t>技术档案</w:t>
            </w: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特种设备技术档案是否包括以下内容：</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）使用登记证及使用登记表</w:t>
            </w:r>
          </w:p>
          <w:p>
            <w:pPr>
              <w:autoSpaceDE w:val="0"/>
              <w:autoSpaceDN w:val="0"/>
              <w:adjustRightInd w:val="0"/>
              <w:spacing w:before="76" w:line="312" w:lineRule="auto"/>
              <w:ind w:left="9" w:right="54"/>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）设计文件、产品质量合格证明（含合格证及其数据表、质量证明</w:t>
            </w:r>
            <w:r>
              <w:rPr>
                <w:rFonts w:hint="eastAsia" w:ascii="宋体" w:hAnsi="Times New Roman" w:eastAsia="宋体" w:cs="宋体"/>
                <w:spacing w:val="-4"/>
                <w:sz w:val="18"/>
                <w:szCs w:val="18"/>
                <w:lang w:val="zh-CN"/>
              </w:rPr>
              <w:t>书）、安装及使用维护保养说明、监督检验证书、型式试验证书等</w:t>
            </w:r>
          </w:p>
          <w:p>
            <w:pPr>
              <w:autoSpaceDE w:val="0"/>
              <w:autoSpaceDN w:val="0"/>
              <w:adjustRightInd w:val="0"/>
              <w:spacing w:before="19" w:line="312" w:lineRule="auto"/>
              <w:ind w:left="9" w:right="54"/>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）特种设备安装、改造和修理的方案、图样、材料质量证明书和施工质量证明文件、安装改造修理监督检验报告、验收报告等</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）特种设备定期自行检查记录和定期检验报告</w:t>
            </w:r>
          </w:p>
          <w:p>
            <w:pPr>
              <w:autoSpaceDE w:val="0"/>
              <w:autoSpaceDN w:val="0"/>
              <w:adjustRightInd w:val="0"/>
              <w:spacing w:before="77" w:line="312" w:lineRule="auto"/>
              <w:ind w:left="9" w:right="54"/>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）特种设备日常使用状况记录、特种设备及其附属仪器仪表维护保养记录</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）特种设备安全附件和安全保护装置校验、检修、更换记录和报告</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7</w:t>
            </w:r>
            <w:r>
              <w:rPr>
                <w:rFonts w:hint="eastAsia" w:ascii="宋体" w:hAnsi="Times New Roman" w:eastAsia="宋体" w:cs="宋体"/>
                <w:sz w:val="18"/>
                <w:szCs w:val="18"/>
                <w:lang w:val="zh-CN"/>
              </w:rPr>
              <w:t>）特种设备运行故障和事故记录及事故处理报告</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8</w:t>
            </w:r>
            <w:r>
              <w:rPr>
                <w:rFonts w:hint="eastAsia" w:ascii="宋体" w:hAnsi="Times New Roman" w:eastAsia="宋体" w:cs="宋体"/>
                <w:sz w:val="18"/>
                <w:szCs w:val="18"/>
                <w:lang w:val="zh-CN"/>
              </w:rPr>
              <w:t>）气瓶充装单位的气瓶档案和气瓶信息化管理系统</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9</w:t>
            </w:r>
            <w:r>
              <w:rPr>
                <w:rFonts w:hint="eastAsia" w:ascii="宋体" w:hAnsi="Times New Roman" w:eastAsia="宋体" w:cs="宋体"/>
                <w:sz w:val="18"/>
                <w:szCs w:val="18"/>
                <w:lang w:val="zh-CN"/>
              </w:rPr>
              <w:t>）锅炉能效测试报告及节能改造技术资料</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10"/>
              <w:jc w:val="left"/>
              <w:rPr>
                <w:rFonts w:ascii="宋体" w:hAnsi="Times New Roman" w:eastAsia="宋体" w:cs="宋体"/>
                <w:sz w:val="18"/>
                <w:szCs w:val="18"/>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18</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06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是否建立特种设备安全附件和作业人员台帐</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8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06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7"/>
              <w:jc w:val="left"/>
              <w:rPr>
                <w:rFonts w:ascii="宋体" w:hAnsi="Times New Roman" w:eastAsia="宋体" w:cs="宋体"/>
                <w:sz w:val="16"/>
                <w:szCs w:val="16"/>
                <w:lang w:val="zh-CN"/>
              </w:rPr>
            </w:pPr>
          </w:p>
          <w:p>
            <w:pPr>
              <w:autoSpaceDE w:val="0"/>
              <w:autoSpaceDN w:val="0"/>
              <w:adjustRightInd w:val="0"/>
              <w:ind w:left="239"/>
              <w:jc w:val="left"/>
              <w:rPr>
                <w:rFonts w:ascii="宋体" w:hAnsi="Times New Roman" w:eastAsia="宋体" w:cs="宋体"/>
                <w:sz w:val="18"/>
                <w:szCs w:val="18"/>
                <w:lang w:val="zh-CN"/>
              </w:rPr>
            </w:pPr>
            <w:r>
              <w:rPr>
                <w:rFonts w:hint="eastAsia" w:ascii="宋体" w:hAnsi="Times New Roman" w:eastAsia="宋体" w:cs="宋体"/>
                <w:sz w:val="18"/>
                <w:szCs w:val="18"/>
                <w:lang w:val="zh-CN"/>
              </w:rPr>
              <w:t>应急管理</w:t>
            </w: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44"/>
              <w:jc w:val="left"/>
              <w:rPr>
                <w:rFonts w:ascii="宋体" w:hAnsi="Times New Roman" w:eastAsia="宋体" w:cs="宋体"/>
                <w:sz w:val="18"/>
                <w:szCs w:val="18"/>
                <w:lang w:val="zh-CN"/>
              </w:rPr>
            </w:pPr>
            <w:r>
              <w:rPr>
                <w:rFonts w:hint="eastAsia" w:ascii="宋体" w:hAnsi="Times New Roman" w:eastAsia="宋体" w:cs="宋体"/>
                <w:sz w:val="18"/>
                <w:szCs w:val="18"/>
                <w:lang w:val="zh-CN"/>
              </w:rPr>
              <w:t>要求设置特种设备安全管理机构和配备专职安全管理员的使用单位</w:t>
            </w:r>
            <w:r>
              <w:rPr>
                <w:rFonts w:hint="eastAsia" w:ascii="宋体" w:cs="宋体"/>
                <w:sz w:val="18"/>
                <w:szCs w:val="18"/>
                <w:lang w:val="zh-CN"/>
              </w:rPr>
              <w:t>看</w:t>
            </w:r>
            <w:r>
              <w:rPr>
                <w:rFonts w:hint="eastAsia" w:ascii="宋体" w:hAnsi="Times New Roman" w:eastAsia="宋体" w:cs="宋体"/>
                <w:sz w:val="18"/>
                <w:szCs w:val="18"/>
                <w:lang w:val="zh-CN"/>
              </w:rPr>
              <w:t>是否制定特种设备事故应急专项预案，每年至少演练一次并记录</w:t>
            </w:r>
          </w:p>
        </w:tc>
        <w:tc>
          <w:tcPr>
            <w:tcW w:w="416" w:type="dxa"/>
            <w:gridSpan w:val="2"/>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2"/>
              <w:jc w:val="left"/>
              <w:rPr>
                <w:rFonts w:ascii="宋体" w:hAnsi="Times New Roman" w:eastAsia="宋体" w:cs="宋体"/>
                <w:szCs w:val="21"/>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10</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trHeight w:val="94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06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cs="宋体"/>
                <w:spacing w:val="-2"/>
                <w:sz w:val="18"/>
                <w:szCs w:val="18"/>
                <w:lang w:val="zh-CN"/>
              </w:rPr>
              <w:t>看</w:t>
            </w:r>
            <w:r>
              <w:rPr>
                <w:rFonts w:hint="eastAsia" w:ascii="宋体" w:hAnsi="Times New Roman" w:eastAsia="宋体" w:cs="宋体"/>
                <w:spacing w:val="-2"/>
                <w:sz w:val="18"/>
                <w:szCs w:val="18"/>
                <w:lang w:val="zh-CN"/>
              </w:rPr>
              <w:t>使用单位是否在综合应急预案中编制特种设备事故应急的内容，适</w:t>
            </w:r>
            <w:r>
              <w:rPr>
                <w:rFonts w:ascii="宋体" w:hAnsi="Times New Roman" w:eastAsia="宋体" w:cs="宋体"/>
                <w:spacing w:val="-72"/>
                <w:sz w:val="18"/>
                <w:szCs w:val="18"/>
                <w:lang w:val="zh-CN"/>
              </w:rPr>
              <w:t xml:space="preserve"> </w:t>
            </w:r>
            <w:r>
              <w:rPr>
                <w:rFonts w:hint="eastAsia" w:ascii="宋体" w:hAnsi="Times New Roman" w:eastAsia="宋体" w:cs="宋体"/>
                <w:sz w:val="18"/>
                <w:szCs w:val="18"/>
                <w:lang w:val="zh-CN"/>
              </w:rPr>
              <w:t>时开展特种设备事故应急演练并做出记录</w:t>
            </w:r>
          </w:p>
        </w:tc>
        <w:tc>
          <w:tcPr>
            <w:tcW w:w="416" w:type="dxa"/>
            <w:gridSpan w:val="2"/>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05"/>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06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是否配备相应应急救援装备设施和工具</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jc w:val="center"/>
              <w:rPr>
                <w:rFonts w:ascii="宋体" w:hAnsi="Times New Roman" w:eastAsia="宋体" w:cs="宋体"/>
                <w:sz w:val="18"/>
                <w:szCs w:val="18"/>
                <w:lang w:val="zh-CN"/>
              </w:rPr>
            </w:pPr>
            <w:r>
              <w:rPr>
                <w:rFonts w:ascii="宋体" w:hAnsi="Times New Roman" w:eastAsia="宋体" w:cs="宋体"/>
                <w:sz w:val="18"/>
                <w:szCs w:val="18"/>
                <w:lang w:val="zh-CN"/>
              </w:rPr>
              <w:t>10</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7334"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jc w:val="center"/>
              <w:rPr>
                <w:rFonts w:ascii="宋体" w:hAnsi="Times New Roman" w:eastAsia="宋体" w:cs="宋体"/>
                <w:sz w:val="18"/>
                <w:szCs w:val="18"/>
                <w:lang w:val="zh-CN"/>
              </w:rPr>
            </w:pPr>
            <w:r>
              <w:rPr>
                <w:rFonts w:hint="eastAsia" w:ascii="宋体" w:cs="宋体"/>
                <w:sz w:val="18"/>
                <w:szCs w:val="18"/>
                <w:lang w:val="zh-CN"/>
              </w:rPr>
              <w:t>总分</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51"/>
              <w:jc w:val="left"/>
              <w:rPr>
                <w:rFonts w:ascii="宋体" w:hAnsi="Times New Roman" w:eastAsia="宋体" w:cs="宋体"/>
                <w:sz w:val="18"/>
                <w:szCs w:val="18"/>
                <w:lang w:val="zh-CN"/>
              </w:rPr>
            </w:pPr>
            <w:r>
              <w:rPr>
                <w:rFonts w:ascii="宋体" w:hAnsi="Times New Roman" w:eastAsia="宋体" w:cs="宋体"/>
                <w:sz w:val="18"/>
                <w:szCs w:val="18"/>
                <w:lang w:val="zh-CN"/>
              </w:rPr>
              <w:t>10</w:t>
            </w:r>
            <w:r>
              <w:rPr>
                <w:rFonts w:hint="eastAsia" w:ascii="宋体" w:cs="宋体"/>
                <w:sz w:val="18"/>
                <w:szCs w:val="18"/>
                <w:lang w:val="en-US" w:eastAsia="zh-CN"/>
              </w:rPr>
              <w:t>000</w:t>
            </w:r>
            <w:r>
              <w:rPr>
                <w:rFonts w:ascii="宋体" w:hAnsi="Times New Roman" w:eastAsia="宋体" w:cs="宋体"/>
                <w:sz w:val="18"/>
                <w:szCs w:val="18"/>
                <w:lang w:val="zh-CN"/>
              </w:rPr>
              <w:t>0</w:t>
            </w:r>
          </w:p>
        </w:tc>
        <w:tc>
          <w:tcPr>
            <w:tcW w:w="66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w:t>
            </w:r>
          </w:p>
        </w:tc>
      </w:tr>
      <w:tr>
        <w:tblPrEx>
          <w:tblCellMar>
            <w:top w:w="0" w:type="dxa"/>
            <w:left w:w="10" w:type="dxa"/>
            <w:bottom w:w="0" w:type="dxa"/>
            <w:right w:w="10" w:type="dxa"/>
          </w:tblCellMar>
        </w:tblPrEx>
        <w:trPr>
          <w:trHeight w:val="100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06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ind w:left="239"/>
              <w:jc w:val="left"/>
              <w:rPr>
                <w:rFonts w:ascii="宋体" w:hAnsi="Times New Roman" w:eastAsia="宋体" w:cs="宋体"/>
                <w:sz w:val="18"/>
                <w:szCs w:val="18"/>
                <w:lang w:val="zh-CN"/>
              </w:rPr>
            </w:pPr>
            <w:r>
              <w:rPr>
                <w:rFonts w:hint="eastAsia" w:ascii="宋体" w:hAnsi="Times New Roman" w:eastAsia="宋体" w:cs="宋体"/>
                <w:sz w:val="18"/>
                <w:szCs w:val="18"/>
                <w:lang w:val="zh-CN"/>
              </w:rPr>
              <w:t>加分项</w:t>
            </w: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cs="宋体"/>
                <w:sz w:val="18"/>
                <w:szCs w:val="18"/>
                <w:lang w:val="zh-CN"/>
              </w:rPr>
              <w:t>有</w:t>
            </w:r>
            <w:r>
              <w:rPr>
                <w:rFonts w:hint="eastAsia" w:ascii="宋体" w:hAnsi="Times New Roman" w:eastAsia="宋体" w:cs="宋体"/>
                <w:sz w:val="18"/>
                <w:szCs w:val="18"/>
                <w:lang w:val="zh-CN"/>
              </w:rPr>
              <w:t>推广应用在线监测、动态信息化采集等先进管理方法的</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51"/>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662"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41" w:line="312" w:lineRule="auto"/>
              <w:ind w:left="136" w:right="47" w:hanging="92"/>
              <w:jc w:val="left"/>
              <w:rPr>
                <w:rFonts w:ascii="宋体" w:hAnsi="Times New Roman" w:eastAsia="宋体" w:cs="宋体"/>
                <w:sz w:val="18"/>
                <w:szCs w:val="18"/>
                <w:lang w:val="zh-CN"/>
              </w:rPr>
            </w:pPr>
            <w:r>
              <w:rPr>
                <w:rFonts w:hint="eastAsia" w:ascii="宋体" w:hAnsi="Times New Roman" w:eastAsia="宋体" w:cs="宋体"/>
                <w:sz w:val="18"/>
                <w:szCs w:val="18"/>
                <w:lang w:val="zh-CN"/>
              </w:rPr>
              <w:t>加分</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得分</w:t>
            </w: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trHeight w:val="50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05"/>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06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6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cs="宋体"/>
                <w:sz w:val="18"/>
                <w:szCs w:val="18"/>
                <w:lang w:val="zh-CN"/>
              </w:rPr>
              <w:t>有</w:t>
            </w:r>
            <w:r>
              <w:rPr>
                <w:rFonts w:hint="eastAsia" w:ascii="宋体" w:hAnsi="Times New Roman" w:eastAsia="宋体" w:cs="宋体"/>
                <w:sz w:val="18"/>
                <w:szCs w:val="18"/>
                <w:lang w:val="zh-CN"/>
              </w:rPr>
              <w:t>投保特种设备安全责任保险的</w:t>
            </w:r>
          </w:p>
        </w:tc>
        <w:tc>
          <w:tcPr>
            <w:tcW w:w="41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51"/>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662"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07"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rPr>
          <w:trHeight w:val="360" w:hRule="exact"/>
          <w:jc w:val="center"/>
        </w:trPr>
        <w:tc>
          <w:tcPr>
            <w:tcW w:w="7334"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1965"/>
              <w:jc w:val="left"/>
              <w:rPr>
                <w:rFonts w:ascii="宋体" w:hAnsi="Times New Roman" w:eastAsia="宋体" w:cs="宋体"/>
                <w:sz w:val="18"/>
                <w:szCs w:val="18"/>
                <w:lang w:val="zh-CN"/>
              </w:rPr>
            </w:pPr>
            <w:r>
              <w:rPr>
                <w:rFonts w:hint="eastAsia" w:ascii="宋体" w:cs="宋体"/>
                <w:sz w:val="18"/>
                <w:szCs w:val="18"/>
                <w:lang w:val="zh-CN"/>
              </w:rPr>
              <w:t>总</w:t>
            </w:r>
            <w:r>
              <w:rPr>
                <w:rFonts w:hint="eastAsia" w:ascii="宋体" w:cs="宋体"/>
                <w:sz w:val="18"/>
                <w:szCs w:val="18"/>
                <w:lang w:val="en-US" w:eastAsia="zh-CN"/>
              </w:rPr>
              <w:t xml:space="preserve"> </w:t>
            </w:r>
            <w:r>
              <w:rPr>
                <w:rFonts w:hint="eastAsia" w:ascii="宋体" w:hAnsi="Times New Roman" w:eastAsia="宋体" w:cs="宋体"/>
                <w:sz w:val="18"/>
                <w:szCs w:val="18"/>
                <w:lang w:val="zh-CN"/>
              </w:rPr>
              <w:t>得</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r>
              <w:rPr>
                <w:rFonts w:ascii="宋体" w:hAnsi="Times New Roman" w:eastAsia="宋体" w:cs="宋体"/>
                <w:sz w:val="18"/>
                <w:szCs w:val="18"/>
                <w:lang w:val="zh-CN"/>
              </w:rPr>
              <w:t>+</w:t>
            </w:r>
            <w:r>
              <w:rPr>
                <w:rFonts w:hint="eastAsia" w:ascii="宋体" w:hAnsi="Times New Roman" w:eastAsia="宋体" w:cs="宋体"/>
                <w:sz w:val="18"/>
                <w:szCs w:val="18"/>
                <w:lang w:val="zh-CN"/>
              </w:rPr>
              <w:t>加分项得分）</w:t>
            </w:r>
          </w:p>
        </w:tc>
        <w:tc>
          <w:tcPr>
            <w:tcW w:w="2185"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47" w:hRule="exact"/>
          <w:jc w:val="center"/>
        </w:trPr>
        <w:tc>
          <w:tcPr>
            <w:tcW w:w="9519" w:type="dxa"/>
            <w:gridSpan w:val="10"/>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736" w:right="8" w:hanging="365"/>
              <w:jc w:val="left"/>
              <w:rPr>
                <w:rFonts w:ascii="宋体" w:hAnsi="Times New Roman" w:eastAsia="宋体" w:cs="宋体"/>
                <w:sz w:val="18"/>
                <w:szCs w:val="18"/>
                <w:lang w:val="zh-CN"/>
              </w:rPr>
            </w:pPr>
            <w:r>
              <w:rPr>
                <w:rFonts w:hint="eastAsia" w:ascii="黑体" w:hAnsi="Times New Roman" w:eastAsia="黑体" w:cs="黑体"/>
                <w:spacing w:val="-2"/>
                <w:sz w:val="18"/>
                <w:szCs w:val="18"/>
                <w:lang w:val="zh-CN"/>
              </w:rPr>
              <w:t>注：</w:t>
            </w:r>
            <w:r>
              <w:rPr>
                <w:rFonts w:hint="eastAsia" w:ascii="宋体" w:hAnsi="Times New Roman" w:eastAsia="宋体" w:cs="宋体"/>
                <w:spacing w:val="-2"/>
                <w:sz w:val="18"/>
                <w:szCs w:val="18"/>
                <w:lang w:val="zh-CN"/>
              </w:rPr>
              <w:t>评价表中不适用的项目不扣分，并在存在问题栏中填</w:t>
            </w:r>
            <w:r>
              <w:rPr>
                <w:rFonts w:ascii="宋体" w:hAnsi="Times New Roman" w:eastAsia="宋体" w:cs="宋体"/>
                <w:spacing w:val="-2"/>
                <w:sz w:val="18"/>
                <w:szCs w:val="18"/>
                <w:lang w:val="zh-CN"/>
              </w:rPr>
              <w:t>“</w:t>
            </w:r>
            <w:r>
              <w:rPr>
                <w:rFonts w:hint="eastAsia" w:ascii="宋体" w:hAnsi="Times New Roman" w:eastAsia="宋体" w:cs="宋体"/>
                <w:spacing w:val="-2"/>
                <w:sz w:val="18"/>
                <w:szCs w:val="18"/>
                <w:lang w:val="zh-CN"/>
              </w:rPr>
              <w:t>无此项</w:t>
            </w:r>
            <w:r>
              <w:rPr>
                <w:rFonts w:ascii="宋体" w:hAnsi="Times New Roman" w:eastAsia="宋体" w:cs="宋体"/>
                <w:spacing w:val="-2"/>
                <w:sz w:val="18"/>
                <w:szCs w:val="18"/>
                <w:lang w:val="zh-CN"/>
              </w:rPr>
              <w:t>”</w:t>
            </w:r>
            <w:r>
              <w:rPr>
                <w:rFonts w:hint="eastAsia" w:ascii="宋体" w:hAnsi="Times New Roman" w:eastAsia="宋体" w:cs="宋体"/>
                <w:spacing w:val="-2"/>
                <w:sz w:val="18"/>
                <w:szCs w:val="18"/>
                <w:lang w:val="zh-CN"/>
              </w:rPr>
              <w:t>（下同）；表中评价内容分小项的，各小项的分</w:t>
            </w:r>
            <w:r>
              <w:rPr>
                <w:rFonts w:ascii="宋体" w:hAnsi="Times New Roman" w:eastAsia="宋体" w:cs="宋体"/>
                <w:spacing w:val="-49"/>
                <w:sz w:val="18"/>
                <w:szCs w:val="18"/>
                <w:lang w:val="zh-CN"/>
              </w:rPr>
              <w:t xml:space="preserve"> </w:t>
            </w:r>
            <w:r>
              <w:rPr>
                <w:rFonts w:hint="eastAsia" w:ascii="宋体" w:hAnsi="Times New Roman" w:eastAsia="宋体" w:cs="宋体"/>
                <w:sz w:val="18"/>
                <w:szCs w:val="18"/>
                <w:lang w:val="zh-CN"/>
              </w:rPr>
              <w:t>值相同（下同）。</w:t>
            </w:r>
          </w:p>
        </w:tc>
      </w:tr>
    </w:tbl>
    <w:p>
      <w:pPr>
        <w:autoSpaceDE w:val="0"/>
        <w:autoSpaceDN w:val="0"/>
        <w:adjustRightInd w:val="0"/>
        <w:rPr>
          <w:rFonts w:ascii="宋体" w:hAnsi="Times New Roman" w:eastAsia="宋体" w:cs="宋体"/>
          <w:sz w:val="20"/>
          <w:szCs w:val="20"/>
          <w:lang w:val="zh-CN"/>
        </w:rPr>
      </w:pPr>
    </w:p>
    <w:p>
      <w:pPr>
        <w:autoSpaceDE w:val="0"/>
        <w:autoSpaceDN w:val="0"/>
        <w:adjustRightInd w:val="0"/>
        <w:rPr>
          <w:rFonts w:ascii="宋体" w:hAnsi="Times New Roman" w:eastAsia="宋体" w:cs="宋体"/>
          <w:sz w:val="20"/>
          <w:szCs w:val="20"/>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jc w:val="both"/>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hint="eastAsia" w:ascii="黑体" w:hAnsi="Times New Roman" w:eastAsia="黑体" w:cs="黑体"/>
          <w:szCs w:val="21"/>
          <w:lang w:val="zh-CN"/>
        </w:rPr>
      </w:pPr>
    </w:p>
    <w:p>
      <w:pPr>
        <w:tabs>
          <w:tab w:val="left" w:pos="427"/>
          <w:tab w:val="left" w:pos="848"/>
        </w:tabs>
        <w:autoSpaceDE w:val="0"/>
        <w:autoSpaceDN w:val="0"/>
        <w:adjustRightInd w:val="0"/>
        <w:spacing w:before="36"/>
        <w:ind w:left="5"/>
        <w:jc w:val="center"/>
        <w:rPr>
          <w:rFonts w:ascii="黑体" w:hAnsi="Times New Roman" w:eastAsia="黑体" w:cs="黑体"/>
          <w:szCs w:val="21"/>
          <w:lang w:val="zh-CN"/>
        </w:rPr>
      </w:pPr>
      <w:r>
        <w:rPr>
          <w:rFonts w:hint="eastAsia" w:ascii="黑体" w:hAnsi="Times New Roman" w:eastAsia="黑体" w:cs="黑体"/>
          <w:szCs w:val="21"/>
          <w:lang w:val="zh-CN"/>
        </w:rPr>
        <w:t>附</w:t>
      </w:r>
      <w:r>
        <w:rPr>
          <w:rFonts w:ascii="Times New Roman" w:hAnsi="Times New Roman" w:eastAsia="黑体" w:cs="Times New Roman"/>
          <w:szCs w:val="21"/>
        </w:rPr>
        <w:tab/>
      </w:r>
      <w:r>
        <w:rPr>
          <w:rFonts w:hint="eastAsia" w:ascii="黑体" w:hAnsi="Times New Roman" w:eastAsia="黑体" w:cs="黑体"/>
          <w:szCs w:val="21"/>
          <w:lang w:val="zh-CN"/>
        </w:rPr>
        <w:t>录</w:t>
      </w:r>
      <w:r>
        <w:rPr>
          <w:rFonts w:ascii="Times New Roman" w:hAnsi="Times New Roman" w:eastAsia="黑体" w:cs="Times New Roman"/>
          <w:szCs w:val="21"/>
        </w:rPr>
        <w:tab/>
      </w:r>
      <w:r>
        <w:rPr>
          <w:rFonts w:ascii="黑体" w:hAnsi="Times New Roman" w:eastAsia="黑体" w:cs="黑体"/>
          <w:szCs w:val="21"/>
          <w:lang w:val="zh-CN"/>
        </w:rPr>
        <w:t>B</w:t>
      </w:r>
    </w:p>
    <w:p>
      <w:pPr>
        <w:autoSpaceDE w:val="0"/>
        <w:autoSpaceDN w:val="0"/>
        <w:adjustRightInd w:val="0"/>
        <w:spacing w:before="8"/>
        <w:jc w:val="center"/>
        <w:rPr>
          <w:rFonts w:ascii="Times New Roman" w:hAnsi="Times New Roman" w:eastAsia="黑体" w:cs="Times New Roman"/>
          <w:sz w:val="24"/>
          <w:szCs w:val="24"/>
        </w:rPr>
      </w:pPr>
      <w:r>
        <w:rPr>
          <w:rFonts w:hint="eastAsia" w:ascii="黑体" w:hAnsi="Times New Roman" w:eastAsia="黑体" w:cs="黑体"/>
          <w:szCs w:val="21"/>
          <w:lang w:val="zh-CN"/>
        </w:rPr>
        <w:t>（规范性附录） 特种设备使用安全管理分种类评价表</w:t>
      </w:r>
    </w:p>
    <w:p>
      <w:pPr>
        <w:tabs>
          <w:tab w:val="left" w:pos="724"/>
        </w:tabs>
        <w:autoSpaceDE w:val="0"/>
        <w:autoSpaceDN w:val="0"/>
        <w:adjustRightInd w:val="0"/>
        <w:ind w:left="198"/>
        <w:jc w:val="left"/>
        <w:rPr>
          <w:rFonts w:hint="eastAsia" w:ascii="宋体" w:hAnsi="Times New Roman" w:eastAsia="宋体" w:cs="宋体"/>
          <w:szCs w:val="21"/>
          <w:lang w:val="zh-CN"/>
        </w:rPr>
      </w:pPr>
      <w:r>
        <w:rPr>
          <w:rFonts w:ascii="黑体" w:hAnsi="Times New Roman" w:eastAsia="黑体" w:cs="黑体"/>
          <w:szCs w:val="21"/>
          <w:lang w:val="zh-CN"/>
        </w:rPr>
        <w:t>B.1</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特种设备使用安全管理分种类评价表（锅炉）见表</w:t>
      </w:r>
      <w:r>
        <w:rPr>
          <w:rFonts w:ascii="宋体" w:hAnsi="Times New Roman" w:eastAsia="宋体" w:cs="宋体"/>
          <w:szCs w:val="21"/>
          <w:lang w:val="zh-CN"/>
        </w:rPr>
        <w:t>B.1</w:t>
      </w:r>
      <w:r>
        <w:rPr>
          <w:rFonts w:hint="eastAsia" w:ascii="宋体" w:hAnsi="Times New Roman" w:eastAsia="宋体" w:cs="宋体"/>
          <w:szCs w:val="21"/>
          <w:lang w:val="zh-CN"/>
        </w:rPr>
        <w:t>。</w:t>
      </w:r>
    </w:p>
    <w:p>
      <w:pPr>
        <w:tabs>
          <w:tab w:val="left" w:pos="724"/>
        </w:tabs>
        <w:autoSpaceDE w:val="0"/>
        <w:autoSpaceDN w:val="0"/>
        <w:adjustRightInd w:val="0"/>
        <w:ind w:left="198"/>
        <w:jc w:val="left"/>
        <w:rPr>
          <w:rFonts w:hint="eastAsia" w:ascii="宋体" w:hAnsi="Times New Roman" w:eastAsia="宋体" w:cs="宋体"/>
          <w:szCs w:val="21"/>
          <w:lang w:val="zh-CN"/>
        </w:rPr>
      </w:pPr>
    </w:p>
    <w:p>
      <w:pPr>
        <w:tabs>
          <w:tab w:val="left" w:pos="742"/>
        </w:tabs>
        <w:autoSpaceDE w:val="0"/>
        <w:autoSpaceDN w:val="0"/>
        <w:adjustRightInd w:val="0"/>
        <w:ind w:left="7"/>
        <w:jc w:val="center"/>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B.1</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特种设备使用安全管理分种类评价表（锅炉）</w:t>
      </w:r>
    </w:p>
    <w:tbl>
      <w:tblPr>
        <w:tblStyle w:val="30"/>
        <w:tblpPr w:leftFromText="180" w:rightFromText="180" w:vertAnchor="text" w:horzAnchor="page" w:tblpXSpec="center" w:tblpY="296"/>
        <w:tblOverlap w:val="never"/>
        <w:tblW w:w="9518" w:type="dxa"/>
        <w:jc w:val="center"/>
        <w:tblLayout w:type="fixed"/>
        <w:tblCellMar>
          <w:top w:w="0" w:type="dxa"/>
          <w:left w:w="10" w:type="dxa"/>
          <w:bottom w:w="0" w:type="dxa"/>
          <w:right w:w="10" w:type="dxa"/>
        </w:tblCellMar>
      </w:tblPr>
      <w:tblGrid>
        <w:gridCol w:w="406"/>
        <w:gridCol w:w="1588"/>
        <w:gridCol w:w="2766"/>
        <w:gridCol w:w="2844"/>
        <w:gridCol w:w="375"/>
        <w:gridCol w:w="405"/>
        <w:gridCol w:w="1134"/>
      </w:tblGrid>
      <w:tr>
        <w:tblPrEx>
          <w:tblCellMar>
            <w:top w:w="0" w:type="dxa"/>
            <w:left w:w="10" w:type="dxa"/>
            <w:bottom w:w="0" w:type="dxa"/>
            <w:right w:w="10" w:type="dxa"/>
          </w:tblCellMar>
        </w:tblPrEx>
        <w:trPr>
          <w:trHeight w:val="403" w:hRule="exact"/>
          <w:jc w:val="center"/>
        </w:trPr>
        <w:tc>
          <w:tcPr>
            <w:tcW w:w="1994"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76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84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1914"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4" w:hRule="exact"/>
          <w:jc w:val="center"/>
        </w:trPr>
        <w:tc>
          <w:tcPr>
            <w:tcW w:w="1994"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32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76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84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482"/>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1914"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1994"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524"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5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58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83"/>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67"/>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275"/>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58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
              <w:jc w:val="left"/>
              <w:rPr>
                <w:rFonts w:ascii="Times New Roman" w:hAnsi="Times New Roman" w:eastAsia="宋体" w:cs="Times New Roman"/>
                <w:sz w:val="23"/>
                <w:szCs w:val="23"/>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是否根据设备运行特点等制定了安全操作规程</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6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58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3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安全操作规程中</w:t>
            </w:r>
            <w:r>
              <w:rPr>
                <w:rFonts w:hint="eastAsia" w:ascii="宋体" w:cs="宋体"/>
                <w:sz w:val="18"/>
                <w:szCs w:val="18"/>
                <w:lang w:val="zh-CN"/>
              </w:rPr>
              <w:t>看</w:t>
            </w:r>
            <w:r>
              <w:rPr>
                <w:rFonts w:hint="eastAsia" w:ascii="宋体" w:hAnsi="Times New Roman" w:eastAsia="宋体" w:cs="宋体"/>
                <w:sz w:val="18"/>
                <w:szCs w:val="18"/>
                <w:lang w:val="zh-CN"/>
              </w:rPr>
              <w:t>是否包括了设备的运行参数、操作程序和方法、维护保养要求、安全注意事项、巡查要求、异常情况处置等规定</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58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w:t>
            </w:r>
            <w:r>
              <w:rPr>
                <w:rFonts w:hint="eastAsia" w:ascii="宋体" w:cs="宋体"/>
                <w:sz w:val="18"/>
                <w:szCs w:val="18"/>
                <w:lang w:val="zh-CN"/>
              </w:rPr>
              <w:t>看</w:t>
            </w:r>
            <w:r>
              <w:rPr>
                <w:rFonts w:hint="eastAsia" w:ascii="宋体" w:hAnsi="Times New Roman" w:eastAsia="宋体" w:cs="宋体"/>
                <w:sz w:val="18"/>
                <w:szCs w:val="18"/>
                <w:lang w:val="zh-CN"/>
              </w:rPr>
              <w:t>是否上墙，或置于现场显著位置</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58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锅炉作业人员</w:t>
            </w:r>
            <w:r>
              <w:rPr>
                <w:rFonts w:hint="eastAsia" w:ascii="宋体" w:cs="宋体"/>
                <w:sz w:val="18"/>
                <w:szCs w:val="18"/>
                <w:lang w:val="zh-CN"/>
              </w:rPr>
              <w:t>看</w:t>
            </w:r>
            <w:r>
              <w:rPr>
                <w:rFonts w:hint="eastAsia" w:ascii="宋体" w:hAnsi="Times New Roman" w:eastAsia="宋体" w:cs="宋体"/>
                <w:sz w:val="18"/>
                <w:szCs w:val="18"/>
                <w:lang w:val="zh-CN"/>
              </w:rPr>
              <w:t>是否熟悉安全操作规程</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2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58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3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是否根据锅炉数量、特性配备相应持证的司炉工、水处理作业人员，并保证每班有持证作业人员在岗</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9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58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2"/>
              <w:jc w:val="left"/>
              <w:rPr>
                <w:rFonts w:ascii="Times New Roman" w:hAnsi="Times New Roman" w:eastAsia="宋体" w:cs="Times New Roman"/>
                <w:sz w:val="17"/>
                <w:szCs w:val="17"/>
              </w:rPr>
            </w:pPr>
          </w:p>
          <w:p>
            <w:pPr>
              <w:autoSpaceDE w:val="0"/>
              <w:autoSpaceDN w:val="0"/>
              <w:adjustRightInd w:val="0"/>
              <w:spacing w:line="312" w:lineRule="auto"/>
              <w:ind w:left="381" w:right="21" w:hanging="360"/>
              <w:jc w:val="left"/>
              <w:rPr>
                <w:rFonts w:ascii="宋体" w:hAnsi="Times New Roman" w:eastAsia="宋体" w:cs="宋体"/>
                <w:sz w:val="18"/>
                <w:szCs w:val="18"/>
                <w:lang w:val="zh-CN"/>
              </w:rPr>
            </w:pPr>
            <w:r>
              <w:rPr>
                <w:rFonts w:hint="eastAsia" w:ascii="宋体" w:hAnsi="Times New Roman" w:eastAsia="宋体" w:cs="宋体"/>
                <w:sz w:val="18"/>
                <w:szCs w:val="18"/>
                <w:lang w:val="zh-CN"/>
              </w:rPr>
              <w:t>使用（变更）</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登记</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line="312" w:lineRule="auto"/>
              <w:ind w:left="9" w:right="3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是否已办理使用登记；改造</w:t>
            </w:r>
            <w:r>
              <w:rPr>
                <w:rFonts w:hint="eastAsia" w:ascii="宋体" w:cs="宋体"/>
                <w:sz w:val="18"/>
                <w:szCs w:val="18"/>
                <w:lang w:val="zh-CN"/>
              </w:rPr>
              <w:t>安</w:t>
            </w:r>
            <w:r>
              <w:rPr>
                <w:rFonts w:hint="eastAsia" w:ascii="宋体" w:hAnsi="Times New Roman" w:eastAsia="宋体" w:cs="宋体"/>
                <w:sz w:val="18"/>
                <w:szCs w:val="18"/>
                <w:lang w:val="zh-CN"/>
              </w:rPr>
              <w:t>装、单位更名、达到设计使用年限继续使用的变更是否及时办理变更登记</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58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是否将《特种设备使用标志》放置在设备或现场显著位置</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67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58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是否按照安全技术规范的要求及时申报检验，设备</w:t>
            </w:r>
            <w:r>
              <w:rPr>
                <w:rFonts w:hint="eastAsia" w:ascii="宋体" w:cs="宋体"/>
                <w:sz w:val="18"/>
                <w:szCs w:val="18"/>
                <w:lang w:val="zh-CN"/>
              </w:rPr>
              <w:t>是否</w:t>
            </w:r>
            <w:r>
              <w:rPr>
                <w:rFonts w:hint="eastAsia" w:ascii="宋体" w:hAnsi="Times New Roman" w:eastAsia="宋体" w:cs="宋体"/>
                <w:sz w:val="18"/>
                <w:szCs w:val="18"/>
                <w:lang w:val="zh-CN"/>
              </w:rPr>
              <w:t>在检验有效期内</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526"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58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2"/>
              <w:jc w:val="left"/>
              <w:rPr>
                <w:rFonts w:ascii="Times New Roman" w:hAnsi="Times New Roman" w:eastAsia="宋体" w:cs="Times New Roman"/>
                <w:sz w:val="19"/>
                <w:szCs w:val="19"/>
              </w:rPr>
            </w:pPr>
          </w:p>
          <w:p>
            <w:pPr>
              <w:autoSpaceDE w:val="0"/>
              <w:autoSpaceDN w:val="0"/>
              <w:adjustRightInd w:val="0"/>
              <w:ind w:left="112"/>
              <w:jc w:val="left"/>
              <w:rPr>
                <w:rFonts w:ascii="宋体" w:hAnsi="Times New Roman" w:eastAsia="宋体" w:cs="宋体"/>
                <w:sz w:val="18"/>
                <w:szCs w:val="18"/>
                <w:lang w:val="zh-CN"/>
              </w:rPr>
            </w:pPr>
            <w:r>
              <w:rPr>
                <w:rFonts w:hint="eastAsia" w:ascii="宋体" w:hAnsi="Times New Roman" w:eastAsia="宋体" w:cs="宋体"/>
                <w:sz w:val="18"/>
                <w:szCs w:val="18"/>
                <w:lang w:val="zh-CN"/>
              </w:rPr>
              <w:t>水（介）质</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锅炉水（介）质处理是否经特种设备检验机构的定期检验</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58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是否做好锅炉水（介）质的处理和监测工作，并有相关的记录</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58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2"/>
              <w:jc w:val="left"/>
              <w:rPr>
                <w:rFonts w:ascii="Times New Roman" w:hAnsi="Times New Roman" w:eastAsia="宋体" w:cs="Times New Roman"/>
                <w:sz w:val="19"/>
                <w:szCs w:val="19"/>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是否对在用特种设备进行经常性维护保养，并有记录</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58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是否进行定期自行检查（至少每月一次）</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1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58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3"/>
              <w:jc w:val="left"/>
              <w:rPr>
                <w:rFonts w:ascii="Times New Roman" w:hAnsi="Times New Roman" w:eastAsia="宋体" w:cs="Times New Roman"/>
                <w:sz w:val="22"/>
              </w:rPr>
            </w:pPr>
          </w:p>
          <w:p>
            <w:pPr>
              <w:autoSpaceDE w:val="0"/>
              <w:autoSpaceDN w:val="0"/>
              <w:adjustRightInd w:val="0"/>
              <w:spacing w:line="312" w:lineRule="auto"/>
              <w:ind w:left="112" w:right="21" w:hanging="9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安全附件和保护装置</w:t>
            </w: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安全阀铅封、校验标签是否完好，是否在校验有效期内使用</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9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58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是否定期进行安全阀排放试验，并有记录，排汽管是否引到安全地点</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539"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58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水位表上是否有最低、最高安全水位和正常水位的明显标志</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58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58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水位是否清晰，两只水位表显示的水位是否一致，是否有定期冲洗记录</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5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58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压力表是否在有效期内，表盘是否有最高压力指示红线</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1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58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3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高低水位、超压、超温及熄火等报警及联锁保护装置是否完好，是否有定期的功能检查记录</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6"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58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61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燃气锅炉是否按要求设置可燃气体浓度报警装置</w:t>
            </w:r>
          </w:p>
        </w:tc>
        <w:tc>
          <w:tcPr>
            <w:tcW w:w="37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3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tbl>
      <w:tblPr>
        <w:tblStyle w:val="30"/>
        <w:tblW w:w="9518" w:type="dxa"/>
        <w:jc w:val="center"/>
        <w:tblLayout w:type="fixed"/>
        <w:tblCellMar>
          <w:top w:w="0" w:type="dxa"/>
          <w:left w:w="10" w:type="dxa"/>
          <w:bottom w:w="0" w:type="dxa"/>
          <w:right w:w="10" w:type="dxa"/>
        </w:tblCellMar>
      </w:tblPr>
      <w:tblGrid>
        <w:gridCol w:w="406"/>
        <w:gridCol w:w="1056"/>
        <w:gridCol w:w="5720"/>
        <w:gridCol w:w="541"/>
        <w:gridCol w:w="511"/>
        <w:gridCol w:w="1284"/>
      </w:tblGrid>
      <w:tr>
        <w:tblPrEx>
          <w:tblCellMar>
            <w:top w:w="0" w:type="dxa"/>
            <w:left w:w="10" w:type="dxa"/>
            <w:bottom w:w="0" w:type="dxa"/>
            <w:right w:w="10" w:type="dxa"/>
          </w:tblCellMar>
        </w:tblPrEx>
        <w:trPr>
          <w:trHeight w:val="8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056"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8"/>
              <w:jc w:val="left"/>
              <w:rPr>
                <w:rFonts w:ascii="宋体" w:hAnsi="Times New Roman" w:eastAsia="宋体" w:cs="宋体"/>
                <w:sz w:val="15"/>
                <w:szCs w:val="15"/>
                <w:lang w:val="zh-CN"/>
              </w:rPr>
            </w:pPr>
          </w:p>
          <w:p>
            <w:pPr>
              <w:autoSpaceDE w:val="0"/>
              <w:autoSpaceDN w:val="0"/>
              <w:adjustRightInd w:val="0"/>
              <w:ind w:left="163"/>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7"/>
              <w:jc w:val="left"/>
              <w:rPr>
                <w:rFonts w:ascii="宋体" w:hAnsi="Times New Roman" w:eastAsia="宋体" w:cs="宋体"/>
                <w:sz w:val="18"/>
                <w:szCs w:val="18"/>
                <w:lang w:val="zh-CN"/>
              </w:rPr>
            </w:pPr>
            <w:r>
              <w:rPr>
                <w:rFonts w:hint="eastAsia" w:ascii="宋体" w:cs="宋体"/>
                <w:spacing w:val="-3"/>
                <w:sz w:val="18"/>
                <w:szCs w:val="18"/>
                <w:lang w:val="zh-CN"/>
              </w:rPr>
              <w:t>看</w:t>
            </w:r>
            <w:r>
              <w:rPr>
                <w:rFonts w:hint="eastAsia" w:ascii="宋体" w:hAnsi="Times New Roman" w:eastAsia="宋体" w:cs="宋体"/>
                <w:spacing w:val="-3"/>
                <w:sz w:val="18"/>
                <w:szCs w:val="18"/>
                <w:lang w:val="zh-CN"/>
              </w:rPr>
              <w:t>锅炉房是否独立设置，当需与其他建筑相连时</w:t>
            </w:r>
            <w:r>
              <w:rPr>
                <w:rFonts w:hint="eastAsia" w:ascii="宋体" w:cs="宋体"/>
                <w:spacing w:val="-3"/>
                <w:sz w:val="18"/>
                <w:szCs w:val="18"/>
                <w:lang w:val="zh-CN"/>
              </w:rPr>
              <w:t>，</w:t>
            </w:r>
            <w:r>
              <w:rPr>
                <w:rFonts w:hint="eastAsia" w:ascii="宋体" w:hAnsi="Times New Roman" w:eastAsia="宋体" w:cs="宋体"/>
                <w:spacing w:val="-3"/>
                <w:sz w:val="18"/>
                <w:szCs w:val="18"/>
                <w:lang w:val="zh-CN"/>
              </w:rPr>
              <w:t>严禁设在人员密集场所和重</w:t>
            </w:r>
            <w:r>
              <w:rPr>
                <w:rFonts w:ascii="宋体" w:hAnsi="Times New Roman" w:eastAsia="宋体" w:cs="宋体"/>
                <w:spacing w:val="-63"/>
                <w:sz w:val="18"/>
                <w:szCs w:val="18"/>
                <w:lang w:val="zh-CN"/>
              </w:rPr>
              <w:t xml:space="preserve"> </w:t>
            </w:r>
            <w:r>
              <w:rPr>
                <w:rFonts w:hint="eastAsia" w:ascii="宋体" w:hAnsi="Times New Roman" w:eastAsia="宋体" w:cs="宋体"/>
                <w:sz w:val="18"/>
                <w:szCs w:val="18"/>
                <w:lang w:val="zh-CN"/>
              </w:rPr>
              <w:t>要部</w:t>
            </w:r>
            <w:r>
              <w:rPr>
                <w:rFonts w:hint="eastAsia" w:ascii="宋体" w:cs="宋体"/>
                <w:sz w:val="18"/>
                <w:szCs w:val="18"/>
                <w:lang w:val="zh-CN"/>
              </w:rPr>
              <w:t>位</w:t>
            </w:r>
            <w:r>
              <w:rPr>
                <w:rFonts w:hint="eastAsia" w:ascii="宋体" w:hAnsi="Times New Roman" w:eastAsia="宋体" w:cs="宋体"/>
                <w:sz w:val="18"/>
                <w:szCs w:val="18"/>
                <w:lang w:val="zh-CN"/>
              </w:rPr>
              <w:t>的相邻位置</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21</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是否有运行记录、值班记录和交接班记录</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22</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是否有能耗状况记录</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105"/>
              <w:jc w:val="left"/>
              <w:rPr>
                <w:rFonts w:ascii="宋体" w:hAnsi="Times New Roman" w:eastAsia="宋体" w:cs="宋体"/>
                <w:sz w:val="18"/>
                <w:szCs w:val="18"/>
                <w:lang w:val="zh-CN"/>
              </w:rPr>
            </w:pPr>
            <w:r>
              <w:rPr>
                <w:rFonts w:ascii="宋体" w:hAnsi="Times New Roman" w:eastAsia="宋体" w:cs="宋体"/>
                <w:sz w:val="18"/>
                <w:szCs w:val="18"/>
                <w:lang w:val="zh-CN"/>
              </w:rPr>
              <w:t>23</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锅炉受压元件是否有变形、渗漏、结焦、积灰现象</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1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24</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0"/>
              <w:jc w:val="left"/>
              <w:rPr>
                <w:rFonts w:ascii="宋体" w:hAnsi="Times New Roman" w:eastAsia="宋体" w:cs="宋体"/>
                <w:sz w:val="18"/>
                <w:szCs w:val="18"/>
                <w:lang w:val="zh-CN"/>
              </w:rPr>
            </w:pPr>
            <w:r>
              <w:rPr>
                <w:rFonts w:hint="eastAsia" w:ascii="宋体" w:cs="宋体"/>
                <w:spacing w:val="-3"/>
                <w:sz w:val="18"/>
                <w:szCs w:val="18"/>
                <w:lang w:val="zh-CN"/>
              </w:rPr>
              <w:t>看</w:t>
            </w:r>
            <w:r>
              <w:rPr>
                <w:rFonts w:hint="eastAsia" w:ascii="宋体" w:hAnsi="Times New Roman" w:eastAsia="宋体" w:cs="宋体"/>
                <w:spacing w:val="-3"/>
                <w:sz w:val="18"/>
                <w:szCs w:val="18"/>
                <w:lang w:val="zh-CN"/>
              </w:rPr>
              <w:t>炉顶、炉墙、保温是否有开裂、凸鼓、脱落等缺陷</w:t>
            </w:r>
            <w:r>
              <w:rPr>
                <w:rFonts w:hint="eastAsia" w:ascii="宋体" w:cs="宋体"/>
                <w:spacing w:val="-3"/>
                <w:sz w:val="18"/>
                <w:szCs w:val="18"/>
                <w:lang w:val="zh-CN"/>
              </w:rPr>
              <w:t>；</w:t>
            </w:r>
            <w:r>
              <w:rPr>
                <w:rFonts w:hint="eastAsia" w:ascii="宋体" w:hAnsi="Times New Roman" w:eastAsia="宋体" w:cs="宋体"/>
                <w:sz w:val="18"/>
                <w:szCs w:val="18"/>
                <w:lang w:val="zh-CN"/>
              </w:rPr>
              <w:t>是否密封良好，有无漏烟现象</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承重结构和支、吊架等是否有过热、变形、裂纹、腐蚀、卡死</w:t>
            </w:r>
            <w:r>
              <w:rPr>
                <w:rFonts w:hint="eastAsia" w:ascii="宋体" w:cs="宋体"/>
                <w:sz w:val="18"/>
                <w:szCs w:val="18"/>
                <w:lang w:val="zh-CN"/>
              </w:rPr>
              <w:t>现象</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4"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26</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锅炉范围内管道及阀门没有泄漏，保温完好</w:t>
            </w:r>
            <w:r>
              <w:rPr>
                <w:rFonts w:hint="eastAsia" w:ascii="宋体" w:cs="宋体"/>
                <w:sz w:val="18"/>
                <w:szCs w:val="18"/>
                <w:lang w:val="zh-CN"/>
              </w:rPr>
              <w:t>且</w:t>
            </w:r>
            <w:r>
              <w:rPr>
                <w:rFonts w:hint="eastAsia" w:ascii="宋体" w:hAnsi="Times New Roman" w:eastAsia="宋体" w:cs="宋体"/>
                <w:sz w:val="18"/>
                <w:szCs w:val="18"/>
                <w:lang w:val="zh-CN"/>
              </w:rPr>
              <w:t>无破损</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27</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排污阀门是否畅通，排污时是否有振动，应有定期的排污记录</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28</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燃烧设备、燃料供应设备及管道、除渣、鼓、引风机运转是否正常</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29</w:t>
            </w:r>
          </w:p>
        </w:tc>
        <w:tc>
          <w:tcPr>
            <w:tcW w:w="105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pacing w:val="-3"/>
                <w:sz w:val="18"/>
                <w:szCs w:val="18"/>
                <w:lang w:val="zh-CN"/>
              </w:rPr>
              <w:t>看</w:t>
            </w:r>
            <w:r>
              <w:rPr>
                <w:rFonts w:hint="eastAsia" w:ascii="宋体" w:hAnsi="Times New Roman" w:eastAsia="宋体" w:cs="宋体"/>
                <w:spacing w:val="-3"/>
                <w:sz w:val="18"/>
                <w:szCs w:val="18"/>
                <w:lang w:val="zh-CN"/>
              </w:rPr>
              <w:t>给水设备是否完好，匹配合理，水处理设备正常运行，除氧装置工作正常</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30</w:t>
            </w:r>
          </w:p>
        </w:tc>
        <w:tc>
          <w:tcPr>
            <w:tcW w:w="1056"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2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锅炉房内是否有跑、冒、滴、漏现象</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1" w:hRule="exact"/>
          <w:jc w:val="center"/>
        </w:trPr>
        <w:tc>
          <w:tcPr>
            <w:tcW w:w="7182"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5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29"/>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51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2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6" w:hRule="exact"/>
          <w:jc w:val="center"/>
        </w:trPr>
        <w:tc>
          <w:tcPr>
            <w:tcW w:w="7182"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2"/>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336"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p>
      <w:pPr>
        <w:autoSpaceDE w:val="0"/>
        <w:autoSpaceDN w:val="0"/>
        <w:adjustRightInd w:val="0"/>
        <w:spacing w:before="10"/>
        <w:rPr>
          <w:rFonts w:ascii="宋体" w:hAnsi="Times New Roman" w:eastAsia="宋体" w:cs="宋体"/>
          <w:sz w:val="14"/>
          <w:szCs w:val="14"/>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Times New Roman" w:hAnsi="Times New Roman" w:eastAsia="宋体" w:cs="Times New Roman"/>
          <w:szCs w:val="21"/>
        </w:rPr>
      </w:pPr>
      <w:r>
        <w:rPr>
          <w:rFonts w:ascii="黑体" w:hAnsi="Times New Roman" w:eastAsia="黑体" w:cs="黑体"/>
          <w:szCs w:val="21"/>
          <w:lang w:val="zh-CN"/>
        </w:rPr>
        <w:t>B.2</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特种设备使用安全管理分种类评价表（压力容器</w:t>
      </w:r>
      <w:r>
        <w:rPr>
          <w:rFonts w:ascii="宋体" w:hAnsi="Times New Roman" w:eastAsia="宋体" w:cs="宋体"/>
          <w:szCs w:val="21"/>
          <w:lang w:val="zh-CN"/>
        </w:rPr>
        <w:t>[</w:t>
      </w:r>
      <w:r>
        <w:rPr>
          <w:rFonts w:hint="eastAsia" w:ascii="宋体" w:hAnsi="Times New Roman" w:eastAsia="宋体" w:cs="宋体"/>
          <w:szCs w:val="21"/>
          <w:lang w:val="zh-CN"/>
        </w:rPr>
        <w:t>含气瓶</w:t>
      </w:r>
      <w:r>
        <w:rPr>
          <w:rFonts w:ascii="宋体" w:hAnsi="Times New Roman" w:eastAsia="宋体" w:cs="宋体"/>
          <w:szCs w:val="21"/>
          <w:lang w:val="zh-CN"/>
        </w:rPr>
        <w:t>]</w:t>
      </w:r>
      <w:r>
        <w:rPr>
          <w:rFonts w:hint="eastAsia" w:ascii="宋体" w:hAnsi="Times New Roman" w:eastAsia="宋体" w:cs="宋体"/>
          <w:szCs w:val="21"/>
          <w:lang w:val="zh-CN"/>
        </w:rPr>
        <w:t>）见表</w:t>
      </w:r>
      <w:r>
        <w:rPr>
          <w:rFonts w:ascii="宋体" w:hAnsi="Times New Roman" w:eastAsia="宋体" w:cs="宋体"/>
          <w:szCs w:val="21"/>
          <w:lang w:val="zh-CN"/>
        </w:rPr>
        <w:t>B.2</w:t>
      </w:r>
      <w:r>
        <w:rPr>
          <w:rFonts w:hint="eastAsia" w:ascii="宋体" w:hAnsi="Times New Roman" w:eastAsia="宋体" w:cs="宋体"/>
          <w:szCs w:val="21"/>
          <w:lang w:val="zh-CN"/>
        </w:rPr>
        <w:t>。</w:t>
      </w:r>
    </w:p>
    <w:p>
      <w:pPr>
        <w:tabs>
          <w:tab w:val="left" w:pos="2512"/>
        </w:tabs>
        <w:autoSpaceDE w:val="0"/>
        <w:autoSpaceDN w:val="0"/>
        <w:adjustRightInd w:val="0"/>
        <w:ind w:left="1778"/>
        <w:jc w:val="left"/>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B.2</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特种设备使用安全管理分种类评价表（压力容器</w:t>
      </w:r>
      <w:r>
        <w:rPr>
          <w:rFonts w:ascii="黑体" w:hAnsi="Times New Roman" w:eastAsia="黑体" w:cs="黑体"/>
          <w:szCs w:val="21"/>
          <w:lang w:val="zh-CN"/>
        </w:rPr>
        <w:t>[</w:t>
      </w:r>
      <w:r>
        <w:rPr>
          <w:rFonts w:hint="eastAsia" w:ascii="黑体" w:hAnsi="Times New Roman" w:eastAsia="黑体" w:cs="黑体"/>
          <w:szCs w:val="21"/>
          <w:lang w:val="zh-CN"/>
        </w:rPr>
        <w:t>含气瓶</w:t>
      </w:r>
      <w:r>
        <w:rPr>
          <w:rFonts w:ascii="黑体" w:hAnsi="Times New Roman" w:eastAsia="黑体" w:cs="黑体"/>
          <w:szCs w:val="21"/>
          <w:lang w:val="zh-CN"/>
        </w:rPr>
        <w:t>]</w:t>
      </w:r>
      <w:r>
        <w:rPr>
          <w:rFonts w:hint="eastAsia" w:ascii="黑体" w:hAnsi="Times New Roman" w:eastAsia="黑体" w:cs="黑体"/>
          <w:szCs w:val="21"/>
          <w:lang w:val="zh-CN"/>
        </w:rPr>
        <w:t>）</w:t>
      </w:r>
    </w:p>
    <w:p>
      <w:pPr>
        <w:autoSpaceDE w:val="0"/>
        <w:autoSpaceDN w:val="0"/>
        <w:adjustRightInd w:val="0"/>
        <w:spacing w:before="9"/>
        <w:rPr>
          <w:rFonts w:ascii="Times New Roman" w:hAnsi="Times New Roman" w:eastAsia="黑体" w:cs="Times New Roman"/>
          <w:sz w:val="15"/>
          <w:szCs w:val="15"/>
        </w:rPr>
      </w:pPr>
    </w:p>
    <w:tbl>
      <w:tblPr>
        <w:tblStyle w:val="30"/>
        <w:tblW w:w="9514" w:type="dxa"/>
        <w:jc w:val="center"/>
        <w:tblLayout w:type="fixed"/>
        <w:tblCellMar>
          <w:top w:w="0" w:type="dxa"/>
          <w:left w:w="10" w:type="dxa"/>
          <w:bottom w:w="0" w:type="dxa"/>
          <w:right w:w="10" w:type="dxa"/>
        </w:tblCellMar>
      </w:tblPr>
      <w:tblGrid>
        <w:gridCol w:w="439"/>
        <w:gridCol w:w="1418"/>
        <w:gridCol w:w="522"/>
        <w:gridCol w:w="2376"/>
        <w:gridCol w:w="2379"/>
        <w:gridCol w:w="661"/>
        <w:gridCol w:w="646"/>
        <w:gridCol w:w="1073"/>
      </w:tblGrid>
      <w:tr>
        <w:tblPrEx>
          <w:tblCellMar>
            <w:top w:w="0" w:type="dxa"/>
            <w:left w:w="10" w:type="dxa"/>
            <w:bottom w:w="0" w:type="dxa"/>
            <w:right w:w="10" w:type="dxa"/>
          </w:tblCellMar>
        </w:tblPrEx>
        <w:trPr>
          <w:trHeight w:val="386"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3"/>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37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238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323"/>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37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46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238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4"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135"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50"/>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33"/>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41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43"/>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3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7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22"/>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是否根据设备运行特点等制定了安全操作规程</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15"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36"/>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安全操作规程中是否包括了设备的运行参数、操作程序和方法、维</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护保养要求、安全注意事项、巡查要求、异常情况处置等规定</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安全操作规程是否上墙，或置于现场显著位置</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4"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压力容器作业人员是否熟悉安全管理制度和安全操作规程</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162"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41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33"/>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是否根据设备数量、特性配备相应持证的压力容器作业人员，并保</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证每班有持证作业人员在岗，充装人员每班不少于</w:t>
            </w:r>
            <w:r>
              <w:rPr>
                <w:rFonts w:ascii="宋体" w:hAnsi="Times New Roman" w:eastAsia="宋体" w:cs="宋体"/>
                <w:spacing w:val="-46"/>
                <w:sz w:val="18"/>
                <w:szCs w:val="18"/>
                <w:lang w:val="zh-CN"/>
              </w:rPr>
              <w:t xml:space="preserve"> </w:t>
            </w:r>
            <w:r>
              <w:rPr>
                <w:rFonts w:ascii="宋体" w:hAnsi="Times New Roman" w:eastAsia="宋体" w:cs="宋体"/>
                <w:sz w:val="18"/>
                <w:szCs w:val="18"/>
                <w:lang w:val="zh-CN"/>
              </w:rPr>
              <w:t>2</w:t>
            </w:r>
            <w:r>
              <w:rPr>
                <w:rFonts w:ascii="宋体" w:hAnsi="Times New Roman" w:eastAsia="宋体" w:cs="宋体"/>
                <w:spacing w:val="-46"/>
                <w:sz w:val="18"/>
                <w:szCs w:val="18"/>
                <w:lang w:val="zh-CN"/>
              </w:rPr>
              <w:t xml:space="preserve"> </w:t>
            </w:r>
            <w:r>
              <w:rPr>
                <w:rFonts w:hint="eastAsia" w:ascii="宋体" w:hAnsi="Times New Roman" w:eastAsia="宋体" w:cs="宋体"/>
                <w:sz w:val="18"/>
                <w:szCs w:val="18"/>
                <w:lang w:val="zh-CN"/>
              </w:rPr>
              <w:t>人，检查人员</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每班不少于</w:t>
            </w:r>
            <w:r>
              <w:rPr>
                <w:rFonts w:ascii="宋体" w:hAnsi="Times New Roman" w:eastAsia="宋体" w:cs="宋体"/>
                <w:spacing w:val="-44"/>
                <w:sz w:val="18"/>
                <w:szCs w:val="18"/>
                <w:lang w:val="zh-CN"/>
              </w:rPr>
              <w:t xml:space="preserve"> </w:t>
            </w:r>
            <w:r>
              <w:rPr>
                <w:rFonts w:ascii="宋体" w:hAnsi="Times New Roman" w:eastAsia="宋体" w:cs="宋体"/>
                <w:sz w:val="18"/>
                <w:szCs w:val="18"/>
                <w:lang w:val="zh-CN"/>
              </w:rPr>
              <w:t>1</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人</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2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37"/>
              <w:ind w:left="9"/>
              <w:jc w:val="left"/>
              <w:rPr>
                <w:rFonts w:ascii="宋体" w:hAnsi="Times New Roman" w:eastAsia="宋体" w:cs="宋体"/>
                <w:sz w:val="18"/>
                <w:szCs w:val="18"/>
                <w:lang w:val="zh-CN"/>
              </w:rPr>
            </w:pPr>
            <w:r>
              <w:rPr>
                <w:rFonts w:hint="eastAsia" w:ascii="宋体" w:hAnsi="Times New Roman" w:eastAsia="宋体" w:cs="宋体"/>
                <w:spacing w:val="-7"/>
                <w:sz w:val="18"/>
                <w:szCs w:val="18"/>
                <w:lang w:val="zh-CN"/>
              </w:rPr>
              <w:t>使用（变更）登记</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36"/>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是否已办理使用登记；改造</w:t>
            </w:r>
            <w:r>
              <w:rPr>
                <w:rFonts w:hint="eastAsia" w:ascii="宋体" w:cs="宋体"/>
                <w:sz w:val="18"/>
                <w:szCs w:val="18"/>
                <w:lang w:val="zh-CN"/>
              </w:rPr>
              <w:t>安</w:t>
            </w:r>
            <w:r>
              <w:rPr>
                <w:rFonts w:hint="eastAsia" w:ascii="宋体" w:hAnsi="Times New Roman" w:eastAsia="宋体" w:cs="宋体"/>
                <w:sz w:val="18"/>
                <w:szCs w:val="18"/>
                <w:lang w:val="zh-CN"/>
              </w:rPr>
              <w:t>装、单位更名、达到设计使用年限继续使用的变更是否及时办理变更登记</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是否将《特种设备使用标志》放置</w:t>
            </w:r>
            <w:r>
              <w:rPr>
                <w:rFonts w:hint="eastAsia" w:ascii="宋体" w:cs="宋体"/>
                <w:sz w:val="18"/>
                <w:szCs w:val="18"/>
                <w:lang w:val="zh-CN"/>
              </w:rPr>
              <w:t>于</w:t>
            </w:r>
            <w:r>
              <w:rPr>
                <w:rFonts w:hint="eastAsia" w:ascii="宋体" w:hAnsi="Times New Roman" w:eastAsia="宋体" w:cs="宋体"/>
                <w:sz w:val="18"/>
                <w:szCs w:val="18"/>
                <w:lang w:val="zh-CN"/>
              </w:rPr>
              <w:t>设备或现场显著位置</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4"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41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设备标识</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压力容器的铭牌、标志和标记是否符合有关规定</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41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是否按照安全技术规范的要求及时申报检验</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95"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Cs w:val="21"/>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36"/>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是否对在用特种设备进行经常性维护保养，并有记录，气瓶充装单位是否按原标志涂敷气瓶颜色和充装站标志</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2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cs="宋体"/>
                <w:spacing w:val="-6"/>
                <w:sz w:val="18"/>
                <w:szCs w:val="18"/>
                <w:lang w:val="zh-CN"/>
              </w:rPr>
              <w:t>看</w:t>
            </w:r>
            <w:r>
              <w:rPr>
                <w:rFonts w:hint="eastAsia" w:ascii="宋体" w:hAnsi="Times New Roman" w:eastAsia="宋体" w:cs="宋体"/>
                <w:spacing w:val="-6"/>
                <w:sz w:val="18"/>
                <w:szCs w:val="18"/>
                <w:lang w:val="zh-CN"/>
              </w:rPr>
              <w:t>是否进行定期自行检查（至少每月一次），每年一次年度检查，并出</w:t>
            </w:r>
            <w:r>
              <w:rPr>
                <w:rFonts w:ascii="宋体" w:hAnsi="Times New Roman" w:eastAsia="宋体" w:cs="宋体"/>
                <w:spacing w:val="-66"/>
                <w:sz w:val="18"/>
                <w:szCs w:val="18"/>
                <w:lang w:val="zh-CN"/>
              </w:rPr>
              <w:t xml:space="preserve"> </w:t>
            </w:r>
            <w:r>
              <w:rPr>
                <w:rFonts w:hint="eastAsia" w:ascii="宋体" w:hAnsi="Times New Roman" w:eastAsia="宋体" w:cs="宋体"/>
                <w:sz w:val="18"/>
                <w:szCs w:val="18"/>
                <w:lang w:val="zh-CN"/>
              </w:rPr>
              <w:t>具年度检查报告</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07"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 w:val="23"/>
                <w:szCs w:val="23"/>
              </w:rPr>
            </w:pPr>
          </w:p>
          <w:p>
            <w:pPr>
              <w:autoSpaceDE w:val="0"/>
              <w:autoSpaceDN w:val="0"/>
              <w:adjustRightInd w:val="0"/>
              <w:spacing w:line="312" w:lineRule="auto"/>
              <w:ind w:left="343" w:right="74" w:hanging="272"/>
              <w:jc w:val="left"/>
              <w:rPr>
                <w:rFonts w:hint="eastAsia" w:ascii="宋体" w:hAnsi="Times New Roman" w:eastAsia="宋体" w:cs="宋体"/>
                <w:sz w:val="18"/>
                <w:szCs w:val="18"/>
                <w:lang w:val="zh-CN"/>
              </w:rPr>
            </w:pPr>
            <w:r>
              <w:rPr>
                <w:rFonts w:hint="eastAsia" w:ascii="宋体" w:hAnsi="Times New Roman" w:eastAsia="宋体" w:cs="宋体"/>
                <w:sz w:val="18"/>
                <w:szCs w:val="18"/>
                <w:lang w:val="zh-CN"/>
              </w:rPr>
              <w:t>安全附件</w:t>
            </w:r>
          </w:p>
          <w:p>
            <w:pPr>
              <w:autoSpaceDE w:val="0"/>
              <w:autoSpaceDN w:val="0"/>
              <w:adjustRightInd w:val="0"/>
              <w:spacing w:line="312" w:lineRule="auto"/>
              <w:ind w:left="343" w:right="74" w:hanging="272"/>
              <w:jc w:val="left"/>
              <w:rPr>
                <w:rFonts w:ascii="宋体" w:hAnsi="Times New Roman" w:eastAsia="宋体" w:cs="宋体"/>
                <w:sz w:val="18"/>
                <w:szCs w:val="18"/>
                <w:lang w:val="zh-CN"/>
              </w:rPr>
            </w:pPr>
            <w:r>
              <w:rPr>
                <w:rFonts w:hint="eastAsia" w:ascii="宋体" w:hAnsi="Times New Roman" w:eastAsia="宋体" w:cs="宋体"/>
                <w:sz w:val="18"/>
                <w:szCs w:val="18"/>
                <w:lang w:val="zh-CN"/>
              </w:rPr>
              <w:t>和保护装置</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36"/>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安全阀的铅封、校验标签是否完好，是否在校验有效期内使用；安全阀前设置截止阀的是否设置常开标志</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易燃有毒介质的安全阀排气管是否引到安全地点</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液位表上是否有最高安全液位的明显标志</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爆破片装置是否完好无泄漏，是否定期更换，有效期内使用</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pacing w:val="-5"/>
                <w:sz w:val="18"/>
                <w:szCs w:val="18"/>
                <w:lang w:val="zh-CN"/>
              </w:rPr>
              <w:t>紧急切断装置是否定期调试（有记录）</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5"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快开门式压力容器的安全联锁装置是否完好，功能是否符合要求</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压力表是否在检定有效期内，表盘是否有最高压力指示红线</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测温仪表是否在检定有效期内</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气瓶瓶阀选型是否正确，是否完好，无泄漏</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21</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气瓶瓶帽、保护罩、底座是否齐全完好</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22</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气瓶易熔合金塞装置是否完好，无泄漏</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23</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2"/>
              <w:jc w:val="left"/>
              <w:rPr>
                <w:rFonts w:ascii="宋体" w:hAnsi="Times New Roman" w:eastAsia="宋体" w:cs="宋体"/>
                <w:sz w:val="18"/>
                <w:szCs w:val="18"/>
                <w:lang w:val="zh-CN"/>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是否有运行记录、值班记录和交接班记录</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12"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24</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35"/>
              <w:jc w:val="left"/>
              <w:rPr>
                <w:rFonts w:ascii="宋体" w:hAnsi="Times New Roman" w:eastAsia="宋体" w:cs="宋体"/>
                <w:sz w:val="18"/>
                <w:szCs w:val="18"/>
                <w:lang w:val="zh-CN"/>
              </w:rPr>
            </w:pPr>
            <w:r>
              <w:rPr>
                <w:rFonts w:hint="eastAsia" w:ascii="宋体" w:hAnsi="Times New Roman" w:eastAsia="宋体" w:cs="宋体"/>
                <w:sz w:val="18"/>
                <w:szCs w:val="18"/>
                <w:lang w:val="zh-CN"/>
              </w:rPr>
              <w:t>以水为介质产生蒸汽的压力容器的使用单位是否做好压力容器水质的处理和监测工作，保证水质质量符合相关要求</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压力容器本体、接口、焊缝是否有裂纹、过热、变形、泄漏、损伤</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26</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外表面有无腐蚀，有无异常结霜、结露等</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27</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隔热层有无破损、脱落、潮湿、跑冷</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28</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检漏孔、信号孔有无漏液、漏气，检漏孔是否通畅</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29</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压力容器与相邻管道或者构件有无异常振动、响声或者相互摩擦</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83"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30</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36"/>
              <w:jc w:val="left"/>
              <w:rPr>
                <w:rFonts w:ascii="宋体" w:hAnsi="Times New Roman" w:eastAsia="宋体" w:cs="宋体"/>
                <w:sz w:val="18"/>
                <w:szCs w:val="18"/>
                <w:lang w:val="zh-CN"/>
              </w:rPr>
            </w:pPr>
            <w:r>
              <w:rPr>
                <w:rFonts w:hint="eastAsia" w:ascii="宋体" w:hAnsi="Times New Roman" w:eastAsia="宋体" w:cs="宋体"/>
                <w:sz w:val="18"/>
                <w:szCs w:val="18"/>
                <w:lang w:val="zh-CN"/>
              </w:rPr>
              <w:t>支承或者支座有无损坏、基</w:t>
            </w:r>
            <w:r>
              <w:rPr>
                <w:rFonts w:hint="eastAsia" w:ascii="宋体" w:cs="宋体"/>
                <w:sz w:val="18"/>
                <w:szCs w:val="18"/>
                <w:lang w:val="zh-CN"/>
              </w:rPr>
              <w:t>地</w:t>
            </w:r>
            <w:r>
              <w:rPr>
                <w:rFonts w:hint="eastAsia" w:ascii="宋体" w:hAnsi="Times New Roman" w:eastAsia="宋体" w:cs="宋体"/>
                <w:sz w:val="18"/>
                <w:szCs w:val="18"/>
                <w:lang w:val="zh-CN"/>
              </w:rPr>
              <w:t>有无下沉、倾斜、开裂，紧固螺栓是</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否齐全、完好</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31</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排放（疏水、排污）装置是否完好</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24"/>
              <w:jc w:val="left"/>
              <w:rPr>
                <w:rFonts w:ascii="宋体" w:hAnsi="Times New Roman" w:eastAsia="宋体" w:cs="宋体"/>
                <w:sz w:val="18"/>
                <w:szCs w:val="18"/>
                <w:lang w:val="zh-CN"/>
              </w:rPr>
            </w:pPr>
            <w:r>
              <w:rPr>
                <w:rFonts w:ascii="宋体" w:hAnsi="Times New Roman" w:eastAsia="宋体" w:cs="宋体"/>
                <w:sz w:val="18"/>
                <w:szCs w:val="18"/>
                <w:lang w:val="zh-CN"/>
              </w:rPr>
              <w:t>32</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运行期间是否有超压、超温、超量等现象</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33</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罐体有接地装置的，接地装置是否符合要求</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34</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监控使用的压力容器，监控措施是否有效实施</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4"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24"/>
              <w:jc w:val="left"/>
              <w:rPr>
                <w:rFonts w:ascii="宋体" w:hAnsi="Times New Roman" w:eastAsia="宋体" w:cs="宋体"/>
                <w:sz w:val="18"/>
                <w:szCs w:val="18"/>
                <w:lang w:val="zh-CN"/>
              </w:rPr>
            </w:pPr>
            <w:r>
              <w:rPr>
                <w:rFonts w:ascii="宋体" w:hAnsi="Times New Roman" w:eastAsia="宋体" w:cs="宋体"/>
                <w:sz w:val="18"/>
                <w:szCs w:val="18"/>
                <w:lang w:val="zh-CN"/>
              </w:rPr>
              <w:t>35</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搪玻璃压力容器及其他有衬里层的压力容器衬里层是否完好</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3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36</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36"/>
              <w:jc w:val="left"/>
              <w:rPr>
                <w:rFonts w:ascii="宋体" w:hAnsi="Times New Roman" w:eastAsia="宋体" w:cs="宋体"/>
                <w:sz w:val="18"/>
                <w:szCs w:val="18"/>
                <w:lang w:val="zh-CN"/>
              </w:rPr>
            </w:pPr>
            <w:r>
              <w:rPr>
                <w:rFonts w:hint="eastAsia" w:ascii="宋体" w:hAnsi="Times New Roman" w:eastAsia="宋体" w:cs="宋体"/>
                <w:sz w:val="18"/>
                <w:szCs w:val="18"/>
                <w:lang w:val="zh-CN"/>
              </w:rPr>
              <w:t>移动式压力容器是否有充装检查或装卸记录；气瓶是否有充装前、</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后检查记录</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35"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37</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277"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36"/>
              <w:jc w:val="left"/>
              <w:rPr>
                <w:rFonts w:ascii="宋体" w:hAnsi="Times New Roman" w:eastAsia="宋体" w:cs="宋体"/>
                <w:sz w:val="18"/>
                <w:szCs w:val="18"/>
                <w:lang w:val="zh-CN"/>
              </w:rPr>
            </w:pPr>
            <w:r>
              <w:rPr>
                <w:rFonts w:hint="eastAsia" w:ascii="宋体" w:hAnsi="Times New Roman" w:eastAsia="宋体" w:cs="宋体"/>
                <w:sz w:val="18"/>
                <w:szCs w:val="18"/>
                <w:lang w:val="zh-CN"/>
              </w:rPr>
              <w:t>气瓶充装单位是否在充装合格的气瓶上粘贴充装产品合格标签和气瓶警示标签</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7" w:hRule="exact"/>
          <w:jc w:val="center"/>
        </w:trPr>
        <w:tc>
          <w:tcPr>
            <w:tcW w:w="7134"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66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189"/>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7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6" w:hRule="exact"/>
          <w:jc w:val="center"/>
        </w:trPr>
        <w:tc>
          <w:tcPr>
            <w:tcW w:w="7134"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39"/>
              <w:ind w:left="2"/>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38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p>
      <w:pPr>
        <w:autoSpaceDE w:val="0"/>
        <w:autoSpaceDN w:val="0"/>
        <w:adjustRightInd w:val="0"/>
        <w:spacing w:before="10"/>
        <w:rPr>
          <w:rFonts w:ascii="宋体" w:hAnsi="Times New Roman" w:eastAsia="宋体" w:cs="宋体"/>
          <w:sz w:val="14"/>
          <w:szCs w:val="14"/>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宋体" w:hAnsi="Times New Roman" w:eastAsia="宋体" w:cs="宋体"/>
          <w:sz w:val="26"/>
          <w:szCs w:val="26"/>
          <w:lang w:val="zh-CN"/>
        </w:rPr>
      </w:pPr>
      <w:r>
        <w:rPr>
          <w:rFonts w:ascii="黑体" w:hAnsi="Times New Roman" w:eastAsia="黑体" w:cs="黑体"/>
          <w:szCs w:val="21"/>
          <w:lang w:val="zh-CN"/>
        </w:rPr>
        <w:t>B.3</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特种设备使用安全管理分种类评价表（压力管道）见表</w:t>
      </w:r>
      <w:r>
        <w:rPr>
          <w:rFonts w:ascii="宋体" w:hAnsi="Times New Roman" w:eastAsia="宋体" w:cs="宋体"/>
          <w:szCs w:val="21"/>
          <w:lang w:val="zh-CN"/>
        </w:rPr>
        <w:t>B.3</w:t>
      </w:r>
      <w:r>
        <w:rPr>
          <w:rFonts w:hint="eastAsia" w:ascii="宋体" w:hAnsi="Times New Roman" w:eastAsia="宋体" w:cs="宋体"/>
          <w:szCs w:val="21"/>
          <w:lang w:val="zh-CN"/>
        </w:rPr>
        <w:t>。</w:t>
      </w:r>
    </w:p>
    <w:p>
      <w:pPr>
        <w:tabs>
          <w:tab w:val="left" w:pos="2930"/>
        </w:tabs>
        <w:autoSpaceDE w:val="0"/>
        <w:autoSpaceDN w:val="0"/>
        <w:adjustRightInd w:val="0"/>
        <w:ind w:left="2195"/>
        <w:jc w:val="left"/>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B.3</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特种设备使用安全管理分种类评价表（压力管道）</w:t>
      </w:r>
    </w:p>
    <w:p>
      <w:pPr>
        <w:autoSpaceDE w:val="0"/>
        <w:autoSpaceDN w:val="0"/>
        <w:adjustRightInd w:val="0"/>
        <w:spacing w:before="9"/>
        <w:rPr>
          <w:rFonts w:ascii="Times New Roman" w:hAnsi="Times New Roman" w:eastAsia="黑体" w:cs="Times New Roman"/>
          <w:sz w:val="15"/>
          <w:szCs w:val="15"/>
        </w:rPr>
      </w:pPr>
    </w:p>
    <w:tbl>
      <w:tblPr>
        <w:tblStyle w:val="30"/>
        <w:tblW w:w="9640" w:type="dxa"/>
        <w:jc w:val="center"/>
        <w:tblLayout w:type="fixed"/>
        <w:tblCellMar>
          <w:top w:w="0" w:type="dxa"/>
          <w:left w:w="10" w:type="dxa"/>
          <w:bottom w:w="0" w:type="dxa"/>
          <w:right w:w="10" w:type="dxa"/>
        </w:tblCellMar>
      </w:tblPr>
      <w:tblGrid>
        <w:gridCol w:w="122"/>
        <w:gridCol w:w="284"/>
        <w:gridCol w:w="122"/>
        <w:gridCol w:w="1181"/>
        <w:gridCol w:w="122"/>
        <w:gridCol w:w="548"/>
        <w:gridCol w:w="2379"/>
        <w:gridCol w:w="2381"/>
        <w:gridCol w:w="122"/>
        <w:gridCol w:w="536"/>
        <w:gridCol w:w="122"/>
        <w:gridCol w:w="569"/>
        <w:gridCol w:w="122"/>
        <w:gridCol w:w="908"/>
        <w:gridCol w:w="122"/>
      </w:tblGrid>
      <w:tr>
        <w:tblPrEx>
          <w:tblCellMar>
            <w:top w:w="0" w:type="dxa"/>
            <w:left w:w="10" w:type="dxa"/>
            <w:bottom w:w="0" w:type="dxa"/>
            <w:right w:w="10" w:type="dxa"/>
          </w:tblCellMar>
        </w:tblPrEx>
        <w:trPr>
          <w:gridAfter w:val="1"/>
          <w:wAfter w:w="122" w:type="dxa"/>
          <w:trHeight w:val="403" w:hRule="exact"/>
          <w:jc w:val="center"/>
        </w:trPr>
        <w:tc>
          <w:tcPr>
            <w:tcW w:w="2379" w:type="dxa"/>
            <w:gridSpan w:val="6"/>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3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2379" w:type="dxa"/>
            <w:gridSpan w:val="6"/>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2379" w:type="dxa"/>
            <w:gridSpan w:val="6"/>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32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3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46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2379" w:type="dxa"/>
            <w:gridSpan w:val="6"/>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2379" w:type="dxa"/>
            <w:gridSpan w:val="6"/>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139" w:type="dxa"/>
            <w:gridSpan w:val="8"/>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87"/>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2"/>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30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4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58"/>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48"/>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303" w:type="dxa"/>
            <w:gridSpan w:val="2"/>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2"/>
              <w:jc w:val="left"/>
              <w:rPr>
                <w:rFonts w:ascii="Times New Roman" w:hAnsi="Times New Roman" w:eastAsia="宋体" w:cs="Times New Roman"/>
                <w:sz w:val="23"/>
                <w:szCs w:val="23"/>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是否根据设备运行特点等制定了安全操作规程</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81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安全操作规程中是否包括了设备的运行参数、操作程序和方法、维护</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保养要求、安全注意事项、巡查要求、异常情况处置等规定</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安全操作规程是否上墙，或置于现场显著位置</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303" w:type="dxa"/>
            <w:gridSpan w:val="2"/>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压力管道作业人员是否熟悉安全管理制度和安全操作规程</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735"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30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是否根据设备数量、特性配备相应持证的压力管道作业人员，并保证</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每班有持证作业人员在岗</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30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管道标识</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管道标识是否符合现行国家标准规定或行业通用标识</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787"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303" w:type="dxa"/>
            <w:gridSpan w:val="2"/>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2"/>
              <w:jc w:val="left"/>
              <w:rPr>
                <w:rFonts w:ascii="Times New Roman" w:hAnsi="Times New Roman" w:eastAsia="宋体" w:cs="Times New Roman"/>
                <w:sz w:val="17"/>
                <w:szCs w:val="17"/>
              </w:rPr>
            </w:pPr>
          </w:p>
          <w:p>
            <w:pPr>
              <w:autoSpaceDE w:val="0"/>
              <w:autoSpaceDN w:val="0"/>
              <w:adjustRightInd w:val="0"/>
              <w:spacing w:line="312" w:lineRule="auto"/>
              <w:ind w:left="554" w:right="17" w:hanging="540"/>
              <w:jc w:val="left"/>
              <w:rPr>
                <w:rFonts w:ascii="宋体" w:hAnsi="Times New Roman" w:eastAsia="宋体" w:cs="宋体"/>
                <w:sz w:val="18"/>
                <w:szCs w:val="18"/>
                <w:lang w:val="zh-CN"/>
              </w:rPr>
            </w:pPr>
            <w:r>
              <w:rPr>
                <w:rFonts w:hint="eastAsia" w:ascii="宋体" w:hAnsi="Times New Roman" w:eastAsia="宋体" w:cs="宋体"/>
                <w:sz w:val="18"/>
                <w:szCs w:val="18"/>
                <w:lang w:val="zh-CN"/>
              </w:rPr>
              <w:t>使用（变更）登</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记</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是否已办理使用登记；</w:t>
            </w:r>
            <w:r>
              <w:rPr>
                <w:rFonts w:hint="eastAsia" w:ascii="宋体" w:cs="宋体"/>
                <w:sz w:val="18"/>
                <w:szCs w:val="18"/>
                <w:lang w:val="zh-CN"/>
              </w:rPr>
              <w:t>安</w:t>
            </w:r>
            <w:r>
              <w:rPr>
                <w:rFonts w:hint="eastAsia" w:ascii="宋体" w:hAnsi="Times New Roman" w:eastAsia="宋体" w:cs="宋体"/>
                <w:sz w:val="18"/>
                <w:szCs w:val="18"/>
                <w:lang w:val="zh-CN"/>
              </w:rPr>
              <w:t>装改造、单位更名、达到设计使用年限继续使用的变更是否及时办理变更登记</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303" w:type="dxa"/>
            <w:gridSpan w:val="2"/>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是否及时报送基本信息汇总表和年度安全状况</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303"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是否按照安全技术规范的要求及时申报检验，设备在检验有效期内</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4"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303" w:type="dxa"/>
            <w:gridSpan w:val="2"/>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45"/>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是否对在用特种设备进行经常性维护保养，并有记录</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775"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303" w:type="dxa"/>
            <w:gridSpan w:val="2"/>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97"/>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是否进行定期自行检查（至少每月一次），每年一次年度检查，并出</w:t>
            </w:r>
            <w:r>
              <w:rPr>
                <w:rFonts w:hint="eastAsia" w:ascii="宋体" w:hAnsi="Times New Roman" w:eastAsia="宋体" w:cs="宋体"/>
                <w:sz w:val="18"/>
                <w:szCs w:val="18"/>
                <w:lang w:val="zh-CN"/>
              </w:rPr>
              <w:t>具年度检查报告</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877"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303" w:type="dxa"/>
            <w:gridSpan w:val="2"/>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0"/>
              <w:jc w:val="left"/>
              <w:rPr>
                <w:rFonts w:ascii="Times New Roman" w:hAnsi="Times New Roman" w:eastAsia="宋体" w:cs="Times New Roman"/>
                <w:sz w:val="24"/>
                <w:szCs w:val="24"/>
              </w:rPr>
            </w:pPr>
          </w:p>
          <w:p>
            <w:pPr>
              <w:autoSpaceDE w:val="0"/>
              <w:autoSpaceDN w:val="0"/>
              <w:adjustRightInd w:val="0"/>
              <w:spacing w:line="312" w:lineRule="auto"/>
              <w:ind w:left="285" w:right="17" w:hanging="27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安全附件和安全</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保护装置</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cs="宋体"/>
                <w:sz w:val="18"/>
                <w:szCs w:val="18"/>
                <w:lang w:val="zh-CN"/>
              </w:rPr>
              <w:t>看</w:t>
            </w:r>
            <w:r>
              <w:rPr>
                <w:rFonts w:hint="eastAsia" w:ascii="宋体" w:hAnsi="Times New Roman" w:eastAsia="宋体" w:cs="宋体"/>
                <w:sz w:val="18"/>
                <w:szCs w:val="18"/>
                <w:lang w:val="zh-CN"/>
              </w:rPr>
              <w:t>安全阀的铅封、校验标签是否完好，是否在校验有效期内使用；安</w:t>
            </w:r>
            <w:r>
              <w:rPr>
                <w:rFonts w:hint="eastAsia" w:ascii="宋体" w:cs="宋体"/>
                <w:sz w:val="18"/>
                <w:szCs w:val="18"/>
                <w:lang w:val="zh-CN"/>
              </w:rPr>
              <w:t>全</w:t>
            </w:r>
            <w:r>
              <w:rPr>
                <w:rFonts w:hint="eastAsia" w:ascii="宋体" w:hAnsi="Times New Roman" w:eastAsia="宋体" w:cs="宋体"/>
                <w:sz w:val="18"/>
                <w:szCs w:val="18"/>
                <w:lang w:val="zh-CN"/>
              </w:rPr>
              <w:t>阀前设置截止阀的是否设置常开标志</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爆破片装置是否完好无泄漏，是否定期更换，有效期内使用</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阻火器安装方向是否正确，有无泄漏</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pacing w:val="-5"/>
                <w:sz w:val="18"/>
                <w:szCs w:val="18"/>
                <w:lang w:val="zh-CN"/>
              </w:rPr>
              <w:t>紧急切断装置是否定期调试（有记录），功能有效</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压力表是否在有效期内，表盘是否有最高压力指示红线</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303" w:type="dxa"/>
            <w:gridSpan w:val="2"/>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测温仪表是否在检定有效期内</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4"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303" w:type="dxa"/>
            <w:gridSpan w:val="2"/>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4"/>
              <w:jc w:val="left"/>
              <w:rPr>
                <w:rFonts w:ascii="Times New Roman" w:hAnsi="Times New Roman" w:eastAsia="宋体" w:cs="Times New Roman"/>
                <w:szCs w:val="21"/>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是否有运行记录、值班记录和交接班记录</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管道及其它组成件是否存在泄漏现象</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管道绝热层</w:t>
            </w:r>
            <w:r>
              <w:rPr>
                <w:rFonts w:hint="eastAsia" w:ascii="宋体" w:cs="宋体"/>
                <w:sz w:val="18"/>
                <w:szCs w:val="18"/>
                <w:lang w:val="zh-CN"/>
              </w:rPr>
              <w:t>有</w:t>
            </w:r>
            <w:r>
              <w:rPr>
                <w:rFonts w:hint="eastAsia" w:ascii="宋体" w:hAnsi="Times New Roman" w:eastAsia="宋体" w:cs="宋体"/>
                <w:sz w:val="18"/>
                <w:szCs w:val="18"/>
                <w:lang w:val="zh-CN"/>
              </w:rPr>
              <w:t>无破损、脱落、跑冷等情况；防腐层完好</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21</w:t>
            </w:r>
          </w:p>
        </w:tc>
        <w:tc>
          <w:tcPr>
            <w:tcW w:w="1303" w:type="dxa"/>
            <w:gridSpan w:val="2"/>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管道</w:t>
            </w:r>
            <w:r>
              <w:rPr>
                <w:rFonts w:hint="eastAsia" w:ascii="宋体" w:cs="宋体"/>
                <w:sz w:val="18"/>
                <w:szCs w:val="18"/>
                <w:lang w:val="zh-CN"/>
              </w:rPr>
              <w:t>有</w:t>
            </w:r>
            <w:r>
              <w:rPr>
                <w:rFonts w:hint="eastAsia" w:ascii="宋体" w:hAnsi="Times New Roman" w:eastAsia="宋体" w:cs="宋体"/>
                <w:sz w:val="18"/>
                <w:szCs w:val="18"/>
                <w:lang w:val="zh-CN"/>
              </w:rPr>
              <w:t>无异常振动</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22" w:type="dxa"/>
          <w:trHeight w:val="887" w:hRule="exact"/>
          <w:jc w:val="center"/>
        </w:trPr>
        <w:tc>
          <w:tcPr>
            <w:tcW w:w="406"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22</w:t>
            </w:r>
          </w:p>
        </w:tc>
        <w:tc>
          <w:tcPr>
            <w:tcW w:w="1303" w:type="dxa"/>
            <w:gridSpan w:val="2"/>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管道与管道、管道与相邻设备之间有无相互碰撞及摩擦，管道是否存</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在挠曲、下沉以及异常变形等</w:t>
            </w:r>
          </w:p>
        </w:tc>
        <w:tc>
          <w:tcPr>
            <w:tcW w:w="658"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23</w:t>
            </w:r>
          </w:p>
        </w:tc>
        <w:tc>
          <w:tcPr>
            <w:tcW w:w="1303" w:type="dxa"/>
            <w:gridSpan w:val="2"/>
            <w:vMerge w:val="restart"/>
            <w:tcBorders>
              <w:top w:val="single" w:color="000000" w:sz="4" w:space="0"/>
              <w:left w:val="single" w:color="000000" w:sz="4" w:space="0"/>
              <w:bottom w:val="nil"/>
              <w:right w:val="single" w:color="000000" w:sz="4" w:space="0"/>
            </w:tcBorders>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1"/>
              <w:jc w:val="left"/>
              <w:rPr>
                <w:rFonts w:ascii="宋体" w:hAnsi="Times New Roman" w:eastAsia="宋体" w:cs="宋体"/>
                <w:sz w:val="16"/>
                <w:szCs w:val="16"/>
                <w:lang w:val="zh-CN"/>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43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支吊架是否脱落、严重变形、腐蚀或损坏现象</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24</w:t>
            </w:r>
          </w:p>
        </w:tc>
        <w:tc>
          <w:tcPr>
            <w:tcW w:w="1303" w:type="dxa"/>
            <w:gridSpan w:val="2"/>
            <w:vMerge w:val="continue"/>
            <w:tcBorders>
              <w:top w:val="nil"/>
              <w:left w:val="single" w:color="000000" w:sz="4" w:space="0"/>
              <w:bottom w:val="nil"/>
              <w:right w:val="single" w:color="000000" w:sz="4" w:space="0"/>
            </w:tcBorders>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阀门表面是否存在严重腐蚀，阀门操作是否灵活</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1303" w:type="dxa"/>
            <w:gridSpan w:val="2"/>
            <w:vMerge w:val="continue"/>
            <w:tcBorders>
              <w:top w:val="nil"/>
              <w:left w:val="single" w:color="000000" w:sz="4" w:space="0"/>
              <w:bottom w:val="nil"/>
              <w:right w:val="single" w:color="000000" w:sz="4" w:space="0"/>
            </w:tcBorders>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放空阀和排污阀设置是否合理，有无异常集气，积液</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26</w:t>
            </w:r>
          </w:p>
        </w:tc>
        <w:tc>
          <w:tcPr>
            <w:tcW w:w="1303" w:type="dxa"/>
            <w:gridSpan w:val="2"/>
            <w:vMerge w:val="continue"/>
            <w:tcBorders>
              <w:top w:val="nil"/>
              <w:left w:val="single" w:color="000000" w:sz="4" w:space="0"/>
              <w:bottom w:val="nil"/>
              <w:right w:val="single" w:color="000000" w:sz="4" w:space="0"/>
            </w:tcBorders>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波形鼓胀节有无划痕、凹痕、腐蚀穿孔，有无失稳现象</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827" w:hRule="exact"/>
          <w:jc w:val="center"/>
        </w:trPr>
        <w:tc>
          <w:tcPr>
            <w:tcW w:w="40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27</w:t>
            </w:r>
          </w:p>
        </w:tc>
        <w:tc>
          <w:tcPr>
            <w:tcW w:w="1303" w:type="dxa"/>
            <w:gridSpan w:val="2"/>
            <w:vMerge w:val="continue"/>
            <w:tcBorders>
              <w:top w:val="nil"/>
              <w:left w:val="single" w:color="000000" w:sz="4" w:space="0"/>
              <w:bottom w:val="nil"/>
              <w:right w:val="single" w:color="000000" w:sz="4" w:space="0"/>
            </w:tcBorders>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紧固件选用是否合理，是否齐全，有无松动；法兰面是否发生异常翘</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曲、变形</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28</w:t>
            </w:r>
          </w:p>
        </w:tc>
        <w:tc>
          <w:tcPr>
            <w:tcW w:w="1303" w:type="dxa"/>
            <w:gridSpan w:val="2"/>
            <w:vMerge w:val="continue"/>
            <w:tcBorders>
              <w:top w:val="nil"/>
              <w:left w:val="single" w:color="000000" w:sz="4" w:space="0"/>
              <w:bottom w:val="nil"/>
              <w:right w:val="single" w:color="000000" w:sz="4" w:space="0"/>
            </w:tcBorders>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阴极保护装置是否完好</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3" w:hRule="exact"/>
          <w:jc w:val="center"/>
        </w:trPr>
        <w:tc>
          <w:tcPr>
            <w:tcW w:w="406"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29</w:t>
            </w:r>
          </w:p>
        </w:tc>
        <w:tc>
          <w:tcPr>
            <w:tcW w:w="1303" w:type="dxa"/>
            <w:gridSpan w:val="2"/>
            <w:vMerge w:val="continue"/>
            <w:tcBorders>
              <w:top w:val="nil"/>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5430" w:type="dxa"/>
            <w:gridSpan w:val="4"/>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防雷防静电装置是否完好，易燃介质管道法兰间导线跨接是否完好</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4" w:hRule="exact"/>
          <w:jc w:val="center"/>
        </w:trPr>
        <w:tc>
          <w:tcPr>
            <w:tcW w:w="7139" w:type="dxa"/>
            <w:gridSpan w:val="8"/>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658"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ind w:left="187"/>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691"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c>
          <w:tcPr>
            <w:tcW w:w="1030" w:type="dxa"/>
            <w:gridSpan w:val="2"/>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Before w:val="1"/>
          <w:wBefore w:w="122" w:type="dxa"/>
          <w:trHeight w:val="403" w:hRule="exact"/>
          <w:jc w:val="center"/>
        </w:trPr>
        <w:tc>
          <w:tcPr>
            <w:tcW w:w="7139" w:type="dxa"/>
            <w:gridSpan w:val="8"/>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379" w:type="dxa"/>
            <w:gridSpan w:val="6"/>
            <w:tcBorders>
              <w:top w:val="single" w:color="000000" w:sz="4" w:space="0"/>
              <w:left w:val="single" w:color="000000" w:sz="4" w:space="0"/>
              <w:bottom w:val="single" w:color="000000" w:sz="4" w:space="0"/>
              <w:right w:val="single" w:color="000000" w:sz="4" w:space="0"/>
            </w:tcBorders>
          </w:tcPr>
          <w:p>
            <w:pPr>
              <w:autoSpaceDE w:val="0"/>
              <w:autoSpaceDN w:val="0"/>
              <w:adjustRightInd w:val="0"/>
              <w:rPr>
                <w:rFonts w:ascii="Times New Roman" w:hAnsi="Times New Roman" w:eastAsia="宋体" w:cs="Times New Roman"/>
                <w:szCs w:val="21"/>
              </w:rPr>
            </w:pPr>
          </w:p>
        </w:tc>
      </w:tr>
    </w:tbl>
    <w:p>
      <w:pPr>
        <w:autoSpaceDE w:val="0"/>
        <w:autoSpaceDN w:val="0"/>
        <w:adjustRightInd w:val="0"/>
        <w:spacing w:before="10"/>
        <w:rPr>
          <w:rFonts w:ascii="宋体" w:hAnsi="Times New Roman" w:eastAsia="宋体" w:cs="宋体"/>
          <w:sz w:val="14"/>
          <w:szCs w:val="14"/>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jc w:val="left"/>
        <w:rPr>
          <w:rFonts w:hint="eastAsia" w:ascii="宋体" w:hAnsi="Times New Roman" w:eastAsia="宋体" w:cs="宋体"/>
          <w:szCs w:val="21"/>
          <w:lang w:val="zh-CN"/>
        </w:rPr>
      </w:pPr>
      <w:r>
        <w:rPr>
          <w:rFonts w:ascii="黑体" w:hAnsi="Times New Roman" w:eastAsia="黑体" w:cs="黑体"/>
          <w:szCs w:val="21"/>
          <w:lang w:val="zh-CN"/>
        </w:rPr>
        <w:t>B.4</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特种设备使用安全管理分种类评价表（电梯）见表</w:t>
      </w:r>
      <w:r>
        <w:rPr>
          <w:rFonts w:ascii="宋体" w:hAnsi="Times New Roman" w:eastAsia="宋体" w:cs="宋体"/>
          <w:szCs w:val="21"/>
          <w:lang w:val="zh-CN"/>
        </w:rPr>
        <w:t>B.4</w:t>
      </w:r>
      <w:r>
        <w:rPr>
          <w:rFonts w:hint="eastAsia" w:ascii="宋体" w:hAnsi="Times New Roman" w:eastAsia="宋体" w:cs="宋体"/>
          <w:szCs w:val="21"/>
          <w:lang w:val="zh-CN"/>
        </w:rPr>
        <w:t>。</w:t>
      </w:r>
    </w:p>
    <w:p>
      <w:pPr>
        <w:tabs>
          <w:tab w:val="left" w:pos="3141"/>
        </w:tabs>
        <w:autoSpaceDE w:val="0"/>
        <w:autoSpaceDN w:val="0"/>
        <w:adjustRightInd w:val="0"/>
        <w:ind w:left="2406"/>
        <w:jc w:val="left"/>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B.4</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特种设备使用安全管理分种类评价表（电梯）</w:t>
      </w:r>
    </w:p>
    <w:p>
      <w:pPr>
        <w:autoSpaceDE w:val="0"/>
        <w:autoSpaceDN w:val="0"/>
        <w:adjustRightInd w:val="0"/>
        <w:spacing w:before="9"/>
        <w:rPr>
          <w:rFonts w:ascii="Times New Roman" w:hAnsi="Times New Roman" w:eastAsia="黑体" w:cs="Times New Roman"/>
          <w:sz w:val="15"/>
          <w:szCs w:val="15"/>
        </w:rPr>
      </w:pPr>
    </w:p>
    <w:tbl>
      <w:tblPr>
        <w:tblStyle w:val="30"/>
        <w:tblW w:w="9513" w:type="dxa"/>
        <w:jc w:val="center"/>
        <w:tblLayout w:type="fixed"/>
        <w:tblCellMar>
          <w:top w:w="0" w:type="dxa"/>
          <w:left w:w="10" w:type="dxa"/>
          <w:bottom w:w="0" w:type="dxa"/>
          <w:right w:w="10" w:type="dxa"/>
        </w:tblCellMar>
      </w:tblPr>
      <w:tblGrid>
        <w:gridCol w:w="439"/>
        <w:gridCol w:w="1418"/>
        <w:gridCol w:w="522"/>
        <w:gridCol w:w="2376"/>
        <w:gridCol w:w="2547"/>
        <w:gridCol w:w="447"/>
        <w:gridCol w:w="617"/>
        <w:gridCol w:w="1147"/>
      </w:tblGrid>
      <w:tr>
        <w:tblPrEx>
          <w:tblCellMar>
            <w:top w:w="0" w:type="dxa"/>
            <w:left w:w="10" w:type="dxa"/>
            <w:bottom w:w="0" w:type="dxa"/>
            <w:right w:w="10" w:type="dxa"/>
          </w:tblCellMar>
        </w:tblPrEx>
        <w:trPr>
          <w:trHeight w:val="408"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3"/>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37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5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221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10"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323"/>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37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5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46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221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134"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50"/>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trHeight w:val="41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33"/>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41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119"/>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119"/>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20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trHeight w:val="40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3"/>
              <w:jc w:val="left"/>
              <w:rPr>
                <w:rFonts w:ascii="Times New Roman" w:hAnsi="Times New Roman" w:eastAsia="宋体" w:cs="Times New Roman"/>
                <w:sz w:val="22"/>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是否根据设备运行特点等制定了安全操作规程</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3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36"/>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安全操作规程中是否包括了设备的运行参数、操作程序和方法、维</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护保养要求、安全注意事项、巡查要求、异常情况处置等规定</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是否建立电梯钥匙使用管理制度</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1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安全操作规程是否上墙，或置于现场显著位置</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电梯作业人员是否熟悉安全操作规程</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45"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36"/>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7"/>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医院病床电梯，是否有相应电梯作业人员证的人员操作</w:t>
            </w:r>
            <w:r>
              <w:rPr>
                <w:rFonts w:ascii="宋体" w:hAnsi="Times New Roman" w:eastAsia="宋体" w:cs="宋体"/>
                <w:spacing w:val="-3"/>
                <w:sz w:val="18"/>
                <w:szCs w:val="18"/>
                <w:lang w:val="zh-CN"/>
              </w:rPr>
              <w:t>,</w:t>
            </w:r>
            <w:r>
              <w:rPr>
                <w:rFonts w:hint="eastAsia" w:ascii="宋体" w:hAnsi="Times New Roman" w:eastAsia="宋体" w:cs="宋体"/>
                <w:spacing w:val="-3"/>
                <w:sz w:val="18"/>
                <w:szCs w:val="18"/>
                <w:lang w:val="zh-CN"/>
              </w:rPr>
              <w:t>且每台每班</w:t>
            </w:r>
            <w:r>
              <w:rPr>
                <w:rFonts w:ascii="宋体" w:hAnsi="Times New Roman" w:eastAsia="宋体" w:cs="宋体"/>
                <w:spacing w:val="-63"/>
                <w:sz w:val="18"/>
                <w:szCs w:val="18"/>
                <w:lang w:val="zh-CN"/>
              </w:rPr>
              <w:t xml:space="preserve"> </w:t>
            </w:r>
            <w:r>
              <w:rPr>
                <w:rFonts w:hint="eastAsia" w:ascii="宋体" w:hAnsi="Times New Roman" w:eastAsia="宋体" w:cs="宋体"/>
                <w:sz w:val="18"/>
                <w:szCs w:val="18"/>
                <w:lang w:val="zh-CN"/>
              </w:rPr>
              <w:t>持证作业人员应不少于</w:t>
            </w:r>
            <w:r>
              <w:rPr>
                <w:rFonts w:ascii="宋体" w:hAnsi="Times New Roman" w:eastAsia="宋体" w:cs="宋体"/>
                <w:spacing w:val="-44"/>
                <w:sz w:val="18"/>
                <w:szCs w:val="18"/>
                <w:lang w:val="zh-CN"/>
              </w:rPr>
              <w:t xml:space="preserve"> </w:t>
            </w:r>
            <w:r>
              <w:rPr>
                <w:rFonts w:ascii="宋体" w:hAnsi="Times New Roman" w:eastAsia="宋体" w:cs="宋体"/>
                <w:sz w:val="18"/>
                <w:szCs w:val="18"/>
                <w:lang w:val="zh-CN"/>
              </w:rPr>
              <w:t>1</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名</w:t>
            </w:r>
          </w:p>
        </w:tc>
        <w:tc>
          <w:tcPr>
            <w:tcW w:w="447"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36"/>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52"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7"/>
              <w:jc w:val="left"/>
              <w:rPr>
                <w:rFonts w:ascii="宋体" w:hAnsi="Times New Roman" w:eastAsia="宋体" w:cs="宋体"/>
                <w:sz w:val="18"/>
                <w:szCs w:val="18"/>
                <w:lang w:val="zh-CN"/>
              </w:rPr>
            </w:pPr>
            <w:r>
              <w:rPr>
                <w:rFonts w:hint="eastAsia" w:ascii="宋体" w:hAnsi="Times New Roman" w:eastAsia="宋体" w:cs="宋体"/>
                <w:sz w:val="18"/>
                <w:szCs w:val="18"/>
                <w:lang w:val="zh-CN"/>
              </w:rPr>
              <w:t>直接用于旅游观光的额定速度＞</w:t>
            </w:r>
            <w:r>
              <w:rPr>
                <w:rFonts w:ascii="宋体" w:hAnsi="Times New Roman" w:eastAsia="宋体" w:cs="宋体"/>
                <w:sz w:val="18"/>
                <w:szCs w:val="18"/>
                <w:lang w:val="zh-CN"/>
              </w:rPr>
              <w:t>2.5m/s</w:t>
            </w:r>
            <w:r>
              <w:rPr>
                <w:rFonts w:ascii="宋体" w:hAnsi="Times New Roman" w:eastAsia="宋体" w:cs="宋体"/>
                <w:spacing w:val="-61"/>
                <w:sz w:val="18"/>
                <w:szCs w:val="18"/>
                <w:lang w:val="zh-CN"/>
              </w:rPr>
              <w:t xml:space="preserve"> </w:t>
            </w:r>
            <w:r>
              <w:rPr>
                <w:rFonts w:hint="eastAsia" w:ascii="宋体" w:hAnsi="Times New Roman" w:eastAsia="宋体" w:cs="宋体"/>
                <w:sz w:val="18"/>
                <w:szCs w:val="18"/>
                <w:lang w:val="zh-CN"/>
              </w:rPr>
              <w:t>的乘客电梯，是否有相应电梯作业人员证的人员操作</w:t>
            </w:r>
            <w:r>
              <w:rPr>
                <w:rFonts w:ascii="宋体" w:hAnsi="Times New Roman" w:eastAsia="宋体" w:cs="宋体"/>
                <w:sz w:val="18"/>
                <w:szCs w:val="18"/>
                <w:lang w:val="zh-CN"/>
              </w:rPr>
              <w:t>,</w:t>
            </w:r>
            <w:r>
              <w:rPr>
                <w:rFonts w:hint="eastAsia" w:ascii="宋体" w:hAnsi="Times New Roman" w:eastAsia="宋体" w:cs="宋体"/>
                <w:sz w:val="18"/>
                <w:szCs w:val="18"/>
                <w:lang w:val="zh-CN"/>
              </w:rPr>
              <w:t>且每台每班持证作业人员应不少于</w:t>
            </w:r>
            <w:r>
              <w:rPr>
                <w:rFonts w:ascii="宋体" w:hAnsi="Times New Roman" w:eastAsia="宋体" w:cs="宋体"/>
                <w:spacing w:val="-44"/>
                <w:sz w:val="18"/>
                <w:szCs w:val="18"/>
                <w:lang w:val="zh-CN"/>
              </w:rPr>
              <w:t xml:space="preserve"> </w:t>
            </w:r>
            <w:r>
              <w:rPr>
                <w:rFonts w:ascii="宋体" w:hAnsi="Times New Roman" w:eastAsia="宋体" w:cs="宋体"/>
                <w:sz w:val="18"/>
                <w:szCs w:val="18"/>
                <w:lang w:val="zh-CN"/>
              </w:rPr>
              <w:t>1</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名</w:t>
            </w:r>
          </w:p>
        </w:tc>
        <w:tc>
          <w:tcPr>
            <w:tcW w:w="447"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6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7"/>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需要司机操作的电梯，是否有相应电梯作业人员证的人员操作</w:t>
            </w:r>
            <w:r>
              <w:rPr>
                <w:rFonts w:ascii="宋体" w:hAnsi="Times New Roman" w:eastAsia="宋体" w:cs="宋体"/>
                <w:spacing w:val="-3"/>
                <w:sz w:val="18"/>
                <w:szCs w:val="18"/>
                <w:lang w:val="zh-CN"/>
              </w:rPr>
              <w:t>,</w:t>
            </w:r>
            <w:r>
              <w:rPr>
                <w:rFonts w:hint="eastAsia" w:ascii="宋体" w:hAnsi="Times New Roman" w:eastAsia="宋体" w:cs="宋体"/>
                <w:spacing w:val="-3"/>
                <w:sz w:val="18"/>
                <w:szCs w:val="18"/>
                <w:lang w:val="zh-CN"/>
              </w:rPr>
              <w:t>且每</w:t>
            </w:r>
            <w:r>
              <w:rPr>
                <w:rFonts w:ascii="宋体" w:hAnsi="Times New Roman" w:eastAsia="宋体" w:cs="宋体"/>
                <w:spacing w:val="-63"/>
                <w:sz w:val="18"/>
                <w:szCs w:val="18"/>
                <w:lang w:val="zh-CN"/>
              </w:rPr>
              <w:t xml:space="preserve"> </w:t>
            </w:r>
            <w:r>
              <w:rPr>
                <w:rFonts w:hint="eastAsia" w:ascii="宋体" w:hAnsi="Times New Roman" w:eastAsia="宋体" w:cs="宋体"/>
                <w:sz w:val="18"/>
                <w:szCs w:val="18"/>
                <w:lang w:val="zh-CN"/>
              </w:rPr>
              <w:t>台每班持证作业人员应不少于</w:t>
            </w:r>
            <w:r>
              <w:rPr>
                <w:rFonts w:ascii="宋体" w:hAnsi="Times New Roman" w:eastAsia="宋体" w:cs="宋体"/>
                <w:spacing w:val="-44"/>
                <w:sz w:val="18"/>
                <w:szCs w:val="18"/>
                <w:lang w:val="zh-CN"/>
              </w:rPr>
              <w:t xml:space="preserve"> </w:t>
            </w:r>
            <w:r>
              <w:rPr>
                <w:rFonts w:ascii="宋体" w:hAnsi="Times New Roman" w:eastAsia="宋体" w:cs="宋体"/>
                <w:sz w:val="18"/>
                <w:szCs w:val="18"/>
                <w:lang w:val="zh-CN"/>
              </w:rPr>
              <w:t>1</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名</w:t>
            </w:r>
          </w:p>
        </w:tc>
        <w:tc>
          <w:tcPr>
            <w:tcW w:w="447"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9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Cs w:val="21"/>
              </w:rPr>
            </w:pPr>
          </w:p>
          <w:p>
            <w:pPr>
              <w:autoSpaceDE w:val="0"/>
              <w:autoSpaceDN w:val="0"/>
              <w:adjustRightInd w:val="0"/>
              <w:ind w:left="9"/>
              <w:jc w:val="left"/>
              <w:rPr>
                <w:rFonts w:ascii="宋体" w:hAnsi="Times New Roman" w:eastAsia="宋体" w:cs="宋体"/>
                <w:sz w:val="18"/>
                <w:szCs w:val="18"/>
                <w:lang w:val="zh-CN"/>
              </w:rPr>
            </w:pPr>
            <w:r>
              <w:rPr>
                <w:rFonts w:hint="eastAsia" w:ascii="宋体" w:hAnsi="Times New Roman" w:eastAsia="宋体" w:cs="宋体"/>
                <w:spacing w:val="-7"/>
                <w:sz w:val="18"/>
                <w:szCs w:val="18"/>
                <w:lang w:val="zh-CN"/>
              </w:rPr>
              <w:t>使用（变更）登记</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3"/>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是否已办理使用登记；改造、移装、单位、更名、达到设计使用年</w:t>
            </w:r>
            <w:r>
              <w:rPr>
                <w:rFonts w:ascii="宋体" w:hAnsi="Times New Roman" w:eastAsia="宋体" w:cs="宋体"/>
                <w:spacing w:val="-71"/>
                <w:sz w:val="18"/>
                <w:szCs w:val="18"/>
                <w:lang w:val="zh-CN"/>
              </w:rPr>
              <w:t xml:space="preserve"> </w:t>
            </w:r>
            <w:r>
              <w:rPr>
                <w:rFonts w:hint="eastAsia" w:ascii="宋体" w:hAnsi="Times New Roman" w:eastAsia="宋体" w:cs="宋体"/>
                <w:sz w:val="18"/>
                <w:szCs w:val="18"/>
                <w:lang w:val="zh-CN"/>
              </w:rPr>
              <w:t>限继续使用的变更是否及时办理变更登记</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57"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3"/>
              <w:jc w:val="left"/>
              <w:rPr>
                <w:rFonts w:ascii="宋体" w:hAnsi="Times New Roman" w:eastAsia="宋体" w:cs="宋体"/>
                <w:sz w:val="18"/>
                <w:szCs w:val="18"/>
                <w:lang w:val="zh-CN"/>
              </w:rPr>
            </w:pPr>
            <w:r>
              <w:rPr>
                <w:rFonts w:hint="eastAsia" w:ascii="宋体" w:hAnsi="Times New Roman" w:eastAsia="宋体" w:cs="宋体"/>
                <w:sz w:val="18"/>
                <w:szCs w:val="18"/>
                <w:lang w:val="zh-CN"/>
              </w:rPr>
              <w:t>《特种设备使用标志》是否固定在电梯轿厢（或扶梯、人行道出入</w:t>
            </w:r>
            <w:r>
              <w:rPr>
                <w:rFonts w:ascii="宋体" w:hAnsi="Times New Roman" w:eastAsia="宋体" w:cs="宋体"/>
                <w:spacing w:val="-71"/>
                <w:sz w:val="18"/>
                <w:szCs w:val="18"/>
                <w:lang w:val="zh-CN"/>
              </w:rPr>
              <w:t xml:space="preserve"> </w:t>
            </w:r>
            <w:r>
              <w:rPr>
                <w:rFonts w:hint="eastAsia" w:ascii="宋体" w:hAnsi="Times New Roman" w:eastAsia="宋体" w:cs="宋体"/>
                <w:sz w:val="18"/>
                <w:szCs w:val="18"/>
                <w:lang w:val="zh-CN"/>
              </w:rPr>
              <w:t>口）易于乘客看见的部位</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1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124"/>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9"/>
              <w:jc w:val="left"/>
              <w:rPr>
                <w:rFonts w:ascii="Times New Roman" w:hAnsi="Times New Roman" w:eastAsia="宋体" w:cs="Times New Roman"/>
                <w:sz w:val="19"/>
                <w:szCs w:val="19"/>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警示说明</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是否按要求设置安全使用说明、安全注意事项和警示标志</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124"/>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机房门上是否有</w:t>
            </w:r>
            <w:r>
              <w:rPr>
                <w:rFonts w:hint="eastAsia" w:ascii="宋体" w:cs="宋体"/>
                <w:sz w:val="18"/>
                <w:szCs w:val="18"/>
                <w:lang w:val="zh-CN"/>
              </w:rPr>
              <w:t>无</w:t>
            </w:r>
            <w:r>
              <w:rPr>
                <w:rFonts w:hint="eastAsia" w:ascii="宋体" w:hAnsi="Times New Roman" w:eastAsia="宋体" w:cs="宋体"/>
                <w:sz w:val="18"/>
                <w:szCs w:val="18"/>
                <w:lang w:val="zh-CN"/>
              </w:rPr>
              <w:t>警示标志</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1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124"/>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41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是否按照安全技术规范的要求及时申报检验，设备在检验有效期内</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02"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26"/>
                <w:szCs w:val="26"/>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99"/>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电梯的维护保养是否由电梯制造单位或者依法取得电梯安装、改造</w:t>
            </w:r>
            <w:r>
              <w:rPr>
                <w:rFonts w:ascii="宋体" w:hAnsi="Times New Roman" w:eastAsia="宋体" w:cs="宋体"/>
                <w:spacing w:val="-68"/>
                <w:sz w:val="18"/>
                <w:szCs w:val="18"/>
                <w:lang w:val="zh-CN"/>
              </w:rPr>
              <w:t xml:space="preserve"> </w:t>
            </w:r>
            <w:r>
              <w:rPr>
                <w:rFonts w:hint="eastAsia" w:ascii="宋体" w:hAnsi="Times New Roman" w:eastAsia="宋体" w:cs="宋体"/>
                <w:sz w:val="18"/>
                <w:szCs w:val="18"/>
                <w:lang w:val="zh-CN"/>
              </w:rPr>
              <w:t>修理的单位进行</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196" w:lineRule="exact"/>
              <w:ind w:left="-11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p>
          <w:p>
            <w:pPr>
              <w:autoSpaceDE w:val="0"/>
              <w:autoSpaceDN w:val="0"/>
              <w:adjustRightInd w:val="0"/>
              <w:spacing w:line="196" w:lineRule="exact"/>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7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7"/>
              <w:jc w:val="left"/>
              <w:rPr>
                <w:rFonts w:ascii="宋体" w:hAnsi="Times New Roman" w:eastAsia="宋体" w:cs="宋体"/>
                <w:sz w:val="18"/>
                <w:szCs w:val="18"/>
                <w:lang w:val="zh-CN"/>
              </w:rPr>
            </w:pPr>
            <w:r>
              <w:rPr>
                <w:rFonts w:hint="eastAsia" w:ascii="宋体" w:hAnsi="Times New Roman" w:eastAsia="宋体" w:cs="宋体"/>
                <w:spacing w:val="-4"/>
                <w:sz w:val="18"/>
                <w:szCs w:val="18"/>
                <w:lang w:val="zh-CN"/>
              </w:rPr>
              <w:t>维保单位变更时，使用单位是否在新合同生效后</w:t>
            </w:r>
            <w:r>
              <w:rPr>
                <w:rFonts w:ascii="宋体" w:hAnsi="Times New Roman" w:eastAsia="宋体" w:cs="宋体"/>
                <w:spacing w:val="-37"/>
                <w:sz w:val="18"/>
                <w:szCs w:val="18"/>
                <w:lang w:val="zh-CN"/>
              </w:rPr>
              <w:t xml:space="preserve"> </w:t>
            </w:r>
            <w:r>
              <w:rPr>
                <w:rFonts w:ascii="宋体" w:hAnsi="Times New Roman" w:eastAsia="宋体" w:cs="宋体"/>
                <w:sz w:val="18"/>
                <w:szCs w:val="18"/>
                <w:lang w:val="zh-CN"/>
              </w:rPr>
              <w:t>30</w:t>
            </w:r>
            <w:r>
              <w:rPr>
                <w:rFonts w:ascii="宋体" w:hAnsi="Times New Roman" w:eastAsia="宋体" w:cs="宋体"/>
                <w:spacing w:val="-37"/>
                <w:sz w:val="18"/>
                <w:szCs w:val="18"/>
                <w:lang w:val="zh-CN"/>
              </w:rPr>
              <w:t xml:space="preserve"> </w:t>
            </w:r>
            <w:r>
              <w:rPr>
                <w:rFonts w:hint="eastAsia" w:ascii="宋体" w:hAnsi="Times New Roman" w:eastAsia="宋体" w:cs="宋体"/>
                <w:sz w:val="18"/>
                <w:szCs w:val="18"/>
                <w:lang w:val="zh-CN"/>
              </w:rPr>
              <w:t>日内到原登记机</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关办理变更手续，并且更换电梯内维保单位相关标识</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9"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2"/>
              <w:ind w:left="124"/>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日常维护保养是否至少每</w:t>
            </w:r>
            <w:r>
              <w:rPr>
                <w:rFonts w:ascii="宋体" w:hAnsi="Times New Roman" w:eastAsia="宋体" w:cs="宋体"/>
                <w:spacing w:val="-45"/>
                <w:sz w:val="18"/>
                <w:szCs w:val="18"/>
                <w:lang w:val="zh-CN"/>
              </w:rPr>
              <w:t xml:space="preserve"> </w:t>
            </w:r>
            <w:r>
              <w:rPr>
                <w:rFonts w:ascii="宋体" w:hAnsi="Times New Roman" w:eastAsia="宋体" w:cs="宋体"/>
                <w:sz w:val="18"/>
                <w:szCs w:val="18"/>
                <w:lang w:val="zh-CN"/>
              </w:rPr>
              <w:t>15</w:t>
            </w:r>
            <w:r>
              <w:rPr>
                <w:rFonts w:ascii="宋体" w:hAnsi="Times New Roman" w:eastAsia="宋体" w:cs="宋体"/>
                <w:spacing w:val="-45"/>
                <w:sz w:val="18"/>
                <w:szCs w:val="18"/>
                <w:lang w:val="zh-CN"/>
              </w:rPr>
              <w:t xml:space="preserve"> </w:t>
            </w:r>
            <w:r>
              <w:rPr>
                <w:rFonts w:hint="eastAsia" w:ascii="宋体" w:hAnsi="Times New Roman" w:eastAsia="宋体" w:cs="宋体"/>
                <w:sz w:val="18"/>
                <w:szCs w:val="18"/>
                <w:lang w:val="zh-CN"/>
              </w:rPr>
              <w:t>天进行一次清洁、润滑、调整和检查</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2"/>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35"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3"/>
              <w:jc w:val="left"/>
              <w:rPr>
                <w:rFonts w:ascii="宋体" w:hAnsi="Times New Roman" w:eastAsia="宋体" w:cs="宋体"/>
                <w:sz w:val="18"/>
                <w:szCs w:val="18"/>
                <w:lang w:val="zh-CN"/>
              </w:rPr>
            </w:pPr>
            <w:r>
              <w:rPr>
                <w:rFonts w:hint="eastAsia" w:ascii="宋体" w:hAnsi="Times New Roman" w:eastAsia="宋体" w:cs="宋体"/>
                <w:sz w:val="18"/>
                <w:szCs w:val="18"/>
                <w:lang w:val="zh-CN"/>
              </w:rPr>
              <w:t>电梯每次日常检查记录、维护保养记录应齐全并经相应职责人员签</w:t>
            </w:r>
            <w:r>
              <w:rPr>
                <w:rFonts w:ascii="宋体" w:hAnsi="Times New Roman" w:eastAsia="宋体" w:cs="宋体"/>
                <w:spacing w:val="-71"/>
                <w:sz w:val="18"/>
                <w:szCs w:val="18"/>
                <w:lang w:val="zh-CN"/>
              </w:rPr>
              <w:t xml:space="preserve"> </w:t>
            </w:r>
            <w:r>
              <w:rPr>
                <w:rFonts w:hint="eastAsia" w:ascii="宋体" w:hAnsi="Times New Roman" w:eastAsia="宋体" w:cs="宋体"/>
                <w:sz w:val="18"/>
                <w:szCs w:val="18"/>
                <w:lang w:val="zh-CN"/>
              </w:rPr>
              <w:t>字确认</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124"/>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7"/>
              <w:jc w:val="left"/>
              <w:rPr>
                <w:rFonts w:ascii="Times New Roman" w:hAnsi="Times New Roman" w:eastAsia="宋体" w:cs="Times New Roman"/>
                <w:sz w:val="17"/>
                <w:szCs w:val="17"/>
              </w:rPr>
            </w:pPr>
          </w:p>
          <w:p>
            <w:pPr>
              <w:autoSpaceDE w:val="0"/>
              <w:autoSpaceDN w:val="0"/>
              <w:adjustRightInd w:val="0"/>
              <w:spacing w:line="312" w:lineRule="auto"/>
              <w:ind w:left="343" w:right="74" w:hanging="27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安全附件和安全</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保护装置</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电梯限速器是否定期进行校验并有记录</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45"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1"/>
              <w:jc w:val="left"/>
              <w:rPr>
                <w:rFonts w:ascii="宋体" w:hAnsi="Times New Roman" w:eastAsia="宋体" w:cs="宋体"/>
                <w:sz w:val="18"/>
                <w:szCs w:val="18"/>
                <w:lang w:val="zh-CN"/>
              </w:rPr>
            </w:pPr>
            <w:r>
              <w:rPr>
                <w:rFonts w:hint="eastAsia" w:ascii="宋体" w:hAnsi="Times New Roman" w:eastAsia="宋体" w:cs="宋体"/>
                <w:sz w:val="18"/>
                <w:szCs w:val="18"/>
                <w:lang w:val="zh-CN"/>
              </w:rPr>
              <w:t>电梯紧急报警装置（警铃和五方通话）是否能够与使用单位安全管</w:t>
            </w:r>
            <w:r>
              <w:rPr>
                <w:rFonts w:ascii="宋体" w:hAnsi="Times New Roman" w:eastAsia="宋体" w:cs="宋体"/>
                <w:spacing w:val="-68"/>
                <w:sz w:val="18"/>
                <w:szCs w:val="18"/>
                <w:lang w:val="zh-CN"/>
              </w:rPr>
              <w:t xml:space="preserve"> </w:t>
            </w:r>
            <w:r>
              <w:rPr>
                <w:rFonts w:hint="eastAsia" w:ascii="宋体" w:hAnsi="Times New Roman" w:eastAsia="宋体" w:cs="宋体"/>
                <w:sz w:val="18"/>
                <w:szCs w:val="18"/>
                <w:lang w:val="zh-CN"/>
              </w:rPr>
              <w:t>理机构或者值班人员实现有效的通话</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124"/>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1"/>
              <w:jc w:val="left"/>
              <w:rPr>
                <w:rFonts w:ascii="宋体" w:hAnsi="Times New Roman" w:eastAsia="宋体" w:cs="宋体"/>
                <w:sz w:val="15"/>
                <w:szCs w:val="15"/>
                <w:lang w:val="zh-CN"/>
              </w:rPr>
            </w:pPr>
          </w:p>
          <w:p>
            <w:pPr>
              <w:autoSpaceDE w:val="0"/>
              <w:autoSpaceDN w:val="0"/>
              <w:adjustRightInd w:val="0"/>
              <w:spacing w:line="312" w:lineRule="auto"/>
              <w:ind w:left="343" w:right="74" w:hanging="27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安全附件和保护装置</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动力操纵的自动门是否有防止门夹人的保护装置，且工作有效</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1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124"/>
              <w:jc w:val="left"/>
              <w:rPr>
                <w:rFonts w:ascii="宋体" w:hAnsi="Times New Roman" w:eastAsia="宋体" w:cs="宋体"/>
                <w:sz w:val="18"/>
                <w:szCs w:val="18"/>
                <w:lang w:val="zh-CN"/>
              </w:rPr>
            </w:pPr>
            <w:r>
              <w:rPr>
                <w:rFonts w:ascii="宋体" w:hAnsi="Times New Roman" w:eastAsia="宋体" w:cs="宋体"/>
                <w:sz w:val="18"/>
                <w:szCs w:val="18"/>
                <w:lang w:val="zh-CN"/>
              </w:rPr>
              <w:t>21</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自动扶梯和自动人行道的紧停装置是否有效，紧停按钮有明显指示</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92"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22</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6"/>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自动扶梯和自动人行道的扶手带入口保护装置</w:t>
            </w:r>
            <w:r>
              <w:rPr>
                <w:rFonts w:ascii="宋体" w:hAnsi="Times New Roman" w:eastAsia="宋体" w:cs="宋体"/>
                <w:spacing w:val="3"/>
                <w:sz w:val="18"/>
                <w:szCs w:val="18"/>
                <w:lang w:val="zh-CN"/>
              </w:rPr>
              <w:t>,</w:t>
            </w:r>
            <w:r>
              <w:rPr>
                <w:rFonts w:hint="eastAsia" w:ascii="宋体" w:hAnsi="Times New Roman" w:eastAsia="宋体" w:cs="宋体"/>
                <w:spacing w:val="3"/>
                <w:sz w:val="18"/>
                <w:szCs w:val="18"/>
                <w:lang w:val="zh-CN"/>
              </w:rPr>
              <w:t>裙板防夹装置是否</w:t>
            </w:r>
            <w:r>
              <w:rPr>
                <w:rFonts w:ascii="宋体" w:hAnsi="Times New Roman" w:eastAsia="宋体" w:cs="宋体"/>
                <w:spacing w:val="-74"/>
                <w:sz w:val="18"/>
                <w:szCs w:val="18"/>
                <w:lang w:val="zh-CN"/>
              </w:rPr>
              <w:t xml:space="preserve"> </w:t>
            </w:r>
            <w:r>
              <w:rPr>
                <w:rFonts w:hint="eastAsia" w:ascii="宋体" w:hAnsi="Times New Roman" w:eastAsia="宋体" w:cs="宋体"/>
                <w:sz w:val="18"/>
                <w:szCs w:val="18"/>
                <w:lang w:val="zh-CN"/>
              </w:rPr>
              <w:t>有效</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51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2"/>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23</w:t>
            </w:r>
          </w:p>
        </w:tc>
        <w:tc>
          <w:tcPr>
            <w:tcW w:w="1418"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1"/>
              <w:jc w:val="left"/>
              <w:rPr>
                <w:rFonts w:ascii="宋体" w:hAnsi="Times New Roman" w:eastAsia="宋体" w:cs="宋体"/>
                <w:sz w:val="17"/>
                <w:szCs w:val="17"/>
                <w:lang w:val="zh-CN"/>
              </w:rPr>
            </w:pPr>
          </w:p>
          <w:p>
            <w:pPr>
              <w:autoSpaceDE w:val="0"/>
              <w:autoSpaceDN w:val="0"/>
              <w:adjustRightInd w:val="0"/>
              <w:ind w:left="343"/>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rPr>
                <w:rFonts w:ascii="宋体" w:hAnsi="Times New Roman" w:eastAsia="宋体" w:cs="宋体"/>
                <w:sz w:val="18"/>
                <w:szCs w:val="18"/>
                <w:lang w:val="zh-CN"/>
              </w:rPr>
            </w:pPr>
            <w:r>
              <w:rPr>
                <w:rFonts w:hint="eastAsia" w:ascii="宋体" w:hAnsi="Times New Roman" w:eastAsia="宋体" w:cs="宋体"/>
                <w:sz w:val="18"/>
                <w:szCs w:val="18"/>
                <w:lang w:val="zh-CN"/>
              </w:rPr>
              <w:t>电梯机房是否符合下列要求：</w:t>
            </w:r>
          </w:p>
          <w:p>
            <w:pPr>
              <w:autoSpaceDE w:val="0"/>
              <w:autoSpaceDN w:val="0"/>
              <w:adjustRightInd w:val="0"/>
              <w:spacing w:before="76" w:line="312" w:lineRule="auto"/>
              <w:ind w:left="9" w:right="8"/>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1</w:t>
            </w:r>
            <w:r>
              <w:rPr>
                <w:rFonts w:hint="eastAsia" w:ascii="宋体" w:hAnsi="Times New Roman" w:eastAsia="宋体" w:cs="宋体"/>
                <w:spacing w:val="-3"/>
                <w:sz w:val="18"/>
                <w:szCs w:val="18"/>
                <w:lang w:val="zh-CN"/>
              </w:rPr>
              <w:t>）机房门窗应防风雨，门应有锁，机房应通风良好，并有合适的</w:t>
            </w:r>
            <w:r>
              <w:rPr>
                <w:rFonts w:ascii="宋体" w:hAnsi="Times New Roman" w:eastAsia="宋体" w:cs="宋体"/>
                <w:spacing w:val="-65"/>
                <w:sz w:val="18"/>
                <w:szCs w:val="18"/>
                <w:lang w:val="zh-CN"/>
              </w:rPr>
              <w:t xml:space="preserve"> </w:t>
            </w:r>
            <w:r>
              <w:rPr>
                <w:rFonts w:hint="eastAsia" w:ascii="宋体" w:hAnsi="Times New Roman" w:eastAsia="宋体" w:cs="宋体"/>
                <w:sz w:val="18"/>
                <w:szCs w:val="18"/>
                <w:lang w:val="zh-CN"/>
              </w:rPr>
              <w:t>消防设施</w:t>
            </w:r>
          </w:p>
          <w:p>
            <w:pPr>
              <w:autoSpaceDE w:val="0"/>
              <w:autoSpaceDN w:val="0"/>
              <w:adjustRightInd w:val="0"/>
              <w:spacing w:before="19" w:line="312" w:lineRule="auto"/>
              <w:ind w:left="9" w:right="8"/>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2</w:t>
            </w:r>
            <w:r>
              <w:rPr>
                <w:rFonts w:hint="eastAsia" w:ascii="宋体" w:hAnsi="Times New Roman" w:eastAsia="宋体" w:cs="宋体"/>
                <w:spacing w:val="-3"/>
                <w:sz w:val="18"/>
                <w:szCs w:val="18"/>
                <w:lang w:val="zh-CN"/>
              </w:rPr>
              <w:t>）进入电梯的通道应该保持通畅，如果使用梯子，需要方便快捷</w:t>
            </w:r>
            <w:r>
              <w:rPr>
                <w:rFonts w:ascii="宋体" w:hAnsi="Times New Roman" w:eastAsia="宋体" w:cs="宋体"/>
                <w:spacing w:val="-65"/>
                <w:sz w:val="18"/>
                <w:szCs w:val="18"/>
                <w:lang w:val="zh-CN"/>
              </w:rPr>
              <w:t xml:space="preserve"> </w:t>
            </w:r>
            <w:r>
              <w:rPr>
                <w:rFonts w:hint="eastAsia" w:ascii="宋体" w:hAnsi="Times New Roman" w:eastAsia="宋体" w:cs="宋体"/>
                <w:sz w:val="18"/>
                <w:szCs w:val="18"/>
                <w:lang w:val="zh-CN"/>
              </w:rPr>
              <w:t>的拿到</w:t>
            </w:r>
          </w:p>
          <w:p>
            <w:pPr>
              <w:autoSpaceDE w:val="0"/>
              <w:autoSpaceDN w:val="0"/>
              <w:adjustRightInd w:val="0"/>
              <w:spacing w:before="19"/>
              <w:ind w:left="9"/>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）清洁、通风良好，温度在</w:t>
            </w:r>
            <w:r>
              <w:rPr>
                <w:rFonts w:ascii="宋体" w:hAnsi="Times New Roman" w:eastAsia="宋体" w:cs="宋体"/>
                <w:spacing w:val="-44"/>
                <w:sz w:val="18"/>
                <w:szCs w:val="18"/>
                <w:lang w:val="zh-CN"/>
              </w:rPr>
              <w:t xml:space="preserve"> </w:t>
            </w:r>
            <w:r>
              <w:rPr>
                <w:rFonts w:ascii="宋体" w:hAnsi="Times New Roman" w:eastAsia="宋体" w:cs="宋体"/>
                <w:sz w:val="18"/>
                <w:szCs w:val="18"/>
                <w:lang w:val="zh-CN"/>
              </w:rPr>
              <w:t>5-40</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度之间</w:t>
            </w:r>
          </w:p>
          <w:p>
            <w:pPr>
              <w:autoSpaceDE w:val="0"/>
              <w:autoSpaceDN w:val="0"/>
              <w:adjustRightInd w:val="0"/>
              <w:spacing w:before="77" w:line="312" w:lineRule="auto"/>
              <w:ind w:left="9" w:right="8"/>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4</w:t>
            </w:r>
            <w:r>
              <w:rPr>
                <w:rFonts w:hint="eastAsia" w:ascii="宋体" w:hAnsi="Times New Roman" w:eastAsia="宋体" w:cs="宋体"/>
                <w:spacing w:val="-3"/>
                <w:sz w:val="18"/>
                <w:szCs w:val="18"/>
                <w:lang w:val="zh-CN"/>
              </w:rPr>
              <w:t>）机房不得作为电梯以外的其它用途，也不得设置非电梯专用的</w:t>
            </w:r>
            <w:r>
              <w:rPr>
                <w:rFonts w:ascii="宋体" w:hAnsi="Times New Roman" w:eastAsia="宋体" w:cs="宋体"/>
                <w:spacing w:val="-66"/>
                <w:sz w:val="18"/>
                <w:szCs w:val="18"/>
                <w:lang w:val="zh-CN"/>
              </w:rPr>
              <w:t xml:space="preserve"> </w:t>
            </w:r>
            <w:r>
              <w:rPr>
                <w:rFonts w:hint="eastAsia" w:ascii="宋体" w:hAnsi="Times New Roman" w:eastAsia="宋体" w:cs="宋体"/>
                <w:sz w:val="18"/>
                <w:szCs w:val="18"/>
                <w:lang w:val="zh-CN"/>
              </w:rPr>
              <w:t>线槽，电缆等装置</w:t>
            </w:r>
          </w:p>
          <w:p>
            <w:pPr>
              <w:autoSpaceDE w:val="0"/>
              <w:autoSpaceDN w:val="0"/>
              <w:adjustRightInd w:val="0"/>
              <w:spacing w:before="19" w:line="312" w:lineRule="auto"/>
              <w:ind w:left="9" w:right="8"/>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5</w:t>
            </w:r>
            <w:r>
              <w:rPr>
                <w:rFonts w:hint="eastAsia" w:ascii="宋体" w:hAnsi="Times New Roman" w:eastAsia="宋体" w:cs="宋体"/>
                <w:spacing w:val="-3"/>
                <w:sz w:val="18"/>
                <w:szCs w:val="18"/>
                <w:lang w:val="zh-CN"/>
              </w:rPr>
              <w:t>）在机房内应设有电梯故障时处置工作规程，指出电梯万一发生</w:t>
            </w:r>
            <w:r>
              <w:rPr>
                <w:rFonts w:ascii="宋体" w:hAnsi="Times New Roman" w:eastAsia="宋体" w:cs="宋体"/>
                <w:spacing w:val="-66"/>
                <w:sz w:val="18"/>
                <w:szCs w:val="18"/>
                <w:lang w:val="zh-CN"/>
              </w:rPr>
              <w:t xml:space="preserve"> </w:t>
            </w:r>
            <w:r>
              <w:rPr>
                <w:rFonts w:hint="eastAsia" w:ascii="宋体" w:hAnsi="Times New Roman" w:eastAsia="宋体" w:cs="宋体"/>
                <w:sz w:val="18"/>
                <w:szCs w:val="18"/>
                <w:lang w:val="zh-CN"/>
              </w:rPr>
              <w:t>故障时应遵循的规程，尤其应包括手动或电动紧急操作装置和层门</w:t>
            </w:r>
            <w:r>
              <w:rPr>
                <w:rFonts w:ascii="宋体" w:hAnsi="Times New Roman" w:eastAsia="宋体" w:cs="宋体"/>
                <w:spacing w:val="-71"/>
                <w:sz w:val="18"/>
                <w:szCs w:val="18"/>
                <w:lang w:val="zh-CN"/>
              </w:rPr>
              <w:t xml:space="preserve"> </w:t>
            </w:r>
            <w:r>
              <w:rPr>
                <w:rFonts w:hint="eastAsia" w:ascii="宋体" w:hAnsi="Times New Roman" w:eastAsia="宋体" w:cs="宋体"/>
                <w:sz w:val="18"/>
                <w:szCs w:val="18"/>
                <w:lang w:val="zh-CN"/>
              </w:rPr>
              <w:t>开锁钥匙的使用说明</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2"/>
              <w:jc w:val="left"/>
              <w:rPr>
                <w:rFonts w:ascii="宋体" w:hAnsi="Times New Roman" w:eastAsia="宋体" w:cs="宋体"/>
                <w:sz w:val="13"/>
                <w:szCs w:val="13"/>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10</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213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7"/>
              <w:jc w:val="left"/>
              <w:rPr>
                <w:rFonts w:ascii="宋体" w:hAnsi="Times New Roman" w:eastAsia="宋体" w:cs="宋体"/>
                <w:sz w:val="25"/>
                <w:szCs w:val="25"/>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24</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）电梯轿厢内的应急照明是否有效</w:t>
            </w:r>
          </w:p>
          <w:p>
            <w:pPr>
              <w:autoSpaceDE w:val="0"/>
              <w:autoSpaceDN w:val="0"/>
              <w:adjustRightInd w:val="0"/>
              <w:spacing w:before="76"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2</w:t>
            </w:r>
            <w:r>
              <w:rPr>
                <w:rFonts w:hint="eastAsia" w:ascii="宋体" w:hAnsi="Times New Roman" w:eastAsia="宋体" w:cs="宋体"/>
                <w:spacing w:val="-3"/>
                <w:sz w:val="18"/>
                <w:szCs w:val="18"/>
                <w:lang w:val="zh-CN"/>
              </w:rPr>
              <w:t>）轿厢内操纵按钮动作是否有效，信号显示是否清晰，控制功能</w:t>
            </w:r>
            <w:r>
              <w:rPr>
                <w:rFonts w:ascii="宋体" w:hAnsi="Times New Roman" w:eastAsia="宋体" w:cs="宋体"/>
                <w:spacing w:val="-65"/>
                <w:sz w:val="18"/>
                <w:szCs w:val="18"/>
                <w:lang w:val="zh-CN"/>
              </w:rPr>
              <w:t xml:space="preserve"> </w:t>
            </w:r>
            <w:r>
              <w:rPr>
                <w:rFonts w:hint="eastAsia" w:ascii="宋体" w:hAnsi="Times New Roman" w:eastAsia="宋体" w:cs="宋体"/>
                <w:sz w:val="18"/>
                <w:szCs w:val="18"/>
                <w:lang w:val="zh-CN"/>
              </w:rPr>
              <w:t>是否正确有效</w:t>
            </w:r>
          </w:p>
          <w:p>
            <w:pPr>
              <w:autoSpaceDE w:val="0"/>
              <w:autoSpaceDN w:val="0"/>
              <w:adjustRightInd w:val="0"/>
              <w:spacing w:before="19"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3</w:t>
            </w:r>
            <w:r>
              <w:rPr>
                <w:rFonts w:hint="eastAsia" w:ascii="宋体" w:hAnsi="Times New Roman" w:eastAsia="宋体" w:cs="宋体"/>
                <w:spacing w:val="-3"/>
                <w:sz w:val="18"/>
                <w:szCs w:val="18"/>
                <w:lang w:val="zh-CN"/>
              </w:rPr>
              <w:t>）层站呼梯、楼层显示等信号系统功能是否有效，指示、动作是</w:t>
            </w:r>
            <w:r>
              <w:rPr>
                <w:rFonts w:ascii="宋体" w:hAnsi="Times New Roman" w:eastAsia="宋体" w:cs="宋体"/>
                <w:spacing w:val="-65"/>
                <w:sz w:val="18"/>
                <w:szCs w:val="18"/>
                <w:lang w:val="zh-CN"/>
              </w:rPr>
              <w:t xml:space="preserve"> </w:t>
            </w:r>
            <w:r>
              <w:rPr>
                <w:rFonts w:hint="eastAsia" w:ascii="宋体" w:hAnsi="Times New Roman" w:eastAsia="宋体" w:cs="宋体"/>
                <w:sz w:val="18"/>
                <w:szCs w:val="18"/>
                <w:lang w:val="zh-CN"/>
              </w:rPr>
              <w:t>否正确</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4</w:t>
            </w:r>
            <w:r>
              <w:rPr>
                <w:rFonts w:hint="eastAsia" w:ascii="宋体" w:hAnsi="Times New Roman" w:eastAsia="宋体" w:cs="宋体"/>
                <w:spacing w:val="-3"/>
                <w:sz w:val="18"/>
                <w:szCs w:val="18"/>
                <w:lang w:val="zh-CN"/>
              </w:rPr>
              <w:t>）是否存在电梯层门或轿厢尚未关好电梯启动或继续运行的情况</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7"/>
              <w:jc w:val="left"/>
              <w:rPr>
                <w:rFonts w:ascii="宋体" w:hAnsi="Times New Roman" w:eastAsia="宋体" w:cs="宋体"/>
                <w:sz w:val="25"/>
                <w:szCs w:val="25"/>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124"/>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液压电梯油箱中的油位是否在正常指示范围</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7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26</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3"/>
              <w:jc w:val="left"/>
              <w:rPr>
                <w:rFonts w:ascii="宋体" w:hAnsi="Times New Roman" w:eastAsia="宋体" w:cs="宋体"/>
                <w:sz w:val="18"/>
                <w:szCs w:val="18"/>
                <w:lang w:val="zh-CN"/>
              </w:rPr>
            </w:pPr>
            <w:r>
              <w:rPr>
                <w:rFonts w:hint="eastAsia" w:ascii="宋体" w:hAnsi="Times New Roman" w:eastAsia="宋体" w:cs="宋体"/>
                <w:sz w:val="18"/>
                <w:szCs w:val="18"/>
                <w:lang w:val="zh-CN"/>
              </w:rPr>
              <w:t>杂物电梯的每一个层门上或其附近位置是否标出额定载重量，警示</w:t>
            </w:r>
            <w:r>
              <w:rPr>
                <w:rFonts w:ascii="宋体" w:hAnsi="Times New Roman" w:eastAsia="宋体" w:cs="宋体"/>
                <w:spacing w:val="-71"/>
                <w:sz w:val="18"/>
                <w:szCs w:val="18"/>
                <w:lang w:val="zh-CN"/>
              </w:rPr>
              <w:t xml:space="preserve"> </w:t>
            </w:r>
            <w:r>
              <w:rPr>
                <w:rFonts w:hint="eastAsia" w:ascii="宋体" w:hAnsi="Times New Roman" w:eastAsia="宋体" w:cs="宋体"/>
                <w:sz w:val="18"/>
                <w:szCs w:val="18"/>
                <w:lang w:val="zh-CN"/>
              </w:rPr>
              <w:t>标识是否清晰</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80"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27</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3"/>
              <w:jc w:val="left"/>
              <w:rPr>
                <w:rFonts w:ascii="宋体" w:hAnsi="Times New Roman" w:eastAsia="宋体" w:cs="宋体"/>
                <w:sz w:val="18"/>
                <w:szCs w:val="18"/>
                <w:lang w:val="zh-CN"/>
              </w:rPr>
            </w:pPr>
            <w:r>
              <w:rPr>
                <w:rFonts w:hint="eastAsia" w:ascii="宋体" w:hAnsi="Times New Roman" w:eastAsia="宋体" w:cs="宋体"/>
                <w:sz w:val="18"/>
                <w:szCs w:val="18"/>
                <w:lang w:val="zh-CN"/>
              </w:rPr>
              <w:t>使用单位管理者是否能掌握自动扶梯或自动人行道的启动程序，发</w:t>
            </w:r>
            <w:r>
              <w:rPr>
                <w:rFonts w:ascii="宋体" w:hAnsi="Times New Roman" w:eastAsia="宋体" w:cs="宋体"/>
                <w:spacing w:val="-71"/>
                <w:sz w:val="18"/>
                <w:szCs w:val="18"/>
                <w:lang w:val="zh-CN"/>
              </w:rPr>
              <w:t xml:space="preserve"> </w:t>
            </w:r>
            <w:r>
              <w:rPr>
                <w:rFonts w:hint="eastAsia" w:ascii="宋体" w:hAnsi="Times New Roman" w:eastAsia="宋体" w:cs="宋体"/>
                <w:sz w:val="18"/>
                <w:szCs w:val="18"/>
                <w:lang w:val="zh-CN"/>
              </w:rPr>
              <w:t>生紧急情况时是否能进行停止运行的操作</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616"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6"/>
              <w:jc w:val="left"/>
              <w:rPr>
                <w:rFonts w:ascii="宋体" w:hAnsi="Times New Roman" w:eastAsia="宋体" w:cs="宋体"/>
                <w:sz w:val="19"/>
                <w:szCs w:val="19"/>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28</w:t>
            </w:r>
          </w:p>
        </w:tc>
        <w:tc>
          <w:tcPr>
            <w:tcW w:w="1418"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）垂直防碰挡板是否固定可靠</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）是否设置防攀爬装置</w:t>
            </w:r>
          </w:p>
          <w:p>
            <w:pPr>
              <w:autoSpaceDE w:val="0"/>
              <w:autoSpaceDN w:val="0"/>
              <w:adjustRightInd w:val="0"/>
              <w:spacing w:before="76"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3</w:t>
            </w:r>
            <w:r>
              <w:rPr>
                <w:rFonts w:hint="eastAsia" w:ascii="宋体" w:hAnsi="Times New Roman" w:eastAsia="宋体" w:cs="宋体"/>
                <w:spacing w:val="3"/>
                <w:sz w:val="18"/>
                <w:szCs w:val="18"/>
                <w:lang w:val="zh-CN"/>
              </w:rPr>
              <w:t>）自动启动式自动扶梯或自动人行道是否有清晰可见的信号系</w:t>
            </w:r>
            <w:r>
              <w:rPr>
                <w:rFonts w:ascii="宋体" w:hAnsi="Times New Roman" w:eastAsia="宋体" w:cs="宋体"/>
                <w:spacing w:val="-78"/>
                <w:sz w:val="18"/>
                <w:szCs w:val="18"/>
                <w:lang w:val="zh-CN"/>
              </w:rPr>
              <w:t xml:space="preserve"> </w:t>
            </w:r>
            <w:r>
              <w:rPr>
                <w:rFonts w:hint="eastAsia" w:ascii="宋体" w:hAnsi="Times New Roman" w:eastAsia="宋体" w:cs="宋体"/>
                <w:sz w:val="18"/>
                <w:szCs w:val="18"/>
                <w:lang w:val="zh-CN"/>
              </w:rPr>
              <w:t>统，并指明自动扶梯或自动人行道是否可供使用及其运行方向</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6"/>
              <w:jc w:val="left"/>
              <w:rPr>
                <w:rFonts w:ascii="宋体" w:hAnsi="Times New Roman" w:eastAsia="宋体" w:cs="宋体"/>
                <w:sz w:val="19"/>
                <w:szCs w:val="19"/>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609" w:hRule="exact"/>
          <w:jc w:val="center"/>
        </w:trPr>
        <w:tc>
          <w:tcPr>
            <w:tcW w:w="43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9"/>
              <w:jc w:val="left"/>
              <w:rPr>
                <w:rFonts w:ascii="宋体" w:hAnsi="Times New Roman" w:eastAsia="宋体" w:cs="宋体"/>
                <w:sz w:val="19"/>
                <w:szCs w:val="19"/>
                <w:lang w:val="zh-CN"/>
              </w:rPr>
            </w:pPr>
          </w:p>
          <w:p>
            <w:pPr>
              <w:autoSpaceDE w:val="0"/>
              <w:autoSpaceDN w:val="0"/>
              <w:adjustRightInd w:val="0"/>
              <w:ind w:left="124"/>
              <w:jc w:val="left"/>
              <w:rPr>
                <w:rFonts w:ascii="宋体" w:hAnsi="Times New Roman" w:eastAsia="宋体" w:cs="宋体"/>
                <w:sz w:val="18"/>
                <w:szCs w:val="18"/>
                <w:lang w:val="zh-CN"/>
              </w:rPr>
            </w:pPr>
            <w:r>
              <w:rPr>
                <w:rFonts w:ascii="宋体" w:hAnsi="Times New Roman" w:eastAsia="宋体" w:cs="宋体"/>
                <w:sz w:val="18"/>
                <w:szCs w:val="18"/>
                <w:lang w:val="zh-CN"/>
              </w:rPr>
              <w:t>29</w:t>
            </w:r>
          </w:p>
        </w:tc>
        <w:tc>
          <w:tcPr>
            <w:tcW w:w="1418"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45"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7"/>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1</w:t>
            </w:r>
            <w:r>
              <w:rPr>
                <w:rFonts w:hint="eastAsia" w:ascii="宋体" w:hAnsi="Times New Roman" w:eastAsia="宋体" w:cs="宋体"/>
                <w:spacing w:val="-3"/>
                <w:sz w:val="18"/>
                <w:szCs w:val="18"/>
                <w:lang w:val="zh-CN"/>
              </w:rPr>
              <w:t>）出入口处与建筑物之间不存在危险的坠落空间（固定护栏高度</w:t>
            </w:r>
            <w:r>
              <w:rPr>
                <w:rFonts w:ascii="宋体" w:hAnsi="Times New Roman" w:eastAsia="宋体" w:cs="宋体"/>
                <w:spacing w:val="-66"/>
                <w:sz w:val="18"/>
                <w:szCs w:val="18"/>
                <w:lang w:val="zh-CN"/>
              </w:rPr>
              <w:t xml:space="preserve"> </w:t>
            </w:r>
            <w:r>
              <w:rPr>
                <w:rFonts w:hint="eastAsia" w:ascii="宋体" w:hAnsi="Times New Roman" w:eastAsia="宋体" w:cs="宋体"/>
                <w:sz w:val="18"/>
                <w:szCs w:val="18"/>
                <w:lang w:val="zh-CN"/>
              </w:rPr>
              <w:t>至少高出扶手带</w:t>
            </w:r>
            <w:r>
              <w:rPr>
                <w:rFonts w:ascii="宋体" w:hAnsi="Times New Roman" w:eastAsia="宋体" w:cs="宋体"/>
                <w:spacing w:val="-47"/>
                <w:sz w:val="18"/>
                <w:szCs w:val="18"/>
                <w:lang w:val="zh-CN"/>
              </w:rPr>
              <w:t xml:space="preserve"> </w:t>
            </w:r>
            <w:r>
              <w:rPr>
                <w:rFonts w:ascii="宋体" w:hAnsi="Times New Roman" w:eastAsia="宋体" w:cs="宋体"/>
                <w:sz w:val="18"/>
                <w:szCs w:val="18"/>
                <w:lang w:val="zh-CN"/>
              </w:rPr>
              <w:t>100mm</w:t>
            </w:r>
            <w:r>
              <w:rPr>
                <w:rFonts w:hint="eastAsia" w:ascii="宋体" w:hAnsi="Times New Roman" w:eastAsia="宋体" w:cs="宋体"/>
                <w:sz w:val="18"/>
                <w:szCs w:val="18"/>
                <w:lang w:val="zh-CN"/>
              </w:rPr>
              <w:t>，并且位于扶手带外缘的</w:t>
            </w:r>
            <w:r>
              <w:rPr>
                <w:rFonts w:ascii="宋体" w:hAnsi="Times New Roman" w:eastAsia="宋体" w:cs="宋体"/>
                <w:spacing w:val="-48"/>
                <w:sz w:val="18"/>
                <w:szCs w:val="18"/>
                <w:lang w:val="zh-CN"/>
              </w:rPr>
              <w:t xml:space="preserve"> </w:t>
            </w:r>
            <w:r>
              <w:rPr>
                <w:rFonts w:ascii="宋体" w:hAnsi="Times New Roman" w:eastAsia="宋体" w:cs="宋体"/>
                <w:sz w:val="18"/>
                <w:szCs w:val="18"/>
                <w:lang w:val="zh-CN"/>
              </w:rPr>
              <w:t>80-120mm</w:t>
            </w:r>
            <w:r>
              <w:rPr>
                <w:rFonts w:ascii="宋体" w:hAnsi="Times New Roman" w:eastAsia="宋体" w:cs="宋体"/>
                <w:spacing w:val="-47"/>
                <w:sz w:val="18"/>
                <w:szCs w:val="18"/>
                <w:lang w:val="zh-CN"/>
              </w:rPr>
              <w:t xml:space="preserve"> </w:t>
            </w:r>
            <w:r>
              <w:rPr>
                <w:rFonts w:hint="eastAsia" w:ascii="宋体" w:hAnsi="Times New Roman" w:eastAsia="宋体" w:cs="宋体"/>
                <w:sz w:val="18"/>
                <w:szCs w:val="18"/>
                <w:lang w:val="zh-CN"/>
              </w:rPr>
              <w:t>之间）</w:t>
            </w:r>
          </w:p>
          <w:p>
            <w:pPr>
              <w:autoSpaceDE w:val="0"/>
              <w:autoSpaceDN w:val="0"/>
              <w:adjustRightInd w:val="0"/>
              <w:spacing w:before="19"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w:t>
            </w:r>
            <w:r>
              <w:rPr>
                <w:rFonts w:ascii="宋体" w:hAnsi="Times New Roman" w:eastAsia="宋体" w:cs="宋体"/>
                <w:spacing w:val="-3"/>
                <w:sz w:val="18"/>
                <w:szCs w:val="18"/>
                <w:lang w:val="zh-CN"/>
              </w:rPr>
              <w:t>2</w:t>
            </w:r>
            <w:r>
              <w:rPr>
                <w:rFonts w:hint="eastAsia" w:ascii="宋体" w:hAnsi="Times New Roman" w:eastAsia="宋体" w:cs="宋体"/>
                <w:spacing w:val="-3"/>
                <w:sz w:val="18"/>
                <w:szCs w:val="18"/>
                <w:lang w:val="zh-CN"/>
              </w:rPr>
              <w:t>）出入口处及梯级清洁，梳齿板梳齿或踏板面齿是否完好，不得</w:t>
            </w:r>
            <w:r>
              <w:rPr>
                <w:rFonts w:ascii="宋体" w:hAnsi="Times New Roman" w:eastAsia="宋体" w:cs="宋体"/>
                <w:spacing w:val="-65"/>
                <w:sz w:val="18"/>
                <w:szCs w:val="18"/>
                <w:lang w:val="zh-CN"/>
              </w:rPr>
              <w:t xml:space="preserve"> </w:t>
            </w:r>
            <w:r>
              <w:rPr>
                <w:rFonts w:hint="eastAsia" w:ascii="宋体" w:hAnsi="Times New Roman" w:eastAsia="宋体" w:cs="宋体"/>
                <w:sz w:val="18"/>
                <w:szCs w:val="18"/>
                <w:lang w:val="zh-CN"/>
              </w:rPr>
              <w:t>有缺损</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9"/>
              <w:jc w:val="left"/>
              <w:rPr>
                <w:rFonts w:ascii="宋体" w:hAnsi="Times New Roman" w:eastAsia="宋体" w:cs="宋体"/>
                <w:sz w:val="19"/>
                <w:szCs w:val="19"/>
                <w:lang w:val="zh-CN"/>
              </w:rPr>
            </w:pPr>
          </w:p>
          <w:p>
            <w:pPr>
              <w:autoSpaceDE w:val="0"/>
              <w:autoSpaceDN w:val="0"/>
              <w:adjustRightInd w:val="0"/>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8" w:hRule="exact"/>
          <w:jc w:val="center"/>
        </w:trPr>
        <w:tc>
          <w:tcPr>
            <w:tcW w:w="7302"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4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1"/>
              <w:ind w:left="165"/>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61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47"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10" w:hRule="exact"/>
          <w:jc w:val="center"/>
        </w:trPr>
        <w:tc>
          <w:tcPr>
            <w:tcW w:w="7302"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53"/>
              <w:ind w:left="2"/>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21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宋体" w:hAnsi="Times New Roman" w:eastAsia="宋体" w:cs="宋体"/>
          <w:sz w:val="26"/>
          <w:szCs w:val="26"/>
          <w:lang w:val="zh-CN"/>
        </w:rPr>
      </w:pPr>
      <w:r>
        <w:rPr>
          <w:rFonts w:ascii="黑体" w:hAnsi="Times New Roman" w:eastAsia="黑体" w:cs="黑体"/>
          <w:szCs w:val="21"/>
          <w:lang w:val="zh-CN"/>
        </w:rPr>
        <w:t>B.5</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特种设备使用安全管理分种类评价表（起重机械）见表</w:t>
      </w:r>
      <w:r>
        <w:rPr>
          <w:rFonts w:ascii="宋体" w:hAnsi="Times New Roman" w:eastAsia="宋体" w:cs="宋体"/>
          <w:szCs w:val="21"/>
          <w:lang w:val="zh-CN"/>
        </w:rPr>
        <w:t>B.5</w:t>
      </w:r>
      <w:r>
        <w:rPr>
          <w:rFonts w:hint="eastAsia" w:ascii="宋体" w:hAnsi="Times New Roman" w:eastAsia="宋体" w:cs="宋体"/>
          <w:szCs w:val="21"/>
          <w:lang w:val="zh-CN"/>
        </w:rPr>
        <w:t>。</w:t>
      </w:r>
    </w:p>
    <w:p>
      <w:pPr>
        <w:tabs>
          <w:tab w:val="left" w:pos="2930"/>
        </w:tabs>
        <w:autoSpaceDE w:val="0"/>
        <w:autoSpaceDN w:val="0"/>
        <w:adjustRightInd w:val="0"/>
        <w:ind w:left="2195"/>
        <w:jc w:val="left"/>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B.5</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特种设备使用安全管理分种类评价表（起重机械）</w:t>
      </w:r>
    </w:p>
    <w:p>
      <w:pPr>
        <w:autoSpaceDE w:val="0"/>
        <w:autoSpaceDN w:val="0"/>
        <w:adjustRightInd w:val="0"/>
        <w:spacing w:before="9"/>
        <w:rPr>
          <w:rFonts w:ascii="Times New Roman" w:hAnsi="Times New Roman" w:eastAsia="黑体" w:cs="Times New Roman"/>
          <w:sz w:val="15"/>
          <w:szCs w:val="15"/>
        </w:rPr>
      </w:pPr>
    </w:p>
    <w:tbl>
      <w:tblPr>
        <w:tblStyle w:val="30"/>
        <w:tblW w:w="9519" w:type="dxa"/>
        <w:jc w:val="center"/>
        <w:tblLayout w:type="fixed"/>
        <w:tblCellMar>
          <w:top w:w="0" w:type="dxa"/>
          <w:left w:w="10" w:type="dxa"/>
          <w:bottom w:w="0" w:type="dxa"/>
          <w:right w:w="10" w:type="dxa"/>
        </w:tblCellMar>
      </w:tblPr>
      <w:tblGrid>
        <w:gridCol w:w="406"/>
        <w:gridCol w:w="1303"/>
        <w:gridCol w:w="670"/>
        <w:gridCol w:w="2379"/>
        <w:gridCol w:w="2381"/>
        <w:gridCol w:w="584"/>
        <w:gridCol w:w="646"/>
        <w:gridCol w:w="1150"/>
      </w:tblGrid>
      <w:tr>
        <w:tblPrEx>
          <w:tblCellMar>
            <w:top w:w="0" w:type="dxa"/>
            <w:left w:w="10" w:type="dxa"/>
            <w:bottom w:w="0" w:type="dxa"/>
            <w:right w:w="10" w:type="dxa"/>
          </w:tblCellMar>
        </w:tblPrEx>
        <w:trPr>
          <w:trHeight w:val="391"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3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238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32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3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46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238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140"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5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30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05"/>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3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208"/>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30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5"/>
              <w:jc w:val="left"/>
              <w:rPr>
                <w:rFonts w:ascii="Times New Roman" w:hAnsi="Times New Roman" w:eastAsia="宋体" w:cs="Times New Roman"/>
                <w:sz w:val="22"/>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是否根据设备运行特点等制定了安全操作规程</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1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安全操作规程中是否包括了设备的运行参数、操作程序和方法、维护</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保养要求、安全注意事项、巡查要求、异常情况处置等规定</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安全操作规程是否上墙或置于现场显著位置</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30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起重机械作业人员是否熟悉安全操作规程</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7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30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
              <w:jc w:val="left"/>
              <w:rPr>
                <w:rFonts w:ascii="Times New Roman" w:hAnsi="Times New Roman" w:eastAsia="宋体" w:cs="Times New Roman"/>
                <w:sz w:val="15"/>
                <w:szCs w:val="15"/>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起重机械操作人员（除司索人员、地面操作人员和遥控操作人员外）</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是否具有特种设备作业人员证书</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174"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
              <w:jc w:val="left"/>
              <w:rPr>
                <w:rFonts w:ascii="Times New Roman" w:hAnsi="Times New Roman" w:eastAsia="宋体" w:cs="Times New Roman"/>
                <w:sz w:val="25"/>
                <w:szCs w:val="2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30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rPr>
                <w:rFonts w:ascii="宋体" w:hAnsi="Times New Roman" w:eastAsia="宋体" w:cs="宋体"/>
                <w:sz w:val="18"/>
                <w:szCs w:val="18"/>
                <w:lang w:val="zh-CN"/>
              </w:rPr>
            </w:pPr>
            <w:r>
              <w:rPr>
                <w:rFonts w:hint="eastAsia" w:ascii="宋体" w:hAnsi="Times New Roman" w:eastAsia="宋体" w:cs="宋体"/>
                <w:sz w:val="18"/>
                <w:szCs w:val="18"/>
                <w:lang w:val="zh-CN"/>
              </w:rPr>
              <w:t>特种设备作业人员在特种设备运行前后及运行过程中是否对特种设</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备重要部位、仪表及其显示的参数进行检查和记录分析，并有运行值</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班记录和交接班记录</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
              <w:jc w:val="left"/>
              <w:rPr>
                <w:rFonts w:ascii="Times New Roman" w:hAnsi="Times New Roman" w:eastAsia="宋体" w:cs="Times New Roman"/>
                <w:sz w:val="25"/>
                <w:szCs w:val="2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2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30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10"/>
              <w:jc w:val="left"/>
              <w:rPr>
                <w:rFonts w:ascii="Times New Roman" w:hAnsi="Times New Roman" w:eastAsia="宋体" w:cs="Times New Roman"/>
                <w:sz w:val="16"/>
                <w:szCs w:val="16"/>
              </w:rPr>
            </w:pPr>
          </w:p>
          <w:p>
            <w:pPr>
              <w:autoSpaceDE w:val="0"/>
              <w:autoSpaceDN w:val="0"/>
              <w:adjustRightInd w:val="0"/>
              <w:spacing w:line="312" w:lineRule="auto"/>
              <w:ind w:left="554" w:right="17" w:hanging="540"/>
              <w:jc w:val="left"/>
              <w:rPr>
                <w:rFonts w:ascii="宋体" w:hAnsi="Times New Roman" w:eastAsia="宋体" w:cs="宋体"/>
                <w:sz w:val="18"/>
                <w:szCs w:val="18"/>
                <w:lang w:val="zh-CN"/>
              </w:rPr>
            </w:pPr>
            <w:r>
              <w:rPr>
                <w:rFonts w:hint="eastAsia" w:ascii="宋体" w:hAnsi="Times New Roman" w:eastAsia="宋体" w:cs="宋体"/>
                <w:sz w:val="18"/>
                <w:szCs w:val="18"/>
                <w:lang w:val="zh-CN"/>
              </w:rPr>
              <w:t>使用（变更）登</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记</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是否已办理使用登记；改造移装、单位更名、达到设计使用年限继续使用的变更是否及时办理变更登记</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30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是否将《特种设备使用标志》放置在设备或现场显著位置</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303"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是否按照安全技术规范的要求及时申报检验，设备在检验有效期内</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05"/>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30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3"/>
              <w:jc w:val="left"/>
              <w:rPr>
                <w:rFonts w:ascii="Times New Roman" w:hAnsi="Times New Roman" w:eastAsia="宋体" w:cs="Times New Roman"/>
                <w:sz w:val="17"/>
                <w:szCs w:val="17"/>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警示说明</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是否按要求设置安全使用说明、安全注意事项、吨位和警示标志</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7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7"/>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起重机械对人员构成危险的相对移动部件（如吊钩组、吊具、流动类</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回转尾部等）是否涂成黄黑相间的安全色</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5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30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起重机械操纵按钮、手柄、踏板等上面或附近处是否有表明用途或操</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纵方向的清楚标志</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734"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9"/>
              <w:jc w:val="left"/>
              <w:rPr>
                <w:rFonts w:ascii="Times New Roman" w:hAnsi="Times New Roman" w:eastAsia="宋体" w:cs="Times New Roman"/>
                <w:sz w:val="19"/>
                <w:szCs w:val="19"/>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30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3"/>
              <w:jc w:val="left"/>
              <w:rPr>
                <w:rFonts w:ascii="Times New Roman" w:hAnsi="Times New Roman" w:eastAsia="宋体" w:cs="Times New Roman"/>
                <w:sz w:val="26"/>
                <w:szCs w:val="26"/>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5"/>
                <w:sz w:val="18"/>
                <w:szCs w:val="18"/>
                <w:lang w:val="zh-CN"/>
              </w:rPr>
              <w:t>是否对根据设备特点和使用状况对在用特种设备进行经常性维护保</w:t>
            </w:r>
            <w:r>
              <w:rPr>
                <w:rFonts w:ascii="宋体" w:hAnsi="Times New Roman" w:eastAsia="宋体" w:cs="宋体"/>
                <w:spacing w:val="-64"/>
                <w:sz w:val="18"/>
                <w:szCs w:val="18"/>
                <w:lang w:val="zh-CN"/>
              </w:rPr>
              <w:t xml:space="preserve"> </w:t>
            </w:r>
            <w:r>
              <w:rPr>
                <w:rFonts w:hint="eastAsia" w:ascii="宋体" w:hAnsi="Times New Roman" w:eastAsia="宋体" w:cs="宋体"/>
                <w:spacing w:val="-4"/>
                <w:sz w:val="18"/>
                <w:szCs w:val="18"/>
                <w:lang w:val="zh-CN"/>
              </w:rPr>
              <w:t>养，重点是对主要受力结构件、安全保护装置、工作机构、操纵机构</w:t>
            </w:r>
            <w:r>
              <w:rPr>
                <w:rFonts w:ascii="宋体" w:hAnsi="Times New Roman" w:eastAsia="宋体" w:cs="宋体"/>
                <w:spacing w:val="-61"/>
                <w:sz w:val="18"/>
                <w:szCs w:val="18"/>
                <w:lang w:val="zh-CN"/>
              </w:rPr>
              <w:t xml:space="preserve"> </w:t>
            </w:r>
            <w:r>
              <w:rPr>
                <w:rFonts w:hint="eastAsia" w:ascii="宋体" w:hAnsi="Times New Roman" w:eastAsia="宋体" w:cs="宋体"/>
                <w:sz w:val="18"/>
                <w:szCs w:val="18"/>
                <w:lang w:val="zh-CN"/>
              </w:rPr>
              <w:t>电气（液压、气动）控制系统等进行清洁、润滑、检查、调整、更换易损件和失效的零部件，并有记录</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spacing w:line="196" w:lineRule="exact"/>
              <w:ind w:left="-10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p>
          <w:p>
            <w:pPr>
              <w:autoSpaceDE w:val="0"/>
              <w:autoSpaceDN w:val="0"/>
              <w:adjustRightInd w:val="0"/>
              <w:spacing w:line="196" w:lineRule="exact"/>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01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30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是否根据设备的类别、品种和特性要求进行了定期自行检查（至少每</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月一次自行检查，每年一次全面检查）</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29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30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8"/>
              <w:jc w:val="left"/>
              <w:rPr>
                <w:rFonts w:ascii="Times New Roman" w:hAnsi="Times New Roman" w:eastAsia="宋体" w:cs="Times New Roman"/>
                <w:sz w:val="22"/>
              </w:rPr>
            </w:pPr>
          </w:p>
          <w:p>
            <w:pPr>
              <w:autoSpaceDE w:val="0"/>
              <w:autoSpaceDN w:val="0"/>
              <w:adjustRightInd w:val="0"/>
              <w:spacing w:line="312" w:lineRule="auto"/>
              <w:ind w:left="285" w:right="17" w:hanging="27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安全附件和保护装置</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8"/>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起重机械的起升高度（下降深度）限位器、起重量限制器（超载保护</w:t>
            </w:r>
            <w:r>
              <w:rPr>
                <w:rFonts w:ascii="宋体" w:hAnsi="Times New Roman" w:eastAsia="宋体" w:cs="宋体"/>
                <w:sz w:val="18"/>
                <w:szCs w:val="18"/>
                <w:lang w:val="zh-CN"/>
              </w:rPr>
              <w:t xml:space="preserve"> </w:t>
            </w:r>
            <w:r>
              <w:rPr>
                <w:rFonts w:hint="eastAsia" w:ascii="宋体" w:hAnsi="Times New Roman" w:eastAsia="宋体" w:cs="宋体"/>
                <w:spacing w:val="-4"/>
                <w:sz w:val="18"/>
                <w:szCs w:val="18"/>
                <w:lang w:val="zh-CN"/>
              </w:rPr>
              <w:t>装置）、力矩限制器、运行方向限制器、防坠安全器、停层保护装置</w:t>
            </w:r>
            <w:r>
              <w:rPr>
                <w:rFonts w:ascii="宋体" w:hAnsi="Times New Roman" w:eastAsia="宋体" w:cs="宋体"/>
                <w:spacing w:val="-62"/>
                <w:sz w:val="18"/>
                <w:szCs w:val="18"/>
                <w:lang w:val="zh-CN"/>
              </w:rPr>
              <w:t xml:space="preserve"> </w:t>
            </w:r>
            <w:r>
              <w:rPr>
                <w:rFonts w:hint="eastAsia" w:ascii="宋体" w:hAnsi="Times New Roman" w:eastAsia="宋体" w:cs="宋体"/>
                <w:sz w:val="18"/>
                <w:szCs w:val="18"/>
                <w:lang w:val="zh-CN"/>
              </w:rPr>
              <w:t>货厢门、层门联锁保护、断绳保护是否有效</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left="-11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pacing w:val="82"/>
                <w:sz w:val="18"/>
                <w:szCs w:val="18"/>
                <w:lang w:val="zh-CN"/>
              </w:rPr>
              <w:t xml:space="preserve"> </w:t>
            </w: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105"/>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大型起重机械是否按照规定要求安装安全监控装置</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105"/>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行车声光报警装置是否有效</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05"/>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30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露天使用的起重机抗风防滑装置是否有效</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105"/>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303"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5"/>
              <w:jc w:val="left"/>
              <w:rPr>
                <w:rFonts w:ascii="宋体" w:hAnsi="Times New Roman" w:eastAsia="宋体" w:cs="宋体"/>
                <w:sz w:val="12"/>
                <w:szCs w:val="12"/>
                <w:lang w:val="zh-CN"/>
              </w:rPr>
            </w:pPr>
          </w:p>
          <w:p>
            <w:pPr>
              <w:autoSpaceDE w:val="0"/>
              <w:autoSpaceDN w:val="0"/>
              <w:adjustRightInd w:val="0"/>
              <w:ind w:left="285"/>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起重机械操纵按钮、手柄、踏板等是否灵活，无卡滞现象</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05"/>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起重机械换档杆在各档位置定位是否出现脱档、串档现象</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1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21</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5"/>
                <w:sz w:val="18"/>
                <w:szCs w:val="18"/>
                <w:lang w:val="zh-CN"/>
              </w:rPr>
              <w:t>流动式起重机各手柄、踏板在不采用刚性保持装置时是否能自动复</w:t>
            </w:r>
            <w:r>
              <w:rPr>
                <w:rFonts w:ascii="宋体" w:hAnsi="Times New Roman" w:eastAsia="宋体" w:cs="宋体"/>
                <w:spacing w:val="-64"/>
                <w:sz w:val="18"/>
                <w:szCs w:val="18"/>
                <w:lang w:val="zh-CN"/>
              </w:rPr>
              <w:t xml:space="preserve"> </w:t>
            </w:r>
            <w:r>
              <w:rPr>
                <w:rFonts w:hint="eastAsia" w:ascii="宋体" w:hAnsi="Times New Roman" w:eastAsia="宋体" w:cs="宋体"/>
                <w:sz w:val="18"/>
                <w:szCs w:val="18"/>
                <w:lang w:val="zh-CN"/>
              </w:rPr>
              <w:t>位，并且在中位不因震动产生离位</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105"/>
              <w:jc w:val="left"/>
              <w:rPr>
                <w:rFonts w:ascii="宋体" w:hAnsi="Times New Roman" w:eastAsia="宋体" w:cs="宋体"/>
                <w:sz w:val="18"/>
                <w:szCs w:val="18"/>
                <w:lang w:val="zh-CN"/>
              </w:rPr>
            </w:pPr>
            <w:r>
              <w:rPr>
                <w:rFonts w:ascii="宋体" w:hAnsi="Times New Roman" w:eastAsia="宋体" w:cs="宋体"/>
                <w:sz w:val="18"/>
                <w:szCs w:val="18"/>
                <w:lang w:val="zh-CN"/>
              </w:rPr>
              <w:t>22</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起重机械总电源开关是否独立设置，并醒目标示</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105"/>
              <w:jc w:val="left"/>
              <w:rPr>
                <w:rFonts w:ascii="宋体" w:hAnsi="Times New Roman" w:eastAsia="宋体" w:cs="宋体"/>
                <w:sz w:val="18"/>
                <w:szCs w:val="18"/>
                <w:lang w:val="zh-CN"/>
              </w:rPr>
            </w:pPr>
            <w:r>
              <w:rPr>
                <w:rFonts w:ascii="宋体" w:hAnsi="Times New Roman" w:eastAsia="宋体" w:cs="宋体"/>
                <w:sz w:val="18"/>
                <w:szCs w:val="18"/>
                <w:lang w:val="zh-CN"/>
              </w:rPr>
              <w:t>23</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电气设备是否可靠接地</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243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6"/>
              <w:jc w:val="left"/>
              <w:rPr>
                <w:rFonts w:ascii="宋体" w:hAnsi="Times New Roman" w:eastAsia="宋体" w:cs="宋体"/>
                <w:sz w:val="19"/>
                <w:szCs w:val="19"/>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24</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起重机械的司机室是否符合以下要求：</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）有良好的视野</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）司机室的固定连接牢固，无明显缺陷</w:t>
            </w:r>
          </w:p>
          <w:p>
            <w:pPr>
              <w:autoSpaceDE w:val="0"/>
              <w:autoSpaceDN w:val="0"/>
              <w:adjustRightInd w:val="0"/>
              <w:spacing w:before="77"/>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）起重机总电源开关状态有明显的信号指示</w:t>
            </w:r>
          </w:p>
          <w:p>
            <w:pPr>
              <w:autoSpaceDE w:val="0"/>
              <w:autoSpaceDN w:val="0"/>
              <w:adjustRightInd w:val="0"/>
              <w:spacing w:before="76" w:line="312" w:lineRule="auto"/>
              <w:ind w:left="9" w:right="16"/>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w:t>
            </w:r>
            <w:r>
              <w:rPr>
                <w:rFonts w:ascii="宋体" w:hAnsi="Times New Roman" w:eastAsia="宋体" w:cs="宋体"/>
                <w:spacing w:val="2"/>
                <w:sz w:val="18"/>
                <w:szCs w:val="18"/>
                <w:lang w:val="zh-CN"/>
              </w:rPr>
              <w:t>4</w:t>
            </w:r>
            <w:r>
              <w:rPr>
                <w:rFonts w:hint="eastAsia" w:ascii="宋体" w:hAnsi="Times New Roman" w:eastAsia="宋体" w:cs="宋体"/>
                <w:spacing w:val="2"/>
                <w:sz w:val="18"/>
                <w:szCs w:val="18"/>
                <w:lang w:val="zh-CN"/>
              </w:rPr>
              <w:t>）有警示音响信号，并且在起重机械工作场地范围内能够清楚地</w:t>
            </w:r>
            <w:r>
              <w:rPr>
                <w:rFonts w:ascii="宋体" w:hAnsi="Times New Roman" w:eastAsia="宋体" w:cs="宋体"/>
                <w:spacing w:val="-78"/>
                <w:sz w:val="18"/>
                <w:szCs w:val="18"/>
                <w:lang w:val="zh-CN"/>
              </w:rPr>
              <w:t xml:space="preserve"> </w:t>
            </w:r>
            <w:r>
              <w:rPr>
                <w:rFonts w:hint="eastAsia" w:ascii="宋体" w:hAnsi="Times New Roman" w:eastAsia="宋体" w:cs="宋体"/>
                <w:sz w:val="18"/>
                <w:szCs w:val="18"/>
                <w:lang w:val="zh-CN"/>
              </w:rPr>
              <w:t>听到</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）配有灭火器和绝缘地板</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6"/>
              <w:jc w:val="left"/>
              <w:rPr>
                <w:rFonts w:ascii="宋体" w:hAnsi="Times New Roman" w:eastAsia="宋体" w:cs="宋体"/>
                <w:sz w:val="19"/>
                <w:szCs w:val="19"/>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60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5"/>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）吊钩设置防有效的脱钩装置</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）吊钩开口度没有严重增大</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）吊钩危险断面没有严重磨损</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）旋锁无明显可见的严重缺陷</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）配备的吊具、索具是否符合要求</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5"/>
              <w:jc w:val="left"/>
              <w:rPr>
                <w:rFonts w:ascii="宋体" w:hAnsi="Times New Roman" w:eastAsia="宋体" w:cs="宋体"/>
                <w:sz w:val="13"/>
                <w:szCs w:val="13"/>
                <w:lang w:val="zh-CN"/>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05"/>
              <w:jc w:val="left"/>
              <w:rPr>
                <w:rFonts w:ascii="宋体" w:hAnsi="Times New Roman" w:eastAsia="宋体" w:cs="宋体"/>
                <w:sz w:val="18"/>
                <w:szCs w:val="18"/>
                <w:lang w:val="zh-CN"/>
              </w:rPr>
            </w:pPr>
            <w:r>
              <w:rPr>
                <w:rFonts w:ascii="宋体" w:hAnsi="Times New Roman" w:eastAsia="宋体" w:cs="宋体"/>
                <w:sz w:val="18"/>
                <w:szCs w:val="18"/>
                <w:lang w:val="zh-CN"/>
              </w:rPr>
              <w:t>26</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电缆是否有严重老化或开裂</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89"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105"/>
              <w:jc w:val="left"/>
              <w:rPr>
                <w:rFonts w:ascii="宋体" w:hAnsi="Times New Roman" w:eastAsia="宋体" w:cs="宋体"/>
                <w:sz w:val="18"/>
                <w:szCs w:val="18"/>
                <w:lang w:val="zh-CN"/>
              </w:rPr>
            </w:pPr>
            <w:r>
              <w:rPr>
                <w:rFonts w:ascii="宋体" w:hAnsi="Times New Roman" w:eastAsia="宋体" w:cs="宋体"/>
                <w:sz w:val="18"/>
                <w:szCs w:val="18"/>
                <w:lang w:val="zh-CN"/>
              </w:rPr>
              <w:t>27</w:t>
            </w:r>
          </w:p>
        </w:tc>
        <w:tc>
          <w:tcPr>
            <w:tcW w:w="1303"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钢丝绳、吊钩、制动器、滑轮、卷筒等主要部件是否已达到报废标准</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1"/>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105"/>
              <w:jc w:val="left"/>
              <w:rPr>
                <w:rFonts w:ascii="宋体" w:hAnsi="Times New Roman" w:eastAsia="宋体" w:cs="宋体"/>
                <w:sz w:val="18"/>
                <w:szCs w:val="18"/>
                <w:lang w:val="zh-CN"/>
              </w:rPr>
            </w:pPr>
            <w:r>
              <w:rPr>
                <w:rFonts w:ascii="宋体" w:hAnsi="Times New Roman" w:eastAsia="宋体" w:cs="宋体"/>
                <w:sz w:val="18"/>
                <w:szCs w:val="18"/>
                <w:lang w:val="zh-CN"/>
              </w:rPr>
              <w:t>28</w:t>
            </w:r>
          </w:p>
        </w:tc>
        <w:tc>
          <w:tcPr>
            <w:tcW w:w="1303"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4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吊运熔融金属的起重机械是否使用专用起重机械</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7139"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58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ind w:left="151"/>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64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15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91" w:hRule="exact"/>
          <w:jc w:val="center"/>
        </w:trPr>
        <w:tc>
          <w:tcPr>
            <w:tcW w:w="7139"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4"/>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38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p>
      <w:pPr>
        <w:autoSpaceDE w:val="0"/>
        <w:autoSpaceDN w:val="0"/>
        <w:adjustRightInd w:val="0"/>
        <w:spacing w:before="10"/>
        <w:rPr>
          <w:rFonts w:ascii="宋体" w:hAnsi="Times New Roman" w:eastAsia="宋体" w:cs="宋体"/>
          <w:sz w:val="14"/>
          <w:szCs w:val="14"/>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jc w:val="left"/>
        <w:rPr>
          <w:rFonts w:hint="eastAsia" w:ascii="宋体" w:hAnsi="Times New Roman" w:eastAsia="宋体" w:cs="宋体"/>
          <w:szCs w:val="21"/>
          <w:lang w:val="zh-CN"/>
        </w:rPr>
      </w:pPr>
      <w:r>
        <w:rPr>
          <w:rFonts w:ascii="黑体" w:hAnsi="Times New Roman" w:eastAsia="黑体" w:cs="黑体"/>
          <w:szCs w:val="21"/>
          <w:lang w:val="zh-CN"/>
        </w:rPr>
        <w:t>B.6</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特种设备使用安全管理分种类评价表（客运索道）见表</w:t>
      </w:r>
      <w:r>
        <w:rPr>
          <w:rFonts w:ascii="宋体" w:hAnsi="Times New Roman" w:eastAsia="宋体" w:cs="宋体"/>
          <w:szCs w:val="21"/>
          <w:lang w:val="zh-CN"/>
        </w:rPr>
        <w:t>B.6</w:t>
      </w:r>
      <w:r>
        <w:rPr>
          <w:rFonts w:hint="eastAsia" w:ascii="宋体" w:hAnsi="Times New Roman" w:eastAsia="宋体" w:cs="宋体"/>
          <w:szCs w:val="21"/>
          <w:lang w:val="zh-CN"/>
        </w:rPr>
        <w:t>。</w:t>
      </w:r>
    </w:p>
    <w:p>
      <w:pPr>
        <w:tabs>
          <w:tab w:val="left" w:pos="724"/>
        </w:tabs>
        <w:autoSpaceDE w:val="0"/>
        <w:autoSpaceDN w:val="0"/>
        <w:adjustRightInd w:val="0"/>
        <w:spacing w:before="36"/>
        <w:ind w:left="198"/>
        <w:jc w:val="left"/>
        <w:rPr>
          <w:rFonts w:hint="eastAsia" w:ascii="宋体" w:hAnsi="Times New Roman" w:eastAsia="宋体" w:cs="宋体"/>
          <w:szCs w:val="21"/>
          <w:lang w:val="zh-CN"/>
        </w:rPr>
      </w:pPr>
    </w:p>
    <w:p>
      <w:pPr>
        <w:tabs>
          <w:tab w:val="left" w:pos="2930"/>
        </w:tabs>
        <w:autoSpaceDE w:val="0"/>
        <w:autoSpaceDN w:val="0"/>
        <w:adjustRightInd w:val="0"/>
        <w:ind w:left="2195"/>
        <w:jc w:val="left"/>
        <w:rPr>
          <w:rFonts w:ascii="Times New Roman" w:hAnsi="Times New Roman" w:eastAsia="黑体" w:cs="Times New Roman"/>
          <w:sz w:val="15"/>
          <w:szCs w:val="15"/>
        </w:rPr>
      </w:pPr>
      <w:r>
        <w:rPr>
          <w:rFonts w:hint="eastAsia" w:ascii="黑体" w:hAnsi="Times New Roman" w:eastAsia="黑体" w:cs="黑体"/>
          <w:szCs w:val="21"/>
          <w:lang w:val="zh-CN"/>
        </w:rPr>
        <w:t>表</w:t>
      </w:r>
      <w:r>
        <w:rPr>
          <w:rFonts w:ascii="黑体" w:hAnsi="Times New Roman" w:eastAsia="黑体" w:cs="黑体"/>
          <w:szCs w:val="21"/>
          <w:lang w:val="zh-CN"/>
        </w:rPr>
        <w:t>B.6</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特种设备使用安全管理分种类评价表（客运索道）</w:t>
      </w:r>
    </w:p>
    <w:tbl>
      <w:tblPr>
        <w:tblStyle w:val="30"/>
        <w:tblW w:w="9519" w:type="dxa"/>
        <w:jc w:val="center"/>
        <w:tblLayout w:type="fixed"/>
        <w:tblCellMar>
          <w:top w:w="0" w:type="dxa"/>
          <w:left w:w="10" w:type="dxa"/>
          <w:bottom w:w="0" w:type="dxa"/>
          <w:right w:w="10" w:type="dxa"/>
        </w:tblCellMar>
      </w:tblPr>
      <w:tblGrid>
        <w:gridCol w:w="406"/>
        <w:gridCol w:w="1181"/>
        <w:gridCol w:w="792"/>
        <w:gridCol w:w="2379"/>
        <w:gridCol w:w="2590"/>
        <w:gridCol w:w="660"/>
        <w:gridCol w:w="570"/>
        <w:gridCol w:w="941"/>
      </w:tblGrid>
      <w:tr>
        <w:tblPrEx>
          <w:tblCellMar>
            <w:top w:w="0" w:type="dxa"/>
            <w:left w:w="10" w:type="dxa"/>
            <w:bottom w:w="0" w:type="dxa"/>
            <w:right w:w="10" w:type="dxa"/>
          </w:tblCellMar>
        </w:tblPrEx>
        <w:trPr>
          <w:trHeight w:val="358"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59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217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5"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32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59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46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217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8"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140"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95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trHeight w:val="3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1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1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righ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119"/>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15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177"/>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trHeight w:val="3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181"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0"/>
              <w:jc w:val="left"/>
              <w:rPr>
                <w:rFonts w:ascii="Times New Roman" w:hAnsi="Times New Roman" w:eastAsia="宋体" w:cs="Times New Roman"/>
                <w:sz w:val="18"/>
                <w:szCs w:val="18"/>
              </w:rPr>
            </w:pPr>
          </w:p>
          <w:p>
            <w:pPr>
              <w:autoSpaceDE w:val="0"/>
              <w:autoSpaceDN w:val="0"/>
              <w:adjustRightInd w:val="0"/>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是否根据设备运行特点等制定了安全操作规程</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2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181"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安全操作规程中是否包括了设备的运行参数、操作程序和方法、维护保</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养要求、安全注意事项、巡查要求、异常情况处置等规定</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8"/>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181"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8"/>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安全操作规程是否上墙，或置于现场显著位置</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8"/>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181"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客运索道作业人员是否熟悉安全操作规程</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181"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9"/>
              <w:jc w:val="left"/>
              <w:rPr>
                <w:rFonts w:ascii="Times New Roman" w:hAnsi="Times New Roman" w:eastAsia="宋体" w:cs="Times New Roman"/>
                <w:sz w:val="15"/>
                <w:szCs w:val="15"/>
              </w:rPr>
            </w:pPr>
          </w:p>
          <w:p>
            <w:pPr>
              <w:autoSpaceDE w:val="0"/>
              <w:autoSpaceDN w:val="0"/>
              <w:adjustRightInd w:val="0"/>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每条每班的司机、电气机械维修岗位是否持有相应的作业人员证件</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181"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每天运行前作业人员是否进行检查和试运行</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5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181"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20" w:line="312" w:lineRule="auto"/>
              <w:ind w:left="405" w:right="43" w:hanging="360"/>
              <w:jc w:val="left"/>
              <w:rPr>
                <w:rFonts w:ascii="宋体" w:hAnsi="Times New Roman" w:eastAsia="宋体" w:cs="宋体"/>
                <w:sz w:val="18"/>
                <w:szCs w:val="18"/>
                <w:lang w:val="zh-CN"/>
              </w:rPr>
            </w:pPr>
            <w:r>
              <w:rPr>
                <w:rFonts w:hint="eastAsia" w:ascii="宋体" w:hAnsi="Times New Roman" w:eastAsia="宋体" w:cs="宋体"/>
                <w:sz w:val="18"/>
                <w:szCs w:val="18"/>
                <w:lang w:val="zh-CN"/>
              </w:rPr>
              <w:t>使用（变更）</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登记</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1"/>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是否已办理使用登记；改造、移装、单位、更名、达到设计使用年限继</w:t>
            </w:r>
            <w:r>
              <w:rPr>
                <w:rFonts w:ascii="宋体" w:hAnsi="Times New Roman" w:eastAsia="宋体" w:cs="宋体"/>
                <w:spacing w:val="-62"/>
                <w:sz w:val="18"/>
                <w:szCs w:val="18"/>
                <w:lang w:val="zh-CN"/>
              </w:rPr>
              <w:t xml:space="preserve"> </w:t>
            </w:r>
            <w:r>
              <w:rPr>
                <w:rFonts w:hint="eastAsia" w:ascii="宋体" w:hAnsi="Times New Roman" w:eastAsia="宋体" w:cs="宋体"/>
                <w:sz w:val="18"/>
                <w:szCs w:val="18"/>
                <w:lang w:val="zh-CN"/>
              </w:rPr>
              <w:t>续使用的变更是否及时办理变更登记</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7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181"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是否将《特种设备使用标志》悬挂或者固定在乘客入口处或者售票处等</w:t>
            </w:r>
            <w:r>
              <w:rPr>
                <w:rFonts w:hint="eastAsia" w:ascii="宋体" w:hAnsi="Times New Roman" w:eastAsia="宋体" w:cs="宋体"/>
                <w:sz w:val="18"/>
                <w:szCs w:val="18"/>
                <w:lang w:val="zh-CN"/>
              </w:rPr>
              <w:t>易于乘客看见的部位</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1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警示标志</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是否按要求设置安全使用说明、安全注意事项和警示标志</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105"/>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1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是否按照安全技术规范的要求及时申报检验，设备在检验有效期内</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3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181"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Cs w:val="21"/>
              </w:rPr>
            </w:pPr>
          </w:p>
          <w:p>
            <w:pPr>
              <w:autoSpaceDE w:val="0"/>
              <w:autoSpaceDN w:val="0"/>
              <w:adjustRightInd w:val="0"/>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32"/>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是否对根据设备特点和使用状况对在用特种设备进行经常性维护保养并有记录</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196" w:lineRule="exact"/>
              <w:ind w:left="-143"/>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p>
          <w:p>
            <w:pPr>
              <w:autoSpaceDE w:val="0"/>
              <w:autoSpaceDN w:val="0"/>
              <w:adjustRightInd w:val="0"/>
              <w:spacing w:line="196" w:lineRule="exact"/>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2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181"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是否根据设备的类别、品种和特性要求进行定期自行检查（至少每月</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一次自行检查，每年一次全面检查）</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517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7"/>
              <w:jc w:val="left"/>
              <w:rPr>
                <w:rFonts w:ascii="Times New Roman" w:hAnsi="Times New Roman" w:eastAsia="宋体" w:cs="Times New Roman"/>
                <w:sz w:val="18"/>
                <w:szCs w:val="18"/>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1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8"/>
              <w:jc w:val="left"/>
              <w:rPr>
                <w:rFonts w:ascii="Times New Roman" w:hAnsi="Times New Roman" w:eastAsia="宋体" w:cs="Times New Roman"/>
                <w:sz w:val="24"/>
                <w:szCs w:val="24"/>
              </w:rPr>
            </w:pPr>
          </w:p>
          <w:p>
            <w:pPr>
              <w:autoSpaceDE w:val="0"/>
              <w:autoSpaceDN w:val="0"/>
              <w:adjustRightInd w:val="0"/>
              <w:spacing w:line="312" w:lineRule="auto"/>
              <w:ind w:left="134" w:right="43" w:hanging="8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安全附件和安全保护装置</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地面缆车的下列安全保护措施是否齐全并有效：</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right="13"/>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）站内防护：站内机器、电气设备、钢丝绳、车辆装设防护、隔离</w:t>
            </w:r>
            <w:r>
              <w:rPr>
                <w:rFonts w:ascii="宋体" w:hAnsi="Times New Roman" w:eastAsia="宋体" w:cs="宋体"/>
                <w:spacing w:val="-66"/>
                <w:sz w:val="18"/>
                <w:szCs w:val="18"/>
                <w:lang w:val="zh-CN"/>
              </w:rPr>
              <w:t xml:space="preserve"> </w:t>
            </w:r>
            <w:r>
              <w:rPr>
                <w:rFonts w:hint="eastAsia" w:ascii="宋体" w:hAnsi="Times New Roman" w:eastAsia="宋体" w:cs="宋体"/>
                <w:sz w:val="18"/>
                <w:szCs w:val="18"/>
                <w:lang w:val="zh-CN"/>
              </w:rPr>
              <w:t>措施</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）驱动轮或迂回轮水平布置时，加钢丝绳防止滑出轮槽的装置</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）张紧小车前后加缓冲器</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）两套制动（工作制动和安全制动）</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）控制台可手动制动</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）制动、张紧液压站均有手动泵</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7</w:t>
            </w:r>
            <w:r>
              <w:rPr>
                <w:rFonts w:hint="eastAsia" w:ascii="宋体" w:hAnsi="Times New Roman" w:eastAsia="宋体" w:cs="宋体"/>
                <w:sz w:val="18"/>
                <w:szCs w:val="18"/>
                <w:lang w:val="zh-CN"/>
              </w:rPr>
              <w:t>）减速机设油压、油位和油温保护</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8</w:t>
            </w:r>
            <w:r>
              <w:rPr>
                <w:rFonts w:hint="eastAsia" w:ascii="宋体" w:hAnsi="Times New Roman" w:eastAsia="宋体" w:cs="宋体"/>
                <w:sz w:val="18"/>
                <w:szCs w:val="18"/>
                <w:lang w:val="zh-CN"/>
              </w:rPr>
              <w:t>）张紧系统行程限位</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9</w:t>
            </w:r>
            <w:r>
              <w:rPr>
                <w:rFonts w:hint="eastAsia" w:ascii="宋体" w:hAnsi="Times New Roman" w:eastAsia="宋体" w:cs="宋体"/>
                <w:sz w:val="18"/>
                <w:szCs w:val="18"/>
                <w:lang w:val="zh-CN"/>
              </w:rPr>
              <w:t>）检修保护开关</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10</w:t>
            </w:r>
            <w:r>
              <w:rPr>
                <w:rFonts w:hint="eastAsia" w:ascii="宋体" w:hAnsi="Times New Roman" w:eastAsia="宋体" w:cs="宋体"/>
                <w:sz w:val="18"/>
                <w:szCs w:val="18"/>
                <w:lang w:val="zh-CN"/>
              </w:rPr>
              <w:t>）当线路长度、坡度、高差和载客量较大时，设辅助或紧急驱动</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11</w:t>
            </w:r>
            <w:r>
              <w:rPr>
                <w:rFonts w:hint="eastAsia" w:ascii="宋体" w:hAnsi="Times New Roman" w:eastAsia="宋体" w:cs="宋体"/>
                <w:sz w:val="18"/>
                <w:szCs w:val="18"/>
                <w:lang w:val="zh-CN"/>
              </w:rPr>
              <w:t>）电气系统过压、过流、缺相保护</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12</w:t>
            </w:r>
            <w:r>
              <w:rPr>
                <w:rFonts w:hint="eastAsia" w:ascii="宋体" w:hAnsi="Times New Roman" w:eastAsia="宋体" w:cs="宋体"/>
                <w:sz w:val="18"/>
                <w:szCs w:val="18"/>
                <w:lang w:val="zh-CN"/>
              </w:rPr>
              <w:t>）超速保护（超速</w:t>
            </w:r>
            <w:r>
              <w:rPr>
                <w:rFonts w:ascii="宋体" w:hAnsi="Times New Roman" w:eastAsia="宋体" w:cs="宋体"/>
                <w:spacing w:val="-48"/>
                <w:sz w:val="18"/>
                <w:szCs w:val="18"/>
                <w:lang w:val="zh-CN"/>
              </w:rPr>
              <w:t xml:space="preserve"> </w:t>
            </w:r>
            <w:r>
              <w:rPr>
                <w:rFonts w:ascii="宋体" w:hAnsi="Times New Roman" w:eastAsia="宋体" w:cs="宋体"/>
                <w:sz w:val="18"/>
                <w:szCs w:val="18"/>
                <w:lang w:val="zh-CN"/>
              </w:rPr>
              <w:t>10%</w:t>
            </w:r>
            <w:r>
              <w:rPr>
                <w:rFonts w:hint="eastAsia" w:ascii="宋体" w:hAnsi="Times New Roman" w:eastAsia="宋体" w:cs="宋体"/>
                <w:sz w:val="18"/>
                <w:szCs w:val="18"/>
                <w:lang w:val="zh-CN"/>
              </w:rPr>
              <w:t>时自动停车）</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13</w:t>
            </w:r>
            <w:r>
              <w:rPr>
                <w:rFonts w:hint="eastAsia" w:ascii="宋体" w:hAnsi="Times New Roman" w:eastAsia="宋体" w:cs="宋体"/>
                <w:sz w:val="18"/>
                <w:szCs w:val="18"/>
                <w:lang w:val="zh-CN"/>
              </w:rPr>
              <w:t>）发车连锁保护</w:t>
            </w:r>
          </w:p>
          <w:p>
            <w:pPr>
              <w:keepNext w:val="0"/>
              <w:keepLines w:val="0"/>
              <w:pageBreakBefore w:val="0"/>
              <w:widowControl w:val="0"/>
              <w:kinsoku/>
              <w:wordWrap/>
              <w:overflowPunct/>
              <w:topLinePunct w:val="0"/>
              <w:autoSpaceDE w:val="0"/>
              <w:autoSpaceDN w:val="0"/>
              <w:bidi w:val="0"/>
              <w:adjustRightInd w:val="0"/>
              <w:snapToGrid/>
              <w:spacing w:line="240" w:lineRule="atLeast"/>
              <w:ind w:left="11"/>
              <w:jc w:val="left"/>
              <w:textAlignment w:val="auto"/>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14</w:t>
            </w:r>
            <w:r>
              <w:rPr>
                <w:rFonts w:hint="eastAsia" w:ascii="宋体" w:hAnsi="Times New Roman" w:eastAsia="宋体" w:cs="宋体"/>
                <w:sz w:val="18"/>
                <w:szCs w:val="18"/>
                <w:lang w:val="zh-CN"/>
              </w:rPr>
              <w:t>）站台、机房、控制室、车体设紧急停车按钮</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7"/>
              <w:jc w:val="left"/>
              <w:rPr>
                <w:rFonts w:ascii="Times New Roman" w:hAnsi="Times New Roman" w:eastAsia="宋体" w:cs="Times New Roman"/>
                <w:sz w:val="18"/>
                <w:szCs w:val="18"/>
              </w:rPr>
            </w:pPr>
          </w:p>
          <w:p>
            <w:pPr>
              <w:autoSpaceDE w:val="0"/>
              <w:autoSpaceDN w:val="0"/>
              <w:adjustRightInd w:val="0"/>
              <w:ind w:left="2"/>
              <w:jc w:val="center"/>
              <w:rPr>
                <w:rFonts w:ascii="宋体" w:hAnsi="Times New Roman" w:eastAsia="宋体" w:cs="宋体"/>
                <w:sz w:val="18"/>
                <w:szCs w:val="18"/>
                <w:lang w:val="zh-CN"/>
              </w:rPr>
            </w:pPr>
            <w:r>
              <w:rPr>
                <w:rFonts w:ascii="宋体" w:hAnsi="Times New Roman" w:eastAsia="宋体" w:cs="宋体"/>
                <w:sz w:val="18"/>
                <w:szCs w:val="18"/>
                <w:lang w:val="zh-CN"/>
              </w:rPr>
              <w:t>14</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166"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9"/>
              <w:jc w:val="left"/>
              <w:rPr>
                <w:rFonts w:ascii="Times New Roman" w:hAnsi="Times New Roman" w:eastAsia="宋体" w:cs="Times New Roman"/>
                <w:sz w:val="20"/>
                <w:szCs w:val="20"/>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1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 w:val="25"/>
                <w:szCs w:val="25"/>
              </w:rPr>
            </w:pPr>
          </w:p>
          <w:p>
            <w:pPr>
              <w:autoSpaceDE w:val="0"/>
              <w:autoSpaceDN w:val="0"/>
              <w:adjustRightInd w:val="0"/>
              <w:spacing w:line="312" w:lineRule="auto"/>
              <w:ind w:left="134" w:right="43" w:hanging="8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安全附件和保护装置</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0"/>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下列安全保护装置是否齐全并有效：</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）两套驱动（主驱动和辅助驱动）</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）两套制动（工作制动和紧急制动）</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）超速保护</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）张紧限位</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）自动和手动操作</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w:t>
            </w:r>
            <w:r>
              <w:rPr>
                <w:rFonts w:ascii="宋体" w:hAnsi="Times New Roman" w:eastAsia="宋体" w:cs="宋体"/>
                <w:sz w:val="18"/>
                <w:szCs w:val="18"/>
                <w:lang w:val="zh-CN"/>
              </w:rPr>
              <w:t>U</w:t>
            </w:r>
            <w:r>
              <w:rPr>
                <w:rFonts w:ascii="宋体" w:hAnsi="Times New Roman" w:eastAsia="宋体" w:cs="宋体"/>
                <w:spacing w:val="-43"/>
                <w:sz w:val="18"/>
                <w:szCs w:val="18"/>
                <w:lang w:val="zh-CN"/>
              </w:rPr>
              <w:t xml:space="preserve"> </w:t>
            </w:r>
            <w:r>
              <w:rPr>
                <w:rFonts w:hint="eastAsia" w:ascii="宋体" w:hAnsi="Times New Roman" w:eastAsia="宋体" w:cs="宋体"/>
                <w:sz w:val="18"/>
                <w:szCs w:val="18"/>
                <w:lang w:val="zh-CN"/>
              </w:rPr>
              <w:t>形针</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7</w:t>
            </w:r>
            <w:r>
              <w:rPr>
                <w:rFonts w:hint="eastAsia" w:ascii="宋体" w:hAnsi="Times New Roman" w:eastAsia="宋体" w:cs="宋体"/>
                <w:sz w:val="18"/>
                <w:szCs w:val="18"/>
                <w:lang w:val="zh-CN"/>
              </w:rPr>
              <w:t>）风速仪，风速达</w:t>
            </w:r>
            <w:r>
              <w:rPr>
                <w:rFonts w:ascii="宋体" w:hAnsi="Times New Roman" w:eastAsia="宋体" w:cs="宋体"/>
                <w:spacing w:val="-46"/>
                <w:sz w:val="18"/>
                <w:szCs w:val="18"/>
                <w:lang w:val="zh-CN"/>
              </w:rPr>
              <w:t xml:space="preserve"> </w:t>
            </w:r>
            <w:r>
              <w:rPr>
                <w:rFonts w:ascii="宋体" w:hAnsi="Times New Roman" w:eastAsia="宋体" w:cs="宋体"/>
                <w:sz w:val="18"/>
                <w:szCs w:val="18"/>
                <w:lang w:val="zh-CN"/>
              </w:rPr>
              <w:t>18m/s</w:t>
            </w:r>
            <w:r>
              <w:rPr>
                <w:rFonts w:ascii="宋体" w:hAnsi="Times New Roman" w:eastAsia="宋体" w:cs="宋体"/>
                <w:spacing w:val="-45"/>
                <w:sz w:val="18"/>
                <w:szCs w:val="18"/>
                <w:lang w:val="zh-CN"/>
              </w:rPr>
              <w:t xml:space="preserve"> </w:t>
            </w:r>
            <w:r>
              <w:rPr>
                <w:rFonts w:hint="eastAsia" w:ascii="宋体" w:hAnsi="Times New Roman" w:eastAsia="宋体" w:cs="宋体"/>
                <w:sz w:val="18"/>
                <w:szCs w:val="18"/>
                <w:lang w:val="zh-CN"/>
              </w:rPr>
              <w:t>时报警</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8</w:t>
            </w:r>
            <w:r>
              <w:rPr>
                <w:rFonts w:hint="eastAsia" w:ascii="宋体" w:hAnsi="Times New Roman" w:eastAsia="宋体" w:cs="宋体"/>
                <w:sz w:val="18"/>
                <w:szCs w:val="18"/>
                <w:lang w:val="zh-CN"/>
              </w:rPr>
              <w:t>）减摆器</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9</w:t>
            </w:r>
            <w:r>
              <w:rPr>
                <w:rFonts w:hint="eastAsia" w:ascii="宋体" w:hAnsi="Times New Roman" w:eastAsia="宋体" w:cs="宋体"/>
                <w:sz w:val="18"/>
                <w:szCs w:val="18"/>
                <w:lang w:val="zh-CN"/>
              </w:rPr>
              <w:t>）自动开关门机构</w:t>
            </w:r>
          </w:p>
          <w:p>
            <w:pPr>
              <w:autoSpaceDE w:val="0"/>
              <w:autoSpaceDN w:val="0"/>
              <w:adjustRightInd w:val="0"/>
              <w:spacing w:before="77"/>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10</w:t>
            </w:r>
            <w:r>
              <w:rPr>
                <w:rFonts w:hint="eastAsia" w:ascii="宋体" w:hAnsi="Times New Roman" w:eastAsia="宋体" w:cs="宋体"/>
                <w:sz w:val="18"/>
                <w:szCs w:val="18"/>
                <w:lang w:val="zh-CN"/>
              </w:rPr>
              <w:t>）防雷接地</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11</w:t>
            </w:r>
            <w:r>
              <w:rPr>
                <w:rFonts w:hint="eastAsia" w:ascii="宋体" w:hAnsi="Times New Roman" w:eastAsia="宋体" w:cs="宋体"/>
                <w:sz w:val="18"/>
                <w:szCs w:val="18"/>
                <w:lang w:val="zh-CN"/>
              </w:rPr>
              <w:t>）广播通讯</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12</w:t>
            </w:r>
            <w:r>
              <w:rPr>
                <w:rFonts w:hint="eastAsia" w:ascii="宋体" w:hAnsi="Times New Roman" w:eastAsia="宋体" w:cs="宋体"/>
                <w:sz w:val="18"/>
                <w:szCs w:val="18"/>
                <w:lang w:val="zh-CN"/>
              </w:rPr>
              <w:t>）双电源或柴油机发电</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13</w:t>
            </w:r>
            <w:r>
              <w:rPr>
                <w:rFonts w:hint="eastAsia" w:ascii="宋体" w:hAnsi="Times New Roman" w:eastAsia="宋体" w:cs="宋体"/>
                <w:sz w:val="18"/>
                <w:szCs w:val="18"/>
                <w:lang w:val="zh-CN"/>
              </w:rPr>
              <w:t>）超过</w:t>
            </w:r>
            <w:r>
              <w:rPr>
                <w:rFonts w:ascii="宋体" w:hAnsi="Times New Roman" w:eastAsia="宋体" w:cs="宋体"/>
                <w:spacing w:val="-47"/>
                <w:sz w:val="18"/>
                <w:szCs w:val="18"/>
                <w:lang w:val="zh-CN"/>
              </w:rPr>
              <w:t xml:space="preserve"> </w:t>
            </w:r>
            <w:r>
              <w:rPr>
                <w:rFonts w:ascii="宋体" w:hAnsi="Times New Roman" w:eastAsia="宋体" w:cs="宋体"/>
                <w:sz w:val="18"/>
                <w:szCs w:val="18"/>
                <w:lang w:val="zh-CN"/>
              </w:rPr>
              <w:t>10</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米的梯子设护圈，救护措施（低速运行或线路救援）</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14</w:t>
            </w:r>
            <w:r>
              <w:rPr>
                <w:rFonts w:hint="eastAsia" w:ascii="宋体" w:hAnsi="Times New Roman" w:eastAsia="宋体" w:cs="宋体"/>
                <w:sz w:val="18"/>
                <w:szCs w:val="18"/>
                <w:lang w:val="zh-CN"/>
              </w:rPr>
              <w:t>）钢丝绳防脱环</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15</w:t>
            </w:r>
            <w:r>
              <w:rPr>
                <w:rFonts w:hint="eastAsia" w:ascii="宋体" w:hAnsi="Times New Roman" w:eastAsia="宋体" w:cs="宋体"/>
                <w:sz w:val="18"/>
                <w:szCs w:val="18"/>
                <w:lang w:val="zh-CN"/>
              </w:rPr>
              <w:t>）检修保护开关</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16</w:t>
            </w:r>
            <w:r>
              <w:rPr>
                <w:rFonts w:hint="eastAsia" w:ascii="宋体" w:hAnsi="Times New Roman" w:eastAsia="宋体" w:cs="宋体"/>
                <w:sz w:val="18"/>
                <w:szCs w:val="18"/>
                <w:lang w:val="zh-CN"/>
              </w:rPr>
              <w:t>）减速器润滑检测装置</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17</w:t>
            </w:r>
            <w:r>
              <w:rPr>
                <w:rFonts w:hint="eastAsia" w:ascii="宋体" w:hAnsi="Times New Roman" w:eastAsia="宋体" w:cs="宋体"/>
                <w:sz w:val="18"/>
                <w:szCs w:val="18"/>
                <w:lang w:val="zh-CN"/>
              </w:rPr>
              <w:t>）站台急停按钮等</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9"/>
              <w:jc w:val="left"/>
              <w:rPr>
                <w:rFonts w:ascii="Times New Roman" w:hAnsi="Times New Roman" w:eastAsia="宋体" w:cs="Times New Roman"/>
                <w:sz w:val="20"/>
                <w:szCs w:val="20"/>
              </w:rPr>
            </w:pPr>
          </w:p>
          <w:p>
            <w:pPr>
              <w:autoSpaceDE w:val="0"/>
              <w:autoSpaceDN w:val="0"/>
              <w:adjustRightInd w:val="0"/>
              <w:ind w:left="2"/>
              <w:jc w:val="center"/>
              <w:rPr>
                <w:rFonts w:ascii="宋体" w:hAnsi="Times New Roman" w:eastAsia="宋体" w:cs="宋体"/>
                <w:sz w:val="18"/>
                <w:szCs w:val="18"/>
                <w:lang w:val="zh-CN"/>
              </w:rPr>
            </w:pPr>
            <w:r>
              <w:rPr>
                <w:rFonts w:ascii="宋体" w:hAnsi="Times New Roman" w:eastAsia="宋体" w:cs="宋体"/>
                <w:sz w:val="18"/>
                <w:szCs w:val="18"/>
                <w:lang w:val="zh-CN"/>
              </w:rPr>
              <w:t>17</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01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181"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0"/>
              <w:jc w:val="left"/>
              <w:rPr>
                <w:rFonts w:ascii="Times New Roman" w:hAnsi="Times New Roman" w:eastAsia="宋体" w:cs="Times New Roman"/>
                <w:sz w:val="14"/>
                <w:szCs w:val="14"/>
              </w:rPr>
            </w:pPr>
          </w:p>
          <w:p>
            <w:pPr>
              <w:autoSpaceDE w:val="0"/>
              <w:autoSpaceDN w:val="0"/>
              <w:adjustRightInd w:val="0"/>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客运索道每天运行前的检查和运送乘客前的试车是否经值班站长或授</w:t>
            </w:r>
            <w:r>
              <w:rPr>
                <w:rFonts w:ascii="宋体" w:hAnsi="Times New Roman" w:eastAsia="宋体" w:cs="宋体"/>
                <w:spacing w:val="-77"/>
                <w:sz w:val="18"/>
                <w:szCs w:val="18"/>
                <w:lang w:val="zh-CN"/>
              </w:rPr>
              <w:t xml:space="preserve"> </w:t>
            </w:r>
            <w:r>
              <w:rPr>
                <w:rFonts w:hint="eastAsia" w:ascii="宋体" w:hAnsi="Times New Roman" w:eastAsia="宋体" w:cs="宋体"/>
                <w:sz w:val="18"/>
                <w:szCs w:val="18"/>
                <w:lang w:val="zh-CN"/>
              </w:rPr>
              <w:t>权负责人签字，并对安全附件和安全保护装置进行检查确认</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5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3"/>
              <w:ind w:left="105"/>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181"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3"/>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客运索道使用现场的显著位置是否有应急救援图</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3"/>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4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181"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在国家法定节假日或者开展大型活动等客运索道乘坐人员高峰期前，是</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否进行全面检查维护和安全值班</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23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08"/>
              <w:ind w:left="105"/>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181"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1"/>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客运索道的站房是否符合下列要求：</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）有日常照明和备用照明</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）机房噪音≤</w:t>
            </w:r>
            <w:r>
              <w:rPr>
                <w:rFonts w:ascii="宋体" w:hAnsi="Times New Roman" w:eastAsia="宋体" w:cs="宋体"/>
                <w:sz w:val="18"/>
                <w:szCs w:val="18"/>
                <w:lang w:val="zh-CN"/>
              </w:rPr>
              <w:t>85db</w:t>
            </w:r>
            <w:r>
              <w:rPr>
                <w:rFonts w:hint="eastAsia" w:ascii="宋体" w:hAnsi="Times New Roman" w:eastAsia="宋体" w:cs="宋体"/>
                <w:sz w:val="18"/>
                <w:szCs w:val="18"/>
                <w:lang w:val="zh-CN"/>
              </w:rPr>
              <w:t>，控制室噪音≤</w:t>
            </w:r>
            <w:r>
              <w:rPr>
                <w:rFonts w:ascii="宋体" w:hAnsi="Times New Roman" w:eastAsia="宋体" w:cs="宋体"/>
                <w:sz w:val="18"/>
                <w:szCs w:val="18"/>
                <w:lang w:val="zh-CN"/>
              </w:rPr>
              <w:t>80db</w:t>
            </w:r>
          </w:p>
          <w:p>
            <w:pPr>
              <w:autoSpaceDE w:val="0"/>
              <w:autoSpaceDN w:val="0"/>
              <w:adjustRightInd w:val="0"/>
              <w:spacing w:before="76" w:line="312" w:lineRule="auto"/>
              <w:ind w:left="9" w:right="13"/>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）控制室视野开阔，能观察到吊运载工具的进出站位置且能监视全</w:t>
            </w:r>
            <w:r>
              <w:rPr>
                <w:rFonts w:ascii="宋体" w:hAnsi="Times New Roman" w:eastAsia="宋体" w:cs="宋体"/>
                <w:spacing w:val="-66"/>
                <w:sz w:val="18"/>
                <w:szCs w:val="18"/>
                <w:lang w:val="zh-CN"/>
              </w:rPr>
              <w:t xml:space="preserve"> </w:t>
            </w:r>
            <w:r>
              <w:rPr>
                <w:rFonts w:hint="eastAsia" w:ascii="宋体" w:hAnsi="Times New Roman" w:eastAsia="宋体" w:cs="宋体"/>
                <w:sz w:val="18"/>
                <w:szCs w:val="18"/>
                <w:lang w:val="zh-CN"/>
              </w:rPr>
              <w:t>线</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）标识明确，防止无关人员进入工作区域</w:t>
            </w:r>
          </w:p>
          <w:p>
            <w:pPr>
              <w:autoSpaceDE w:val="0"/>
              <w:autoSpaceDN w:val="0"/>
              <w:adjustRightInd w:val="0"/>
              <w:spacing w:before="76" w:line="312" w:lineRule="auto"/>
              <w:ind w:left="9" w:right="13"/>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）人流方向指示、上客区、下客区、入口、出口标识清晰，不互相</w:t>
            </w:r>
            <w:r>
              <w:rPr>
                <w:rFonts w:ascii="宋体" w:hAnsi="Times New Roman" w:eastAsia="宋体" w:cs="宋体"/>
                <w:spacing w:val="-66"/>
                <w:sz w:val="18"/>
                <w:szCs w:val="18"/>
                <w:lang w:val="zh-CN"/>
              </w:rPr>
              <w:t xml:space="preserve"> </w:t>
            </w:r>
            <w:r>
              <w:rPr>
                <w:rFonts w:hint="eastAsia" w:ascii="宋体" w:hAnsi="Times New Roman" w:eastAsia="宋体" w:cs="宋体"/>
                <w:sz w:val="18"/>
                <w:szCs w:val="18"/>
                <w:lang w:val="zh-CN"/>
              </w:rPr>
              <w:t>干扰</w:t>
            </w:r>
          </w:p>
          <w:p>
            <w:pPr>
              <w:autoSpaceDE w:val="0"/>
              <w:autoSpaceDN w:val="0"/>
              <w:adjustRightInd w:val="0"/>
              <w:spacing w:before="1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）离地超过</w:t>
            </w:r>
            <w:r>
              <w:rPr>
                <w:rFonts w:ascii="宋体" w:hAnsi="Times New Roman" w:eastAsia="宋体" w:cs="宋体"/>
                <w:spacing w:val="-46"/>
                <w:sz w:val="18"/>
                <w:szCs w:val="18"/>
                <w:lang w:val="zh-CN"/>
              </w:rPr>
              <w:t xml:space="preserve"> </w:t>
            </w:r>
            <w:r>
              <w:rPr>
                <w:rFonts w:ascii="宋体" w:hAnsi="Times New Roman" w:eastAsia="宋体" w:cs="宋体"/>
                <w:sz w:val="18"/>
                <w:szCs w:val="18"/>
                <w:lang w:val="zh-CN"/>
              </w:rPr>
              <w:t>1m</w:t>
            </w:r>
            <w:r>
              <w:rPr>
                <w:rFonts w:ascii="宋体" w:hAnsi="Times New Roman" w:eastAsia="宋体" w:cs="宋体"/>
                <w:spacing w:val="-46"/>
                <w:sz w:val="18"/>
                <w:szCs w:val="18"/>
                <w:lang w:val="zh-CN"/>
              </w:rPr>
              <w:t xml:space="preserve"> </w:t>
            </w:r>
            <w:r>
              <w:rPr>
                <w:rFonts w:hint="eastAsia" w:ascii="宋体" w:hAnsi="Times New Roman" w:eastAsia="宋体" w:cs="宋体"/>
                <w:sz w:val="18"/>
                <w:szCs w:val="18"/>
                <w:lang w:val="zh-CN"/>
              </w:rPr>
              <w:t>的站台设防护网</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08"/>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243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7"/>
              <w:jc w:val="left"/>
              <w:rPr>
                <w:rFonts w:ascii="Times New Roman" w:hAnsi="Times New Roman" w:eastAsia="宋体" w:cs="Times New Roman"/>
                <w:sz w:val="24"/>
                <w:szCs w:val="24"/>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1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7"/>
              <w:jc w:val="left"/>
              <w:rPr>
                <w:rFonts w:ascii="Times New Roman" w:hAnsi="Times New Roman" w:eastAsia="宋体" w:cs="Times New Roman"/>
                <w:sz w:val="24"/>
                <w:szCs w:val="24"/>
              </w:rPr>
            </w:pPr>
          </w:p>
          <w:p>
            <w:pPr>
              <w:autoSpaceDE w:val="0"/>
              <w:autoSpaceDN w:val="0"/>
              <w:adjustRightInd w:val="0"/>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档案记录</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24"/>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安全技术档案除</w:t>
            </w:r>
            <w:r>
              <w:rPr>
                <w:rFonts w:ascii="宋体" w:hAnsi="Times New Roman" w:eastAsia="宋体" w:cs="宋体"/>
                <w:spacing w:val="-47"/>
                <w:sz w:val="18"/>
                <w:szCs w:val="18"/>
                <w:lang w:val="zh-CN"/>
              </w:rPr>
              <w:t xml:space="preserve"> </w:t>
            </w:r>
            <w:r>
              <w:rPr>
                <w:rFonts w:ascii="宋体" w:hAnsi="Times New Roman" w:eastAsia="宋体" w:cs="宋体"/>
                <w:sz w:val="18"/>
                <w:szCs w:val="18"/>
                <w:lang w:val="zh-CN"/>
              </w:rPr>
              <w:t>TSG08</w:t>
            </w:r>
            <w:r>
              <w:rPr>
                <w:rFonts w:ascii="宋体" w:hAnsi="Times New Roman" w:eastAsia="宋体" w:cs="宋体"/>
                <w:spacing w:val="-46"/>
                <w:sz w:val="18"/>
                <w:szCs w:val="18"/>
                <w:lang w:val="zh-CN"/>
              </w:rPr>
              <w:t xml:space="preserve"> </w:t>
            </w:r>
            <w:r>
              <w:rPr>
                <w:rFonts w:hint="eastAsia" w:ascii="宋体" w:hAnsi="Times New Roman" w:eastAsia="宋体" w:cs="宋体"/>
                <w:sz w:val="18"/>
                <w:szCs w:val="18"/>
                <w:lang w:val="zh-CN"/>
              </w:rPr>
              <w:t>规定的外是否还包括以下内容：</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）钢丝绳检测、探伤记录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）巡线记录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）固定抱索器移位记录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）主要部件材质证明和探伤报告</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）土建备案书</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7"/>
              <w:jc w:val="left"/>
              <w:rPr>
                <w:rFonts w:ascii="Times New Roman" w:hAnsi="Times New Roman" w:eastAsia="宋体" w:cs="Times New Roman"/>
                <w:sz w:val="24"/>
                <w:szCs w:val="24"/>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26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
              <w:jc w:val="left"/>
              <w:rPr>
                <w:rFonts w:ascii="Times New Roman" w:hAnsi="Times New Roman" w:eastAsia="宋体" w:cs="Times New Roman"/>
                <w:sz w:val="24"/>
                <w:szCs w:val="24"/>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18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
              <w:jc w:val="left"/>
              <w:rPr>
                <w:rFonts w:ascii="Times New Roman" w:hAnsi="Times New Roman" w:eastAsia="宋体" w:cs="Times New Roman"/>
                <w:sz w:val="24"/>
                <w:szCs w:val="24"/>
              </w:rPr>
            </w:pPr>
          </w:p>
          <w:p>
            <w:pPr>
              <w:autoSpaceDE w:val="0"/>
              <w:autoSpaceDN w:val="0"/>
              <w:adjustRightInd w:val="0"/>
              <w:ind w:left="225"/>
              <w:jc w:val="left"/>
              <w:rPr>
                <w:rFonts w:ascii="宋体" w:hAnsi="Times New Roman" w:eastAsia="宋体" w:cs="宋体"/>
                <w:sz w:val="18"/>
                <w:szCs w:val="18"/>
                <w:lang w:val="zh-CN"/>
              </w:rPr>
            </w:pPr>
            <w:r>
              <w:rPr>
                <w:rFonts w:hint="eastAsia" w:ascii="宋体" w:hAnsi="Times New Roman" w:eastAsia="宋体" w:cs="宋体"/>
                <w:sz w:val="18"/>
                <w:szCs w:val="18"/>
                <w:lang w:val="zh-CN"/>
              </w:rPr>
              <w:t>档案记录</w:t>
            </w:r>
          </w:p>
        </w:tc>
        <w:tc>
          <w:tcPr>
            <w:tcW w:w="576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工作记录档案是否包括以下内容：</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）机电类设备日常检查和维护保养记录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）每日巡线检查、维护和润滑记录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3</w:t>
            </w:r>
            <w:r>
              <w:rPr>
                <w:rFonts w:hint="eastAsia" w:ascii="宋体" w:hAnsi="Times New Roman" w:eastAsia="宋体" w:cs="宋体"/>
                <w:sz w:val="18"/>
                <w:szCs w:val="18"/>
                <w:lang w:val="zh-CN"/>
              </w:rPr>
              <w:t>）运行和载客情况记录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4</w:t>
            </w:r>
            <w:r>
              <w:rPr>
                <w:rFonts w:hint="eastAsia" w:ascii="宋体" w:hAnsi="Times New Roman" w:eastAsia="宋体" w:cs="宋体"/>
                <w:sz w:val="18"/>
                <w:szCs w:val="18"/>
                <w:lang w:val="zh-CN"/>
              </w:rPr>
              <w:t>）易损件更换记录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5</w:t>
            </w:r>
            <w:r>
              <w:rPr>
                <w:rFonts w:hint="eastAsia" w:ascii="宋体" w:hAnsi="Times New Roman" w:eastAsia="宋体" w:cs="宋体"/>
                <w:sz w:val="18"/>
                <w:szCs w:val="18"/>
                <w:lang w:val="zh-CN"/>
              </w:rPr>
              <w:t>）钢丝绳检查和维护记录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6</w:t>
            </w:r>
            <w:r>
              <w:rPr>
                <w:rFonts w:hint="eastAsia" w:ascii="宋体" w:hAnsi="Times New Roman" w:eastAsia="宋体" w:cs="宋体"/>
                <w:sz w:val="18"/>
                <w:szCs w:val="18"/>
                <w:lang w:val="zh-CN"/>
              </w:rPr>
              <w:t>）抱索器位移和牵引索剁绳记录</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7</w:t>
            </w:r>
            <w:r>
              <w:rPr>
                <w:rFonts w:hint="eastAsia" w:ascii="宋体" w:hAnsi="Times New Roman" w:eastAsia="宋体" w:cs="宋体"/>
                <w:sz w:val="18"/>
                <w:szCs w:val="18"/>
                <w:lang w:val="zh-CN"/>
              </w:rPr>
              <w:t>）紧急救援演习记录</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
              <w:jc w:val="left"/>
              <w:rPr>
                <w:rFonts w:ascii="Times New Roman" w:hAnsi="Times New Roman" w:eastAsia="宋体" w:cs="Times New Roman"/>
                <w:sz w:val="24"/>
                <w:szCs w:val="24"/>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5" w:hRule="exact"/>
          <w:jc w:val="center"/>
        </w:trPr>
        <w:tc>
          <w:tcPr>
            <w:tcW w:w="7348"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66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65"/>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570"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94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8" w:hRule="exact"/>
          <w:jc w:val="center"/>
        </w:trPr>
        <w:tc>
          <w:tcPr>
            <w:tcW w:w="7348"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7"/>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171"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p>
      <w:pPr>
        <w:autoSpaceDE w:val="0"/>
        <w:autoSpaceDN w:val="0"/>
        <w:adjustRightInd w:val="0"/>
        <w:spacing w:before="10"/>
        <w:rPr>
          <w:rFonts w:ascii="Times New Roman" w:hAnsi="Times New Roman" w:eastAsia="宋体" w:cs="Times New Roman"/>
          <w:sz w:val="16"/>
          <w:szCs w:val="16"/>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黑体" w:hAnsi="Times New Roman" w:eastAsia="黑体" w:cs="黑体"/>
          <w:szCs w:val="21"/>
          <w:lang w:val="zh-CN"/>
        </w:rPr>
      </w:pPr>
    </w:p>
    <w:p>
      <w:pPr>
        <w:tabs>
          <w:tab w:val="left" w:pos="724"/>
        </w:tabs>
        <w:autoSpaceDE w:val="0"/>
        <w:autoSpaceDN w:val="0"/>
        <w:adjustRightInd w:val="0"/>
        <w:spacing w:before="36"/>
        <w:ind w:left="198"/>
        <w:jc w:val="left"/>
        <w:rPr>
          <w:rFonts w:ascii="宋体" w:hAnsi="Times New Roman" w:eastAsia="宋体" w:cs="宋体"/>
          <w:sz w:val="26"/>
          <w:szCs w:val="26"/>
          <w:lang w:val="zh-CN"/>
        </w:rPr>
      </w:pPr>
      <w:r>
        <w:rPr>
          <w:rFonts w:ascii="黑体" w:hAnsi="Times New Roman" w:eastAsia="黑体" w:cs="黑体"/>
          <w:szCs w:val="21"/>
          <w:lang w:val="zh-CN"/>
        </w:rPr>
        <w:t>B.7</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特种设备使用安全管理分种类评价表（大型游乐设施）见表</w:t>
      </w:r>
      <w:r>
        <w:rPr>
          <w:rFonts w:ascii="宋体" w:hAnsi="Times New Roman" w:eastAsia="宋体" w:cs="宋体"/>
          <w:szCs w:val="21"/>
          <w:lang w:val="zh-CN"/>
        </w:rPr>
        <w:t>B.7</w:t>
      </w:r>
      <w:r>
        <w:rPr>
          <w:rFonts w:hint="eastAsia" w:ascii="宋体" w:hAnsi="Times New Roman" w:eastAsia="宋体" w:cs="宋体"/>
          <w:szCs w:val="21"/>
          <w:lang w:val="zh-CN"/>
        </w:rPr>
        <w:t>。</w:t>
      </w:r>
    </w:p>
    <w:p>
      <w:pPr>
        <w:tabs>
          <w:tab w:val="left" w:pos="2721"/>
        </w:tabs>
        <w:autoSpaceDE w:val="0"/>
        <w:autoSpaceDN w:val="0"/>
        <w:adjustRightInd w:val="0"/>
        <w:ind w:left="1986"/>
        <w:jc w:val="left"/>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B.7</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特种设备使用安全管理分种类评价表（大型游乐设施）</w:t>
      </w:r>
    </w:p>
    <w:p>
      <w:pPr>
        <w:autoSpaceDE w:val="0"/>
        <w:autoSpaceDN w:val="0"/>
        <w:adjustRightInd w:val="0"/>
        <w:spacing w:before="9"/>
        <w:rPr>
          <w:rFonts w:ascii="Times New Roman" w:hAnsi="Times New Roman" w:eastAsia="黑体" w:cs="Times New Roman"/>
          <w:sz w:val="15"/>
          <w:szCs w:val="15"/>
        </w:rPr>
      </w:pPr>
    </w:p>
    <w:tbl>
      <w:tblPr>
        <w:tblStyle w:val="30"/>
        <w:tblW w:w="0" w:type="auto"/>
        <w:jc w:val="center"/>
        <w:tblLayout w:type="fixed"/>
        <w:tblCellMar>
          <w:top w:w="0" w:type="dxa"/>
          <w:left w:w="10" w:type="dxa"/>
          <w:bottom w:w="0" w:type="dxa"/>
          <w:right w:w="10" w:type="dxa"/>
        </w:tblCellMar>
      </w:tblPr>
      <w:tblGrid>
        <w:gridCol w:w="406"/>
        <w:gridCol w:w="1135"/>
        <w:gridCol w:w="838"/>
        <w:gridCol w:w="2379"/>
        <w:gridCol w:w="2632"/>
        <w:gridCol w:w="408"/>
        <w:gridCol w:w="719"/>
        <w:gridCol w:w="1"/>
        <w:gridCol w:w="1000"/>
        <w:gridCol w:w="1"/>
      </w:tblGrid>
      <w:tr>
        <w:tblPrEx>
          <w:tblCellMar>
            <w:top w:w="0" w:type="dxa"/>
            <w:left w:w="10" w:type="dxa"/>
            <w:bottom w:w="0" w:type="dxa"/>
            <w:right w:w="10" w:type="dxa"/>
          </w:tblCellMar>
        </w:tblPrEx>
        <w:trPr>
          <w:trHeight w:val="403"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63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2129"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32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632"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499"/>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2129"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140" w:type="dxa"/>
            <w:gridSpan w:val="7"/>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5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13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72"/>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3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2"/>
              <w:jc w:val="left"/>
              <w:rPr>
                <w:rFonts w:ascii="Times New Roman" w:hAnsi="Times New Roman" w:eastAsia="宋体" w:cs="Times New Roman"/>
                <w:sz w:val="23"/>
                <w:szCs w:val="23"/>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是否根据设备运行特点等制定了安全操作规程</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1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7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安全操作规程中是否包括了设备的运行参数、操作程序和方法、维护保</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养要求、安全注意事项、巡查要求、异常情况处置等规定</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安全操作规程是否上墙，或置于现场显著位置</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作业人员是否熟悉安全操作规程</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9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Cs w:val="21"/>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99"/>
              <w:jc w:val="left"/>
              <w:rPr>
                <w:rFonts w:ascii="宋体" w:hAnsi="Times New Roman" w:eastAsia="宋体" w:cs="宋体"/>
                <w:sz w:val="18"/>
                <w:szCs w:val="18"/>
                <w:lang w:val="zh-CN"/>
              </w:rPr>
            </w:pPr>
            <w:r>
              <w:rPr>
                <w:rFonts w:hint="eastAsia" w:ascii="宋体" w:hAnsi="Times New Roman" w:eastAsia="宋体" w:cs="宋体"/>
                <w:spacing w:val="-7"/>
                <w:sz w:val="18"/>
                <w:szCs w:val="18"/>
                <w:lang w:val="zh-CN"/>
              </w:rPr>
              <w:t>是否根据设备数量、特性配备相应持证的作业人员，并保证每班每台（套</w:t>
            </w:r>
            <w:r>
              <w:rPr>
                <w:rFonts w:ascii="宋体" w:hAnsi="Times New Roman" w:eastAsia="宋体" w:cs="宋体"/>
                <w:spacing w:val="-76"/>
                <w:sz w:val="18"/>
                <w:szCs w:val="18"/>
                <w:lang w:val="zh-CN"/>
              </w:rPr>
              <w:t xml:space="preserve"> </w:t>
            </w:r>
            <w:r>
              <w:rPr>
                <w:rFonts w:hint="eastAsia" w:ascii="宋体" w:hAnsi="Times New Roman" w:eastAsia="宋体" w:cs="宋体"/>
                <w:sz w:val="18"/>
                <w:szCs w:val="18"/>
                <w:lang w:val="zh-CN"/>
              </w:rPr>
              <w:t>设备有持证作业人员在岗</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196" w:lineRule="exact"/>
              <w:ind w:left="-11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p>
          <w:p>
            <w:pPr>
              <w:autoSpaceDE w:val="0"/>
              <w:autoSpaceDN w:val="0"/>
              <w:adjustRightInd w:val="0"/>
              <w:spacing w:line="196" w:lineRule="exact"/>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66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5"/>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作业人员是否在每日投入使用前进行试运行和例行安全检查，并对安全</w:t>
            </w:r>
            <w:r>
              <w:rPr>
                <w:rFonts w:ascii="宋体" w:hAnsi="Times New Roman" w:eastAsia="宋体" w:cs="宋体"/>
                <w:spacing w:val="-37"/>
                <w:sz w:val="18"/>
                <w:szCs w:val="18"/>
                <w:lang w:val="zh-CN"/>
              </w:rPr>
              <w:t xml:space="preserve"> </w:t>
            </w:r>
            <w:r>
              <w:rPr>
                <w:rFonts w:hint="eastAsia" w:ascii="宋体" w:hAnsi="Times New Roman" w:eastAsia="宋体" w:cs="宋体"/>
                <w:sz w:val="18"/>
                <w:szCs w:val="18"/>
                <w:lang w:val="zh-CN"/>
              </w:rPr>
              <w:t>附件和安全保护装置进行检查确认</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9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20" w:line="312" w:lineRule="auto"/>
              <w:ind w:left="381" w:right="21" w:hanging="360"/>
              <w:jc w:val="left"/>
              <w:rPr>
                <w:rFonts w:ascii="宋体" w:hAnsi="Times New Roman" w:eastAsia="宋体" w:cs="宋体"/>
                <w:sz w:val="18"/>
                <w:szCs w:val="18"/>
                <w:lang w:val="zh-CN"/>
              </w:rPr>
            </w:pPr>
            <w:r>
              <w:rPr>
                <w:rFonts w:hint="eastAsia" w:ascii="宋体" w:hAnsi="Times New Roman" w:eastAsia="宋体" w:cs="宋体"/>
                <w:sz w:val="18"/>
                <w:szCs w:val="18"/>
                <w:lang w:val="zh-CN"/>
              </w:rPr>
              <w:t>使用（变更）</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登记</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0"/>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是否已办理使用登记；改造</w:t>
            </w:r>
            <w:r>
              <w:rPr>
                <w:rFonts w:hint="eastAsia" w:ascii="宋体" w:cs="宋体"/>
                <w:sz w:val="18"/>
                <w:szCs w:val="18"/>
                <w:lang w:val="zh-CN"/>
              </w:rPr>
              <w:t>安</w:t>
            </w:r>
            <w:r>
              <w:rPr>
                <w:rFonts w:hint="eastAsia" w:ascii="宋体" w:hAnsi="Times New Roman" w:eastAsia="宋体" w:cs="宋体"/>
                <w:sz w:val="18"/>
                <w:szCs w:val="18"/>
                <w:lang w:val="zh-CN"/>
              </w:rPr>
              <w:t>装、单位更名、达到设计使用年限继</w:t>
            </w:r>
            <w:r>
              <w:rPr>
                <w:rFonts w:ascii="宋体" w:hAnsi="Times New Roman" w:eastAsia="宋体" w:cs="宋体"/>
                <w:spacing w:val="-39"/>
                <w:sz w:val="18"/>
                <w:szCs w:val="18"/>
                <w:lang w:val="zh-CN"/>
              </w:rPr>
              <w:t xml:space="preserve"> </w:t>
            </w:r>
            <w:r>
              <w:rPr>
                <w:rFonts w:hint="eastAsia" w:ascii="宋体" w:hAnsi="Times New Roman" w:eastAsia="宋体" w:cs="宋体"/>
                <w:sz w:val="18"/>
                <w:szCs w:val="18"/>
                <w:lang w:val="zh-CN"/>
              </w:rPr>
              <w:t>续使用的变更是否及时办理变更登记</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9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5"/>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是否将《特种设备使用标志》悬挂或者固定在乘客入口处或者售票处等</w:t>
            </w:r>
            <w:r>
              <w:rPr>
                <w:rFonts w:ascii="宋体" w:hAnsi="Times New Roman" w:eastAsia="宋体" w:cs="宋体"/>
                <w:spacing w:val="-37"/>
                <w:sz w:val="18"/>
                <w:szCs w:val="18"/>
                <w:lang w:val="zh-CN"/>
              </w:rPr>
              <w:t xml:space="preserve"> </w:t>
            </w:r>
            <w:r>
              <w:rPr>
                <w:rFonts w:hint="eastAsia" w:ascii="宋体" w:hAnsi="Times New Roman" w:eastAsia="宋体" w:cs="宋体"/>
                <w:sz w:val="18"/>
                <w:szCs w:val="18"/>
                <w:lang w:val="zh-CN"/>
              </w:rPr>
              <w:t>易于乘客看见的部位</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4"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8"/>
              <w:jc w:val="left"/>
              <w:rPr>
                <w:rFonts w:ascii="Times New Roman" w:hAnsi="Times New Roman" w:eastAsia="宋体" w:cs="Times New Roman"/>
                <w:sz w:val="16"/>
                <w:szCs w:val="16"/>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警示说明</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是否按要求设置安全使用说明、安全注意事项和警示标志</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水滑梯的入口处是否设置下滑方式标志牌</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游乐设施设置用于起动前提示乘客注意安全的音响等信号装置是否有效</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135"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是否按照安全技术规范的要求及时申报检验，设备在检验有效期内</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0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2"/>
              <w:jc w:val="left"/>
              <w:rPr>
                <w:rFonts w:ascii="Times New Roman" w:hAnsi="Times New Roman" w:eastAsia="宋体" w:cs="Times New Roman"/>
                <w:szCs w:val="21"/>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5"/>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是否对根据设备特点和使用状况对在用特种设备进行经常性维护保养，</w:t>
            </w:r>
            <w:r>
              <w:rPr>
                <w:rFonts w:ascii="宋体" w:hAnsi="Times New Roman" w:eastAsia="宋体" w:cs="宋体"/>
                <w:spacing w:val="-37"/>
                <w:sz w:val="18"/>
                <w:szCs w:val="18"/>
                <w:lang w:val="zh-CN"/>
              </w:rPr>
              <w:t xml:space="preserve"> </w:t>
            </w:r>
            <w:r>
              <w:rPr>
                <w:rFonts w:hint="eastAsia" w:ascii="宋体" w:hAnsi="Times New Roman" w:eastAsia="宋体" w:cs="宋体"/>
                <w:sz w:val="18"/>
                <w:szCs w:val="18"/>
                <w:lang w:val="zh-CN"/>
              </w:rPr>
              <w:t>并有记录</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4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5"/>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是否根据设备的类别、品种和特性要求进行定期自行检查（至少每月</w:t>
            </w:r>
            <w:r>
              <w:rPr>
                <w:rFonts w:ascii="宋体" w:hAnsi="Times New Roman" w:eastAsia="宋体" w:cs="宋体"/>
                <w:spacing w:val="-37"/>
                <w:sz w:val="18"/>
                <w:szCs w:val="18"/>
                <w:lang w:val="zh-CN"/>
              </w:rPr>
              <w:t xml:space="preserve"> </w:t>
            </w:r>
            <w:r>
              <w:rPr>
                <w:rFonts w:hint="eastAsia" w:ascii="宋体" w:hAnsi="Times New Roman" w:eastAsia="宋体" w:cs="宋体"/>
                <w:sz w:val="18"/>
                <w:szCs w:val="18"/>
                <w:lang w:val="zh-CN"/>
              </w:rPr>
              <w:t>一次自行检查，每年一次全面检查）</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4"/>
              <w:jc w:val="left"/>
              <w:rPr>
                <w:rFonts w:ascii="Times New Roman" w:hAnsi="Times New Roman" w:eastAsia="宋体" w:cs="Times New Roman"/>
                <w:sz w:val="23"/>
                <w:szCs w:val="23"/>
              </w:rPr>
            </w:pPr>
          </w:p>
          <w:p>
            <w:pPr>
              <w:autoSpaceDE w:val="0"/>
              <w:autoSpaceDN w:val="0"/>
              <w:adjustRightInd w:val="0"/>
              <w:spacing w:line="312" w:lineRule="auto"/>
              <w:ind w:left="112" w:right="21" w:hanging="9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安全附件和安</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全保护装置</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防碰撞及缓冲装置、止逆行装置、限位装置、制动装置是否有效</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乘人安全束缚装置是否有效</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8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line="312" w:lineRule="auto"/>
              <w:ind w:left="9" w:right="5"/>
              <w:jc w:val="left"/>
              <w:rPr>
                <w:rFonts w:ascii="宋体" w:hAnsi="Times New Roman" w:eastAsia="宋体" w:cs="宋体"/>
                <w:sz w:val="18"/>
                <w:szCs w:val="18"/>
                <w:lang w:val="zh-CN"/>
              </w:rPr>
            </w:pPr>
            <w:r>
              <w:rPr>
                <w:rFonts w:hint="eastAsia" w:ascii="宋体" w:hAnsi="Times New Roman" w:eastAsia="宋体" w:cs="宋体"/>
                <w:sz w:val="18"/>
                <w:szCs w:val="18"/>
                <w:lang w:val="zh-CN"/>
              </w:rPr>
              <w:t>有运行中超过预定位置可能发生危险时，限位控制和极限位置控制装置</w:t>
            </w:r>
            <w:r>
              <w:rPr>
                <w:rFonts w:ascii="宋体" w:hAnsi="Times New Roman" w:eastAsia="宋体" w:cs="宋体"/>
                <w:spacing w:val="-37"/>
                <w:sz w:val="18"/>
                <w:szCs w:val="18"/>
                <w:lang w:val="zh-CN"/>
              </w:rPr>
              <w:t xml:space="preserve"> </w:t>
            </w:r>
            <w:r>
              <w:rPr>
                <w:rFonts w:hint="eastAsia" w:ascii="宋体" w:hAnsi="Times New Roman" w:eastAsia="宋体" w:cs="宋体"/>
                <w:sz w:val="18"/>
                <w:szCs w:val="18"/>
                <w:lang w:val="zh-CN"/>
              </w:rPr>
              <w:t>是否安全可靠</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20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0"/>
              <w:rPr>
                <w:rFonts w:ascii="宋体" w:hAnsi="Times New Roman" w:eastAsia="宋体" w:cs="宋体"/>
                <w:sz w:val="18"/>
                <w:szCs w:val="18"/>
                <w:lang w:val="zh-CN"/>
              </w:rPr>
            </w:pPr>
            <w:r>
              <w:rPr>
                <w:rFonts w:hint="eastAsia" w:ascii="宋体" w:hAnsi="Times New Roman" w:eastAsia="宋体" w:cs="宋体"/>
                <w:sz w:val="18"/>
                <w:szCs w:val="18"/>
                <w:lang w:val="zh-CN"/>
              </w:rPr>
              <w:t>距地面</w:t>
            </w:r>
            <w:r>
              <w:rPr>
                <w:rFonts w:ascii="宋体" w:hAnsi="Times New Roman" w:eastAsia="宋体" w:cs="宋体"/>
                <w:spacing w:val="-59"/>
                <w:sz w:val="18"/>
                <w:szCs w:val="18"/>
                <w:lang w:val="zh-CN"/>
              </w:rPr>
              <w:t xml:space="preserve"> </w:t>
            </w:r>
            <w:r>
              <w:rPr>
                <w:rFonts w:ascii="宋体" w:hAnsi="Times New Roman" w:eastAsia="宋体" w:cs="宋体"/>
                <w:sz w:val="18"/>
                <w:szCs w:val="18"/>
                <w:lang w:val="zh-CN"/>
              </w:rPr>
              <w:t>1m</w:t>
            </w:r>
            <w:r>
              <w:rPr>
                <w:rFonts w:ascii="宋体" w:hAnsi="Times New Roman" w:eastAsia="宋体" w:cs="宋体"/>
                <w:spacing w:val="-59"/>
                <w:sz w:val="18"/>
                <w:szCs w:val="18"/>
                <w:lang w:val="zh-CN"/>
              </w:rPr>
              <w:t xml:space="preserve"> </w:t>
            </w:r>
            <w:r>
              <w:rPr>
                <w:rFonts w:hint="eastAsia" w:ascii="宋体" w:hAnsi="Times New Roman" w:eastAsia="宋体" w:cs="宋体"/>
                <w:sz w:val="18"/>
                <w:szCs w:val="18"/>
                <w:lang w:val="zh-CN"/>
              </w:rPr>
              <w:t>以上封闭座舱的门，是否设置乘客在内部不能开启的两道锁紧</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装置或一道带保险的锁紧装置。非封闭座舱进出口处的拦挡物，是否设</w:t>
            </w:r>
            <w:r>
              <w:rPr>
                <w:rFonts w:ascii="宋体" w:hAnsi="Times New Roman" w:eastAsia="宋体" w:cs="宋体"/>
                <w:spacing w:val="-39"/>
                <w:sz w:val="18"/>
                <w:szCs w:val="18"/>
                <w:lang w:val="zh-CN"/>
              </w:rPr>
              <w:t xml:space="preserve"> </w:t>
            </w:r>
            <w:r>
              <w:rPr>
                <w:rFonts w:hint="eastAsia" w:ascii="宋体" w:hAnsi="Times New Roman" w:eastAsia="宋体" w:cs="宋体"/>
                <w:sz w:val="18"/>
                <w:szCs w:val="18"/>
                <w:lang w:val="zh-CN"/>
              </w:rPr>
              <w:t>置带保险的锁紧装置</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9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5"/>
              <w:jc w:val="left"/>
              <w:rPr>
                <w:rFonts w:ascii="宋体" w:hAnsi="Times New Roman" w:eastAsia="宋体" w:cs="宋体"/>
                <w:sz w:val="18"/>
                <w:szCs w:val="18"/>
                <w:lang w:val="zh-CN"/>
              </w:rPr>
            </w:pPr>
            <w:r>
              <w:rPr>
                <w:rFonts w:hint="eastAsia" w:ascii="宋体" w:hAnsi="Times New Roman" w:eastAsia="宋体" w:cs="宋体"/>
                <w:sz w:val="18"/>
                <w:szCs w:val="18"/>
                <w:lang w:val="zh-CN"/>
              </w:rPr>
              <w:t>沿架空轨道运行的车辆的防倾翻装置是否可靠</w:t>
            </w:r>
            <w:r>
              <w:rPr>
                <w:rFonts w:hint="eastAsia" w:ascii="宋体" w:cs="宋体"/>
                <w:sz w:val="18"/>
                <w:szCs w:val="18"/>
                <w:lang w:val="zh-CN"/>
              </w:rPr>
              <w:t>；</w:t>
            </w:r>
            <w:r>
              <w:rPr>
                <w:rFonts w:hint="eastAsia" w:ascii="宋体" w:hAnsi="Times New Roman" w:eastAsia="宋体" w:cs="宋体"/>
                <w:sz w:val="18"/>
                <w:szCs w:val="18"/>
                <w:lang w:val="zh-CN"/>
              </w:rPr>
              <w:t>车辆连接器转</w:t>
            </w:r>
            <w:r>
              <w:rPr>
                <w:rFonts w:hint="eastAsia" w:ascii="宋体" w:hAnsi="Times New Roman" w:eastAsia="宋体" w:cs="宋体"/>
                <w:sz w:val="18"/>
                <w:szCs w:val="18"/>
                <w:u w:val="single"/>
                <w:lang w:val="zh-CN"/>
              </w:rPr>
              <w:t>动</w:t>
            </w:r>
            <w:r>
              <w:rPr>
                <w:rFonts w:hint="eastAsia" w:ascii="宋体" w:hAnsi="Times New Roman" w:eastAsia="宋体" w:cs="宋体"/>
                <w:sz w:val="18"/>
                <w:szCs w:val="18"/>
                <w:lang w:val="zh-CN"/>
              </w:rPr>
              <w:t>是否灵</w:t>
            </w:r>
            <w:r>
              <w:rPr>
                <w:rFonts w:ascii="宋体" w:hAnsi="Times New Roman" w:eastAsia="宋体" w:cs="宋体"/>
                <w:spacing w:val="-36"/>
                <w:sz w:val="18"/>
                <w:szCs w:val="18"/>
                <w:lang w:val="zh-CN"/>
              </w:rPr>
              <w:t xml:space="preserve"> </w:t>
            </w:r>
            <w:r>
              <w:rPr>
                <w:rFonts w:hint="eastAsia" w:ascii="宋体" w:hAnsi="Times New Roman" w:eastAsia="宋体" w:cs="宋体"/>
                <w:sz w:val="18"/>
                <w:szCs w:val="18"/>
                <w:lang w:val="zh-CN"/>
              </w:rPr>
              <w:t>活，安全可靠</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20"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spacing w:before="5"/>
              <w:jc w:val="left"/>
              <w:rPr>
                <w:rFonts w:ascii="Times New Roman" w:hAnsi="Times New Roman" w:eastAsia="宋体" w:cs="Times New Roman"/>
                <w:sz w:val="17"/>
                <w:szCs w:val="17"/>
              </w:rPr>
            </w:pPr>
          </w:p>
          <w:p>
            <w:pPr>
              <w:autoSpaceDE w:val="0"/>
              <w:autoSpaceDN w:val="0"/>
              <w:adjustRightInd w:val="0"/>
              <w:spacing w:line="312" w:lineRule="auto"/>
              <w:ind w:left="112" w:right="21" w:hanging="92"/>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安全附件和安</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全保护装置</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沿钢丝绳运动的游乐设施防止乘人部分脱落的保险装置是否可靠</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75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21</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动力电源突然断电或设备发生故障时，自动或手动紧急停车装置是否能可</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靠地让运行中游乐设施停车</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2658"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6"/>
                <w:szCs w:val="16"/>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22</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安全栅栏设置是否符合下列要求：</w:t>
            </w:r>
          </w:p>
          <w:p>
            <w:pPr>
              <w:autoSpaceDE w:val="0"/>
              <w:autoSpaceDN w:val="0"/>
              <w:adjustRightInd w:val="0"/>
              <w:spacing w:before="76"/>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1</w:t>
            </w:r>
            <w:r>
              <w:rPr>
                <w:rFonts w:hint="eastAsia" w:ascii="宋体" w:hAnsi="Times New Roman" w:eastAsia="宋体" w:cs="宋体"/>
                <w:sz w:val="18"/>
                <w:szCs w:val="18"/>
                <w:lang w:val="zh-CN"/>
              </w:rPr>
              <w:t>）应分别设进出口，进出口处应设引导栅栏；站台应有防滑措施</w:t>
            </w:r>
          </w:p>
          <w:p>
            <w:pPr>
              <w:autoSpaceDE w:val="0"/>
              <w:autoSpaceDN w:val="0"/>
              <w:adjustRightInd w:val="0"/>
              <w:spacing w:before="76" w:line="312" w:lineRule="auto"/>
              <w:ind w:left="9" w:right="7"/>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2</w:t>
            </w:r>
            <w:r>
              <w:rPr>
                <w:rFonts w:hint="eastAsia" w:ascii="宋体" w:hAnsi="Times New Roman" w:eastAsia="宋体" w:cs="宋体"/>
                <w:sz w:val="18"/>
                <w:szCs w:val="18"/>
                <w:lang w:val="zh-CN"/>
              </w:rPr>
              <w:t>）安全栅栏的设置应符合规定（高度：室外的≥</w:t>
            </w:r>
            <w:r>
              <w:rPr>
                <w:rFonts w:ascii="宋体" w:hAnsi="Times New Roman" w:eastAsia="宋体" w:cs="宋体"/>
                <w:sz w:val="18"/>
                <w:szCs w:val="18"/>
                <w:lang w:val="zh-CN"/>
              </w:rPr>
              <w:t>1100mm</w:t>
            </w:r>
            <w:r>
              <w:rPr>
                <w:rFonts w:hint="eastAsia" w:ascii="宋体" w:hAnsi="Times New Roman" w:eastAsia="宋体" w:cs="宋体"/>
                <w:sz w:val="18"/>
                <w:szCs w:val="18"/>
                <w:lang w:val="zh-CN"/>
              </w:rPr>
              <w:t>，室内儿童娱</w:t>
            </w:r>
            <w:r>
              <w:rPr>
                <w:rFonts w:ascii="宋体" w:hAnsi="Times New Roman" w:eastAsia="宋体" w:cs="宋体"/>
                <w:spacing w:val="-26"/>
                <w:sz w:val="18"/>
                <w:szCs w:val="18"/>
                <w:lang w:val="zh-CN"/>
              </w:rPr>
              <w:t xml:space="preserve"> </w:t>
            </w:r>
            <w:r>
              <w:rPr>
                <w:rFonts w:hint="eastAsia" w:ascii="宋体" w:hAnsi="Times New Roman" w:eastAsia="宋体" w:cs="宋体"/>
                <w:sz w:val="18"/>
                <w:szCs w:val="18"/>
                <w:lang w:val="zh-CN"/>
              </w:rPr>
              <w:t>乐项目的≥</w:t>
            </w:r>
            <w:r>
              <w:rPr>
                <w:rFonts w:ascii="宋体" w:hAnsi="Times New Roman" w:eastAsia="宋体" w:cs="宋体"/>
                <w:sz w:val="18"/>
                <w:szCs w:val="18"/>
                <w:lang w:val="zh-CN"/>
              </w:rPr>
              <w:t>650mm</w:t>
            </w:r>
            <w:r>
              <w:rPr>
                <w:rFonts w:hint="eastAsia" w:ascii="宋体" w:hAnsi="Times New Roman" w:eastAsia="宋体" w:cs="宋体"/>
                <w:sz w:val="18"/>
                <w:szCs w:val="18"/>
                <w:lang w:val="zh-CN"/>
              </w:rPr>
              <w:t>，栅栏间隙和距离地面的间隙≤</w:t>
            </w:r>
            <w:r>
              <w:rPr>
                <w:rFonts w:ascii="宋体" w:hAnsi="Times New Roman" w:eastAsia="宋体" w:cs="宋体"/>
                <w:sz w:val="18"/>
                <w:szCs w:val="18"/>
                <w:lang w:val="zh-CN"/>
              </w:rPr>
              <w:t>120mm</w:t>
            </w:r>
            <w:r>
              <w:rPr>
                <w:rFonts w:hint="eastAsia" w:ascii="宋体" w:hAnsi="Times New Roman" w:eastAsia="宋体" w:cs="宋体"/>
                <w:sz w:val="18"/>
                <w:szCs w:val="18"/>
                <w:lang w:val="zh-CN"/>
              </w:rPr>
              <w:t>）</w:t>
            </w:r>
          </w:p>
          <w:p>
            <w:pPr>
              <w:autoSpaceDE w:val="0"/>
              <w:autoSpaceDN w:val="0"/>
              <w:adjustRightInd w:val="0"/>
              <w:spacing w:before="19"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w:t>
            </w:r>
            <w:r>
              <w:rPr>
                <w:rFonts w:ascii="宋体" w:hAnsi="Times New Roman" w:eastAsia="宋体" w:cs="宋体"/>
                <w:spacing w:val="2"/>
                <w:sz w:val="18"/>
                <w:szCs w:val="18"/>
                <w:lang w:val="zh-CN"/>
              </w:rPr>
              <w:t>3</w:t>
            </w:r>
            <w:r>
              <w:rPr>
                <w:rFonts w:hint="eastAsia" w:ascii="宋体" w:hAnsi="Times New Roman" w:eastAsia="宋体" w:cs="宋体"/>
                <w:spacing w:val="2"/>
                <w:sz w:val="18"/>
                <w:szCs w:val="18"/>
                <w:lang w:val="zh-CN"/>
              </w:rPr>
              <w:t>）安全栅栏门开启方向应与乘人行进方向一致；门边框与立柱间的间</w:t>
            </w:r>
            <w:r>
              <w:rPr>
                <w:rFonts w:hint="eastAsia" w:ascii="宋体" w:hAnsi="Times New Roman" w:eastAsia="宋体" w:cs="宋体"/>
                <w:sz w:val="18"/>
                <w:szCs w:val="18"/>
                <w:lang w:val="zh-CN"/>
              </w:rPr>
              <w:t>隙适当，门开关时不至夹伤人手，或采取防止人手夹伤的措施</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6"/>
                <w:szCs w:val="16"/>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367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
              <w:jc w:val="left"/>
              <w:rPr>
                <w:rFonts w:ascii="Times New Roman" w:hAnsi="Times New Roman" w:eastAsia="宋体" w:cs="Times New Roman"/>
                <w:sz w:val="24"/>
                <w:szCs w:val="24"/>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23</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rPr>
                <w:rFonts w:ascii="宋体" w:hAnsi="Times New Roman" w:eastAsia="宋体" w:cs="宋体"/>
                <w:sz w:val="18"/>
                <w:szCs w:val="18"/>
                <w:lang w:val="zh-CN"/>
              </w:rPr>
            </w:pPr>
            <w:r>
              <w:rPr>
                <w:rFonts w:hint="eastAsia" w:ascii="宋体" w:hAnsi="Times New Roman" w:eastAsia="宋体" w:cs="宋体"/>
                <w:sz w:val="18"/>
                <w:szCs w:val="18"/>
                <w:lang w:val="zh-CN"/>
              </w:rPr>
              <w:t>操作室设置是否符合下列要求：</w:t>
            </w:r>
          </w:p>
          <w:p>
            <w:pPr>
              <w:autoSpaceDE w:val="0"/>
              <w:autoSpaceDN w:val="0"/>
              <w:adjustRightInd w:val="0"/>
              <w:spacing w:before="77" w:line="312" w:lineRule="auto"/>
              <w:ind w:left="9" w:right="8"/>
              <w:rPr>
                <w:rFonts w:ascii="宋体" w:hAnsi="Times New Roman" w:eastAsia="宋体" w:cs="宋体"/>
                <w:sz w:val="18"/>
                <w:szCs w:val="18"/>
                <w:lang w:val="zh-CN"/>
              </w:rPr>
            </w:pPr>
            <w:r>
              <w:rPr>
                <w:rFonts w:hint="eastAsia" w:ascii="宋体" w:hAnsi="Times New Roman" w:eastAsia="宋体" w:cs="宋体"/>
                <w:spacing w:val="2"/>
                <w:sz w:val="18"/>
                <w:szCs w:val="18"/>
                <w:lang w:val="zh-CN"/>
              </w:rPr>
              <w:t>（</w:t>
            </w:r>
            <w:r>
              <w:rPr>
                <w:rFonts w:ascii="宋体" w:hAnsi="Times New Roman" w:eastAsia="宋体" w:cs="宋体"/>
                <w:spacing w:val="2"/>
                <w:sz w:val="18"/>
                <w:szCs w:val="18"/>
                <w:lang w:val="zh-CN"/>
              </w:rPr>
              <w:t>1</w:t>
            </w:r>
            <w:r>
              <w:rPr>
                <w:rFonts w:hint="eastAsia" w:ascii="宋体" w:hAnsi="Times New Roman" w:eastAsia="宋体" w:cs="宋体"/>
                <w:spacing w:val="2"/>
                <w:sz w:val="18"/>
                <w:szCs w:val="18"/>
                <w:lang w:val="zh-CN"/>
              </w:rPr>
              <w:t>）单独设置，视野开阔，有充分的活动空间和照明；对于作业人员无</w:t>
            </w:r>
            <w:r>
              <w:rPr>
                <w:rFonts w:hint="eastAsia" w:ascii="宋体" w:hAnsi="Times New Roman" w:eastAsia="宋体" w:cs="宋体"/>
                <w:sz w:val="18"/>
                <w:szCs w:val="18"/>
                <w:lang w:val="zh-CN"/>
              </w:rPr>
              <w:t>法观察到运转情况的盲区，有可能发生危险时，有监视系统等安全措施</w:t>
            </w:r>
          </w:p>
          <w:p>
            <w:pPr>
              <w:autoSpaceDE w:val="0"/>
              <w:autoSpaceDN w:val="0"/>
              <w:adjustRightInd w:val="0"/>
              <w:spacing w:before="19" w:line="312" w:lineRule="auto"/>
              <w:ind w:left="9" w:right="8"/>
              <w:rPr>
                <w:rFonts w:ascii="宋体" w:hAnsi="Times New Roman" w:eastAsia="宋体" w:cs="宋体"/>
                <w:sz w:val="18"/>
                <w:szCs w:val="18"/>
                <w:lang w:val="zh-CN"/>
              </w:rPr>
            </w:pPr>
            <w:r>
              <w:rPr>
                <w:rFonts w:hint="eastAsia" w:ascii="宋体" w:hAnsi="Times New Roman" w:eastAsia="宋体" w:cs="宋体"/>
                <w:spacing w:val="2"/>
                <w:sz w:val="18"/>
                <w:szCs w:val="18"/>
                <w:lang w:val="zh-CN"/>
              </w:rPr>
              <w:t>（</w:t>
            </w:r>
            <w:r>
              <w:rPr>
                <w:rFonts w:ascii="宋体" w:hAnsi="Times New Roman" w:eastAsia="宋体" w:cs="宋体"/>
                <w:spacing w:val="2"/>
                <w:sz w:val="18"/>
                <w:szCs w:val="18"/>
                <w:lang w:val="zh-CN"/>
              </w:rPr>
              <w:t>2</w:t>
            </w:r>
            <w:r>
              <w:rPr>
                <w:rFonts w:hint="eastAsia" w:ascii="宋体" w:hAnsi="Times New Roman" w:eastAsia="宋体" w:cs="宋体"/>
                <w:spacing w:val="2"/>
                <w:sz w:val="18"/>
                <w:szCs w:val="18"/>
                <w:lang w:val="zh-CN"/>
              </w:rPr>
              <w:t>）操作按扭和控制手柄等应有能保持长久的明显的中文标志，按钮、</w:t>
            </w:r>
            <w:r>
              <w:rPr>
                <w:rFonts w:ascii="宋体" w:hAnsi="Times New Roman" w:eastAsia="宋体" w:cs="宋体"/>
                <w:spacing w:val="2"/>
                <w:sz w:val="18"/>
                <w:szCs w:val="18"/>
                <w:lang w:val="zh-CN"/>
              </w:rPr>
              <w:t xml:space="preserve"> </w:t>
            </w:r>
            <w:r>
              <w:rPr>
                <w:rFonts w:hint="eastAsia" w:ascii="宋体" w:hAnsi="Times New Roman" w:eastAsia="宋体" w:cs="宋体"/>
                <w:sz w:val="18"/>
                <w:szCs w:val="18"/>
                <w:lang w:val="zh-CN"/>
              </w:rPr>
              <w:t>信号灯等颜色标识应符合</w:t>
            </w:r>
            <w:r>
              <w:rPr>
                <w:rFonts w:ascii="宋体" w:hAnsi="Times New Roman" w:eastAsia="宋体" w:cs="宋体"/>
                <w:spacing w:val="-45"/>
                <w:sz w:val="18"/>
                <w:szCs w:val="18"/>
                <w:lang w:val="zh-CN"/>
              </w:rPr>
              <w:t xml:space="preserve"> </w:t>
            </w:r>
            <w:r>
              <w:rPr>
                <w:rFonts w:ascii="宋体" w:hAnsi="Times New Roman" w:eastAsia="宋体" w:cs="宋体"/>
                <w:sz w:val="18"/>
                <w:szCs w:val="18"/>
                <w:lang w:val="zh-CN"/>
              </w:rPr>
              <w:t>GB</w:t>
            </w:r>
            <w:r>
              <w:rPr>
                <w:rFonts w:ascii="宋体" w:hAnsi="Times New Roman" w:eastAsia="宋体" w:cs="宋体"/>
                <w:spacing w:val="-3"/>
                <w:sz w:val="18"/>
                <w:szCs w:val="18"/>
                <w:lang w:val="zh-CN"/>
              </w:rPr>
              <w:t xml:space="preserve"> </w:t>
            </w:r>
            <w:r>
              <w:rPr>
                <w:rFonts w:ascii="宋体" w:hAnsi="Times New Roman" w:eastAsia="宋体" w:cs="宋体"/>
                <w:sz w:val="18"/>
                <w:szCs w:val="18"/>
                <w:lang w:val="zh-CN"/>
              </w:rPr>
              <w:t>52261</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规定</w:t>
            </w:r>
          </w:p>
          <w:p>
            <w:pPr>
              <w:autoSpaceDE w:val="0"/>
              <w:autoSpaceDN w:val="0"/>
              <w:adjustRightInd w:val="0"/>
              <w:spacing w:before="19" w:line="312" w:lineRule="auto"/>
              <w:ind w:left="9" w:right="8"/>
              <w:rPr>
                <w:rFonts w:ascii="宋体" w:hAnsi="Times New Roman" w:eastAsia="宋体" w:cs="宋体"/>
                <w:sz w:val="18"/>
                <w:szCs w:val="18"/>
                <w:lang w:val="zh-CN"/>
              </w:rPr>
            </w:pPr>
            <w:r>
              <w:rPr>
                <w:rFonts w:hint="eastAsia" w:ascii="宋体" w:hAnsi="Times New Roman" w:eastAsia="宋体" w:cs="宋体"/>
                <w:spacing w:val="2"/>
                <w:sz w:val="18"/>
                <w:szCs w:val="18"/>
                <w:lang w:val="zh-CN"/>
              </w:rPr>
              <w:t>（</w:t>
            </w:r>
            <w:r>
              <w:rPr>
                <w:rFonts w:ascii="宋体" w:hAnsi="Times New Roman" w:eastAsia="宋体" w:cs="宋体"/>
                <w:spacing w:val="2"/>
                <w:sz w:val="18"/>
                <w:szCs w:val="18"/>
                <w:lang w:val="zh-CN"/>
              </w:rPr>
              <w:t>3</w:t>
            </w:r>
            <w:r>
              <w:rPr>
                <w:rFonts w:hint="eastAsia" w:ascii="宋体" w:hAnsi="Times New Roman" w:eastAsia="宋体" w:cs="宋体"/>
                <w:spacing w:val="2"/>
                <w:sz w:val="18"/>
                <w:szCs w:val="18"/>
                <w:lang w:val="zh-CN"/>
              </w:rPr>
              <w:t>）有用于起动前提示乘客注意安全的音响等信号装置，操作台上应设</w:t>
            </w:r>
            <w:r>
              <w:rPr>
                <w:rFonts w:hint="eastAsia" w:ascii="宋体" w:hAnsi="Times New Roman" w:eastAsia="宋体" w:cs="宋体"/>
                <w:spacing w:val="-1"/>
                <w:sz w:val="18"/>
                <w:szCs w:val="18"/>
                <w:lang w:val="zh-CN"/>
              </w:rPr>
              <w:t>置紧急事故按钮（必要时站台上也应设置），按扭型式应采用凸起手动复</w:t>
            </w:r>
            <w:r>
              <w:rPr>
                <w:rFonts w:ascii="宋体" w:hAnsi="Times New Roman" w:eastAsia="宋体" w:cs="宋体"/>
                <w:spacing w:val="-84"/>
                <w:sz w:val="18"/>
                <w:szCs w:val="18"/>
                <w:lang w:val="zh-CN"/>
              </w:rPr>
              <w:t xml:space="preserve"> </w:t>
            </w:r>
            <w:r>
              <w:rPr>
                <w:rFonts w:hint="eastAsia" w:ascii="宋体" w:hAnsi="Times New Roman" w:eastAsia="宋体" w:cs="宋体"/>
                <w:sz w:val="18"/>
                <w:szCs w:val="18"/>
                <w:lang w:val="zh-CN"/>
              </w:rPr>
              <w:t>位式</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
              <w:jc w:val="left"/>
              <w:rPr>
                <w:rFonts w:ascii="Times New Roman" w:hAnsi="Times New Roman" w:eastAsia="宋体" w:cs="Times New Roman"/>
                <w:sz w:val="24"/>
                <w:szCs w:val="24"/>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8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24</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重要的轴和销轴、重要焊缝在检验周期内进行过大修或更换的，是否进行</w:t>
            </w:r>
            <w:r>
              <w:rPr>
                <w:rFonts w:ascii="宋体" w:hAnsi="Times New Roman" w:eastAsia="宋体" w:cs="宋体"/>
                <w:spacing w:val="-74"/>
                <w:sz w:val="18"/>
                <w:szCs w:val="18"/>
                <w:lang w:val="zh-CN"/>
              </w:rPr>
              <w:t xml:space="preserve"> </w:t>
            </w:r>
            <w:r>
              <w:rPr>
                <w:rFonts w:hint="eastAsia" w:ascii="宋体" w:hAnsi="Times New Roman" w:eastAsia="宋体" w:cs="宋体"/>
                <w:sz w:val="18"/>
                <w:szCs w:val="18"/>
                <w:lang w:val="zh-CN"/>
              </w:rPr>
              <w:t>探伤检验</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凡乘客可能触及之处是否有外露的锐边、尖角、毛刺和危险突出物等</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26</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乘人部分是否标出定员人数，是否存在超载运行</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7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27</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7"/>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是否有防止乘人与周围障碍物相碰撞的装置，或留出安全距离≥</w:t>
            </w:r>
            <w:r>
              <w:rPr>
                <w:rFonts w:ascii="宋体" w:hAnsi="Times New Roman" w:eastAsia="宋体" w:cs="宋体"/>
                <w:spacing w:val="-3"/>
                <w:sz w:val="18"/>
                <w:szCs w:val="18"/>
                <w:lang w:val="zh-CN"/>
              </w:rPr>
              <w:t>500mm</w:t>
            </w:r>
            <w:r>
              <w:rPr>
                <w:rFonts w:hint="eastAsia" w:ascii="宋体" w:hAnsi="Times New Roman" w:eastAsia="宋体" w:cs="宋体"/>
                <w:spacing w:val="-3"/>
                <w:sz w:val="18"/>
                <w:szCs w:val="18"/>
                <w:lang w:val="zh-CN"/>
              </w:rPr>
              <w:t>（当</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全程或局部运行速度≤</w:t>
            </w:r>
            <w:r>
              <w:rPr>
                <w:rFonts w:ascii="宋体" w:hAnsi="Times New Roman" w:eastAsia="宋体" w:cs="宋体"/>
                <w:sz w:val="18"/>
                <w:szCs w:val="18"/>
                <w:lang w:val="zh-CN"/>
              </w:rPr>
              <w:t>1m/s</w:t>
            </w:r>
            <w:r>
              <w:rPr>
                <w:rFonts w:ascii="宋体" w:hAnsi="Times New Roman" w:eastAsia="宋体" w:cs="宋体"/>
                <w:spacing w:val="-44"/>
                <w:sz w:val="18"/>
                <w:szCs w:val="18"/>
                <w:lang w:val="zh-CN"/>
              </w:rPr>
              <w:t xml:space="preserve"> </w:t>
            </w:r>
            <w:r>
              <w:rPr>
                <w:rFonts w:hint="eastAsia" w:ascii="宋体" w:hAnsi="Times New Roman" w:eastAsia="宋体" w:cs="宋体"/>
                <w:sz w:val="18"/>
                <w:szCs w:val="18"/>
                <w:lang w:val="zh-CN"/>
              </w:rPr>
              <w:t>时，安全距离≥</w:t>
            </w:r>
            <w:r>
              <w:rPr>
                <w:rFonts w:ascii="宋体" w:hAnsi="Times New Roman" w:eastAsia="宋体" w:cs="宋体"/>
                <w:sz w:val="18"/>
                <w:szCs w:val="18"/>
                <w:lang w:val="zh-CN"/>
              </w:rPr>
              <w:t>300mm</w:t>
            </w:r>
            <w:r>
              <w:rPr>
                <w:rFonts w:hint="eastAsia" w:ascii="宋体" w:hAnsi="Times New Roman" w:eastAsia="宋体" w:cs="宋体"/>
                <w:sz w:val="18"/>
                <w:szCs w:val="18"/>
                <w:lang w:val="zh-CN"/>
              </w:rPr>
              <w:t>）</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67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28</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整机启、制动是否平稳，是否存在爬行和异常的振动、冲击、发热及声响</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96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29</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在空中运行的乘人部分的整体结构是否牢固可靠，重要零部件是否采取保</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险措施</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3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30</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重要的零部件采用螺栓连接时，是否采取防止松动的措施；零部件采用销</w:t>
            </w:r>
            <w:r>
              <w:rPr>
                <w:rFonts w:ascii="宋体" w:hAnsi="Times New Roman" w:eastAsia="宋体" w:cs="宋体"/>
                <w:spacing w:val="-74"/>
                <w:sz w:val="18"/>
                <w:szCs w:val="18"/>
                <w:lang w:val="zh-CN"/>
              </w:rPr>
              <w:t xml:space="preserve"> </w:t>
            </w:r>
            <w:r>
              <w:rPr>
                <w:rFonts w:hint="eastAsia" w:ascii="宋体" w:hAnsi="Times New Roman" w:eastAsia="宋体" w:cs="宋体"/>
                <w:sz w:val="18"/>
                <w:szCs w:val="18"/>
                <w:lang w:val="zh-CN"/>
              </w:rPr>
              <w:t>轴连接时，是否采取防止脱落措施</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31</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重要零部件和金属结构件是否有明显锈蚀、永久变形等现象</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4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32</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0"/>
              <w:jc w:val="left"/>
              <w:rPr>
                <w:rFonts w:ascii="宋体" w:hAnsi="Times New Roman" w:eastAsia="宋体" w:cs="宋体"/>
                <w:sz w:val="18"/>
                <w:szCs w:val="18"/>
                <w:lang w:val="zh-CN"/>
              </w:rPr>
            </w:pPr>
            <w:r>
              <w:rPr>
                <w:rFonts w:hint="eastAsia" w:ascii="宋体" w:hAnsi="Times New Roman" w:eastAsia="宋体" w:cs="宋体"/>
                <w:sz w:val="18"/>
                <w:szCs w:val="18"/>
                <w:lang w:val="zh-CN"/>
              </w:rPr>
              <w:t>距地面高度＞</w:t>
            </w:r>
            <w:r>
              <w:rPr>
                <w:rFonts w:ascii="宋体" w:hAnsi="Times New Roman" w:eastAsia="宋体" w:cs="宋体"/>
                <w:sz w:val="18"/>
                <w:szCs w:val="18"/>
                <w:lang w:val="zh-CN"/>
              </w:rPr>
              <w:t>15m</w:t>
            </w:r>
            <w:r>
              <w:rPr>
                <w:rFonts w:ascii="宋体" w:hAnsi="Times New Roman" w:eastAsia="宋体" w:cs="宋体"/>
                <w:spacing w:val="-16"/>
                <w:sz w:val="18"/>
                <w:szCs w:val="18"/>
                <w:lang w:val="zh-CN"/>
              </w:rPr>
              <w:t xml:space="preserve"> </w:t>
            </w:r>
            <w:r>
              <w:rPr>
                <w:rFonts w:hint="eastAsia" w:ascii="宋体" w:hAnsi="Times New Roman" w:eastAsia="宋体" w:cs="宋体"/>
                <w:sz w:val="18"/>
                <w:szCs w:val="18"/>
                <w:lang w:val="zh-CN"/>
              </w:rPr>
              <w:t>的游乐设施和滑索的上下站及钢丝绳等是否装设有避雷装置（高度超过</w:t>
            </w:r>
            <w:r>
              <w:rPr>
                <w:rFonts w:ascii="宋体" w:hAnsi="Times New Roman" w:eastAsia="宋体" w:cs="宋体"/>
                <w:spacing w:val="-46"/>
                <w:sz w:val="18"/>
                <w:szCs w:val="18"/>
                <w:lang w:val="zh-CN"/>
              </w:rPr>
              <w:t xml:space="preserve"> </w:t>
            </w:r>
            <w:r>
              <w:rPr>
                <w:rFonts w:ascii="宋体" w:hAnsi="Times New Roman" w:eastAsia="宋体" w:cs="宋体"/>
                <w:sz w:val="18"/>
                <w:szCs w:val="18"/>
                <w:lang w:val="zh-CN"/>
              </w:rPr>
              <w:t>61m</w:t>
            </w:r>
            <w:r>
              <w:rPr>
                <w:rFonts w:ascii="宋体" w:hAnsi="Times New Roman" w:eastAsia="宋体" w:cs="宋体"/>
                <w:spacing w:val="-46"/>
                <w:sz w:val="18"/>
                <w:szCs w:val="18"/>
                <w:lang w:val="zh-CN"/>
              </w:rPr>
              <w:t xml:space="preserve"> </w:t>
            </w:r>
            <w:r>
              <w:rPr>
                <w:rFonts w:hint="eastAsia" w:ascii="宋体" w:hAnsi="Times New Roman" w:eastAsia="宋体" w:cs="宋体"/>
                <w:sz w:val="18"/>
                <w:szCs w:val="18"/>
                <w:lang w:val="zh-CN"/>
              </w:rPr>
              <w:t>时是否装设有防侧向雷击的避雷装置）</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49"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0"/>
              <w:ind w:left="105"/>
              <w:jc w:val="left"/>
              <w:rPr>
                <w:rFonts w:ascii="宋体" w:hAnsi="Times New Roman" w:eastAsia="宋体" w:cs="宋体"/>
                <w:sz w:val="18"/>
                <w:szCs w:val="18"/>
                <w:lang w:val="zh-CN"/>
              </w:rPr>
            </w:pPr>
            <w:r>
              <w:rPr>
                <w:rFonts w:ascii="宋体" w:hAnsi="Times New Roman" w:eastAsia="宋体" w:cs="宋体"/>
                <w:sz w:val="18"/>
                <w:szCs w:val="18"/>
                <w:lang w:val="zh-CN"/>
              </w:rPr>
              <w:t>33</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0"/>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距地高度</w:t>
            </w:r>
            <w:r>
              <w:rPr>
                <w:rFonts w:ascii="宋体" w:hAnsi="Times New Roman" w:eastAsia="宋体" w:cs="宋体"/>
                <w:spacing w:val="-51"/>
                <w:sz w:val="18"/>
                <w:szCs w:val="18"/>
                <w:lang w:val="zh-CN"/>
              </w:rPr>
              <w:t xml:space="preserve"> </w:t>
            </w:r>
            <w:r>
              <w:rPr>
                <w:rFonts w:ascii="宋体" w:hAnsi="Times New Roman" w:eastAsia="宋体" w:cs="宋体"/>
                <w:sz w:val="18"/>
                <w:szCs w:val="18"/>
                <w:lang w:val="zh-CN"/>
              </w:rPr>
              <w:t>20m</w:t>
            </w:r>
            <w:r>
              <w:rPr>
                <w:rFonts w:ascii="宋体" w:hAnsi="Times New Roman" w:eastAsia="宋体" w:cs="宋体"/>
                <w:spacing w:val="-49"/>
                <w:sz w:val="18"/>
                <w:szCs w:val="18"/>
                <w:lang w:val="zh-CN"/>
              </w:rPr>
              <w:t xml:space="preserve"> </w:t>
            </w:r>
            <w:r>
              <w:rPr>
                <w:rFonts w:hint="eastAsia" w:ascii="宋体" w:hAnsi="Times New Roman" w:eastAsia="宋体" w:cs="宋体"/>
                <w:sz w:val="18"/>
                <w:szCs w:val="18"/>
                <w:lang w:val="zh-CN"/>
              </w:rPr>
              <w:t>以上的游乐设施在高度</w:t>
            </w:r>
            <w:r>
              <w:rPr>
                <w:rFonts w:ascii="宋体" w:hAnsi="Times New Roman" w:eastAsia="宋体" w:cs="宋体"/>
                <w:spacing w:val="-51"/>
                <w:sz w:val="18"/>
                <w:szCs w:val="18"/>
                <w:lang w:val="zh-CN"/>
              </w:rPr>
              <w:t xml:space="preserve"> </w:t>
            </w:r>
            <w:r>
              <w:rPr>
                <w:rFonts w:ascii="宋体" w:hAnsi="Times New Roman" w:eastAsia="宋体" w:cs="宋体"/>
                <w:sz w:val="18"/>
                <w:szCs w:val="18"/>
                <w:lang w:val="zh-CN"/>
              </w:rPr>
              <w:t>10m</w:t>
            </w:r>
            <w:r>
              <w:rPr>
                <w:rFonts w:ascii="宋体" w:hAnsi="Times New Roman" w:eastAsia="宋体" w:cs="宋体"/>
                <w:spacing w:val="-50"/>
                <w:sz w:val="18"/>
                <w:szCs w:val="18"/>
                <w:lang w:val="zh-CN"/>
              </w:rPr>
              <w:t xml:space="preserve"> </w:t>
            </w:r>
            <w:r>
              <w:rPr>
                <w:rFonts w:hint="eastAsia" w:ascii="宋体" w:hAnsi="Times New Roman" w:eastAsia="宋体" w:cs="宋体"/>
                <w:sz w:val="18"/>
                <w:szCs w:val="18"/>
                <w:lang w:val="zh-CN"/>
              </w:rPr>
              <w:t>处是否设有风速计，并运行可靠</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7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34</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轴承及接触面有相对运动部位是否有润滑措施，各润滑部位是否渗油</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35</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液压系统是否渗漏油，气动系统是否明显漏气</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1"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36</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油缸或气缸行程的终点是否设置限位装置</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92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37</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沿斜坡或垂直方向向上牵引的滑行车，在提升段是否设有防止车辆逆行装</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置，止逆装置动作是否可靠</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38</w:t>
            </w:r>
          </w:p>
        </w:tc>
        <w:tc>
          <w:tcPr>
            <w:tcW w:w="1135"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0"/>
              <w:jc w:val="left"/>
              <w:rPr>
                <w:rFonts w:ascii="Times New Roman" w:hAnsi="Times New Roman" w:eastAsia="宋体" w:cs="Times New Roman"/>
                <w:sz w:val="23"/>
                <w:szCs w:val="23"/>
              </w:rPr>
            </w:pPr>
          </w:p>
          <w:p>
            <w:pPr>
              <w:autoSpaceDE w:val="0"/>
              <w:autoSpaceDN w:val="0"/>
              <w:adjustRightInd w:val="0"/>
              <w:ind w:left="201"/>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制动装置在闭锁状态时，是否能使运行部件保持静止状态</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0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39</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吊挂乘人部分的钢丝绳或链条数量是否少于两根</w:t>
            </w:r>
            <w:r>
              <w:rPr>
                <w:rFonts w:hint="eastAsia" w:ascii="宋体" w:cs="宋体"/>
                <w:spacing w:val="-1"/>
                <w:sz w:val="18"/>
                <w:szCs w:val="18"/>
                <w:lang w:val="zh-CN"/>
              </w:rPr>
              <w:t>；</w:t>
            </w:r>
            <w:r>
              <w:rPr>
                <w:rFonts w:hint="eastAsia" w:ascii="宋体" w:hAnsi="Times New Roman" w:eastAsia="宋体" w:cs="宋体"/>
                <w:spacing w:val="-1"/>
                <w:sz w:val="18"/>
                <w:szCs w:val="18"/>
                <w:lang w:val="zh-CN"/>
              </w:rPr>
              <w:t>与坐席部分的连接是否</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在一根断开时能够保持平衡</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2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40</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钢丝绳的终端在卷筒上是否有不少于三圈的余量</w:t>
            </w:r>
            <w:r>
              <w:rPr>
                <w:rFonts w:hint="eastAsia" w:ascii="宋体" w:cs="宋体"/>
                <w:spacing w:val="-1"/>
                <w:sz w:val="18"/>
                <w:szCs w:val="18"/>
                <w:lang w:val="zh-CN"/>
              </w:rPr>
              <w:t>；</w:t>
            </w:r>
            <w:r>
              <w:rPr>
                <w:rFonts w:hint="eastAsia" w:ascii="宋体" w:hAnsi="Times New Roman" w:eastAsia="宋体" w:cs="宋体"/>
                <w:spacing w:val="-1"/>
                <w:sz w:val="18"/>
                <w:szCs w:val="18"/>
                <w:lang w:val="zh-CN"/>
              </w:rPr>
              <w:t>当采用滑轮传动或导向</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时，是否有防止钢丝绳从滑轮上脱落的结构</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41</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赛车的驱动和传动部分及车轮是否设置有效的防护覆盖</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0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42</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赛车类游乐设施的道路内是否有障碍物，是否插入支线，道路两侧是否设</w:t>
            </w:r>
            <w:r>
              <w:rPr>
                <w:rFonts w:ascii="宋体" w:hAnsi="Times New Roman" w:eastAsia="宋体" w:cs="宋体"/>
                <w:spacing w:val="-74"/>
                <w:sz w:val="18"/>
                <w:szCs w:val="18"/>
                <w:lang w:val="zh-CN"/>
              </w:rPr>
              <w:t xml:space="preserve"> </w:t>
            </w:r>
            <w:r>
              <w:rPr>
                <w:rFonts w:hint="eastAsia" w:ascii="宋体" w:hAnsi="Times New Roman" w:eastAsia="宋体" w:cs="宋体"/>
                <w:sz w:val="18"/>
                <w:szCs w:val="18"/>
                <w:lang w:val="zh-CN"/>
              </w:rPr>
              <w:t>置缓冲拦挡物</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4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43</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2"/>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是否在显著位置上固定标牌，标牌内容至少应包括产品名称、产品型号、</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产品编号、制造日期和制造许可证编号等</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59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44</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碰碰车车架四周是否设缓冲轮胎，同一车场车辆的缓冲胎是否在同一高度</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上</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45</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碰碰车类游乐设施的车场是否设缓冲拦挡物，并有可靠的防雨措施</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7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46</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0"/>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安装在水泵房、游泳池等潮湿场所的电气设备是否按规定设置漏电保护装</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置</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929"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27"/>
              <w:ind w:left="105"/>
              <w:jc w:val="left"/>
              <w:rPr>
                <w:rFonts w:ascii="宋体" w:hAnsi="Times New Roman" w:eastAsia="宋体" w:cs="宋体"/>
                <w:sz w:val="18"/>
                <w:szCs w:val="18"/>
                <w:lang w:val="zh-CN"/>
              </w:rPr>
            </w:pPr>
            <w:r>
              <w:rPr>
                <w:rFonts w:ascii="宋体" w:hAnsi="Times New Roman" w:eastAsia="宋体" w:cs="宋体"/>
                <w:sz w:val="18"/>
                <w:szCs w:val="18"/>
                <w:lang w:val="zh-CN"/>
              </w:rPr>
              <w:t>47</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11"/>
              <w:rPr>
                <w:rFonts w:ascii="宋体" w:hAnsi="Times New Roman" w:eastAsia="宋体" w:cs="宋体"/>
                <w:sz w:val="18"/>
                <w:szCs w:val="18"/>
                <w:lang w:val="zh-CN"/>
              </w:rPr>
            </w:pPr>
            <w:r>
              <w:rPr>
                <w:rFonts w:hint="eastAsia" w:ascii="宋体" w:hAnsi="Times New Roman" w:eastAsia="宋体" w:cs="宋体"/>
                <w:spacing w:val="4"/>
                <w:sz w:val="18"/>
                <w:szCs w:val="18"/>
                <w:lang w:val="zh-CN"/>
              </w:rPr>
              <w:t>水上游乐设施是否配备足够的救生人员和救生设备，并设高位救生监护</w:t>
            </w:r>
            <w:r>
              <w:rPr>
                <w:rFonts w:ascii="宋体" w:hAnsi="Times New Roman" w:eastAsia="宋体" w:cs="宋体"/>
                <w:spacing w:val="-71"/>
                <w:sz w:val="18"/>
                <w:szCs w:val="18"/>
                <w:lang w:val="zh-CN"/>
              </w:rPr>
              <w:t xml:space="preserve"> </w:t>
            </w:r>
            <w:r>
              <w:rPr>
                <w:rFonts w:hint="eastAsia" w:ascii="宋体" w:hAnsi="Times New Roman" w:eastAsia="宋体" w:cs="宋体"/>
                <w:spacing w:val="-1"/>
                <w:sz w:val="18"/>
                <w:szCs w:val="18"/>
                <w:lang w:val="zh-CN"/>
              </w:rPr>
              <w:t>哨，救生人员着装是否统一并易于识别，并配备相应的联络器材、通讯设</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备</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27"/>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96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48</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对超过整机设计使用期限仍有修理、改造价值可以继续使用的大型游乐设</w:t>
            </w:r>
            <w:r>
              <w:rPr>
                <w:rFonts w:ascii="宋体" w:hAnsi="Times New Roman" w:eastAsia="宋体" w:cs="宋体"/>
                <w:spacing w:val="-73"/>
                <w:sz w:val="18"/>
                <w:szCs w:val="18"/>
                <w:lang w:val="zh-CN"/>
              </w:rPr>
              <w:t xml:space="preserve"> </w:t>
            </w:r>
            <w:r>
              <w:rPr>
                <w:rFonts w:hint="eastAsia" w:ascii="宋体" w:hAnsi="Times New Roman" w:eastAsia="宋体" w:cs="宋体"/>
                <w:sz w:val="18"/>
                <w:szCs w:val="18"/>
                <w:lang w:val="zh-CN"/>
              </w:rPr>
              <w:t>施，运营使用单位是否按照安全技术规范的要求通过检验或者安全评估</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87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49</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line="312" w:lineRule="auto"/>
              <w:ind w:left="9" w:right="12"/>
              <w:jc w:val="left"/>
              <w:rPr>
                <w:rFonts w:ascii="宋体" w:hAnsi="Times New Roman" w:eastAsia="宋体" w:cs="宋体"/>
                <w:sz w:val="18"/>
                <w:szCs w:val="18"/>
                <w:lang w:val="zh-CN"/>
              </w:rPr>
            </w:pPr>
            <w:r>
              <w:rPr>
                <w:rFonts w:hint="eastAsia" w:ascii="宋体" w:hAnsi="Times New Roman" w:eastAsia="宋体" w:cs="宋体"/>
                <w:spacing w:val="-1"/>
                <w:sz w:val="18"/>
                <w:szCs w:val="18"/>
                <w:lang w:val="zh-CN"/>
              </w:rPr>
              <w:t>运营使用单位是否对允许继续使用的大型游乐设施，采取加强检验、检测</w:t>
            </w:r>
            <w:r>
              <w:rPr>
                <w:rFonts w:ascii="宋体" w:hAnsi="Times New Roman" w:eastAsia="宋体" w:cs="宋体"/>
                <w:spacing w:val="-74"/>
                <w:sz w:val="18"/>
                <w:szCs w:val="18"/>
                <w:lang w:val="zh-CN"/>
              </w:rPr>
              <w:t xml:space="preserve"> </w:t>
            </w:r>
            <w:r>
              <w:rPr>
                <w:rFonts w:hint="eastAsia" w:ascii="宋体" w:hAnsi="Times New Roman" w:eastAsia="宋体" w:cs="宋体"/>
                <w:sz w:val="18"/>
                <w:szCs w:val="18"/>
                <w:lang w:val="zh-CN"/>
              </w:rPr>
              <w:t>和维护保养等措施，加大全面自检频次，确保使用安全</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6"/>
              <w:jc w:val="left"/>
              <w:rPr>
                <w:rFonts w:ascii="Times New Roman" w:hAnsi="Times New Roman" w:eastAsia="宋体" w:cs="Times New Roman"/>
                <w:sz w:val="15"/>
                <w:szCs w:val="15"/>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50</w:t>
            </w:r>
          </w:p>
        </w:tc>
        <w:tc>
          <w:tcPr>
            <w:tcW w:w="1135"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大型游乐设施主要受力部件超过设计使用期限要求的就否进行更换</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05"/>
              <w:jc w:val="left"/>
              <w:rPr>
                <w:rFonts w:ascii="宋体" w:hAnsi="Times New Roman" w:eastAsia="宋体" w:cs="宋体"/>
                <w:sz w:val="18"/>
                <w:szCs w:val="18"/>
                <w:lang w:val="zh-CN"/>
              </w:rPr>
            </w:pPr>
            <w:r>
              <w:rPr>
                <w:rFonts w:ascii="宋体" w:hAnsi="Times New Roman" w:eastAsia="宋体" w:cs="宋体"/>
                <w:sz w:val="18"/>
                <w:szCs w:val="18"/>
                <w:lang w:val="zh-CN"/>
              </w:rPr>
              <w:t>51</w:t>
            </w:r>
          </w:p>
        </w:tc>
        <w:tc>
          <w:tcPr>
            <w:tcW w:w="1135"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84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在高空运行的封闭座舱，是否有灭火装置</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01" w:hRule="exact"/>
          <w:jc w:val="center"/>
        </w:trPr>
        <w:tc>
          <w:tcPr>
            <w:tcW w:w="7390"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408"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ind w:left="144"/>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71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gridSpan w:val="2"/>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gridAfter w:val="1"/>
          <w:wAfter w:w="1" w:type="dxa"/>
          <w:trHeight w:val="460" w:hRule="exact"/>
          <w:jc w:val="center"/>
        </w:trPr>
        <w:tc>
          <w:tcPr>
            <w:tcW w:w="7390"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49"/>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128" w:type="dxa"/>
            <w:gridSpan w:val="4"/>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黑体" w:hAnsi="Times New Roman" w:eastAsia="黑体" w:cs="黑体"/>
          <w:szCs w:val="21"/>
          <w:lang w:val="zh-CN"/>
        </w:rPr>
      </w:pPr>
    </w:p>
    <w:p>
      <w:pPr>
        <w:tabs>
          <w:tab w:val="left" w:pos="724"/>
        </w:tabs>
        <w:autoSpaceDE w:val="0"/>
        <w:autoSpaceDN w:val="0"/>
        <w:adjustRightInd w:val="0"/>
        <w:spacing w:before="36"/>
        <w:jc w:val="left"/>
        <w:rPr>
          <w:rFonts w:ascii="Times New Roman" w:hAnsi="Times New Roman" w:eastAsia="宋体" w:cs="Times New Roman"/>
          <w:szCs w:val="21"/>
        </w:rPr>
      </w:pPr>
      <w:r>
        <w:rPr>
          <w:rFonts w:ascii="黑体" w:hAnsi="Times New Roman" w:eastAsia="黑体" w:cs="黑体"/>
          <w:szCs w:val="21"/>
          <w:lang w:val="zh-CN"/>
        </w:rPr>
        <w:t>B.8</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特种设备使用安全管理分种类评价表（场（厂）内专用机动车辆）见表</w:t>
      </w:r>
      <w:r>
        <w:rPr>
          <w:rFonts w:ascii="宋体" w:hAnsi="Times New Roman" w:eastAsia="宋体" w:cs="宋体"/>
          <w:szCs w:val="21"/>
          <w:lang w:val="zh-CN"/>
        </w:rPr>
        <w:t>B.8</w:t>
      </w:r>
      <w:r>
        <w:rPr>
          <w:rFonts w:hint="eastAsia" w:ascii="宋体" w:hAnsi="Times New Roman" w:eastAsia="宋体" w:cs="宋体"/>
          <w:szCs w:val="21"/>
          <w:lang w:val="zh-CN"/>
        </w:rPr>
        <w:t>。</w:t>
      </w:r>
    </w:p>
    <w:p>
      <w:pPr>
        <w:autoSpaceDE w:val="0"/>
        <w:autoSpaceDN w:val="0"/>
        <w:adjustRightInd w:val="0"/>
        <w:spacing w:before="7"/>
        <w:rPr>
          <w:rFonts w:ascii="宋体" w:hAnsi="Times New Roman" w:eastAsia="宋体" w:cs="宋体"/>
          <w:sz w:val="26"/>
          <w:szCs w:val="26"/>
          <w:lang w:val="zh-CN"/>
        </w:rPr>
      </w:pPr>
    </w:p>
    <w:p>
      <w:pPr>
        <w:tabs>
          <w:tab w:val="left" w:pos="2195"/>
        </w:tabs>
        <w:autoSpaceDE w:val="0"/>
        <w:autoSpaceDN w:val="0"/>
        <w:adjustRightInd w:val="0"/>
        <w:ind w:left="1461"/>
        <w:jc w:val="left"/>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B.8</w:t>
      </w:r>
      <w:r>
        <w:rPr>
          <w:rFonts w:ascii="黑体" w:hAnsi="Times New Roman" w:eastAsia="黑体" w:cs="黑体"/>
          <w:szCs w:val="21"/>
          <w:lang w:val="zh-CN"/>
        </w:rPr>
        <w:tab/>
      </w:r>
      <w:r>
        <w:rPr>
          <w:rFonts w:hint="eastAsia" w:ascii="黑体" w:hAnsi="Times New Roman" w:eastAsia="黑体" w:cs="黑体"/>
          <w:szCs w:val="21"/>
          <w:lang w:val="zh-CN"/>
        </w:rPr>
        <w:t>特种设备使用安全管理分种类评价表（场（厂）内专用机动车辆）</w:t>
      </w:r>
    </w:p>
    <w:p>
      <w:pPr>
        <w:autoSpaceDE w:val="0"/>
        <w:autoSpaceDN w:val="0"/>
        <w:adjustRightInd w:val="0"/>
        <w:spacing w:before="9"/>
        <w:rPr>
          <w:rFonts w:ascii="Times New Roman" w:hAnsi="Times New Roman" w:eastAsia="黑体" w:cs="Times New Roman"/>
          <w:sz w:val="15"/>
          <w:szCs w:val="15"/>
        </w:rPr>
      </w:pPr>
    </w:p>
    <w:tbl>
      <w:tblPr>
        <w:tblStyle w:val="30"/>
        <w:tblW w:w="0" w:type="auto"/>
        <w:jc w:val="center"/>
        <w:tblLayout w:type="fixed"/>
        <w:tblCellMar>
          <w:top w:w="0" w:type="dxa"/>
          <w:left w:w="10" w:type="dxa"/>
          <w:bottom w:w="0" w:type="dxa"/>
          <w:right w:w="10" w:type="dxa"/>
        </w:tblCellMar>
      </w:tblPr>
      <w:tblGrid>
        <w:gridCol w:w="406"/>
        <w:gridCol w:w="1166"/>
        <w:gridCol w:w="807"/>
        <w:gridCol w:w="2379"/>
        <w:gridCol w:w="2544"/>
        <w:gridCol w:w="586"/>
        <w:gridCol w:w="629"/>
        <w:gridCol w:w="1001"/>
      </w:tblGrid>
      <w:tr>
        <w:tblPrEx>
          <w:tblCellMar>
            <w:top w:w="0" w:type="dxa"/>
            <w:left w:w="10" w:type="dxa"/>
            <w:bottom w:w="0" w:type="dxa"/>
            <w:right w:w="10" w:type="dxa"/>
          </w:tblCellMar>
        </w:tblPrEx>
        <w:trPr>
          <w:trHeight w:val="353"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54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设备名称</w:t>
            </w:r>
          </w:p>
        </w:tc>
        <w:tc>
          <w:tcPr>
            <w:tcW w:w="2216"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32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设备代码</w:t>
            </w:r>
            <w:r>
              <w:rPr>
                <w:rFonts w:ascii="宋体" w:hAnsi="Times New Roman" w:eastAsia="宋体" w:cs="宋体"/>
                <w:b/>
                <w:bCs/>
                <w:sz w:val="18"/>
                <w:szCs w:val="18"/>
                <w:lang w:val="zh-CN"/>
              </w:rPr>
              <w:t xml:space="preserve"> /</w:t>
            </w:r>
            <w:r>
              <w:rPr>
                <w:rFonts w:ascii="宋体" w:hAnsi="Times New Roman" w:eastAsia="宋体" w:cs="宋体"/>
                <w:b/>
                <w:bCs/>
                <w:spacing w:val="-4"/>
                <w:sz w:val="18"/>
                <w:szCs w:val="18"/>
                <w:lang w:val="zh-CN"/>
              </w:rPr>
              <w:t xml:space="preserve"> </w:t>
            </w:r>
            <w:r>
              <w:rPr>
                <w:rFonts w:hint="eastAsia" w:ascii="宋体" w:hAnsi="Times New Roman" w:eastAsia="宋体" w:cs="宋体"/>
                <w:b/>
                <w:bCs/>
                <w:sz w:val="18"/>
                <w:szCs w:val="18"/>
                <w:lang w:val="zh-CN"/>
              </w:rPr>
              <w:t>出厂编号</w:t>
            </w:r>
          </w:p>
        </w:tc>
        <w:tc>
          <w:tcPr>
            <w:tcW w:w="237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2544"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542"/>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使用地点（车间）</w:t>
            </w:r>
          </w:p>
        </w:tc>
        <w:tc>
          <w:tcPr>
            <w:tcW w:w="2216"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2379"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640"/>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设备风险类别</w:t>
            </w:r>
          </w:p>
        </w:tc>
        <w:tc>
          <w:tcPr>
            <w:tcW w:w="7139"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5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低风险特种设备</w:t>
            </w: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序号</w:t>
            </w:r>
          </w:p>
        </w:tc>
        <w:tc>
          <w:tcPr>
            <w:tcW w:w="116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项目</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评价内容</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分值</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27"/>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扣分</w:t>
            </w: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3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存在问题</w:t>
            </w: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1166"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3"/>
              <w:jc w:val="left"/>
              <w:rPr>
                <w:rFonts w:ascii="Times New Roman" w:hAnsi="Times New Roman" w:eastAsia="宋体" w:cs="Times New Roman"/>
                <w:sz w:val="17"/>
                <w:szCs w:val="17"/>
              </w:rPr>
            </w:pPr>
          </w:p>
          <w:p>
            <w:pPr>
              <w:autoSpaceDE w:val="0"/>
              <w:autoSpaceDN w:val="0"/>
              <w:adjustRightInd w:val="0"/>
              <w:ind w:left="218"/>
              <w:jc w:val="left"/>
              <w:rPr>
                <w:rFonts w:ascii="宋体" w:hAnsi="Times New Roman" w:eastAsia="宋体" w:cs="宋体"/>
                <w:sz w:val="18"/>
                <w:szCs w:val="18"/>
                <w:lang w:val="zh-CN"/>
              </w:rPr>
            </w:pPr>
            <w:r>
              <w:rPr>
                <w:rFonts w:hint="eastAsia" w:ascii="宋体" w:hAnsi="Times New Roman" w:eastAsia="宋体" w:cs="宋体"/>
                <w:sz w:val="18"/>
                <w:szCs w:val="18"/>
                <w:lang w:val="zh-CN"/>
              </w:rPr>
              <w:t>操作规程</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是否根据设备运行特点等制定了安全操作规程</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7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安全操作规程中是否包括了设备的运行参数、操作程序和方法、维护保养</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要求、安全注意事项、巡查要求、异常情况处置等规定</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ind w:right="1"/>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安全操作规程是否上墙，或置于现场显著位置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ind w:right="3"/>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1166"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场（厂）内专用机动车辆作业人员是否熟悉安全操作规程</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9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116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218"/>
              <w:jc w:val="left"/>
              <w:rPr>
                <w:rFonts w:ascii="宋体" w:hAnsi="Times New Roman" w:eastAsia="宋体" w:cs="宋体"/>
                <w:sz w:val="18"/>
                <w:szCs w:val="18"/>
                <w:lang w:val="zh-CN"/>
              </w:rPr>
            </w:pPr>
            <w:r>
              <w:rPr>
                <w:rFonts w:hint="eastAsia" w:ascii="宋体" w:hAnsi="Times New Roman" w:eastAsia="宋体" w:cs="宋体"/>
                <w:sz w:val="18"/>
                <w:szCs w:val="18"/>
                <w:lang w:val="zh-CN"/>
              </w:rPr>
              <w:t>作业人员</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6"/>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是否根据设备数量、特性配备相应持证的驾驶员，并保证每班每辆有持证</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驾驶员在岗</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3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1"/>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1166"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40" w:line="312" w:lineRule="auto"/>
              <w:ind w:left="398" w:right="36" w:hanging="360"/>
              <w:jc w:val="left"/>
              <w:rPr>
                <w:rFonts w:ascii="宋体" w:hAnsi="Times New Roman" w:eastAsia="宋体" w:cs="宋体"/>
                <w:sz w:val="18"/>
                <w:szCs w:val="18"/>
                <w:lang w:val="zh-CN"/>
              </w:rPr>
            </w:pPr>
            <w:r>
              <w:rPr>
                <w:rFonts w:hint="eastAsia" w:ascii="宋体" w:hAnsi="Times New Roman" w:eastAsia="宋体" w:cs="宋体"/>
                <w:sz w:val="18"/>
                <w:szCs w:val="18"/>
                <w:lang w:val="zh-CN"/>
              </w:rPr>
              <w:t>使用（变更）</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登记</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是否已办理使用登记；改造、移装、单位、更名、达到设计使用年限继续</w:t>
            </w:r>
            <w:r>
              <w:rPr>
                <w:rFonts w:ascii="宋体" w:hAnsi="Times New Roman" w:eastAsia="宋体" w:cs="宋体"/>
                <w:spacing w:val="-59"/>
                <w:sz w:val="18"/>
                <w:szCs w:val="18"/>
                <w:lang w:val="zh-CN"/>
              </w:rPr>
              <w:t xml:space="preserve"> </w:t>
            </w:r>
            <w:r>
              <w:rPr>
                <w:rFonts w:hint="eastAsia" w:ascii="宋体" w:hAnsi="Times New Roman" w:eastAsia="宋体" w:cs="宋体"/>
                <w:sz w:val="18"/>
                <w:szCs w:val="18"/>
                <w:lang w:val="zh-CN"/>
              </w:rPr>
              <w:t>使用的变更是否及时办理变更登记</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是否将《特种设备使用标志》放置在设备或现场显著位置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1"/>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1166"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是否将车辆的牌照安装在车辆的显著位置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1"/>
              <w:jc w:val="center"/>
              <w:rPr>
                <w:rFonts w:ascii="宋体" w:hAnsi="Times New Roman" w:eastAsia="宋体" w:cs="宋体"/>
                <w:sz w:val="18"/>
                <w:szCs w:val="18"/>
                <w:lang w:val="zh-CN"/>
              </w:rPr>
            </w:pPr>
            <w:r>
              <w:rPr>
                <w:rFonts w:ascii="宋体" w:hAnsi="Times New Roman" w:eastAsia="宋体" w:cs="宋体"/>
                <w:sz w:val="18"/>
                <w:szCs w:val="18"/>
                <w:lang w:val="zh-CN"/>
              </w:rPr>
              <w:t>9</w:t>
            </w:r>
          </w:p>
        </w:tc>
        <w:tc>
          <w:tcPr>
            <w:tcW w:w="116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218"/>
              <w:jc w:val="left"/>
              <w:rPr>
                <w:rFonts w:ascii="宋体" w:hAnsi="Times New Roman" w:eastAsia="宋体" w:cs="宋体"/>
                <w:sz w:val="18"/>
                <w:szCs w:val="18"/>
                <w:lang w:val="zh-CN"/>
              </w:rPr>
            </w:pPr>
            <w:r>
              <w:rPr>
                <w:rFonts w:hint="eastAsia" w:ascii="宋体" w:hAnsi="Times New Roman" w:eastAsia="宋体" w:cs="宋体"/>
                <w:sz w:val="18"/>
                <w:szCs w:val="18"/>
                <w:lang w:val="zh-CN"/>
              </w:rPr>
              <w:t>定期检验</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是否按照安全技术规范的要求及时申报检验，设备在检验有效期内</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8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10</w:t>
            </w:r>
          </w:p>
        </w:tc>
        <w:tc>
          <w:tcPr>
            <w:tcW w:w="1166"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11"/>
              <w:jc w:val="left"/>
              <w:rPr>
                <w:rFonts w:ascii="Times New Roman" w:hAnsi="Times New Roman" w:eastAsia="宋体" w:cs="Times New Roman"/>
                <w:sz w:val="26"/>
                <w:szCs w:val="26"/>
              </w:rPr>
            </w:pPr>
          </w:p>
          <w:p>
            <w:pPr>
              <w:autoSpaceDE w:val="0"/>
              <w:autoSpaceDN w:val="0"/>
              <w:adjustRightInd w:val="0"/>
              <w:ind w:left="218"/>
              <w:jc w:val="left"/>
              <w:rPr>
                <w:rFonts w:ascii="宋体" w:hAnsi="Times New Roman" w:eastAsia="宋体" w:cs="宋体"/>
                <w:sz w:val="18"/>
                <w:szCs w:val="18"/>
                <w:lang w:val="zh-CN"/>
              </w:rPr>
            </w:pPr>
            <w:r>
              <w:rPr>
                <w:rFonts w:hint="eastAsia" w:ascii="宋体" w:hAnsi="Times New Roman" w:eastAsia="宋体" w:cs="宋体"/>
                <w:sz w:val="18"/>
                <w:szCs w:val="18"/>
                <w:lang w:val="zh-CN"/>
              </w:rPr>
              <w:t>维护保养</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是否对根据设备特点和使用状况对在用特种设备进行经常性维护保养（至</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少每月一次维护保养）</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289"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9"/>
              <w:jc w:val="left"/>
              <w:rPr>
                <w:rFonts w:ascii="Times New Roman" w:hAnsi="Times New Roman" w:eastAsia="宋体" w:cs="Times New Roman"/>
                <w:sz w:val="19"/>
                <w:szCs w:val="19"/>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11</w:t>
            </w:r>
          </w:p>
        </w:tc>
        <w:tc>
          <w:tcPr>
            <w:tcW w:w="1166"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8"/>
              <w:rPr>
                <w:rFonts w:ascii="宋体" w:hAnsi="Times New Roman" w:eastAsia="宋体" w:cs="宋体"/>
                <w:sz w:val="18"/>
                <w:szCs w:val="18"/>
                <w:lang w:val="zh-CN"/>
              </w:rPr>
            </w:pPr>
            <w:r>
              <w:rPr>
                <w:rFonts w:hint="eastAsia" w:ascii="宋体" w:hAnsi="Times New Roman" w:eastAsia="宋体" w:cs="宋体"/>
                <w:spacing w:val="-2"/>
                <w:sz w:val="18"/>
                <w:szCs w:val="18"/>
                <w:lang w:val="zh-CN"/>
              </w:rPr>
              <w:t>是否根据设备的类别、品种和特性要求进行了定期自行检查（至少每月一</w:t>
            </w:r>
            <w:r>
              <w:rPr>
                <w:rFonts w:ascii="宋体" w:hAnsi="Times New Roman" w:eastAsia="宋体" w:cs="宋体"/>
                <w:spacing w:val="-88"/>
                <w:sz w:val="18"/>
                <w:szCs w:val="18"/>
                <w:lang w:val="zh-CN"/>
              </w:rPr>
              <w:t xml:space="preserve"> </w:t>
            </w:r>
            <w:r>
              <w:rPr>
                <w:rFonts w:hint="eastAsia" w:ascii="宋体" w:hAnsi="Times New Roman" w:eastAsia="宋体" w:cs="宋体"/>
                <w:spacing w:val="-3"/>
                <w:sz w:val="18"/>
                <w:szCs w:val="18"/>
                <w:lang w:val="zh-CN"/>
              </w:rPr>
              <w:t>次，每年一次全面检查）；场车在每日投入使用前，是否按照使用维护保</w:t>
            </w:r>
            <w:r>
              <w:rPr>
                <w:rFonts w:ascii="宋体" w:hAnsi="Times New Roman" w:eastAsia="宋体" w:cs="宋体"/>
                <w:spacing w:val="-62"/>
                <w:sz w:val="18"/>
                <w:szCs w:val="18"/>
                <w:lang w:val="zh-CN"/>
              </w:rPr>
              <w:t xml:space="preserve"> </w:t>
            </w:r>
            <w:r>
              <w:rPr>
                <w:rFonts w:hint="eastAsia" w:ascii="宋体" w:hAnsi="Times New Roman" w:eastAsia="宋体" w:cs="宋体"/>
                <w:spacing w:val="-2"/>
                <w:sz w:val="18"/>
                <w:szCs w:val="18"/>
                <w:lang w:val="zh-CN"/>
              </w:rPr>
              <w:t>养说明的要求进行试运行检查，并且记录；在使用过程中是否加强对场车</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的巡检，并且记录</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9"/>
              <w:jc w:val="left"/>
              <w:rPr>
                <w:rFonts w:ascii="Times New Roman" w:hAnsi="Times New Roman" w:eastAsia="宋体" w:cs="Times New Roman"/>
                <w:sz w:val="19"/>
                <w:szCs w:val="19"/>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12</w:t>
            </w:r>
          </w:p>
        </w:tc>
        <w:tc>
          <w:tcPr>
            <w:tcW w:w="1166"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5"/>
                <w:szCs w:val="15"/>
              </w:rPr>
            </w:pPr>
          </w:p>
          <w:p>
            <w:pPr>
              <w:autoSpaceDE w:val="0"/>
              <w:autoSpaceDN w:val="0"/>
              <w:adjustRightInd w:val="0"/>
              <w:spacing w:line="312" w:lineRule="auto"/>
              <w:ind w:left="127" w:right="36" w:hanging="89"/>
              <w:jc w:val="left"/>
              <w:rPr>
                <w:rFonts w:ascii="宋体" w:hAnsi="Times New Roman" w:eastAsia="宋体" w:cs="宋体"/>
                <w:sz w:val="18"/>
                <w:szCs w:val="18"/>
                <w:lang w:val="zh-CN"/>
              </w:rPr>
            </w:pPr>
            <w:r>
              <w:rPr>
                <w:rFonts w:hint="eastAsia" w:ascii="宋体" w:hAnsi="Times New Roman" w:eastAsia="宋体" w:cs="宋体"/>
                <w:sz w:val="18"/>
                <w:szCs w:val="18"/>
                <w:lang w:val="zh-CN"/>
              </w:rPr>
              <w:t>安全附件和安</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全保护装置</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每个座位上是否配置符合要求的安全带等防护约束装置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2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13</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3"/>
                <w:sz w:val="18"/>
                <w:szCs w:val="18"/>
                <w:lang w:val="zh-CN"/>
              </w:rPr>
              <w:t>防止货叉架和门架上运动部件从门架上端意外脱落的防止越程装置和限</w:t>
            </w:r>
            <w:r>
              <w:rPr>
                <w:rFonts w:ascii="宋体" w:hAnsi="Times New Roman" w:eastAsia="宋体" w:cs="宋体"/>
                <w:spacing w:val="-80"/>
                <w:sz w:val="18"/>
                <w:szCs w:val="18"/>
                <w:lang w:val="zh-CN"/>
              </w:rPr>
              <w:t xml:space="preserve"> </w:t>
            </w:r>
            <w:r>
              <w:rPr>
                <w:rFonts w:hint="eastAsia" w:ascii="宋体" w:hAnsi="Times New Roman" w:eastAsia="宋体" w:cs="宋体"/>
                <w:sz w:val="18"/>
                <w:szCs w:val="18"/>
                <w:lang w:val="zh-CN"/>
              </w:rPr>
              <w:t>位器是否有效</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05"/>
              <w:jc w:val="left"/>
              <w:rPr>
                <w:rFonts w:ascii="宋体" w:hAnsi="Times New Roman" w:eastAsia="宋体" w:cs="宋体"/>
                <w:sz w:val="18"/>
                <w:szCs w:val="18"/>
                <w:lang w:val="zh-CN"/>
              </w:rPr>
            </w:pPr>
            <w:r>
              <w:rPr>
                <w:rFonts w:ascii="宋体" w:hAnsi="Times New Roman" w:eastAsia="宋体" w:cs="宋体"/>
                <w:sz w:val="18"/>
                <w:szCs w:val="18"/>
                <w:lang w:val="zh-CN"/>
              </w:rPr>
              <w:t>14</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是否设置能够发出清晰声响的警示装置和后视镜</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15</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下降限速器装置、门架前倾自销装置、防止爆管装置是否有效</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16</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观光车每位乘客是否设置安全扶手和拉手</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05"/>
              <w:jc w:val="left"/>
              <w:rPr>
                <w:rFonts w:ascii="宋体" w:hAnsi="Times New Roman" w:eastAsia="宋体" w:cs="宋体"/>
                <w:sz w:val="18"/>
                <w:szCs w:val="18"/>
                <w:lang w:val="zh-CN"/>
              </w:rPr>
            </w:pPr>
            <w:r>
              <w:rPr>
                <w:rFonts w:ascii="宋体" w:hAnsi="Times New Roman" w:eastAsia="宋体" w:cs="宋体"/>
                <w:sz w:val="18"/>
                <w:szCs w:val="18"/>
                <w:lang w:val="zh-CN"/>
              </w:rPr>
              <w:t>17</w:t>
            </w:r>
          </w:p>
        </w:tc>
        <w:tc>
          <w:tcPr>
            <w:tcW w:w="1166"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观光列车是否有视频监控装置，能清晰监测到车内乘客、道路及周边环境</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6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9"/>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18</w:t>
            </w:r>
          </w:p>
        </w:tc>
        <w:tc>
          <w:tcPr>
            <w:tcW w:w="1166"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jc w:val="left"/>
              <w:rPr>
                <w:rFonts w:ascii="Times New Roman" w:hAnsi="Times New Roman" w:eastAsia="宋体" w:cs="Times New Roman"/>
                <w:sz w:val="18"/>
                <w:szCs w:val="18"/>
              </w:rPr>
            </w:pPr>
          </w:p>
          <w:p>
            <w:pPr>
              <w:autoSpaceDE w:val="0"/>
              <w:autoSpaceDN w:val="0"/>
              <w:adjustRightInd w:val="0"/>
              <w:spacing w:before="5"/>
              <w:jc w:val="left"/>
              <w:rPr>
                <w:rFonts w:ascii="Times New Roman" w:hAnsi="Times New Roman" w:eastAsia="宋体" w:cs="Times New Roman"/>
                <w:sz w:val="22"/>
              </w:rPr>
            </w:pPr>
          </w:p>
          <w:p>
            <w:pPr>
              <w:autoSpaceDE w:val="0"/>
              <w:autoSpaceDN w:val="0"/>
              <w:adjustRightInd w:val="0"/>
              <w:ind w:left="218"/>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line="312" w:lineRule="auto"/>
              <w:ind w:left="9" w:right="128"/>
              <w:jc w:val="left"/>
              <w:rPr>
                <w:rFonts w:ascii="宋体" w:hAnsi="Times New Roman" w:eastAsia="宋体" w:cs="宋体"/>
                <w:sz w:val="18"/>
                <w:szCs w:val="18"/>
                <w:lang w:val="zh-CN"/>
              </w:rPr>
            </w:pPr>
            <w:r>
              <w:rPr>
                <w:rFonts w:hint="eastAsia" w:ascii="宋体" w:hAnsi="Times New Roman" w:eastAsia="宋体" w:cs="宋体"/>
                <w:sz w:val="18"/>
                <w:szCs w:val="18"/>
                <w:lang w:val="zh-CN"/>
              </w:rPr>
              <w:t>场车行驶路面是否平坦硬实；行驶路线中存在陡坡、长坡、急弯、窄道</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深沟等特殊路况时，是否设置保护设施、警示标志和限速提示等</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3" w:line="196" w:lineRule="exact"/>
              <w:ind w:left="-141"/>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p>
          <w:p>
            <w:pPr>
              <w:autoSpaceDE w:val="0"/>
              <w:autoSpaceDN w:val="0"/>
              <w:adjustRightInd w:val="0"/>
              <w:spacing w:line="196" w:lineRule="exact"/>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0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19</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7"/>
              <w:jc w:val="left"/>
              <w:rPr>
                <w:rFonts w:ascii="宋体" w:hAnsi="Times New Roman" w:eastAsia="宋体" w:cs="宋体"/>
                <w:sz w:val="18"/>
                <w:szCs w:val="18"/>
                <w:lang w:val="zh-CN"/>
              </w:rPr>
            </w:pPr>
            <w:r>
              <w:rPr>
                <w:rFonts w:hint="eastAsia" w:ascii="宋体" w:hAnsi="Times New Roman" w:eastAsia="宋体" w:cs="宋体"/>
                <w:sz w:val="18"/>
                <w:szCs w:val="18"/>
                <w:lang w:val="zh-CN"/>
              </w:rPr>
              <w:t>是否按照</w:t>
            </w:r>
            <w:r>
              <w:rPr>
                <w:rFonts w:ascii="宋体" w:hAnsi="Times New Roman" w:eastAsia="宋体" w:cs="宋体"/>
                <w:spacing w:val="-51"/>
                <w:sz w:val="18"/>
                <w:szCs w:val="18"/>
                <w:lang w:val="zh-CN"/>
              </w:rPr>
              <w:t xml:space="preserve"> </w:t>
            </w:r>
            <w:r>
              <w:rPr>
                <w:rFonts w:ascii="宋体" w:hAnsi="Times New Roman" w:eastAsia="宋体" w:cs="宋体"/>
                <w:sz w:val="18"/>
                <w:szCs w:val="18"/>
                <w:lang w:val="zh-CN"/>
              </w:rPr>
              <w:t>GB</w:t>
            </w:r>
            <w:r>
              <w:rPr>
                <w:rFonts w:ascii="宋体" w:hAnsi="Times New Roman" w:eastAsia="宋体" w:cs="宋体"/>
                <w:spacing w:val="-52"/>
                <w:sz w:val="18"/>
                <w:szCs w:val="18"/>
                <w:lang w:val="zh-CN"/>
              </w:rPr>
              <w:t xml:space="preserve"> </w:t>
            </w:r>
            <w:r>
              <w:rPr>
                <w:rFonts w:ascii="宋体" w:hAnsi="Times New Roman" w:eastAsia="宋体" w:cs="宋体"/>
                <w:sz w:val="18"/>
                <w:szCs w:val="18"/>
                <w:lang w:val="zh-CN"/>
              </w:rPr>
              <w:t>4387</w:t>
            </w:r>
            <w:r>
              <w:rPr>
                <w:rFonts w:ascii="宋体" w:hAnsi="Times New Roman" w:eastAsia="宋体" w:cs="宋体"/>
                <w:spacing w:val="-50"/>
                <w:sz w:val="18"/>
                <w:szCs w:val="18"/>
                <w:lang w:val="zh-CN"/>
              </w:rPr>
              <w:t xml:space="preserve"> </w:t>
            </w:r>
            <w:r>
              <w:rPr>
                <w:rFonts w:hint="eastAsia" w:ascii="宋体" w:hAnsi="Times New Roman" w:eastAsia="宋体" w:cs="宋体"/>
                <w:sz w:val="18"/>
                <w:szCs w:val="18"/>
                <w:lang w:val="zh-CN"/>
              </w:rPr>
              <w:t>等国家标准的要求，在生产作业区或者施工现场实施交</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通安全管理</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Times New Roman" w:hAnsi="Times New Roman" w:eastAsia="宋体" w:cs="Times New Roman"/>
                <w:sz w:val="13"/>
                <w:szCs w:val="13"/>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129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20</w:t>
            </w:r>
          </w:p>
        </w:tc>
        <w:tc>
          <w:tcPr>
            <w:tcW w:w="1166"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5"/>
              <w:rPr>
                <w:rFonts w:ascii="宋体" w:hAnsi="Times New Roman" w:eastAsia="宋体" w:cs="宋体"/>
                <w:sz w:val="18"/>
                <w:szCs w:val="18"/>
                <w:lang w:val="zh-CN"/>
              </w:rPr>
            </w:pPr>
            <w:r>
              <w:rPr>
                <w:rFonts w:hint="eastAsia" w:ascii="宋体" w:hAnsi="Times New Roman" w:eastAsia="宋体" w:cs="宋体"/>
                <w:spacing w:val="-2"/>
                <w:sz w:val="18"/>
                <w:szCs w:val="18"/>
                <w:lang w:val="zh-CN"/>
              </w:rPr>
              <w:t>装载运输易燃易爆、剧毒危险品或行驶于危险场所的车辆，是否符合相应</w:t>
            </w:r>
            <w:r>
              <w:rPr>
                <w:rFonts w:ascii="宋体" w:hAnsi="Times New Roman" w:eastAsia="宋体" w:cs="宋体"/>
                <w:spacing w:val="-84"/>
                <w:sz w:val="18"/>
                <w:szCs w:val="18"/>
                <w:lang w:val="zh-CN"/>
              </w:rPr>
              <w:t xml:space="preserve"> </w:t>
            </w:r>
            <w:r>
              <w:rPr>
                <w:rFonts w:hint="eastAsia" w:ascii="宋体" w:hAnsi="Times New Roman" w:eastAsia="宋体" w:cs="宋体"/>
                <w:spacing w:val="-2"/>
                <w:sz w:val="18"/>
                <w:szCs w:val="18"/>
                <w:lang w:val="zh-CN"/>
              </w:rPr>
              <w:t>特殊安全要求，防爆叉车等级符合工作环境分区标准要求，燃气动力的车</w:t>
            </w:r>
            <w:r>
              <w:rPr>
                <w:rFonts w:ascii="宋体" w:hAnsi="Times New Roman" w:eastAsia="宋体" w:cs="宋体"/>
                <w:spacing w:val="-84"/>
                <w:sz w:val="18"/>
                <w:szCs w:val="18"/>
                <w:lang w:val="zh-CN"/>
              </w:rPr>
              <w:t xml:space="preserve"> </w:t>
            </w:r>
            <w:r>
              <w:rPr>
                <w:rFonts w:hint="eastAsia" w:ascii="宋体" w:hAnsi="Times New Roman" w:eastAsia="宋体" w:cs="宋体"/>
                <w:sz w:val="18"/>
                <w:szCs w:val="18"/>
                <w:lang w:val="zh-CN"/>
              </w:rPr>
              <w:t>辆的气瓶是否是专用的车用气瓶，并有有效的气瓶检验合格报告</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0"/>
              <w:jc w:val="left"/>
              <w:rPr>
                <w:rFonts w:ascii="Times New Roman" w:hAnsi="Times New Roman" w:eastAsia="宋体" w:cs="Times New Roman"/>
                <w:sz w:val="25"/>
                <w:szCs w:val="25"/>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9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21</w:t>
            </w:r>
          </w:p>
        </w:tc>
        <w:tc>
          <w:tcPr>
            <w:tcW w:w="1166" w:type="dxa"/>
            <w:vMerge w:val="restart"/>
            <w:tcBorders>
              <w:top w:val="single" w:color="000000" w:sz="4" w:space="0"/>
              <w:left w:val="single" w:color="000000" w:sz="4" w:space="0"/>
              <w:bottom w:val="nil"/>
              <w:right w:val="single" w:color="000000" w:sz="4" w:space="0"/>
            </w:tcBorders>
            <w:vAlign w:val="top"/>
          </w:tcPr>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jc w:val="left"/>
              <w:rPr>
                <w:rFonts w:ascii="宋体" w:hAnsi="Times New Roman" w:eastAsia="宋体" w:cs="宋体"/>
                <w:sz w:val="18"/>
                <w:szCs w:val="18"/>
                <w:lang w:val="zh-CN"/>
              </w:rPr>
            </w:pPr>
          </w:p>
          <w:p>
            <w:pPr>
              <w:autoSpaceDE w:val="0"/>
              <w:autoSpaceDN w:val="0"/>
              <w:adjustRightInd w:val="0"/>
              <w:spacing w:before="5"/>
              <w:jc w:val="left"/>
              <w:rPr>
                <w:rFonts w:ascii="宋体" w:hAnsi="Times New Roman" w:eastAsia="宋体" w:cs="宋体"/>
                <w:sz w:val="18"/>
                <w:szCs w:val="18"/>
                <w:lang w:val="zh-CN"/>
              </w:rPr>
            </w:pPr>
          </w:p>
          <w:p>
            <w:pPr>
              <w:autoSpaceDE w:val="0"/>
              <w:autoSpaceDN w:val="0"/>
              <w:adjustRightInd w:val="0"/>
              <w:ind w:left="218"/>
              <w:jc w:val="left"/>
              <w:rPr>
                <w:rFonts w:ascii="宋体" w:hAnsi="Times New Roman" w:eastAsia="宋体" w:cs="宋体"/>
                <w:sz w:val="18"/>
                <w:szCs w:val="18"/>
                <w:lang w:val="zh-CN"/>
              </w:rPr>
            </w:pPr>
            <w:r>
              <w:rPr>
                <w:rFonts w:hint="eastAsia" w:ascii="宋体" w:hAnsi="Times New Roman" w:eastAsia="宋体" w:cs="宋体"/>
                <w:sz w:val="18"/>
                <w:szCs w:val="18"/>
                <w:lang w:val="zh-CN"/>
              </w:rPr>
              <w:t>现场管理</w:t>
            </w: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场（厂）内专用机动车辆是否设置行车制动和驻车制动装置，且制动效能</w:t>
            </w:r>
            <w:r>
              <w:rPr>
                <w:rFonts w:hint="eastAsia" w:ascii="宋体" w:hAnsi="Times New Roman" w:eastAsia="宋体" w:cs="宋体"/>
                <w:sz w:val="18"/>
                <w:szCs w:val="18"/>
                <w:lang w:val="zh-CN"/>
              </w:rPr>
              <w:t>试验制动可靠有效，点制动无跑偏现象</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22</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车架和前后桥是否有变形、裂纹，车架与前后桥连接应紧固</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99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23</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128"/>
              <w:jc w:val="left"/>
              <w:rPr>
                <w:rFonts w:ascii="宋体" w:hAnsi="Times New Roman" w:eastAsia="宋体" w:cs="宋体"/>
                <w:sz w:val="18"/>
                <w:szCs w:val="18"/>
                <w:lang w:val="zh-CN"/>
              </w:rPr>
            </w:pPr>
            <w:r>
              <w:rPr>
                <w:rFonts w:hint="eastAsia" w:ascii="宋体" w:hAnsi="Times New Roman" w:eastAsia="宋体" w:cs="宋体"/>
                <w:sz w:val="18"/>
                <w:szCs w:val="18"/>
                <w:lang w:val="zh-CN"/>
              </w:rPr>
              <w:t>场（厂）内专用机动车辆的货叉、叉架及结构件（门架、护顶架、臂架</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支撑台架）是否完整，无裂纹，无变形，连接配合良好，工作灵敏可靠</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196" w:lineRule="exact"/>
              <w:ind w:left="-141"/>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p>
          <w:p>
            <w:pPr>
              <w:autoSpaceDE w:val="0"/>
              <w:autoSpaceDN w:val="0"/>
              <w:adjustRightInd w:val="0"/>
              <w:spacing w:line="196" w:lineRule="exact"/>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24</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发动机起动和熄火是否正常，运转平稳，没有异响</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25</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场（厂）内专用机动车辆是否设置转向灯、制动灯，并且保持良好</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05"/>
              <w:jc w:val="left"/>
              <w:rPr>
                <w:rFonts w:ascii="宋体" w:hAnsi="Times New Roman" w:eastAsia="宋体" w:cs="宋体"/>
                <w:sz w:val="18"/>
                <w:szCs w:val="18"/>
                <w:lang w:val="zh-CN"/>
              </w:rPr>
            </w:pPr>
            <w:r>
              <w:rPr>
                <w:rFonts w:ascii="宋体" w:hAnsi="Times New Roman" w:eastAsia="宋体" w:cs="宋体"/>
                <w:sz w:val="18"/>
                <w:szCs w:val="18"/>
                <w:lang w:val="zh-CN"/>
              </w:rPr>
              <w:t>26</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液压传动车辆是否处于空档位置时，才能启动发动机</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5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27</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99"/>
              <w:jc w:val="left"/>
              <w:rPr>
                <w:rFonts w:ascii="宋体" w:hAnsi="Times New Roman" w:eastAsia="宋体" w:cs="宋体"/>
                <w:sz w:val="18"/>
                <w:szCs w:val="18"/>
                <w:lang w:val="zh-CN"/>
              </w:rPr>
            </w:pPr>
            <w:r>
              <w:rPr>
                <w:rFonts w:hint="eastAsia" w:ascii="宋体" w:hAnsi="Times New Roman" w:eastAsia="宋体" w:cs="宋体"/>
                <w:spacing w:val="-5"/>
                <w:sz w:val="18"/>
                <w:szCs w:val="18"/>
                <w:lang w:val="zh-CN"/>
              </w:rPr>
              <w:t>转向机构运转是否可靠、操作灵活，转向机构不得拼凑焊接，不得有漏油</w:t>
            </w:r>
            <w:r>
              <w:rPr>
                <w:rFonts w:ascii="宋体" w:hAnsi="Times New Roman" w:eastAsia="宋体" w:cs="宋体"/>
                <w:spacing w:val="-83"/>
                <w:sz w:val="18"/>
                <w:szCs w:val="18"/>
                <w:lang w:val="zh-CN"/>
              </w:rPr>
              <w:t xml:space="preserve"> </w:t>
            </w:r>
            <w:r>
              <w:rPr>
                <w:rFonts w:hint="eastAsia" w:ascii="宋体" w:hAnsi="Times New Roman" w:eastAsia="宋体" w:cs="宋体"/>
                <w:sz w:val="18"/>
                <w:szCs w:val="18"/>
                <w:lang w:val="zh-CN"/>
              </w:rPr>
              <w:t>裂纹和变形现象</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196" w:lineRule="exact"/>
              <w:ind w:left="-112"/>
              <w:jc w:val="left"/>
              <w:rPr>
                <w:rFonts w:ascii="宋体" w:hAnsi="Times New Roman" w:eastAsia="宋体" w:cs="宋体"/>
                <w:sz w:val="18"/>
                <w:szCs w:val="18"/>
                <w:lang w:val="zh-CN"/>
              </w:rPr>
            </w:pPr>
            <w:r>
              <w:rPr>
                <w:rFonts w:hint="eastAsia" w:ascii="宋体" w:hAnsi="Times New Roman" w:eastAsia="宋体" w:cs="宋体"/>
                <w:sz w:val="18"/>
                <w:szCs w:val="18"/>
                <w:lang w:val="zh-CN"/>
              </w:rPr>
              <w:t>、</w:t>
            </w:r>
          </w:p>
          <w:p>
            <w:pPr>
              <w:autoSpaceDE w:val="0"/>
              <w:autoSpaceDN w:val="0"/>
              <w:adjustRightInd w:val="0"/>
              <w:spacing w:line="196" w:lineRule="exact"/>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28</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升降倾斜油缸密封良好，是否有裂纹泄漏现象</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05"/>
              <w:jc w:val="left"/>
              <w:rPr>
                <w:rFonts w:ascii="宋体" w:hAnsi="Times New Roman" w:eastAsia="宋体" w:cs="宋体"/>
                <w:sz w:val="18"/>
                <w:szCs w:val="18"/>
                <w:lang w:val="zh-CN"/>
              </w:rPr>
            </w:pPr>
            <w:r>
              <w:rPr>
                <w:rFonts w:ascii="宋体" w:hAnsi="Times New Roman" w:eastAsia="宋体" w:cs="宋体"/>
                <w:sz w:val="18"/>
                <w:szCs w:val="18"/>
                <w:lang w:val="zh-CN"/>
              </w:rPr>
              <w:t>29</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如下降限速阀与升降油缸采用软管连接，防爆管装置是否有效</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85"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30</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观光车辆使用单位是否制定车辆运营时的行驶线路图，并且按照线路图在</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行驶路线上设置醒目的行驶线路标志，明确行驶速度等安全要求</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105"/>
              <w:jc w:val="left"/>
              <w:rPr>
                <w:rFonts w:ascii="宋体" w:hAnsi="Times New Roman" w:eastAsia="宋体" w:cs="宋体"/>
                <w:sz w:val="18"/>
                <w:szCs w:val="18"/>
                <w:lang w:val="zh-CN"/>
              </w:rPr>
            </w:pPr>
            <w:r>
              <w:rPr>
                <w:rFonts w:ascii="宋体" w:hAnsi="Times New Roman" w:eastAsia="宋体" w:cs="宋体"/>
                <w:sz w:val="18"/>
                <w:szCs w:val="18"/>
                <w:lang w:val="zh-CN"/>
              </w:rPr>
              <w:t>31</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观光车辆的行驶路线图，是否在乘客固定的上下车位置明确标志</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05"/>
              <w:jc w:val="left"/>
              <w:rPr>
                <w:rFonts w:ascii="宋体" w:hAnsi="Times New Roman" w:eastAsia="宋体" w:cs="宋体"/>
                <w:sz w:val="18"/>
                <w:szCs w:val="18"/>
                <w:lang w:val="zh-CN"/>
              </w:rPr>
            </w:pPr>
            <w:r>
              <w:rPr>
                <w:rFonts w:ascii="宋体" w:hAnsi="Times New Roman" w:eastAsia="宋体" w:cs="宋体"/>
                <w:sz w:val="18"/>
                <w:szCs w:val="18"/>
                <w:lang w:val="zh-CN"/>
              </w:rPr>
              <w:t>32</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9"/>
              <w:jc w:val="left"/>
              <w:rPr>
                <w:rFonts w:ascii="宋体" w:hAnsi="Times New Roman" w:eastAsia="宋体" w:cs="宋体"/>
                <w:sz w:val="18"/>
                <w:szCs w:val="18"/>
                <w:lang w:val="zh-CN"/>
              </w:rPr>
            </w:pPr>
            <w:r>
              <w:rPr>
                <w:rFonts w:hint="eastAsia" w:ascii="宋体" w:hAnsi="Times New Roman" w:eastAsia="宋体" w:cs="宋体"/>
                <w:sz w:val="18"/>
                <w:szCs w:val="18"/>
                <w:lang w:val="zh-CN"/>
              </w:rPr>
              <w:t>在观光车辆上是否配备灭火器</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0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33</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观光车辆侧面乘客上下车出入口是否设置护栏、侧围、护链等起安全防护</w:t>
            </w:r>
            <w:r>
              <w:rPr>
                <w:rFonts w:ascii="宋体" w:hAnsi="Times New Roman" w:eastAsia="宋体" w:cs="宋体"/>
                <w:spacing w:val="-88"/>
                <w:sz w:val="18"/>
                <w:szCs w:val="18"/>
                <w:lang w:val="zh-CN"/>
              </w:rPr>
              <w:t xml:space="preserve"> </w:t>
            </w:r>
            <w:r>
              <w:rPr>
                <w:rFonts w:hint="eastAsia" w:ascii="宋体" w:hAnsi="Times New Roman" w:eastAsia="宋体" w:cs="宋体"/>
                <w:sz w:val="18"/>
                <w:szCs w:val="18"/>
                <w:lang w:val="zh-CN"/>
              </w:rPr>
              <w:t>作用的装置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767"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34</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与运行方向相反布置、位于观光车最后部位的乘客位置是否设置安全护栏</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或侧围等安全防护装置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0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35</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line="312" w:lineRule="auto"/>
              <w:ind w:left="9" w:right="8"/>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观光列车的最后节车厢是否设置安全员专用座椅，是否设置安全员与驾驶</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人员有效沟通的装置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00"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36</w:t>
            </w:r>
          </w:p>
        </w:tc>
        <w:tc>
          <w:tcPr>
            <w:tcW w:w="1166" w:type="dxa"/>
            <w:vMerge w:val="continue"/>
            <w:tcBorders>
              <w:top w:val="nil"/>
              <w:left w:val="single" w:color="000000" w:sz="4" w:space="0"/>
              <w:bottom w:val="nil"/>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9"/>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观光列车的牵引连接装置上，是否设置防止观光列车在行驶中因振动和撞</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击而使接脱开的安全装置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802" w:hRule="exact"/>
          <w:jc w:val="center"/>
        </w:trPr>
        <w:tc>
          <w:tcPr>
            <w:tcW w:w="40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left="105"/>
              <w:jc w:val="left"/>
              <w:rPr>
                <w:rFonts w:ascii="宋体" w:hAnsi="Times New Roman" w:eastAsia="宋体" w:cs="宋体"/>
                <w:sz w:val="18"/>
                <w:szCs w:val="18"/>
                <w:lang w:val="zh-CN"/>
              </w:rPr>
            </w:pPr>
            <w:r>
              <w:rPr>
                <w:rFonts w:ascii="宋体" w:hAnsi="Times New Roman" w:eastAsia="宋体" w:cs="宋体"/>
                <w:sz w:val="18"/>
                <w:szCs w:val="18"/>
                <w:lang w:val="zh-CN"/>
              </w:rPr>
              <w:t>37</w:t>
            </w:r>
          </w:p>
        </w:tc>
        <w:tc>
          <w:tcPr>
            <w:tcW w:w="1166" w:type="dxa"/>
            <w:vMerge w:val="continue"/>
            <w:tcBorders>
              <w:top w:val="nil"/>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5730"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line="312" w:lineRule="auto"/>
              <w:ind w:left="9" w:right="6"/>
              <w:jc w:val="left"/>
              <w:rPr>
                <w:rFonts w:ascii="宋体" w:hAnsi="Times New Roman" w:eastAsia="宋体" w:cs="宋体"/>
                <w:sz w:val="18"/>
                <w:szCs w:val="18"/>
                <w:lang w:val="zh-CN"/>
              </w:rPr>
            </w:pPr>
            <w:r>
              <w:rPr>
                <w:rFonts w:hint="eastAsia" w:ascii="宋体" w:hAnsi="Times New Roman" w:eastAsia="宋体" w:cs="宋体"/>
                <w:spacing w:val="-2"/>
                <w:sz w:val="18"/>
                <w:szCs w:val="18"/>
                <w:lang w:val="zh-CN"/>
              </w:rPr>
              <w:t>观光列车的牵引车头上、车厢的所有连接部位，是否设置当牵引连接失效</w:t>
            </w:r>
            <w:r>
              <w:rPr>
                <w:rFonts w:ascii="宋体" w:hAnsi="Times New Roman" w:eastAsia="宋体" w:cs="宋体"/>
                <w:spacing w:val="-86"/>
                <w:sz w:val="18"/>
                <w:szCs w:val="18"/>
                <w:lang w:val="zh-CN"/>
              </w:rPr>
              <w:t xml:space="preserve"> </w:t>
            </w:r>
            <w:r>
              <w:rPr>
                <w:rFonts w:hint="eastAsia" w:ascii="宋体" w:hAnsi="Times New Roman" w:eastAsia="宋体" w:cs="宋体"/>
                <w:sz w:val="18"/>
                <w:szCs w:val="18"/>
                <w:lang w:val="zh-CN"/>
              </w:rPr>
              <w:t>后的二次保护装置</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8"/>
              <w:jc w:val="left"/>
              <w:rPr>
                <w:rFonts w:ascii="宋体" w:hAnsi="Times New Roman" w:eastAsia="宋体" w:cs="宋体"/>
                <w:sz w:val="13"/>
                <w:szCs w:val="13"/>
                <w:lang w:val="zh-CN"/>
              </w:rPr>
            </w:pPr>
          </w:p>
          <w:p>
            <w:pPr>
              <w:autoSpaceDE w:val="0"/>
              <w:autoSpaceDN w:val="0"/>
              <w:adjustRightInd w:val="0"/>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7302"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jc w:val="center"/>
              <w:rPr>
                <w:rFonts w:ascii="宋体" w:hAnsi="Times New Roman" w:eastAsia="宋体" w:cs="宋体"/>
                <w:sz w:val="18"/>
                <w:szCs w:val="18"/>
                <w:lang w:val="zh-CN"/>
              </w:rPr>
            </w:pPr>
            <w:r>
              <w:rPr>
                <w:rFonts w:hint="eastAsia" w:ascii="宋体" w:hAnsi="Times New Roman" w:eastAsia="宋体" w:cs="宋体"/>
                <w:sz w:val="18"/>
                <w:szCs w:val="18"/>
                <w:lang w:val="zh-CN"/>
              </w:rPr>
              <w:t>合计</w:t>
            </w:r>
          </w:p>
        </w:tc>
        <w:tc>
          <w:tcPr>
            <w:tcW w:w="586"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5"/>
              <w:ind w:left="151"/>
              <w:jc w:val="left"/>
              <w:rPr>
                <w:rFonts w:ascii="宋体" w:hAnsi="Times New Roman" w:eastAsia="宋体" w:cs="宋体"/>
                <w:sz w:val="18"/>
                <w:szCs w:val="18"/>
                <w:lang w:val="zh-CN"/>
              </w:rPr>
            </w:pPr>
            <w:r>
              <w:rPr>
                <w:rFonts w:ascii="宋体" w:hAnsi="Times New Roman" w:eastAsia="宋体" w:cs="宋体"/>
                <w:sz w:val="18"/>
                <w:szCs w:val="18"/>
                <w:lang w:val="zh-CN"/>
              </w:rPr>
              <w:t>100</w:t>
            </w:r>
          </w:p>
        </w:tc>
        <w:tc>
          <w:tcPr>
            <w:tcW w:w="629"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c>
          <w:tcPr>
            <w:tcW w:w="1001" w:type="dxa"/>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353" w:hRule="exact"/>
          <w:jc w:val="center"/>
        </w:trPr>
        <w:tc>
          <w:tcPr>
            <w:tcW w:w="7302" w:type="dxa"/>
            <w:gridSpan w:val="5"/>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spacing w:before="22"/>
              <w:ind w:left="2"/>
              <w:jc w:val="center"/>
              <w:rPr>
                <w:rFonts w:ascii="宋体" w:hAnsi="Times New Roman" w:eastAsia="宋体" w:cs="宋体"/>
                <w:sz w:val="18"/>
                <w:szCs w:val="18"/>
                <w:lang w:val="zh-CN"/>
              </w:rPr>
            </w:pPr>
            <w:r>
              <w:rPr>
                <w:rFonts w:hint="eastAsia" w:ascii="宋体" w:hAnsi="Times New Roman" w:eastAsia="宋体" w:cs="宋体"/>
                <w:sz w:val="18"/>
                <w:szCs w:val="18"/>
                <w:lang w:val="zh-CN"/>
              </w:rPr>
              <w:t>得</w:t>
            </w:r>
            <w:r>
              <w:rPr>
                <w:rFonts w:ascii="宋体" w:hAnsi="Times New Roman" w:eastAsia="宋体" w:cs="宋体"/>
                <w:sz w:val="18"/>
                <w:szCs w:val="18"/>
                <w:lang w:val="zh-CN"/>
              </w:rPr>
              <w:t xml:space="preserve"> </w:t>
            </w:r>
            <w:r>
              <w:rPr>
                <w:rFonts w:ascii="宋体" w:hAnsi="Times New Roman" w:eastAsia="宋体" w:cs="宋体"/>
                <w:spacing w:val="1"/>
                <w:sz w:val="18"/>
                <w:szCs w:val="18"/>
                <w:lang w:val="zh-CN"/>
              </w:rPr>
              <w:t xml:space="preserve"> </w:t>
            </w:r>
            <w:r>
              <w:rPr>
                <w:rFonts w:hint="eastAsia" w:ascii="宋体" w:hAnsi="Times New Roman" w:eastAsia="宋体" w:cs="宋体"/>
                <w:sz w:val="18"/>
                <w:szCs w:val="18"/>
                <w:lang w:val="zh-CN"/>
              </w:rPr>
              <w:t>分（得分</w:t>
            </w:r>
            <w:r>
              <w:rPr>
                <w:rFonts w:ascii="宋体" w:hAnsi="Times New Roman" w:eastAsia="宋体" w:cs="宋体"/>
                <w:sz w:val="18"/>
                <w:szCs w:val="18"/>
                <w:lang w:val="zh-CN"/>
              </w:rPr>
              <w:t>=100-</w:t>
            </w:r>
            <w:r>
              <w:rPr>
                <w:rFonts w:hint="eastAsia" w:ascii="宋体" w:hAnsi="Times New Roman" w:eastAsia="宋体" w:cs="宋体"/>
                <w:sz w:val="18"/>
                <w:szCs w:val="18"/>
                <w:lang w:val="zh-CN"/>
              </w:rPr>
              <w:t>总扣分）</w:t>
            </w:r>
          </w:p>
        </w:tc>
        <w:tc>
          <w:tcPr>
            <w:tcW w:w="2216" w:type="dxa"/>
            <w:gridSpan w:val="3"/>
            <w:tcBorders>
              <w:top w:val="single" w:color="000000" w:sz="4" w:space="0"/>
              <w:left w:val="single" w:color="000000" w:sz="4" w:space="0"/>
              <w:bottom w:val="single" w:color="000000" w:sz="4" w:space="0"/>
              <w:right w:val="single" w:color="000000" w:sz="4" w:space="0"/>
            </w:tcBorders>
            <w:vAlign w:val="top"/>
          </w:tcPr>
          <w:p>
            <w:pPr>
              <w:autoSpaceDE w:val="0"/>
              <w:autoSpaceDN w:val="0"/>
              <w:adjustRightInd w:val="0"/>
              <w:rPr>
                <w:rFonts w:ascii="Times New Roman" w:hAnsi="Times New Roman" w:eastAsia="宋体" w:cs="Times New Roman"/>
                <w:szCs w:val="21"/>
              </w:rPr>
            </w:pPr>
          </w:p>
        </w:tc>
      </w:tr>
    </w:tbl>
    <w:p>
      <w:pPr>
        <w:autoSpaceDE w:val="0"/>
        <w:autoSpaceDN w:val="0"/>
        <w:adjustRightInd w:val="0"/>
        <w:rPr>
          <w:rFonts w:ascii="宋体" w:hAnsi="Times New Roman" w:eastAsia="宋体" w:cs="宋体"/>
          <w:sz w:val="20"/>
          <w:szCs w:val="20"/>
          <w:lang w:val="zh-CN"/>
        </w:rPr>
      </w:pPr>
    </w:p>
    <w:p>
      <w:pPr>
        <w:autoSpaceDE w:val="0"/>
        <w:autoSpaceDN w:val="0"/>
        <w:adjustRightInd w:val="0"/>
        <w:rPr>
          <w:rFonts w:ascii="宋体" w:hAnsi="Times New Roman" w:eastAsia="宋体" w:cs="宋体"/>
          <w:sz w:val="20"/>
          <w:szCs w:val="20"/>
          <w:lang w:val="zh-CN"/>
        </w:rPr>
      </w:pPr>
    </w:p>
    <w:p>
      <w:pPr>
        <w:autoSpaceDE w:val="0"/>
        <w:autoSpaceDN w:val="0"/>
        <w:adjustRightInd w:val="0"/>
        <w:spacing w:before="10"/>
        <w:rPr>
          <w:rFonts w:ascii="宋体" w:hAnsi="Times New Roman" w:eastAsia="宋体" w:cs="宋体"/>
          <w:sz w:val="25"/>
          <w:szCs w:val="25"/>
          <w:lang w:val="zh-CN"/>
        </w:rPr>
      </w:pPr>
    </w:p>
    <w:p>
      <w:pPr>
        <w:autoSpaceDE w:val="0"/>
        <w:autoSpaceDN w:val="0"/>
        <w:adjustRightInd w:val="0"/>
        <w:spacing w:before="10"/>
        <w:rPr>
          <w:rFonts w:ascii="宋体" w:hAnsi="Times New Roman" w:eastAsia="宋体" w:cs="宋体"/>
          <w:sz w:val="25"/>
          <w:szCs w:val="25"/>
          <w:lang w:val="zh-CN"/>
        </w:rPr>
      </w:pPr>
    </w:p>
    <w:p>
      <w:pPr>
        <w:tabs>
          <w:tab w:val="left" w:pos="422"/>
          <w:tab w:val="left" w:pos="842"/>
        </w:tabs>
        <w:autoSpaceDE w:val="0"/>
        <w:autoSpaceDN w:val="0"/>
        <w:adjustRightInd w:val="0"/>
        <w:spacing w:before="36"/>
        <w:ind w:right="12"/>
        <w:jc w:val="center"/>
        <w:rPr>
          <w:rFonts w:ascii="黑体" w:hAnsi="Times New Roman" w:eastAsia="黑体" w:cs="黑体"/>
          <w:szCs w:val="21"/>
          <w:lang w:val="zh-CN"/>
        </w:rPr>
      </w:pPr>
      <w:r>
        <w:rPr>
          <w:rFonts w:hint="eastAsia" w:ascii="黑体" w:hAnsi="Times New Roman" w:eastAsia="黑体" w:cs="黑体"/>
          <w:szCs w:val="21"/>
          <w:lang w:val="zh-CN"/>
        </w:rPr>
        <w:t>附</w:t>
      </w:r>
      <w:r>
        <w:rPr>
          <w:rFonts w:ascii="Times New Roman" w:hAnsi="Times New Roman" w:eastAsia="黑体" w:cs="Times New Roman"/>
          <w:szCs w:val="21"/>
        </w:rPr>
        <w:tab/>
      </w:r>
      <w:r>
        <w:rPr>
          <w:rFonts w:hint="eastAsia" w:ascii="黑体" w:hAnsi="Times New Roman" w:eastAsia="黑体" w:cs="黑体"/>
          <w:szCs w:val="21"/>
          <w:lang w:val="zh-CN"/>
        </w:rPr>
        <w:t>录</w:t>
      </w:r>
      <w:r>
        <w:rPr>
          <w:rFonts w:ascii="Times New Roman" w:hAnsi="Times New Roman" w:eastAsia="黑体" w:cs="Times New Roman"/>
          <w:szCs w:val="21"/>
        </w:rPr>
        <w:tab/>
      </w:r>
      <w:r>
        <w:rPr>
          <w:rFonts w:ascii="黑体" w:hAnsi="Times New Roman" w:eastAsia="黑体" w:cs="黑体"/>
          <w:szCs w:val="21"/>
          <w:lang w:val="zh-CN"/>
        </w:rPr>
        <w:t>C</w:t>
      </w:r>
    </w:p>
    <w:p>
      <w:pPr>
        <w:autoSpaceDE w:val="0"/>
        <w:autoSpaceDN w:val="0"/>
        <w:adjustRightInd w:val="0"/>
        <w:spacing w:before="34" w:line="264" w:lineRule="auto"/>
        <w:ind w:right="3124" w:firstLine="2100" w:firstLineChars="1000"/>
        <w:jc w:val="both"/>
        <w:rPr>
          <w:rFonts w:ascii="Times New Roman" w:hAnsi="Times New Roman" w:eastAsia="黑体" w:cs="Times New Roman"/>
          <w:szCs w:val="21"/>
        </w:rPr>
      </w:pPr>
      <w:r>
        <w:rPr>
          <w:rFonts w:hint="eastAsia" w:ascii="黑体" w:hAnsi="Times New Roman" w:eastAsia="黑体" w:cs="黑体"/>
          <w:szCs w:val="21"/>
          <w:lang w:val="zh-CN"/>
        </w:rPr>
        <w:t>（规范性附录）</w:t>
      </w:r>
      <w:r>
        <w:rPr>
          <w:rFonts w:ascii="黑体" w:hAnsi="Times New Roman" w:eastAsia="黑体" w:cs="黑体"/>
          <w:szCs w:val="21"/>
          <w:lang w:val="zh-CN"/>
        </w:rPr>
        <w:t xml:space="preserve"> </w:t>
      </w:r>
      <w:r>
        <w:rPr>
          <w:rFonts w:hint="eastAsia" w:ascii="黑体" w:hAnsi="Times New Roman" w:eastAsia="黑体" w:cs="黑体"/>
          <w:spacing w:val="-2"/>
          <w:szCs w:val="21"/>
          <w:lang w:val="zh-CN"/>
        </w:rPr>
        <w:t>特种设备使用安全管理分类</w:t>
      </w:r>
      <w:r>
        <w:rPr>
          <w:rFonts w:hint="eastAsia" w:ascii="黑体" w:eastAsia="黑体" w:cs="黑体"/>
          <w:spacing w:val="-2"/>
          <w:szCs w:val="21"/>
          <w:lang w:val="zh-CN"/>
        </w:rPr>
        <w:t>评</w:t>
      </w:r>
      <w:r>
        <w:rPr>
          <w:rFonts w:hint="eastAsia" w:ascii="黑体" w:hAnsi="Times New Roman" w:eastAsia="黑体" w:cs="黑体"/>
          <w:spacing w:val="-2"/>
          <w:szCs w:val="21"/>
          <w:lang w:val="zh-CN"/>
        </w:rPr>
        <w:t>价报告</w:t>
      </w:r>
    </w:p>
    <w:p>
      <w:pPr>
        <w:autoSpaceDE w:val="0"/>
        <w:autoSpaceDN w:val="0"/>
        <w:adjustRightInd w:val="0"/>
        <w:spacing w:before="8"/>
        <w:rPr>
          <w:rFonts w:ascii="Times New Roman" w:hAnsi="Times New Roman" w:eastAsia="黑体" w:cs="Times New Roman"/>
          <w:sz w:val="24"/>
          <w:szCs w:val="24"/>
        </w:rPr>
      </w:pPr>
    </w:p>
    <w:p>
      <w:pPr>
        <w:tabs>
          <w:tab w:val="left" w:pos="644"/>
        </w:tabs>
        <w:autoSpaceDE w:val="0"/>
        <w:autoSpaceDN w:val="0"/>
        <w:adjustRightInd w:val="0"/>
        <w:ind w:left="118"/>
        <w:jc w:val="left"/>
        <w:rPr>
          <w:rFonts w:ascii="宋体" w:hAnsi="Times New Roman" w:eastAsia="宋体" w:cs="宋体"/>
          <w:sz w:val="26"/>
          <w:szCs w:val="26"/>
          <w:lang w:val="zh-CN"/>
        </w:rPr>
      </w:pPr>
      <w:r>
        <w:rPr>
          <w:rFonts w:ascii="黑体" w:hAnsi="Times New Roman" w:eastAsia="黑体" w:cs="黑体"/>
          <w:szCs w:val="21"/>
          <w:lang w:val="zh-CN"/>
        </w:rPr>
        <w:t>C.1</w:t>
      </w:r>
      <w:r>
        <w:rPr>
          <w:rFonts w:ascii="黑体" w:hAnsi="Times New Roman" w:eastAsia="黑体" w:cs="黑体"/>
          <w:szCs w:val="21"/>
          <w:lang w:val="zh-CN"/>
        </w:rPr>
        <w:tab/>
      </w:r>
      <w:r>
        <w:rPr>
          <w:rFonts w:hint="eastAsia" w:ascii="宋体" w:hAnsi="Times New Roman" w:eastAsia="宋体" w:cs="宋体"/>
          <w:szCs w:val="21"/>
          <w:lang w:val="zh-CN"/>
        </w:rPr>
        <w:t>特种设备使用安全管理分类评价报告见表</w:t>
      </w:r>
      <w:r>
        <w:rPr>
          <w:rFonts w:ascii="宋体" w:hAnsi="Times New Roman" w:eastAsia="宋体" w:cs="宋体"/>
          <w:szCs w:val="21"/>
          <w:lang w:val="zh-CN"/>
        </w:rPr>
        <w:t>C.1</w:t>
      </w:r>
      <w:r>
        <w:rPr>
          <w:rFonts w:hint="eastAsia" w:ascii="宋体" w:hAnsi="Times New Roman" w:eastAsia="宋体" w:cs="宋体"/>
          <w:szCs w:val="21"/>
          <w:lang w:val="zh-CN"/>
        </w:rPr>
        <w:t>。</w:t>
      </w:r>
    </w:p>
    <w:p>
      <w:pPr>
        <w:autoSpaceDE w:val="0"/>
        <w:autoSpaceDN w:val="0"/>
        <w:adjustRightInd w:val="0"/>
        <w:ind w:right="9"/>
        <w:jc w:val="center"/>
        <w:rPr>
          <w:rFonts w:ascii="Times New Roman" w:hAnsi="Times New Roman" w:eastAsia="黑体" w:cs="Times New Roman"/>
          <w:szCs w:val="21"/>
        </w:rPr>
      </w:pPr>
      <w:r>
        <w:rPr>
          <w:rFonts w:hint="eastAsia" w:ascii="黑体" w:hAnsi="Times New Roman" w:eastAsia="黑体" w:cs="黑体"/>
          <w:szCs w:val="21"/>
          <w:lang w:val="zh-CN"/>
        </w:rPr>
        <w:t>表</w:t>
      </w:r>
      <w:r>
        <w:rPr>
          <w:rFonts w:ascii="黑体" w:hAnsi="Times New Roman" w:eastAsia="黑体" w:cs="黑体"/>
          <w:szCs w:val="21"/>
          <w:lang w:val="zh-CN"/>
        </w:rPr>
        <w:t>C.1</w:t>
      </w:r>
      <w:r>
        <w:rPr>
          <w:rFonts w:ascii="黑体" w:hAnsi="Times New Roman" w:eastAsia="黑体" w:cs="黑体"/>
          <w:spacing w:val="-1"/>
          <w:szCs w:val="21"/>
          <w:lang w:val="zh-CN"/>
        </w:rPr>
        <w:t xml:space="preserve"> </w:t>
      </w:r>
      <w:r>
        <w:rPr>
          <w:rFonts w:hint="eastAsia" w:ascii="黑体" w:hAnsi="Times New Roman" w:eastAsia="黑体" w:cs="黑体"/>
          <w:szCs w:val="21"/>
          <w:lang w:val="zh-CN"/>
        </w:rPr>
        <w:t>特种设备使用安全管理分类评价报告</w:t>
      </w:r>
    </w:p>
    <w:p>
      <w:pPr>
        <w:autoSpaceDE w:val="0"/>
        <w:autoSpaceDN w:val="0"/>
        <w:adjustRightInd w:val="0"/>
        <w:spacing w:before="10"/>
        <w:rPr>
          <w:rFonts w:ascii="Times New Roman" w:hAnsi="Times New Roman" w:eastAsia="黑体" w:cs="Times New Roman"/>
          <w:sz w:val="3"/>
          <w:szCs w:val="3"/>
        </w:rPr>
      </w:pPr>
    </w:p>
    <w:tbl>
      <w:tblPr>
        <w:tblStyle w:val="30"/>
        <w:tblW w:w="9348" w:type="dxa"/>
        <w:jc w:val="center"/>
        <w:tblLayout w:type="fixed"/>
        <w:tblCellMar>
          <w:top w:w="0" w:type="dxa"/>
          <w:left w:w="10" w:type="dxa"/>
          <w:bottom w:w="0" w:type="dxa"/>
          <w:right w:w="10" w:type="dxa"/>
        </w:tblCellMar>
      </w:tblPr>
      <w:tblGrid>
        <w:gridCol w:w="634"/>
        <w:gridCol w:w="907"/>
        <w:gridCol w:w="1239"/>
        <w:gridCol w:w="612"/>
        <w:gridCol w:w="478"/>
        <w:gridCol w:w="120"/>
        <w:gridCol w:w="660"/>
        <w:gridCol w:w="1431"/>
        <w:gridCol w:w="115"/>
        <w:gridCol w:w="864"/>
        <w:gridCol w:w="2288"/>
      </w:tblGrid>
      <w:tr>
        <w:tblPrEx>
          <w:tblCellMar>
            <w:top w:w="0" w:type="dxa"/>
            <w:left w:w="10" w:type="dxa"/>
            <w:bottom w:w="0" w:type="dxa"/>
            <w:right w:w="10" w:type="dxa"/>
          </w:tblCellMar>
        </w:tblPrEx>
        <w:trPr>
          <w:trHeight w:val="446" w:hRule="exact"/>
          <w:jc w:val="center"/>
        </w:trPr>
        <w:tc>
          <w:tcPr>
            <w:tcW w:w="154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1"/>
              <w:ind w:left="21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使用单位名称</w:t>
            </w:r>
          </w:p>
        </w:tc>
        <w:tc>
          <w:tcPr>
            <w:tcW w:w="2329" w:type="dxa"/>
            <w:gridSpan w:val="3"/>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26" w:type="dxa"/>
            <w:gridSpan w:val="4"/>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1"/>
              <w:ind w:left="429"/>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统一社会信用代码</w:t>
            </w:r>
          </w:p>
        </w:tc>
        <w:tc>
          <w:tcPr>
            <w:tcW w:w="3152"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5" w:hRule="exact"/>
          <w:jc w:val="center"/>
        </w:trPr>
        <w:tc>
          <w:tcPr>
            <w:tcW w:w="1541" w:type="dxa"/>
            <w:gridSpan w:val="2"/>
            <w:tcBorders>
              <w:top w:val="single" w:color="000000" w:sz="8" w:space="0"/>
              <w:left w:val="single" w:color="000000" w:sz="8" w:space="0"/>
              <w:bottom w:val="single" w:color="000000" w:sz="8" w:space="0"/>
              <w:right w:val="single" w:color="000000" w:sz="8" w:space="0"/>
            </w:tcBorders>
            <w:vAlign w:val="top"/>
          </w:tcPr>
          <w:p>
            <w:pPr>
              <w:tabs>
                <w:tab w:val="left" w:pos="1077"/>
              </w:tabs>
              <w:autoSpaceDE w:val="0"/>
              <w:autoSpaceDN w:val="0"/>
              <w:adjustRightInd w:val="0"/>
              <w:spacing w:before="99"/>
              <w:ind w:left="261"/>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地</w:t>
            </w:r>
            <w:r>
              <w:rPr>
                <w:rFonts w:ascii="宋体" w:hAnsi="Times New Roman" w:eastAsia="宋体" w:cs="宋体"/>
                <w:b/>
                <w:bCs/>
                <w:sz w:val="18"/>
                <w:szCs w:val="18"/>
                <w:lang w:val="zh-CN"/>
              </w:rPr>
              <w:tab/>
            </w:r>
            <w:r>
              <w:rPr>
                <w:rFonts w:hint="eastAsia" w:ascii="宋体" w:hAnsi="Times New Roman" w:eastAsia="宋体" w:cs="宋体"/>
                <w:b/>
                <w:bCs/>
                <w:sz w:val="18"/>
                <w:szCs w:val="18"/>
                <w:lang w:val="zh-CN"/>
              </w:rPr>
              <w:t>址</w:t>
            </w:r>
          </w:p>
        </w:tc>
        <w:tc>
          <w:tcPr>
            <w:tcW w:w="7807" w:type="dxa"/>
            <w:gridSpan w:val="9"/>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9348" w:type="dxa"/>
            <w:gridSpan w:val="11"/>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4"/>
              <w:jc w:val="center"/>
              <w:rPr>
                <w:rFonts w:ascii="宋体" w:hAnsi="Times New Roman" w:eastAsia="宋体" w:cs="宋体"/>
                <w:sz w:val="18"/>
                <w:szCs w:val="18"/>
                <w:lang w:val="zh-CN"/>
              </w:rPr>
            </w:pPr>
            <w:r>
              <w:rPr>
                <w:rFonts w:hint="eastAsia" w:ascii="宋体" w:hAnsi="Times New Roman" w:eastAsia="宋体" w:cs="宋体"/>
                <w:b/>
                <w:bCs/>
                <w:sz w:val="18"/>
                <w:szCs w:val="18"/>
                <w:lang w:val="zh-CN"/>
              </w:rPr>
              <w:t>特种设备使用单位安全管理评价表</w:t>
            </w: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left="124"/>
              <w:jc w:val="left"/>
              <w:rPr>
                <w:rFonts w:ascii="宋体" w:hAnsi="Times New Roman" w:eastAsia="宋体" w:cs="宋体"/>
                <w:sz w:val="18"/>
                <w:szCs w:val="18"/>
                <w:lang w:val="zh-CN"/>
              </w:rPr>
            </w:pPr>
            <w:r>
              <w:rPr>
                <w:rFonts w:hint="eastAsia" w:ascii="宋体" w:hAnsi="Times New Roman" w:eastAsia="宋体" w:cs="宋体"/>
                <w:sz w:val="18"/>
                <w:szCs w:val="18"/>
                <w:lang w:val="zh-CN"/>
              </w:rPr>
              <w:t>序号</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评价项目</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6"/>
              <w:jc w:val="center"/>
              <w:rPr>
                <w:rFonts w:ascii="宋体" w:hAnsi="Times New Roman" w:eastAsia="宋体" w:cs="宋体"/>
                <w:sz w:val="18"/>
                <w:szCs w:val="18"/>
                <w:lang w:val="zh-CN"/>
              </w:rPr>
            </w:pPr>
            <w:r>
              <w:rPr>
                <w:rFonts w:hint="eastAsia" w:ascii="宋体" w:hAnsi="Times New Roman" w:eastAsia="宋体" w:cs="宋体"/>
                <w:sz w:val="18"/>
                <w:szCs w:val="18"/>
                <w:lang w:val="zh-CN"/>
              </w:rPr>
              <w:t>分值</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left="180"/>
              <w:jc w:val="left"/>
              <w:rPr>
                <w:rFonts w:ascii="宋体" w:hAnsi="Times New Roman" w:eastAsia="宋体" w:cs="宋体"/>
                <w:sz w:val="18"/>
                <w:szCs w:val="18"/>
                <w:lang w:val="zh-CN"/>
              </w:rPr>
            </w:pPr>
            <w:r>
              <w:rPr>
                <w:rFonts w:hint="eastAsia" w:ascii="宋体" w:hAnsi="Times New Roman" w:eastAsia="宋体" w:cs="宋体"/>
                <w:sz w:val="18"/>
                <w:szCs w:val="18"/>
                <w:lang w:val="zh-CN"/>
              </w:rPr>
              <w:t>实得分</w:t>
            </w: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left="578"/>
              <w:jc w:val="left"/>
              <w:rPr>
                <w:rFonts w:ascii="宋体" w:hAnsi="Times New Roman" w:eastAsia="宋体" w:cs="宋体"/>
                <w:sz w:val="18"/>
                <w:szCs w:val="18"/>
                <w:lang w:val="zh-CN"/>
              </w:rPr>
            </w:pPr>
            <w:r>
              <w:rPr>
                <w:rFonts w:hint="eastAsia" w:ascii="宋体" w:hAnsi="Times New Roman" w:eastAsia="宋体" w:cs="宋体"/>
                <w:sz w:val="18"/>
                <w:szCs w:val="18"/>
                <w:lang w:val="zh-CN"/>
              </w:rPr>
              <w:t>存在问题描述</w:t>
            </w: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3"/>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jc w:val="center"/>
              <w:rPr>
                <w:rFonts w:ascii="宋体" w:hAnsi="Times New Roman" w:eastAsia="宋体" w:cs="宋体"/>
                <w:sz w:val="18"/>
                <w:szCs w:val="18"/>
                <w:lang w:val="zh-CN"/>
              </w:rPr>
            </w:pPr>
            <w:r>
              <w:rPr>
                <w:rFonts w:hint="eastAsia" w:ascii="宋体" w:hAnsi="Times New Roman" w:eastAsia="宋体" w:cs="宋体"/>
                <w:sz w:val="18"/>
                <w:szCs w:val="18"/>
                <w:lang w:val="zh-CN"/>
              </w:rPr>
              <w:t>否决项</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left="105"/>
              <w:jc w:val="left"/>
              <w:rPr>
                <w:rFonts w:ascii="宋体" w:hAnsi="Times New Roman" w:eastAsia="宋体" w:cs="宋体"/>
                <w:sz w:val="18"/>
                <w:szCs w:val="18"/>
                <w:lang w:val="zh-CN"/>
              </w:rPr>
            </w:pPr>
            <w:r>
              <w:rPr>
                <w:rFonts w:hint="eastAsia" w:ascii="宋体" w:hAnsi="Times New Roman" w:eastAsia="宋体" w:cs="宋体"/>
                <w:sz w:val="18"/>
                <w:szCs w:val="18"/>
                <w:lang w:val="zh-CN"/>
              </w:rPr>
              <w:t>直接判定为</w:t>
            </w:r>
            <w:r>
              <w:rPr>
                <w:rFonts w:ascii="宋体" w:hAnsi="Times New Roman" w:eastAsia="宋体" w:cs="宋体"/>
                <w:sz w:val="18"/>
                <w:szCs w:val="18"/>
                <w:lang w:val="zh-CN"/>
              </w:rPr>
              <w:t>D</w:t>
            </w:r>
            <w:r>
              <w:rPr>
                <w:rFonts w:hint="eastAsia" w:ascii="宋体" w:hAnsi="Times New Roman" w:eastAsia="宋体" w:cs="宋体"/>
                <w:sz w:val="18"/>
                <w:szCs w:val="18"/>
                <w:lang w:val="zh-CN"/>
              </w:rPr>
              <w:t>类</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1"/>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1"/>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管理机构</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1"/>
              <w:ind w:right="26"/>
              <w:jc w:val="center"/>
              <w:rPr>
                <w:rFonts w:ascii="宋体" w:hAnsi="Times New Roman" w:eastAsia="宋体" w:cs="宋体"/>
                <w:sz w:val="18"/>
                <w:szCs w:val="18"/>
                <w:lang w:val="zh-CN"/>
              </w:rPr>
            </w:pPr>
            <w:r>
              <w:rPr>
                <w:rFonts w:ascii="宋体" w:hAnsi="Times New Roman" w:eastAsia="宋体" w:cs="宋体"/>
                <w:sz w:val="18"/>
                <w:szCs w:val="18"/>
                <w:lang w:val="zh-CN"/>
              </w:rPr>
              <w:t>15</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3"/>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管理制度</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6"/>
              <w:jc w:val="center"/>
              <w:rPr>
                <w:rFonts w:ascii="宋体" w:hAnsi="Times New Roman" w:eastAsia="宋体" w:cs="宋体"/>
                <w:sz w:val="18"/>
                <w:szCs w:val="18"/>
                <w:lang w:val="zh-CN"/>
              </w:rPr>
            </w:pPr>
            <w:r>
              <w:rPr>
                <w:rFonts w:ascii="宋体" w:hAnsi="Times New Roman" w:eastAsia="宋体" w:cs="宋体"/>
                <w:sz w:val="18"/>
                <w:szCs w:val="18"/>
                <w:lang w:val="zh-CN"/>
              </w:rPr>
              <w:t>20</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3"/>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管理人员</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6"/>
              <w:jc w:val="center"/>
              <w:rPr>
                <w:rFonts w:ascii="宋体" w:hAnsi="Times New Roman" w:eastAsia="宋体" w:cs="宋体"/>
                <w:sz w:val="18"/>
                <w:szCs w:val="18"/>
                <w:lang w:val="zh-CN"/>
              </w:rPr>
            </w:pPr>
            <w:r>
              <w:rPr>
                <w:rFonts w:ascii="宋体" w:hAnsi="Times New Roman" w:eastAsia="宋体" w:cs="宋体"/>
                <w:sz w:val="18"/>
                <w:szCs w:val="18"/>
                <w:lang w:val="zh-CN"/>
              </w:rPr>
              <w:t>25</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技术档案</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6"/>
              <w:jc w:val="center"/>
              <w:rPr>
                <w:rFonts w:ascii="宋体" w:hAnsi="Times New Roman" w:eastAsia="宋体" w:cs="宋体"/>
                <w:sz w:val="18"/>
                <w:szCs w:val="18"/>
                <w:lang w:val="zh-CN"/>
              </w:rPr>
            </w:pPr>
            <w:r>
              <w:rPr>
                <w:rFonts w:ascii="宋体" w:hAnsi="Times New Roman" w:eastAsia="宋体" w:cs="宋体"/>
                <w:sz w:val="18"/>
                <w:szCs w:val="18"/>
                <w:lang w:val="zh-CN"/>
              </w:rPr>
              <w:t>20</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3"/>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应急管理</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right="26"/>
              <w:jc w:val="center"/>
              <w:rPr>
                <w:rFonts w:ascii="宋体" w:hAnsi="Times New Roman" w:eastAsia="宋体" w:cs="宋体"/>
                <w:sz w:val="18"/>
                <w:szCs w:val="18"/>
                <w:lang w:val="zh-CN"/>
              </w:rPr>
            </w:pPr>
            <w:r>
              <w:rPr>
                <w:rFonts w:ascii="宋体" w:hAnsi="Times New Roman" w:eastAsia="宋体" w:cs="宋体"/>
                <w:sz w:val="18"/>
                <w:szCs w:val="18"/>
                <w:lang w:val="zh-CN"/>
              </w:rPr>
              <w:t>20</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7"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2"/>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4016"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66"/>
              <w:jc w:val="center"/>
              <w:rPr>
                <w:rFonts w:ascii="宋体" w:hAnsi="Times New Roman" w:eastAsia="宋体" w:cs="宋体"/>
                <w:sz w:val="18"/>
                <w:szCs w:val="18"/>
                <w:lang w:val="zh-CN"/>
              </w:rPr>
            </w:pPr>
            <w:r>
              <w:rPr>
                <w:rFonts w:hint="eastAsia" w:ascii="宋体" w:hAnsi="Times New Roman" w:eastAsia="宋体" w:cs="宋体"/>
                <w:sz w:val="18"/>
                <w:szCs w:val="18"/>
                <w:lang w:val="zh-CN"/>
              </w:rPr>
              <w:t>加分项</w:t>
            </w:r>
          </w:p>
        </w:tc>
        <w:tc>
          <w:tcPr>
            <w:tcW w:w="1431"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2"/>
              <w:ind w:right="27"/>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02"/>
              <w:ind w:right="29"/>
              <w:jc w:val="center"/>
              <w:rPr>
                <w:rFonts w:ascii="宋体" w:hAnsi="Times New Roman" w:eastAsia="宋体" w:cs="宋体"/>
                <w:sz w:val="18"/>
                <w:szCs w:val="18"/>
                <w:lang w:val="zh-CN"/>
              </w:rPr>
            </w:pPr>
            <w:r>
              <w:rPr>
                <w:rFonts w:ascii="宋体" w:hAnsi="Times New Roman" w:eastAsia="宋体" w:cs="宋体"/>
                <w:sz w:val="18"/>
                <w:szCs w:val="18"/>
                <w:lang w:val="zh-CN"/>
              </w:rPr>
              <w:t>/</w:t>
            </w:r>
          </w:p>
        </w:tc>
      </w:tr>
      <w:tr>
        <w:tblPrEx>
          <w:tblCellMar>
            <w:top w:w="0" w:type="dxa"/>
            <w:left w:w="10" w:type="dxa"/>
            <w:bottom w:w="0" w:type="dxa"/>
            <w:right w:w="10" w:type="dxa"/>
          </w:tblCellMar>
        </w:tblPrEx>
        <w:trPr>
          <w:trHeight w:val="444" w:hRule="exact"/>
          <w:jc w:val="center"/>
        </w:trPr>
        <w:tc>
          <w:tcPr>
            <w:tcW w:w="4650" w:type="dxa"/>
            <w:gridSpan w:val="7"/>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left="504"/>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特种设备使用单位安全管理</w:t>
            </w:r>
            <w:r>
              <w:rPr>
                <w:rFonts w:ascii="宋体" w:hAnsi="Times New Roman" w:eastAsia="宋体" w:cs="宋体"/>
                <w:b/>
                <w:bCs/>
                <w:sz w:val="18"/>
                <w:szCs w:val="18"/>
                <w:lang w:val="zh-CN"/>
              </w:rPr>
              <w:t>(</w:t>
            </w:r>
            <w:r>
              <w:rPr>
                <w:rFonts w:hint="eastAsia" w:ascii="宋体" w:hAnsi="Times New Roman" w:eastAsia="宋体" w:cs="宋体"/>
                <w:b/>
                <w:bCs/>
                <w:sz w:val="18"/>
                <w:szCs w:val="18"/>
                <w:lang w:val="zh-CN"/>
              </w:rPr>
              <w:t>否决项</w:t>
            </w:r>
            <w:r>
              <w:rPr>
                <w:rFonts w:ascii="宋体" w:hAnsi="Times New Roman" w:eastAsia="宋体" w:cs="宋体"/>
                <w:b/>
                <w:bCs/>
                <w:sz w:val="18"/>
                <w:szCs w:val="18"/>
                <w:lang w:val="zh-CN"/>
              </w:rPr>
              <w:t>)</w:t>
            </w:r>
            <w:r>
              <w:rPr>
                <w:rFonts w:hint="eastAsia" w:ascii="宋体" w:hAnsi="Times New Roman" w:eastAsia="宋体" w:cs="宋体"/>
                <w:b/>
                <w:bCs/>
                <w:sz w:val="18"/>
                <w:szCs w:val="18"/>
                <w:lang w:val="zh-CN"/>
              </w:rPr>
              <w:t>评价结果</w:t>
            </w:r>
          </w:p>
        </w:tc>
        <w:tc>
          <w:tcPr>
            <w:tcW w:w="4698" w:type="dxa"/>
            <w:gridSpan w:val="4"/>
            <w:tcBorders>
              <w:top w:val="single" w:color="000000" w:sz="8" w:space="0"/>
              <w:left w:val="single" w:color="000000" w:sz="8" w:space="0"/>
              <w:bottom w:val="single" w:color="000000" w:sz="8" w:space="0"/>
              <w:right w:val="single" w:color="000000" w:sz="8" w:space="0"/>
            </w:tcBorders>
            <w:vAlign w:val="top"/>
          </w:tcPr>
          <w:p>
            <w:pPr>
              <w:tabs>
                <w:tab w:val="left" w:pos="3417"/>
                <w:tab w:val="left" w:pos="3648"/>
              </w:tabs>
              <w:autoSpaceDE w:val="0"/>
              <w:autoSpaceDN w:val="0"/>
              <w:adjustRightInd w:val="0"/>
              <w:spacing w:before="99"/>
              <w:ind w:left="111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□实得分（</w:t>
            </w:r>
            <w:r>
              <w:rPr>
                <w:rFonts w:ascii="宋体" w:hAnsi="Times New Roman" w:eastAsia="宋体" w:cs="宋体"/>
                <w:b/>
                <w:bCs/>
                <w:sz w:val="18"/>
                <w:szCs w:val="18"/>
                <w:lang w:val="zh-CN"/>
              </w:rPr>
              <w:t>S</w:t>
            </w:r>
            <w:r>
              <w:rPr>
                <w:rFonts w:hint="eastAsia" w:ascii="宋体" w:hAnsi="Times New Roman" w:eastAsia="宋体" w:cs="宋体"/>
                <w:b/>
                <w:bCs/>
                <w:sz w:val="18"/>
                <w:szCs w:val="18"/>
                <w:lang w:val="zh-CN"/>
              </w:rPr>
              <w:t>）：</w:t>
            </w:r>
            <w:r>
              <w:rPr>
                <w:rFonts w:ascii="Times New Roman" w:hAnsi="Times New Roman" w:eastAsia="宋体" w:cs="Times New Roman"/>
                <w:b/>
                <w:bCs/>
                <w:sz w:val="18"/>
                <w:szCs w:val="18"/>
                <w:u w:val="single"/>
              </w:rPr>
              <w:tab/>
            </w:r>
            <w:r>
              <w:rPr>
                <w:rFonts w:ascii="Times New Roman" w:hAnsi="Times New Roman" w:eastAsia="宋体" w:cs="Times New Roman"/>
                <w:b/>
                <w:bCs/>
                <w:sz w:val="18"/>
                <w:szCs w:val="18"/>
              </w:rPr>
              <w:tab/>
            </w:r>
            <w:r>
              <w:rPr>
                <w:rFonts w:hint="eastAsia" w:ascii="宋体" w:hAnsi="Times New Roman" w:eastAsia="宋体" w:cs="宋体"/>
                <w:b/>
                <w:bCs/>
                <w:sz w:val="18"/>
                <w:szCs w:val="18"/>
                <w:lang w:val="zh-CN"/>
              </w:rPr>
              <w:t>□</w:t>
            </w:r>
            <w:r>
              <w:rPr>
                <w:rFonts w:ascii="宋体" w:hAnsi="Times New Roman" w:eastAsia="宋体" w:cs="宋体"/>
                <w:b/>
                <w:bCs/>
                <w:spacing w:val="-2"/>
                <w:sz w:val="18"/>
                <w:szCs w:val="18"/>
                <w:lang w:val="zh-CN"/>
              </w:rPr>
              <w:t xml:space="preserve"> </w:t>
            </w:r>
            <w:r>
              <w:rPr>
                <w:rFonts w:ascii="宋体" w:hAnsi="Times New Roman" w:eastAsia="宋体" w:cs="宋体"/>
                <w:b/>
                <w:bCs/>
                <w:sz w:val="18"/>
                <w:szCs w:val="18"/>
                <w:lang w:val="zh-CN"/>
              </w:rPr>
              <w:t>D</w:t>
            </w:r>
            <w:r>
              <w:rPr>
                <w:rFonts w:hint="eastAsia" w:ascii="宋体" w:hAnsi="Times New Roman" w:eastAsia="宋体" w:cs="宋体"/>
                <w:b/>
                <w:bCs/>
                <w:sz w:val="18"/>
                <w:szCs w:val="18"/>
                <w:lang w:val="zh-CN"/>
              </w:rPr>
              <w:t>类</w:t>
            </w:r>
          </w:p>
        </w:tc>
      </w:tr>
      <w:tr>
        <w:tblPrEx>
          <w:tblCellMar>
            <w:top w:w="0" w:type="dxa"/>
            <w:left w:w="10" w:type="dxa"/>
            <w:bottom w:w="0" w:type="dxa"/>
            <w:right w:w="10" w:type="dxa"/>
          </w:tblCellMar>
        </w:tblPrEx>
        <w:trPr>
          <w:trHeight w:val="446" w:hRule="exact"/>
          <w:jc w:val="center"/>
        </w:trPr>
        <w:tc>
          <w:tcPr>
            <w:tcW w:w="9348" w:type="dxa"/>
            <w:gridSpan w:val="11"/>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2762"/>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高风险特种设备使用安全管理分种类评价汇总表</w:t>
            </w:r>
          </w:p>
        </w:tc>
      </w:tr>
      <w:tr>
        <w:tblPrEx>
          <w:tblCellMar>
            <w:top w:w="0" w:type="dxa"/>
            <w:left w:w="10" w:type="dxa"/>
            <w:bottom w:w="0" w:type="dxa"/>
            <w:right w:w="10" w:type="dxa"/>
          </w:tblCellMar>
        </w:tblPrEx>
        <w:trPr>
          <w:trHeight w:val="729"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124"/>
              <w:jc w:val="left"/>
              <w:rPr>
                <w:rFonts w:ascii="宋体" w:hAnsi="Times New Roman" w:eastAsia="宋体" w:cs="宋体"/>
                <w:sz w:val="18"/>
                <w:szCs w:val="18"/>
                <w:lang w:val="zh-CN"/>
              </w:rPr>
            </w:pPr>
            <w:r>
              <w:rPr>
                <w:rFonts w:hint="eastAsia" w:ascii="宋体" w:hAnsi="Times New Roman" w:eastAsia="宋体" w:cs="宋体"/>
                <w:sz w:val="18"/>
                <w:szCs w:val="18"/>
                <w:lang w:val="zh-CN"/>
              </w:rPr>
              <w:t>序号</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703"/>
              <w:jc w:val="left"/>
              <w:rPr>
                <w:rFonts w:ascii="宋体" w:hAnsi="Times New Roman" w:eastAsia="宋体" w:cs="宋体"/>
                <w:sz w:val="18"/>
                <w:szCs w:val="18"/>
                <w:lang w:val="zh-CN"/>
              </w:rPr>
            </w:pPr>
            <w:r>
              <w:rPr>
                <w:rFonts w:hint="eastAsia" w:ascii="宋体" w:hAnsi="Times New Roman" w:eastAsia="宋体" w:cs="宋体"/>
                <w:sz w:val="18"/>
                <w:szCs w:val="18"/>
                <w:lang w:val="zh-CN"/>
              </w:rPr>
              <w:t>设备种类</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115" w:right="115"/>
              <w:jc w:val="left"/>
              <w:rPr>
                <w:rFonts w:ascii="宋体" w:hAnsi="Times New Roman" w:eastAsia="宋体" w:cs="宋体"/>
                <w:sz w:val="18"/>
                <w:szCs w:val="18"/>
                <w:lang w:val="zh-CN"/>
              </w:rPr>
            </w:pPr>
            <w:r>
              <w:rPr>
                <w:rFonts w:hint="eastAsia" w:ascii="宋体" w:hAnsi="Times New Roman" w:eastAsia="宋体" w:cs="宋体"/>
                <w:sz w:val="18"/>
                <w:szCs w:val="18"/>
                <w:lang w:val="zh-CN"/>
              </w:rPr>
              <w:t>在用</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台数</w:t>
            </w: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105" w:right="110"/>
              <w:jc w:val="left"/>
              <w:rPr>
                <w:rFonts w:ascii="宋体" w:hAnsi="Times New Roman" w:eastAsia="宋体" w:cs="宋体"/>
                <w:sz w:val="18"/>
                <w:szCs w:val="18"/>
                <w:lang w:val="zh-CN"/>
              </w:rPr>
            </w:pPr>
            <w:r>
              <w:rPr>
                <w:rFonts w:hint="eastAsia" w:ascii="宋体" w:hAnsi="Times New Roman" w:eastAsia="宋体" w:cs="宋体"/>
                <w:sz w:val="18"/>
                <w:szCs w:val="18"/>
                <w:lang w:val="zh-CN"/>
              </w:rPr>
              <w:t>抽查</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台数</w:t>
            </w: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Times New Roman" w:hAnsi="Times New Roman" w:eastAsia="宋体" w:cs="Times New Roman"/>
                <w:sz w:val="13"/>
                <w:szCs w:val="13"/>
              </w:rPr>
            </w:pPr>
          </w:p>
          <w:p>
            <w:pPr>
              <w:autoSpaceDE w:val="0"/>
              <w:autoSpaceDN w:val="0"/>
              <w:adjustRightInd w:val="0"/>
              <w:ind w:left="26"/>
              <w:jc w:val="center"/>
              <w:rPr>
                <w:rFonts w:ascii="宋体" w:hAnsi="Times New Roman" w:eastAsia="宋体" w:cs="宋体"/>
                <w:sz w:val="18"/>
                <w:szCs w:val="18"/>
                <w:lang w:val="zh-CN"/>
              </w:rPr>
            </w:pPr>
            <w:r>
              <w:rPr>
                <w:rFonts w:hint="eastAsia" w:ascii="宋体" w:hAnsi="Times New Roman" w:eastAsia="宋体" w:cs="宋体"/>
                <w:sz w:val="18"/>
                <w:szCs w:val="18"/>
                <w:lang w:val="zh-CN"/>
              </w:rPr>
              <w:t>得分</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235" w:right="182"/>
              <w:jc w:val="left"/>
              <w:rPr>
                <w:rFonts w:ascii="宋体" w:hAnsi="Times New Roman" w:eastAsia="宋体" w:cs="宋体"/>
                <w:sz w:val="18"/>
                <w:szCs w:val="18"/>
                <w:lang w:val="zh-CN"/>
              </w:rPr>
            </w:pPr>
            <w:r>
              <w:rPr>
                <w:rFonts w:hint="eastAsia" w:ascii="宋体" w:hAnsi="Times New Roman" w:eastAsia="宋体" w:cs="宋体"/>
                <w:sz w:val="18"/>
                <w:szCs w:val="18"/>
                <w:lang w:val="zh-CN"/>
              </w:rPr>
              <w:t>各种类</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平均分</w:t>
            </w: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651" w:right="491" w:hanging="135"/>
              <w:jc w:val="left"/>
              <w:rPr>
                <w:rFonts w:ascii="宋体" w:hAnsi="Times New Roman" w:eastAsia="宋体" w:cs="宋体"/>
                <w:sz w:val="18"/>
                <w:szCs w:val="18"/>
                <w:lang w:val="zh-CN"/>
              </w:rPr>
            </w:pPr>
            <w:r>
              <w:rPr>
                <w:rFonts w:hint="eastAsia" w:ascii="宋体" w:hAnsi="Times New Roman" w:eastAsia="宋体" w:cs="宋体"/>
                <w:sz w:val="18"/>
                <w:szCs w:val="18"/>
                <w:lang w:val="zh-CN"/>
              </w:rPr>
              <w:t>高风险特种设备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平均分（</w:t>
            </w:r>
            <w:r>
              <w:rPr>
                <w:rFonts w:ascii="宋体" w:hAnsi="Times New Roman" w:eastAsia="宋体" w:cs="宋体"/>
                <w:sz w:val="18"/>
                <w:szCs w:val="18"/>
                <w:lang w:val="zh-CN"/>
              </w:rPr>
              <w:t>h</w:t>
            </w:r>
            <w:r>
              <w:rPr>
                <w:rFonts w:hint="eastAsia" w:ascii="宋体" w:hAnsi="Times New Roman" w:eastAsia="宋体" w:cs="宋体"/>
                <w:sz w:val="18"/>
                <w:szCs w:val="18"/>
                <w:lang w:val="zh-CN"/>
              </w:rPr>
              <w:t>）</w:t>
            </w: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jc w:val="center"/>
              <w:rPr>
                <w:rFonts w:ascii="宋体" w:hAnsi="Times New Roman" w:eastAsia="宋体" w:cs="宋体"/>
                <w:sz w:val="18"/>
                <w:szCs w:val="18"/>
                <w:lang w:val="zh-CN"/>
              </w:rPr>
            </w:pPr>
            <w:r>
              <w:rPr>
                <w:rFonts w:hint="eastAsia" w:ascii="宋体" w:hAnsi="Times New Roman" w:eastAsia="宋体" w:cs="宋体"/>
                <w:sz w:val="18"/>
                <w:szCs w:val="18"/>
                <w:lang w:val="zh-CN"/>
              </w:rPr>
              <w:t>锅炉</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103"/>
              <w:jc w:val="left"/>
              <w:rPr>
                <w:rFonts w:ascii="宋体" w:hAnsi="Times New Roman" w:eastAsia="宋体" w:cs="宋体"/>
                <w:sz w:val="18"/>
                <w:szCs w:val="18"/>
                <w:lang w:val="zh-CN"/>
              </w:rPr>
            </w:pPr>
            <w:r>
              <w:rPr>
                <w:rFonts w:hint="eastAsia" w:ascii="宋体" w:hAnsi="Times New Roman" w:eastAsia="宋体" w:cs="宋体"/>
                <w:sz w:val="18"/>
                <w:szCs w:val="18"/>
                <w:lang w:val="zh-CN"/>
              </w:rPr>
              <w:t>例：</w:t>
            </w:r>
            <w:r>
              <w:rPr>
                <w:rFonts w:ascii="宋体" w:hAnsi="Times New Roman" w:eastAsia="宋体" w:cs="宋体"/>
                <w:sz w:val="18"/>
                <w:szCs w:val="18"/>
                <w:lang w:val="zh-CN"/>
              </w:rPr>
              <w:t>100</w:t>
            </w:r>
            <w:r>
              <w:rPr>
                <w:rFonts w:hint="eastAsia" w:ascii="宋体" w:hAnsi="Times New Roman" w:eastAsia="宋体" w:cs="宋体"/>
                <w:sz w:val="18"/>
                <w:szCs w:val="18"/>
                <w:lang w:val="zh-CN"/>
              </w:rPr>
              <w:t>，</w:t>
            </w:r>
            <w:r>
              <w:rPr>
                <w:rFonts w:ascii="宋体" w:hAnsi="Times New Roman" w:eastAsia="宋体" w:cs="宋体"/>
                <w:sz w:val="18"/>
                <w:szCs w:val="18"/>
                <w:lang w:val="zh-CN"/>
              </w:rPr>
              <w:t>82</w:t>
            </w:r>
            <w:r>
              <w:rPr>
                <w:rFonts w:hint="eastAsia" w:ascii="宋体" w:hAnsi="Times New Roman" w:eastAsia="宋体" w:cs="宋体"/>
                <w:sz w:val="18"/>
                <w:szCs w:val="18"/>
                <w:lang w:val="zh-CN"/>
              </w:rPr>
              <w:t>，</w:t>
            </w:r>
            <w:r>
              <w:rPr>
                <w:rFonts w:ascii="宋体" w:hAnsi="Times New Roman" w:eastAsia="宋体" w:cs="宋体"/>
                <w:sz w:val="18"/>
                <w:szCs w:val="18"/>
                <w:lang w:val="zh-CN"/>
              </w:rPr>
              <w:t>73</w:t>
            </w:r>
            <w:r>
              <w:rPr>
                <w:rFonts w:hint="eastAsia" w:ascii="宋体" w:hAnsi="Times New Roman" w:eastAsia="宋体" w:cs="宋体"/>
                <w:sz w:val="18"/>
                <w:szCs w:val="18"/>
                <w:lang w:val="zh-CN"/>
              </w:rPr>
              <w:t>，……</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restart"/>
            <w:tcBorders>
              <w:top w:val="single" w:color="000000" w:sz="8" w:space="0"/>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703"/>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压力容器</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703"/>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压力管道</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jc w:val="center"/>
              <w:rPr>
                <w:rFonts w:ascii="宋体" w:hAnsi="Times New Roman" w:eastAsia="宋体" w:cs="宋体"/>
                <w:sz w:val="18"/>
                <w:szCs w:val="18"/>
                <w:lang w:val="zh-CN"/>
              </w:rPr>
            </w:pPr>
            <w:r>
              <w:rPr>
                <w:rFonts w:hint="eastAsia" w:ascii="宋体" w:hAnsi="Times New Roman" w:eastAsia="宋体" w:cs="宋体"/>
                <w:sz w:val="18"/>
                <w:szCs w:val="18"/>
                <w:lang w:val="zh-CN"/>
              </w:rPr>
              <w:t>电梯</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5"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703"/>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703"/>
              <w:jc w:val="left"/>
              <w:rPr>
                <w:rFonts w:ascii="宋体" w:hAnsi="Times New Roman" w:eastAsia="宋体" w:cs="宋体"/>
                <w:sz w:val="18"/>
                <w:szCs w:val="18"/>
                <w:lang w:val="zh-CN"/>
              </w:rPr>
            </w:pPr>
            <w:r>
              <w:rPr>
                <w:rFonts w:hint="eastAsia" w:ascii="宋体" w:hAnsi="Times New Roman" w:eastAsia="宋体" w:cs="宋体"/>
                <w:sz w:val="18"/>
                <w:szCs w:val="18"/>
                <w:lang w:val="zh-CN"/>
              </w:rPr>
              <w:t>客运索道</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523"/>
              <w:jc w:val="left"/>
              <w:rPr>
                <w:rFonts w:ascii="宋体" w:hAnsi="Times New Roman" w:eastAsia="宋体" w:cs="宋体"/>
                <w:sz w:val="18"/>
                <w:szCs w:val="18"/>
                <w:lang w:val="zh-CN"/>
              </w:rPr>
            </w:pPr>
            <w:r>
              <w:rPr>
                <w:rFonts w:hint="eastAsia" w:ascii="宋体" w:hAnsi="Times New Roman" w:eastAsia="宋体" w:cs="宋体"/>
                <w:sz w:val="18"/>
                <w:szCs w:val="18"/>
                <w:lang w:val="zh-CN"/>
              </w:rPr>
              <w:t>大型游乐设施</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2146"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98"/>
              <w:jc w:val="left"/>
              <w:rPr>
                <w:rFonts w:ascii="宋体" w:hAnsi="Times New Roman" w:eastAsia="宋体" w:cs="宋体"/>
                <w:sz w:val="18"/>
                <w:szCs w:val="18"/>
                <w:lang w:val="zh-CN"/>
              </w:rPr>
            </w:pPr>
            <w:r>
              <w:rPr>
                <w:rFonts w:hint="eastAsia" w:ascii="宋体" w:hAnsi="Times New Roman" w:eastAsia="宋体" w:cs="宋体"/>
                <w:spacing w:val="-5"/>
                <w:sz w:val="18"/>
                <w:szCs w:val="18"/>
                <w:lang w:val="zh-CN"/>
              </w:rPr>
              <w:t>场（厂）内专用机动车辆</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288" w:type="dxa"/>
            <w:vMerge w:val="continue"/>
            <w:tcBorders>
              <w:top w:val="nil"/>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2780" w:type="dxa"/>
            <w:gridSpan w:val="3"/>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hint="eastAsia" w:ascii="宋体" w:hAnsi="Times New Roman" w:eastAsia="宋体" w:cs="宋体"/>
                <w:sz w:val="18"/>
                <w:szCs w:val="18"/>
                <w:lang w:val="zh-CN"/>
              </w:rPr>
              <w:t>总计</w:t>
            </w:r>
          </w:p>
        </w:tc>
        <w:tc>
          <w:tcPr>
            <w:tcW w:w="61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59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091"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25"/>
              <w:jc w:val="center"/>
              <w:rPr>
                <w:rFonts w:ascii="宋体" w:hAnsi="Times New Roman" w:eastAsia="宋体" w:cs="宋体"/>
                <w:sz w:val="18"/>
                <w:szCs w:val="18"/>
                <w:lang w:val="zh-CN"/>
              </w:rPr>
            </w:pPr>
            <w:r>
              <w:rPr>
                <w:rFonts w:ascii="宋体" w:hAnsi="Times New Roman" w:eastAsia="宋体" w:cs="宋体"/>
                <w:sz w:val="18"/>
                <w:szCs w:val="18"/>
                <w:lang w:val="zh-CN"/>
              </w:rPr>
              <w:t>/</w:t>
            </w:r>
          </w:p>
        </w:tc>
        <w:tc>
          <w:tcPr>
            <w:tcW w:w="979"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51"/>
              <w:jc w:val="center"/>
              <w:rPr>
                <w:rFonts w:ascii="宋体" w:hAnsi="Times New Roman" w:eastAsia="宋体" w:cs="宋体"/>
                <w:sz w:val="18"/>
                <w:szCs w:val="18"/>
                <w:lang w:val="zh-CN"/>
              </w:rPr>
            </w:pPr>
            <w:r>
              <w:rPr>
                <w:rFonts w:ascii="宋体" w:hAnsi="Times New Roman" w:eastAsia="宋体" w:cs="宋体"/>
                <w:sz w:val="18"/>
                <w:szCs w:val="18"/>
                <w:lang w:val="zh-CN"/>
              </w:rPr>
              <w:t>/</w:t>
            </w:r>
          </w:p>
        </w:tc>
        <w:tc>
          <w:tcPr>
            <w:tcW w:w="2288"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bl>
    <w:p>
      <w:pPr>
        <w:autoSpaceDE w:val="0"/>
        <w:autoSpaceDN w:val="0"/>
        <w:adjustRightInd w:val="0"/>
        <w:spacing w:before="8"/>
        <w:rPr>
          <w:rFonts w:ascii="Times New Roman" w:hAnsi="Times New Roman" w:eastAsia="宋体" w:cs="Times New Roman"/>
          <w:sz w:val="14"/>
          <w:szCs w:val="14"/>
        </w:rPr>
      </w:pPr>
    </w:p>
    <w:p>
      <w:pPr>
        <w:autoSpaceDE w:val="0"/>
        <w:autoSpaceDN w:val="0"/>
        <w:adjustRightInd w:val="0"/>
        <w:spacing w:before="36"/>
        <w:ind w:right="10"/>
        <w:jc w:val="center"/>
        <w:rPr>
          <w:rFonts w:hint="eastAsia" w:ascii="黑体" w:hAnsi="Times New Roman" w:eastAsia="黑体" w:cs="黑体"/>
          <w:szCs w:val="21"/>
          <w:lang w:val="zh-CN"/>
        </w:rPr>
      </w:pPr>
    </w:p>
    <w:p>
      <w:pPr>
        <w:autoSpaceDE w:val="0"/>
        <w:autoSpaceDN w:val="0"/>
        <w:adjustRightInd w:val="0"/>
        <w:spacing w:before="10"/>
        <w:rPr>
          <w:rFonts w:ascii="宋体" w:hAnsi="Times New Roman" w:eastAsia="宋体" w:cs="宋体"/>
          <w:sz w:val="3"/>
          <w:szCs w:val="3"/>
          <w:lang w:val="zh-CN"/>
        </w:rPr>
      </w:pPr>
    </w:p>
    <w:p>
      <w:pPr>
        <w:autoSpaceDE w:val="0"/>
        <w:autoSpaceDN w:val="0"/>
        <w:adjustRightInd w:val="0"/>
        <w:spacing w:before="10"/>
        <w:rPr>
          <w:rFonts w:ascii="宋体" w:hAnsi="Times New Roman" w:eastAsia="宋体" w:cs="宋体"/>
          <w:sz w:val="3"/>
          <w:szCs w:val="3"/>
          <w:lang w:val="zh-CN"/>
        </w:rPr>
      </w:pPr>
    </w:p>
    <w:tbl>
      <w:tblPr>
        <w:tblStyle w:val="30"/>
        <w:tblW w:w="0" w:type="auto"/>
        <w:jc w:val="center"/>
        <w:tblLayout w:type="fixed"/>
        <w:tblCellMar>
          <w:top w:w="0" w:type="dxa"/>
          <w:left w:w="10" w:type="dxa"/>
          <w:bottom w:w="0" w:type="dxa"/>
          <w:right w:w="10" w:type="dxa"/>
        </w:tblCellMar>
      </w:tblPr>
      <w:tblGrid>
        <w:gridCol w:w="634"/>
        <w:gridCol w:w="1243"/>
        <w:gridCol w:w="872"/>
        <w:gridCol w:w="643"/>
        <w:gridCol w:w="682"/>
        <w:gridCol w:w="575"/>
        <w:gridCol w:w="1403"/>
        <w:gridCol w:w="979"/>
        <w:gridCol w:w="2317"/>
      </w:tblGrid>
      <w:tr>
        <w:tblPrEx>
          <w:tblCellMar>
            <w:top w:w="0" w:type="dxa"/>
            <w:left w:w="10" w:type="dxa"/>
            <w:bottom w:w="0" w:type="dxa"/>
            <w:right w:w="10" w:type="dxa"/>
          </w:tblCellMar>
        </w:tblPrEx>
        <w:trPr>
          <w:trHeight w:val="444" w:hRule="exact"/>
          <w:jc w:val="center"/>
        </w:trPr>
        <w:tc>
          <w:tcPr>
            <w:tcW w:w="9348" w:type="dxa"/>
            <w:gridSpan w:val="9"/>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2762"/>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中风险特种设备使用安全管理分种类评价汇总表</w:t>
            </w:r>
          </w:p>
        </w:tc>
      </w:tr>
      <w:tr>
        <w:tblPrEx>
          <w:tblCellMar>
            <w:top w:w="0" w:type="dxa"/>
            <w:left w:w="10" w:type="dxa"/>
            <w:bottom w:w="0" w:type="dxa"/>
            <w:right w:w="10" w:type="dxa"/>
          </w:tblCellMar>
        </w:tblPrEx>
        <w:trPr>
          <w:trHeight w:val="897"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hint="eastAsia" w:ascii="宋体" w:hAnsi="Times New Roman" w:eastAsia="宋体" w:cs="宋体"/>
                <w:sz w:val="18"/>
                <w:szCs w:val="18"/>
                <w:lang w:val="zh-CN"/>
              </w:rPr>
              <w:t>序号</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设备种类</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32" w:line="300" w:lineRule="auto"/>
              <w:ind w:left="132" w:right="131"/>
              <w:jc w:val="left"/>
              <w:rPr>
                <w:rFonts w:ascii="宋体" w:hAnsi="Times New Roman" w:eastAsia="宋体" w:cs="宋体"/>
                <w:sz w:val="18"/>
                <w:szCs w:val="18"/>
                <w:lang w:val="zh-CN"/>
              </w:rPr>
            </w:pPr>
            <w:r>
              <w:rPr>
                <w:rFonts w:hint="eastAsia" w:ascii="宋体" w:hAnsi="Times New Roman" w:eastAsia="宋体" w:cs="宋体"/>
                <w:sz w:val="18"/>
                <w:szCs w:val="18"/>
                <w:lang w:val="zh-CN"/>
              </w:rPr>
              <w:t>在用</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台数</w:t>
            </w: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32" w:line="300" w:lineRule="auto"/>
              <w:ind w:left="148" w:right="151"/>
              <w:jc w:val="left"/>
              <w:rPr>
                <w:rFonts w:ascii="宋体" w:hAnsi="Times New Roman" w:eastAsia="宋体" w:cs="宋体"/>
                <w:sz w:val="18"/>
                <w:szCs w:val="18"/>
                <w:lang w:val="zh-CN"/>
              </w:rPr>
            </w:pPr>
            <w:r>
              <w:rPr>
                <w:rFonts w:hint="eastAsia" w:ascii="宋体" w:hAnsi="Times New Roman" w:eastAsia="宋体" w:cs="宋体"/>
                <w:sz w:val="18"/>
                <w:szCs w:val="18"/>
                <w:lang w:val="zh-CN"/>
              </w:rPr>
              <w:t>抽查</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台数</w:t>
            </w: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jc w:val="center"/>
              <w:rPr>
                <w:rFonts w:ascii="宋体" w:hAnsi="Times New Roman" w:eastAsia="宋体" w:cs="宋体"/>
                <w:sz w:val="18"/>
                <w:szCs w:val="18"/>
                <w:lang w:val="zh-CN"/>
              </w:rPr>
            </w:pPr>
            <w:r>
              <w:rPr>
                <w:rFonts w:hint="eastAsia" w:ascii="宋体" w:hAnsi="Times New Roman" w:eastAsia="宋体" w:cs="宋体"/>
                <w:sz w:val="18"/>
                <w:szCs w:val="18"/>
                <w:lang w:val="zh-CN"/>
              </w:rPr>
              <w:t>得分</w:t>
            </w: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32" w:line="300" w:lineRule="auto"/>
              <w:ind w:left="208" w:right="209"/>
              <w:jc w:val="left"/>
              <w:rPr>
                <w:rFonts w:ascii="宋体" w:hAnsi="Times New Roman" w:eastAsia="宋体" w:cs="宋体"/>
                <w:sz w:val="18"/>
                <w:szCs w:val="18"/>
                <w:lang w:val="zh-CN"/>
              </w:rPr>
            </w:pPr>
            <w:r>
              <w:rPr>
                <w:rFonts w:hint="eastAsia" w:ascii="宋体" w:hAnsi="Times New Roman" w:eastAsia="宋体" w:cs="宋体"/>
                <w:sz w:val="18"/>
                <w:szCs w:val="18"/>
                <w:lang w:val="zh-CN"/>
              </w:rPr>
              <w:t>各种类</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平均分</w:t>
            </w:r>
          </w:p>
        </w:tc>
        <w:tc>
          <w:tcPr>
            <w:tcW w:w="2317"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32" w:line="300" w:lineRule="auto"/>
              <w:ind w:left="653" w:right="516" w:hanging="135"/>
              <w:jc w:val="left"/>
              <w:rPr>
                <w:rFonts w:ascii="宋体" w:hAnsi="Times New Roman" w:eastAsia="宋体" w:cs="宋体"/>
                <w:sz w:val="18"/>
                <w:szCs w:val="18"/>
                <w:lang w:val="zh-CN"/>
              </w:rPr>
            </w:pPr>
            <w:r>
              <w:rPr>
                <w:rFonts w:hint="eastAsia" w:ascii="宋体" w:hAnsi="Times New Roman" w:eastAsia="宋体" w:cs="宋体"/>
                <w:sz w:val="18"/>
                <w:szCs w:val="18"/>
                <w:lang w:val="zh-CN"/>
              </w:rPr>
              <w:t>中风险特种设备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平均分（</w:t>
            </w:r>
            <w:r>
              <w:rPr>
                <w:rFonts w:ascii="宋体" w:hAnsi="Times New Roman" w:eastAsia="宋体" w:cs="宋体"/>
                <w:sz w:val="18"/>
                <w:szCs w:val="18"/>
                <w:lang w:val="zh-CN"/>
              </w:rPr>
              <w:t>m</w:t>
            </w:r>
            <w:r>
              <w:rPr>
                <w:rFonts w:hint="eastAsia" w:ascii="宋体" w:hAnsi="Times New Roman" w:eastAsia="宋体" w:cs="宋体"/>
                <w:sz w:val="18"/>
                <w:szCs w:val="18"/>
                <w:lang w:val="zh-CN"/>
              </w:rPr>
              <w:t>）</w:t>
            </w: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锅炉</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restart"/>
            <w:tcBorders>
              <w:top w:val="single" w:color="000000" w:sz="8" w:space="0"/>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压力容器</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压力管道</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电梯</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5"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客运索道</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506"/>
              <w:jc w:val="left"/>
              <w:rPr>
                <w:rFonts w:ascii="宋体" w:hAnsi="Times New Roman" w:eastAsia="宋体" w:cs="宋体"/>
                <w:sz w:val="18"/>
                <w:szCs w:val="18"/>
                <w:lang w:val="zh-CN"/>
              </w:rPr>
            </w:pPr>
            <w:r>
              <w:rPr>
                <w:rFonts w:hint="eastAsia" w:ascii="宋体" w:hAnsi="Times New Roman" w:eastAsia="宋体" w:cs="宋体"/>
                <w:sz w:val="18"/>
                <w:szCs w:val="18"/>
                <w:lang w:val="zh-CN"/>
              </w:rPr>
              <w:t>大型游乐设施</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98"/>
              <w:jc w:val="left"/>
              <w:rPr>
                <w:rFonts w:ascii="宋体" w:hAnsi="Times New Roman" w:eastAsia="宋体" w:cs="宋体"/>
                <w:sz w:val="18"/>
                <w:szCs w:val="18"/>
                <w:lang w:val="zh-CN"/>
              </w:rPr>
            </w:pPr>
            <w:r>
              <w:rPr>
                <w:rFonts w:hint="eastAsia" w:ascii="宋体" w:hAnsi="Times New Roman" w:eastAsia="宋体" w:cs="宋体"/>
                <w:spacing w:val="-8"/>
                <w:sz w:val="18"/>
                <w:szCs w:val="18"/>
                <w:lang w:val="zh-CN"/>
              </w:rPr>
              <w:t>场（厂）内专用机动车辆</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2749" w:type="dxa"/>
            <w:gridSpan w:val="3"/>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5"/>
              <w:jc w:val="center"/>
              <w:rPr>
                <w:rFonts w:ascii="宋体" w:hAnsi="Times New Roman" w:eastAsia="宋体" w:cs="宋体"/>
                <w:sz w:val="18"/>
                <w:szCs w:val="18"/>
                <w:lang w:val="zh-CN"/>
              </w:rPr>
            </w:pPr>
            <w:r>
              <w:rPr>
                <w:rFonts w:hint="eastAsia" w:ascii="宋体" w:hAnsi="Times New Roman" w:eastAsia="宋体" w:cs="宋体"/>
                <w:sz w:val="18"/>
                <w:szCs w:val="18"/>
                <w:lang w:val="zh-CN"/>
              </w:rPr>
              <w:t>总计</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jc w:val="center"/>
              <w:rPr>
                <w:rFonts w:ascii="宋体" w:hAnsi="Times New Roman" w:eastAsia="宋体" w:cs="宋体"/>
                <w:sz w:val="18"/>
                <w:szCs w:val="18"/>
                <w:lang w:val="zh-CN"/>
              </w:rPr>
            </w:pPr>
            <w:r>
              <w:rPr>
                <w:rFonts w:ascii="宋体" w:hAnsi="Times New Roman" w:eastAsia="宋体" w:cs="宋体"/>
                <w:sz w:val="18"/>
                <w:szCs w:val="18"/>
                <w:lang w:val="zh-CN"/>
              </w:rPr>
              <w:t>/</w:t>
            </w: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1"/>
              <w:jc w:val="center"/>
              <w:rPr>
                <w:rFonts w:ascii="宋体" w:hAnsi="Times New Roman" w:eastAsia="宋体" w:cs="宋体"/>
                <w:sz w:val="18"/>
                <w:szCs w:val="18"/>
                <w:lang w:val="zh-CN"/>
              </w:rPr>
            </w:pPr>
            <w:r>
              <w:rPr>
                <w:rFonts w:ascii="宋体" w:hAnsi="Times New Roman" w:eastAsia="宋体" w:cs="宋体"/>
                <w:sz w:val="18"/>
                <w:szCs w:val="18"/>
                <w:lang w:val="zh-CN"/>
              </w:rPr>
              <w:t>/</w:t>
            </w:r>
          </w:p>
        </w:tc>
        <w:tc>
          <w:tcPr>
            <w:tcW w:w="2317" w:type="dxa"/>
            <w:vMerge w:val="continue"/>
            <w:tcBorders>
              <w:top w:val="nil"/>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9348" w:type="dxa"/>
            <w:gridSpan w:val="9"/>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2762"/>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低风险特种设备使用安全管理分种类评价汇总表</w:t>
            </w:r>
          </w:p>
        </w:tc>
      </w:tr>
      <w:tr>
        <w:tblPrEx>
          <w:tblCellMar>
            <w:top w:w="0" w:type="dxa"/>
            <w:left w:w="10" w:type="dxa"/>
            <w:bottom w:w="0" w:type="dxa"/>
            <w:right w:w="10" w:type="dxa"/>
          </w:tblCellMar>
        </w:tblPrEx>
        <w:trPr>
          <w:trHeight w:val="879"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124"/>
              <w:jc w:val="left"/>
              <w:rPr>
                <w:rFonts w:ascii="宋体" w:hAnsi="Times New Roman" w:eastAsia="宋体" w:cs="宋体"/>
                <w:sz w:val="18"/>
                <w:szCs w:val="18"/>
                <w:lang w:val="zh-CN"/>
              </w:rPr>
            </w:pPr>
            <w:r>
              <w:rPr>
                <w:rFonts w:hint="eastAsia" w:ascii="宋体" w:hAnsi="Times New Roman" w:eastAsia="宋体" w:cs="宋体"/>
                <w:sz w:val="18"/>
                <w:szCs w:val="18"/>
                <w:lang w:val="zh-CN"/>
              </w:rPr>
              <w:t>序号</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设备种类</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132" w:right="131"/>
              <w:jc w:val="left"/>
              <w:rPr>
                <w:rFonts w:ascii="宋体" w:hAnsi="Times New Roman" w:eastAsia="宋体" w:cs="宋体"/>
                <w:sz w:val="18"/>
                <w:szCs w:val="18"/>
                <w:lang w:val="zh-CN"/>
              </w:rPr>
            </w:pPr>
            <w:r>
              <w:rPr>
                <w:rFonts w:hint="eastAsia" w:ascii="宋体" w:hAnsi="Times New Roman" w:eastAsia="宋体" w:cs="宋体"/>
                <w:sz w:val="18"/>
                <w:szCs w:val="18"/>
                <w:lang w:val="zh-CN"/>
              </w:rPr>
              <w:t>在用</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台数</w:t>
            </w: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148" w:right="151"/>
              <w:jc w:val="left"/>
              <w:rPr>
                <w:rFonts w:ascii="宋体" w:hAnsi="Times New Roman" w:eastAsia="宋体" w:cs="宋体"/>
                <w:sz w:val="18"/>
                <w:szCs w:val="18"/>
                <w:lang w:val="zh-CN"/>
              </w:rPr>
            </w:pPr>
            <w:r>
              <w:rPr>
                <w:rFonts w:hint="eastAsia" w:ascii="宋体" w:hAnsi="Times New Roman" w:eastAsia="宋体" w:cs="宋体"/>
                <w:sz w:val="18"/>
                <w:szCs w:val="18"/>
                <w:lang w:val="zh-CN"/>
              </w:rPr>
              <w:t>抽查</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台数</w:t>
            </w: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11"/>
              <w:jc w:val="left"/>
              <w:rPr>
                <w:rFonts w:ascii="宋体" w:hAnsi="Times New Roman" w:eastAsia="宋体" w:cs="宋体"/>
                <w:sz w:val="13"/>
                <w:szCs w:val="13"/>
                <w:lang w:val="zh-CN"/>
              </w:rPr>
            </w:pPr>
          </w:p>
          <w:p>
            <w:pPr>
              <w:autoSpaceDE w:val="0"/>
              <w:autoSpaceDN w:val="0"/>
              <w:adjustRightInd w:val="0"/>
              <w:jc w:val="center"/>
              <w:rPr>
                <w:rFonts w:ascii="宋体" w:hAnsi="Times New Roman" w:eastAsia="宋体" w:cs="宋体"/>
                <w:sz w:val="18"/>
                <w:szCs w:val="18"/>
                <w:lang w:val="zh-CN"/>
              </w:rPr>
            </w:pPr>
            <w:r>
              <w:rPr>
                <w:rFonts w:hint="eastAsia" w:ascii="宋体" w:hAnsi="Times New Roman" w:eastAsia="宋体" w:cs="宋体"/>
                <w:sz w:val="18"/>
                <w:szCs w:val="18"/>
                <w:lang w:val="zh-CN"/>
              </w:rPr>
              <w:t>得分</w:t>
            </w: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208" w:right="209"/>
              <w:jc w:val="left"/>
              <w:rPr>
                <w:rFonts w:ascii="宋体" w:hAnsi="Times New Roman" w:eastAsia="宋体" w:cs="宋体"/>
                <w:sz w:val="18"/>
                <w:szCs w:val="18"/>
                <w:lang w:val="zh-CN"/>
              </w:rPr>
            </w:pPr>
            <w:r>
              <w:rPr>
                <w:rFonts w:hint="eastAsia" w:ascii="宋体" w:hAnsi="Times New Roman" w:eastAsia="宋体" w:cs="宋体"/>
                <w:sz w:val="18"/>
                <w:szCs w:val="18"/>
                <w:lang w:val="zh-CN"/>
              </w:rPr>
              <w:t>各种类</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平均分</w:t>
            </w:r>
          </w:p>
        </w:tc>
        <w:tc>
          <w:tcPr>
            <w:tcW w:w="2317"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29" w:line="300" w:lineRule="auto"/>
              <w:ind w:left="653" w:right="516" w:hanging="135"/>
              <w:jc w:val="left"/>
              <w:rPr>
                <w:rFonts w:ascii="宋体" w:hAnsi="Times New Roman" w:eastAsia="宋体" w:cs="宋体"/>
                <w:sz w:val="18"/>
                <w:szCs w:val="18"/>
                <w:lang w:val="zh-CN"/>
              </w:rPr>
            </w:pPr>
            <w:r>
              <w:rPr>
                <w:rFonts w:hint="eastAsia" w:ascii="宋体" w:hAnsi="Times New Roman" w:eastAsia="宋体" w:cs="宋体"/>
                <w:sz w:val="18"/>
                <w:szCs w:val="18"/>
                <w:lang w:val="zh-CN"/>
              </w:rPr>
              <w:t>低风险特种设备</w:t>
            </w:r>
            <w:r>
              <w:rPr>
                <w:rFonts w:ascii="宋体" w:hAnsi="Times New Roman" w:eastAsia="宋体" w:cs="宋体"/>
                <w:sz w:val="18"/>
                <w:szCs w:val="18"/>
                <w:lang w:val="zh-CN"/>
              </w:rPr>
              <w:t xml:space="preserve"> </w:t>
            </w:r>
            <w:r>
              <w:rPr>
                <w:rFonts w:hint="eastAsia" w:ascii="宋体" w:hAnsi="Times New Roman" w:eastAsia="宋体" w:cs="宋体"/>
                <w:sz w:val="18"/>
                <w:szCs w:val="18"/>
                <w:lang w:val="zh-CN"/>
              </w:rPr>
              <w:t>平均分（</w:t>
            </w:r>
            <w:r>
              <w:rPr>
                <w:rFonts w:ascii="宋体" w:hAnsi="Times New Roman" w:eastAsia="宋体" w:cs="宋体"/>
                <w:sz w:val="18"/>
                <w:szCs w:val="18"/>
                <w:lang w:val="zh-CN"/>
              </w:rPr>
              <w:t>l</w:t>
            </w:r>
            <w:r>
              <w:rPr>
                <w:rFonts w:hint="eastAsia" w:ascii="宋体" w:hAnsi="Times New Roman" w:eastAsia="宋体" w:cs="宋体"/>
                <w:sz w:val="18"/>
                <w:szCs w:val="18"/>
                <w:lang w:val="zh-CN"/>
              </w:rPr>
              <w:t>）</w:t>
            </w: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1</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锅炉</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restart"/>
            <w:tcBorders>
              <w:top w:val="single" w:color="000000" w:sz="8" w:space="0"/>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2</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压力容器</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3</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压力管道</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4</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2"/>
              <w:jc w:val="center"/>
              <w:rPr>
                <w:rFonts w:ascii="宋体" w:hAnsi="Times New Roman" w:eastAsia="宋体" w:cs="宋体"/>
                <w:sz w:val="18"/>
                <w:szCs w:val="18"/>
                <w:lang w:val="zh-CN"/>
              </w:rPr>
            </w:pPr>
            <w:r>
              <w:rPr>
                <w:rFonts w:hint="eastAsia" w:ascii="宋体" w:hAnsi="Times New Roman" w:eastAsia="宋体" w:cs="宋体"/>
                <w:sz w:val="18"/>
                <w:szCs w:val="18"/>
                <w:lang w:val="zh-CN"/>
              </w:rPr>
              <w:t>电梯</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5</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起重机械</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6</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686"/>
              <w:jc w:val="left"/>
              <w:rPr>
                <w:rFonts w:ascii="宋体" w:hAnsi="Times New Roman" w:eastAsia="宋体" w:cs="宋体"/>
                <w:sz w:val="18"/>
                <w:szCs w:val="18"/>
                <w:lang w:val="zh-CN"/>
              </w:rPr>
            </w:pPr>
            <w:r>
              <w:rPr>
                <w:rFonts w:hint="eastAsia" w:ascii="宋体" w:hAnsi="Times New Roman" w:eastAsia="宋体" w:cs="宋体"/>
                <w:sz w:val="18"/>
                <w:szCs w:val="18"/>
                <w:lang w:val="zh-CN"/>
              </w:rPr>
              <w:t>客运索道</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3"/>
              <w:jc w:val="center"/>
              <w:rPr>
                <w:rFonts w:ascii="宋体" w:hAnsi="Times New Roman" w:eastAsia="宋体" w:cs="宋体"/>
                <w:sz w:val="18"/>
                <w:szCs w:val="18"/>
                <w:lang w:val="zh-CN"/>
              </w:rPr>
            </w:pPr>
            <w:r>
              <w:rPr>
                <w:rFonts w:ascii="宋体" w:hAnsi="Times New Roman" w:eastAsia="宋体" w:cs="宋体"/>
                <w:sz w:val="18"/>
                <w:szCs w:val="18"/>
                <w:lang w:val="zh-CN"/>
              </w:rPr>
              <w:t>7</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506"/>
              <w:jc w:val="left"/>
              <w:rPr>
                <w:rFonts w:ascii="宋体" w:hAnsi="Times New Roman" w:eastAsia="宋体" w:cs="宋体"/>
                <w:sz w:val="18"/>
                <w:szCs w:val="18"/>
                <w:lang w:val="zh-CN"/>
              </w:rPr>
            </w:pPr>
            <w:r>
              <w:rPr>
                <w:rFonts w:hint="eastAsia" w:ascii="宋体" w:hAnsi="Times New Roman" w:eastAsia="宋体" w:cs="宋体"/>
                <w:sz w:val="18"/>
                <w:szCs w:val="18"/>
                <w:lang w:val="zh-CN"/>
              </w:rPr>
              <w:t>大型游乐设施</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6" w:hRule="exact"/>
          <w:jc w:val="center"/>
        </w:trPr>
        <w:tc>
          <w:tcPr>
            <w:tcW w:w="634"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right="3"/>
              <w:jc w:val="center"/>
              <w:rPr>
                <w:rFonts w:ascii="宋体" w:hAnsi="Times New Roman" w:eastAsia="宋体" w:cs="宋体"/>
                <w:sz w:val="18"/>
                <w:szCs w:val="18"/>
                <w:lang w:val="zh-CN"/>
              </w:rPr>
            </w:pPr>
            <w:r>
              <w:rPr>
                <w:rFonts w:ascii="宋体" w:hAnsi="Times New Roman" w:eastAsia="宋体" w:cs="宋体"/>
                <w:sz w:val="18"/>
                <w:szCs w:val="18"/>
                <w:lang w:val="zh-CN"/>
              </w:rPr>
              <w:t>8</w:t>
            </w:r>
          </w:p>
        </w:tc>
        <w:tc>
          <w:tcPr>
            <w:tcW w:w="2115"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4"/>
              <w:ind w:left="98"/>
              <w:jc w:val="left"/>
              <w:rPr>
                <w:rFonts w:ascii="宋体" w:hAnsi="Times New Roman" w:eastAsia="宋体" w:cs="宋体"/>
                <w:sz w:val="18"/>
                <w:szCs w:val="18"/>
                <w:lang w:val="zh-CN"/>
              </w:rPr>
            </w:pPr>
            <w:r>
              <w:rPr>
                <w:rFonts w:hint="eastAsia" w:ascii="宋体" w:hAnsi="Times New Roman" w:eastAsia="宋体" w:cs="宋体"/>
                <w:spacing w:val="-8"/>
                <w:sz w:val="18"/>
                <w:szCs w:val="18"/>
                <w:lang w:val="zh-CN"/>
              </w:rPr>
              <w:t>场（厂）内专用机动车辆</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2317" w:type="dxa"/>
            <w:vMerge w:val="continue"/>
            <w:tcBorders>
              <w:top w:val="nil"/>
              <w:left w:val="single" w:color="000000" w:sz="8" w:space="0"/>
              <w:bottom w:val="nil"/>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2749" w:type="dxa"/>
            <w:gridSpan w:val="3"/>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5"/>
              <w:jc w:val="center"/>
              <w:rPr>
                <w:rFonts w:ascii="宋体" w:hAnsi="Times New Roman" w:eastAsia="宋体" w:cs="宋体"/>
                <w:sz w:val="18"/>
                <w:szCs w:val="18"/>
                <w:lang w:val="zh-CN"/>
              </w:rPr>
            </w:pPr>
            <w:r>
              <w:rPr>
                <w:rFonts w:hint="eastAsia" w:ascii="宋体" w:hAnsi="Times New Roman" w:eastAsia="宋体" w:cs="宋体"/>
                <w:sz w:val="18"/>
                <w:szCs w:val="18"/>
                <w:lang w:val="zh-CN"/>
              </w:rPr>
              <w:t>总计</w:t>
            </w:r>
          </w:p>
        </w:tc>
        <w:tc>
          <w:tcPr>
            <w:tcW w:w="643"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682"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c>
          <w:tcPr>
            <w:tcW w:w="1978"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jc w:val="center"/>
              <w:rPr>
                <w:rFonts w:ascii="宋体" w:hAnsi="Times New Roman" w:eastAsia="宋体" w:cs="宋体"/>
                <w:sz w:val="18"/>
                <w:szCs w:val="18"/>
                <w:lang w:val="zh-CN"/>
              </w:rPr>
            </w:pPr>
            <w:r>
              <w:rPr>
                <w:rFonts w:ascii="宋体" w:hAnsi="Times New Roman" w:eastAsia="宋体" w:cs="宋体"/>
                <w:sz w:val="18"/>
                <w:szCs w:val="18"/>
                <w:lang w:val="zh-CN"/>
              </w:rPr>
              <w:t>/</w:t>
            </w:r>
          </w:p>
        </w:tc>
        <w:tc>
          <w:tcPr>
            <w:tcW w:w="979" w:type="dxa"/>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right="1"/>
              <w:jc w:val="center"/>
              <w:rPr>
                <w:rFonts w:ascii="宋体" w:hAnsi="Times New Roman" w:eastAsia="宋体" w:cs="宋体"/>
                <w:sz w:val="18"/>
                <w:szCs w:val="18"/>
                <w:lang w:val="zh-CN"/>
              </w:rPr>
            </w:pPr>
            <w:r>
              <w:rPr>
                <w:rFonts w:ascii="宋体" w:hAnsi="Times New Roman" w:eastAsia="宋体" w:cs="宋体"/>
                <w:sz w:val="18"/>
                <w:szCs w:val="18"/>
                <w:lang w:val="zh-CN"/>
              </w:rPr>
              <w:t>/</w:t>
            </w:r>
          </w:p>
        </w:tc>
        <w:tc>
          <w:tcPr>
            <w:tcW w:w="2317" w:type="dxa"/>
            <w:vMerge w:val="continue"/>
            <w:tcBorders>
              <w:top w:val="nil"/>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r>
        <w:tblPrEx>
          <w:tblCellMar>
            <w:top w:w="0" w:type="dxa"/>
            <w:left w:w="10" w:type="dxa"/>
            <w:bottom w:w="0" w:type="dxa"/>
            <w:right w:w="10" w:type="dxa"/>
          </w:tblCellMar>
        </w:tblPrEx>
        <w:trPr>
          <w:trHeight w:val="444" w:hRule="exact"/>
          <w:jc w:val="center"/>
        </w:trPr>
        <w:tc>
          <w:tcPr>
            <w:tcW w:w="4649" w:type="dxa"/>
            <w:gridSpan w:val="6"/>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9"/>
              <w:ind w:left="686"/>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特种设备使用安全管理分种类评价表结果</w:t>
            </w:r>
          </w:p>
        </w:tc>
        <w:tc>
          <w:tcPr>
            <w:tcW w:w="4699" w:type="dxa"/>
            <w:gridSpan w:val="3"/>
            <w:tcBorders>
              <w:top w:val="single" w:color="000000" w:sz="8" w:space="0"/>
              <w:left w:val="single" w:color="000000" w:sz="8" w:space="0"/>
              <w:bottom w:val="single" w:color="000000" w:sz="8" w:space="0"/>
              <w:right w:val="single" w:color="000000" w:sz="8" w:space="0"/>
            </w:tcBorders>
            <w:vAlign w:val="top"/>
          </w:tcPr>
          <w:p>
            <w:pPr>
              <w:tabs>
                <w:tab w:val="left" w:pos="2877"/>
                <w:tab w:val="left" w:pos="3288"/>
              </w:tabs>
              <w:autoSpaceDE w:val="0"/>
              <w:autoSpaceDN w:val="0"/>
              <w:adjustRightInd w:val="0"/>
              <w:spacing w:before="99"/>
              <w:ind w:left="847"/>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□实得分</w:t>
            </w:r>
            <w:r>
              <w:rPr>
                <w:rFonts w:ascii="宋体" w:hAnsi="Times New Roman" w:eastAsia="宋体" w:cs="宋体"/>
                <w:b/>
                <w:bCs/>
                <w:sz w:val="18"/>
                <w:szCs w:val="18"/>
                <w:lang w:val="zh-CN"/>
              </w:rPr>
              <w:t>(W)</w:t>
            </w:r>
            <w:r>
              <w:rPr>
                <w:rFonts w:hint="eastAsia" w:ascii="宋体" w:hAnsi="Times New Roman" w:eastAsia="宋体" w:cs="宋体"/>
                <w:b/>
                <w:bCs/>
                <w:sz w:val="18"/>
                <w:szCs w:val="18"/>
                <w:lang w:val="zh-CN"/>
              </w:rPr>
              <w:t>：</w:t>
            </w:r>
            <w:r>
              <w:rPr>
                <w:rFonts w:ascii="Times New Roman" w:hAnsi="Times New Roman" w:eastAsia="宋体" w:cs="Times New Roman"/>
                <w:b/>
                <w:bCs/>
                <w:sz w:val="18"/>
                <w:szCs w:val="18"/>
                <w:u w:val="single"/>
              </w:rPr>
              <w:tab/>
            </w:r>
            <w:r>
              <w:rPr>
                <w:rFonts w:ascii="Times New Roman" w:hAnsi="Times New Roman" w:eastAsia="宋体" w:cs="Times New Roman"/>
                <w:b/>
                <w:bCs/>
                <w:sz w:val="18"/>
                <w:szCs w:val="18"/>
              </w:rPr>
              <w:tab/>
            </w:r>
            <w:r>
              <w:rPr>
                <w:rFonts w:hint="eastAsia" w:ascii="宋体" w:hAnsi="Times New Roman" w:eastAsia="宋体" w:cs="宋体"/>
                <w:b/>
                <w:bCs/>
                <w:sz w:val="18"/>
                <w:szCs w:val="18"/>
                <w:lang w:val="zh-CN"/>
              </w:rPr>
              <w:t>□</w:t>
            </w:r>
            <w:r>
              <w:rPr>
                <w:rFonts w:ascii="宋体" w:hAnsi="Times New Roman" w:eastAsia="宋体" w:cs="宋体"/>
                <w:b/>
                <w:bCs/>
                <w:spacing w:val="-2"/>
                <w:sz w:val="18"/>
                <w:szCs w:val="18"/>
                <w:lang w:val="zh-CN"/>
              </w:rPr>
              <w:t xml:space="preserve"> </w:t>
            </w:r>
            <w:r>
              <w:rPr>
                <w:rFonts w:ascii="宋体" w:hAnsi="Times New Roman" w:eastAsia="宋体" w:cs="宋体"/>
                <w:b/>
                <w:bCs/>
                <w:sz w:val="18"/>
                <w:szCs w:val="18"/>
                <w:lang w:val="zh-CN"/>
              </w:rPr>
              <w:t>D</w:t>
            </w:r>
            <w:r>
              <w:rPr>
                <w:rFonts w:hint="eastAsia" w:ascii="宋体" w:hAnsi="Times New Roman" w:eastAsia="宋体" w:cs="宋体"/>
                <w:b/>
                <w:bCs/>
                <w:sz w:val="18"/>
                <w:szCs w:val="18"/>
                <w:lang w:val="zh-CN"/>
              </w:rPr>
              <w:t>类</w:t>
            </w:r>
          </w:p>
        </w:tc>
      </w:tr>
      <w:tr>
        <w:tblPrEx>
          <w:tblCellMar>
            <w:top w:w="0" w:type="dxa"/>
            <w:left w:w="10" w:type="dxa"/>
            <w:bottom w:w="0" w:type="dxa"/>
            <w:right w:w="10" w:type="dxa"/>
          </w:tblCellMar>
        </w:tblPrEx>
        <w:trPr>
          <w:trHeight w:val="936" w:hRule="exact"/>
          <w:jc w:val="center"/>
        </w:trPr>
        <w:tc>
          <w:tcPr>
            <w:tcW w:w="9348" w:type="dxa"/>
            <w:gridSpan w:val="9"/>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49"/>
              <w:ind w:left="638"/>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总得分（</w:t>
            </w:r>
            <w:r>
              <w:rPr>
                <w:rFonts w:ascii="宋体" w:hAnsi="Times New Roman" w:eastAsia="宋体" w:cs="宋体"/>
                <w:b/>
                <w:bCs/>
                <w:sz w:val="18"/>
                <w:szCs w:val="18"/>
                <w:lang w:val="zh-CN"/>
              </w:rPr>
              <w:t>Y</w:t>
            </w:r>
            <w:r>
              <w:rPr>
                <w:rFonts w:hint="eastAsia" w:ascii="宋体" w:hAnsi="Times New Roman" w:eastAsia="宋体" w:cs="宋体"/>
                <w:b/>
                <w:bCs/>
                <w:sz w:val="18"/>
                <w:szCs w:val="18"/>
                <w:lang w:val="zh-CN"/>
              </w:rPr>
              <w:t>）：</w:t>
            </w:r>
          </w:p>
          <w:p>
            <w:pPr>
              <w:autoSpaceDE w:val="0"/>
              <w:autoSpaceDN w:val="0"/>
              <w:adjustRightInd w:val="0"/>
              <w:spacing w:before="83"/>
              <w:ind w:left="638"/>
              <w:jc w:val="left"/>
              <w:rPr>
                <w:rFonts w:ascii="宋体" w:hAnsi="Times New Roman" w:eastAsia="宋体" w:cs="宋体"/>
                <w:sz w:val="18"/>
                <w:szCs w:val="18"/>
                <w:lang w:val="zh-CN"/>
              </w:rPr>
            </w:pPr>
            <w:r>
              <w:rPr>
                <w:rFonts w:hint="eastAsia" w:ascii="宋体" w:hAnsi="Times New Roman" w:eastAsia="宋体" w:cs="宋体"/>
                <w:b/>
                <w:bCs/>
                <w:sz w:val="18"/>
                <w:szCs w:val="18"/>
                <w:lang w:val="zh-CN"/>
              </w:rPr>
              <w:t>分类评价结果：□</w:t>
            </w:r>
            <w:r>
              <w:rPr>
                <w:rFonts w:ascii="宋体" w:hAnsi="Times New Roman" w:eastAsia="宋体" w:cs="宋体"/>
                <w:b/>
                <w:bCs/>
                <w:sz w:val="18"/>
                <w:szCs w:val="18"/>
                <w:lang w:val="zh-CN"/>
              </w:rPr>
              <w:t xml:space="preserve"> A</w:t>
            </w:r>
            <w:r>
              <w:rPr>
                <w:rFonts w:hint="eastAsia" w:ascii="宋体" w:hAnsi="Times New Roman" w:eastAsia="宋体" w:cs="宋体"/>
                <w:b/>
                <w:bCs/>
                <w:sz w:val="18"/>
                <w:szCs w:val="18"/>
                <w:lang w:val="zh-CN"/>
              </w:rPr>
              <w:t>类单位</w:t>
            </w:r>
            <w:r>
              <w:rPr>
                <w:rFonts w:ascii="宋体" w:hAnsi="Times New Roman" w:eastAsia="宋体" w:cs="宋体"/>
                <w:b/>
                <w:bCs/>
                <w:sz w:val="18"/>
                <w:szCs w:val="18"/>
                <w:lang w:val="zh-CN"/>
              </w:rPr>
              <w:t xml:space="preserve">  </w:t>
            </w:r>
            <w:r>
              <w:rPr>
                <w:rFonts w:hint="eastAsia" w:ascii="宋体" w:hAnsi="Times New Roman" w:eastAsia="宋体" w:cs="宋体"/>
                <w:b/>
                <w:bCs/>
                <w:sz w:val="18"/>
                <w:szCs w:val="18"/>
                <w:lang w:val="zh-CN"/>
              </w:rPr>
              <w:t>□</w:t>
            </w:r>
            <w:r>
              <w:rPr>
                <w:rFonts w:ascii="宋体" w:hAnsi="Times New Roman" w:eastAsia="宋体" w:cs="宋体"/>
                <w:b/>
                <w:bCs/>
                <w:sz w:val="18"/>
                <w:szCs w:val="18"/>
                <w:lang w:val="zh-CN"/>
              </w:rPr>
              <w:t xml:space="preserve"> B</w:t>
            </w:r>
            <w:r>
              <w:rPr>
                <w:rFonts w:hint="eastAsia" w:ascii="宋体" w:hAnsi="Times New Roman" w:eastAsia="宋体" w:cs="宋体"/>
                <w:b/>
                <w:bCs/>
                <w:sz w:val="18"/>
                <w:szCs w:val="18"/>
                <w:lang w:val="zh-CN"/>
              </w:rPr>
              <w:t>类单位</w:t>
            </w:r>
            <w:r>
              <w:rPr>
                <w:rFonts w:ascii="宋体" w:hAnsi="Times New Roman" w:eastAsia="宋体" w:cs="宋体"/>
                <w:b/>
                <w:bCs/>
                <w:sz w:val="18"/>
                <w:szCs w:val="18"/>
                <w:lang w:val="zh-CN"/>
              </w:rPr>
              <w:t xml:space="preserve">  </w:t>
            </w:r>
            <w:r>
              <w:rPr>
                <w:rFonts w:hint="eastAsia" w:ascii="宋体" w:hAnsi="Times New Roman" w:eastAsia="宋体" w:cs="宋体"/>
                <w:b/>
                <w:bCs/>
                <w:sz w:val="18"/>
                <w:szCs w:val="18"/>
                <w:lang w:val="zh-CN"/>
              </w:rPr>
              <w:t>□</w:t>
            </w:r>
            <w:r>
              <w:rPr>
                <w:rFonts w:ascii="宋体" w:hAnsi="Times New Roman" w:eastAsia="宋体" w:cs="宋体"/>
                <w:b/>
                <w:bCs/>
                <w:sz w:val="18"/>
                <w:szCs w:val="18"/>
                <w:lang w:val="zh-CN"/>
              </w:rPr>
              <w:t xml:space="preserve"> C</w:t>
            </w:r>
            <w:r>
              <w:rPr>
                <w:rFonts w:hint="eastAsia" w:ascii="宋体" w:hAnsi="Times New Roman" w:eastAsia="宋体" w:cs="宋体"/>
                <w:b/>
                <w:bCs/>
                <w:sz w:val="18"/>
                <w:szCs w:val="18"/>
                <w:lang w:val="zh-CN"/>
              </w:rPr>
              <w:t>类单位</w:t>
            </w:r>
            <w:r>
              <w:rPr>
                <w:rFonts w:ascii="宋体" w:hAnsi="Times New Roman" w:eastAsia="宋体" w:cs="宋体"/>
                <w:b/>
                <w:bCs/>
                <w:sz w:val="18"/>
                <w:szCs w:val="18"/>
                <w:lang w:val="zh-CN"/>
              </w:rPr>
              <w:t xml:space="preserve">  </w:t>
            </w:r>
            <w:r>
              <w:rPr>
                <w:rFonts w:hint="eastAsia" w:ascii="宋体" w:hAnsi="Times New Roman" w:eastAsia="宋体" w:cs="宋体"/>
                <w:b/>
                <w:bCs/>
                <w:sz w:val="18"/>
                <w:szCs w:val="18"/>
                <w:lang w:val="zh-CN"/>
              </w:rPr>
              <w:t>□</w:t>
            </w:r>
            <w:r>
              <w:rPr>
                <w:rFonts w:ascii="宋体" w:hAnsi="Times New Roman" w:eastAsia="宋体" w:cs="宋体"/>
                <w:b/>
                <w:bCs/>
                <w:spacing w:val="-7"/>
                <w:sz w:val="18"/>
                <w:szCs w:val="18"/>
                <w:lang w:val="zh-CN"/>
              </w:rPr>
              <w:t xml:space="preserve"> </w:t>
            </w:r>
            <w:r>
              <w:rPr>
                <w:rFonts w:ascii="宋体" w:hAnsi="Times New Roman" w:eastAsia="宋体" w:cs="宋体"/>
                <w:b/>
                <w:bCs/>
                <w:sz w:val="18"/>
                <w:szCs w:val="18"/>
                <w:lang w:val="zh-CN"/>
              </w:rPr>
              <w:t>D</w:t>
            </w:r>
            <w:r>
              <w:rPr>
                <w:rFonts w:hint="eastAsia" w:ascii="宋体" w:hAnsi="Times New Roman" w:eastAsia="宋体" w:cs="宋体"/>
                <w:b/>
                <w:bCs/>
                <w:sz w:val="18"/>
                <w:szCs w:val="18"/>
                <w:lang w:val="zh-CN"/>
              </w:rPr>
              <w:t>类单位</w:t>
            </w:r>
          </w:p>
        </w:tc>
      </w:tr>
      <w:tr>
        <w:tblPrEx>
          <w:tblCellMar>
            <w:top w:w="0" w:type="dxa"/>
            <w:left w:w="10" w:type="dxa"/>
            <w:bottom w:w="0" w:type="dxa"/>
            <w:right w:w="10" w:type="dxa"/>
          </w:tblCellMar>
        </w:tblPrEx>
        <w:trPr>
          <w:trHeight w:val="1220" w:hRule="exact"/>
          <w:jc w:val="center"/>
        </w:trPr>
        <w:tc>
          <w:tcPr>
            <w:tcW w:w="9348" w:type="dxa"/>
            <w:gridSpan w:val="9"/>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80"/>
              <w:ind w:left="96"/>
              <w:jc w:val="left"/>
              <w:rPr>
                <w:rFonts w:ascii="宋体" w:hAnsi="Times New Roman" w:eastAsia="宋体" w:cs="宋体"/>
                <w:sz w:val="18"/>
                <w:szCs w:val="18"/>
                <w:lang w:val="zh-CN"/>
              </w:rPr>
            </w:pPr>
            <w:r>
              <w:rPr>
                <w:rFonts w:hint="eastAsia" w:ascii="宋体" w:hAnsi="Times New Roman" w:eastAsia="宋体" w:cs="宋体"/>
                <w:sz w:val="18"/>
                <w:szCs w:val="18"/>
                <w:lang w:val="zh-CN"/>
              </w:rPr>
              <w:t>评价综述：</w:t>
            </w:r>
          </w:p>
          <w:p>
            <w:pPr>
              <w:autoSpaceDE w:val="0"/>
              <w:autoSpaceDN w:val="0"/>
              <w:adjustRightInd w:val="0"/>
              <w:spacing w:before="129"/>
              <w:ind w:right="2210"/>
              <w:jc w:val="right"/>
              <w:rPr>
                <w:rFonts w:ascii="宋体" w:hAnsi="Times New Roman" w:eastAsia="宋体" w:cs="宋体"/>
                <w:sz w:val="18"/>
                <w:szCs w:val="18"/>
                <w:lang w:val="zh-CN"/>
              </w:rPr>
            </w:pPr>
            <w:r>
              <w:rPr>
                <w:rFonts w:hint="eastAsia" w:ascii="宋体" w:hAnsi="Times New Roman" w:eastAsia="宋体" w:cs="宋体"/>
                <w:sz w:val="18"/>
                <w:szCs w:val="18"/>
                <w:lang w:val="zh-CN"/>
              </w:rPr>
              <w:t>评价单位</w:t>
            </w:r>
          </w:p>
          <w:p>
            <w:pPr>
              <w:tabs>
                <w:tab w:val="left" w:pos="542"/>
                <w:tab w:val="left" w:pos="1082"/>
              </w:tabs>
              <w:autoSpaceDE w:val="0"/>
              <w:autoSpaceDN w:val="0"/>
              <w:adjustRightInd w:val="0"/>
              <w:spacing w:before="64"/>
              <w:ind w:right="1754"/>
              <w:jc w:val="right"/>
              <w:rPr>
                <w:rFonts w:ascii="宋体" w:hAnsi="Times New Roman" w:eastAsia="宋体" w:cs="宋体"/>
                <w:sz w:val="18"/>
                <w:szCs w:val="18"/>
                <w:lang w:val="zh-CN"/>
              </w:rPr>
            </w:pPr>
            <w:r>
              <w:rPr>
                <w:rFonts w:hint="eastAsia" w:ascii="宋体" w:hAnsi="Times New Roman" w:eastAsia="宋体" w:cs="宋体"/>
                <w:sz w:val="18"/>
                <w:szCs w:val="18"/>
                <w:lang w:val="zh-CN"/>
              </w:rPr>
              <w:t>年</w:t>
            </w:r>
            <w:r>
              <w:rPr>
                <w:rFonts w:ascii="宋体" w:hAnsi="Times New Roman" w:eastAsia="宋体" w:cs="宋体"/>
                <w:sz w:val="18"/>
                <w:szCs w:val="18"/>
                <w:lang w:val="zh-CN"/>
              </w:rPr>
              <w:tab/>
            </w:r>
            <w:r>
              <w:rPr>
                <w:rFonts w:hint="eastAsia" w:ascii="宋体" w:hAnsi="Times New Roman" w:eastAsia="宋体" w:cs="宋体"/>
                <w:sz w:val="18"/>
                <w:szCs w:val="18"/>
                <w:lang w:val="zh-CN"/>
              </w:rPr>
              <w:t>月</w:t>
            </w:r>
            <w:r>
              <w:rPr>
                <w:rFonts w:ascii="宋体" w:hAnsi="Times New Roman" w:eastAsia="宋体" w:cs="宋体"/>
                <w:sz w:val="18"/>
                <w:szCs w:val="18"/>
                <w:lang w:val="zh-CN"/>
              </w:rPr>
              <w:tab/>
            </w:r>
            <w:r>
              <w:rPr>
                <w:rFonts w:hint="eastAsia" w:ascii="宋体" w:hAnsi="Times New Roman" w:eastAsia="宋体" w:cs="宋体"/>
                <w:sz w:val="18"/>
                <w:szCs w:val="18"/>
                <w:lang w:val="zh-CN"/>
              </w:rPr>
              <w:t>日</w:t>
            </w:r>
          </w:p>
        </w:tc>
      </w:tr>
      <w:tr>
        <w:tblPrEx>
          <w:tblCellMar>
            <w:top w:w="0" w:type="dxa"/>
            <w:left w:w="10" w:type="dxa"/>
            <w:bottom w:w="0" w:type="dxa"/>
            <w:right w:w="10" w:type="dxa"/>
          </w:tblCellMar>
        </w:tblPrEx>
        <w:trPr>
          <w:trHeight w:val="514" w:hRule="exact"/>
          <w:jc w:val="center"/>
        </w:trPr>
        <w:tc>
          <w:tcPr>
            <w:tcW w:w="1877" w:type="dxa"/>
            <w:gridSpan w:val="2"/>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spacing w:before="92"/>
              <w:ind w:left="206"/>
              <w:jc w:val="left"/>
              <w:rPr>
                <w:rFonts w:ascii="宋体" w:hAnsi="Times New Roman" w:eastAsia="宋体" w:cs="宋体"/>
                <w:sz w:val="18"/>
                <w:szCs w:val="18"/>
                <w:lang w:val="zh-CN"/>
              </w:rPr>
            </w:pPr>
            <w:r>
              <w:rPr>
                <w:rFonts w:hint="eastAsia" w:ascii="宋体" w:hAnsi="Times New Roman" w:eastAsia="宋体" w:cs="宋体"/>
                <w:sz w:val="18"/>
                <w:szCs w:val="18"/>
                <w:lang w:val="zh-CN"/>
              </w:rPr>
              <w:t>评价人员（签名）</w:t>
            </w:r>
          </w:p>
        </w:tc>
        <w:tc>
          <w:tcPr>
            <w:tcW w:w="7471" w:type="dxa"/>
            <w:gridSpan w:val="7"/>
            <w:tcBorders>
              <w:top w:val="single" w:color="000000" w:sz="8" w:space="0"/>
              <w:left w:val="single" w:color="000000" w:sz="8" w:space="0"/>
              <w:bottom w:val="single" w:color="000000" w:sz="8" w:space="0"/>
              <w:right w:val="single" w:color="000000" w:sz="8" w:space="0"/>
            </w:tcBorders>
            <w:vAlign w:val="top"/>
          </w:tcPr>
          <w:p>
            <w:pPr>
              <w:autoSpaceDE w:val="0"/>
              <w:autoSpaceDN w:val="0"/>
              <w:adjustRightInd w:val="0"/>
              <w:rPr>
                <w:rFonts w:ascii="Times New Roman" w:hAnsi="Times New Roman" w:eastAsia="宋体" w:cs="Times New Roman"/>
                <w:szCs w:val="21"/>
              </w:rPr>
            </w:pPr>
          </w:p>
        </w:tc>
      </w:tr>
    </w:tbl>
    <w:p>
      <w:pPr>
        <w:numPr>
          <w:ilvl w:val="0"/>
          <w:numId w:val="0"/>
        </w:numPr>
        <w:jc w:val="both"/>
        <w:rPr>
          <w:rFonts w:hint="eastAsia" w:ascii="Times New Roman" w:hAnsi="Times New Roman" w:eastAsia="黑体" w:cs="Times New Roman"/>
          <w:sz w:val="24"/>
          <w:szCs w:val="24"/>
          <w:lang w:eastAsia="zh-CN"/>
        </w:rPr>
      </w:pPr>
    </w:p>
    <w:sectPr>
      <w:headerReference r:id="rId5"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Math">
    <w:altName w:val="DejaVu Math TeX Gyre"/>
    <w:panose1 w:val="02040503050406030204"/>
    <w:charset w:val="00"/>
    <w:family w:val="roman"/>
    <w:pitch w:val="default"/>
    <w:sig w:usb0="00000000" w:usb1="00000000" w:usb2="00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2"/>
    </w:pPr>
    <w:r>
      <w:fldChar w:fldCharType="begin"/>
    </w:r>
    <w:r>
      <w:instrText xml:space="preserve"> PAGE  \* MERGEFORMAT </w:instrText>
    </w:r>
    <w:r>
      <w:fldChar w:fldCharType="separate"/>
    </w:r>
    <w:r>
      <w:t>5</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DB13/</w:t>
    </w:r>
    <w:r>
      <w:rPr>
        <w:rFonts w:hint="eastAsia"/>
        <w:lang w:val="en-US" w:eastAsia="zh-CN"/>
      </w:rPr>
      <w:t>T</w:t>
    </w:r>
    <w:r>
      <w:t xml:space="preserve">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ascii="黑体" w:eastAsia="黑体" w:cs="黑体"/>
        <w:szCs w:val="21"/>
        <w:lang w:val="en-US" w:eastAsia="zh-CN"/>
      </w:rPr>
      <w:t xml:space="preserve">                                                          </w:t>
    </w:r>
    <w:r>
      <w:t>DB13/</w:t>
    </w:r>
    <w:r>
      <w:rPr>
        <w:rFonts w:hint="eastAsia"/>
        <w:lang w:val="en-US" w:eastAsia="zh-CN"/>
      </w:rPr>
      <w:t>T</w:t>
    </w:r>
    <w:r>
      <w:t xml:space="preserve">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115"/>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4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108"/>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20"/>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56"/>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39"/>
      <w:suff w:val="nothing"/>
      <w:lvlText w:val="%1　"/>
      <w:lvlJc w:val="left"/>
      <w:pPr>
        <w:ind w:left="426" w:firstLine="0"/>
      </w:pPr>
      <w:rPr>
        <w:rFonts w:hint="eastAsia" w:ascii="黑体" w:hAnsi="Times New Roman" w:eastAsia="黑体"/>
        <w:b w:val="0"/>
        <w:i w:val="0"/>
        <w:sz w:val="21"/>
        <w:szCs w:val="21"/>
      </w:rPr>
    </w:lvl>
    <w:lvl w:ilvl="1" w:tentative="0">
      <w:start w:val="1"/>
      <w:numFmt w:val="decimal"/>
      <w:pStyle w:val="40"/>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61"/>
      <w:suff w:val="nothing"/>
      <w:lvlText w:val="%1.%2.%3　"/>
      <w:lvlJc w:val="left"/>
      <w:pPr>
        <w:ind w:left="0" w:firstLine="0"/>
      </w:pPr>
      <w:rPr>
        <w:rFonts w:hint="eastAsia" w:ascii="黑体" w:hAnsi="Times New Roman" w:eastAsia="黑体"/>
        <w:b w:val="0"/>
        <w:i w:val="0"/>
        <w:sz w:val="21"/>
      </w:rPr>
    </w:lvl>
    <w:lvl w:ilvl="3" w:tentative="0">
      <w:start w:val="1"/>
      <w:numFmt w:val="decimal"/>
      <w:pStyle w:val="77"/>
      <w:suff w:val="nothing"/>
      <w:lvlText w:val="%1.%2.%3.%4　"/>
      <w:lvlJc w:val="left"/>
      <w:pPr>
        <w:ind w:left="0" w:firstLine="0"/>
      </w:pPr>
      <w:rPr>
        <w:rFonts w:hint="eastAsia" w:ascii="黑体" w:hAnsi="Times New Roman" w:eastAsia="黑体"/>
        <w:b w:val="0"/>
        <w:i w:val="0"/>
        <w:sz w:val="21"/>
      </w:rPr>
    </w:lvl>
    <w:lvl w:ilvl="4" w:tentative="0">
      <w:start w:val="1"/>
      <w:numFmt w:val="decimal"/>
      <w:pStyle w:val="76"/>
      <w:suff w:val="nothing"/>
      <w:lvlText w:val="%1.%2.%3.%4.%5　"/>
      <w:lvlJc w:val="left"/>
      <w:pPr>
        <w:ind w:left="0" w:firstLine="0"/>
      </w:pPr>
      <w:rPr>
        <w:rFonts w:hint="eastAsia" w:ascii="黑体" w:hAnsi="Times New Roman" w:eastAsia="黑体"/>
        <w:b w:val="0"/>
        <w:i w:val="0"/>
        <w:sz w:val="21"/>
      </w:rPr>
    </w:lvl>
    <w:lvl w:ilvl="5" w:tentative="0">
      <w:start w:val="1"/>
      <w:numFmt w:val="decimal"/>
      <w:pStyle w:val="75"/>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132"/>
      <w:suff w:val="space"/>
      <w:lvlText w:val="%1"/>
      <w:lvlJc w:val="left"/>
      <w:pPr>
        <w:ind w:left="623" w:hanging="425"/>
      </w:pPr>
      <w:rPr>
        <w:rFonts w:hint="eastAsia"/>
      </w:rPr>
    </w:lvl>
    <w:lvl w:ilvl="1" w:tentative="0">
      <w:start w:val="1"/>
      <w:numFmt w:val="decimal"/>
      <w:pStyle w:val="58"/>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94"/>
      <w:suff w:val="nothing"/>
      <w:lvlText w:val="%1——"/>
      <w:lvlJc w:val="left"/>
      <w:pPr>
        <w:ind w:left="833" w:hanging="408"/>
      </w:pPr>
      <w:rPr>
        <w:rFonts w:hint="eastAsia"/>
      </w:rPr>
    </w:lvl>
    <w:lvl w:ilvl="1" w:tentative="0">
      <w:start w:val="1"/>
      <w:numFmt w:val="bullet"/>
      <w:pStyle w:val="114"/>
      <w:lvlText w:val=""/>
      <w:lvlJc w:val="left"/>
      <w:pPr>
        <w:tabs>
          <w:tab w:val="left" w:pos="760"/>
        </w:tabs>
        <w:ind w:left="1264" w:hanging="413"/>
      </w:pPr>
      <w:rPr>
        <w:rFonts w:hint="default" w:ascii="Symbol" w:hAnsi="Symbol"/>
        <w:color w:val="auto"/>
      </w:rPr>
    </w:lvl>
    <w:lvl w:ilvl="2" w:tentative="0">
      <w:start w:val="1"/>
      <w:numFmt w:val="bullet"/>
      <w:pStyle w:val="10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A2B3DA3"/>
    <w:multiLevelType w:val="singleLevel"/>
    <w:tmpl w:val="3A2B3DA3"/>
    <w:lvl w:ilvl="0" w:tentative="0">
      <w:start w:val="7"/>
      <w:numFmt w:val="decimal"/>
      <w:suff w:val="space"/>
      <w:lvlText w:val="[%1]"/>
      <w:lvlJc w:val="left"/>
      <w:pPr>
        <w:ind w:left="420" w:leftChars="0" w:firstLine="0" w:firstLineChars="0"/>
      </w:pPr>
    </w:lvl>
  </w:abstractNum>
  <w:abstractNum w:abstractNumId="9">
    <w:nsid w:val="3D733618"/>
    <w:multiLevelType w:val="multilevel"/>
    <w:tmpl w:val="3D733618"/>
    <w:lvl w:ilvl="0" w:tentative="0">
      <w:start w:val="1"/>
      <w:numFmt w:val="decimal"/>
      <w:pStyle w:val="22"/>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4C50F90"/>
    <w:multiLevelType w:val="multilevel"/>
    <w:tmpl w:val="44C50F90"/>
    <w:lvl w:ilvl="0" w:tentative="0">
      <w:start w:val="1"/>
      <w:numFmt w:val="lowerLetter"/>
      <w:pStyle w:val="118"/>
      <w:lvlText w:val="%1)"/>
      <w:lvlJc w:val="left"/>
      <w:pPr>
        <w:tabs>
          <w:tab w:val="left" w:pos="839"/>
        </w:tabs>
        <w:ind w:left="839" w:hanging="419"/>
      </w:pPr>
      <w:rPr>
        <w:rFonts w:hint="eastAsia" w:ascii="宋体" w:hAnsi="宋体" w:eastAsia="宋体"/>
        <w:b w:val="0"/>
        <w:i w:val="0"/>
        <w:sz w:val="20"/>
        <w:szCs w:val="21"/>
      </w:rPr>
    </w:lvl>
    <w:lvl w:ilvl="1" w:tentative="0">
      <w:start w:val="1"/>
      <w:numFmt w:val="decimal"/>
      <w:pStyle w:val="90"/>
      <w:lvlText w:val="%2)"/>
      <w:lvlJc w:val="left"/>
      <w:pPr>
        <w:tabs>
          <w:tab w:val="left" w:pos="1259"/>
        </w:tabs>
        <w:ind w:left="1259" w:hanging="420"/>
      </w:pPr>
      <w:rPr>
        <w:rFonts w:hint="eastAsia" w:ascii="宋体" w:hAnsi="宋体" w:eastAsia="宋体"/>
        <w:b w:val="0"/>
        <w:i w:val="0"/>
        <w:sz w:val="20"/>
      </w:rPr>
    </w:lvl>
    <w:lvl w:ilvl="2" w:tentative="0">
      <w:start w:val="1"/>
      <w:numFmt w:val="decimal"/>
      <w:pStyle w:val="93"/>
      <w:lvlText w:val="(%3)"/>
      <w:lvlJc w:val="left"/>
      <w:pPr>
        <w:tabs>
          <w:tab w:val="left" w:pos="0"/>
        </w:tabs>
        <w:ind w:left="1678" w:hanging="419"/>
      </w:pPr>
      <w:rPr>
        <w:rFonts w:hint="eastAsia" w:ascii="宋体" w:hAnsi="宋体" w:eastAsia="宋体"/>
        <w:b w:val="0"/>
        <w:i w:val="0"/>
        <w:sz w:val="20"/>
        <w:szCs w:val="21"/>
      </w:rPr>
    </w:lvl>
    <w:lvl w:ilvl="3" w:tentative="0">
      <w:start w:val="1"/>
      <w:numFmt w:val="decimal"/>
      <w:lvlText w:val="%4."/>
      <w:lvlJc w:val="left"/>
      <w:pPr>
        <w:tabs>
          <w:tab w:val="left" w:pos="2098"/>
        </w:tabs>
        <w:ind w:left="2098" w:hanging="420"/>
      </w:pPr>
      <w:rPr>
        <w:rFonts w:hint="eastAsia"/>
      </w:rPr>
    </w:lvl>
    <w:lvl w:ilvl="4" w:tentative="0">
      <w:start w:val="1"/>
      <w:numFmt w:val="lowerLetter"/>
      <w:lvlText w:val="%5)"/>
      <w:lvlJc w:val="left"/>
      <w:pPr>
        <w:tabs>
          <w:tab w:val="left" w:pos="2517"/>
        </w:tabs>
        <w:ind w:left="2517" w:hanging="419"/>
      </w:pPr>
      <w:rPr>
        <w:rFonts w:hint="eastAsia"/>
      </w:rPr>
    </w:lvl>
    <w:lvl w:ilvl="5" w:tentative="0">
      <w:start w:val="1"/>
      <w:numFmt w:val="lowerRoman"/>
      <w:lvlText w:val="%6."/>
      <w:lvlJc w:val="right"/>
      <w:pPr>
        <w:tabs>
          <w:tab w:val="left" w:pos="2942"/>
        </w:tabs>
        <w:ind w:left="2937" w:hanging="420"/>
      </w:pPr>
      <w:rPr>
        <w:rFonts w:hint="eastAsia"/>
      </w:rPr>
    </w:lvl>
    <w:lvl w:ilvl="6" w:tentative="0">
      <w:start w:val="1"/>
      <w:numFmt w:val="decimal"/>
      <w:lvlText w:val="%7."/>
      <w:lvlJc w:val="left"/>
      <w:pPr>
        <w:tabs>
          <w:tab w:val="left" w:pos="3362"/>
        </w:tabs>
        <w:ind w:left="3356" w:hanging="414"/>
      </w:pPr>
      <w:rPr>
        <w:rFonts w:hint="eastAsia"/>
      </w:rPr>
    </w:lvl>
    <w:lvl w:ilvl="7" w:tentative="0">
      <w:start w:val="1"/>
      <w:numFmt w:val="lowerLetter"/>
      <w:lvlText w:val="%8)"/>
      <w:lvlJc w:val="left"/>
      <w:pPr>
        <w:tabs>
          <w:tab w:val="left" w:pos="3781"/>
        </w:tabs>
        <w:ind w:left="3776" w:hanging="414"/>
      </w:pPr>
      <w:rPr>
        <w:rFonts w:hint="eastAsia"/>
      </w:rPr>
    </w:lvl>
    <w:lvl w:ilvl="8" w:tentative="0">
      <w:start w:val="1"/>
      <w:numFmt w:val="lowerRoman"/>
      <w:lvlText w:val="%9."/>
      <w:lvlJc w:val="right"/>
      <w:pPr>
        <w:tabs>
          <w:tab w:val="left" w:pos="4201"/>
        </w:tabs>
        <w:ind w:left="4201" w:hanging="420"/>
      </w:pPr>
      <w:rPr>
        <w:rFonts w:hint="eastAsia"/>
      </w:rPr>
    </w:lvl>
  </w:abstractNum>
  <w:abstractNum w:abstractNumId="11">
    <w:nsid w:val="4B733A5F"/>
    <w:multiLevelType w:val="multilevel"/>
    <w:tmpl w:val="4B733A5F"/>
    <w:lvl w:ilvl="0" w:tentative="0">
      <w:start w:val="1"/>
      <w:numFmt w:val="decimal"/>
      <w:pStyle w:val="89"/>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557C2AF5"/>
    <w:multiLevelType w:val="multilevel"/>
    <w:tmpl w:val="557C2AF5"/>
    <w:lvl w:ilvl="0" w:tentative="0">
      <w:start w:val="1"/>
      <w:numFmt w:val="decimal"/>
      <w:pStyle w:val="127"/>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tentative="0">
      <w:start w:val="1"/>
      <w:numFmt w:val="upperLetter"/>
      <w:pStyle w:val="102"/>
      <w:lvlText w:val="%1"/>
      <w:lvlJc w:val="left"/>
      <w:pPr>
        <w:tabs>
          <w:tab w:val="left" w:pos="0"/>
        </w:tabs>
        <w:ind w:left="0" w:hanging="425"/>
      </w:pPr>
      <w:rPr>
        <w:rFonts w:hint="eastAsia"/>
      </w:rPr>
    </w:lvl>
    <w:lvl w:ilvl="1" w:tentative="0">
      <w:start w:val="1"/>
      <w:numFmt w:val="decimal"/>
      <w:pStyle w:val="63"/>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6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130"/>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7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88"/>
      <w:suff w:val="nothing"/>
      <w:lvlText w:val="%1.%2.%3　"/>
      <w:lvlJc w:val="left"/>
      <w:pPr>
        <w:ind w:left="0" w:firstLine="0"/>
      </w:pPr>
      <w:rPr>
        <w:rFonts w:hint="eastAsia" w:ascii="黑体" w:hAnsi="Times New Roman" w:eastAsia="黑体"/>
        <w:b w:val="0"/>
        <w:i w:val="0"/>
        <w:sz w:val="21"/>
      </w:rPr>
    </w:lvl>
    <w:lvl w:ilvl="3" w:tentative="0">
      <w:start w:val="1"/>
      <w:numFmt w:val="decimal"/>
      <w:pStyle w:val="68"/>
      <w:suff w:val="nothing"/>
      <w:lvlText w:val="%1.%2.%3.%4　"/>
      <w:lvlJc w:val="left"/>
      <w:pPr>
        <w:ind w:left="0" w:firstLine="0"/>
      </w:pPr>
      <w:rPr>
        <w:rFonts w:hint="eastAsia" w:ascii="黑体" w:hAnsi="Times New Roman" w:eastAsia="黑体"/>
        <w:b w:val="0"/>
        <w:i w:val="0"/>
        <w:sz w:val="21"/>
      </w:rPr>
    </w:lvl>
    <w:lvl w:ilvl="4" w:tentative="0">
      <w:start w:val="1"/>
      <w:numFmt w:val="decimal"/>
      <w:pStyle w:val="67"/>
      <w:suff w:val="nothing"/>
      <w:lvlText w:val="%1.%2.%3.%4.%5　"/>
      <w:lvlJc w:val="left"/>
      <w:pPr>
        <w:ind w:left="0" w:firstLine="0"/>
      </w:pPr>
      <w:rPr>
        <w:rFonts w:hint="eastAsia" w:ascii="黑体" w:hAnsi="Times New Roman" w:eastAsia="黑体"/>
        <w:b w:val="0"/>
        <w:i w:val="0"/>
        <w:sz w:val="21"/>
      </w:rPr>
    </w:lvl>
    <w:lvl w:ilvl="5" w:tentative="0">
      <w:start w:val="1"/>
      <w:numFmt w:val="decimal"/>
      <w:pStyle w:val="66"/>
      <w:suff w:val="nothing"/>
      <w:lvlText w:val="%1.%2.%3.%4.%5.%6　"/>
      <w:lvlJc w:val="left"/>
      <w:pPr>
        <w:ind w:left="0" w:firstLine="0"/>
      </w:pPr>
      <w:rPr>
        <w:rFonts w:hint="eastAsia" w:ascii="黑体" w:hAnsi="Times New Roman" w:eastAsia="黑体"/>
        <w:b w:val="0"/>
        <w:i w:val="0"/>
        <w:sz w:val="21"/>
      </w:rPr>
    </w:lvl>
    <w:lvl w:ilvl="6" w:tentative="0">
      <w:start w:val="1"/>
      <w:numFmt w:val="decimal"/>
      <w:pStyle w:val="97"/>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53"/>
      <w:lvlText w:val="%1)"/>
      <w:lvlJc w:val="left"/>
      <w:pPr>
        <w:tabs>
          <w:tab w:val="left" w:pos="839"/>
        </w:tabs>
        <w:ind w:left="839" w:hanging="419"/>
      </w:pPr>
      <w:rPr>
        <w:rFonts w:hint="eastAsia" w:ascii="宋体" w:eastAsia="宋体"/>
        <w:b w:val="0"/>
        <w:i w:val="0"/>
        <w:sz w:val="21"/>
      </w:rPr>
    </w:lvl>
    <w:lvl w:ilvl="1" w:tentative="0">
      <w:start w:val="1"/>
      <w:numFmt w:val="decimal"/>
      <w:pStyle w:val="91"/>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5"/>
  </w:num>
  <w:num w:numId="3">
    <w:abstractNumId w:val="1"/>
  </w:num>
  <w:num w:numId="4">
    <w:abstractNumId w:val="16"/>
  </w:num>
  <w:num w:numId="5">
    <w:abstractNumId w:val="4"/>
  </w:num>
  <w:num w:numId="6">
    <w:abstractNumId w:val="6"/>
  </w:num>
  <w:num w:numId="7">
    <w:abstractNumId w:val="17"/>
  </w:num>
  <w:num w:numId="8">
    <w:abstractNumId w:val="13"/>
  </w:num>
  <w:num w:numId="9">
    <w:abstractNumId w:val="14"/>
  </w:num>
  <w:num w:numId="10">
    <w:abstractNumId w:val="15"/>
  </w:num>
  <w:num w:numId="11">
    <w:abstractNumId w:val="11"/>
  </w:num>
  <w:num w:numId="12">
    <w:abstractNumId w:val="10"/>
  </w:num>
  <w:num w:numId="13">
    <w:abstractNumId w:val="7"/>
  </w:num>
  <w:num w:numId="14">
    <w:abstractNumId w:val="2"/>
  </w:num>
  <w:num w:numId="15">
    <w:abstractNumId w:val="0"/>
  </w:num>
  <w:num w:numId="16">
    <w:abstractNumId w:val="3"/>
  </w:num>
  <w:num w:numId="17">
    <w:abstractNumId w:val="12"/>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mYTA4YjVhZGMwMmFlMjY0YWQ5NDg0NTE4ZDIxMDQifQ=="/>
  </w:docVars>
  <w:rsids>
    <w:rsidRoot w:val="00035925"/>
    <w:rsid w:val="00000244"/>
    <w:rsid w:val="0000185F"/>
    <w:rsid w:val="0000586F"/>
    <w:rsid w:val="00013D86"/>
    <w:rsid w:val="00013E02"/>
    <w:rsid w:val="0002143C"/>
    <w:rsid w:val="00025A65"/>
    <w:rsid w:val="00026C31"/>
    <w:rsid w:val="00027280"/>
    <w:rsid w:val="000320A7"/>
    <w:rsid w:val="00035925"/>
    <w:rsid w:val="00067CDF"/>
    <w:rsid w:val="00074FBE"/>
    <w:rsid w:val="00083A09"/>
    <w:rsid w:val="0009005E"/>
    <w:rsid w:val="00092857"/>
    <w:rsid w:val="000A20A9"/>
    <w:rsid w:val="000A48B1"/>
    <w:rsid w:val="000B3143"/>
    <w:rsid w:val="000C6B05"/>
    <w:rsid w:val="000C6DD6"/>
    <w:rsid w:val="000C73D4"/>
    <w:rsid w:val="000D3D4C"/>
    <w:rsid w:val="000D4F51"/>
    <w:rsid w:val="000D718B"/>
    <w:rsid w:val="000E0C46"/>
    <w:rsid w:val="000E6F22"/>
    <w:rsid w:val="000F030C"/>
    <w:rsid w:val="000F129C"/>
    <w:rsid w:val="000F16E4"/>
    <w:rsid w:val="000F28CB"/>
    <w:rsid w:val="001056DE"/>
    <w:rsid w:val="001124C0"/>
    <w:rsid w:val="0013175F"/>
    <w:rsid w:val="001512B4"/>
    <w:rsid w:val="001620A5"/>
    <w:rsid w:val="00164E53"/>
    <w:rsid w:val="0016699D"/>
    <w:rsid w:val="00175159"/>
    <w:rsid w:val="00176208"/>
    <w:rsid w:val="0018211B"/>
    <w:rsid w:val="0018271F"/>
    <w:rsid w:val="001840D3"/>
    <w:rsid w:val="001900F8"/>
    <w:rsid w:val="00191258"/>
    <w:rsid w:val="00192680"/>
    <w:rsid w:val="00193037"/>
    <w:rsid w:val="00193A2C"/>
    <w:rsid w:val="001A288E"/>
    <w:rsid w:val="001B6DC2"/>
    <w:rsid w:val="001C149C"/>
    <w:rsid w:val="001C21AC"/>
    <w:rsid w:val="001C47BA"/>
    <w:rsid w:val="001C59EA"/>
    <w:rsid w:val="001D406C"/>
    <w:rsid w:val="001D41EE"/>
    <w:rsid w:val="001E0380"/>
    <w:rsid w:val="001E04B7"/>
    <w:rsid w:val="001E13B1"/>
    <w:rsid w:val="001F3A19"/>
    <w:rsid w:val="00234467"/>
    <w:rsid w:val="00237D8D"/>
    <w:rsid w:val="00241DA2"/>
    <w:rsid w:val="00247FEE"/>
    <w:rsid w:val="00250E7D"/>
    <w:rsid w:val="002565D5"/>
    <w:rsid w:val="002622C0"/>
    <w:rsid w:val="002778AE"/>
    <w:rsid w:val="0028269A"/>
    <w:rsid w:val="00283590"/>
    <w:rsid w:val="00286973"/>
    <w:rsid w:val="00294E70"/>
    <w:rsid w:val="002A1924"/>
    <w:rsid w:val="002A7420"/>
    <w:rsid w:val="002B0F12"/>
    <w:rsid w:val="002B1308"/>
    <w:rsid w:val="002B4554"/>
    <w:rsid w:val="002C72D8"/>
    <w:rsid w:val="002D11FA"/>
    <w:rsid w:val="002E0DDF"/>
    <w:rsid w:val="002E2906"/>
    <w:rsid w:val="002E5635"/>
    <w:rsid w:val="002E64C3"/>
    <w:rsid w:val="002E6A2C"/>
    <w:rsid w:val="002F1D8C"/>
    <w:rsid w:val="002F21DA"/>
    <w:rsid w:val="00301F39"/>
    <w:rsid w:val="00325926"/>
    <w:rsid w:val="00327A8A"/>
    <w:rsid w:val="00336610"/>
    <w:rsid w:val="00343F73"/>
    <w:rsid w:val="00345060"/>
    <w:rsid w:val="0035323B"/>
    <w:rsid w:val="003609D2"/>
    <w:rsid w:val="00363F22"/>
    <w:rsid w:val="00375564"/>
    <w:rsid w:val="00383191"/>
    <w:rsid w:val="00386DED"/>
    <w:rsid w:val="003912E7"/>
    <w:rsid w:val="00393947"/>
    <w:rsid w:val="003A2275"/>
    <w:rsid w:val="003A6A4F"/>
    <w:rsid w:val="003A7088"/>
    <w:rsid w:val="003B00DF"/>
    <w:rsid w:val="003B1275"/>
    <w:rsid w:val="003B1778"/>
    <w:rsid w:val="003C11CB"/>
    <w:rsid w:val="003C75F3"/>
    <w:rsid w:val="003C78A3"/>
    <w:rsid w:val="003E1867"/>
    <w:rsid w:val="003E5729"/>
    <w:rsid w:val="003F4EE0"/>
    <w:rsid w:val="00402153"/>
    <w:rsid w:val="00402FC1"/>
    <w:rsid w:val="00413ABC"/>
    <w:rsid w:val="00425082"/>
    <w:rsid w:val="00431DEB"/>
    <w:rsid w:val="00446B29"/>
    <w:rsid w:val="00453F9A"/>
    <w:rsid w:val="00471E91"/>
    <w:rsid w:val="00474675"/>
    <w:rsid w:val="0047470C"/>
    <w:rsid w:val="004931FE"/>
    <w:rsid w:val="004A35F9"/>
    <w:rsid w:val="004B24C1"/>
    <w:rsid w:val="004C292F"/>
    <w:rsid w:val="00510280"/>
    <w:rsid w:val="00513D73"/>
    <w:rsid w:val="00514A43"/>
    <w:rsid w:val="005174E5"/>
    <w:rsid w:val="00522393"/>
    <w:rsid w:val="00522620"/>
    <w:rsid w:val="00525656"/>
    <w:rsid w:val="00534C02"/>
    <w:rsid w:val="0054264B"/>
    <w:rsid w:val="00543786"/>
    <w:rsid w:val="005533D7"/>
    <w:rsid w:val="005703DE"/>
    <w:rsid w:val="0058464E"/>
    <w:rsid w:val="005A01CB"/>
    <w:rsid w:val="005A58FF"/>
    <w:rsid w:val="005A5EAF"/>
    <w:rsid w:val="005A64C0"/>
    <w:rsid w:val="005B3C11"/>
    <w:rsid w:val="005C1C28"/>
    <w:rsid w:val="005C6DB5"/>
    <w:rsid w:val="005E19E7"/>
    <w:rsid w:val="0061716C"/>
    <w:rsid w:val="006243A1"/>
    <w:rsid w:val="00632E56"/>
    <w:rsid w:val="00635CBA"/>
    <w:rsid w:val="0064338B"/>
    <w:rsid w:val="00646542"/>
    <w:rsid w:val="006504F4"/>
    <w:rsid w:val="00654BC9"/>
    <w:rsid w:val="006552FD"/>
    <w:rsid w:val="00663AF3"/>
    <w:rsid w:val="00666B6C"/>
    <w:rsid w:val="00682682"/>
    <w:rsid w:val="00682702"/>
    <w:rsid w:val="00692368"/>
    <w:rsid w:val="006A2EBC"/>
    <w:rsid w:val="006A5EA0"/>
    <w:rsid w:val="006A783B"/>
    <w:rsid w:val="006A7B33"/>
    <w:rsid w:val="006B4E13"/>
    <w:rsid w:val="006B75DD"/>
    <w:rsid w:val="006C67E0"/>
    <w:rsid w:val="006C7ABA"/>
    <w:rsid w:val="006D0D60"/>
    <w:rsid w:val="006D1122"/>
    <w:rsid w:val="006D3C00"/>
    <w:rsid w:val="006E3675"/>
    <w:rsid w:val="006E4A7F"/>
    <w:rsid w:val="006F775E"/>
    <w:rsid w:val="00704DF6"/>
    <w:rsid w:val="0070651C"/>
    <w:rsid w:val="007132A3"/>
    <w:rsid w:val="00716421"/>
    <w:rsid w:val="00724EFB"/>
    <w:rsid w:val="007419C3"/>
    <w:rsid w:val="007467A7"/>
    <w:rsid w:val="007469DD"/>
    <w:rsid w:val="0074741B"/>
    <w:rsid w:val="0074759E"/>
    <w:rsid w:val="007478EA"/>
    <w:rsid w:val="0075415C"/>
    <w:rsid w:val="00763502"/>
    <w:rsid w:val="007913AB"/>
    <w:rsid w:val="007914F7"/>
    <w:rsid w:val="007B1625"/>
    <w:rsid w:val="007B706E"/>
    <w:rsid w:val="007B71EB"/>
    <w:rsid w:val="007C6205"/>
    <w:rsid w:val="007C686A"/>
    <w:rsid w:val="007C728E"/>
    <w:rsid w:val="007D2C53"/>
    <w:rsid w:val="007D3D60"/>
    <w:rsid w:val="007E1980"/>
    <w:rsid w:val="007E4B76"/>
    <w:rsid w:val="007E5EA8"/>
    <w:rsid w:val="007F0CF1"/>
    <w:rsid w:val="007F12A5"/>
    <w:rsid w:val="007F4CF1"/>
    <w:rsid w:val="007F758D"/>
    <w:rsid w:val="007F7D52"/>
    <w:rsid w:val="0080654C"/>
    <w:rsid w:val="008071C6"/>
    <w:rsid w:val="00817A00"/>
    <w:rsid w:val="00835DB3"/>
    <w:rsid w:val="0083617B"/>
    <w:rsid w:val="008371BD"/>
    <w:rsid w:val="008504A8"/>
    <w:rsid w:val="0085282E"/>
    <w:rsid w:val="0087198C"/>
    <w:rsid w:val="00872C1F"/>
    <w:rsid w:val="00873B42"/>
    <w:rsid w:val="008856D8"/>
    <w:rsid w:val="00892E82"/>
    <w:rsid w:val="008C1B58"/>
    <w:rsid w:val="008C39AE"/>
    <w:rsid w:val="008C590D"/>
    <w:rsid w:val="008E031B"/>
    <w:rsid w:val="008E7029"/>
    <w:rsid w:val="008E7EF6"/>
    <w:rsid w:val="008F1F98"/>
    <w:rsid w:val="008F6758"/>
    <w:rsid w:val="009040DD"/>
    <w:rsid w:val="00905B47"/>
    <w:rsid w:val="0091331C"/>
    <w:rsid w:val="009279DE"/>
    <w:rsid w:val="00930116"/>
    <w:rsid w:val="0094212C"/>
    <w:rsid w:val="00954689"/>
    <w:rsid w:val="009617C9"/>
    <w:rsid w:val="00961C93"/>
    <w:rsid w:val="00965324"/>
    <w:rsid w:val="0097091E"/>
    <w:rsid w:val="009760D3"/>
    <w:rsid w:val="00977132"/>
    <w:rsid w:val="00981A4B"/>
    <w:rsid w:val="00982501"/>
    <w:rsid w:val="009877D3"/>
    <w:rsid w:val="00994E8F"/>
    <w:rsid w:val="009951DC"/>
    <w:rsid w:val="009959BB"/>
    <w:rsid w:val="00997158"/>
    <w:rsid w:val="009A3A7C"/>
    <w:rsid w:val="009B2ADB"/>
    <w:rsid w:val="009B603A"/>
    <w:rsid w:val="009C2D0E"/>
    <w:rsid w:val="009C3DAC"/>
    <w:rsid w:val="009C42E0"/>
    <w:rsid w:val="009D5362"/>
    <w:rsid w:val="009D5B4E"/>
    <w:rsid w:val="009E1415"/>
    <w:rsid w:val="009E6116"/>
    <w:rsid w:val="00A02E43"/>
    <w:rsid w:val="00A065F9"/>
    <w:rsid w:val="00A07F34"/>
    <w:rsid w:val="00A22154"/>
    <w:rsid w:val="00A25C38"/>
    <w:rsid w:val="00A36BBE"/>
    <w:rsid w:val="00A4307A"/>
    <w:rsid w:val="00A47EBB"/>
    <w:rsid w:val="00A51CDD"/>
    <w:rsid w:val="00A6730D"/>
    <w:rsid w:val="00A71625"/>
    <w:rsid w:val="00A71B9B"/>
    <w:rsid w:val="00A751C7"/>
    <w:rsid w:val="00A87844"/>
    <w:rsid w:val="00AA038C"/>
    <w:rsid w:val="00AA7A09"/>
    <w:rsid w:val="00AB3B50"/>
    <w:rsid w:val="00AC05B1"/>
    <w:rsid w:val="00AD356C"/>
    <w:rsid w:val="00AE2914"/>
    <w:rsid w:val="00AE6D15"/>
    <w:rsid w:val="00AF5BBD"/>
    <w:rsid w:val="00B04182"/>
    <w:rsid w:val="00B07AE3"/>
    <w:rsid w:val="00B11430"/>
    <w:rsid w:val="00B353EB"/>
    <w:rsid w:val="00B439C4"/>
    <w:rsid w:val="00B4535E"/>
    <w:rsid w:val="00B52A8C"/>
    <w:rsid w:val="00B636A8"/>
    <w:rsid w:val="00B665C6"/>
    <w:rsid w:val="00B805AF"/>
    <w:rsid w:val="00B869EC"/>
    <w:rsid w:val="00B9397A"/>
    <w:rsid w:val="00B9633D"/>
    <w:rsid w:val="00BA2EBE"/>
    <w:rsid w:val="00BB0F28"/>
    <w:rsid w:val="00BB458A"/>
    <w:rsid w:val="00BD00D3"/>
    <w:rsid w:val="00BD1659"/>
    <w:rsid w:val="00BD3AA9"/>
    <w:rsid w:val="00BD4A18"/>
    <w:rsid w:val="00BD66B4"/>
    <w:rsid w:val="00BD6DB2"/>
    <w:rsid w:val="00BE11CF"/>
    <w:rsid w:val="00BE21AB"/>
    <w:rsid w:val="00BE55CB"/>
    <w:rsid w:val="00BF617A"/>
    <w:rsid w:val="00C0379D"/>
    <w:rsid w:val="00C03931"/>
    <w:rsid w:val="00C05FE3"/>
    <w:rsid w:val="00C2136D"/>
    <w:rsid w:val="00C214EE"/>
    <w:rsid w:val="00C2314B"/>
    <w:rsid w:val="00C24971"/>
    <w:rsid w:val="00C26BE5"/>
    <w:rsid w:val="00C26E4D"/>
    <w:rsid w:val="00C27909"/>
    <w:rsid w:val="00C27B03"/>
    <w:rsid w:val="00C314E1"/>
    <w:rsid w:val="00C34397"/>
    <w:rsid w:val="00C4095D"/>
    <w:rsid w:val="00C601D2"/>
    <w:rsid w:val="00C65BCC"/>
    <w:rsid w:val="00C66970"/>
    <w:rsid w:val="00C7674E"/>
    <w:rsid w:val="00C8691C"/>
    <w:rsid w:val="00CA168A"/>
    <w:rsid w:val="00CA357E"/>
    <w:rsid w:val="00CA44F9"/>
    <w:rsid w:val="00CA4A69"/>
    <w:rsid w:val="00CC3E0C"/>
    <w:rsid w:val="00CC58D3"/>
    <w:rsid w:val="00CC784D"/>
    <w:rsid w:val="00D0337B"/>
    <w:rsid w:val="00D079B2"/>
    <w:rsid w:val="00D10C18"/>
    <w:rsid w:val="00D114E9"/>
    <w:rsid w:val="00D37DF3"/>
    <w:rsid w:val="00D429C6"/>
    <w:rsid w:val="00D47748"/>
    <w:rsid w:val="00D54CC3"/>
    <w:rsid w:val="00D6041A"/>
    <w:rsid w:val="00D633EB"/>
    <w:rsid w:val="00D82FF7"/>
    <w:rsid w:val="00D847FE"/>
    <w:rsid w:val="00D964EA"/>
    <w:rsid w:val="00D966D0"/>
    <w:rsid w:val="00DA0C59"/>
    <w:rsid w:val="00DA3991"/>
    <w:rsid w:val="00DB7E6C"/>
    <w:rsid w:val="00DD5A29"/>
    <w:rsid w:val="00DD5D9D"/>
    <w:rsid w:val="00DE35CB"/>
    <w:rsid w:val="00DF21E9"/>
    <w:rsid w:val="00E00F14"/>
    <w:rsid w:val="00E06386"/>
    <w:rsid w:val="00E123E2"/>
    <w:rsid w:val="00E24EB4"/>
    <w:rsid w:val="00E320ED"/>
    <w:rsid w:val="00E33AFB"/>
    <w:rsid w:val="00E34218"/>
    <w:rsid w:val="00E46282"/>
    <w:rsid w:val="00E5216E"/>
    <w:rsid w:val="00E55E07"/>
    <w:rsid w:val="00E82344"/>
    <w:rsid w:val="00E84C82"/>
    <w:rsid w:val="00E84D64"/>
    <w:rsid w:val="00E87408"/>
    <w:rsid w:val="00E914C4"/>
    <w:rsid w:val="00E934F5"/>
    <w:rsid w:val="00E96961"/>
    <w:rsid w:val="00EA72EC"/>
    <w:rsid w:val="00EB11CB"/>
    <w:rsid w:val="00EB275A"/>
    <w:rsid w:val="00EB786A"/>
    <w:rsid w:val="00EC1578"/>
    <w:rsid w:val="00EC1C72"/>
    <w:rsid w:val="00EC3CC9"/>
    <w:rsid w:val="00EC680A"/>
    <w:rsid w:val="00EE2BED"/>
    <w:rsid w:val="00EE374B"/>
    <w:rsid w:val="00F11BB5"/>
    <w:rsid w:val="00F1417B"/>
    <w:rsid w:val="00F34B99"/>
    <w:rsid w:val="00F52DAB"/>
    <w:rsid w:val="00F543F0"/>
    <w:rsid w:val="00F81D29"/>
    <w:rsid w:val="00F91C4D"/>
    <w:rsid w:val="00F92FD9"/>
    <w:rsid w:val="00FA6684"/>
    <w:rsid w:val="00FA731E"/>
    <w:rsid w:val="00FB2B38"/>
    <w:rsid w:val="00FC6358"/>
    <w:rsid w:val="00FD320D"/>
    <w:rsid w:val="00FE23DE"/>
    <w:rsid w:val="00FE7AE7"/>
    <w:rsid w:val="015827A0"/>
    <w:rsid w:val="017E2A82"/>
    <w:rsid w:val="01DB6D39"/>
    <w:rsid w:val="049A4883"/>
    <w:rsid w:val="05D253B0"/>
    <w:rsid w:val="0CB06C0F"/>
    <w:rsid w:val="112111B9"/>
    <w:rsid w:val="12767F42"/>
    <w:rsid w:val="12C86101"/>
    <w:rsid w:val="17546308"/>
    <w:rsid w:val="1771551D"/>
    <w:rsid w:val="18AF70BD"/>
    <w:rsid w:val="190504D4"/>
    <w:rsid w:val="1D79313D"/>
    <w:rsid w:val="1EA04ED2"/>
    <w:rsid w:val="26807C5A"/>
    <w:rsid w:val="26B474C2"/>
    <w:rsid w:val="2953641F"/>
    <w:rsid w:val="2A4B6786"/>
    <w:rsid w:val="2ABD40A4"/>
    <w:rsid w:val="2B343497"/>
    <w:rsid w:val="2D1442C6"/>
    <w:rsid w:val="32F40EEC"/>
    <w:rsid w:val="3A365408"/>
    <w:rsid w:val="3C8158B7"/>
    <w:rsid w:val="432D1F4D"/>
    <w:rsid w:val="45BA55D5"/>
    <w:rsid w:val="475E440F"/>
    <w:rsid w:val="47B3590F"/>
    <w:rsid w:val="49B72863"/>
    <w:rsid w:val="4B032E98"/>
    <w:rsid w:val="4B2E2FF0"/>
    <w:rsid w:val="4CD6324C"/>
    <w:rsid w:val="4FCF46A0"/>
    <w:rsid w:val="508B0DAA"/>
    <w:rsid w:val="54AA2738"/>
    <w:rsid w:val="55041E51"/>
    <w:rsid w:val="5A1C677B"/>
    <w:rsid w:val="5A2B6347"/>
    <w:rsid w:val="5D0D1BA3"/>
    <w:rsid w:val="5D713F57"/>
    <w:rsid w:val="5E755BF8"/>
    <w:rsid w:val="5F6E6350"/>
    <w:rsid w:val="61912E0D"/>
    <w:rsid w:val="62D23E33"/>
    <w:rsid w:val="64B0483A"/>
    <w:rsid w:val="661E7217"/>
    <w:rsid w:val="676F27ED"/>
    <w:rsid w:val="68CA692E"/>
    <w:rsid w:val="6A644F3E"/>
    <w:rsid w:val="6B277BAA"/>
    <w:rsid w:val="6BEE94B0"/>
    <w:rsid w:val="74860D33"/>
    <w:rsid w:val="75737AF5"/>
    <w:rsid w:val="76065F5E"/>
    <w:rsid w:val="762C3614"/>
    <w:rsid w:val="777E3CF5"/>
    <w:rsid w:val="7AC363B4"/>
    <w:rsid w:val="7BFC1355"/>
    <w:rsid w:val="7EFC64DB"/>
    <w:rsid w:val="7FA02298"/>
    <w:rsid w:val="7FAF5FF5"/>
    <w:rsid w:val="9B58827E"/>
    <w:rsid w:val="B2FCE27D"/>
    <w:rsid w:val="BF9F9AD5"/>
    <w:rsid w:val="CBF610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2">
    <w:name w:val="Default Paragraph Font"/>
    <w:semiHidden/>
    <w:qFormat/>
    <w:uiPriority w:val="0"/>
  </w:style>
  <w:style w:type="table" w:default="1" w:styleId="30">
    <w:name w:val="Normal Table"/>
    <w:semiHidden/>
    <w:qFormat/>
    <w:uiPriority w:val="0"/>
    <w:tblPr>
      <w:tblCellMar>
        <w:top w:w="0" w:type="dxa"/>
        <w:left w:w="108" w:type="dxa"/>
        <w:bottom w:w="0" w:type="dxa"/>
        <w:right w:w="108" w:type="dxa"/>
      </w:tblCellMar>
    </w:tblPr>
  </w:style>
  <w:style w:type="paragraph" w:styleId="2">
    <w:name w:val="toc 7"/>
    <w:basedOn w:val="1"/>
    <w:next w:val="1"/>
    <w:semiHidden/>
    <w:qFormat/>
    <w:uiPriority w:val="0"/>
    <w:pPr>
      <w:tabs>
        <w:tab w:val="right" w:leader="dot" w:pos="9241"/>
      </w:tabs>
      <w:ind w:firstLine="500" w:firstLineChars="500"/>
      <w:jc w:val="left"/>
    </w:pPr>
    <w:rPr>
      <w:rFonts w:ascii="宋体"/>
      <w:szCs w:val="21"/>
    </w:rPr>
  </w:style>
  <w:style w:type="paragraph" w:styleId="3">
    <w:name w:val="index 8"/>
    <w:basedOn w:val="1"/>
    <w:next w:val="1"/>
    <w:qFormat/>
    <w:uiPriority w:val="0"/>
    <w:pPr>
      <w:ind w:left="1680" w:hanging="210"/>
      <w:jc w:val="left"/>
    </w:pPr>
    <w:rPr>
      <w:rFonts w:ascii="Calibri" w:hAnsi="Calibri"/>
      <w:sz w:val="20"/>
      <w:szCs w:val="20"/>
    </w:rPr>
  </w:style>
  <w:style w:type="paragraph" w:styleId="4">
    <w:name w:val="caption"/>
    <w:basedOn w:val="1"/>
    <w:next w:val="1"/>
    <w:qFormat/>
    <w:uiPriority w:val="0"/>
    <w:pPr>
      <w:spacing w:before="152" w:after="160"/>
    </w:pPr>
    <w:rPr>
      <w:rFonts w:ascii="Arial" w:hAnsi="Arial" w:eastAsia="黑体" w:cs="Arial"/>
      <w:sz w:val="20"/>
      <w:szCs w:val="20"/>
    </w:rPr>
  </w:style>
  <w:style w:type="paragraph" w:styleId="5">
    <w:name w:val="index 5"/>
    <w:basedOn w:val="1"/>
    <w:next w:val="1"/>
    <w:qFormat/>
    <w:uiPriority w:val="0"/>
    <w:pPr>
      <w:ind w:left="1050" w:hanging="210"/>
      <w:jc w:val="left"/>
    </w:pPr>
    <w:rPr>
      <w:rFonts w:ascii="Calibri" w:hAnsi="Calibri"/>
      <w:sz w:val="20"/>
      <w:szCs w:val="20"/>
    </w:rPr>
  </w:style>
  <w:style w:type="paragraph" w:styleId="6">
    <w:name w:val="Document Map"/>
    <w:basedOn w:val="1"/>
    <w:semiHidden/>
    <w:qFormat/>
    <w:uiPriority w:val="0"/>
    <w:pPr>
      <w:shd w:val="clear" w:color="auto" w:fill="000080"/>
    </w:pPr>
  </w:style>
  <w:style w:type="paragraph" w:styleId="7">
    <w:name w:val="index 6"/>
    <w:basedOn w:val="1"/>
    <w:next w:val="1"/>
    <w:qFormat/>
    <w:uiPriority w:val="0"/>
    <w:pPr>
      <w:ind w:left="1260" w:hanging="210"/>
      <w:jc w:val="left"/>
    </w:pPr>
    <w:rPr>
      <w:rFonts w:ascii="Calibri" w:hAnsi="Calibri"/>
      <w:sz w:val="20"/>
      <w:szCs w:val="20"/>
    </w:rPr>
  </w:style>
  <w:style w:type="paragraph" w:styleId="8">
    <w:name w:val="Body Text"/>
    <w:basedOn w:val="1"/>
    <w:qFormat/>
    <w:uiPriority w:val="1"/>
    <w:pPr>
      <w:ind w:left="118"/>
    </w:pPr>
    <w:rPr>
      <w:rFonts w:ascii="宋体" w:hAnsi="宋体" w:eastAsia="宋体"/>
      <w:sz w:val="21"/>
      <w:szCs w:val="21"/>
    </w:rPr>
  </w:style>
  <w:style w:type="paragraph" w:styleId="9">
    <w:name w:val="index 4"/>
    <w:basedOn w:val="1"/>
    <w:next w:val="1"/>
    <w:qFormat/>
    <w:uiPriority w:val="0"/>
    <w:pPr>
      <w:ind w:left="840" w:hanging="210"/>
      <w:jc w:val="left"/>
    </w:pPr>
    <w:rPr>
      <w:rFonts w:ascii="Calibri" w:hAnsi="Calibri"/>
      <w:sz w:val="20"/>
      <w:szCs w:val="20"/>
    </w:rPr>
  </w:style>
  <w:style w:type="paragraph" w:styleId="10">
    <w:name w:val="toc 5"/>
    <w:basedOn w:val="1"/>
    <w:next w:val="1"/>
    <w:semiHidden/>
    <w:qFormat/>
    <w:uiPriority w:val="0"/>
    <w:pPr>
      <w:tabs>
        <w:tab w:val="right" w:leader="dot" w:pos="9241"/>
      </w:tabs>
      <w:ind w:firstLine="300" w:firstLineChars="300"/>
      <w:jc w:val="left"/>
    </w:pPr>
    <w:rPr>
      <w:rFonts w:ascii="宋体"/>
      <w:szCs w:val="21"/>
    </w:rPr>
  </w:style>
  <w:style w:type="paragraph" w:styleId="11">
    <w:name w:val="toc 3"/>
    <w:basedOn w:val="1"/>
    <w:next w:val="1"/>
    <w:semiHidden/>
    <w:qFormat/>
    <w:uiPriority w:val="0"/>
    <w:pPr>
      <w:tabs>
        <w:tab w:val="right" w:leader="dot" w:pos="9241"/>
      </w:tabs>
      <w:ind w:firstLine="100" w:firstLineChars="100"/>
      <w:jc w:val="left"/>
    </w:pPr>
    <w:rPr>
      <w:rFonts w:ascii="宋体"/>
      <w:szCs w:val="21"/>
    </w:rPr>
  </w:style>
  <w:style w:type="paragraph" w:styleId="12">
    <w:name w:val="toc 8"/>
    <w:basedOn w:val="1"/>
    <w:next w:val="1"/>
    <w:semiHidden/>
    <w:qFormat/>
    <w:uiPriority w:val="0"/>
    <w:pPr>
      <w:tabs>
        <w:tab w:val="right" w:leader="dot" w:pos="9241"/>
      </w:tabs>
      <w:ind w:firstLine="607" w:firstLineChars="600"/>
      <w:jc w:val="left"/>
    </w:pPr>
    <w:rPr>
      <w:rFonts w:ascii="宋体"/>
      <w:szCs w:val="21"/>
    </w:rPr>
  </w:style>
  <w:style w:type="paragraph" w:styleId="13">
    <w:name w:val="index 3"/>
    <w:basedOn w:val="1"/>
    <w:next w:val="1"/>
    <w:qFormat/>
    <w:uiPriority w:val="0"/>
    <w:pPr>
      <w:ind w:left="630" w:hanging="210"/>
      <w:jc w:val="left"/>
    </w:pPr>
    <w:rPr>
      <w:rFonts w:ascii="Calibri" w:hAnsi="Calibri"/>
      <w:sz w:val="20"/>
      <w:szCs w:val="20"/>
    </w:rPr>
  </w:style>
  <w:style w:type="paragraph" w:styleId="14">
    <w:name w:val="endnote text"/>
    <w:basedOn w:val="1"/>
    <w:semiHidden/>
    <w:qFormat/>
    <w:uiPriority w:val="0"/>
    <w:pPr>
      <w:snapToGrid w:val="0"/>
      <w:jc w:val="left"/>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semiHidden/>
    <w:qFormat/>
    <w:uiPriority w:val="0"/>
    <w:pPr>
      <w:tabs>
        <w:tab w:val="right" w:leader="dot" w:pos="9242"/>
      </w:tabs>
      <w:spacing w:before="25" w:beforeLines="25" w:after="25" w:afterLines="25"/>
      <w:jc w:val="left"/>
    </w:pPr>
    <w:rPr>
      <w:rFonts w:ascii="宋体"/>
      <w:szCs w:val="21"/>
    </w:rPr>
  </w:style>
  <w:style w:type="paragraph" w:styleId="18">
    <w:name w:val="toc 4"/>
    <w:basedOn w:val="1"/>
    <w:next w:val="1"/>
    <w:semiHidden/>
    <w:qFormat/>
    <w:uiPriority w:val="0"/>
    <w:pPr>
      <w:tabs>
        <w:tab w:val="right" w:leader="dot" w:pos="9241"/>
      </w:tabs>
      <w:ind w:firstLine="200" w:firstLineChars="200"/>
      <w:jc w:val="left"/>
    </w:pPr>
    <w:rPr>
      <w:rFonts w:ascii="宋体"/>
      <w:szCs w:val="21"/>
    </w:rPr>
  </w:style>
  <w:style w:type="paragraph" w:styleId="19">
    <w:name w:val="index heading"/>
    <w:basedOn w:val="1"/>
    <w:next w:val="20"/>
    <w:qFormat/>
    <w:uiPriority w:val="0"/>
    <w:pPr>
      <w:spacing w:before="120" w:after="120"/>
      <w:jc w:val="center"/>
    </w:pPr>
    <w:rPr>
      <w:rFonts w:ascii="Calibri" w:hAnsi="Calibri"/>
      <w:b/>
      <w:bCs/>
      <w:iCs/>
      <w:szCs w:val="20"/>
    </w:rPr>
  </w:style>
  <w:style w:type="paragraph" w:styleId="20">
    <w:name w:val="index 1"/>
    <w:basedOn w:val="1"/>
    <w:next w:val="21"/>
    <w:qFormat/>
    <w:uiPriority w:val="0"/>
    <w:pPr>
      <w:tabs>
        <w:tab w:val="right" w:leader="dot" w:pos="9299"/>
      </w:tabs>
      <w:jc w:val="left"/>
    </w:pPr>
    <w:rPr>
      <w:rFonts w:ascii="宋体"/>
      <w:szCs w:val="21"/>
    </w:rPr>
  </w:style>
  <w:style w:type="paragraph" w:customStyle="1" w:styleId="21">
    <w:name w:val="段"/>
    <w:link w:val="4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styleId="22">
    <w:name w:val="footnote text"/>
    <w:basedOn w:val="1"/>
    <w:qFormat/>
    <w:uiPriority w:val="0"/>
    <w:pPr>
      <w:numPr>
        <w:ilvl w:val="0"/>
        <w:numId w:val="1"/>
      </w:numPr>
      <w:snapToGrid w:val="0"/>
      <w:jc w:val="left"/>
    </w:pPr>
    <w:rPr>
      <w:rFonts w:ascii="宋体"/>
      <w:sz w:val="18"/>
      <w:szCs w:val="18"/>
    </w:rPr>
  </w:style>
  <w:style w:type="paragraph" w:styleId="23">
    <w:name w:val="toc 6"/>
    <w:basedOn w:val="1"/>
    <w:next w:val="1"/>
    <w:semiHidden/>
    <w:qFormat/>
    <w:uiPriority w:val="0"/>
    <w:pPr>
      <w:tabs>
        <w:tab w:val="right" w:leader="dot" w:pos="9241"/>
      </w:tabs>
      <w:ind w:firstLine="400" w:firstLineChars="400"/>
      <w:jc w:val="left"/>
    </w:pPr>
    <w:rPr>
      <w:rFonts w:ascii="宋体"/>
      <w:szCs w:val="21"/>
    </w:rPr>
  </w:style>
  <w:style w:type="paragraph" w:styleId="24">
    <w:name w:val="index 7"/>
    <w:basedOn w:val="1"/>
    <w:next w:val="1"/>
    <w:qFormat/>
    <w:uiPriority w:val="0"/>
    <w:pPr>
      <w:ind w:left="1470" w:hanging="210"/>
      <w:jc w:val="left"/>
    </w:pPr>
    <w:rPr>
      <w:rFonts w:ascii="Calibri" w:hAnsi="Calibri"/>
      <w:sz w:val="20"/>
      <w:szCs w:val="20"/>
    </w:rPr>
  </w:style>
  <w:style w:type="paragraph" w:styleId="25">
    <w:name w:val="index 9"/>
    <w:basedOn w:val="1"/>
    <w:next w:val="1"/>
    <w:qFormat/>
    <w:uiPriority w:val="0"/>
    <w:pPr>
      <w:ind w:left="1890" w:hanging="210"/>
      <w:jc w:val="left"/>
    </w:pPr>
    <w:rPr>
      <w:rFonts w:ascii="Calibri" w:hAnsi="Calibri"/>
      <w:sz w:val="20"/>
      <w:szCs w:val="20"/>
    </w:rPr>
  </w:style>
  <w:style w:type="paragraph" w:styleId="26">
    <w:name w:val="toc 2"/>
    <w:basedOn w:val="1"/>
    <w:next w:val="1"/>
    <w:semiHidden/>
    <w:qFormat/>
    <w:uiPriority w:val="0"/>
    <w:pPr>
      <w:tabs>
        <w:tab w:val="right" w:leader="dot" w:pos="9242"/>
      </w:tabs>
    </w:pPr>
    <w:rPr>
      <w:rFonts w:ascii="宋体"/>
      <w:szCs w:val="21"/>
    </w:rPr>
  </w:style>
  <w:style w:type="paragraph" w:styleId="27">
    <w:name w:val="toc 9"/>
    <w:basedOn w:val="1"/>
    <w:next w:val="1"/>
    <w:semiHidden/>
    <w:qFormat/>
    <w:uiPriority w:val="0"/>
    <w:pPr>
      <w:ind w:left="1470"/>
      <w:jc w:val="left"/>
    </w:pPr>
    <w:rPr>
      <w:sz w:val="20"/>
      <w:szCs w:val="20"/>
    </w:rPr>
  </w:style>
  <w:style w:type="paragraph" w:styleId="28">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29">
    <w:name w:val="index 2"/>
    <w:basedOn w:val="1"/>
    <w:next w:val="1"/>
    <w:qFormat/>
    <w:uiPriority w:val="0"/>
    <w:pPr>
      <w:ind w:left="420" w:hanging="210"/>
      <w:jc w:val="left"/>
    </w:pPr>
    <w:rPr>
      <w:rFonts w:ascii="Calibri" w:hAnsi="Calibri"/>
      <w:sz w:val="20"/>
      <w:szCs w:val="20"/>
    </w:rPr>
  </w:style>
  <w:style w:type="table" w:styleId="31">
    <w:name w:val="Table Grid"/>
    <w:basedOn w:val="3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3">
    <w:name w:val="endnote reference"/>
    <w:semiHidden/>
    <w:qFormat/>
    <w:uiPriority w:val="0"/>
    <w:rPr>
      <w:rFonts w:ascii="Times New Roman" w:hAnsi="Times New Roman" w:eastAsia="宋体" w:cs="Times New Roman"/>
      <w:vertAlign w:val="superscript"/>
    </w:rPr>
  </w:style>
  <w:style w:type="character" w:styleId="34">
    <w:name w:val="page number"/>
    <w:qFormat/>
    <w:uiPriority w:val="0"/>
    <w:rPr>
      <w:rFonts w:ascii="Times New Roman" w:hAnsi="Times New Roman" w:eastAsia="宋体" w:cs="Times New Roman"/>
      <w:sz w:val="18"/>
    </w:rPr>
  </w:style>
  <w:style w:type="character" w:styleId="35">
    <w:name w:val="FollowedHyperlink"/>
    <w:qFormat/>
    <w:uiPriority w:val="0"/>
    <w:rPr>
      <w:rFonts w:ascii="Times New Roman" w:hAnsi="Times New Roman" w:eastAsia="宋体" w:cs="Times New Roman"/>
      <w:color w:val="800080"/>
      <w:u w:val="single"/>
    </w:rPr>
  </w:style>
  <w:style w:type="character" w:styleId="36">
    <w:name w:val="Hyperlink"/>
    <w:qFormat/>
    <w:uiPriority w:val="0"/>
    <w:rPr>
      <w:rFonts w:ascii="Times New Roman" w:hAnsi="Times New Roman" w:eastAsia="宋体" w:cs="Times New Roman"/>
      <w:color w:val="0000FF"/>
      <w:spacing w:val="0"/>
      <w:w w:val="100"/>
      <w:szCs w:val="21"/>
      <w:u w:val="single"/>
    </w:rPr>
  </w:style>
  <w:style w:type="character" w:styleId="37">
    <w:name w:val="footnote reference"/>
    <w:semiHidden/>
    <w:qFormat/>
    <w:uiPriority w:val="0"/>
    <w:rPr>
      <w:rFonts w:ascii="Times New Roman" w:hAnsi="Times New Roman" w:eastAsia="宋体" w:cs="Times New Roman"/>
      <w:vertAlign w:val="superscript"/>
    </w:rPr>
  </w:style>
  <w:style w:type="paragraph" w:customStyle="1" w:styleId="38">
    <w:name w:val="目次、标准名称标题"/>
    <w:basedOn w:val="1"/>
    <w:next w:val="21"/>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39">
    <w:name w:val="章标题"/>
    <w:next w:val="21"/>
    <w:qFormat/>
    <w:uiPriority w:val="0"/>
    <w:pPr>
      <w:numPr>
        <w:ilvl w:val="0"/>
        <w:numId w:val="2"/>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40">
    <w:name w:val="一级条标题"/>
    <w:next w:val="21"/>
    <w:qFormat/>
    <w:uiPriority w:val="0"/>
    <w:pPr>
      <w:numPr>
        <w:ilvl w:val="1"/>
        <w:numId w:val="2"/>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2">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3">
    <w:name w:val="终结线"/>
    <w:basedOn w:val="1"/>
    <w:qFormat/>
    <w:uiPriority w:val="0"/>
    <w:pPr>
      <w:framePr w:hSpace="181" w:vSpace="181" w:wrap="around" w:vAnchor="text" w:hAnchor="margin" w:xAlign="center" w:y="285"/>
    </w:pPr>
  </w:style>
  <w:style w:type="character" w:customStyle="1" w:styleId="44">
    <w:name w:val="段 Char"/>
    <w:link w:val="21"/>
    <w:qFormat/>
    <w:uiPriority w:val="0"/>
    <w:rPr>
      <w:rFonts w:ascii="宋体" w:hAnsi="Times New Roman" w:eastAsia="宋体" w:cs="Times New Roman"/>
      <w:sz w:val="21"/>
      <w:lang w:val="en-US" w:eastAsia="zh-CN" w:bidi="ar-SA"/>
    </w:rPr>
  </w:style>
  <w:style w:type="character" w:customStyle="1" w:styleId="45">
    <w:name w:val="首示例 Char"/>
    <w:link w:val="46"/>
    <w:qFormat/>
    <w:uiPriority w:val="0"/>
    <w:rPr>
      <w:rFonts w:ascii="宋体" w:hAnsi="宋体" w:eastAsia="宋体" w:cs="Times New Roman"/>
      <w:kern w:val="2"/>
      <w:sz w:val="18"/>
      <w:szCs w:val="18"/>
      <w:lang w:val="en-US" w:eastAsia="zh-CN" w:bidi="ar-SA"/>
    </w:rPr>
  </w:style>
  <w:style w:type="paragraph" w:customStyle="1" w:styleId="46">
    <w:name w:val="首示例"/>
    <w:next w:val="21"/>
    <w:link w:val="45"/>
    <w:qFormat/>
    <w:uiPriority w:val="0"/>
    <w:pPr>
      <w:numPr>
        <w:ilvl w:val="0"/>
        <w:numId w:val="3"/>
      </w:numPr>
      <w:tabs>
        <w:tab w:val="left" w:pos="360"/>
      </w:tabs>
      <w:ind w:firstLine="0"/>
    </w:pPr>
    <w:rPr>
      <w:rFonts w:ascii="宋体" w:hAnsi="宋体" w:eastAsia="宋体" w:cs="Times New Roman"/>
      <w:kern w:val="2"/>
      <w:sz w:val="18"/>
      <w:szCs w:val="18"/>
      <w:lang w:val="en-US" w:eastAsia="zh-CN" w:bidi="ar-SA"/>
    </w:rPr>
  </w:style>
  <w:style w:type="character" w:customStyle="1" w:styleId="47">
    <w:name w:val="发布"/>
    <w:qFormat/>
    <w:uiPriority w:val="0"/>
    <w:rPr>
      <w:rFonts w:ascii="黑体" w:hAnsi="Times New Roman" w:eastAsia="黑体" w:cs="Times New Roman"/>
      <w:spacing w:val="85"/>
      <w:w w:val="100"/>
      <w:position w:val="3"/>
      <w:sz w:val="28"/>
      <w:szCs w:val="28"/>
    </w:rPr>
  </w:style>
  <w:style w:type="character" w:customStyle="1" w:styleId="48">
    <w:name w:val="附录公式 Char"/>
    <w:basedOn w:val="44"/>
    <w:link w:val="49"/>
    <w:qFormat/>
    <w:uiPriority w:val="0"/>
  </w:style>
  <w:style w:type="paragraph" w:customStyle="1" w:styleId="49">
    <w:name w:val="附录公式"/>
    <w:basedOn w:val="21"/>
    <w:next w:val="21"/>
    <w:link w:val="48"/>
    <w:qFormat/>
    <w:uiPriority w:val="0"/>
  </w:style>
  <w:style w:type="paragraph" w:customStyle="1" w:styleId="50">
    <w:name w:val="封面一致性程度标识"/>
    <w:basedOn w:val="51"/>
    <w:qFormat/>
    <w:uiPriority w:val="0"/>
    <w:pPr>
      <w:spacing w:before="440"/>
    </w:pPr>
    <w:rPr>
      <w:rFonts w:ascii="宋体" w:eastAsia="宋体"/>
    </w:rPr>
  </w:style>
  <w:style w:type="paragraph" w:customStyle="1" w:styleId="51">
    <w:name w:val="封面标准英文名称"/>
    <w:basedOn w:val="52"/>
    <w:qFormat/>
    <w:uiPriority w:val="0"/>
    <w:pPr>
      <w:spacing w:before="370" w:line="400" w:lineRule="exact"/>
    </w:pPr>
    <w:rPr>
      <w:rFonts w:ascii="Times New Roman"/>
      <w:sz w:val="28"/>
      <w:szCs w:val="28"/>
    </w:rPr>
  </w:style>
  <w:style w:type="paragraph" w:customStyle="1" w:styleId="52">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3">
    <w:name w:val="附录字母编号列项（一级）"/>
    <w:qFormat/>
    <w:uiPriority w:val="0"/>
    <w:pPr>
      <w:numPr>
        <w:ilvl w:val="0"/>
        <w:numId w:val="4"/>
      </w:numPr>
    </w:pPr>
    <w:rPr>
      <w:rFonts w:ascii="宋体" w:hAnsi="Times New Roman" w:eastAsia="宋体" w:cs="Times New Roman"/>
      <w:sz w:val="21"/>
      <w:lang w:val="en-US" w:eastAsia="zh-CN" w:bidi="ar-SA"/>
    </w:rPr>
  </w:style>
  <w:style w:type="paragraph" w:customStyle="1" w:styleId="54">
    <w:name w:val="附录公式编号制表符"/>
    <w:basedOn w:val="1"/>
    <w:next w:val="21"/>
    <w:qFormat/>
    <w:uiPriority w:val="0"/>
    <w:pPr>
      <w:widowControl/>
      <w:tabs>
        <w:tab w:val="center" w:pos="4201"/>
        <w:tab w:val="right" w:leader="dot" w:pos="9298"/>
      </w:tabs>
      <w:autoSpaceDE w:val="0"/>
      <w:autoSpaceDN w:val="0"/>
    </w:pPr>
    <w:rPr>
      <w:rFonts w:ascii="宋体"/>
      <w:kern w:val="0"/>
      <w:szCs w:val="20"/>
    </w:rPr>
  </w:style>
  <w:style w:type="paragraph" w:customStyle="1" w:styleId="55">
    <w:name w:val="封面标准文稿类别"/>
    <w:basedOn w:val="50"/>
    <w:qFormat/>
    <w:uiPriority w:val="0"/>
    <w:pPr>
      <w:spacing w:after="160" w:line="240" w:lineRule="auto"/>
    </w:pPr>
    <w:rPr>
      <w:sz w:val="24"/>
    </w:rPr>
  </w:style>
  <w:style w:type="paragraph" w:customStyle="1" w:styleId="56">
    <w:name w:val="注×：（正文）"/>
    <w:qFormat/>
    <w:uiPriority w:val="0"/>
    <w:pPr>
      <w:numPr>
        <w:ilvl w:val="0"/>
        <w:numId w:val="5"/>
      </w:numPr>
      <w:jc w:val="both"/>
    </w:pPr>
    <w:rPr>
      <w:rFonts w:ascii="宋体" w:hAnsi="Times New Roman" w:eastAsia="宋体" w:cs="Times New Roman"/>
      <w:sz w:val="18"/>
      <w:szCs w:val="18"/>
      <w:lang w:val="en-US" w:eastAsia="zh-CN" w:bidi="ar-SA"/>
    </w:rPr>
  </w:style>
  <w:style w:type="paragraph" w:customStyle="1" w:styleId="57">
    <w:name w:val="图的脚注"/>
    <w:next w:val="21"/>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58">
    <w:name w:val="附录图标题"/>
    <w:basedOn w:val="1"/>
    <w:next w:val="21"/>
    <w:qFormat/>
    <w:uiPriority w:val="0"/>
    <w:pPr>
      <w:numPr>
        <w:ilvl w:val="1"/>
        <w:numId w:val="6"/>
      </w:numPr>
      <w:tabs>
        <w:tab w:val="left" w:pos="363"/>
      </w:tabs>
      <w:spacing w:before="50" w:beforeLines="50" w:after="50" w:afterLines="50"/>
      <w:ind w:left="0" w:firstLine="0"/>
      <w:jc w:val="center"/>
    </w:pPr>
    <w:rPr>
      <w:rFonts w:ascii="黑体" w:eastAsia="黑体"/>
      <w:szCs w:val="21"/>
    </w:rPr>
  </w:style>
  <w:style w:type="paragraph" w:customStyle="1" w:styleId="59">
    <w:name w:val="条文脚注"/>
    <w:basedOn w:val="22"/>
    <w:qFormat/>
    <w:uiPriority w:val="0"/>
    <w:pPr>
      <w:numPr>
        <w:ilvl w:val="0"/>
        <w:numId w:val="0"/>
      </w:numPr>
      <w:jc w:val="both"/>
    </w:pPr>
    <w:rPr>
      <w:rFonts w:ascii="宋体"/>
    </w:rPr>
  </w:style>
  <w:style w:type="paragraph" w:customStyle="1" w:styleId="60">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1">
    <w:name w:val="二级条标题"/>
    <w:basedOn w:val="40"/>
    <w:next w:val="21"/>
    <w:qFormat/>
    <w:uiPriority w:val="0"/>
    <w:pPr>
      <w:numPr>
        <w:ilvl w:val="2"/>
        <w:numId w:val="2"/>
      </w:numPr>
      <w:spacing w:before="50" w:after="50"/>
      <w:outlineLvl w:val="3"/>
    </w:pPr>
  </w:style>
  <w:style w:type="paragraph" w:customStyle="1" w:styleId="62">
    <w:name w:val="注："/>
    <w:next w:val="21"/>
    <w:qFormat/>
    <w:uiPriority w:val="0"/>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63">
    <w:name w:val="附录表标题"/>
    <w:basedOn w:val="1"/>
    <w:next w:val="21"/>
    <w:qFormat/>
    <w:uiPriority w:val="0"/>
    <w:pPr>
      <w:numPr>
        <w:ilvl w:val="1"/>
        <w:numId w:val="8"/>
      </w:numPr>
      <w:tabs>
        <w:tab w:val="left" w:pos="180"/>
      </w:tabs>
      <w:spacing w:before="50" w:beforeLines="50" w:after="50" w:afterLines="50"/>
      <w:ind w:left="0" w:firstLine="0"/>
      <w:jc w:val="center"/>
    </w:pPr>
    <w:rPr>
      <w:rFonts w:ascii="黑体" w:eastAsia="黑体"/>
      <w:szCs w:val="21"/>
    </w:rPr>
  </w:style>
  <w:style w:type="paragraph" w:customStyle="1" w:styleId="64">
    <w:name w:val="正文表标题"/>
    <w:next w:val="21"/>
    <w:qFormat/>
    <w:uiPriority w:val="0"/>
    <w:pPr>
      <w:numPr>
        <w:ilvl w:val="0"/>
        <w:numId w:val="9"/>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65">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66">
    <w:name w:val="附录四级条标题"/>
    <w:basedOn w:val="67"/>
    <w:next w:val="21"/>
    <w:qFormat/>
    <w:uiPriority w:val="0"/>
    <w:pPr>
      <w:numPr>
        <w:ilvl w:val="5"/>
        <w:numId w:val="10"/>
      </w:numPr>
      <w:tabs>
        <w:tab w:val="left" w:pos="360"/>
      </w:tabs>
      <w:outlineLvl w:val="5"/>
    </w:pPr>
  </w:style>
  <w:style w:type="paragraph" w:customStyle="1" w:styleId="67">
    <w:name w:val="附录三级条标题"/>
    <w:basedOn w:val="68"/>
    <w:next w:val="21"/>
    <w:qFormat/>
    <w:uiPriority w:val="0"/>
    <w:pPr>
      <w:numPr>
        <w:ilvl w:val="4"/>
        <w:numId w:val="10"/>
      </w:numPr>
      <w:tabs>
        <w:tab w:val="left" w:pos="360"/>
      </w:tabs>
      <w:outlineLvl w:val="4"/>
    </w:pPr>
  </w:style>
  <w:style w:type="paragraph" w:customStyle="1" w:styleId="68">
    <w:name w:val="附录二级条标题"/>
    <w:basedOn w:val="1"/>
    <w:next w:val="21"/>
    <w:qFormat/>
    <w:uiPriority w:val="0"/>
    <w:pPr>
      <w:widowControl/>
      <w:numPr>
        <w:ilvl w:val="3"/>
        <w:numId w:val="10"/>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9">
    <w:name w:val="封面标准文稿编辑信息"/>
    <w:basedOn w:val="55"/>
    <w:qFormat/>
    <w:uiPriority w:val="0"/>
    <w:pPr>
      <w:spacing w:before="180" w:line="180" w:lineRule="exact"/>
    </w:pPr>
    <w:rPr>
      <w:sz w:val="21"/>
    </w:rPr>
  </w:style>
  <w:style w:type="paragraph" w:customStyle="1" w:styleId="70">
    <w:name w:val="附录标题"/>
    <w:basedOn w:val="21"/>
    <w:next w:val="21"/>
    <w:qFormat/>
    <w:uiPriority w:val="0"/>
    <w:pPr>
      <w:ind w:firstLine="0" w:firstLineChars="0"/>
      <w:jc w:val="center"/>
    </w:pPr>
    <w:rPr>
      <w:rFonts w:ascii="黑体" w:eastAsia="黑体"/>
    </w:rPr>
  </w:style>
  <w:style w:type="paragraph" w:customStyle="1" w:styleId="71">
    <w:name w:val="一级无"/>
    <w:basedOn w:val="40"/>
    <w:qFormat/>
    <w:uiPriority w:val="0"/>
    <w:pPr>
      <w:spacing w:before="0" w:beforeLines="0" w:after="0" w:afterLines="0"/>
    </w:pPr>
    <w:rPr>
      <w:rFonts w:ascii="宋体" w:eastAsia="宋体"/>
    </w:rPr>
  </w:style>
  <w:style w:type="paragraph" w:customStyle="1" w:styleId="72">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73">
    <w:name w:val="附录二级无"/>
    <w:basedOn w:val="68"/>
    <w:qFormat/>
    <w:uiPriority w:val="0"/>
    <w:pPr>
      <w:tabs>
        <w:tab w:val="clear" w:pos="360"/>
      </w:tabs>
      <w:spacing w:before="0" w:beforeLines="0" w:after="0" w:afterLines="0"/>
    </w:pPr>
    <w:rPr>
      <w:rFonts w:ascii="宋体" w:eastAsia="宋体"/>
      <w:szCs w:val="21"/>
    </w:rPr>
  </w:style>
  <w:style w:type="paragraph" w:customStyle="1" w:styleId="74">
    <w:name w:val="五级无"/>
    <w:basedOn w:val="75"/>
    <w:qFormat/>
    <w:uiPriority w:val="0"/>
    <w:pPr>
      <w:spacing w:before="0" w:beforeLines="0" w:after="0" w:afterLines="0"/>
    </w:pPr>
    <w:rPr>
      <w:rFonts w:ascii="宋体" w:eastAsia="宋体"/>
    </w:rPr>
  </w:style>
  <w:style w:type="paragraph" w:customStyle="1" w:styleId="75">
    <w:name w:val="五级条标题"/>
    <w:basedOn w:val="76"/>
    <w:next w:val="21"/>
    <w:qFormat/>
    <w:uiPriority w:val="0"/>
    <w:pPr>
      <w:numPr>
        <w:ilvl w:val="5"/>
        <w:numId w:val="2"/>
      </w:numPr>
      <w:outlineLvl w:val="6"/>
    </w:pPr>
  </w:style>
  <w:style w:type="paragraph" w:customStyle="1" w:styleId="76">
    <w:name w:val="四级条标题"/>
    <w:basedOn w:val="77"/>
    <w:next w:val="21"/>
    <w:qFormat/>
    <w:uiPriority w:val="0"/>
    <w:pPr>
      <w:numPr>
        <w:ilvl w:val="4"/>
        <w:numId w:val="2"/>
      </w:numPr>
      <w:outlineLvl w:val="5"/>
    </w:pPr>
  </w:style>
  <w:style w:type="paragraph" w:customStyle="1" w:styleId="77">
    <w:name w:val="三级条标题"/>
    <w:basedOn w:val="61"/>
    <w:next w:val="21"/>
    <w:qFormat/>
    <w:uiPriority w:val="0"/>
    <w:pPr>
      <w:numPr>
        <w:ilvl w:val="3"/>
        <w:numId w:val="2"/>
      </w:numPr>
      <w:outlineLvl w:val="4"/>
    </w:pPr>
  </w:style>
  <w:style w:type="paragraph" w:customStyle="1" w:styleId="78">
    <w:name w:val="附录章标题"/>
    <w:next w:val="21"/>
    <w:qFormat/>
    <w:uiPriority w:val="0"/>
    <w:pPr>
      <w:numPr>
        <w:ilvl w:val="1"/>
        <w:numId w:val="10"/>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79">
    <w:name w:val="其他发布部门"/>
    <w:basedOn w:val="80"/>
    <w:qFormat/>
    <w:uiPriority w:val="0"/>
    <w:pPr>
      <w:framePr w:y="15310"/>
      <w:spacing w:line="0" w:lineRule="atLeast"/>
    </w:pPr>
    <w:rPr>
      <w:rFonts w:ascii="黑体" w:eastAsia="黑体"/>
      <w:b w:val="0"/>
    </w:rPr>
  </w:style>
  <w:style w:type="paragraph" w:customStyle="1" w:styleId="80">
    <w:name w:val="发布部门"/>
    <w:next w:val="21"/>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1">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2">
    <w:name w:val="实施日期"/>
    <w:basedOn w:val="72"/>
    <w:qFormat/>
    <w:uiPriority w:val="0"/>
    <w:pPr>
      <w:framePr w:vAnchor="page" w:hAnchor="page"/>
      <w:jc w:val="right"/>
    </w:pPr>
  </w:style>
  <w:style w:type="paragraph" w:customStyle="1" w:styleId="83">
    <w:name w:val="其他发布日期"/>
    <w:basedOn w:val="72"/>
    <w:qFormat/>
    <w:uiPriority w:val="0"/>
    <w:pPr>
      <w:framePr w:vAnchor="page" w:hAnchor="page" w:x="1419"/>
    </w:pPr>
  </w:style>
  <w:style w:type="paragraph" w:customStyle="1" w:styleId="84">
    <w:name w:val="其他标准标志"/>
    <w:basedOn w:val="65"/>
    <w:qFormat/>
    <w:uiPriority w:val="0"/>
    <w:pPr>
      <w:framePr w:w="6101" w:vAnchor="page" w:hAnchor="page" w:x="4673" w:y="942"/>
    </w:pPr>
    <w:rPr>
      <w:w w:val="130"/>
    </w:rPr>
  </w:style>
  <w:style w:type="paragraph" w:customStyle="1" w:styleId="85">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6">
    <w:name w:val="封面正文"/>
    <w:qFormat/>
    <w:uiPriority w:val="0"/>
    <w:pPr>
      <w:jc w:val="both"/>
    </w:pPr>
    <w:rPr>
      <w:rFonts w:ascii="Times New Roman" w:hAnsi="Times New Roman" w:eastAsia="宋体" w:cs="Times New Roman"/>
      <w:lang w:val="en-US" w:eastAsia="zh-CN" w:bidi="ar-SA"/>
    </w:rPr>
  </w:style>
  <w:style w:type="paragraph" w:customStyle="1" w:styleId="87">
    <w:name w:val="封面一致性程度标识2"/>
    <w:basedOn w:val="50"/>
    <w:qFormat/>
    <w:uiPriority w:val="0"/>
    <w:pPr>
      <w:framePr w:y="4469"/>
    </w:pPr>
  </w:style>
  <w:style w:type="paragraph" w:customStyle="1" w:styleId="88">
    <w:name w:val="附录一级条标题"/>
    <w:basedOn w:val="78"/>
    <w:next w:val="21"/>
    <w:qFormat/>
    <w:uiPriority w:val="0"/>
    <w:pPr>
      <w:numPr>
        <w:ilvl w:val="2"/>
        <w:numId w:val="10"/>
      </w:numPr>
      <w:autoSpaceDN w:val="0"/>
      <w:spacing w:before="50" w:beforeLines="50" w:after="50" w:afterLines="50"/>
      <w:outlineLvl w:val="2"/>
    </w:pPr>
  </w:style>
  <w:style w:type="paragraph" w:customStyle="1" w:styleId="89">
    <w:name w:val="示例×："/>
    <w:basedOn w:val="39"/>
    <w:qFormat/>
    <w:uiPriority w:val="0"/>
    <w:pPr>
      <w:numPr>
        <w:ilvl w:val="0"/>
        <w:numId w:val="11"/>
      </w:numPr>
      <w:spacing w:before="0" w:beforeLines="0" w:after="0" w:afterLines="0"/>
      <w:outlineLvl w:val="9"/>
    </w:pPr>
    <w:rPr>
      <w:rFonts w:ascii="宋体" w:eastAsia="宋体"/>
      <w:sz w:val="18"/>
      <w:szCs w:val="18"/>
    </w:rPr>
  </w:style>
  <w:style w:type="paragraph" w:customStyle="1" w:styleId="90">
    <w:name w:val="数字编号列项（二级）"/>
    <w:qFormat/>
    <w:uiPriority w:val="0"/>
    <w:pPr>
      <w:numPr>
        <w:ilvl w:val="1"/>
        <w:numId w:val="12"/>
      </w:numPr>
      <w:jc w:val="both"/>
    </w:pPr>
    <w:rPr>
      <w:rFonts w:ascii="宋体" w:hAnsi="Times New Roman" w:eastAsia="宋体" w:cs="Times New Roman"/>
      <w:sz w:val="21"/>
      <w:lang w:val="en-US" w:eastAsia="zh-CN" w:bidi="ar-SA"/>
    </w:rPr>
  </w:style>
  <w:style w:type="paragraph" w:customStyle="1" w:styleId="91">
    <w:name w:val="附录数字编号列项（二级）"/>
    <w:qFormat/>
    <w:uiPriority w:val="0"/>
    <w:pPr>
      <w:numPr>
        <w:ilvl w:val="1"/>
        <w:numId w:val="4"/>
      </w:numPr>
    </w:pPr>
    <w:rPr>
      <w:rFonts w:ascii="宋体" w:hAnsi="Times New Roman" w:eastAsia="宋体" w:cs="Times New Roman"/>
      <w:sz w:val="21"/>
      <w:lang w:val="en-US" w:eastAsia="zh-CN" w:bidi="ar-SA"/>
    </w:rPr>
  </w:style>
  <w:style w:type="paragraph" w:customStyle="1" w:styleId="92">
    <w:name w:val="标准书眉一"/>
    <w:qFormat/>
    <w:uiPriority w:val="0"/>
    <w:pPr>
      <w:jc w:val="both"/>
    </w:pPr>
    <w:rPr>
      <w:rFonts w:ascii="Times New Roman" w:hAnsi="Times New Roman" w:eastAsia="宋体" w:cs="Times New Roman"/>
      <w:lang w:val="en-US" w:eastAsia="zh-CN" w:bidi="ar-SA"/>
    </w:rPr>
  </w:style>
  <w:style w:type="paragraph" w:customStyle="1" w:styleId="93">
    <w:name w:val="编号列项（三级）"/>
    <w:qFormat/>
    <w:uiPriority w:val="0"/>
    <w:pPr>
      <w:numPr>
        <w:ilvl w:val="2"/>
        <w:numId w:val="12"/>
      </w:numPr>
    </w:pPr>
    <w:rPr>
      <w:rFonts w:ascii="宋体" w:hAnsi="Times New Roman" w:eastAsia="宋体" w:cs="Times New Roman"/>
      <w:sz w:val="21"/>
      <w:lang w:val="en-US" w:eastAsia="zh-CN" w:bidi="ar-SA"/>
    </w:rPr>
  </w:style>
  <w:style w:type="paragraph" w:customStyle="1" w:styleId="94">
    <w:name w:val="列项——（一级）"/>
    <w:qFormat/>
    <w:uiPriority w:val="0"/>
    <w:pPr>
      <w:widowControl w:val="0"/>
      <w:numPr>
        <w:ilvl w:val="0"/>
        <w:numId w:val="13"/>
      </w:numPr>
      <w:jc w:val="both"/>
    </w:pPr>
    <w:rPr>
      <w:rFonts w:ascii="宋体" w:hAnsi="Times New Roman" w:eastAsia="宋体" w:cs="Times New Roman"/>
      <w:sz w:val="21"/>
      <w:lang w:val="en-US" w:eastAsia="zh-CN" w:bidi="ar-SA"/>
    </w:rPr>
  </w:style>
  <w:style w:type="paragraph" w:customStyle="1" w:styleId="95">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96">
    <w:name w:val="附录五级无"/>
    <w:basedOn w:val="97"/>
    <w:qFormat/>
    <w:uiPriority w:val="0"/>
    <w:pPr>
      <w:tabs>
        <w:tab w:val="left" w:pos="360"/>
      </w:tabs>
      <w:spacing w:before="0" w:beforeLines="0" w:after="0" w:afterLines="0"/>
    </w:pPr>
    <w:rPr>
      <w:rFonts w:ascii="宋体" w:eastAsia="宋体"/>
      <w:szCs w:val="21"/>
    </w:rPr>
  </w:style>
  <w:style w:type="paragraph" w:customStyle="1" w:styleId="97">
    <w:name w:val="附录五级条标题"/>
    <w:basedOn w:val="66"/>
    <w:next w:val="21"/>
    <w:qFormat/>
    <w:uiPriority w:val="0"/>
    <w:pPr>
      <w:numPr>
        <w:ilvl w:val="6"/>
        <w:numId w:val="10"/>
      </w:numPr>
      <w:outlineLvl w:val="6"/>
    </w:pPr>
  </w:style>
  <w:style w:type="paragraph" w:customStyle="1" w:styleId="98">
    <w:name w:val="四级无"/>
    <w:basedOn w:val="76"/>
    <w:qFormat/>
    <w:uiPriority w:val="0"/>
    <w:pPr>
      <w:spacing w:before="0" w:beforeLines="0" w:after="0" w:afterLines="0"/>
    </w:pPr>
    <w:rPr>
      <w:rFonts w:ascii="宋体" w:eastAsia="宋体"/>
    </w:rPr>
  </w:style>
  <w:style w:type="paragraph" w:customStyle="1" w:styleId="99">
    <w:name w:val="参考文献、索引标题"/>
    <w:basedOn w:val="1"/>
    <w:next w:val="21"/>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00">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01">
    <w:name w:val="封面标准名称2"/>
    <w:basedOn w:val="52"/>
    <w:qFormat/>
    <w:uiPriority w:val="0"/>
    <w:pPr>
      <w:framePr w:y="4469"/>
      <w:spacing w:before="630" w:beforeLines="630"/>
    </w:pPr>
  </w:style>
  <w:style w:type="paragraph" w:customStyle="1" w:styleId="102">
    <w:name w:val="附录表标号"/>
    <w:basedOn w:val="1"/>
    <w:next w:val="21"/>
    <w:qFormat/>
    <w:uiPriority w:val="0"/>
    <w:pPr>
      <w:numPr>
        <w:ilvl w:val="0"/>
        <w:numId w:val="8"/>
      </w:numPr>
      <w:tabs>
        <w:tab w:val="clear" w:pos="0"/>
      </w:tabs>
      <w:spacing w:line="14" w:lineRule="exact"/>
      <w:ind w:left="811" w:hanging="448"/>
      <w:jc w:val="center"/>
      <w:outlineLvl w:val="0"/>
    </w:pPr>
    <w:rPr>
      <w:color w:val="FFFFFF"/>
    </w:rPr>
  </w:style>
  <w:style w:type="paragraph" w:customStyle="1" w:styleId="10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104">
    <w:name w:val="列项◆（三级）"/>
    <w:basedOn w:val="1"/>
    <w:qFormat/>
    <w:uiPriority w:val="0"/>
    <w:pPr>
      <w:numPr>
        <w:ilvl w:val="2"/>
        <w:numId w:val="13"/>
      </w:numPr>
    </w:pPr>
    <w:rPr>
      <w:rFonts w:ascii="宋体"/>
      <w:szCs w:val="21"/>
    </w:rPr>
  </w:style>
  <w:style w:type="paragraph" w:customStyle="1" w:styleId="10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06">
    <w:name w:val="其他实施日期"/>
    <w:basedOn w:val="82"/>
    <w:qFormat/>
    <w:uiPriority w:val="0"/>
  </w:style>
  <w:style w:type="paragraph" w:customStyle="1" w:styleId="107">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08">
    <w:name w:val="示例"/>
    <w:next w:val="109"/>
    <w:qFormat/>
    <w:uiPriority w:val="0"/>
    <w:pPr>
      <w:widowControl w:val="0"/>
      <w:numPr>
        <w:ilvl w:val="0"/>
        <w:numId w:val="14"/>
      </w:numPr>
      <w:jc w:val="both"/>
    </w:pPr>
    <w:rPr>
      <w:rFonts w:ascii="宋体" w:hAnsi="Times New Roman" w:eastAsia="宋体" w:cs="Times New Roman"/>
      <w:sz w:val="18"/>
      <w:szCs w:val="18"/>
      <w:lang w:val="en-US" w:eastAsia="zh-CN" w:bidi="ar-SA"/>
    </w:rPr>
  </w:style>
  <w:style w:type="paragraph" w:customStyle="1" w:styleId="109">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110">
    <w:name w:val="封面标准文稿类别2"/>
    <w:basedOn w:val="55"/>
    <w:qFormat/>
    <w:uiPriority w:val="0"/>
    <w:pPr>
      <w:framePr w:y="4469"/>
    </w:pPr>
  </w:style>
  <w:style w:type="paragraph" w:customStyle="1" w:styleId="111">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2">
    <w:name w:val="注：（正文）"/>
    <w:basedOn w:val="62"/>
    <w:next w:val="21"/>
    <w:qFormat/>
    <w:uiPriority w:val="0"/>
  </w:style>
  <w:style w:type="paragraph" w:customStyle="1" w:styleId="113">
    <w:name w:val="附录一级无"/>
    <w:basedOn w:val="88"/>
    <w:qFormat/>
    <w:uiPriority w:val="0"/>
    <w:pPr>
      <w:tabs>
        <w:tab w:val="clear" w:pos="360"/>
      </w:tabs>
      <w:spacing w:before="0" w:beforeLines="0" w:after="0" w:afterLines="0"/>
    </w:pPr>
    <w:rPr>
      <w:rFonts w:ascii="宋体" w:eastAsia="宋体"/>
      <w:szCs w:val="21"/>
    </w:rPr>
  </w:style>
  <w:style w:type="paragraph" w:customStyle="1" w:styleId="114">
    <w:name w:val="列项●（二级）"/>
    <w:qFormat/>
    <w:uiPriority w:val="0"/>
    <w:pPr>
      <w:numPr>
        <w:ilvl w:val="1"/>
        <w:numId w:val="13"/>
      </w:numPr>
      <w:tabs>
        <w:tab w:val="left" w:pos="840"/>
      </w:tabs>
      <w:jc w:val="both"/>
    </w:pPr>
    <w:rPr>
      <w:rFonts w:ascii="宋体" w:hAnsi="Times New Roman" w:eastAsia="宋体" w:cs="Times New Roman"/>
      <w:sz w:val="21"/>
      <w:lang w:val="en-US" w:eastAsia="zh-CN" w:bidi="ar-SA"/>
    </w:rPr>
  </w:style>
  <w:style w:type="paragraph" w:customStyle="1" w:styleId="115">
    <w:name w:val="注×："/>
    <w:qFormat/>
    <w:uiPriority w:val="0"/>
    <w:pPr>
      <w:widowControl w:val="0"/>
      <w:numPr>
        <w:ilvl w:val="0"/>
        <w:numId w:val="15"/>
      </w:numPr>
      <w:autoSpaceDE w:val="0"/>
      <w:autoSpaceDN w:val="0"/>
      <w:jc w:val="both"/>
    </w:pPr>
    <w:rPr>
      <w:rFonts w:ascii="宋体" w:hAnsi="Times New Roman" w:eastAsia="宋体" w:cs="Times New Roman"/>
      <w:sz w:val="18"/>
      <w:szCs w:val="18"/>
      <w:lang w:val="en-US" w:eastAsia="zh-CN" w:bidi="ar-SA"/>
    </w:rPr>
  </w:style>
  <w:style w:type="paragraph" w:customStyle="1" w:styleId="116">
    <w:name w:val="前言、引言标题"/>
    <w:next w:val="21"/>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7">
    <w:name w:val="三级无"/>
    <w:basedOn w:val="77"/>
    <w:qFormat/>
    <w:uiPriority w:val="0"/>
    <w:pPr>
      <w:spacing w:before="0" w:beforeLines="0" w:after="0" w:afterLines="0"/>
    </w:pPr>
    <w:rPr>
      <w:rFonts w:ascii="宋体" w:eastAsia="宋体"/>
    </w:rPr>
  </w:style>
  <w:style w:type="paragraph" w:customStyle="1" w:styleId="118">
    <w:name w:val="字母编号列项（一级）"/>
    <w:qFormat/>
    <w:uiPriority w:val="0"/>
    <w:pPr>
      <w:numPr>
        <w:ilvl w:val="0"/>
        <w:numId w:val="12"/>
      </w:numPr>
      <w:jc w:val="both"/>
    </w:pPr>
    <w:rPr>
      <w:rFonts w:ascii="宋体" w:hAnsi="Times New Roman" w:eastAsia="宋体" w:cs="Times New Roman"/>
      <w:sz w:val="21"/>
      <w:lang w:val="en-US" w:eastAsia="zh-CN" w:bidi="ar-SA"/>
    </w:rPr>
  </w:style>
  <w:style w:type="paragraph" w:customStyle="1" w:styleId="119">
    <w:name w:val="封面标准英文名称2"/>
    <w:basedOn w:val="51"/>
    <w:qFormat/>
    <w:uiPriority w:val="0"/>
    <w:pPr>
      <w:framePr w:y="4469"/>
    </w:pPr>
  </w:style>
  <w:style w:type="paragraph" w:customStyle="1" w:styleId="120">
    <w:name w:val="图表脚注说明"/>
    <w:basedOn w:val="1"/>
    <w:qFormat/>
    <w:uiPriority w:val="0"/>
    <w:pPr>
      <w:numPr>
        <w:ilvl w:val="0"/>
        <w:numId w:val="16"/>
      </w:numPr>
    </w:pPr>
    <w:rPr>
      <w:rFonts w:ascii="宋体"/>
      <w:sz w:val="18"/>
      <w:szCs w:val="18"/>
    </w:rPr>
  </w:style>
  <w:style w:type="paragraph" w:customStyle="1" w:styleId="121">
    <w:name w:val="附录四级无"/>
    <w:basedOn w:val="66"/>
    <w:qFormat/>
    <w:uiPriority w:val="0"/>
    <w:pPr>
      <w:tabs>
        <w:tab w:val="clear" w:pos="360"/>
      </w:tabs>
      <w:spacing w:before="0" w:beforeLines="0" w:after="0" w:afterLines="0"/>
    </w:pPr>
    <w:rPr>
      <w:rFonts w:ascii="宋体" w:eastAsia="宋体"/>
      <w:szCs w:val="21"/>
    </w:rPr>
  </w:style>
  <w:style w:type="paragraph" w:customStyle="1" w:styleId="12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23">
    <w:name w:val="图标脚注说明"/>
    <w:basedOn w:val="21"/>
    <w:qFormat/>
    <w:uiPriority w:val="0"/>
    <w:pPr>
      <w:ind w:left="840" w:hanging="420" w:firstLineChars="0"/>
    </w:pPr>
    <w:rPr>
      <w:sz w:val="18"/>
      <w:szCs w:val="18"/>
    </w:rPr>
  </w:style>
  <w:style w:type="paragraph" w:customStyle="1" w:styleId="124">
    <w:name w:val="封面标准文稿编辑信息2"/>
    <w:basedOn w:val="69"/>
    <w:qFormat/>
    <w:uiPriority w:val="0"/>
    <w:pPr>
      <w:framePr w:y="4469"/>
    </w:pPr>
  </w:style>
  <w:style w:type="paragraph" w:customStyle="1" w:styleId="125">
    <w:name w:val="二级无"/>
    <w:basedOn w:val="61"/>
    <w:qFormat/>
    <w:uiPriority w:val="0"/>
    <w:pPr>
      <w:spacing w:before="0" w:beforeLines="0" w:after="0" w:afterLines="0"/>
      <w:ind w:left="0" w:firstLine="0"/>
    </w:pPr>
    <w:rPr>
      <w:rFonts w:ascii="宋体" w:eastAsia="宋体"/>
    </w:rPr>
  </w:style>
  <w:style w:type="paragraph" w:customStyle="1" w:styleId="126">
    <w:name w:val="标准书眉_偶数页"/>
    <w:basedOn w:val="41"/>
    <w:next w:val="1"/>
    <w:qFormat/>
    <w:uiPriority w:val="0"/>
    <w:pPr>
      <w:jc w:val="left"/>
    </w:pPr>
    <w:rPr>
      <w:rFonts w:ascii="黑体" w:eastAsia="黑体"/>
    </w:rPr>
  </w:style>
  <w:style w:type="paragraph" w:customStyle="1" w:styleId="127">
    <w:name w:val="正文图标题"/>
    <w:next w:val="21"/>
    <w:qFormat/>
    <w:uiPriority w:val="0"/>
    <w:pPr>
      <w:numPr>
        <w:ilvl w:val="0"/>
        <w:numId w:val="17"/>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128">
    <w:name w:val="附录三级无"/>
    <w:basedOn w:val="67"/>
    <w:qFormat/>
    <w:uiPriority w:val="0"/>
    <w:pPr>
      <w:tabs>
        <w:tab w:val="clear" w:pos="360"/>
      </w:tabs>
      <w:spacing w:before="0" w:beforeLines="0" w:after="0" w:afterLines="0"/>
    </w:pPr>
    <w:rPr>
      <w:rFonts w:ascii="宋体" w:eastAsia="宋体"/>
      <w:szCs w:val="21"/>
    </w:rPr>
  </w:style>
  <w:style w:type="paragraph" w:customStyle="1" w:styleId="129">
    <w:name w:val="正文公式编号制表符"/>
    <w:basedOn w:val="21"/>
    <w:next w:val="21"/>
    <w:qFormat/>
    <w:uiPriority w:val="0"/>
    <w:pPr>
      <w:ind w:firstLine="0" w:firstLineChars="0"/>
    </w:pPr>
  </w:style>
  <w:style w:type="paragraph" w:customStyle="1" w:styleId="130">
    <w:name w:val="附录标识"/>
    <w:basedOn w:val="1"/>
    <w:next w:val="21"/>
    <w:qFormat/>
    <w:uiPriority w:val="0"/>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31">
    <w:name w:val="示例后文字"/>
    <w:basedOn w:val="21"/>
    <w:next w:val="21"/>
    <w:qFormat/>
    <w:uiPriority w:val="0"/>
    <w:pPr>
      <w:ind w:firstLine="360"/>
    </w:pPr>
    <w:rPr>
      <w:sz w:val="18"/>
    </w:rPr>
  </w:style>
  <w:style w:type="paragraph" w:customStyle="1" w:styleId="132">
    <w:name w:val="附录图标号"/>
    <w:basedOn w:val="1"/>
    <w:qFormat/>
    <w:uiPriority w:val="0"/>
    <w:pPr>
      <w:keepNext/>
      <w:pageBreakBefore/>
      <w:widowControl/>
      <w:numPr>
        <w:ilvl w:val="0"/>
        <w:numId w:val="6"/>
      </w:numPr>
      <w:spacing w:line="14" w:lineRule="exact"/>
      <w:ind w:left="0" w:firstLine="363"/>
      <w:jc w:val="center"/>
      <w:outlineLvl w:val="0"/>
    </w:pPr>
    <w:rPr>
      <w:color w:val="FFFFFF"/>
    </w:rPr>
  </w:style>
  <w:style w:type="paragraph" w:customStyle="1" w:styleId="133">
    <w:name w:val="参考文献"/>
    <w:basedOn w:val="1"/>
    <w:next w:val="21"/>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134">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8"/>
    <customShpInfo spid="_x0000_s1029"/>
    <customShpInfo spid="_x0000_s1030"/>
    <customShpInfo spid="_x0000_s1031"/>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17530</Words>
  <Characters>18412</Characters>
  <Lines>0</Lines>
  <Paragraphs>0</Paragraphs>
  <TotalTime>911</TotalTime>
  <ScaleCrop>false</ScaleCrop>
  <LinksUpToDate>false</LinksUpToDate>
  <CharactersWithSpaces>18858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2022-10-21T01:18:00Z</dcterms:created>
  <dc:creator>初心</dc:creator>
  <cp:lastModifiedBy>uos</cp:lastModifiedBy>
  <cp:lastPrinted>2022-11-02T10:07:55Z</cp:lastPrinted>
  <dcterms:modified xsi:type="dcterms:W3CDTF">2022-11-02T11:12:19Z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44AF16CA9FC94A8A82413CBDD886F347</vt:lpwstr>
  </property>
</Properties>
</file>