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framePr w:wrap="around"/>
        <w:rPr>
          <w:color w:val="auto"/>
        </w:rPr>
      </w:pPr>
      <w:r>
        <w:rPr>
          <w:rFonts w:ascii="Times New Roman"/>
          <w:color w:val="auto"/>
        </w:rPr>
        <w:t>ICS</w:t>
      </w:r>
      <w:r>
        <w:rPr>
          <w:rFonts w:hint="eastAsia" w:ascii="MS Gothic" w:hAnsi="MS Gothic" w:eastAsia="MS Gothic" w:cs="MS Gothic"/>
          <w:color w:val="auto"/>
        </w:rPr>
        <w:t> </w:t>
      </w:r>
      <w:r>
        <w:rPr>
          <w:color w:val="auto"/>
        </w:rPr>
        <w:t xml:space="preserve"> </w:t>
      </w:r>
    </w:p>
    <w:p>
      <w:pPr>
        <w:pStyle w:val="6"/>
        <w:framePr w:wrap="around"/>
        <w:rPr>
          <w:color w:val="auto"/>
        </w:rPr>
      </w:pPr>
      <w:bookmarkStart w:id="0" w:name="WXFLH"/>
      <w:r>
        <w:rPr>
          <w:rFonts w:hint="eastAsia"/>
          <w:color w:val="auto"/>
        </w:rPr>
        <w:t>B05</w:t>
      </w:r>
      <w:bookmarkEnd w:id="0"/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framePr w:wrap="around"/>
              <w:rPr>
                <w:color w:val="auto"/>
              </w:rPr>
            </w:pPr>
          </w:p>
        </w:tc>
      </w:tr>
    </w:tbl>
    <w:p>
      <w:pPr>
        <w:pStyle w:val="7"/>
        <w:framePr w:wrap="around"/>
        <w:rPr>
          <w:color w:val="auto"/>
        </w:rPr>
      </w:pPr>
      <w:r>
        <w:rPr>
          <w:rFonts w:hint="eastAsia"/>
          <w:color w:val="auto"/>
        </w:rPr>
        <w:t>DB13</w:t>
      </w:r>
    </w:p>
    <w:p>
      <w:pPr>
        <w:pStyle w:val="8"/>
        <w:framePr w:wrap="around"/>
        <w:rPr>
          <w:color w:val="auto"/>
        </w:rPr>
      </w:pPr>
      <w:bookmarkStart w:id="1" w:name="c4"/>
      <w:r>
        <w:rPr>
          <w:rFonts w:hint="eastAsia"/>
          <w:color w:val="auto"/>
        </w:rPr>
        <w:t>河北省地方标准</w:t>
      </w:r>
      <w:bookmarkEnd w:id="1"/>
    </w:p>
    <w:p>
      <w:pPr>
        <w:pStyle w:val="9"/>
        <w:framePr w:wrap="around"/>
        <w:rPr>
          <w:rFonts w:hint="eastAsia" w:eastAsia="黑体"/>
          <w:color w:val="auto"/>
          <w:lang w:eastAsia="zh-CN"/>
        </w:rPr>
      </w:pPr>
      <w:r>
        <w:rPr>
          <w:rFonts w:ascii="Times New Roman"/>
          <w:color w:val="auto"/>
        </w:rPr>
        <w:t xml:space="preserve">DB </w:t>
      </w:r>
      <w:bookmarkStart w:id="2" w:name="StdNo0"/>
      <w:r>
        <w:rPr>
          <w:rFonts w:hint="eastAsia" w:ascii="Times New Roman"/>
          <w:color w:val="auto"/>
        </w:rPr>
        <w:t>13</w:t>
      </w:r>
      <w:bookmarkEnd w:id="2"/>
      <w:r>
        <w:rPr>
          <w:color w:val="auto"/>
        </w:rPr>
        <w:t xml:space="preserve">/ </w:t>
      </w:r>
      <w:bookmarkStart w:id="3" w:name="StdNo1"/>
      <w:r>
        <w:rPr>
          <w:rFonts w:hint="eastAsia"/>
          <w:color w:val="auto"/>
        </w:rPr>
        <w:t>XXXXX</w:t>
      </w:r>
      <w:bookmarkEnd w:id="3"/>
      <w:r>
        <w:rPr>
          <w:color w:val="auto"/>
        </w:rPr>
        <w:t>—</w:t>
      </w:r>
      <w:r>
        <w:rPr>
          <w:rFonts w:hint="eastAsia"/>
          <w:color w:val="auto"/>
        </w:rPr>
        <w:t>202</w:t>
      </w:r>
      <w:r>
        <w:rPr>
          <w:rFonts w:hint="eastAsia"/>
          <w:color w:val="auto"/>
          <w:lang w:val="en-US" w:eastAsia="zh-CN"/>
        </w:rPr>
        <w:t>2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0"/>
              <w:framePr w:wrap="around"/>
              <w:rPr>
                <w:color w:val="auto"/>
              </w:rPr>
            </w:pPr>
          </w:p>
        </w:tc>
      </w:tr>
    </w:tbl>
    <w:p>
      <w:pPr>
        <w:pStyle w:val="9"/>
        <w:framePr w:wrap="around"/>
        <w:rPr>
          <w:color w:val="auto"/>
        </w:rPr>
      </w:pPr>
    </w:p>
    <w:p>
      <w:pPr>
        <w:pStyle w:val="9"/>
        <w:framePr w:wrap="around"/>
        <w:rPr>
          <w:color w:val="auto"/>
        </w:rPr>
      </w:pPr>
    </w:p>
    <w:p>
      <w:pPr>
        <w:framePr w:w="9639" w:h="6851" w:hRule="exact" w:wrap="around" w:vAnchor="page" w:hAnchor="page" w:x="1434" w:y="6078" w:anchorLock="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napToGrid/>
        <w:spacing w:before="0" w:beforeAutospacing="0" w:after="0" w:afterAutospacing="0" w:line="240" w:lineRule="auto"/>
        <w:ind w:firstLine="520" w:firstLineChars="100"/>
        <w:jc w:val="both"/>
        <w:textAlignment w:val="auto"/>
        <w:rPr>
          <w:rFonts w:hint="eastAsia" w:ascii="Times New Roman" w:hAnsi="黑体" w:eastAsia="黑体"/>
          <w:b w:val="0"/>
          <w:i w:val="0"/>
          <w:caps w:val="0"/>
          <w:color w:val="auto"/>
          <w:spacing w:val="0"/>
          <w:w w:val="100"/>
          <w:sz w:val="52"/>
          <w:szCs w:val="52"/>
          <w:lang w:eastAsia="zh-CN"/>
        </w:rPr>
      </w:pPr>
      <w:bookmarkStart w:id="4" w:name="StdName"/>
      <w:r>
        <w:rPr>
          <w:rFonts w:hint="eastAsia" w:ascii="Times New Roman" w:hAnsi="黑体" w:eastAsia="黑体"/>
          <w:b w:val="0"/>
          <w:i w:val="0"/>
          <w:caps w:val="0"/>
          <w:color w:val="auto"/>
          <w:spacing w:val="0"/>
          <w:w w:val="100"/>
          <w:sz w:val="52"/>
          <w:szCs w:val="52"/>
          <w:lang w:eastAsia="zh-CN"/>
        </w:rPr>
        <w:t>连翘雨季直播与仿野生抚育技术规程</w:t>
      </w:r>
    </w:p>
    <w:p>
      <w:pPr>
        <w:framePr w:w="9639" w:h="6851" w:hRule="exact" w:wrap="around" w:vAnchor="page" w:hAnchor="page" w:x="1434" w:y="6078" w:anchorLock="1"/>
        <w:ind w:firstLine="1560" w:firstLineChars="300"/>
        <w:jc w:val="both"/>
        <w:rPr>
          <w:rFonts w:hAnsi="黑体" w:eastAsia="黑体"/>
          <w:color w:val="auto"/>
          <w:sz w:val="52"/>
          <w:szCs w:val="52"/>
        </w:rPr>
      </w:pPr>
    </w:p>
    <w:p>
      <w:pPr>
        <w:pStyle w:val="11"/>
        <w:framePr w:h="6851" w:hRule="exact" w:wrap="around" w:x="1434" w:y="6078"/>
        <w:rPr>
          <w:color w:val="auto"/>
        </w:rPr>
      </w:pPr>
    </w:p>
    <w:p>
      <w:pPr>
        <w:pStyle w:val="11"/>
        <w:framePr w:h="6851" w:hRule="exact" w:wrap="around" w:x="1434" w:y="6078"/>
        <w:rPr>
          <w:color w:val="auto"/>
        </w:rPr>
      </w:pPr>
    </w:p>
    <w:p>
      <w:pPr>
        <w:pStyle w:val="11"/>
        <w:framePr w:h="6851" w:hRule="exact" w:wrap="around" w:x="1434" w:y="6078"/>
        <w:rPr>
          <w:color w:val="auto"/>
        </w:rPr>
      </w:pPr>
    </w:p>
    <w:bookmarkEnd w:id="4"/>
    <w:p>
      <w:pPr>
        <w:pStyle w:val="12"/>
        <w:framePr w:wrap="around"/>
        <w:rPr>
          <w:color w:val="auto"/>
        </w:rPr>
      </w:pPr>
      <w:bookmarkStart w:id="5" w:name="FY"/>
      <w:r>
        <w:rPr>
          <w:rFonts w:hint="eastAsia" w:ascii="黑体"/>
          <w:color w:val="auto"/>
        </w:rPr>
        <w:t>202</w:t>
      </w:r>
      <w:bookmarkEnd w:id="5"/>
      <w:r>
        <w:rPr>
          <w:rFonts w:hint="eastAsia" w:ascii="黑体"/>
          <w:color w:val="auto"/>
          <w:lang w:val="en-US" w:eastAsia="zh-CN"/>
        </w:rPr>
        <w:t>2</w:t>
      </w:r>
      <w:r>
        <w:rPr>
          <w:color w:val="auto"/>
        </w:rPr>
        <w:t xml:space="preserve"> </w:t>
      </w:r>
      <w:r>
        <w:rPr>
          <w:rFonts w:ascii="黑体"/>
          <w:color w:val="auto"/>
        </w:rPr>
        <w:t>-</w:t>
      </w:r>
      <w:r>
        <w:rPr>
          <w:color w:val="auto"/>
        </w:rPr>
        <w:t xml:space="preserve"> </w:t>
      </w:r>
      <w:r>
        <w:rPr>
          <w:rFonts w:hint="eastAsia" w:ascii="黑体"/>
          <w:color w:val="auto"/>
        </w:rPr>
        <w:t>XX</w:t>
      </w:r>
      <w:r>
        <w:rPr>
          <w:color w:val="auto"/>
        </w:rPr>
        <w:t xml:space="preserve"> </w:t>
      </w:r>
      <w:r>
        <w:rPr>
          <w:rFonts w:ascii="黑体"/>
          <w:color w:val="auto"/>
        </w:rPr>
        <w:t>-</w:t>
      </w:r>
      <w:r>
        <w:rPr>
          <w:color w:val="auto"/>
        </w:rPr>
        <w:t xml:space="preserve"> </w:t>
      </w:r>
      <w:bookmarkStart w:id="6" w:name="FD"/>
      <w:r>
        <w:rPr>
          <w:rFonts w:hint="eastAsia" w:ascii="黑体"/>
          <w:color w:val="auto"/>
        </w:rPr>
        <w:t>XX</w:t>
      </w:r>
      <w:bookmarkEnd w:id="6"/>
      <w:r>
        <w:rPr>
          <w:rFonts w:hint="eastAsia"/>
          <w:color w:val="auto"/>
        </w:rPr>
        <w:t>发布</w:t>
      </w:r>
      <w:r>
        <w:rPr>
          <w:color w:val="auto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column">
                  <wp:posOffset>-635</wp:posOffset>
                </wp:positionH>
                <wp:positionV relativeFrom="page">
                  <wp:posOffset>9251315</wp:posOffset>
                </wp:positionV>
                <wp:extent cx="6120130" cy="0"/>
                <wp:effectExtent l="0" t="0" r="0" b="0"/>
                <wp:wrapNone/>
                <wp:docPr id="3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0.05pt;margin-top:728.45pt;height:0pt;width:481.9pt;mso-position-vertical-relative:page;z-index:251659264;mso-width-relative:page;mso-height-relative:page;" filled="f" stroked="t" coordsize="21600,21600" o:gfxdata="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jLS/z1wAAAAsBAAAPAAAAAAAAAAEAIAAAACIAAABkcnMvZG93&#10;bnJldi54bWxQSwECFAAUAAAACACHTuJAWtaoI8gBAACfAwAADgAAAAAAAAABACAAAAAmAQAAZHJz&#10;L2Uyb0RvYy54bWxQSwUGAAAAAAYABgBZAQAAYAUAAAAA&#10;">
                <v:fill on="f" focussize="0,0"/>
                <v:stroke color="#000000" joinstyle="round"/>
                <v:imagedata o:title=""/>
                <o:lock v:ext="edit" aspectratio="f"/>
                <w10:anchorlock/>
              </v:line>
            </w:pict>
          </mc:Fallback>
        </mc:AlternateContent>
      </w:r>
    </w:p>
    <w:p>
      <w:pPr>
        <w:pStyle w:val="13"/>
        <w:framePr w:wrap="around"/>
        <w:rPr>
          <w:color w:val="auto"/>
        </w:rPr>
      </w:pPr>
      <w:bookmarkStart w:id="7" w:name="SY"/>
      <w:r>
        <w:rPr>
          <w:rFonts w:hint="eastAsia" w:ascii="黑体"/>
          <w:color w:val="auto"/>
        </w:rPr>
        <w:t>202</w:t>
      </w:r>
      <w:bookmarkEnd w:id="7"/>
      <w:r>
        <w:rPr>
          <w:rFonts w:hint="eastAsia" w:ascii="黑体"/>
          <w:color w:val="auto"/>
          <w:lang w:val="en-US" w:eastAsia="zh-CN"/>
        </w:rPr>
        <w:t>2</w:t>
      </w:r>
      <w:r>
        <w:rPr>
          <w:rFonts w:ascii="黑体"/>
          <w:color w:val="auto"/>
        </w:rPr>
        <w:t>-</w:t>
      </w:r>
      <w:r>
        <w:rPr>
          <w:rFonts w:hint="eastAsia" w:ascii="黑体"/>
          <w:color w:val="auto"/>
        </w:rPr>
        <w:t>XX</w:t>
      </w:r>
      <w:r>
        <w:rPr>
          <w:color w:val="auto"/>
        </w:rPr>
        <w:t xml:space="preserve"> </w:t>
      </w:r>
      <w:r>
        <w:rPr>
          <w:rFonts w:ascii="黑体"/>
          <w:color w:val="auto"/>
        </w:rPr>
        <w:t>-</w:t>
      </w:r>
      <w:r>
        <w:rPr>
          <w:color w:val="auto"/>
        </w:rPr>
        <w:t xml:space="preserve"> </w:t>
      </w:r>
      <w:bookmarkStart w:id="8" w:name="SD"/>
      <w:r>
        <w:rPr>
          <w:rFonts w:hint="eastAsia" w:ascii="黑体"/>
          <w:color w:val="auto"/>
        </w:rPr>
        <w:t>XX</w:t>
      </w:r>
      <w:bookmarkEnd w:id="8"/>
      <w:r>
        <w:rPr>
          <w:rFonts w:hint="eastAsia"/>
          <w:color w:val="auto"/>
        </w:rPr>
        <w:t>实施</w:t>
      </w:r>
    </w:p>
    <w:p>
      <w:pPr>
        <w:pStyle w:val="14"/>
        <w:framePr w:wrap="around"/>
        <w:rPr>
          <w:color w:val="auto"/>
        </w:rPr>
      </w:pPr>
      <w:bookmarkStart w:id="9" w:name="fm"/>
      <w:r>
        <w:rPr>
          <w:color w:val="auto"/>
          <w:w w:val="100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4413885</wp:posOffset>
                </wp:positionH>
                <wp:positionV relativeFrom="paragraph">
                  <wp:posOffset>-7435215</wp:posOffset>
                </wp:positionV>
                <wp:extent cx="1143000" cy="228600"/>
                <wp:effectExtent l="0" t="0" r="0" b="0"/>
                <wp:wrapNone/>
                <wp:docPr id="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26" o:spt="1" style="position:absolute;left:0pt;margin-left:347.55pt;margin-top:-585.45pt;height:18pt;width:90pt;z-index:-251656192;mso-width-relative:page;mso-height-relative:page;" fillcolor="#FFFFFF" filled="t" stroked="f" coordsize="21600,21600" o:gfxdata="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fyYoR2gAAAA8BAAAPAAAA&#10;AAAAAAEAIAAAACIAAABkcnMvZG93bnJldi54bWxQSwECFAAUAAAACACHTuJAiJDEEhMCAAA0BAAA&#10;DgAAAAAAAAABACAAAAApAQAAZHJzL2Uyb0RvYy54bWxQSwUGAAAAAAYABgBZAQAArg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</v:rect>
            </w:pict>
          </mc:Fallback>
        </mc:AlternateContent>
      </w:r>
      <w:r>
        <w:rPr>
          <w:color w:val="auto"/>
          <w:w w:val="1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-464820</wp:posOffset>
                </wp:positionH>
                <wp:positionV relativeFrom="paragraph">
                  <wp:posOffset>-7021195</wp:posOffset>
                </wp:positionV>
                <wp:extent cx="6120130" cy="0"/>
                <wp:effectExtent l="0" t="0" r="0" b="0"/>
                <wp:wrapNone/>
                <wp:docPr id="1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36.6pt;margin-top:-552.85pt;height:0pt;width:481.9pt;z-index:251661312;mso-width-relative:page;mso-height-relative:page;" filled="f" stroked="t" coordsize="21600,21600" o:gfxdata="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OyWRoNgAAAAPAQAADwAAAAAAAAABACAAAAAiAAAAZHJzL2Rv&#10;d25yZXYueG1sUEsBAhQAFAAAAAgAh07iQLZ4cJHIAQAAnwMAAA4AAAAAAAAAAQAgAAAAJwEAAGRy&#10;cy9lMm9Eb2MueG1sUEsFBgAAAAAGAAYAWQEAAGE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color w:val="auto"/>
        </w:rPr>
        <w:t>河北省市场监督管理局</w:t>
      </w:r>
      <w:bookmarkEnd w:id="9"/>
      <w:r>
        <w:rPr>
          <w:color w:val="auto"/>
        </w:rPr>
        <w:t>  </w:t>
      </w:r>
      <w:r>
        <w:rPr>
          <w:rStyle w:val="15"/>
          <w:rFonts w:hint="eastAsia"/>
          <w:color w:val="auto"/>
        </w:rPr>
        <w:t>发布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黑体" w:hAnsi="黑体" w:eastAsia="黑体"/>
          <w:b w:val="0"/>
          <w:i w:val="0"/>
          <w:caps w:val="0"/>
          <w:color w:val="auto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黑体" w:hAnsi="黑体" w:eastAsia="黑体"/>
          <w:b w:val="0"/>
          <w:i w:val="0"/>
          <w:caps w:val="0"/>
          <w:color w:val="auto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黑体" w:hAnsi="黑体" w:eastAsia="黑体"/>
          <w:b w:val="0"/>
          <w:i w:val="0"/>
          <w:caps w:val="0"/>
          <w:color w:val="auto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黑体" w:hAnsi="黑体" w:eastAsia="黑体"/>
          <w:b w:val="0"/>
          <w:i w:val="0"/>
          <w:caps w:val="0"/>
          <w:color w:val="auto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黑体" w:hAnsi="黑体" w:eastAsia="黑体"/>
          <w:b w:val="0"/>
          <w:i w:val="0"/>
          <w:caps w:val="0"/>
          <w:color w:val="auto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黑体" w:hAnsi="黑体" w:eastAsia="黑体"/>
          <w:b w:val="0"/>
          <w:i w:val="0"/>
          <w:caps w:val="0"/>
          <w:color w:val="auto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黑体" w:hAnsi="黑体" w:eastAsia="黑体"/>
          <w:b w:val="0"/>
          <w:i w:val="0"/>
          <w:caps w:val="0"/>
          <w:color w:val="auto"/>
          <w:spacing w:val="0"/>
          <w:w w:val="100"/>
          <w:sz w:val="32"/>
          <w:szCs w:val="32"/>
        </w:rPr>
      </w:pPr>
      <w:r>
        <w:rPr>
          <w:rFonts w:hint="eastAsia" w:ascii="黑体" w:hAnsi="黑体" w:eastAsia="黑体"/>
          <w:b w:val="0"/>
          <w:i w:val="0"/>
          <w:caps w:val="0"/>
          <w:color w:val="auto"/>
          <w:spacing w:val="0"/>
          <w:w w:val="100"/>
          <w:sz w:val="32"/>
          <w:szCs w:val="32"/>
        </w:rPr>
        <w:t>前</w:t>
      </w:r>
      <w:bookmarkStart w:id="10" w:name="BKQY"/>
      <w:r>
        <w:rPr>
          <w:rFonts w:ascii="黑体" w:eastAsia="黑体"/>
          <w:b w:val="0"/>
          <w:i w:val="0"/>
          <w:caps w:val="0"/>
          <w:color w:val="auto"/>
          <w:spacing w:val="0"/>
          <w:w w:val="100"/>
          <w:sz w:val="32"/>
          <w:szCs w:val="32"/>
        </w:rPr>
        <w:t>  </w:t>
      </w:r>
      <w:r>
        <w:rPr>
          <w:rFonts w:hint="eastAsia" w:ascii="黑体" w:hAnsi="黑体" w:eastAsia="黑体"/>
          <w:b w:val="0"/>
          <w:i w:val="0"/>
          <w:caps w:val="0"/>
          <w:color w:val="auto"/>
          <w:spacing w:val="0"/>
          <w:w w:val="100"/>
          <w:sz w:val="32"/>
          <w:szCs w:val="32"/>
        </w:rPr>
        <w:t>言</w:t>
      </w:r>
      <w:bookmarkEnd w:id="10"/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b w:val="0"/>
          <w:i w:val="0"/>
          <w:caps w:val="0"/>
          <w:color w:val="auto"/>
          <w:spacing w:val="0"/>
          <w:w w:val="100"/>
          <w:sz w:val="20"/>
          <w:szCs w:val="21"/>
        </w:rPr>
      </w:pP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szCs w:val="21"/>
        </w:rPr>
        <w:t>本文件按照</w:t>
      </w:r>
      <w:r>
        <w:rPr>
          <w:rFonts w:ascii="Times New Roman" w:hAnsi="Times New Roman" w:eastAsia="宋体" w:cs="Times New Roman"/>
          <w:b w:val="0"/>
          <w:i w:val="0"/>
          <w:caps w:val="0"/>
          <w:color w:val="auto"/>
          <w:spacing w:val="0"/>
          <w:w w:val="100"/>
          <w:sz w:val="21"/>
          <w:szCs w:val="21"/>
        </w:rPr>
        <w:t xml:space="preserve"> GB/T 1.1-2020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szCs w:val="21"/>
        </w:rPr>
        <w:t>《标准化工作导则</w:t>
      </w:r>
      <w:r>
        <w:rPr>
          <w:rFonts w:ascii="Times New Roman" w:hAnsi="Times New Roman" w:eastAsia="宋体" w:cs="Times New Roman"/>
          <w:b w:val="0"/>
          <w:i w:val="0"/>
          <w:caps w:val="0"/>
          <w:color w:val="auto"/>
          <w:spacing w:val="0"/>
          <w:w w:val="100"/>
          <w:sz w:val="21"/>
          <w:szCs w:val="21"/>
        </w:rPr>
        <w:t xml:space="preserve"> 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szCs w:val="21"/>
        </w:rPr>
        <w:t>第</w:t>
      </w:r>
      <w:r>
        <w:rPr>
          <w:rFonts w:ascii="Times New Roman" w:hAnsi="Times New Roman" w:eastAsia="宋体" w:cs="Times New Roman"/>
          <w:b w:val="0"/>
          <w:i w:val="0"/>
          <w:caps w:val="0"/>
          <w:color w:val="auto"/>
          <w:spacing w:val="0"/>
          <w:w w:val="100"/>
          <w:sz w:val="21"/>
          <w:szCs w:val="21"/>
        </w:rPr>
        <w:t xml:space="preserve"> 1 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szCs w:val="21"/>
        </w:rPr>
        <w:t>部分：标准化文件的结构与起草规则》的规定起草。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b w:val="0"/>
          <w:i w:val="0"/>
          <w:caps w:val="0"/>
          <w:color w:val="auto"/>
          <w:spacing w:val="0"/>
          <w:w w:val="100"/>
          <w:sz w:val="20"/>
          <w:szCs w:val="21"/>
        </w:rPr>
      </w:pP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szCs w:val="21"/>
        </w:rPr>
        <w:t>本文件提出单位：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szCs w:val="21"/>
          <w:lang w:eastAsia="zh-CN"/>
        </w:rPr>
        <w:t>河北省林业和草原局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szCs w:val="21"/>
        </w:rPr>
        <w:t>。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b w:val="0"/>
          <w:i w:val="0"/>
          <w:caps w:val="0"/>
          <w:color w:val="auto"/>
          <w:spacing w:val="0"/>
          <w:w w:val="100"/>
          <w:sz w:val="20"/>
          <w:szCs w:val="21"/>
        </w:rPr>
      </w:pP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szCs w:val="21"/>
        </w:rPr>
        <w:t>本文件起草单位：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szCs w:val="21"/>
          <w:lang w:eastAsia="zh-CN"/>
        </w:rPr>
        <w:t>河北茂林农业科技有限公司、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szCs w:val="21"/>
        </w:rPr>
        <w:t>河北省科技创新服务中心。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szCs w:val="21"/>
          <w:lang w:eastAsia="zh-CN"/>
        </w:rPr>
      </w:pP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szCs w:val="21"/>
        </w:rPr>
        <w:t>本文件主要起草人：滕慧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szCs w:val="21"/>
          <w:lang w:eastAsia="zh-CN"/>
        </w:rPr>
        <w:t>颖、贾和田、梁文玉、谢晓亮、赵敏、王甜甜、李娜、石学萍、李军虎、杨京、吕日新、李永平、赵建所。</w:t>
      </w:r>
    </w:p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b w:val="0"/>
          <w:i w:val="0"/>
          <w:caps w:val="0"/>
          <w:color w:val="auto"/>
          <w:spacing w:val="0"/>
          <w:w w:val="100"/>
          <w:sz w:val="20"/>
          <w:szCs w:val="21"/>
        </w:rPr>
        <w:sectPr>
          <w:headerReference r:id="rId3" w:type="default"/>
          <w:footerReference r:id="rId4" w:type="default"/>
          <w:pgSz w:w="11906" w:h="16838"/>
          <w:pgMar w:top="567" w:right="1134" w:bottom="1134" w:left="1418" w:header="1418" w:footer="1134" w:gutter="0"/>
          <w:pgNumType w:fmt="upperRoman" w:start="1"/>
          <w:cols w:space="720" w:num="1"/>
          <w:docGrid w:type="lines" w:linePitch="312" w:charSpace="0"/>
        </w:sectPr>
      </w:pP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szCs w:val="21"/>
        </w:rPr>
        <w:t>本文件为首次提出。</w:t>
      </w:r>
      <w:bookmarkStart w:id="11" w:name="_GoBack"/>
      <w:bookmarkEnd w:id="11"/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ascii="黑体" w:hAnsi="黑体" w:eastAsia="黑体"/>
          <w:b w:val="0"/>
          <w:i w:val="0"/>
          <w:caps w:val="0"/>
          <w:color w:val="auto"/>
          <w:spacing w:val="0"/>
          <w:w w:val="100"/>
          <w:sz w:val="32"/>
          <w:szCs w:val="32"/>
        </w:rPr>
      </w:pPr>
      <w:r>
        <w:rPr>
          <w:rFonts w:hint="eastAsia" w:ascii="黑体" w:hAnsi="黑体" w:eastAsia="黑体"/>
          <w:b w:val="0"/>
          <w:i w:val="0"/>
          <w:caps w:val="0"/>
          <w:color w:val="auto"/>
          <w:spacing w:val="0"/>
          <w:w w:val="100"/>
          <w:sz w:val="32"/>
          <w:szCs w:val="32"/>
        </w:rPr>
        <w:t>连翘雨季直播</w:t>
      </w:r>
      <w:r>
        <w:rPr>
          <w:rFonts w:hint="eastAsia" w:ascii="黑体" w:hAnsi="黑体" w:eastAsia="黑体"/>
          <w:b w:val="0"/>
          <w:i w:val="0"/>
          <w:caps w:val="0"/>
          <w:color w:val="auto"/>
          <w:spacing w:val="0"/>
          <w:w w:val="100"/>
          <w:sz w:val="32"/>
          <w:szCs w:val="32"/>
          <w:lang w:eastAsia="zh-CN"/>
        </w:rPr>
        <w:t>与</w:t>
      </w:r>
      <w:r>
        <w:rPr>
          <w:rFonts w:hint="eastAsia" w:ascii="黑体" w:hAnsi="黑体" w:eastAsia="黑体"/>
          <w:b w:val="0"/>
          <w:i w:val="0"/>
          <w:caps w:val="0"/>
          <w:color w:val="auto"/>
          <w:spacing w:val="0"/>
          <w:w w:val="100"/>
          <w:sz w:val="32"/>
          <w:szCs w:val="32"/>
        </w:rPr>
        <w:t>仿野生抚育技术规程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ascii="黑体" w:hAnsi="黑体" w:eastAsia="黑体"/>
          <w:b w:val="0"/>
          <w:i w:val="0"/>
          <w:caps w:val="0"/>
          <w:color w:val="auto"/>
          <w:spacing w:val="0"/>
          <w:w w:val="100"/>
          <w:sz w:val="32"/>
          <w:szCs w:val="32"/>
        </w:rPr>
      </w:pPr>
    </w:p>
    <w:p>
      <w:pPr>
        <w:pStyle w:val="16"/>
        <w:snapToGrid/>
        <w:spacing w:before="0" w:beforeAutospacing="0" w:after="0" w:afterAutospacing="0" w:line="360" w:lineRule="auto"/>
        <w:jc w:val="both"/>
        <w:textAlignment w:val="baseline"/>
        <w:rPr>
          <w:rFonts w:ascii="黑体" w:eastAsia="黑体"/>
          <w:b w:val="0"/>
          <w:i w:val="0"/>
          <w:caps w:val="0"/>
          <w:color w:val="auto"/>
          <w:spacing w:val="0"/>
          <w:w w:val="100"/>
          <w:sz w:val="21"/>
        </w:rPr>
      </w:pPr>
      <w:r>
        <w:rPr>
          <w:rFonts w:ascii="黑体" w:eastAsia="黑体"/>
          <w:b w:val="0"/>
          <w:i w:val="0"/>
          <w:caps w:val="0"/>
          <w:color w:val="auto"/>
          <w:spacing w:val="0"/>
          <w:w w:val="100"/>
          <w:sz w:val="21"/>
        </w:rPr>
        <w:t xml:space="preserve">1 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</w:rPr>
        <w:t>范围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ascii="宋体" w:hAnsi="宋体" w:cs="TimesNewRomanPSMT"/>
          <w:b w:val="0"/>
          <w:i w:val="0"/>
          <w:caps w:val="0"/>
          <w:color w:val="auto"/>
          <w:spacing w:val="0"/>
          <w:w w:val="100"/>
          <w:kern w:val="0"/>
          <w:sz w:val="20"/>
          <w:szCs w:val="21"/>
        </w:rPr>
      </w:pPr>
      <w:r>
        <w:rPr>
          <w:rFonts w:hint="eastAsia" w:ascii="宋体" w:hAnsi="宋体" w:cs="TimesNewRomanPSMT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本文件规定了连翘雨季</w:t>
      </w:r>
      <w:r>
        <w:rPr>
          <w:rFonts w:hint="eastAsia" w:ascii="宋体" w:hAnsi="宋体" w:cs="TimesNewRomanPSMT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  <w:lang w:eastAsia="zh-CN"/>
        </w:rPr>
        <w:t>直接播种</w:t>
      </w:r>
      <w:r>
        <w:rPr>
          <w:rFonts w:hint="eastAsia" w:ascii="宋体" w:hAnsi="宋体" w:cs="TimesNewRomanPSMT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造林技术的造林地选择、整地、直播造林、</w:t>
      </w:r>
      <w:r>
        <w:rPr>
          <w:rFonts w:hint="eastAsia" w:ascii="宋体" w:hAnsi="宋体" w:cs="TimesNewRomanPSMT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仿野生抚育</w:t>
      </w:r>
      <w:r>
        <w:rPr>
          <w:rFonts w:hint="eastAsia" w:ascii="宋体" w:hAnsi="宋体" w:cs="TimesNewRomanPSMT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、综合管理</w:t>
      </w:r>
      <w:r>
        <w:rPr>
          <w:rFonts w:hint="eastAsia" w:ascii="宋体" w:hAnsi="宋体" w:cs="TimesNewRomanPSMT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等技术要求。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ascii="宋体" w:hAnsi="宋体" w:cs="TimesNewRomanPSMT"/>
          <w:b w:val="0"/>
          <w:i w:val="0"/>
          <w:caps w:val="0"/>
          <w:color w:val="auto"/>
          <w:spacing w:val="0"/>
          <w:w w:val="100"/>
          <w:kern w:val="0"/>
          <w:sz w:val="20"/>
          <w:szCs w:val="21"/>
        </w:rPr>
      </w:pPr>
      <w:r>
        <w:rPr>
          <w:rFonts w:hint="eastAsia" w:ascii="宋体" w:hAnsi="宋体" w:cs="TimesNewRomanPSMT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本文件适用于河北省旱地连翘雨季直播和野生抚育。</w:t>
      </w:r>
    </w:p>
    <w:p>
      <w:pPr>
        <w:pStyle w:val="16"/>
        <w:snapToGrid/>
        <w:spacing w:before="0" w:beforeAutospacing="0" w:after="0" w:afterAutospacing="0" w:line="360" w:lineRule="auto"/>
        <w:jc w:val="both"/>
        <w:textAlignment w:val="baseline"/>
        <w:rPr>
          <w:rFonts w:ascii="黑体" w:eastAsia="黑体"/>
          <w:b w:val="0"/>
          <w:i w:val="0"/>
          <w:caps w:val="0"/>
          <w:color w:val="auto"/>
          <w:spacing w:val="0"/>
          <w:w w:val="100"/>
          <w:sz w:val="21"/>
        </w:rPr>
      </w:pPr>
      <w:r>
        <w:rPr>
          <w:rFonts w:ascii="黑体" w:eastAsia="黑体"/>
          <w:b w:val="0"/>
          <w:i w:val="0"/>
          <w:caps w:val="0"/>
          <w:color w:val="auto"/>
          <w:spacing w:val="0"/>
          <w:w w:val="100"/>
          <w:sz w:val="21"/>
        </w:rPr>
        <w:t xml:space="preserve">2 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</w:rPr>
        <w:t>规范性引用文件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ascii="宋体" w:hAnsi="宋体" w:cs="TimesNewRomanPSMT"/>
          <w:b w:val="0"/>
          <w:i w:val="0"/>
          <w:caps w:val="0"/>
          <w:color w:val="auto"/>
          <w:spacing w:val="0"/>
          <w:w w:val="100"/>
          <w:kern w:val="0"/>
          <w:sz w:val="20"/>
          <w:szCs w:val="21"/>
        </w:rPr>
      </w:pPr>
      <w:r>
        <w:rPr>
          <w:rFonts w:ascii="宋体" w:hAnsi="宋体" w:cs="TimesNewRomanPSMT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下列文件对于本文件的应用是必不可少的。凡是注日期的引用文件，仅</w:t>
      </w:r>
      <w:r>
        <w:rPr>
          <w:rFonts w:hint="eastAsia" w:ascii="宋体" w:hAnsi="宋体" w:cs="TimesNewRomanPSMT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所</w:t>
      </w:r>
      <w:r>
        <w:rPr>
          <w:rFonts w:ascii="宋体" w:hAnsi="宋体" w:cs="TimesNewRomanPSMT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注日期的版本适用于本文件。凡是不注日期的引用文件，其最新版本（包括所有的修改单）适用于本文件。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ascii="宋体" w:hAnsi="宋体" w:cs="TimesNewRomanPSMT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</w:pPr>
      <w:r>
        <w:rPr>
          <w:rFonts w:hint="eastAsia" w:ascii="宋体" w:hAnsi="宋体" w:cs="TimesNewRomanPSMT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GB/T 17768 悬浮种衣剂产品标准编写规范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hint="eastAsia" w:ascii="宋体" w:hAnsi="宋体" w:cs="宋体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</w:pPr>
      <w:r>
        <w:rPr>
          <w:rFonts w:ascii="宋体" w:hAnsi="宋体" w:cs="TimesNewRomanPSMT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 xml:space="preserve">GB/T 15776  </w:t>
      </w:r>
      <w:r>
        <w:rPr>
          <w:rFonts w:hint="eastAsia" w:ascii="宋体" w:hAnsi="宋体" w:cs="宋体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造林技术规程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hint="eastAsia" w:ascii="宋体" w:hAnsi="宋体" w:cs="宋体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  <w:lang w:val="en-US" w:eastAsia="zh-CN"/>
        </w:rPr>
        <w:t>GB 3095  环境空气质量标准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hint="default" w:ascii="宋体" w:hAnsi="宋体" w:cs="宋体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  <w:lang w:val="en-US" w:eastAsia="zh-CN"/>
        </w:rPr>
        <w:t>GB 15618 土壤环境质量标准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hint="default" w:ascii="宋体" w:hAnsi="宋体" w:cs="TimesNewRomanPSMT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cs="TimesNewRomanPSMT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  <w:lang w:val="en-US" w:eastAsia="zh-CN"/>
        </w:rPr>
        <w:t>DB13/T5461—2021 连翘种子种苗质量标准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hint="eastAsia" w:ascii="宋体" w:hAnsi="宋体" w:cs="TimesNewRomanPSMT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</w:pPr>
      <w:r>
        <w:rPr>
          <w:rFonts w:hint="eastAsia" w:ascii="宋体" w:hAnsi="宋体" w:cs="TimesNewRomanPSMT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DB14/T 137 林木种子质量分级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hint="eastAsia" w:ascii="宋体" w:hAnsi="宋体" w:cs="TimesNewRomanPSMT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</w:pPr>
      <w:r>
        <w:rPr>
          <w:rFonts w:hint="eastAsia" w:ascii="宋体" w:hAnsi="宋体" w:cs="TimesNewRomanPSMT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DB13/T 396.13 抗旱、保水化学制剂应用技术规程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ascii="宋体" w:hAnsi="宋体" w:cs="宋体"/>
          <w:b w:val="0"/>
          <w:i w:val="0"/>
          <w:caps w:val="0"/>
          <w:color w:val="auto"/>
          <w:spacing w:val="0"/>
          <w:w w:val="100"/>
          <w:kern w:val="0"/>
          <w:sz w:val="20"/>
          <w:szCs w:val="21"/>
        </w:rPr>
      </w:pPr>
      <w:r>
        <w:rPr>
          <w:rFonts w:ascii="宋体" w:hAnsi="宋体" w:cs="宋体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 xml:space="preserve">NY/T1276  </w:t>
      </w:r>
      <w:r>
        <w:rPr>
          <w:rFonts w:hint="eastAsia" w:ascii="宋体" w:hAnsi="宋体" w:cs="宋体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农药安全使用规范</w:t>
      </w:r>
      <w:r>
        <w:rPr>
          <w:rFonts w:ascii="宋体" w:hAnsi="宋体" w:cs="宋体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 xml:space="preserve"> </w:t>
      </w:r>
      <w:r>
        <w:rPr>
          <w:rFonts w:hint="eastAsia" w:ascii="宋体" w:hAnsi="宋体" w:cs="宋体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总则</w:t>
      </w:r>
    </w:p>
    <w:p>
      <w:pPr>
        <w:pStyle w:val="16"/>
        <w:snapToGrid/>
        <w:spacing w:before="0" w:beforeAutospacing="0" w:after="0" w:afterAutospacing="0" w:line="360" w:lineRule="auto"/>
        <w:jc w:val="both"/>
        <w:textAlignment w:val="baseline"/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lang w:eastAsia="zh-CN"/>
        </w:rPr>
      </w:pP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</w:rPr>
        <w:t>3</w:t>
      </w:r>
      <w:r>
        <w:rPr>
          <w:rFonts w:ascii="黑体" w:eastAsia="黑体"/>
          <w:b w:val="0"/>
          <w:i w:val="0"/>
          <w:caps w:val="0"/>
          <w:color w:val="auto"/>
          <w:spacing w:val="0"/>
          <w:w w:val="100"/>
          <w:sz w:val="21"/>
        </w:rPr>
        <w:t xml:space="preserve"> 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lang w:eastAsia="zh-CN"/>
        </w:rPr>
        <w:t>产地环境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hint="default" w:ascii="宋体" w:hAnsi="宋体"/>
          <w:b w:val="0"/>
          <w:i w:val="0"/>
          <w:caps w:val="0"/>
          <w:color w:val="auto"/>
          <w:spacing w:val="0"/>
          <w:w w:val="100"/>
          <w:sz w:val="21"/>
          <w:lang w:val="en-US" w:eastAsia="zh-CN"/>
        </w:rPr>
      </w:pP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eastAsia="zh-CN"/>
        </w:rPr>
        <w:t>不受污染源影响，或污染物含量限制在允许范围内，生态环境良好的区域。产地空气质量符合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val="en-US" w:eastAsia="zh-CN"/>
        </w:rPr>
        <w:t>GB 3095中二级标准，土壤质量符合GB 15618的规定。</w:t>
      </w:r>
    </w:p>
    <w:p>
      <w:pPr>
        <w:pStyle w:val="16"/>
        <w:snapToGrid/>
        <w:spacing w:before="0" w:beforeAutospacing="0" w:after="0" w:afterAutospacing="0" w:line="360" w:lineRule="auto"/>
        <w:jc w:val="both"/>
        <w:textAlignment w:val="baseline"/>
        <w:rPr>
          <w:rFonts w:ascii="黑体" w:eastAsia="黑体"/>
          <w:b w:val="0"/>
          <w:i w:val="0"/>
          <w:caps w:val="0"/>
          <w:color w:val="auto"/>
          <w:spacing w:val="0"/>
          <w:w w:val="100"/>
          <w:sz w:val="21"/>
        </w:rPr>
      </w:pP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lang w:val="en-US" w:eastAsia="zh-CN"/>
        </w:rPr>
        <w:t xml:space="preserve">4 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</w:rPr>
        <w:t>造林地选择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hint="eastAsia" w:ascii="宋体" w:hAnsi="宋体" w:eastAsia="宋体"/>
          <w:b w:val="0"/>
          <w:i w:val="0"/>
          <w:caps w:val="0"/>
          <w:color w:val="auto"/>
          <w:spacing w:val="0"/>
          <w:w w:val="100"/>
          <w:sz w:val="20"/>
          <w:lang w:eastAsia="zh-CN"/>
        </w:rPr>
      </w:pP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</w:rPr>
        <w:t>选择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val="en-US" w:eastAsia="zh-CN"/>
        </w:rPr>
        <w:t>土层厚度≥20cm，排水良好的壤土或沙壤土。山地选半阴坡或有植被遮阴的阳坡。丘陵、山地坡度≤25°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</w:rPr>
        <w:t>。</w:t>
      </w:r>
    </w:p>
    <w:p>
      <w:pPr>
        <w:pStyle w:val="16"/>
        <w:snapToGrid/>
        <w:spacing w:before="0" w:beforeAutospacing="0" w:after="0" w:afterAutospacing="0" w:line="360" w:lineRule="auto"/>
        <w:jc w:val="both"/>
        <w:textAlignment w:val="baseline"/>
        <w:rPr>
          <w:rFonts w:ascii="黑体" w:eastAsia="黑体"/>
          <w:b w:val="0"/>
          <w:i w:val="0"/>
          <w:caps w:val="0"/>
          <w:color w:val="auto"/>
          <w:spacing w:val="0"/>
          <w:w w:val="100"/>
          <w:sz w:val="21"/>
        </w:rPr>
      </w:pP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lang w:val="en-US" w:eastAsia="zh-CN"/>
        </w:rPr>
        <w:t>5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</w:rPr>
        <w:t xml:space="preserve"> 整地</w:t>
      </w:r>
    </w:p>
    <w:p>
      <w:pPr>
        <w:pStyle w:val="16"/>
        <w:snapToGrid/>
        <w:spacing w:before="0" w:beforeAutospacing="0" w:after="0" w:afterAutospacing="0" w:line="360" w:lineRule="auto"/>
        <w:jc w:val="both"/>
        <w:textAlignment w:val="baseline"/>
        <w:rPr>
          <w:rFonts w:ascii="黑体" w:eastAsia="黑体"/>
          <w:b w:val="0"/>
          <w:i w:val="0"/>
          <w:caps w:val="0"/>
          <w:color w:val="auto"/>
          <w:spacing w:val="0"/>
          <w:w w:val="100"/>
          <w:sz w:val="21"/>
        </w:rPr>
      </w:pP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lang w:val="en-US" w:eastAsia="zh-CN"/>
        </w:rPr>
        <w:t>5</w:t>
      </w:r>
      <w:r>
        <w:rPr>
          <w:rFonts w:ascii="黑体" w:eastAsia="黑体"/>
          <w:b w:val="0"/>
          <w:i w:val="0"/>
          <w:caps w:val="0"/>
          <w:color w:val="auto"/>
          <w:spacing w:val="0"/>
          <w:w w:val="100"/>
          <w:sz w:val="21"/>
        </w:rPr>
        <w:t>.1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</w:rPr>
        <w:t>整地时间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ascii="宋体" w:hAnsi="宋体"/>
          <w:b w:val="0"/>
          <w:i w:val="0"/>
          <w:caps w:val="0"/>
          <w:color w:val="auto"/>
          <w:spacing w:val="0"/>
          <w:w w:val="100"/>
          <w:sz w:val="20"/>
        </w:rPr>
      </w:pP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</w:rPr>
        <w:t>于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eastAsia="zh-CN"/>
        </w:rPr>
        <w:t>上一年秋后整地，或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</w:rPr>
        <w:t>当年春季土壤解冻后、雨季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eastAsia="zh-CN"/>
        </w:rPr>
        <w:t>来临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</w:rPr>
        <w:t>前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eastAsia="zh-CN"/>
        </w:rPr>
        <w:t>进行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</w:rPr>
        <w:t>整地。</w:t>
      </w:r>
    </w:p>
    <w:p>
      <w:pPr>
        <w:pStyle w:val="16"/>
        <w:snapToGrid/>
        <w:spacing w:before="0" w:beforeAutospacing="0" w:after="0" w:afterAutospacing="0" w:line="360" w:lineRule="auto"/>
        <w:jc w:val="both"/>
        <w:textAlignment w:val="baseline"/>
        <w:rPr>
          <w:rFonts w:ascii="黑体" w:eastAsia="黑体"/>
          <w:b w:val="0"/>
          <w:i w:val="0"/>
          <w:caps w:val="0"/>
          <w:color w:val="auto"/>
          <w:spacing w:val="0"/>
          <w:w w:val="100"/>
          <w:sz w:val="21"/>
        </w:rPr>
      </w:pP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lang w:val="en-US" w:eastAsia="zh-CN"/>
        </w:rPr>
        <w:t>5</w:t>
      </w:r>
      <w:r>
        <w:rPr>
          <w:rFonts w:ascii="黑体" w:eastAsia="黑体"/>
          <w:b w:val="0"/>
          <w:i w:val="0"/>
          <w:caps w:val="0"/>
          <w:color w:val="auto"/>
          <w:spacing w:val="0"/>
          <w:w w:val="100"/>
          <w:sz w:val="21"/>
        </w:rPr>
        <w:t>.2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</w:rPr>
        <w:t xml:space="preserve"> 林地清理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ascii="宋体" w:hAnsi="宋体"/>
          <w:b w:val="0"/>
          <w:i w:val="0"/>
          <w:caps w:val="0"/>
          <w:color w:val="auto"/>
          <w:spacing w:val="0"/>
          <w:w w:val="100"/>
          <w:sz w:val="20"/>
        </w:rPr>
      </w:pP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</w:rPr>
        <w:t>用机械或人工清理造林地上灌木、杂草、石块等杂物。</w:t>
      </w:r>
    </w:p>
    <w:p>
      <w:pPr>
        <w:pStyle w:val="16"/>
        <w:snapToGrid/>
        <w:spacing w:before="0" w:beforeAutospacing="0" w:after="0" w:afterAutospacing="0" w:line="360" w:lineRule="auto"/>
        <w:jc w:val="both"/>
        <w:textAlignment w:val="baseline"/>
        <w:rPr>
          <w:rFonts w:ascii="黑体" w:eastAsia="黑体"/>
          <w:b w:val="0"/>
          <w:i w:val="0"/>
          <w:caps w:val="0"/>
          <w:color w:val="auto"/>
          <w:spacing w:val="0"/>
          <w:w w:val="100"/>
          <w:sz w:val="21"/>
        </w:rPr>
      </w:pP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lang w:val="en-US" w:eastAsia="zh-CN"/>
        </w:rPr>
        <w:t>5</w:t>
      </w:r>
      <w:r>
        <w:rPr>
          <w:rFonts w:ascii="黑体" w:eastAsia="黑体"/>
          <w:b w:val="0"/>
          <w:i w:val="0"/>
          <w:caps w:val="0"/>
          <w:color w:val="auto"/>
          <w:spacing w:val="0"/>
          <w:w w:val="100"/>
          <w:sz w:val="21"/>
        </w:rPr>
        <w:t xml:space="preserve">.3 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</w:rPr>
        <w:t>整地方法</w:t>
      </w:r>
    </w:p>
    <w:p>
      <w:pPr>
        <w:pStyle w:val="16"/>
        <w:snapToGrid/>
        <w:spacing w:before="0" w:beforeAutospacing="0" w:after="0" w:afterAutospacing="0" w:line="360" w:lineRule="auto"/>
        <w:jc w:val="both"/>
        <w:textAlignment w:val="baseline"/>
        <w:rPr>
          <w:rFonts w:ascii="黑体" w:eastAsia="黑体"/>
          <w:b w:val="0"/>
          <w:i w:val="0"/>
          <w:caps w:val="0"/>
          <w:color w:val="auto"/>
          <w:spacing w:val="0"/>
          <w:w w:val="100"/>
          <w:sz w:val="21"/>
        </w:rPr>
      </w:pP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lang w:val="en-US" w:eastAsia="zh-CN"/>
        </w:rPr>
        <w:t>5</w:t>
      </w:r>
      <w:r>
        <w:rPr>
          <w:rFonts w:ascii="黑体" w:eastAsia="黑体"/>
          <w:b w:val="0"/>
          <w:i w:val="0"/>
          <w:caps w:val="0"/>
          <w:color w:val="auto"/>
          <w:spacing w:val="0"/>
          <w:w w:val="100"/>
          <w:sz w:val="21"/>
        </w:rPr>
        <w:t xml:space="preserve">.3.1 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</w:rPr>
        <w:t>全面整地</w:t>
      </w:r>
    </w:p>
    <w:p>
      <w:pPr>
        <w:snapToGrid/>
        <w:spacing w:before="0" w:beforeAutospacing="0" w:after="0" w:afterAutospacing="0" w:line="360" w:lineRule="auto"/>
        <w:jc w:val="both"/>
        <w:textAlignment w:val="baseline"/>
        <w:rPr>
          <w:rFonts w:hint="default" w:ascii="宋体" w:hAnsi="宋体" w:eastAsia="宋体"/>
          <w:b w:val="0"/>
          <w:i w:val="0"/>
          <w:caps w:val="0"/>
          <w:color w:val="auto"/>
          <w:spacing w:val="0"/>
          <w:w w:val="100"/>
          <w:sz w:val="20"/>
          <w:lang w:val="en-US" w:eastAsia="zh-CN"/>
        </w:rPr>
      </w:pPr>
      <w:r>
        <w:rPr>
          <w:rFonts w:ascii="宋体" w:hAnsi="宋体"/>
          <w:b w:val="0"/>
          <w:i w:val="0"/>
          <w:caps w:val="0"/>
          <w:color w:val="auto"/>
          <w:spacing w:val="0"/>
          <w:w w:val="100"/>
          <w:sz w:val="21"/>
        </w:rPr>
        <w:t xml:space="preserve">    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</w:rPr>
        <w:t>地势平坦，便于机械化作业的地块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eastAsia="zh-CN"/>
        </w:rPr>
        <w:t>，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szCs w:val="21"/>
          <w:lang w:val="en-US" w:eastAsia="zh-CN"/>
        </w:rPr>
        <w:t>可采用深耕机械或旋耕机机械耕作进行全面整地，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szCs w:val="21"/>
          <w:lang w:val="en-US" w:eastAsia="zh-CN"/>
        </w:rPr>
        <w:t xml:space="preserve">深翻25 cm 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</w:rPr>
        <w:t>～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szCs w:val="21"/>
          <w:lang w:val="en-US" w:eastAsia="zh-CN"/>
        </w:rPr>
        <w:t xml:space="preserve"> 30 cm,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val="en-US" w:eastAsia="zh-CN"/>
        </w:rPr>
        <w:t>细耙整平。</w:t>
      </w:r>
    </w:p>
    <w:p>
      <w:pPr>
        <w:pStyle w:val="16"/>
        <w:snapToGrid/>
        <w:spacing w:before="0" w:beforeAutospacing="0" w:after="0" w:afterAutospacing="0" w:line="360" w:lineRule="auto"/>
        <w:jc w:val="both"/>
        <w:textAlignment w:val="baseline"/>
        <w:rPr>
          <w:rFonts w:ascii="黑体" w:eastAsia="黑体"/>
          <w:b w:val="0"/>
          <w:i w:val="0"/>
          <w:caps w:val="0"/>
          <w:color w:val="auto"/>
          <w:spacing w:val="0"/>
          <w:w w:val="100"/>
          <w:sz w:val="21"/>
        </w:rPr>
      </w:pP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lang w:val="en-US" w:eastAsia="zh-CN"/>
        </w:rPr>
        <w:t>5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</w:rPr>
        <w:t>.3.2带状整地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ascii="宋体" w:hAnsi="宋体"/>
          <w:b w:val="0"/>
          <w:i w:val="0"/>
          <w:caps w:val="0"/>
          <w:color w:val="auto"/>
          <w:spacing w:val="0"/>
          <w:w w:val="100"/>
          <w:sz w:val="20"/>
        </w:rPr>
      </w:pP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</w:rPr>
        <w:t>地势较为平坦的地块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eastAsia="zh-CN"/>
        </w:rPr>
        <w:t>，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val="en-US" w:eastAsia="zh-CN"/>
        </w:rPr>
        <w:t>可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</w:rPr>
        <w:t>根据规格、行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eastAsia="zh-CN"/>
        </w:rPr>
        <w:t>宽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</w:rPr>
        <w:t>确定整地幅宽和带间距，整地深度</w:t>
      </w:r>
      <w:r>
        <w:rPr>
          <w:rFonts w:ascii="宋体" w:hAnsi="宋体"/>
          <w:b w:val="0"/>
          <w:i w:val="0"/>
          <w:caps w:val="0"/>
          <w:color w:val="auto"/>
          <w:spacing w:val="0"/>
          <w:w w:val="100"/>
          <w:sz w:val="21"/>
        </w:rPr>
        <w:t>25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val="en-US" w:eastAsia="zh-CN"/>
        </w:rPr>
        <w:t xml:space="preserve"> cm 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</w:rPr>
        <w:t>～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val="en-US" w:eastAsia="zh-CN"/>
        </w:rPr>
        <w:t>3</w:t>
      </w:r>
      <w:r>
        <w:rPr>
          <w:rFonts w:ascii="宋体" w:hAnsi="宋体"/>
          <w:b w:val="0"/>
          <w:i w:val="0"/>
          <w:caps w:val="0"/>
          <w:color w:val="auto"/>
          <w:spacing w:val="0"/>
          <w:w w:val="100"/>
          <w:sz w:val="21"/>
        </w:rPr>
        <w:t>0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val="en-US" w:eastAsia="zh-CN"/>
        </w:rPr>
        <w:t xml:space="preserve"> </w:t>
      </w:r>
      <w:r>
        <w:rPr>
          <w:rFonts w:ascii="宋体" w:hAnsi="宋体"/>
          <w:b w:val="0"/>
          <w:i w:val="0"/>
          <w:caps w:val="0"/>
          <w:color w:val="auto"/>
          <w:spacing w:val="0"/>
          <w:w w:val="100"/>
          <w:sz w:val="21"/>
        </w:rPr>
        <w:t>cm。</w:t>
      </w:r>
    </w:p>
    <w:p>
      <w:pPr>
        <w:pStyle w:val="16"/>
        <w:snapToGrid/>
        <w:spacing w:before="0" w:beforeAutospacing="0" w:after="0" w:afterAutospacing="0" w:line="360" w:lineRule="auto"/>
        <w:jc w:val="both"/>
        <w:textAlignment w:val="baseline"/>
        <w:rPr>
          <w:rFonts w:ascii="黑体" w:eastAsia="黑体"/>
          <w:b w:val="0"/>
          <w:i w:val="0"/>
          <w:caps w:val="0"/>
          <w:color w:val="auto"/>
          <w:spacing w:val="0"/>
          <w:w w:val="100"/>
          <w:sz w:val="21"/>
        </w:rPr>
      </w:pP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lang w:val="en-US" w:eastAsia="zh-CN"/>
        </w:rPr>
        <w:t>5</w:t>
      </w:r>
      <w:r>
        <w:rPr>
          <w:rFonts w:ascii="黑体" w:eastAsia="黑体"/>
          <w:b w:val="0"/>
          <w:i w:val="0"/>
          <w:caps w:val="0"/>
          <w:color w:val="auto"/>
          <w:spacing w:val="0"/>
          <w:w w:val="100"/>
          <w:sz w:val="21"/>
        </w:rPr>
        <w:t>.3.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</w:rPr>
        <w:t>3穴状整地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ascii="宋体" w:hAnsi="宋体"/>
          <w:b w:val="0"/>
          <w:i w:val="0"/>
          <w:caps w:val="0"/>
          <w:color w:val="auto"/>
          <w:spacing w:val="0"/>
          <w:w w:val="100"/>
          <w:kern w:val="0"/>
          <w:sz w:val="20"/>
          <w:szCs w:val="21"/>
        </w:rPr>
      </w:pP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坡度≤</w:t>
      </w:r>
      <w:r>
        <w:rPr>
          <w:rFonts w:ascii="宋体" w:hAnsi="宋体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5°的缓坡地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  <w:lang w:eastAsia="zh-CN"/>
        </w:rPr>
        <w:t>，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  <w:lang w:val="en-US" w:eastAsia="zh-CN"/>
        </w:rPr>
        <w:t>可进行穴状整地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  <w:lang w:eastAsia="zh-CN"/>
        </w:rPr>
        <w:t>。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szCs w:val="21"/>
          <w:lang w:eastAsia="zh-CN"/>
        </w:rPr>
        <w:t>种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szCs w:val="21"/>
        </w:rPr>
        <w:t>植穴规</w:t>
      </w:r>
      <w:r>
        <w:rPr>
          <w:rFonts w:ascii="宋体" w:hAnsi="宋体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格详见表1。</w:t>
      </w: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b w:val="0"/>
          <w:i w:val="0"/>
          <w:caps w:val="0"/>
          <w:color w:val="auto"/>
          <w:spacing w:val="0"/>
          <w:w w:val="100"/>
          <w:sz w:val="20"/>
        </w:rPr>
      </w:pP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</w:rPr>
        <w:t>表</w:t>
      </w:r>
      <w:r>
        <w:rPr>
          <w:rFonts w:ascii="Times New Roman" w:hAnsi="Times New Roman" w:eastAsia="宋体" w:cs="Times New Roman"/>
          <w:b w:val="0"/>
          <w:i w:val="0"/>
          <w:caps w:val="0"/>
          <w:color w:val="auto"/>
          <w:spacing w:val="0"/>
          <w:w w:val="100"/>
          <w:sz w:val="21"/>
        </w:rPr>
        <w:t xml:space="preserve">1  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</w:rPr>
        <w:t>不同造林方式及对应坑穴规格</w:t>
      </w:r>
    </w:p>
    <w:tbl>
      <w:tblPr>
        <w:tblStyle w:val="4"/>
        <w:tblW w:w="75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0"/>
        <w:gridCol w:w="2696"/>
        <w:gridCol w:w="2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480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</w:rPr>
              <w:t>造林方式</w:t>
            </w:r>
          </w:p>
        </w:tc>
        <w:tc>
          <w:tcPr>
            <w:tcW w:w="2696" w:type="dxa"/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</w:rPr>
              <w:t>鱼鳞坑规格</w:t>
            </w:r>
          </w:p>
        </w:tc>
        <w:tc>
          <w:tcPr>
            <w:tcW w:w="2370" w:type="dxa"/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lang w:eastAsia="zh-CN"/>
              </w:rPr>
              <w:t>种</w:t>
            </w:r>
            <w:r>
              <w:rPr>
                <w:rFonts w:hint="eastAsia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</w:rPr>
              <w:t>植穴规格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480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</w:rPr>
            </w:pPr>
          </w:p>
        </w:tc>
        <w:tc>
          <w:tcPr>
            <w:tcW w:w="2696" w:type="dxa"/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</w:rPr>
              <w:t>长径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</w:rPr>
              <w:t>cm</w:t>
            </w:r>
            <w:r>
              <w:rPr>
                <w:rFonts w:hint="eastAsia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</w:rPr>
              <w:t>×短径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</w:rPr>
              <w:t>cm</w:t>
            </w:r>
            <w:r>
              <w:rPr>
                <w:rFonts w:hint="eastAsia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</w:rPr>
              <w:t>×穴深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</w:rPr>
              <w:t>cm</w:t>
            </w:r>
          </w:p>
        </w:tc>
        <w:tc>
          <w:tcPr>
            <w:tcW w:w="2370" w:type="dxa"/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</w:rPr>
              <w:t>长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</w:rPr>
              <w:t>cm</w:t>
            </w:r>
            <w:r>
              <w:rPr>
                <w:rFonts w:hint="eastAsia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</w:rPr>
              <w:t>×宽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</w:rPr>
              <w:t>cm</w:t>
            </w:r>
            <w:r>
              <w:rPr>
                <w:rFonts w:hint="eastAsia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</w:rPr>
              <w:t>×穴深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</w:rPr>
              <w:t>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80" w:type="dxa"/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</w:rPr>
              <w:t>直播造林</w:t>
            </w:r>
          </w:p>
        </w:tc>
        <w:tc>
          <w:tcPr>
            <w:tcW w:w="2696" w:type="dxa"/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</w:rPr>
              <w:t>3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</w:rPr>
              <w:t>0</w:t>
            </w:r>
            <w:r>
              <w:rPr>
                <w:rFonts w:hint="eastAsia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</w:rPr>
              <w:t>×2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</w:rPr>
              <w:t>0</w:t>
            </w:r>
            <w:r>
              <w:rPr>
                <w:rFonts w:hint="eastAsia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</w:rPr>
              <w:t>×20</w:t>
            </w:r>
          </w:p>
        </w:tc>
        <w:tc>
          <w:tcPr>
            <w:tcW w:w="2370" w:type="dxa"/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Fonts w:hint="default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lang w:val="en-US" w:eastAsia="zh-CN"/>
              </w:rPr>
              <w:t>20</w:t>
            </w:r>
            <w:r>
              <w:rPr>
                <w:rFonts w:hint="eastAsia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</w:rPr>
              <w:t>×</w:t>
            </w:r>
            <w:r>
              <w:rPr>
                <w:rFonts w:hint="eastAsia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lang w:val="en-US" w:eastAsia="zh-CN"/>
              </w:rPr>
              <w:t>20</w:t>
            </w:r>
            <w:r>
              <w:rPr>
                <w:rFonts w:hint="eastAsia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</w:rPr>
              <w:t>×</w:t>
            </w:r>
            <w:r>
              <w:rPr>
                <w:rFonts w:hint="eastAsia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lang w:val="en-US" w:eastAsia="zh-CN"/>
              </w:rPr>
              <w:t>20</w:t>
            </w:r>
          </w:p>
        </w:tc>
      </w:tr>
    </w:tbl>
    <w:p>
      <w:pPr>
        <w:snapToGrid/>
        <w:spacing w:before="0" w:beforeAutospacing="0" w:after="0" w:afterAutospacing="0" w:line="360" w:lineRule="auto"/>
        <w:ind w:firstLine="400" w:firstLineChars="200"/>
        <w:jc w:val="both"/>
        <w:textAlignment w:val="baseline"/>
        <w:rPr>
          <w:rFonts w:ascii="宋体" w:hAnsi="宋体"/>
          <w:b w:val="0"/>
          <w:i w:val="0"/>
          <w:caps w:val="0"/>
          <w:color w:val="auto"/>
          <w:spacing w:val="0"/>
          <w:w w:val="100"/>
          <w:kern w:val="0"/>
          <w:sz w:val="20"/>
          <w:szCs w:val="21"/>
        </w:rPr>
      </w:pPr>
    </w:p>
    <w:p>
      <w:pPr>
        <w:pStyle w:val="16"/>
        <w:snapToGrid/>
        <w:spacing w:before="0" w:beforeAutospacing="0" w:after="0" w:afterAutospacing="0" w:line="360" w:lineRule="auto"/>
        <w:jc w:val="both"/>
        <w:textAlignment w:val="baseline"/>
        <w:rPr>
          <w:rFonts w:ascii="黑体" w:eastAsia="黑体"/>
          <w:b w:val="0"/>
          <w:i w:val="0"/>
          <w:caps w:val="0"/>
          <w:color w:val="auto"/>
          <w:spacing w:val="0"/>
          <w:w w:val="100"/>
          <w:sz w:val="21"/>
        </w:rPr>
      </w:pP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lang w:val="en-US" w:eastAsia="zh-CN"/>
        </w:rPr>
        <w:t>5</w:t>
      </w:r>
      <w:r>
        <w:rPr>
          <w:rFonts w:ascii="黑体" w:eastAsia="黑体"/>
          <w:b w:val="0"/>
          <w:i w:val="0"/>
          <w:caps w:val="0"/>
          <w:color w:val="auto"/>
          <w:spacing w:val="0"/>
          <w:w w:val="100"/>
          <w:sz w:val="21"/>
        </w:rPr>
        <w:t>.3.4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</w:rPr>
        <w:t>鱼鳞坑整地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ascii="宋体" w:hAnsi="宋体"/>
          <w:b w:val="0"/>
          <w:i w:val="0"/>
          <w:caps w:val="0"/>
          <w:color w:val="auto"/>
          <w:spacing w:val="0"/>
          <w:w w:val="100"/>
          <w:sz w:val="20"/>
          <w:szCs w:val="21"/>
        </w:rPr>
      </w:pP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szCs w:val="21"/>
        </w:rPr>
        <w:t>容易发生水土流失的低山丘陵区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szCs w:val="21"/>
          <w:lang w:eastAsia="zh-CN"/>
        </w:rPr>
        <w:t>，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坡度</w:t>
      </w:r>
      <w:r>
        <w:rPr>
          <w:rFonts w:ascii="宋体" w:hAnsi="宋体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5°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</w:rPr>
        <w:t>～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val="en-US" w:eastAsia="zh-CN"/>
        </w:rPr>
        <w:t xml:space="preserve"> 2</w:t>
      </w:r>
      <w:r>
        <w:rPr>
          <w:rFonts w:ascii="宋体" w:hAnsi="宋体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5°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  <w:lang w:eastAsia="zh-CN"/>
        </w:rPr>
        <w:t>，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  <w:lang w:val="en-US" w:eastAsia="zh-CN"/>
        </w:rPr>
        <w:t>可进行鱼鳞坑整地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szCs w:val="21"/>
        </w:rPr>
        <w:t>。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ascii="宋体" w:hAnsi="宋体"/>
          <w:b w:val="0"/>
          <w:i w:val="0"/>
          <w:caps w:val="0"/>
          <w:color w:val="auto"/>
          <w:spacing w:val="0"/>
          <w:w w:val="100"/>
          <w:sz w:val="20"/>
        </w:rPr>
      </w:pP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</w:rPr>
        <w:t>沿等高线以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val="en-US" w:eastAsia="zh-CN"/>
        </w:rPr>
        <w:t xml:space="preserve">1.5 m 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</w:rPr>
        <w:t>～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val="en-US" w:eastAsia="zh-CN"/>
        </w:rPr>
        <w:t xml:space="preserve"> 2 m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</w:rPr>
        <w:t>株距定出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eastAsia="zh-CN"/>
        </w:rPr>
        <w:t>种植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</w:rPr>
        <w:t>点，以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eastAsia="zh-CN"/>
        </w:rPr>
        <w:t>种植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</w:rPr>
        <w:t>点为中心，向山坡下方挖半月形鱼鳞坑，外高内低，成品字形配置，</w:t>
      </w:r>
      <w:r>
        <w:rPr>
          <w:rFonts w:ascii="宋体" w:hAnsi="宋体"/>
          <w:b w:val="0"/>
          <w:i w:val="0"/>
          <w:caps w:val="0"/>
          <w:color w:val="auto"/>
          <w:spacing w:val="0"/>
          <w:w w:val="100"/>
          <w:sz w:val="21"/>
        </w:rPr>
        <w:t>挖好后，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</w:rPr>
        <w:t>在鱼鳞坑下沿外围用专用挡板或石头砌做弧形围堰，</w:t>
      </w:r>
      <w:r>
        <w:rPr>
          <w:rFonts w:ascii="宋体" w:hAnsi="宋体"/>
          <w:b w:val="0"/>
          <w:i w:val="0"/>
          <w:caps w:val="0"/>
          <w:color w:val="auto"/>
          <w:spacing w:val="0"/>
          <w:w w:val="100"/>
          <w:sz w:val="21"/>
        </w:rPr>
        <w:t>高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val="en-US" w:eastAsia="zh-CN"/>
        </w:rPr>
        <w:t>3</w:t>
      </w:r>
      <w:r>
        <w:rPr>
          <w:rFonts w:ascii="宋体" w:hAnsi="宋体"/>
          <w:b w:val="0"/>
          <w:i w:val="0"/>
          <w:caps w:val="0"/>
          <w:color w:val="auto"/>
          <w:spacing w:val="0"/>
          <w:w w:val="100"/>
          <w:sz w:val="21"/>
        </w:rPr>
        <w:t>0 cm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val="en-US" w:eastAsia="zh-CN"/>
        </w:rPr>
        <w:t xml:space="preserve"> 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</w:rPr>
        <w:t>～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val="en-US" w:eastAsia="zh-CN"/>
        </w:rPr>
        <w:t xml:space="preserve"> 40</w:t>
      </w:r>
      <w:r>
        <w:rPr>
          <w:rFonts w:ascii="宋体" w:hAnsi="宋体"/>
          <w:b w:val="0"/>
          <w:i w:val="0"/>
          <w:caps w:val="0"/>
          <w:color w:val="auto"/>
          <w:spacing w:val="0"/>
          <w:w w:val="100"/>
          <w:sz w:val="21"/>
        </w:rPr>
        <w:t xml:space="preserve"> cm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</w:rPr>
        <w:t>。鱼鳞坑规格详见表</w:t>
      </w:r>
      <w:r>
        <w:rPr>
          <w:rFonts w:ascii="宋体" w:hAnsi="宋体"/>
          <w:b w:val="0"/>
          <w:i w:val="0"/>
          <w:caps w:val="0"/>
          <w:color w:val="auto"/>
          <w:spacing w:val="0"/>
          <w:w w:val="100"/>
          <w:sz w:val="21"/>
        </w:rPr>
        <w:t>1。</w:t>
      </w:r>
    </w:p>
    <w:p>
      <w:pPr>
        <w:pStyle w:val="16"/>
        <w:snapToGrid/>
        <w:spacing w:before="0" w:beforeAutospacing="0" w:after="0" w:afterAutospacing="0" w:line="360" w:lineRule="auto"/>
        <w:jc w:val="both"/>
        <w:textAlignment w:val="baseline"/>
        <w:rPr>
          <w:rFonts w:ascii="黑体" w:eastAsia="黑体"/>
          <w:b w:val="0"/>
          <w:i w:val="0"/>
          <w:caps w:val="0"/>
          <w:color w:val="auto"/>
          <w:spacing w:val="0"/>
          <w:w w:val="100"/>
          <w:sz w:val="21"/>
        </w:rPr>
      </w:pP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lang w:val="en-US" w:eastAsia="zh-CN"/>
        </w:rPr>
        <w:t>6</w:t>
      </w:r>
      <w:r>
        <w:rPr>
          <w:rFonts w:ascii="黑体" w:eastAsia="黑体"/>
          <w:b w:val="0"/>
          <w:i w:val="0"/>
          <w:caps w:val="0"/>
          <w:color w:val="auto"/>
          <w:spacing w:val="0"/>
          <w:w w:val="100"/>
          <w:sz w:val="21"/>
        </w:rPr>
        <w:t xml:space="preserve"> 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</w:rPr>
        <w:t>直播造林</w:t>
      </w:r>
    </w:p>
    <w:p>
      <w:pPr>
        <w:snapToGrid/>
        <w:spacing w:before="0" w:beforeAutospacing="0" w:after="0" w:afterAutospacing="0" w:line="360" w:lineRule="auto"/>
        <w:jc w:val="both"/>
        <w:textAlignment w:val="baseline"/>
        <w:rPr>
          <w:rFonts w:hAnsi="黑体" w:eastAsia="黑体"/>
          <w:b w:val="0"/>
          <w:i w:val="0"/>
          <w:caps w:val="0"/>
          <w:color w:val="auto"/>
          <w:spacing w:val="0"/>
          <w:w w:val="100"/>
          <w:sz w:val="20"/>
          <w:szCs w:val="21"/>
        </w:rPr>
      </w:pP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  <w:lang w:val="en-US" w:eastAsia="zh-CN"/>
        </w:rPr>
        <w:t>6</w:t>
      </w:r>
      <w:r>
        <w:rPr>
          <w:rFonts w:eastAsia="黑体"/>
          <w:b w:val="0"/>
          <w:i w:val="0"/>
          <w:caps w:val="0"/>
          <w:color w:val="auto"/>
          <w:spacing w:val="0"/>
          <w:w w:val="100"/>
          <w:sz w:val="21"/>
          <w:szCs w:val="21"/>
        </w:rPr>
        <w:t>.1</w:t>
      </w:r>
      <w:r>
        <w:rPr>
          <w:rFonts w:hint="eastAsia" w:hAnsi="黑体" w:eastAsia="黑体"/>
          <w:b w:val="0"/>
          <w:i w:val="0"/>
          <w:caps w:val="0"/>
          <w:color w:val="auto"/>
          <w:spacing w:val="0"/>
          <w:w w:val="100"/>
          <w:sz w:val="21"/>
          <w:szCs w:val="21"/>
        </w:rPr>
        <w:t>种子采集与处理</w:t>
      </w:r>
    </w:p>
    <w:p>
      <w:pPr>
        <w:snapToGrid/>
        <w:spacing w:before="0" w:beforeAutospacing="0" w:after="0" w:afterAutospacing="0" w:line="360" w:lineRule="auto"/>
        <w:jc w:val="both"/>
        <w:textAlignment w:val="baseline"/>
        <w:rPr>
          <w:rFonts w:hint="default" w:eastAsia="黑体"/>
          <w:b w:val="0"/>
          <w:i w:val="0"/>
          <w:caps w:val="0"/>
          <w:color w:val="auto"/>
          <w:spacing w:val="0"/>
          <w:w w:val="100"/>
          <w:sz w:val="20"/>
          <w:szCs w:val="21"/>
          <w:lang w:val="en-US" w:eastAsia="zh-CN"/>
        </w:rPr>
      </w:pP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  <w:lang w:val="en-US" w:eastAsia="zh-CN"/>
        </w:rPr>
        <w:t>6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</w:rPr>
        <w:t>.1.1种子质量要求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  <w:lang w:val="en-US" w:eastAsia="zh-CN"/>
        </w:rPr>
        <w:t xml:space="preserve">  </w:t>
      </w:r>
    </w:p>
    <w:p>
      <w:pPr>
        <w:keepNext w:val="0"/>
        <w:keepLines w:val="0"/>
        <w:widowControl/>
        <w:suppressLineNumbers w:val="0"/>
        <w:ind w:firstLine="420" w:firstLineChars="200"/>
        <w:jc w:val="left"/>
        <w:rPr>
          <w:rFonts w:hint="default" w:ascii="宋体" w:hAnsi="宋体" w:eastAsia="宋体" w:cs="TimesNewRomanPSMT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cs="TimesNewRomanPSMT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  <w:lang w:val="en-US" w:eastAsia="zh-CN"/>
        </w:rPr>
        <w:t>选择木犀科植物连翘（</w:t>
      </w:r>
      <w:r>
        <w:rPr>
          <w:rFonts w:hint="default" w:ascii="Times New Roman" w:hAnsi="Times New Roman" w:eastAsia="E-BX" w:cs="Times New Roman"/>
          <w:i/>
          <w:iCs/>
          <w:color w:val="auto"/>
          <w:kern w:val="0"/>
          <w:sz w:val="21"/>
          <w:szCs w:val="21"/>
          <w:lang w:val="en-US" w:eastAsia="zh-CN" w:bidi="ar"/>
        </w:rPr>
        <w:t xml:space="preserve">Forsythia suspense </w:t>
      </w:r>
      <w:r>
        <w:rPr>
          <w:rFonts w:hint="default" w:ascii="Times New Roman" w:hAnsi="Times New Roman" w:eastAsia="E-BZ" w:cs="Times New Roman"/>
          <w:i/>
          <w:iCs/>
          <w:color w:val="auto"/>
          <w:kern w:val="0"/>
          <w:sz w:val="21"/>
          <w:szCs w:val="21"/>
          <w:lang w:val="en-US" w:eastAsia="zh-CN" w:bidi="ar"/>
        </w:rPr>
        <w:t>(Thunb. ) Vahl</w:t>
      </w:r>
      <w:r>
        <w:rPr>
          <w:rFonts w:hint="eastAsia" w:ascii="宋体" w:hAnsi="宋体" w:cs="TimesNewRomanPSMT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  <w:lang w:val="en-US" w:eastAsia="zh-CN"/>
        </w:rPr>
        <w:t>）的成熟种子，种子质量应符合DB13/T5461—2021 连翘种子种苗质量标准。</w:t>
      </w:r>
    </w:p>
    <w:p>
      <w:pPr>
        <w:pStyle w:val="16"/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</w:pP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千粒重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 xml:space="preserve">5.13 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g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以上，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净度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≥85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%，纯度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≥90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%，发芽率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≥85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%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。</w:t>
      </w:r>
    </w:p>
    <w:p>
      <w:pPr>
        <w:snapToGrid/>
        <w:spacing w:before="0" w:beforeAutospacing="0" w:after="0" w:afterAutospacing="0" w:line="360" w:lineRule="auto"/>
        <w:jc w:val="both"/>
        <w:textAlignment w:val="baseline"/>
        <w:rPr>
          <w:rFonts w:eastAsia="黑体"/>
          <w:b w:val="0"/>
          <w:i w:val="0"/>
          <w:caps w:val="0"/>
          <w:color w:val="auto"/>
          <w:spacing w:val="0"/>
          <w:w w:val="100"/>
          <w:sz w:val="20"/>
          <w:szCs w:val="21"/>
        </w:rPr>
      </w:pP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  <w:lang w:val="en-US" w:eastAsia="zh-CN"/>
        </w:rPr>
        <w:t>6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</w:rPr>
        <w:t>.1.2种子采集</w:t>
      </w:r>
    </w:p>
    <w:p>
      <w:pPr>
        <w:pStyle w:val="16"/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color w:val="auto"/>
        </w:rPr>
      </w:pP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10月中下旬，选择品种纯正、无病虫害的连翘母树，按长花柱、短花柱植株分类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采摘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  <w:lang w:val="en-US" w:eastAsia="zh-CN"/>
        </w:rPr>
        <w:t>已经黄熟、尚未开嘴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、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  <w:lang w:val="en-US" w:eastAsia="zh-CN"/>
        </w:rPr>
        <w:t>果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壳厚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  <w:lang w:val="en-US" w:eastAsia="zh-CN"/>
        </w:rPr>
        <w:t>实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</w:rPr>
        <w:t>的老翘果实，晾晒，待果壳自然开裂后收取种子。</w:t>
      </w:r>
    </w:p>
    <w:p>
      <w:pPr>
        <w:snapToGrid/>
        <w:spacing w:before="0" w:beforeAutospacing="0" w:after="0" w:afterAutospacing="0" w:line="360" w:lineRule="auto"/>
        <w:jc w:val="both"/>
        <w:textAlignment w:val="baseline"/>
        <w:rPr>
          <w:rFonts w:eastAsia="黑体"/>
          <w:b w:val="0"/>
          <w:i w:val="0"/>
          <w:caps w:val="0"/>
          <w:color w:val="auto"/>
          <w:spacing w:val="0"/>
          <w:w w:val="100"/>
          <w:sz w:val="20"/>
          <w:szCs w:val="21"/>
        </w:rPr>
      </w:pP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  <w:lang w:val="en-US" w:eastAsia="zh-CN"/>
        </w:rPr>
        <w:t>6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</w:rPr>
        <w:t>.1.3种子处理</w:t>
      </w:r>
    </w:p>
    <w:p>
      <w:pPr>
        <w:snapToGrid/>
        <w:spacing w:before="0" w:beforeAutospacing="0" w:after="0" w:afterAutospacing="0" w:line="360" w:lineRule="auto"/>
        <w:jc w:val="both"/>
        <w:textAlignment w:val="baseline"/>
        <w:rPr>
          <w:rFonts w:eastAsia="黑体"/>
          <w:b w:val="0"/>
          <w:i w:val="0"/>
          <w:caps w:val="0"/>
          <w:color w:val="auto"/>
          <w:spacing w:val="0"/>
          <w:w w:val="100"/>
          <w:sz w:val="20"/>
          <w:szCs w:val="21"/>
        </w:rPr>
      </w:pP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  <w:lang w:val="en-US" w:eastAsia="zh-CN"/>
        </w:rPr>
        <w:t>6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</w:rPr>
        <w:t>.1.3.1精选与消毒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b w:val="0"/>
          <w:i w:val="0"/>
          <w:caps w:val="0"/>
          <w:color w:val="auto"/>
          <w:spacing w:val="0"/>
          <w:w w:val="100"/>
          <w:kern w:val="0"/>
          <w:sz w:val="20"/>
          <w:szCs w:val="32"/>
        </w:rPr>
      </w:pP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采用水沉法，将种子放入清水中浸泡并充分搅拌，将上部漂浮物及多余水分倒掉，保留沉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在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水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底部的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种子。控干水分后，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先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用0.5 %KMnO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vertAlign w:val="subscript"/>
        </w:rPr>
        <w:t>4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水溶液消毒30 min后，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再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用清水冲洗2～3 遍，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kern w:val="0"/>
          <w:sz w:val="21"/>
          <w:szCs w:val="32"/>
        </w:rPr>
        <w:t>风干备用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。</w:t>
      </w:r>
    </w:p>
    <w:p>
      <w:pPr>
        <w:snapToGrid/>
        <w:spacing w:before="0" w:beforeAutospacing="0" w:after="0" w:afterAutospacing="0" w:line="360" w:lineRule="auto"/>
        <w:jc w:val="both"/>
        <w:textAlignment w:val="baseline"/>
        <w:rPr>
          <w:rFonts w:eastAsia="黑体"/>
          <w:b w:val="0"/>
          <w:i w:val="0"/>
          <w:caps w:val="0"/>
          <w:color w:val="auto"/>
          <w:spacing w:val="0"/>
          <w:w w:val="100"/>
          <w:sz w:val="20"/>
          <w:szCs w:val="21"/>
        </w:rPr>
      </w:pP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  <w:lang w:val="en-US" w:eastAsia="zh-CN"/>
        </w:rPr>
        <w:t>6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</w:rPr>
        <w:t>.1.3.2种子包衣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</w:pP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造林前30 d，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将保水剂与广谱型抗病虫种衣剂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按照使用要求充分混合，形成具有抗旱和抗病虫功能的复合型包衣剂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。使用比例为复合型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包衣剂：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连翘种子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=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1:0.3，用包衣机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（或在密闭的塑料瓶内摇动）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混合拌匀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，使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包衣剂裹在种子表面，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之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后晾晒，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使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含水量≤10 %。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b w:val="0"/>
          <w:i w:val="0"/>
          <w:caps w:val="0"/>
          <w:color w:val="auto"/>
          <w:spacing w:val="0"/>
          <w:w w:val="100"/>
          <w:sz w:val="20"/>
          <w:szCs w:val="22"/>
        </w:rPr>
      </w:pP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包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衣剂安全性应符合</w:t>
      </w:r>
      <w:r>
        <w:rPr>
          <w:rFonts w:ascii="Times New Roman" w:hAnsi="Times New Roman" w:eastAsia="宋体" w:cs="Times New Roman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NY/T1276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-2007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规定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；包衣均匀度应符合GB/T 17768-1999规定；包衣种子质量分级应符合DB14/T 137-2018要求。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保水剂应用方式应符合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DB13/T 396.13-1999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标准的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规定。</w:t>
      </w:r>
    </w:p>
    <w:p>
      <w:pPr>
        <w:snapToGrid/>
        <w:spacing w:before="0" w:beforeAutospacing="0" w:after="0" w:afterAutospacing="0" w:line="360" w:lineRule="auto"/>
        <w:jc w:val="both"/>
        <w:textAlignment w:val="baseline"/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  <w:lang w:val="en-US" w:eastAsia="zh-CN"/>
        </w:rPr>
      </w:pP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  <w:lang w:val="en-US" w:eastAsia="zh-CN"/>
        </w:rPr>
        <w:t>6.2播种造林</w:t>
      </w:r>
    </w:p>
    <w:p>
      <w:pPr>
        <w:snapToGrid/>
        <w:spacing w:before="0" w:beforeAutospacing="0" w:after="0" w:afterAutospacing="0" w:line="360" w:lineRule="auto"/>
        <w:jc w:val="both"/>
        <w:textAlignment w:val="baseline"/>
        <w:rPr>
          <w:rFonts w:eastAsia="黑体"/>
          <w:b w:val="0"/>
          <w:i w:val="0"/>
          <w:caps w:val="0"/>
          <w:color w:val="auto"/>
          <w:spacing w:val="0"/>
          <w:w w:val="100"/>
          <w:sz w:val="20"/>
          <w:szCs w:val="21"/>
        </w:rPr>
      </w:pP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  <w:lang w:val="en-US" w:eastAsia="zh-CN"/>
        </w:rPr>
        <w:t>6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</w:rPr>
        <w:t>.2.1播种时间</w:t>
      </w:r>
    </w:p>
    <w:p>
      <w:pPr>
        <w:widowControl/>
        <w:tabs>
          <w:tab w:val="center" w:pos="4201"/>
          <w:tab w:val="right" w:leader="dot" w:pos="9298"/>
        </w:tabs>
        <w:snapToGrid/>
        <w:spacing w:before="120" w:beforeAutospacing="0" w:after="120" w:afterAutospacing="0" w:line="360" w:lineRule="auto"/>
        <w:ind w:firstLine="420" w:firstLineChars="200"/>
        <w:jc w:val="both"/>
        <w:textAlignment w:val="baseline"/>
        <w:rPr>
          <w:b w:val="0"/>
          <w:i w:val="0"/>
          <w:caps w:val="0"/>
          <w:color w:val="auto"/>
          <w:spacing w:val="0"/>
          <w:w w:val="100"/>
          <w:kern w:val="0"/>
          <w:sz w:val="20"/>
          <w:szCs w:val="32"/>
        </w:rPr>
      </w:pP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val="en-US" w:eastAsia="zh-CN"/>
        </w:rPr>
        <w:t>7</w:t>
      </w:r>
      <w:r>
        <w:rPr>
          <w:rFonts w:ascii="宋体" w:hAnsi="宋体"/>
          <w:b w:val="0"/>
          <w:i w:val="0"/>
          <w:caps w:val="0"/>
          <w:color w:val="auto"/>
          <w:spacing w:val="0"/>
          <w:w w:val="100"/>
          <w:sz w:val="21"/>
        </w:rPr>
        <w:t>月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eastAsia="zh-CN"/>
        </w:rPr>
        <w:t>上</w:t>
      </w:r>
      <w:r>
        <w:rPr>
          <w:rFonts w:ascii="宋体" w:hAnsi="宋体"/>
          <w:b w:val="0"/>
          <w:i w:val="0"/>
          <w:caps w:val="0"/>
          <w:color w:val="auto"/>
          <w:spacing w:val="0"/>
          <w:w w:val="100"/>
          <w:sz w:val="21"/>
        </w:rPr>
        <w:t>中旬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eastAsia="zh-CN"/>
        </w:rPr>
        <w:t>，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</w:rPr>
        <w:t>透雨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eastAsia="zh-CN"/>
        </w:rPr>
        <w:t>之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</w:rPr>
        <w:t>后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eastAsia="zh-CN"/>
        </w:rPr>
        <w:t>或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</w:rPr>
        <w:t>降雨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eastAsia="zh-CN"/>
        </w:rPr>
        <w:t>之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</w:rPr>
        <w:t>前</w:t>
      </w:r>
      <w:r>
        <w:rPr>
          <w:rFonts w:ascii="宋体" w:hAnsi="宋体"/>
          <w:b w:val="0"/>
          <w:i w:val="0"/>
          <w:caps w:val="0"/>
          <w:color w:val="auto"/>
          <w:spacing w:val="0"/>
          <w:w w:val="100"/>
          <w:sz w:val="21"/>
        </w:rPr>
        <w:t>1 d～2 d，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eastAsia="zh-CN"/>
        </w:rPr>
        <w:t>抓住有利时机进行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</w:rPr>
        <w:t>播种。</w:t>
      </w:r>
    </w:p>
    <w:p>
      <w:pPr>
        <w:snapToGrid/>
        <w:spacing w:before="0" w:beforeAutospacing="0" w:after="0" w:afterAutospacing="0" w:line="360" w:lineRule="auto"/>
        <w:jc w:val="both"/>
        <w:textAlignment w:val="baseline"/>
        <w:rPr>
          <w:rFonts w:eastAsia="黑体"/>
          <w:b w:val="0"/>
          <w:i w:val="0"/>
          <w:caps w:val="0"/>
          <w:color w:val="auto"/>
          <w:spacing w:val="0"/>
          <w:w w:val="100"/>
          <w:sz w:val="20"/>
          <w:szCs w:val="21"/>
        </w:rPr>
      </w:pP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  <w:lang w:val="en-US" w:eastAsia="zh-CN"/>
        </w:rPr>
        <w:t>6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</w:rPr>
        <w:t>.2.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  <w:lang w:val="en-US" w:eastAsia="zh-CN"/>
        </w:rPr>
        <w:t>2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</w:rPr>
        <w:t>播种密度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b/>
          <w:i/>
          <w:caps/>
          <w:color w:val="auto"/>
          <w:spacing w:val="0"/>
          <w:w w:val="100"/>
          <w:sz w:val="20"/>
        </w:rPr>
      </w:pP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穴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距1.5 m，行距</w:t>
      </w:r>
      <w:r>
        <w:rPr>
          <w:rFonts w:hint="default" w:ascii="Times New Roman" w:hAnsi="Times New Roman" w:cs="Times New Roman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2 m～3 m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，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造林密度为148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穴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/亩～222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穴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/亩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。</w:t>
      </w:r>
    </w:p>
    <w:p>
      <w:pPr>
        <w:snapToGrid/>
        <w:spacing w:before="0" w:beforeAutospacing="0" w:after="0" w:afterAutospacing="0" w:line="360" w:lineRule="auto"/>
        <w:jc w:val="both"/>
        <w:textAlignment w:val="baseline"/>
        <w:rPr>
          <w:rFonts w:eastAsia="黑体"/>
          <w:b w:val="0"/>
          <w:i w:val="0"/>
          <w:caps w:val="0"/>
          <w:color w:val="auto"/>
          <w:spacing w:val="0"/>
          <w:w w:val="100"/>
          <w:sz w:val="20"/>
          <w:szCs w:val="21"/>
        </w:rPr>
      </w:pP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  <w:lang w:val="en-US" w:eastAsia="zh-CN"/>
        </w:rPr>
        <w:t>6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</w:rPr>
        <w:t>.2.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  <w:lang w:val="en-US" w:eastAsia="zh-CN"/>
        </w:rPr>
        <w:t>3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</w:rPr>
        <w:t>播种方法</w:t>
      </w:r>
    </w:p>
    <w:p>
      <w:pPr>
        <w:snapToGrid/>
        <w:spacing w:before="0" w:beforeAutospacing="0" w:after="0" w:afterAutospacing="0" w:line="360" w:lineRule="auto"/>
        <w:jc w:val="both"/>
        <w:textAlignment w:val="baseline"/>
        <w:rPr>
          <w:rFonts w:eastAsia="黑体"/>
          <w:b w:val="0"/>
          <w:i w:val="0"/>
          <w:caps w:val="0"/>
          <w:color w:val="auto"/>
          <w:spacing w:val="0"/>
          <w:w w:val="100"/>
          <w:sz w:val="20"/>
          <w:szCs w:val="21"/>
        </w:rPr>
      </w:pP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  <w:lang w:val="en-US" w:eastAsia="zh-CN"/>
        </w:rPr>
        <w:t>6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</w:rPr>
        <w:t>.2.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  <w:lang w:val="en-US" w:eastAsia="zh-CN"/>
        </w:rPr>
        <w:t>3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</w:rPr>
        <w:t>.1播种前准备</w:t>
      </w:r>
    </w:p>
    <w:p>
      <w:pPr>
        <w:snapToGrid/>
        <w:spacing w:before="120" w:beforeAutospacing="0" w:after="120" w:afterAutospacing="0" w:line="240" w:lineRule="auto"/>
        <w:ind w:firstLine="420" w:firstLineChars="200"/>
        <w:jc w:val="both"/>
        <w:textAlignment w:val="baseline"/>
        <w:rPr>
          <w:b w:val="0"/>
          <w:i w:val="0"/>
          <w:caps w:val="0"/>
          <w:color w:val="auto"/>
          <w:spacing w:val="0"/>
          <w:w w:val="100"/>
          <w:kern w:val="0"/>
          <w:sz w:val="20"/>
          <w:szCs w:val="32"/>
        </w:rPr>
      </w:pP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清除穴内杂草、石块等杂物。</w:t>
      </w:r>
    </w:p>
    <w:p>
      <w:pPr>
        <w:snapToGrid/>
        <w:spacing w:before="0" w:beforeAutospacing="0" w:after="0" w:afterAutospacing="0" w:line="360" w:lineRule="auto"/>
        <w:jc w:val="both"/>
        <w:textAlignment w:val="baseline"/>
        <w:rPr>
          <w:rFonts w:eastAsia="黑体"/>
          <w:b w:val="0"/>
          <w:i w:val="0"/>
          <w:caps w:val="0"/>
          <w:color w:val="auto"/>
          <w:spacing w:val="0"/>
          <w:w w:val="100"/>
          <w:sz w:val="20"/>
          <w:szCs w:val="21"/>
        </w:rPr>
      </w:pP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  <w:lang w:val="en-US" w:eastAsia="zh-CN"/>
        </w:rPr>
        <w:t>6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</w:rPr>
        <w:t>.2.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  <w:lang w:val="en-US" w:eastAsia="zh-CN"/>
        </w:rPr>
        <w:t>3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</w:rPr>
        <w:t>.2施肥</w:t>
      </w:r>
    </w:p>
    <w:p>
      <w:pPr>
        <w:snapToGrid/>
        <w:spacing w:before="120" w:beforeAutospacing="0" w:after="120" w:afterAutospacing="0" w:line="360" w:lineRule="auto"/>
        <w:ind w:firstLine="420" w:firstLineChars="200"/>
        <w:jc w:val="both"/>
        <w:textAlignment w:val="baseline"/>
        <w:rPr>
          <w:rFonts w:hint="eastAsia" w:eastAsia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</w:pP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在穴底填5 cm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厚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的表土，每穴施腐熟的农家肥1 kg～2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 xml:space="preserve"> 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kg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与复合肥（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15:15:15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）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0.2g，其上覆土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10 cm～15 cm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，防止种子与肥料接触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。</w:t>
      </w:r>
    </w:p>
    <w:p>
      <w:pPr>
        <w:snapToGrid/>
        <w:spacing w:before="0" w:beforeAutospacing="0" w:after="0" w:afterAutospacing="0" w:line="360" w:lineRule="auto"/>
        <w:jc w:val="both"/>
        <w:textAlignment w:val="baseline"/>
        <w:rPr>
          <w:rFonts w:eastAsia="黑体"/>
          <w:b w:val="0"/>
          <w:i w:val="0"/>
          <w:caps w:val="0"/>
          <w:color w:val="auto"/>
          <w:spacing w:val="0"/>
          <w:w w:val="100"/>
          <w:sz w:val="20"/>
          <w:szCs w:val="21"/>
        </w:rPr>
      </w:pP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  <w:lang w:val="en-US" w:eastAsia="zh-CN"/>
        </w:rPr>
        <w:t>6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</w:rPr>
        <w:t>.2.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  <w:lang w:val="en-US" w:eastAsia="zh-CN"/>
        </w:rPr>
        <w:t>3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</w:rPr>
        <w:t>.3播种</w:t>
      </w:r>
    </w:p>
    <w:p>
      <w:pPr>
        <w:snapToGrid/>
        <w:spacing w:before="120" w:beforeAutospacing="0" w:after="120" w:afterAutospacing="0" w:line="360" w:lineRule="auto"/>
        <w:ind w:firstLine="420" w:firstLineChars="200"/>
        <w:jc w:val="both"/>
        <w:textAlignment w:val="baseline"/>
        <w:rPr>
          <w:b w:val="0"/>
          <w:i w:val="0"/>
          <w:caps w:val="0"/>
          <w:color w:val="auto"/>
          <w:spacing w:val="0"/>
          <w:w w:val="100"/>
          <w:kern w:val="0"/>
          <w:sz w:val="20"/>
          <w:szCs w:val="32"/>
        </w:rPr>
      </w:pP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均匀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播入处理好的种子，每穴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1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0粒～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20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粒，覆土厚度1 cm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，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稍加镇压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，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覆盖干枯杂草保墒遮阴，利于种子萌发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。</w:t>
      </w:r>
    </w:p>
    <w:p>
      <w:pPr>
        <w:pStyle w:val="16"/>
        <w:snapToGrid/>
        <w:spacing w:before="0" w:beforeAutospacing="0" w:after="0" w:afterAutospacing="0" w:line="360" w:lineRule="auto"/>
        <w:jc w:val="both"/>
        <w:textAlignment w:val="baseline"/>
        <w:rPr>
          <w:rFonts w:hint="eastAsia"/>
          <w:b w:val="0"/>
          <w:i w:val="0"/>
          <w:caps w:val="0"/>
          <w:color w:val="auto"/>
          <w:spacing w:val="0"/>
          <w:w w:val="100"/>
          <w:sz w:val="21"/>
        </w:rPr>
      </w:pP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lang w:val="en-US" w:eastAsia="zh-CN"/>
        </w:rPr>
        <w:t>6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</w:rPr>
        <w:t>.3</w:t>
      </w:r>
      <w:r>
        <w:rPr>
          <w:rFonts w:ascii="黑体" w:eastAsia="黑体"/>
          <w:b w:val="0"/>
          <w:i w:val="0"/>
          <w:caps w:val="0"/>
          <w:color w:val="auto"/>
          <w:spacing w:val="0"/>
          <w:w w:val="100"/>
          <w:sz w:val="21"/>
        </w:rPr>
        <w:t xml:space="preserve"> 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lang w:eastAsia="zh-CN"/>
        </w:rPr>
        <w:t>苗期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</w:rPr>
        <w:t>管理</w:t>
      </w:r>
    </w:p>
    <w:p>
      <w:pPr>
        <w:pStyle w:val="16"/>
        <w:snapToGrid/>
        <w:spacing w:before="0" w:beforeAutospacing="0" w:after="0" w:afterAutospacing="0" w:line="360" w:lineRule="auto"/>
        <w:jc w:val="both"/>
        <w:textAlignment w:val="baseline"/>
        <w:rPr>
          <w:rFonts w:hAnsi="黑体" w:eastAsia="黑体"/>
          <w:b w:val="0"/>
          <w:i w:val="0"/>
          <w:caps w:val="0"/>
          <w:color w:val="auto"/>
          <w:spacing w:val="0"/>
          <w:w w:val="100"/>
          <w:sz w:val="20"/>
          <w:szCs w:val="21"/>
        </w:rPr>
      </w:pPr>
      <w:r>
        <w:rPr>
          <w:rFonts w:hint="eastAsia" w:hAnsi="黑体"/>
          <w:b w:val="0"/>
          <w:i w:val="0"/>
          <w:caps w:val="0"/>
          <w:color w:val="auto"/>
          <w:spacing w:val="0"/>
          <w:w w:val="100"/>
          <w:sz w:val="21"/>
          <w:szCs w:val="21"/>
          <w:lang w:val="en-US" w:eastAsia="zh-CN"/>
        </w:rPr>
        <w:t>6</w:t>
      </w:r>
      <w:r>
        <w:rPr>
          <w:rFonts w:hint="eastAsia" w:hAnsi="黑体" w:eastAsia="黑体"/>
          <w:b w:val="0"/>
          <w:i w:val="0"/>
          <w:caps w:val="0"/>
          <w:color w:val="auto"/>
          <w:spacing w:val="0"/>
          <w:w w:val="100"/>
          <w:sz w:val="21"/>
          <w:szCs w:val="21"/>
        </w:rPr>
        <w:t>.3.1间苗与补苗</w:t>
      </w:r>
    </w:p>
    <w:p>
      <w:pPr>
        <w:snapToGrid/>
        <w:spacing w:before="120" w:beforeAutospacing="0" w:after="120" w:afterAutospacing="0" w:line="360" w:lineRule="auto"/>
        <w:jc w:val="both"/>
        <w:textAlignment w:val="baseline"/>
        <w:rPr>
          <w:rFonts w:hAnsi="黑体" w:eastAsia="黑体"/>
          <w:b w:val="0"/>
          <w:i w:val="0"/>
          <w:caps w:val="0"/>
          <w:color w:val="auto"/>
          <w:spacing w:val="0"/>
          <w:w w:val="100"/>
          <w:sz w:val="20"/>
          <w:szCs w:val="21"/>
        </w:rPr>
      </w:pPr>
      <w:r>
        <w:rPr>
          <w:rFonts w:hint="eastAsia" w:hAnsi="黑体" w:eastAsia="黑体"/>
          <w:b w:val="0"/>
          <w:i w:val="0"/>
          <w:caps w:val="0"/>
          <w:color w:val="auto"/>
          <w:spacing w:val="0"/>
          <w:w w:val="100"/>
          <w:sz w:val="21"/>
          <w:szCs w:val="21"/>
          <w:lang w:val="en-US" w:eastAsia="zh-CN"/>
        </w:rPr>
        <w:t>6</w:t>
      </w:r>
      <w:r>
        <w:rPr>
          <w:rFonts w:hint="eastAsia" w:hAnsi="黑体" w:eastAsia="黑体"/>
          <w:b w:val="0"/>
          <w:i w:val="0"/>
          <w:caps w:val="0"/>
          <w:color w:val="auto"/>
          <w:spacing w:val="0"/>
          <w:w w:val="100"/>
          <w:sz w:val="21"/>
          <w:szCs w:val="21"/>
        </w:rPr>
        <w:t>.3.2间苗</w:t>
      </w:r>
    </w:p>
    <w:p>
      <w:pPr>
        <w:snapToGrid/>
        <w:spacing w:before="0" w:beforeAutospacing="0" w:after="0" w:afterAutospacing="0" w:line="360" w:lineRule="auto"/>
        <w:ind w:left="105" w:leftChars="50" w:firstLine="315" w:firstLineChars="150"/>
        <w:jc w:val="both"/>
        <w:textAlignment w:val="baseline"/>
        <w:rPr>
          <w:rFonts w:ascii="宋体" w:hAnsi="宋体"/>
          <w:b w:val="0"/>
          <w:i w:val="0"/>
          <w:caps w:val="0"/>
          <w:color w:val="auto"/>
          <w:spacing w:val="0"/>
          <w:w w:val="100"/>
          <w:sz w:val="20"/>
        </w:rPr>
      </w:pP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苗高15 cm时，可间苗，每穴留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壮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苗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4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～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6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株。</w:t>
      </w:r>
    </w:p>
    <w:p>
      <w:pPr>
        <w:snapToGrid/>
        <w:spacing w:before="120" w:beforeAutospacing="0" w:after="120" w:afterAutospacing="0" w:line="360" w:lineRule="auto"/>
        <w:jc w:val="both"/>
        <w:textAlignment w:val="baseline"/>
        <w:rPr>
          <w:rFonts w:hAnsi="黑体" w:eastAsia="黑体"/>
          <w:b w:val="0"/>
          <w:i w:val="0"/>
          <w:caps w:val="0"/>
          <w:color w:val="auto"/>
          <w:spacing w:val="0"/>
          <w:w w:val="100"/>
          <w:sz w:val="20"/>
          <w:szCs w:val="21"/>
        </w:rPr>
      </w:pPr>
      <w:r>
        <w:rPr>
          <w:rFonts w:hint="eastAsia" w:hAnsi="黑体" w:eastAsia="黑体"/>
          <w:b w:val="0"/>
          <w:i w:val="0"/>
          <w:caps w:val="0"/>
          <w:color w:val="auto"/>
          <w:spacing w:val="0"/>
          <w:w w:val="100"/>
          <w:sz w:val="21"/>
          <w:szCs w:val="21"/>
          <w:lang w:val="en-US" w:eastAsia="zh-CN"/>
        </w:rPr>
        <w:t>6</w:t>
      </w:r>
      <w:r>
        <w:rPr>
          <w:rFonts w:hint="eastAsia" w:hAnsi="黑体" w:eastAsia="黑体"/>
          <w:b w:val="0"/>
          <w:i w:val="0"/>
          <w:caps w:val="0"/>
          <w:color w:val="auto"/>
          <w:spacing w:val="0"/>
          <w:w w:val="100"/>
          <w:sz w:val="21"/>
          <w:szCs w:val="21"/>
        </w:rPr>
        <w:t>.3.3松土除草</w:t>
      </w:r>
    </w:p>
    <w:p>
      <w:pPr>
        <w:snapToGrid/>
        <w:spacing w:before="0" w:beforeAutospacing="0" w:after="0" w:afterAutospacing="0" w:line="360" w:lineRule="auto"/>
        <w:ind w:left="105" w:leftChars="50" w:firstLine="315" w:firstLineChars="150"/>
        <w:jc w:val="both"/>
        <w:textAlignment w:val="baseline"/>
        <w:rPr>
          <w:rFonts w:ascii="宋体" w:hAnsi="宋体"/>
          <w:b w:val="0"/>
          <w:i w:val="0"/>
          <w:caps w:val="0"/>
          <w:color w:val="auto"/>
          <w:spacing w:val="0"/>
          <w:w w:val="100"/>
          <w:sz w:val="20"/>
        </w:rPr>
      </w:pP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雨后要及时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松土除草。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</w:rPr>
        <w:t>拔除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val="en-US" w:eastAsia="zh-CN"/>
        </w:rPr>
        <w:t>穴内株间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</w:rPr>
        <w:t>杂草。松土要逐次加深，不伤苗、不压苗。</w:t>
      </w:r>
    </w:p>
    <w:p>
      <w:pPr>
        <w:snapToGrid/>
        <w:spacing w:before="0" w:beforeAutospacing="0" w:after="0" w:afterAutospacing="0" w:line="360" w:lineRule="auto"/>
        <w:jc w:val="both"/>
        <w:textAlignment w:val="baseline"/>
        <w:rPr>
          <w:rFonts w:hint="eastAsia" w:ascii="宋体" w:hAnsi="宋体"/>
          <w:b/>
          <w:bCs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</w:pPr>
      <w:r>
        <w:rPr>
          <w:rFonts w:hint="eastAsia" w:ascii="宋体" w:hAnsi="宋体"/>
          <w:b/>
          <w:bCs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7幼林抚育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</w:pP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造林第二年，进行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幼林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抚育。</w:t>
      </w:r>
    </w:p>
    <w:p>
      <w:pPr>
        <w:snapToGrid/>
        <w:spacing w:before="0" w:beforeAutospacing="0" w:after="0" w:afterAutospacing="0" w:line="360" w:lineRule="auto"/>
        <w:jc w:val="both"/>
        <w:textAlignment w:val="baseline"/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0"/>
          <w:szCs w:val="21"/>
          <w:lang w:val="en-US" w:eastAsia="zh-CN"/>
        </w:rPr>
      </w:pP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7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.1 清坡除草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hint="eastAsia" w:ascii="宋体" w:hAnsi="宋体" w:eastAsia="宋体"/>
          <w:b w:val="0"/>
          <w:i w:val="0"/>
          <w:caps w:val="0"/>
          <w:color w:val="auto"/>
          <w:spacing w:val="0"/>
          <w:w w:val="100"/>
          <w:sz w:val="20"/>
          <w:lang w:eastAsia="zh-CN"/>
        </w:rPr>
      </w:pP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清除连翘林中影响连翘生长的乔木、灌木、藤蔓、高大草本植物，以确保连翘的生长空间。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次年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6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～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8月，清除菟丝子，集中带出田间，深埋处理。</w:t>
      </w:r>
    </w:p>
    <w:p>
      <w:pPr>
        <w:snapToGrid/>
        <w:spacing w:before="0" w:beforeAutospacing="0" w:after="0" w:afterAutospacing="0" w:line="360" w:lineRule="auto"/>
        <w:jc w:val="both"/>
        <w:textAlignment w:val="baseline"/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</w:pP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7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 xml:space="preserve">.2 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定苗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补缺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0"/>
          <w:lang w:val="en-US" w:eastAsia="zh-CN"/>
        </w:rPr>
      </w:pP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每穴保留一株健壮苗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，保持每亩220株。缺苗、死苗要及时补苗。</w:t>
      </w:r>
    </w:p>
    <w:p>
      <w:pPr>
        <w:snapToGrid/>
        <w:spacing w:before="0" w:beforeAutospacing="0" w:after="0" w:afterAutospacing="0" w:line="360" w:lineRule="auto"/>
        <w:jc w:val="both"/>
        <w:textAlignment w:val="baseline"/>
        <w:rPr>
          <w:rFonts w:eastAsia="黑体"/>
          <w:b w:val="0"/>
          <w:i w:val="0"/>
          <w:caps w:val="0"/>
          <w:color w:val="auto"/>
          <w:spacing w:val="0"/>
          <w:w w:val="100"/>
          <w:sz w:val="20"/>
          <w:szCs w:val="21"/>
        </w:rPr>
      </w:pP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7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.3  病虫害防治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</w:pP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根据病虫害的种类及发生时期，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提前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开展预测预报；确需防治的，要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及时采取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防治措施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。</w:t>
      </w:r>
    </w:p>
    <w:p>
      <w:pPr>
        <w:snapToGrid/>
        <w:spacing w:before="0" w:beforeAutospacing="0" w:after="0" w:afterAutospacing="0" w:line="360" w:lineRule="auto"/>
        <w:jc w:val="both"/>
        <w:textAlignment w:val="baseline"/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u w:val="none"/>
          <w:lang w:val="en-US" w:eastAsia="zh-CN"/>
        </w:rPr>
      </w:pP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 xml:space="preserve">7.3.1 猝倒病 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u w:val="none"/>
          <w:lang w:val="en-US" w:eastAsia="zh-CN"/>
        </w:rPr>
        <w:t xml:space="preserve"> 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u w:val="none"/>
          <w:lang w:val="en-US" w:eastAsia="zh-CN"/>
        </w:rPr>
      </w:pP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u w:val="none"/>
          <w:lang w:val="en-US" w:eastAsia="zh-CN"/>
        </w:rPr>
        <w:t>物理防治：避免空气湿度太大可降低猝倒病的发生几率。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u w:val="none"/>
          <w:lang w:val="en-US" w:eastAsia="zh-CN"/>
        </w:rPr>
      </w:pP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u w:val="none"/>
          <w:lang w:val="en-US" w:eastAsia="zh-CN"/>
        </w:rPr>
        <w:t xml:space="preserve">化学防治：出苗后，用0.3% 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～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 xml:space="preserve"> 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u w:val="none"/>
          <w:lang w:val="en-US" w:eastAsia="zh-CN"/>
        </w:rPr>
        <w:t>0.5%高锰酸钾溶液或10%硫酸亚铁溶液喷洒。喷药后立即清洗幼苗枝叶上的残夜，以防药液伤苗。</w:t>
      </w:r>
    </w:p>
    <w:p>
      <w:pPr>
        <w:snapToGrid/>
        <w:spacing w:before="0" w:beforeAutospacing="0" w:after="0" w:afterAutospacing="0" w:line="360" w:lineRule="auto"/>
        <w:jc w:val="both"/>
        <w:textAlignment w:val="baseline"/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u w:val="none"/>
          <w:lang w:val="en-US" w:eastAsia="zh-CN"/>
        </w:rPr>
      </w:pP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u w:val="none"/>
          <w:lang w:val="en-US" w:eastAsia="zh-CN"/>
        </w:rPr>
        <w:t xml:space="preserve">7.3.2 黑根病 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u w:val="none"/>
          <w:lang w:val="en-US" w:eastAsia="zh-CN"/>
        </w:rPr>
      </w:pP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u w:val="none"/>
          <w:lang w:val="en-US" w:eastAsia="zh-CN"/>
        </w:rPr>
        <w:t>物理防治：降温、补光和避免土壤过度潮湿。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u w:val="none"/>
          <w:vertAlign w:val="baseline"/>
          <w:lang w:val="en-US" w:eastAsia="zh-CN"/>
        </w:rPr>
      </w:pP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u w:val="none"/>
          <w:lang w:val="en-US" w:eastAsia="zh-CN"/>
        </w:rPr>
        <w:t>化学防治：66%敌黄钠可湿性粉剂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u w:val="none"/>
          <w:vertAlign w:val="baseline"/>
          <w:lang w:val="en-US" w:eastAsia="zh-CN"/>
        </w:rPr>
        <w:t xml:space="preserve">500 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～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u w:val="none"/>
          <w:vertAlign w:val="baseline"/>
          <w:lang w:val="en-US" w:eastAsia="zh-CN"/>
        </w:rPr>
        <w:t xml:space="preserve"> 600倍液喷施。</w:t>
      </w:r>
    </w:p>
    <w:p>
      <w:pPr>
        <w:snapToGrid/>
        <w:spacing w:before="0" w:beforeAutospacing="0" w:after="0" w:afterAutospacing="0" w:line="360" w:lineRule="auto"/>
        <w:jc w:val="both"/>
        <w:textAlignment w:val="baseline"/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u w:val="none"/>
          <w:vertAlign w:val="baseline"/>
          <w:lang w:val="en-US" w:eastAsia="zh-CN"/>
        </w:rPr>
      </w:pPr>
      <w:r>
        <w:rPr>
          <w:rFonts w:hint="eastAsia" w:ascii="宋体" w:hAnsi="宋体"/>
          <w:b/>
          <w:bCs/>
          <w:i w:val="0"/>
          <w:caps w:val="0"/>
          <w:color w:val="auto"/>
          <w:spacing w:val="0"/>
          <w:w w:val="100"/>
          <w:sz w:val="21"/>
          <w:highlight w:val="white"/>
          <w:u w:val="none"/>
          <w:vertAlign w:val="baseline"/>
          <w:lang w:val="en-US" w:eastAsia="zh-CN"/>
        </w:rPr>
        <w:t xml:space="preserve">7.3.3 蚜虫 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u w:val="none"/>
          <w:vertAlign w:val="baseline"/>
          <w:lang w:val="en-US" w:eastAsia="zh-CN"/>
        </w:rPr>
      </w:pP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u w:val="none"/>
          <w:vertAlign w:val="baseline"/>
          <w:lang w:val="en-US" w:eastAsia="zh-CN"/>
        </w:rPr>
        <w:t>物理防治：用黄色粘虫板诱杀。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u w:val="none"/>
          <w:vertAlign w:val="baseline"/>
          <w:lang w:val="en-US" w:eastAsia="zh-CN"/>
        </w:rPr>
      </w:pP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u w:val="none"/>
          <w:vertAlign w:val="baseline"/>
          <w:lang w:val="en-US" w:eastAsia="zh-CN"/>
        </w:rPr>
        <w:t>化学防治：20%吡虫啉乳油4000倍液喷施防治。</w:t>
      </w:r>
    </w:p>
    <w:p>
      <w:pPr>
        <w:snapToGrid/>
        <w:spacing w:before="0" w:beforeAutospacing="0" w:after="0" w:afterAutospacing="0" w:line="360" w:lineRule="auto"/>
        <w:jc w:val="both"/>
        <w:textAlignment w:val="baseline"/>
        <w:rPr>
          <w:rFonts w:hint="eastAsia" w:ascii="宋体" w:hAnsi="宋体"/>
          <w:b w:val="0"/>
          <w:bCs w:val="0"/>
          <w:i w:val="0"/>
          <w:caps w:val="0"/>
          <w:color w:val="auto"/>
          <w:spacing w:val="0"/>
          <w:w w:val="100"/>
          <w:sz w:val="21"/>
          <w:highlight w:val="white"/>
          <w:u w:val="none"/>
          <w:lang w:val="en-US" w:eastAsia="zh-CN"/>
        </w:rPr>
      </w:pPr>
      <w:r>
        <w:rPr>
          <w:rFonts w:hint="eastAsia" w:ascii="宋体" w:hAnsi="宋体"/>
          <w:b/>
          <w:bCs/>
          <w:i w:val="0"/>
          <w:caps w:val="0"/>
          <w:color w:val="auto"/>
          <w:spacing w:val="0"/>
          <w:w w:val="100"/>
          <w:sz w:val="21"/>
          <w:highlight w:val="white"/>
          <w:u w:val="none"/>
          <w:vertAlign w:val="baseline"/>
          <w:lang w:val="en-US" w:eastAsia="zh-CN"/>
        </w:rPr>
        <w:t xml:space="preserve">7.3.4 </w:t>
      </w:r>
      <w:r>
        <w:rPr>
          <w:rFonts w:hint="eastAsia" w:ascii="宋体" w:hAnsi="宋体"/>
          <w:b/>
          <w:bCs/>
          <w:i w:val="0"/>
          <w:caps w:val="0"/>
          <w:color w:val="auto"/>
          <w:spacing w:val="0"/>
          <w:w w:val="100"/>
          <w:sz w:val="21"/>
          <w:highlight w:val="white"/>
          <w:u w:val="none"/>
          <w:lang w:val="en-US" w:eastAsia="zh-CN"/>
        </w:rPr>
        <w:t xml:space="preserve">吉丁虫 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hint="eastAsia" w:ascii="宋体" w:hAnsi="宋体"/>
          <w:b w:val="0"/>
          <w:bCs w:val="0"/>
          <w:i w:val="0"/>
          <w:caps w:val="0"/>
          <w:color w:val="auto"/>
          <w:spacing w:val="0"/>
          <w:w w:val="100"/>
          <w:sz w:val="21"/>
          <w:highlight w:val="white"/>
          <w:u w:val="none"/>
          <w:lang w:val="en-US" w:eastAsia="zh-CN"/>
        </w:rPr>
      </w:pPr>
      <w:r>
        <w:rPr>
          <w:rFonts w:hint="eastAsia" w:ascii="宋体" w:hAnsi="宋体"/>
          <w:b w:val="0"/>
          <w:bCs w:val="0"/>
          <w:i w:val="0"/>
          <w:caps w:val="0"/>
          <w:color w:val="auto"/>
          <w:spacing w:val="0"/>
          <w:w w:val="100"/>
          <w:sz w:val="21"/>
          <w:highlight w:val="white"/>
          <w:u w:val="none"/>
          <w:lang w:val="en-US" w:eastAsia="zh-CN"/>
        </w:rPr>
        <w:t>人工防治：在成虫羽化前剪除虫枝集中处理，捕杀幼虫和蛹。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hint="default" w:ascii="宋体" w:hAnsi="宋体"/>
          <w:b w:val="0"/>
          <w:bCs w:val="0"/>
          <w:i w:val="0"/>
          <w:caps w:val="0"/>
          <w:color w:val="auto"/>
          <w:spacing w:val="0"/>
          <w:w w:val="100"/>
          <w:sz w:val="21"/>
          <w:highlight w:val="white"/>
          <w:u w:val="none"/>
          <w:lang w:val="en-US" w:eastAsia="zh-CN"/>
        </w:rPr>
      </w:pPr>
      <w:r>
        <w:rPr>
          <w:rFonts w:hint="eastAsia" w:ascii="宋体" w:hAnsi="宋体"/>
          <w:b w:val="0"/>
          <w:bCs w:val="0"/>
          <w:i w:val="0"/>
          <w:caps w:val="0"/>
          <w:color w:val="auto"/>
          <w:spacing w:val="0"/>
          <w:w w:val="100"/>
          <w:sz w:val="21"/>
          <w:highlight w:val="white"/>
          <w:u w:val="none"/>
          <w:lang w:val="en-US" w:eastAsia="zh-CN"/>
        </w:rPr>
        <w:t>化学防治：成虫发生期和幼虫孵化器用50%辛硫磷如哟100倍液，或1%甲氨基阿维菌素苯甲酸盐2000倍液喷雾。</w:t>
      </w:r>
    </w:p>
    <w:p>
      <w:pPr>
        <w:snapToGrid/>
        <w:spacing w:before="0" w:beforeAutospacing="0" w:after="0" w:afterAutospacing="0" w:line="360" w:lineRule="auto"/>
        <w:jc w:val="both"/>
        <w:textAlignment w:val="baseline"/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0"/>
          <w:szCs w:val="21"/>
          <w:lang w:eastAsia="zh-CN"/>
        </w:rPr>
      </w:pP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7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 xml:space="preserve">.4 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幼树修剪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</w:pP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连翘幼树通过修剪以培育理想树形。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根据目的不同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，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可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分夏季修剪和冬季修剪。</w:t>
      </w:r>
    </w:p>
    <w:p>
      <w:pPr>
        <w:snapToGrid/>
        <w:spacing w:before="0" w:beforeAutospacing="0" w:after="0" w:afterAutospacing="0" w:line="360" w:lineRule="auto"/>
        <w:jc w:val="both"/>
        <w:textAlignment w:val="baseline"/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0"/>
        </w:rPr>
      </w:pP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7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.4.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1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 xml:space="preserve"> 夏季修剪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0"/>
          <w:highlight w:val="red"/>
        </w:rPr>
      </w:pP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6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～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8月进行，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轻剪为主。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根基部生出的强壮枝条，选留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不同方向的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1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～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3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个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根孽，高度达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1 m左右时，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离地面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80 cm处剪去顶梢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，作为主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干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培养；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生长过旺的枝条，及时打顶处理，促进侧枝生长，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侧枝长度达到30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 xml:space="preserve"> 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cm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时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打顶；徒长枝、弯曲枝，从弓背的最高处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腋芽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1cm处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截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掉，促其萌发侧枝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；树体接近地面部分30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 xml:space="preserve"> 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～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 xml:space="preserve"> 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50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 xml:space="preserve"> cm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范围之内的下部的枝条叶全部清理掉；残枝、枯枝整体剪除。</w:t>
      </w:r>
    </w:p>
    <w:p>
      <w:pPr>
        <w:snapToGrid/>
        <w:spacing w:before="0" w:beforeAutospacing="0" w:after="0" w:afterAutospacing="0" w:line="360" w:lineRule="auto"/>
        <w:jc w:val="both"/>
        <w:textAlignment w:val="baseline"/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0"/>
          <w:szCs w:val="21"/>
          <w:lang w:eastAsia="zh-CN"/>
        </w:rPr>
      </w:pP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7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.4.2 冬季修剪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0"/>
          <w:lang w:eastAsia="zh-CN"/>
        </w:rPr>
      </w:pP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11月至次年2月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进行，以重剪、修型为主。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eastAsia="zh-CN"/>
        </w:rPr>
        <w:t>幼龄树株高达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 xml:space="preserve">1 m，主干，在主干高点距地面70 ~ 80 cm处剪去顶稍，促发新的分枝，第二年选择3 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～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 xml:space="preserve"> 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 xml:space="preserve">4个发育充实、分布均匀的侧枝，将其培养成主枝，以后在主枝上在选留3 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</w:rPr>
        <w:t>～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 xml:space="preserve"> 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highlight w:val="white"/>
          <w:lang w:val="en-US" w:eastAsia="zh-CN"/>
        </w:rPr>
        <w:t>4个壮枝，培养成副主枝，在副主枝上放出侧枝，通过几年的修剪，使其形成矮杆低冠，通风透光自然开心型树形。对于确定骨干枝以外的下垂枝、瘦弱枝、交叉枝、病虫枝等在整形修剪过程中全部剪掉。</w:t>
      </w:r>
    </w:p>
    <w:p>
      <w:pPr>
        <w:snapToGrid/>
        <w:spacing w:before="0" w:beforeAutospacing="0" w:after="0" w:afterAutospacing="0" w:line="360" w:lineRule="auto"/>
        <w:jc w:val="both"/>
        <w:textAlignment w:val="baseline"/>
        <w:rPr>
          <w:rFonts w:eastAsia="黑体"/>
          <w:b w:val="0"/>
          <w:i w:val="0"/>
          <w:caps w:val="0"/>
          <w:color w:val="auto"/>
          <w:spacing w:val="0"/>
          <w:w w:val="100"/>
          <w:sz w:val="20"/>
          <w:szCs w:val="21"/>
        </w:rPr>
      </w:pP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  <w:lang w:val="en-US" w:eastAsia="zh-CN"/>
        </w:rPr>
        <w:t>8</w:t>
      </w:r>
      <w:r>
        <w:rPr>
          <w:rFonts w:hint="eastAsia" w:eastAsia="黑体"/>
          <w:b w:val="0"/>
          <w:i w:val="0"/>
          <w:caps w:val="0"/>
          <w:color w:val="auto"/>
          <w:spacing w:val="0"/>
          <w:w w:val="100"/>
          <w:sz w:val="21"/>
          <w:szCs w:val="21"/>
        </w:rPr>
        <w:t>综合管护</w:t>
      </w:r>
    </w:p>
    <w:p>
      <w:pPr>
        <w:snapToGrid/>
        <w:spacing w:before="0" w:beforeAutospacing="0" w:after="0" w:afterAutospacing="0" w:line="360" w:lineRule="auto"/>
        <w:ind w:firstLine="420" w:firstLineChars="200"/>
        <w:jc w:val="both"/>
        <w:textAlignment w:val="baseline"/>
        <w:rPr>
          <w:rFonts w:hint="eastAsia" w:ascii="宋体" w:hAnsi="宋体" w:eastAsia="宋体"/>
          <w:b w:val="0"/>
          <w:i w:val="0"/>
          <w:caps w:val="0"/>
          <w:color w:val="auto"/>
          <w:spacing w:val="0"/>
          <w:w w:val="100"/>
          <w:sz w:val="20"/>
          <w:lang w:eastAsia="zh-CN"/>
        </w:rPr>
      </w:pPr>
      <w:r>
        <w:rPr>
          <w:rFonts w:ascii="宋体" w:hAnsi="宋体"/>
          <w:b w:val="0"/>
          <w:i w:val="0"/>
          <w:caps w:val="0"/>
          <w:color w:val="auto"/>
          <w:spacing w:val="0"/>
          <w:w w:val="100"/>
          <w:sz w:val="21"/>
        </w:rPr>
        <w:t>加强森林防火，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</w:rPr>
        <w:t>及时清理林地可燃物。</w:t>
      </w:r>
      <w:r>
        <w:rPr>
          <w:rFonts w:ascii="宋体" w:hAnsi="宋体"/>
          <w:b w:val="0"/>
          <w:i w:val="0"/>
          <w:caps w:val="0"/>
          <w:color w:val="auto"/>
          <w:spacing w:val="0"/>
          <w:w w:val="100"/>
          <w:sz w:val="21"/>
        </w:rPr>
        <w:t>在造林地周边设置围栏、篱墙等设施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eastAsia="zh-CN"/>
        </w:rPr>
        <w:t>可有效防止</w:t>
      </w:r>
      <w:r>
        <w:rPr>
          <w:rFonts w:ascii="宋体" w:hAnsi="宋体"/>
          <w:b w:val="0"/>
          <w:i w:val="0"/>
          <w:caps w:val="0"/>
          <w:color w:val="auto"/>
          <w:spacing w:val="0"/>
          <w:w w:val="100"/>
          <w:sz w:val="21"/>
        </w:rPr>
        <w:t>放牧及其它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eastAsia="zh-CN"/>
        </w:rPr>
        <w:t>人为</w:t>
      </w:r>
      <w:r>
        <w:rPr>
          <w:rFonts w:ascii="宋体" w:hAnsi="宋体"/>
          <w:b w:val="0"/>
          <w:i w:val="0"/>
          <w:caps w:val="0"/>
          <w:color w:val="auto"/>
          <w:spacing w:val="0"/>
          <w:w w:val="100"/>
          <w:sz w:val="21"/>
        </w:rPr>
        <w:t>破坏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sz w:val="21"/>
          <w:lang w:eastAsia="zh-CN"/>
        </w:rPr>
        <w:t>。</w:t>
      </w:r>
    </w:p>
    <w:p>
      <w:pPr>
        <w:rPr>
          <w:color w:val="auto"/>
        </w:rPr>
      </w:pPr>
    </w:p>
    <w:p>
      <w:pPr>
        <w:rPr>
          <w:color w:val="auto"/>
        </w:rPr>
      </w:pPr>
    </w:p>
    <w:sectPr>
      <w:footerReference r:id="rId5" w:type="default"/>
      <w:pgSz w:w="11906" w:h="16838"/>
      <w:pgMar w:top="567" w:right="1134" w:bottom="1134" w:left="1418" w:header="1418" w:footer="113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TimesNewRomanPSMT">
    <w:altName w:val="宋体"/>
    <w:panose1 w:val="00000000000000000000"/>
    <w:charset w:val="01"/>
    <w:family w:val="roman"/>
    <w:pitch w:val="default"/>
    <w:sig w:usb0="00000000" w:usb1="00000000" w:usb2="00000010" w:usb3="00000000" w:csb0="00040001" w:csb1="00000000"/>
  </w:font>
  <w:font w:name="E-B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-BZ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lang w:val="zh-CN"/>
      </w:rPr>
      <w:fldChar w:fldCharType="begin"/>
    </w:r>
    <w:r>
      <w:rPr>
        <w:lang w:val="zh-CN"/>
      </w:rPr>
      <w:instrText xml:space="preserve"> PAGE   \* MERGEFORMAT </w:instrText>
    </w:r>
    <w:r>
      <w:rPr>
        <w:lang w:val="zh-CN"/>
      </w:rP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</w:pPr>
    <w:r>
      <w:t>DB13/ XXXXX—20</w:t>
    </w:r>
    <w:r>
      <w:rPr>
        <w:rFonts w:hint="eastAsia"/>
      </w:rPr>
      <w:t>22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5MWJmYzQ4Nzg3MjRlMmY2MjgxNGZiZmZjZWI1NWIifQ=="/>
  </w:docVars>
  <w:rsids>
    <w:rsidRoot w:val="63413984"/>
    <w:rsid w:val="04477AA3"/>
    <w:rsid w:val="1EA9518B"/>
    <w:rsid w:val="30D96CC6"/>
    <w:rsid w:val="3D891FB8"/>
    <w:rsid w:val="47FB61A8"/>
    <w:rsid w:val="5F441D8B"/>
    <w:rsid w:val="63413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文献分类号"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7">
    <w:name w:val="其他标准标志"/>
    <w:basedOn w:val="1"/>
    <w:qFormat/>
    <w:uiPriority w:val="0"/>
    <w:pPr>
      <w:framePr w:w="6101" w:h="1389" w:hRule="exact" w:hSpace="181" w:vSpace="181" w:wrap="around" w:vAnchor="page" w:hAnchor="page" w:x="4673" w:y="942" w:anchorLock="1"/>
      <w:widowControl/>
      <w:shd w:val="solid" w:color="FFFFFF" w:fill="FFFFFF"/>
      <w:spacing w:line="0" w:lineRule="atLeast"/>
      <w:jc w:val="right"/>
    </w:pPr>
    <w:rPr>
      <w:b/>
      <w:w w:val="130"/>
      <w:kern w:val="0"/>
      <w:sz w:val="96"/>
      <w:szCs w:val="96"/>
    </w:rPr>
  </w:style>
  <w:style w:type="paragraph" w:customStyle="1" w:styleId="8">
    <w:name w:val="其他标准称谓"/>
    <w:next w:val="1"/>
    <w:qFormat/>
    <w:uiPriority w:val="0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hAnsi="宋体" w:eastAsia="黑体" w:cs="Times New Roman"/>
      <w:spacing w:val="-40"/>
      <w:sz w:val="48"/>
      <w:szCs w:val="52"/>
      <w:lang w:val="en-US" w:eastAsia="zh-CN" w:bidi="ar-SA"/>
    </w:rPr>
  </w:style>
  <w:style w:type="paragraph" w:customStyle="1" w:styleId="9">
    <w:name w:val="封面标准号2"/>
    <w:qFormat/>
    <w:uiPriority w:val="0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hAnsi="Times New Roman" w:eastAsia="黑体" w:cs="Times New Roman"/>
      <w:sz w:val="28"/>
      <w:szCs w:val="28"/>
      <w:lang w:val="en-US" w:eastAsia="zh-CN" w:bidi="ar-SA"/>
    </w:rPr>
  </w:style>
  <w:style w:type="paragraph" w:customStyle="1" w:styleId="10">
    <w:name w:val="封面标准代替信息"/>
    <w:qFormat/>
    <w:uiPriority w:val="0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 w:eastAsia="宋体" w:cs="Times New Roman"/>
      <w:sz w:val="21"/>
      <w:szCs w:val="21"/>
      <w:lang w:val="en-US" w:eastAsia="zh-CN" w:bidi="ar-SA"/>
    </w:rPr>
  </w:style>
  <w:style w:type="paragraph" w:customStyle="1" w:styleId="11">
    <w:name w:val="封面标准英文名称"/>
    <w:basedOn w:val="1"/>
    <w:qFormat/>
    <w:uiPriority w:val="0"/>
    <w:pPr>
      <w:framePr w:w="9639" w:h="6917" w:hRule="exact" w:wrap="around" w:vAnchor="page" w:hAnchor="page" w:xAlign="center" w:y="6408" w:anchorLock="1"/>
      <w:spacing w:before="370" w:line="400" w:lineRule="exact"/>
      <w:jc w:val="center"/>
      <w:textAlignment w:val="center"/>
    </w:pPr>
    <w:rPr>
      <w:rFonts w:eastAsia="黑体"/>
      <w:kern w:val="0"/>
      <w:sz w:val="28"/>
      <w:szCs w:val="28"/>
    </w:rPr>
  </w:style>
  <w:style w:type="paragraph" w:customStyle="1" w:styleId="12">
    <w:name w:val="其他发布日期"/>
    <w:basedOn w:val="1"/>
    <w:qFormat/>
    <w:uiPriority w:val="0"/>
    <w:pPr>
      <w:framePr w:w="3997" w:h="471" w:hRule="exact" w:vSpace="181" w:wrap="around" w:vAnchor="page" w:hAnchor="page" w:x="1419" w:y="14097" w:anchorLock="1"/>
      <w:widowControl/>
      <w:jc w:val="left"/>
    </w:pPr>
    <w:rPr>
      <w:rFonts w:eastAsia="黑体"/>
      <w:kern w:val="0"/>
      <w:sz w:val="28"/>
      <w:szCs w:val="20"/>
    </w:rPr>
  </w:style>
  <w:style w:type="paragraph" w:customStyle="1" w:styleId="13">
    <w:name w:val="其他实施日期"/>
    <w:basedOn w:val="1"/>
    <w:qFormat/>
    <w:uiPriority w:val="0"/>
    <w:pPr>
      <w:framePr w:w="3997" w:h="471" w:hRule="exact" w:vSpace="181" w:wrap="around" w:vAnchor="page" w:hAnchor="page" w:x="7089" w:y="14097" w:anchorLock="1"/>
      <w:widowControl/>
      <w:jc w:val="right"/>
    </w:pPr>
    <w:rPr>
      <w:rFonts w:eastAsia="黑体"/>
      <w:kern w:val="0"/>
      <w:sz w:val="28"/>
      <w:szCs w:val="20"/>
    </w:rPr>
  </w:style>
  <w:style w:type="paragraph" w:customStyle="1" w:styleId="14">
    <w:name w:val="其他发布部门"/>
    <w:basedOn w:val="1"/>
    <w:qFormat/>
    <w:uiPriority w:val="0"/>
    <w:pPr>
      <w:framePr w:w="7938" w:h="1134" w:hRule="exact" w:hSpace="125" w:vSpace="181" w:wrap="around" w:vAnchor="page" w:hAnchor="page" w:x="2150" w:y="15310" w:anchorLock="1"/>
      <w:widowControl/>
      <w:spacing w:line="0" w:lineRule="atLeast"/>
      <w:jc w:val="center"/>
    </w:pPr>
    <w:rPr>
      <w:rFonts w:ascii="黑体" w:eastAsia="黑体"/>
      <w:spacing w:val="20"/>
      <w:w w:val="135"/>
      <w:kern w:val="0"/>
      <w:sz w:val="28"/>
      <w:szCs w:val="20"/>
    </w:rPr>
  </w:style>
  <w:style w:type="character" w:customStyle="1" w:styleId="15">
    <w:name w:val="发布"/>
    <w:basedOn w:val="5"/>
    <w:qFormat/>
    <w:uiPriority w:val="0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16">
    <w:name w:val="章标题"/>
    <w:next w:val="17"/>
    <w:qFormat/>
    <w:uiPriority w:val="0"/>
    <w:pPr>
      <w:spacing w:beforeLines="100" w:afterLines="100"/>
      <w:jc w:val="both"/>
      <w:outlineLvl w:val="1"/>
    </w:pPr>
    <w:rPr>
      <w:rFonts w:ascii="黑体" w:hAnsi="Calibri" w:eastAsia="黑体" w:cs="宋体"/>
      <w:kern w:val="2"/>
      <w:sz w:val="21"/>
      <w:szCs w:val="22"/>
      <w:lang w:val="en-US" w:eastAsia="zh-CN" w:bidi="ar-SA"/>
    </w:rPr>
  </w:style>
  <w:style w:type="paragraph" w:customStyle="1" w:styleId="17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宋体" w:cs="宋体"/>
      <w:kern w:val="2"/>
      <w:sz w:val="21"/>
      <w:szCs w:val="22"/>
      <w:lang w:val="en-US" w:eastAsia="zh-CN" w:bidi="ar-SA"/>
    </w:rPr>
  </w:style>
  <w:style w:type="paragraph" w:customStyle="1" w:styleId="18">
    <w:name w:val="标准书眉_奇数页"/>
    <w:next w:val="1"/>
    <w:qFormat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2592</Words>
  <Characters>3045</Characters>
  <Lines>0</Lines>
  <Paragraphs>0</Paragraphs>
  <TotalTime>0</TotalTime>
  <ScaleCrop>false</ScaleCrop>
  <LinksUpToDate>false</LinksUpToDate>
  <CharactersWithSpaces>3174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2022-10-31T03:47:00Z</dcterms:created>
  <dc:creator>Thy</dc:creator>
  <cp:lastModifiedBy>Thy</cp:lastModifiedBy>
  <dcterms:modified xsi:type="dcterms:W3CDTF">2022-11-01T03:28:36Z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AE8F404792124CC79AB9ACA011F7FF43</vt:lpwstr>
  </property>
</Properties>
</file>