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9"/>
        <w:framePr w:wrap="around"/>
      </w:pPr>
      <w:r>
        <w:rPr>
          <w:rFonts w:ascii="Times New Roman"/>
        </w:rPr>
        <w:t>ICS</w:t>
      </w:r>
      <w:r>
        <w:rPr>
          <w:rFonts w:hint="eastAsia" w:ascii="MS Mincho" w:hAnsi="MS Mincho" w:eastAsia="MS Mincho" w:cs="MS Mincho"/>
        </w:rPr>
        <w:t> </w:t>
      </w:r>
      <w:bookmarkStart w:id="0" w:name="ICS"/>
      <w:r>
        <w:fldChar w:fldCharType="begin">
          <w:ffData>
            <w:name w:val="ICS"/>
            <w:enabled/>
            <w:calcOnExit w:val="0"/>
            <w:textInput/>
          </w:ffData>
        </w:fldChar>
      </w:r>
      <w:r>
        <w:instrText xml:space="preserve"> FORMTEXT </w:instrText>
      </w:r>
      <w:r>
        <w:fldChar w:fldCharType="separate"/>
      </w:r>
      <w:r>
        <w:t>     </w:t>
      </w:r>
      <w:r>
        <w:fldChar w:fldCharType="end"/>
      </w:r>
      <w:bookmarkEnd w:id="0"/>
    </w:p>
    <w:p>
      <w:pPr>
        <w:pStyle w:val="129"/>
        <w:framePr w:wrap="around"/>
      </w:pPr>
      <w:bookmarkStart w:id="1" w:name="WXFLH"/>
      <w:r>
        <w:fldChar w:fldCharType="begin">
          <w:ffData>
            <w:name w:val="WXFLH"/>
            <w:enabled/>
            <w:calcOnExit w:val="0"/>
            <w:textInput/>
          </w:ffData>
        </w:fldChar>
      </w:r>
      <w:r>
        <w:instrText xml:space="preserve"> FORMTEXT </w:instrText>
      </w:r>
      <w:r>
        <w:fldChar w:fldCharType="separate"/>
      </w:r>
      <w:r>
        <w:rPr>
          <w:rFonts w:hint="eastAsia"/>
        </w:rPr>
        <w:t>点击此处添加中国标准文献分类号</w:t>
      </w:r>
      <w:r>
        <w:fldChar w:fldCharType="end"/>
      </w:r>
      <w:bookmarkEnd w:id="1"/>
    </w:p>
    <w:tbl>
      <w:tblPr>
        <w:tblStyle w:val="3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29"/>
              <w:framePr w:wrap="around"/>
            </w:pPr>
            <w:r>
              <w:pict>
                <v:rect id="BAH" o:spid="_x0000_s1026" o:spt="1" style="position:absolute;left:0pt;margin-left:-5.25pt;margin-top:0pt;height:15.6pt;width:68.25pt;z-index:-251656192;mso-width-relative:page;mso-height-relative:page;" stroked="f" coordsize="21600,21600">
                  <v:path/>
                  <v:fill focussize="0,0"/>
                  <v:stroke on="f"/>
                  <v:imagedata o:title=""/>
                  <o:lock v:ext="edit"/>
                </v:rect>
              </w:pict>
            </w:r>
            <w:bookmarkStart w:id="2" w:name="BAH"/>
            <w:r>
              <w:fldChar w:fldCharType="begin">
                <w:ffData>
                  <w:name w:val="BAH"/>
                  <w:enabled/>
                  <w:calcOnExit w:val="0"/>
                  <w:textInput/>
                </w:ffData>
              </w:fldChar>
            </w:r>
            <w:r>
              <w:instrText xml:space="preserve"> FORMTEXT </w:instrText>
            </w:r>
            <w:r>
              <w:fldChar w:fldCharType="separate"/>
            </w:r>
            <w:r>
              <w:t>     </w:t>
            </w:r>
            <w:r>
              <w:fldChar w:fldCharType="end"/>
            </w:r>
            <w:bookmarkEnd w:id="2"/>
          </w:p>
        </w:tc>
      </w:tr>
    </w:tbl>
    <w:p>
      <w:pPr>
        <w:pStyle w:val="113"/>
        <w:framePr w:wrap="around"/>
      </w:pPr>
      <w:r>
        <w:t>DB</w:t>
      </w:r>
      <w:bookmarkStart w:id="3" w:name="c3"/>
      <w:r>
        <w:fldChar w:fldCharType="begin">
          <w:ffData>
            <w:name w:val="c3"/>
            <w:enabled/>
            <w:calcOnExit w:val="0"/>
            <w:entryMacro w:val="ShowHelp16"/>
            <w:textInput>
              <w:maxLength w:val="2"/>
            </w:textInput>
          </w:ffData>
        </w:fldChar>
      </w:r>
      <w:r>
        <w:instrText xml:space="preserve"> FORMTEXT </w:instrText>
      </w:r>
      <w:r>
        <w:fldChar w:fldCharType="separate"/>
      </w:r>
      <w:r>
        <w:t>13</w:t>
      </w:r>
      <w:r>
        <w:fldChar w:fldCharType="end"/>
      </w:r>
      <w:bookmarkEnd w:id="3"/>
    </w:p>
    <w:p>
      <w:pPr>
        <w:pStyle w:val="114"/>
        <w:framePr w:wrap="around"/>
      </w:pPr>
      <w:bookmarkStart w:id="4" w:name="c4"/>
      <w:r>
        <w:fldChar w:fldCharType="begin">
          <w:ffData>
            <w:name w:val="c4"/>
            <w:enabled/>
            <w:calcOnExit w:val="0"/>
            <w:entryMacro w:val="showhelp12"/>
            <w:textInput/>
          </w:ffData>
        </w:fldChar>
      </w:r>
      <w:r>
        <w:instrText xml:space="preserve"> FORMTEXT </w:instrText>
      </w:r>
      <w:r>
        <w:fldChar w:fldCharType="separate"/>
      </w:r>
      <w:r>
        <w:rPr>
          <w:rFonts w:hint="eastAsia"/>
        </w:rPr>
        <w:t>河北省</w:t>
      </w:r>
      <w:r>
        <w:fldChar w:fldCharType="end"/>
      </w:r>
      <w:bookmarkEnd w:id="4"/>
      <w:r>
        <w:rPr>
          <w:rFonts w:hint="eastAsia"/>
        </w:rPr>
        <w:t>地方标准</w:t>
      </w:r>
    </w:p>
    <w:p>
      <w:pPr>
        <w:pStyle w:val="48"/>
        <w:framePr w:wrap="around"/>
      </w:pPr>
      <w:r>
        <w:rPr>
          <w:rFonts w:ascii="Times New Roman"/>
        </w:rPr>
        <w:t xml:space="preserve">DB </w:t>
      </w:r>
      <w:bookmarkStart w:id="5" w:name="StdNo0"/>
      <w:r>
        <w:fldChar w:fldCharType="begin">
          <w:ffData>
            <w:name w:val="StdNo0"/>
            <w:enabled/>
            <w:calcOnExit w:val="0"/>
            <w:textInput>
              <w:default w:val="XX"/>
              <w:maxLength w:val="2"/>
            </w:textInput>
          </w:ffData>
        </w:fldChar>
      </w:r>
      <w:r>
        <w:instrText xml:space="preserve"> FORMTEXT </w:instrText>
      </w:r>
      <w:r>
        <w:fldChar w:fldCharType="separate"/>
      </w:r>
      <w:r>
        <w:t>XX</w:t>
      </w:r>
      <w:r>
        <w:fldChar w:fldCharType="end"/>
      </w:r>
      <w:bookmarkEnd w:id="5"/>
      <w:r>
        <w:t xml:space="preserve">/ </w:t>
      </w:r>
      <w:bookmarkStart w:id="6" w:name="StdNo1"/>
      <w:r>
        <w:fldChar w:fldCharType="begin">
          <w:ffData>
            <w:name w:val="StdNo1"/>
            <w:enabled/>
            <w:calcOnExit w:val="0"/>
            <w:textInput>
              <w:default w:val="XXXXX"/>
            </w:textInput>
          </w:ffData>
        </w:fldChar>
      </w:r>
      <w:r>
        <w:instrText xml:space="preserve"> FORMTEXT </w:instrText>
      </w:r>
      <w:r>
        <w:fldChar w:fldCharType="separate"/>
      </w:r>
      <w:r>
        <w:t>XXXXX</w:t>
      </w:r>
      <w:r>
        <w:fldChar w:fldCharType="end"/>
      </w:r>
      <w:bookmarkEnd w:id="6"/>
      <w:r>
        <w:t>—</w:t>
      </w:r>
      <w:bookmarkStart w:id="7"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7"/>
    </w:p>
    <w:tbl>
      <w:tblPr>
        <w:tblStyle w:val="3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79"/>
              <w:framePr w:wrap="around"/>
            </w:pPr>
            <w:bookmarkStart w:id="8" w:name="DT"/>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8"/>
          </w:p>
        </w:tc>
      </w:tr>
    </w:tbl>
    <w:p>
      <w:pPr>
        <w:pStyle w:val="48"/>
        <w:framePr w:wrap="around"/>
      </w:pPr>
    </w:p>
    <w:p>
      <w:pPr>
        <w:pStyle w:val="48"/>
        <w:framePr w:wrap="around"/>
      </w:pPr>
    </w:p>
    <w:p>
      <w:pPr>
        <w:pStyle w:val="81"/>
        <w:framePr w:wrap="around"/>
        <w:jc w:val="both"/>
      </w:pPr>
      <w:bookmarkStart w:id="9" w:name="StdName"/>
      <w:r>
        <w:fldChar w:fldCharType="begin">
          <w:ffData>
            <w:name w:val="StdName"/>
            <w:enabled/>
            <w:calcOnExit w:val="0"/>
            <w:textInput/>
          </w:ffData>
        </w:fldChar>
      </w:r>
      <w:r>
        <w:instrText xml:space="preserve"> FORMTEXT </w:instrText>
      </w:r>
      <w:r>
        <w:fldChar w:fldCharType="separate"/>
      </w:r>
      <w:r>
        <w:rPr>
          <w:rFonts w:hint="eastAsia"/>
          <w:lang w:eastAsia="zh-CN"/>
        </w:rPr>
        <w:t>新型冠状病毒肺炎</w:t>
      </w:r>
      <w:r>
        <w:rPr>
          <w:rFonts w:hint="eastAsia"/>
        </w:rPr>
        <w:t>隔离病区</w:t>
      </w:r>
      <w:r>
        <w:rPr>
          <w:rFonts w:hint="eastAsia"/>
          <w:lang w:eastAsia="zh-CN"/>
        </w:rPr>
        <w:t>医护人员职业</w:t>
      </w:r>
      <w:r>
        <w:rPr>
          <w:rFonts w:hint="eastAsia"/>
        </w:rPr>
        <w:t>暴露处理规范</w:t>
      </w:r>
      <w:r>
        <w:fldChar w:fldCharType="end"/>
      </w:r>
      <w:bookmarkEnd w:id="9"/>
    </w:p>
    <w:p>
      <w:pPr>
        <w:pStyle w:val="82"/>
        <w:framePr w:wrap="around"/>
      </w:pPr>
      <w:bookmarkStart w:id="10" w:name="StdEnglishName"/>
      <w:r>
        <w:fldChar w:fldCharType="begin">
          <w:ffData>
            <w:name w:val="StdEnglishName"/>
            <w:enabled/>
            <w:calcOnExit w:val="0"/>
            <w:textInput/>
          </w:ffData>
        </w:fldChar>
      </w:r>
      <w:r>
        <w:instrText xml:space="preserve"> FORMTEXT </w:instrText>
      </w:r>
      <w:r>
        <w:fldChar w:fldCharType="separate"/>
      </w:r>
      <w:r>
        <w:rPr>
          <w:rFonts w:hint="eastAsia"/>
          <w:lang w:eastAsia="zh-CN"/>
        </w:rPr>
        <w:t>（草案）</w:t>
      </w:r>
      <w:r>
        <w:fldChar w:fldCharType="end"/>
      </w:r>
      <w:bookmarkEnd w:id="10"/>
    </w:p>
    <w:p>
      <w:pPr>
        <w:pStyle w:val="83"/>
        <w:framePr w:wrap="around"/>
      </w:pPr>
      <w:bookmarkStart w:id="11" w:name="YZBS"/>
      <w:r>
        <w:fldChar w:fldCharType="begin">
          <w:ffData>
            <w:name w:val="YZBS"/>
            <w:enabled/>
            <w:calcOnExit w:val="0"/>
            <w:textInput/>
          </w:ffData>
        </w:fldChar>
      </w:r>
      <w:r>
        <w:instrText xml:space="preserve"> FORMTEXT </w:instrText>
      </w:r>
      <w:r>
        <w:fldChar w:fldCharType="separate"/>
      </w:r>
      <w:r>
        <w:t>     </w:t>
      </w:r>
      <w:r>
        <w:fldChar w:fldCharType="end"/>
      </w:r>
      <w:bookmarkEnd w:id="11"/>
    </w:p>
    <w:tbl>
      <w:tblPr>
        <w:tblStyle w:val="3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84"/>
              <w:framePr w:wrap="around"/>
            </w:pPr>
            <w:r>
              <w:pict>
                <v:rect id="RQ" o:spid="_x0000_s1027" o:spt="1" style="position:absolute;left:0pt;margin-left:173.3pt;margin-top:337.15pt;height:20pt;width:150pt;z-index:-251656192;mso-width-relative:page;mso-height-relative:page;" stroked="f" coordsize="21600,21600">
                  <v:path/>
                  <v:fill focussize="0,0"/>
                  <v:stroke on="f"/>
                  <v:imagedata o:title=""/>
                  <o:lock v:ext="edit"/>
                  <w10:anchorlock/>
                </v:rect>
              </w:pict>
            </w:r>
            <w:bookmarkStart w:id="12" w:name="LB"/>
            <w:r>
              <w:fldChar w:fldCharType="begin">
                <w:ffData>
                  <w:name w:val="LB"/>
                  <w:enabled/>
                  <w:calcOnExit w:val="0"/>
                  <w:ddList/>
                </w:ffData>
              </w:fldChar>
            </w:r>
            <w:r>
              <w:instrText xml:space="preserve"> FORMDROPDOWN </w:instrText>
            </w:r>
            <w:r>
              <w:fldChar w:fldCharType="separate"/>
            </w:r>
            <w:r>
              <w:fldChar w:fldCharType="end"/>
            </w:r>
            <w:bookmarkEnd w:id="12"/>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85"/>
              <w:framePr w:wrap="around"/>
            </w:pPr>
            <w:bookmarkStart w:id="13" w:name="WCRQ"/>
            <w:r>
              <w:fldChar w:fldCharType="begin">
                <w:ffData>
                  <w:name w:val="WCRQ"/>
                  <w:enabled/>
                  <w:calcOnExit w:val="0"/>
                  <w:textInput/>
                </w:ffData>
              </w:fldChar>
            </w:r>
            <w:r>
              <w:instrText xml:space="preserve"> FORMTEXT </w:instrText>
            </w:r>
            <w:r>
              <w:fldChar w:fldCharType="separate"/>
            </w:r>
            <w:r>
              <w:t>     </w:t>
            </w:r>
            <w:r>
              <w:fldChar w:fldCharType="end"/>
            </w:r>
            <w:bookmarkEnd w:id="13"/>
          </w:p>
        </w:tc>
      </w:tr>
    </w:tbl>
    <w:p>
      <w:pPr>
        <w:pStyle w:val="136"/>
        <w:framePr w:wrap="around"/>
      </w:pPr>
      <w:bookmarkStart w:id="14"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15"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发布</w:t>
      </w:r>
      <w:r>
        <w:pict>
          <v:line id="Line 10" o:spid="_x0000_s1028" o:spt="20" style="position:absolute;left:0pt;margin-left:-0.05pt;margin-top:728.5pt;height:0pt;width:481.9pt;mso-position-vertical-relative:page;z-index:251659264;mso-width-relative:page;mso-height-relative:page;" coordsize="21600,21600">
            <v:path arrowok="t"/>
            <v:fill focussize="0,0"/>
            <v:stroke/>
            <v:imagedata o:title=""/>
            <o:lock v:ext="edit"/>
            <w10:anchorlock/>
          </v:line>
        </w:pict>
      </w:r>
    </w:p>
    <w:p>
      <w:pPr>
        <w:pStyle w:val="137"/>
        <w:framePr w:wrap="around"/>
      </w:pPr>
      <w:bookmarkStart w:id="16"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bookmarkStart w:id="17"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bookmarkStart w:id="18"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hint="eastAsia"/>
        </w:rPr>
        <w:t>实施</w:t>
      </w:r>
    </w:p>
    <w:p>
      <w:pPr>
        <w:pStyle w:val="115"/>
        <w:framePr w:wrap="around"/>
      </w:pPr>
      <w:bookmarkStart w:id="19" w:name="fm"/>
      <w:r>
        <w:rPr>
          <w:w w:val="100"/>
        </w:rPr>
        <w:pict>
          <v:rect id="LB" o:spid="_x0000_s1029" o:spt="1" style="position:absolute;left:0pt;margin-left:142.55pt;margin-top:-310.45pt;height:24pt;width:100pt;z-index:-251656192;mso-width-relative:page;mso-height-relative:page;" stroked="f" coordsize="21600,21600">
            <v:path/>
            <v:fill focussize="0,0"/>
            <v:stroke on="f"/>
            <v:imagedata o:title=""/>
            <o:lock v:ext="edit"/>
          </v:rect>
        </w:pict>
      </w:r>
      <w:r>
        <w:rPr>
          <w:w w:val="100"/>
        </w:rPr>
        <w:pict>
          <v:rect id="DT" o:spid="_x0000_s1030" o:spt="1" style="position:absolute;left:0pt;margin-left:347.55pt;margin-top:-585.45pt;height:18pt;width:90pt;z-index:-251656192;mso-width-relative:page;mso-height-relative:page;" stroked="f" coordsize="21600,21600">
            <v:path/>
            <v:fill focussize="0,0"/>
            <v:stroke on="f"/>
            <v:imagedata o:title=""/>
            <o:lock v:ext="edit"/>
          </v:rect>
        </w:pict>
      </w:r>
      <w:r>
        <w:rPr>
          <w:w w:val="100"/>
        </w:rPr>
        <w:pict>
          <v:line id="Line 11" o:spid="_x0000_s1031" o:spt="20" style="position:absolute;left:0pt;margin-left:-36.6pt;margin-top:-552.85pt;height:0pt;width:481.9pt;z-index:251659264;mso-width-relative:page;mso-height-relative:page;" coordsize="21600,21600">
            <v:path arrowok="t"/>
            <v:fill focussize="0,0"/>
            <v:stroke/>
            <v:imagedata o:title=""/>
            <o:lock v:ext="edit"/>
          </v:line>
        </w:pict>
      </w:r>
      <w:r>
        <w:fldChar w:fldCharType="begin">
          <w:ffData>
            <w:name w:val="fm"/>
            <w:enabled/>
            <w:calcOnExit w:val="0"/>
            <w:textInput/>
          </w:ffData>
        </w:fldChar>
      </w:r>
      <w:r>
        <w:instrText xml:space="preserve"> FORMTEXT </w:instrText>
      </w:r>
      <w:r>
        <w:fldChar w:fldCharType="separate"/>
      </w:r>
      <w:r>
        <w:rPr>
          <w:rFonts w:hint="eastAsia"/>
        </w:rPr>
        <w:t>河北省市场监督管理局</w:t>
      </w:r>
      <w:r>
        <w:fldChar w:fldCharType="end"/>
      </w:r>
      <w:bookmarkEnd w:id="19"/>
      <w:r>
        <w:t>   </w:t>
      </w:r>
      <w:r>
        <w:rPr>
          <w:rStyle w:val="76"/>
          <w:rFonts w:hint="eastAsia"/>
        </w:rPr>
        <w:t>发布</w:t>
      </w:r>
    </w:p>
    <w:p>
      <w:pPr>
        <w:pStyle w:val="23"/>
        <w:sectPr>
          <w:headerReference r:id="rId5" w:type="first"/>
          <w:footerReference r:id="rId8" w:type="first"/>
          <w:headerReference r:id="rId3" w:type="default"/>
          <w:footerReference r:id="rId6" w:type="default"/>
          <w:headerReference r:id="rId4" w:type="even"/>
          <w:footerReference r:id="rId7" w:type="even"/>
          <w:pgSz w:w="11906" w:h="16838"/>
          <w:pgMar w:top="567" w:right="850" w:bottom="1134" w:left="1418" w:header="0" w:footer="0" w:gutter="0"/>
          <w:pgNumType w:start="1"/>
          <w:cols w:space="425" w:num="1"/>
          <w:docGrid w:type="lines" w:linePitch="312" w:charSpace="0"/>
        </w:sectPr>
      </w:pPr>
    </w:p>
    <w:p>
      <w:pPr>
        <w:pStyle w:val="116"/>
      </w:pPr>
      <w:r>
        <w:rPr>
          <w:rFonts w:hint="eastAsia"/>
        </w:rPr>
        <w:t>前</w:t>
      </w:r>
      <w:bookmarkStart w:id="20" w:name="BKQY"/>
      <w:r>
        <w:rPr>
          <w:rFonts w:hint="eastAsia"/>
        </w:rPr>
        <w:t xml:space="preserve">  言</w:t>
      </w:r>
      <w:bookmarkEnd w:id="20"/>
    </w:p>
    <w:p>
      <w:pPr>
        <w:pStyle w:val="23"/>
      </w:pPr>
      <w:r>
        <w:rPr>
          <w:rFonts w:hint="eastAsia"/>
          <w:lang w:val="en-US" w:eastAsia="zh-CN"/>
        </w:rPr>
        <w:t>根据《中华人民共和国职业病防治法》</w:t>
      </w:r>
      <w:r>
        <w:rPr>
          <w:rFonts w:hint="eastAsia"/>
        </w:rPr>
        <w:t>和《医院感染管理办法》</w:t>
      </w:r>
      <w:r>
        <w:rPr>
          <w:rFonts w:hint="eastAsia"/>
          <w:lang w:val="en-US" w:eastAsia="zh-CN"/>
        </w:rPr>
        <w:t>制定本文件。</w:t>
      </w:r>
      <w:r>
        <w:t xml:space="preserve">   </w:t>
      </w:r>
    </w:p>
    <w:p>
      <w:pPr>
        <w:pStyle w:val="23"/>
      </w:pPr>
      <w:r>
        <w:rPr>
          <w:rFonts w:hint="eastAsia"/>
        </w:rPr>
        <w:t>本文件按照</w:t>
      </w:r>
      <w:r>
        <w:t>GB/T 1.1-20</w:t>
      </w:r>
      <w:r>
        <w:rPr>
          <w:rFonts w:hint="eastAsia"/>
        </w:rPr>
        <w:t>20《标准化工作导则 第1部分：标准化文件的结构和起草规则》的规定起草。</w:t>
      </w:r>
    </w:p>
    <w:p>
      <w:pPr>
        <w:pStyle w:val="23"/>
      </w:pPr>
      <w:r>
        <w:rPr>
          <w:rFonts w:hint="eastAsia"/>
        </w:rPr>
        <w:t>本文件由河北省卫生健康委员会提出。</w:t>
      </w:r>
    </w:p>
    <w:p>
      <w:pPr>
        <w:jc w:val="left"/>
        <w:rPr>
          <w:szCs w:val="21"/>
        </w:rPr>
      </w:pPr>
      <w:r>
        <w:t xml:space="preserve">    </w:t>
      </w:r>
      <w:r>
        <w:rPr>
          <w:rFonts w:hint="eastAsia"/>
          <w:szCs w:val="21"/>
        </w:rPr>
        <w:t>本文件起草单位：沧州市中心医院</w:t>
      </w:r>
      <w:r>
        <w:rPr>
          <w:rFonts w:hint="eastAsia"/>
          <w:szCs w:val="21"/>
          <w:lang w:eastAsia="zh-CN"/>
        </w:rPr>
        <w:t>，</w:t>
      </w:r>
      <w:r>
        <w:rPr>
          <w:rFonts w:hint="eastAsia"/>
          <w:szCs w:val="21"/>
          <w:lang w:val="en-US" w:eastAsia="zh-CN"/>
        </w:rPr>
        <w:t>河北省人民医院</w:t>
      </w:r>
      <w:r>
        <w:rPr>
          <w:rFonts w:hint="eastAsia"/>
          <w:szCs w:val="21"/>
        </w:rPr>
        <w:t>。</w:t>
      </w:r>
    </w:p>
    <w:p>
      <w:pPr>
        <w:pStyle w:val="23"/>
      </w:pPr>
      <w:r>
        <w:rPr>
          <w:rFonts w:hint="eastAsia"/>
          <w:szCs w:val="21"/>
        </w:rPr>
        <w:t>本文件主要起草人：王亚飞、贾汝福、</w:t>
      </w:r>
      <w:r>
        <w:rPr>
          <w:rFonts w:hint="eastAsia"/>
        </w:rPr>
        <w:t>姚秀霞、</w:t>
      </w:r>
      <w:r>
        <w:rPr>
          <w:rFonts w:hint="eastAsia"/>
          <w:lang w:val="en-US" w:eastAsia="zh-CN"/>
        </w:rPr>
        <w:t>杭景仙、王芝静、陈晓、郑新英、</w:t>
      </w:r>
      <w:r>
        <w:rPr>
          <w:rFonts w:hint="eastAsia"/>
        </w:rPr>
        <w:t>尹桂梅。</w:t>
      </w:r>
    </w:p>
    <w:p>
      <w:pPr>
        <w:pStyle w:val="23"/>
        <w:sectPr>
          <w:headerReference r:id="rId9" w:type="default"/>
          <w:footerReference r:id="rId10" w:type="default"/>
          <w:pgSz w:w="11906" w:h="16838"/>
          <w:pgMar w:top="567" w:right="1134" w:bottom="1134" w:left="1418" w:header="1418" w:footer="1134" w:gutter="0"/>
          <w:pgNumType w:fmt="upperRoman" w:start="1"/>
          <w:cols w:space="425" w:num="1"/>
          <w:formProt w:val="0"/>
          <w:docGrid w:type="lines" w:linePitch="312" w:charSpace="0"/>
        </w:sectPr>
      </w:pPr>
      <w:r>
        <w:rPr>
          <w:rFonts w:hint="eastAsia"/>
        </w:rPr>
        <w:t>本文件为首次发布。</w:t>
      </w:r>
    </w:p>
    <w:p>
      <w:pPr>
        <w:pStyle w:val="51"/>
      </w:pPr>
      <w:r>
        <w:rPr>
          <w:rFonts w:hint="eastAsia" w:hAnsi="Times New Roman" w:cs="Times New Roman"/>
          <w:lang w:val="en-US" w:eastAsia="zh-CN"/>
        </w:rPr>
        <w:t>新型冠状病毒肺炎</w:t>
      </w:r>
      <w:r>
        <w:rPr>
          <w:rFonts w:hint="eastAsia" w:hAnsi="Times New Roman" w:cs="Times New Roman"/>
          <w:lang w:val="en-US" w:eastAsia="zh-CN"/>
        </w:rPr>
        <w:t>隔离病区医务人员职业暴露处理规范</w:t>
      </w:r>
    </w:p>
    <w:p>
      <w:pPr>
        <w:pStyle w:val="46"/>
        <w:numPr>
          <w:ilvl w:val="0"/>
          <w:numId w:val="0"/>
        </w:numPr>
        <w:spacing w:before="312" w:after="312"/>
        <w:rPr>
          <w:b/>
          <w:bCs/>
        </w:rPr>
      </w:pPr>
      <w:r>
        <w:rPr>
          <w:rFonts w:hint="eastAsia"/>
          <w:b/>
          <w:bCs/>
        </w:rPr>
        <w:t>1  范围</w:t>
      </w:r>
    </w:p>
    <w:p>
      <w:pPr>
        <w:ind w:firstLine="420" w:firstLineChars="200"/>
        <w:jc w:val="left"/>
        <w:rPr>
          <w:rFonts w:hint="default"/>
          <w:color w:val="000000" w:themeColor="text1"/>
          <w:szCs w:val="21"/>
          <w:lang w:val="en-US" w:eastAsia="zh-CN"/>
        </w:rPr>
      </w:pPr>
      <w:r>
        <w:rPr>
          <w:rFonts w:hint="eastAsia"/>
          <w:color w:val="000000" w:themeColor="text1"/>
          <w:szCs w:val="21"/>
        </w:rPr>
        <w:t>本文件规定了</w:t>
      </w:r>
      <w:bookmarkStart w:id="21" w:name="_GoBack"/>
      <w:r>
        <w:rPr>
          <w:rFonts w:hint="eastAsia"/>
          <w:color w:val="000000" w:themeColor="text1"/>
          <w:szCs w:val="21"/>
          <w:lang w:val="en-US" w:eastAsia="zh-CN"/>
        </w:rPr>
        <w:t>术语和定义、管理要求、新型冠状病毒肺炎及新型冠状病毒肺炎患者并发多重耐药菌感染隔离病区医务人员职业暴露后现场处理措施、医学评估、医学观察与处置、登记报告等。</w:t>
      </w:r>
      <w:bookmarkEnd w:id="21"/>
    </w:p>
    <w:p>
      <w:pPr>
        <w:pStyle w:val="23"/>
        <w:rPr>
          <w:rFonts w:hint="eastAsia"/>
          <w:color w:val="0000FF"/>
          <w:sz w:val="36"/>
          <w:szCs w:val="36"/>
        </w:rPr>
      </w:pPr>
      <w:r>
        <w:rPr>
          <w:rFonts w:hint="eastAsia"/>
          <w:color w:val="000000" w:themeColor="text1"/>
          <w:szCs w:val="21"/>
        </w:rPr>
        <w:t>本文件适用于河北省各级</w:t>
      </w:r>
      <w:r>
        <w:rPr>
          <w:rFonts w:hint="eastAsia"/>
          <w:color w:val="000000" w:themeColor="text1"/>
          <w:szCs w:val="21"/>
          <w:lang w:val="en-US" w:eastAsia="zh-CN"/>
        </w:rPr>
        <w:t>医疗机构</w:t>
      </w:r>
      <w:r>
        <w:rPr>
          <w:rFonts w:hint="eastAsia"/>
          <w:color w:val="000000" w:themeColor="text1"/>
          <w:szCs w:val="21"/>
        </w:rPr>
        <w:t>应对</w:t>
      </w:r>
      <w:r>
        <w:rPr>
          <w:rFonts w:hint="eastAsia"/>
          <w:color w:val="000000" w:themeColor="text1"/>
          <w:szCs w:val="21"/>
          <w:lang w:eastAsia="zh-CN"/>
        </w:rPr>
        <w:t>新型冠状病毒肺炎隔离病区</w:t>
      </w:r>
      <w:r>
        <w:rPr>
          <w:rFonts w:hint="eastAsia"/>
          <w:color w:val="000000" w:themeColor="text1"/>
          <w:szCs w:val="21"/>
        </w:rPr>
        <w:t>职业暴露</w:t>
      </w:r>
      <w:r>
        <w:rPr>
          <w:rFonts w:hint="eastAsia"/>
          <w:color w:val="000000" w:themeColor="text1"/>
          <w:szCs w:val="21"/>
          <w:lang w:val="en-US" w:eastAsia="zh-CN"/>
        </w:rPr>
        <w:t>处理</w:t>
      </w:r>
      <w:r>
        <w:rPr>
          <w:rFonts w:hint="eastAsia"/>
          <w:color w:val="000000" w:themeColor="text1"/>
          <w:szCs w:val="21"/>
        </w:rPr>
        <w:t>工作。</w:t>
      </w:r>
    </w:p>
    <w:p>
      <w:pPr>
        <w:pStyle w:val="46"/>
        <w:numPr>
          <w:ilvl w:val="0"/>
          <w:numId w:val="0"/>
        </w:numPr>
        <w:spacing w:before="312" w:after="312"/>
        <w:rPr>
          <w:rFonts w:hint="eastAsia" w:eastAsia="黑体"/>
          <w:b/>
          <w:bCs/>
          <w:color w:val="FF0000"/>
          <w:lang w:val="en-US" w:eastAsia="zh-CN"/>
        </w:rPr>
      </w:pPr>
      <w:r>
        <w:rPr>
          <w:rFonts w:hint="eastAsia"/>
          <w:b/>
          <w:bCs/>
        </w:rPr>
        <w:t>2  规范性引用文件</w:t>
      </w:r>
      <w:r>
        <w:rPr>
          <w:rFonts w:hint="eastAsia"/>
          <w:b/>
          <w:bCs/>
          <w:lang w:val="en-US" w:eastAsia="zh-CN"/>
        </w:rPr>
        <w:t xml:space="preserve"> </w:t>
      </w:r>
    </w:p>
    <w:p>
      <w:pPr>
        <w:pStyle w:val="23"/>
        <w:rPr>
          <w:rFonts w:hint="eastAsia" w:ascii="Arial" w:hAnsi="Arial" w:cs="Arial"/>
          <w:color w:val="000000" w:themeColor="text1"/>
          <w:szCs w:val="21"/>
          <w:shd w:val="clear" w:color="auto" w:fill="FFFFFF"/>
        </w:rPr>
      </w:pPr>
      <w:r>
        <w:rPr>
          <w:rFonts w:hint="eastAsia" w:ascii="Arial" w:hAnsi="Arial" w:cs="Arial"/>
          <w:color w:val="000000" w:themeColor="text1"/>
          <w:szCs w:val="21"/>
          <w:shd w:val="clear" w:color="auto" w:fill="FFFFFF"/>
        </w:rPr>
        <w:t>下列文件</w:t>
      </w:r>
      <w:r>
        <w:rPr>
          <w:rFonts w:hint="eastAsia" w:ascii="Arial" w:hAnsi="Arial" w:cs="Arial"/>
          <w:b w:val="0"/>
          <w:bCs w:val="0"/>
          <w:color w:val="000000" w:themeColor="text1"/>
          <w:szCs w:val="21"/>
          <w:shd w:val="clear" w:color="auto" w:fill="FFFFFF"/>
        </w:rPr>
        <w:t>对本文件的应用</w:t>
      </w:r>
      <w:r>
        <w:rPr>
          <w:rFonts w:hint="eastAsia" w:ascii="Arial" w:hAnsi="Arial" w:cs="Arial"/>
          <w:color w:val="000000" w:themeColor="text1"/>
          <w:szCs w:val="21"/>
          <w:shd w:val="clear" w:color="auto" w:fill="FFFFFF"/>
        </w:rPr>
        <w:t>是必不可少的。凡是注日期的引用文件，仅注日期的版本适用于本文件，凡是不注日期的引用文件，其最新版本（包括所有的修改单）适用于本文件。</w:t>
      </w:r>
    </w:p>
    <w:p>
      <w:pPr>
        <w:pStyle w:val="23"/>
        <w:rPr>
          <w:rFonts w:hint="eastAsia" w:ascii="Arial" w:hAnsi="Arial" w:cs="Arial"/>
          <w:color w:val="000000" w:themeColor="text1"/>
          <w:szCs w:val="21"/>
          <w:shd w:val="clear" w:color="auto" w:fill="FFFFFF"/>
        </w:rPr>
      </w:pPr>
      <w:r>
        <w:rPr>
          <w:rFonts w:hint="eastAsia" w:ascii="Arial" w:hAnsi="Arial" w:cs="Arial"/>
          <w:b w:val="0"/>
          <w:bCs w:val="0"/>
          <w:color w:val="000000" w:themeColor="text1"/>
          <w:szCs w:val="21"/>
          <w:shd w:val="clear" w:color="auto" w:fill="FFFFFF"/>
        </w:rPr>
        <w:t>GBZ/T 213</w:t>
      </w:r>
      <w:r>
        <w:rPr>
          <w:rFonts w:hint="eastAsia" w:ascii="Arial" w:hAnsi="Arial" w:cs="Arial"/>
          <w:color w:val="000000" w:themeColor="text1"/>
          <w:szCs w:val="21"/>
          <w:shd w:val="clear" w:color="auto" w:fill="FFFFFF"/>
        </w:rPr>
        <w:t>—</w:t>
      </w:r>
      <w:r>
        <w:rPr>
          <w:rFonts w:hint="eastAsia" w:ascii="Arial" w:hAnsi="Arial" w:cs="Arial"/>
          <w:b w:val="0"/>
          <w:bCs w:val="0"/>
          <w:color w:val="000000" w:themeColor="text1"/>
          <w:szCs w:val="21"/>
          <w:shd w:val="clear" w:color="auto" w:fill="FFFFFF"/>
        </w:rPr>
        <w:t>2008</w:t>
      </w:r>
      <w:r>
        <w:rPr>
          <w:rFonts w:hint="eastAsia" w:ascii="Arial" w:hAnsi="Arial" w:cs="Arial"/>
          <w:b w:val="0"/>
          <w:bCs w:val="0"/>
          <w:color w:val="000000" w:themeColor="text1"/>
          <w:szCs w:val="21"/>
          <w:shd w:val="clear" w:color="auto" w:fill="FFFFFF"/>
          <w:lang w:val="en-US" w:eastAsia="zh-CN"/>
        </w:rPr>
        <w:t xml:space="preserve">  </w:t>
      </w:r>
      <w:r>
        <w:rPr>
          <w:rFonts w:hint="eastAsia" w:ascii="Arial" w:hAnsi="Arial" w:cs="Arial"/>
          <w:b w:val="0"/>
          <w:bCs w:val="0"/>
          <w:color w:val="000000" w:themeColor="text1"/>
          <w:szCs w:val="21"/>
          <w:shd w:val="clear" w:color="auto" w:fill="FFFFFF"/>
        </w:rPr>
        <w:t>血源性病原体职业接触防护导</w:t>
      </w:r>
      <w:r>
        <w:rPr>
          <w:rFonts w:hint="eastAsia" w:ascii="Arial" w:hAnsi="Arial" w:cs="Arial"/>
          <w:color w:val="000000" w:themeColor="text1"/>
          <w:szCs w:val="21"/>
          <w:shd w:val="clear" w:color="auto" w:fill="FFFFFF"/>
        </w:rPr>
        <w:t>则</w:t>
      </w:r>
    </w:p>
    <w:p>
      <w:pPr>
        <w:pStyle w:val="23"/>
        <w:rPr>
          <w:rFonts w:hint="eastAsia" w:ascii="Arial" w:hAnsi="Arial" w:cs="Arial"/>
          <w:color w:val="000000" w:themeColor="text1"/>
          <w:szCs w:val="21"/>
          <w:shd w:val="clear" w:color="auto" w:fill="FFFFFF"/>
        </w:rPr>
      </w:pPr>
      <w:r>
        <w:rPr>
          <w:rFonts w:hint="eastAsia" w:ascii="Arial" w:hAnsi="Arial" w:cs="Arial"/>
          <w:color w:val="000000" w:themeColor="text1"/>
          <w:szCs w:val="21"/>
          <w:shd w:val="clear" w:color="auto" w:fill="FFFFFF"/>
        </w:rPr>
        <w:t>WS/T 511—2016</w:t>
      </w:r>
      <w:r>
        <w:rPr>
          <w:rFonts w:hint="eastAsia" w:ascii="Arial" w:hAnsi="Arial" w:cs="Arial"/>
          <w:color w:val="000000" w:themeColor="text1"/>
          <w:szCs w:val="21"/>
          <w:shd w:val="clear" w:color="auto" w:fill="FFFFFF"/>
          <w:lang w:val="en-US" w:eastAsia="zh-CN"/>
        </w:rPr>
        <w:t xml:space="preserve">   </w:t>
      </w:r>
      <w:r>
        <w:rPr>
          <w:rFonts w:hint="eastAsia" w:ascii="Arial" w:hAnsi="Arial" w:cs="Arial"/>
          <w:color w:val="000000" w:themeColor="text1"/>
          <w:szCs w:val="21"/>
          <w:shd w:val="clear" w:color="auto" w:fill="FFFFFF"/>
        </w:rPr>
        <w:t>经空气传播疾病医院感染预防与控制规范</w:t>
      </w:r>
    </w:p>
    <w:p>
      <w:pPr>
        <w:pStyle w:val="23"/>
        <w:rPr>
          <w:rFonts w:hint="eastAsia" w:ascii="Arial" w:hAnsi="Arial" w:cs="Arial"/>
          <w:color w:val="000000" w:themeColor="text1"/>
          <w:szCs w:val="21"/>
          <w:shd w:val="clear" w:color="auto" w:fill="FFFFFF"/>
        </w:rPr>
      </w:pPr>
      <w:r>
        <w:rPr>
          <w:rFonts w:hint="eastAsia" w:ascii="Arial" w:hAnsi="Arial" w:cs="Arial"/>
          <w:color w:val="000000" w:themeColor="text1"/>
          <w:szCs w:val="21"/>
          <w:shd w:val="clear" w:color="auto" w:fill="FFFFFF"/>
        </w:rPr>
        <w:t xml:space="preserve">多重耐药菌医院感染预防与控制技术指南（试行） </w:t>
      </w:r>
      <w:r>
        <w:rPr>
          <w:rFonts w:hint="eastAsia" w:ascii="Arial" w:hAnsi="Arial" w:cs="Arial"/>
          <w:color w:val="000000" w:themeColor="text1"/>
          <w:szCs w:val="21"/>
          <w:shd w:val="clear" w:color="auto" w:fill="FFFFFF"/>
          <w:lang w:val="en-US" w:eastAsia="zh-CN"/>
        </w:rPr>
        <w:t>中华人民共和国</w:t>
      </w:r>
      <w:r>
        <w:rPr>
          <w:rFonts w:hint="eastAsia" w:ascii="Arial" w:hAnsi="Arial" w:cs="Arial"/>
          <w:color w:val="000000" w:themeColor="text1"/>
          <w:szCs w:val="21"/>
          <w:shd w:val="clear" w:color="auto" w:fill="FFFFFF"/>
        </w:rPr>
        <w:t>卫生部  2011版</w:t>
      </w:r>
    </w:p>
    <w:p>
      <w:pPr>
        <w:pStyle w:val="46"/>
        <w:numPr>
          <w:ilvl w:val="0"/>
          <w:numId w:val="0"/>
        </w:numPr>
        <w:spacing w:before="312" w:after="312"/>
        <w:rPr>
          <w:b/>
          <w:bCs/>
        </w:rPr>
      </w:pPr>
      <w:r>
        <w:rPr>
          <w:rFonts w:hint="eastAsia"/>
          <w:b/>
          <w:bCs/>
        </w:rPr>
        <w:t>3  术语和定义</w:t>
      </w:r>
    </w:p>
    <w:p>
      <w:pPr>
        <w:pStyle w:val="23"/>
        <w:ind w:firstLine="0" w:firstLineChars="0"/>
        <w:rPr>
          <w:b/>
          <w:bCs/>
          <w:szCs w:val="21"/>
        </w:rPr>
      </w:pPr>
      <w:r>
        <w:rPr>
          <w:rFonts w:hint="eastAsia"/>
          <w:b/>
          <w:bCs/>
          <w:szCs w:val="21"/>
        </w:rPr>
        <w:t>3.1</w:t>
      </w:r>
    </w:p>
    <w:p>
      <w:pPr>
        <w:pStyle w:val="23"/>
        <w:ind w:firstLine="422"/>
        <w:rPr>
          <w:b/>
          <w:bCs/>
          <w:szCs w:val="21"/>
        </w:rPr>
      </w:pPr>
      <w:r>
        <w:rPr>
          <w:rFonts w:hint="eastAsia"/>
          <w:b/>
          <w:bCs/>
          <w:szCs w:val="21"/>
          <w:lang w:val="en-US" w:eastAsia="zh-CN"/>
        </w:rPr>
        <w:t xml:space="preserve">职业暴露 </w:t>
      </w:r>
      <w:r>
        <w:rPr>
          <w:rFonts w:hint="eastAsia"/>
          <w:b/>
          <w:bCs/>
          <w:color w:val="000000" w:themeColor="text1"/>
          <w:szCs w:val="21"/>
        </w:rPr>
        <w:t xml:space="preserve">Occupational </w:t>
      </w:r>
      <w:r>
        <w:rPr>
          <w:rFonts w:hint="eastAsia"/>
          <w:b/>
          <w:bCs/>
          <w:color w:val="000000" w:themeColor="text1"/>
          <w:szCs w:val="21"/>
          <w:lang w:val="en-US" w:eastAsia="zh-CN"/>
        </w:rPr>
        <w:t>E</w:t>
      </w:r>
      <w:r>
        <w:rPr>
          <w:rFonts w:hint="eastAsia"/>
          <w:b/>
          <w:bCs/>
          <w:color w:val="000000" w:themeColor="text1"/>
          <w:szCs w:val="21"/>
        </w:rPr>
        <w:t>xposure</w:t>
      </w:r>
    </w:p>
    <w:p>
      <w:pPr>
        <w:pStyle w:val="23"/>
        <w:rPr>
          <w:rFonts w:hint="eastAsia" w:ascii="Arial" w:hAnsi="Arial" w:cs="Arial"/>
          <w:color w:val="000000" w:themeColor="text1"/>
          <w:szCs w:val="21"/>
          <w:shd w:val="clear" w:color="auto" w:fill="FFFFFF"/>
        </w:rPr>
      </w:pPr>
      <w:r>
        <w:rPr>
          <w:rFonts w:hint="eastAsia" w:ascii="Arial" w:hAnsi="Arial" w:cs="Arial"/>
          <w:color w:val="000000" w:themeColor="text1"/>
          <w:szCs w:val="21"/>
          <w:shd w:val="clear" w:color="auto" w:fill="FFFFFF"/>
        </w:rPr>
        <w:t>是指</w:t>
      </w:r>
      <w:r>
        <w:rPr>
          <w:rFonts w:hint="eastAsia" w:ascii="Arial" w:hAnsi="Arial" w:cs="Arial"/>
          <w:color w:val="000000" w:themeColor="text1"/>
          <w:szCs w:val="21"/>
          <w:shd w:val="clear" w:color="auto" w:fill="FFFFFF"/>
          <w:lang w:val="en-US" w:eastAsia="zh-CN"/>
        </w:rPr>
        <w:t>工作</w:t>
      </w:r>
      <w:r>
        <w:rPr>
          <w:rFonts w:hint="eastAsia" w:ascii="Arial" w:hAnsi="Arial" w:cs="Arial"/>
          <w:color w:val="000000" w:themeColor="text1"/>
          <w:szCs w:val="21"/>
          <w:shd w:val="clear" w:color="auto" w:fill="FFFFFF"/>
        </w:rPr>
        <w:t>人员在从事诊疗、护理活动过程中接触有毒、有害物质，或传染病病原体，从而损害健康或危及生命的一类职业暴露。</w:t>
      </w:r>
    </w:p>
    <w:p>
      <w:pPr>
        <w:pStyle w:val="23"/>
        <w:rPr>
          <w:rFonts w:hint="eastAsia" w:ascii="Arial" w:hAnsi="Arial" w:cs="Arial"/>
          <w:color w:val="000000" w:themeColor="text1"/>
          <w:szCs w:val="21"/>
          <w:shd w:val="clear" w:color="auto" w:fill="FFFFFF"/>
        </w:rPr>
      </w:pPr>
    </w:p>
    <w:p>
      <w:pPr>
        <w:pStyle w:val="23"/>
        <w:ind w:left="0" w:leftChars="0" w:firstLine="0" w:firstLineChars="0"/>
        <w:rPr>
          <w:rFonts w:hint="default" w:ascii="Arial" w:hAnsi="Arial" w:cs="Arial"/>
          <w:color w:val="000000" w:themeColor="text1"/>
          <w:szCs w:val="21"/>
          <w:shd w:val="clear" w:color="auto" w:fill="FFFFFF"/>
          <w:lang w:val="en-US" w:eastAsia="zh-CN"/>
        </w:rPr>
      </w:pPr>
      <w:r>
        <w:rPr>
          <w:rFonts w:hint="eastAsia" w:ascii="Arial" w:hAnsi="Arial" w:cs="Arial"/>
          <w:color w:val="000000" w:themeColor="text1"/>
          <w:szCs w:val="21"/>
          <w:shd w:val="clear" w:color="auto" w:fill="FFFFFF"/>
          <w:lang w:val="en-US" w:eastAsia="zh-CN"/>
        </w:rPr>
        <w:t>3.2</w:t>
      </w:r>
    </w:p>
    <w:p>
      <w:pPr>
        <w:pStyle w:val="23"/>
        <w:ind w:firstLine="422"/>
        <w:rPr>
          <w:rFonts w:hint="default"/>
          <w:b/>
          <w:bCs/>
          <w:szCs w:val="21"/>
          <w:lang w:val="en-US" w:eastAsia="zh-CN"/>
        </w:rPr>
      </w:pPr>
      <w:r>
        <w:rPr>
          <w:rFonts w:hint="eastAsia"/>
          <w:b/>
          <w:bCs/>
          <w:szCs w:val="21"/>
          <w:lang w:val="en-US" w:eastAsia="zh-CN"/>
        </w:rPr>
        <w:t>职业暴露处理 Occupational Exposure Management</w:t>
      </w:r>
    </w:p>
    <w:p>
      <w:pPr>
        <w:pStyle w:val="23"/>
        <w:ind w:left="0" w:leftChars="0" w:firstLine="420" w:firstLineChars="200"/>
        <w:rPr>
          <w:rFonts w:hint="eastAsia" w:ascii="Arial" w:hAnsi="Arial" w:cs="Arial"/>
          <w:color w:val="000000" w:themeColor="text1"/>
          <w:szCs w:val="21"/>
          <w:shd w:val="clear" w:color="auto" w:fill="FFFFFF"/>
          <w:lang w:eastAsia="zh-CN"/>
        </w:rPr>
      </w:pPr>
      <w:r>
        <w:rPr>
          <w:rFonts w:hint="eastAsia" w:ascii="Arial" w:hAnsi="Arial" w:cs="Arial"/>
          <w:color w:val="000000" w:themeColor="text1"/>
          <w:szCs w:val="21"/>
          <w:shd w:val="clear" w:color="auto" w:fill="FFFFFF"/>
        </w:rPr>
        <w:t>在</w:t>
      </w:r>
      <w:r>
        <w:rPr>
          <w:rFonts w:hint="eastAsia" w:ascii="Arial" w:hAnsi="Arial" w:cs="Arial"/>
          <w:color w:val="000000" w:themeColor="text1"/>
          <w:szCs w:val="21"/>
          <w:shd w:val="clear" w:color="auto" w:fill="FFFFFF"/>
          <w:lang w:val="en-US" w:eastAsia="zh-CN"/>
        </w:rPr>
        <w:t>职业暴露</w:t>
      </w:r>
      <w:r>
        <w:rPr>
          <w:rFonts w:hint="eastAsia" w:ascii="Arial" w:hAnsi="Arial" w:cs="Arial"/>
          <w:color w:val="000000" w:themeColor="text1"/>
          <w:szCs w:val="21"/>
          <w:shd w:val="clear" w:color="auto" w:fill="FFFFFF"/>
        </w:rPr>
        <w:t>后</w:t>
      </w:r>
      <w:r>
        <w:rPr>
          <w:rFonts w:hint="eastAsia" w:ascii="Arial" w:hAnsi="Arial" w:cs="Arial"/>
          <w:color w:val="000000" w:themeColor="text1"/>
          <w:szCs w:val="21"/>
          <w:shd w:val="clear" w:color="auto" w:fill="FFFFFF"/>
          <w:lang w:eastAsia="zh-CN"/>
        </w:rPr>
        <w:t>，</w:t>
      </w:r>
      <w:r>
        <w:rPr>
          <w:rFonts w:hint="eastAsia" w:ascii="Arial" w:hAnsi="Arial" w:cs="Arial"/>
          <w:color w:val="000000" w:themeColor="text1"/>
          <w:szCs w:val="21"/>
          <w:shd w:val="clear" w:color="auto" w:fill="FFFFFF"/>
        </w:rPr>
        <w:t>应立即采取的一整套预防控制措施</w:t>
      </w:r>
      <w:r>
        <w:rPr>
          <w:rFonts w:hint="eastAsia" w:ascii="Arial" w:hAnsi="Arial" w:cs="Arial"/>
          <w:color w:val="000000" w:themeColor="text1"/>
          <w:szCs w:val="21"/>
          <w:shd w:val="clear" w:color="auto" w:fill="FFFFFF"/>
          <w:lang w:eastAsia="zh-CN"/>
        </w:rPr>
        <w:t>，</w:t>
      </w:r>
      <w:r>
        <w:rPr>
          <w:rFonts w:hint="eastAsia" w:ascii="Arial" w:hAnsi="Arial" w:cs="Arial"/>
          <w:color w:val="000000" w:themeColor="text1"/>
          <w:szCs w:val="21"/>
          <w:shd w:val="clear" w:color="auto" w:fill="FFFFFF"/>
        </w:rPr>
        <w:t>包括应急处理、对接触源的评价、对接触者的评价和接触后预防措施、咨询与随访等</w:t>
      </w:r>
      <w:r>
        <w:rPr>
          <w:rFonts w:hint="eastAsia" w:ascii="Arial" w:hAnsi="Arial" w:cs="Arial"/>
          <w:color w:val="000000" w:themeColor="text1"/>
          <w:szCs w:val="21"/>
          <w:shd w:val="clear" w:color="auto" w:fill="FFFFFF"/>
          <w:lang w:eastAsia="zh-CN"/>
        </w:rPr>
        <w:t>。</w:t>
      </w:r>
    </w:p>
    <w:p>
      <w:pPr>
        <w:pStyle w:val="23"/>
        <w:rPr>
          <w:rFonts w:hint="eastAsia" w:ascii="Arial" w:hAnsi="Arial" w:cs="Arial"/>
          <w:color w:val="000000" w:themeColor="text1"/>
          <w:szCs w:val="21"/>
          <w:shd w:val="clear" w:color="auto" w:fill="FFFFFF"/>
          <w:lang w:val="en-US" w:eastAsia="zh-CN"/>
        </w:rPr>
      </w:pPr>
      <w:r>
        <w:rPr>
          <w:rFonts w:hint="eastAsia" w:ascii="Arial" w:hAnsi="Arial" w:cs="Arial"/>
          <w:color w:val="000000" w:themeColor="text1"/>
          <w:szCs w:val="21"/>
          <w:shd w:val="clear" w:color="auto" w:fill="FFFFFF"/>
          <w:lang w:val="en-US" w:eastAsia="zh-CN"/>
        </w:rPr>
        <w:t xml:space="preserve"> </w:t>
      </w:r>
    </w:p>
    <w:p>
      <w:pPr>
        <w:pStyle w:val="23"/>
        <w:ind w:left="0" w:leftChars="0" w:firstLine="0" w:firstLineChars="0"/>
        <w:rPr>
          <w:rFonts w:hint="eastAsia" w:ascii="Arial" w:hAnsi="Arial" w:cs="Arial"/>
          <w:color w:val="000000" w:themeColor="text1"/>
          <w:szCs w:val="21"/>
          <w:shd w:val="clear" w:color="auto" w:fill="FFFFFF"/>
          <w:lang w:val="en-US" w:eastAsia="zh-CN"/>
        </w:rPr>
      </w:pPr>
      <w:r>
        <w:rPr>
          <w:rFonts w:hint="eastAsia" w:ascii="Arial" w:hAnsi="Arial" w:cs="Arial"/>
          <w:color w:val="000000" w:themeColor="text1"/>
          <w:szCs w:val="21"/>
          <w:shd w:val="clear" w:color="auto" w:fill="FFFFFF"/>
          <w:lang w:val="en-US" w:eastAsia="zh-CN"/>
        </w:rPr>
        <w:t xml:space="preserve">3.3 </w:t>
      </w:r>
    </w:p>
    <w:p>
      <w:pPr>
        <w:pStyle w:val="23"/>
        <w:ind w:firstLine="422"/>
        <w:rPr>
          <w:rFonts w:hint="eastAsia"/>
          <w:b/>
          <w:bCs/>
          <w:szCs w:val="21"/>
          <w:lang w:val="en-US" w:eastAsia="zh-CN"/>
        </w:rPr>
      </w:pPr>
      <w:r>
        <w:rPr>
          <w:rFonts w:hint="eastAsia"/>
          <w:b/>
          <w:bCs/>
          <w:szCs w:val="21"/>
          <w:lang w:val="en-US" w:eastAsia="zh-CN"/>
        </w:rPr>
        <w:t>新型冠状病毒肺炎 2019 Novel Coronavirus</w:t>
      </w:r>
    </w:p>
    <w:p>
      <w:pPr>
        <w:pStyle w:val="23"/>
        <w:ind w:left="0" w:leftChars="0" w:firstLine="420" w:firstLineChars="0"/>
        <w:rPr>
          <w:rFonts w:hint="eastAsia" w:ascii="Arial" w:hAnsi="Arial" w:cs="Arial"/>
          <w:color w:val="000000" w:themeColor="text1"/>
          <w:szCs w:val="21"/>
          <w:shd w:val="clear" w:color="auto" w:fill="FFFFFF"/>
          <w:lang w:val="en-US" w:eastAsia="zh-CN"/>
        </w:rPr>
      </w:pPr>
      <w:r>
        <w:rPr>
          <w:rFonts w:hint="eastAsia" w:ascii="Arial" w:hAnsi="Arial" w:cs="Arial"/>
          <w:color w:val="000000" w:themeColor="text1"/>
          <w:szCs w:val="21"/>
          <w:shd w:val="clear" w:color="auto" w:fill="FFFFFF"/>
          <w:lang w:val="en-US" w:eastAsia="zh-CN"/>
        </w:rPr>
        <w:t>简称新冠肺炎，是由新型冠状病毒感染引起的</w:t>
      </w:r>
      <w:r>
        <w:rPr>
          <w:rFonts w:hint="eastAsia" w:ascii="Arial" w:hAnsi="Arial" w:cs="Arial"/>
          <w:color w:val="000000" w:themeColor="text1"/>
          <w:szCs w:val="21"/>
          <w:highlight w:val="none"/>
          <w:shd w:val="clear" w:color="auto" w:fill="FFFFFF"/>
          <w:lang w:val="en-US" w:eastAsia="zh-CN"/>
        </w:rPr>
        <w:t>一种</w:t>
      </w:r>
      <w:r>
        <w:rPr>
          <w:rFonts w:hint="eastAsia" w:ascii="Arial" w:hAnsi="Arial" w:cs="Arial"/>
          <w:color w:val="000000" w:themeColor="text1"/>
          <w:szCs w:val="21"/>
          <w:shd w:val="clear" w:color="auto" w:fill="FFFFFF"/>
          <w:lang w:val="en-US" w:eastAsia="zh-CN"/>
        </w:rPr>
        <w:t>急性呼吸道传染病。</w:t>
      </w:r>
    </w:p>
    <w:p>
      <w:pPr>
        <w:pStyle w:val="23"/>
        <w:ind w:left="0" w:leftChars="0" w:firstLine="420" w:firstLineChars="0"/>
        <w:rPr>
          <w:rFonts w:hint="default" w:ascii="Arial" w:hAnsi="Arial" w:cs="Arial"/>
          <w:color w:val="000000" w:themeColor="text1"/>
          <w:szCs w:val="21"/>
          <w:shd w:val="clear" w:color="auto" w:fill="FFFFFF"/>
          <w:lang w:val="en-US" w:eastAsia="zh-CN"/>
        </w:rPr>
      </w:pPr>
    </w:p>
    <w:p>
      <w:pPr>
        <w:pStyle w:val="23"/>
        <w:ind w:left="0" w:leftChars="0" w:firstLine="0" w:firstLineChars="0"/>
        <w:rPr>
          <w:rFonts w:hint="default" w:ascii="Arial" w:hAnsi="Arial" w:cs="Arial"/>
          <w:color w:val="000000" w:themeColor="text1"/>
          <w:szCs w:val="21"/>
          <w:shd w:val="clear" w:color="auto" w:fill="FFFFFF"/>
          <w:lang w:val="en-US" w:eastAsia="zh-CN"/>
        </w:rPr>
      </w:pPr>
      <w:r>
        <w:rPr>
          <w:rFonts w:hint="eastAsia" w:ascii="Arial" w:hAnsi="Arial" w:cs="Arial"/>
          <w:color w:val="000000" w:themeColor="text1"/>
          <w:szCs w:val="21"/>
          <w:shd w:val="clear" w:color="auto" w:fill="FFFFFF"/>
          <w:lang w:val="en-US" w:eastAsia="zh-CN"/>
        </w:rPr>
        <w:t>3.4</w:t>
      </w:r>
    </w:p>
    <w:p>
      <w:pPr>
        <w:pStyle w:val="23"/>
        <w:ind w:left="0" w:leftChars="0" w:firstLine="422" w:firstLineChars="200"/>
        <w:rPr>
          <w:rFonts w:hint="default" w:ascii="Arial" w:hAnsi="Arial" w:cs="Arial"/>
          <w:b/>
          <w:bCs/>
          <w:color w:val="000000" w:themeColor="text1"/>
          <w:szCs w:val="21"/>
          <w:shd w:val="clear" w:color="auto" w:fill="FFFFFF"/>
          <w:lang w:val="en-US" w:eastAsia="zh-CN"/>
        </w:rPr>
      </w:pPr>
      <w:r>
        <w:rPr>
          <w:rFonts w:hint="eastAsia" w:ascii="Arial" w:hAnsi="Arial" w:cs="Arial"/>
          <w:b/>
          <w:bCs/>
          <w:color w:val="000000" w:themeColor="text1"/>
          <w:szCs w:val="21"/>
          <w:shd w:val="clear" w:color="auto" w:fill="FFFFFF"/>
          <w:lang w:val="en-US" w:eastAsia="zh-CN"/>
        </w:rPr>
        <w:t xml:space="preserve">多重耐药菌感染 </w:t>
      </w:r>
      <w:r>
        <w:rPr>
          <w:rFonts w:hint="eastAsia"/>
          <w:b/>
          <w:bCs/>
          <w:szCs w:val="21"/>
          <w:lang w:val="en-US" w:eastAsia="zh-CN"/>
        </w:rPr>
        <w:t>Infection Of Multidrug resistant Bacteria</w:t>
      </w:r>
    </w:p>
    <w:p>
      <w:pPr>
        <w:pStyle w:val="23"/>
        <w:ind w:left="0" w:leftChars="0" w:firstLine="420" w:firstLineChars="200"/>
        <w:rPr>
          <w:rFonts w:hint="default" w:ascii="Arial" w:hAnsi="Arial" w:cs="Arial"/>
          <w:color w:val="000000" w:themeColor="text1"/>
          <w:szCs w:val="21"/>
          <w:shd w:val="clear" w:color="auto" w:fill="FFFFFF"/>
          <w:lang w:val="en-US" w:eastAsia="zh-CN"/>
        </w:rPr>
      </w:pPr>
      <w:r>
        <w:rPr>
          <w:rFonts w:hint="eastAsia" w:ascii="Arial" w:hAnsi="Arial" w:cs="Arial"/>
          <w:color w:val="000000" w:themeColor="text1"/>
          <w:szCs w:val="21"/>
          <w:shd w:val="clear" w:color="auto" w:fill="FFFFFF"/>
          <w:lang w:eastAsia="zh-CN"/>
        </w:rPr>
        <w:t>是</w:t>
      </w:r>
      <w:r>
        <w:rPr>
          <w:rFonts w:hint="eastAsia" w:ascii="Arial" w:hAnsi="Arial" w:cs="Arial"/>
          <w:color w:val="000000" w:themeColor="text1"/>
          <w:szCs w:val="21"/>
          <w:shd w:val="clear" w:color="auto" w:fill="FFFFFF"/>
        </w:rPr>
        <w:t>指对通常敏感的常用的</w:t>
      </w:r>
      <w:r>
        <w:rPr>
          <w:rFonts w:hint="eastAsia" w:ascii="Arial" w:hAnsi="Arial" w:cs="Arial"/>
          <w:color w:val="000000" w:themeColor="text1"/>
          <w:szCs w:val="21"/>
          <w:shd w:val="clear" w:color="auto" w:fill="FFFFFF"/>
          <w:lang w:val="en-US" w:eastAsia="zh-CN"/>
        </w:rPr>
        <w:t>3类</w:t>
      </w:r>
      <w:r>
        <w:rPr>
          <w:rFonts w:hint="eastAsia" w:ascii="Arial" w:hAnsi="Arial" w:cs="Arial"/>
          <w:color w:val="000000" w:themeColor="text1"/>
          <w:szCs w:val="21"/>
          <w:shd w:val="clear" w:color="auto" w:fill="FFFFFF"/>
          <w:lang w:eastAsia="zh-CN"/>
        </w:rPr>
        <w:t>或</w:t>
      </w:r>
      <w:r>
        <w:rPr>
          <w:rFonts w:hint="eastAsia" w:ascii="Arial" w:hAnsi="Arial" w:cs="Arial"/>
          <w:color w:val="000000" w:themeColor="text1"/>
          <w:szCs w:val="21"/>
          <w:shd w:val="clear" w:color="auto" w:fill="FFFFFF"/>
          <w:lang w:val="en-US" w:eastAsia="zh-CN"/>
        </w:rPr>
        <w:t>3</w:t>
      </w:r>
      <w:r>
        <w:rPr>
          <w:rFonts w:hint="eastAsia" w:ascii="Arial" w:hAnsi="Arial" w:cs="Arial"/>
          <w:color w:val="000000" w:themeColor="text1"/>
          <w:szCs w:val="21"/>
          <w:shd w:val="clear" w:color="auto" w:fill="FFFFFF"/>
        </w:rPr>
        <w:t>类以上抗菌药物同时呈现耐药的细菌</w:t>
      </w:r>
      <w:r>
        <w:rPr>
          <w:rFonts w:hint="eastAsia" w:ascii="Arial" w:hAnsi="Arial" w:cs="Arial"/>
          <w:color w:val="000000" w:themeColor="text1"/>
          <w:szCs w:val="21"/>
          <w:shd w:val="clear" w:color="auto" w:fill="FFFFFF"/>
          <w:lang w:eastAsia="zh-CN"/>
        </w:rPr>
        <w:t>感染</w:t>
      </w:r>
      <w:r>
        <w:rPr>
          <w:rFonts w:hint="eastAsia" w:ascii="Arial" w:hAnsi="Arial" w:cs="Arial"/>
          <w:color w:val="000000" w:themeColor="text1"/>
          <w:szCs w:val="21"/>
          <w:shd w:val="clear" w:color="auto" w:fill="FFFFFF"/>
        </w:rPr>
        <w:t>，多重耐药也包括泛耐药</w:t>
      </w:r>
      <w:r>
        <w:rPr>
          <w:rFonts w:hint="eastAsia" w:ascii="Arial" w:hAnsi="Arial" w:cs="Arial"/>
          <w:color w:val="000000" w:themeColor="text1"/>
          <w:szCs w:val="21"/>
          <w:shd w:val="clear" w:color="auto" w:fill="FFFFFF"/>
          <w:lang w:val="en-US" w:eastAsia="zh-CN"/>
        </w:rPr>
        <w:t>(Extensive drug resistance)</w:t>
      </w:r>
      <w:r>
        <w:rPr>
          <w:rFonts w:hint="eastAsia" w:ascii="Arial" w:hAnsi="Arial" w:cs="Arial"/>
          <w:color w:val="000000" w:themeColor="text1"/>
          <w:szCs w:val="21"/>
          <w:shd w:val="clear" w:color="auto" w:fill="FFFFFF"/>
        </w:rPr>
        <w:t>和全耐药</w:t>
      </w:r>
      <w:r>
        <w:rPr>
          <w:rFonts w:hint="eastAsia" w:ascii="Arial" w:hAnsi="Arial" w:cs="Arial"/>
          <w:color w:val="000000" w:themeColor="text1"/>
          <w:szCs w:val="21"/>
          <w:shd w:val="clear" w:color="auto" w:fill="FFFFFF"/>
          <w:lang w:val="en-US" w:eastAsia="zh-CN"/>
        </w:rPr>
        <w:t>(Pan-drugresistance)</w:t>
      </w:r>
      <w:r>
        <w:rPr>
          <w:rFonts w:hint="eastAsia" w:ascii="Arial" w:hAnsi="Arial" w:cs="Arial"/>
          <w:color w:val="000000" w:themeColor="text1"/>
          <w:szCs w:val="21"/>
          <w:shd w:val="clear" w:color="auto" w:fill="FFFFFF"/>
        </w:rPr>
        <w:t>。</w:t>
      </w:r>
    </w:p>
    <w:p>
      <w:pPr>
        <w:pStyle w:val="46"/>
        <w:numPr>
          <w:ilvl w:val="0"/>
          <w:numId w:val="0"/>
        </w:numPr>
        <w:spacing w:before="312" w:after="312"/>
        <w:rPr>
          <w:rFonts w:hint="eastAsia"/>
          <w:b/>
          <w:bCs/>
          <w:color w:val="000000" w:themeColor="text1"/>
          <w:lang w:val="en-US" w:eastAsia="zh-CN"/>
        </w:rPr>
      </w:pPr>
      <w:r>
        <w:rPr>
          <w:rFonts w:hint="eastAsia"/>
          <w:b/>
          <w:bCs/>
          <w:color w:val="000000" w:themeColor="text1"/>
        </w:rPr>
        <w:t xml:space="preserve">4  </w:t>
      </w:r>
      <w:r>
        <w:rPr>
          <w:rFonts w:hint="eastAsia"/>
          <w:b/>
          <w:bCs/>
          <w:color w:val="000000" w:themeColor="text1"/>
          <w:lang w:val="en-US" w:eastAsia="zh-CN"/>
        </w:rPr>
        <w:t>管理要求</w:t>
      </w:r>
    </w:p>
    <w:p>
      <w:pPr>
        <w:pStyle w:val="23"/>
        <w:ind w:left="0" w:leftChars="0" w:firstLine="0" w:firstLineChars="0"/>
        <w:rPr>
          <w:rFonts w:hint="eastAsia"/>
          <w:color w:val="000000"/>
        </w:rPr>
      </w:pPr>
      <w:r>
        <w:rPr>
          <w:rFonts w:hint="eastAsia"/>
          <w:color w:val="000000"/>
        </w:rPr>
        <w:t>4.1 应组建医院感染应急处置专家组，指导临床开展</w:t>
      </w:r>
      <w:r>
        <w:rPr>
          <w:rFonts w:hint="eastAsia"/>
          <w:color w:val="000000"/>
          <w:lang w:eastAsia="zh-CN"/>
        </w:rPr>
        <w:t>职业暴露</w:t>
      </w:r>
      <w:r>
        <w:rPr>
          <w:rFonts w:hint="eastAsia"/>
          <w:color w:val="000000"/>
        </w:rPr>
        <w:t>流行病学调查及处置。</w:t>
      </w:r>
    </w:p>
    <w:p>
      <w:pPr>
        <w:pStyle w:val="23"/>
        <w:ind w:left="0" w:leftChars="0" w:firstLine="0" w:firstLineChars="0"/>
        <w:rPr>
          <w:rFonts w:hint="eastAsia"/>
          <w:color w:val="000000"/>
        </w:rPr>
      </w:pPr>
      <w:r>
        <w:rPr>
          <w:rFonts w:hint="eastAsia"/>
          <w:color w:val="000000"/>
          <w:lang w:val="en-US" w:eastAsia="zh-CN"/>
        </w:rPr>
        <w:t xml:space="preserve">4.2 </w:t>
      </w:r>
      <w:r>
        <w:rPr>
          <w:rFonts w:hint="eastAsia"/>
          <w:color w:val="000000"/>
          <w:lang w:eastAsia="zh-CN"/>
        </w:rPr>
        <w:t>应</w:t>
      </w:r>
      <w:r>
        <w:rPr>
          <w:rFonts w:hint="eastAsia"/>
          <w:color w:val="000000"/>
        </w:rPr>
        <w:t>制订并执行</w:t>
      </w:r>
      <w:r>
        <w:rPr>
          <w:rFonts w:hint="eastAsia"/>
          <w:color w:val="000000"/>
          <w:lang w:eastAsia="zh-CN"/>
        </w:rPr>
        <w:t>新型冠状病毒肺炎隔离病房</w:t>
      </w:r>
      <w:r>
        <w:rPr>
          <w:rFonts w:hint="eastAsia"/>
          <w:color w:val="000000"/>
        </w:rPr>
        <w:t>职业暴露报告制度及处置预案</w:t>
      </w:r>
      <w:r>
        <w:rPr>
          <w:rFonts w:hint="eastAsia"/>
          <w:color w:val="000000"/>
          <w:lang w:eastAsia="zh-CN"/>
        </w:rPr>
        <w:t>，并</w:t>
      </w:r>
      <w:r>
        <w:rPr>
          <w:rFonts w:hint="eastAsia"/>
          <w:color w:val="000000"/>
        </w:rPr>
        <w:t>应定期进行补充、调整和优化，组织开展经常性演练。</w:t>
      </w:r>
    </w:p>
    <w:p>
      <w:pPr>
        <w:pStyle w:val="23"/>
        <w:ind w:left="0" w:leftChars="0" w:firstLine="0" w:firstLineChars="0"/>
        <w:rPr>
          <w:rFonts w:hint="eastAsia"/>
          <w:color w:val="000000"/>
        </w:rPr>
      </w:pPr>
      <w:r>
        <w:rPr>
          <w:rFonts w:hint="eastAsia"/>
          <w:color w:val="000000"/>
          <w:lang w:val="en-US" w:eastAsia="zh-CN"/>
        </w:rPr>
        <w:t xml:space="preserve">4.3 </w:t>
      </w:r>
      <w:r>
        <w:rPr>
          <w:rFonts w:hint="eastAsia"/>
          <w:color w:val="000000"/>
        </w:rPr>
        <w:t>应</w:t>
      </w:r>
      <w:r>
        <w:rPr>
          <w:rFonts w:hint="eastAsia"/>
          <w:color w:val="000000"/>
          <w:lang w:eastAsia="zh-CN"/>
        </w:rPr>
        <w:t>为隔离病区</w:t>
      </w:r>
      <w:r>
        <w:rPr>
          <w:rFonts w:hint="eastAsia"/>
          <w:color w:val="000000"/>
        </w:rPr>
        <w:t>配备职业暴露应急处置箱</w:t>
      </w:r>
      <w:r>
        <w:rPr>
          <w:rFonts w:hint="eastAsia"/>
          <w:color w:val="000000"/>
          <w:lang w:eastAsia="zh-CN"/>
        </w:rPr>
        <w:t>，</w:t>
      </w:r>
      <w:r>
        <w:rPr>
          <w:rFonts w:hint="eastAsia"/>
          <w:color w:val="000000"/>
          <w:lang w:val="en-US" w:eastAsia="zh-CN"/>
        </w:rPr>
        <w:t>内置物品包括：隔离衣、外科手套、面屏、医用防护口罩、外科口罩、0.5%碘伏、75%乙醇</w:t>
      </w:r>
      <w:r>
        <w:rPr>
          <w:rFonts w:hint="eastAsia"/>
          <w:color w:val="000000"/>
          <w:lang w:val="en-US" w:eastAsia="zh-CN"/>
        </w:rPr>
        <w:t>、0.9%氯化钠注射液</w:t>
      </w:r>
      <w:r>
        <w:rPr>
          <w:rFonts w:hint="eastAsia"/>
          <w:color w:val="000000"/>
          <w:lang w:val="en-US" w:eastAsia="zh-CN"/>
        </w:rPr>
        <w:t>、16号针头、棉签、输液贴、胶布</w:t>
      </w:r>
      <w:r>
        <w:rPr>
          <w:rFonts w:hint="eastAsia"/>
          <w:color w:val="000000"/>
        </w:rPr>
        <w:t>。</w:t>
      </w:r>
    </w:p>
    <w:p>
      <w:pPr>
        <w:pStyle w:val="23"/>
        <w:ind w:left="0" w:leftChars="0" w:firstLine="0" w:firstLineChars="0"/>
        <w:rPr>
          <w:rFonts w:hint="eastAsia"/>
          <w:color w:val="000000"/>
          <w:lang w:eastAsia="zh-CN"/>
        </w:rPr>
      </w:pPr>
      <w:r>
        <w:rPr>
          <w:rFonts w:hint="eastAsia"/>
          <w:color w:val="000000"/>
          <w:lang w:val="en-US" w:eastAsia="zh-CN"/>
        </w:rPr>
        <w:t xml:space="preserve">4.4 </w:t>
      </w:r>
      <w:r>
        <w:rPr>
          <w:rFonts w:hint="eastAsia"/>
          <w:color w:val="000000"/>
        </w:rPr>
        <w:t>应在规定时间内对发生或可能发生职业暴露的工作人员进行接触(暴露)后评估、预防和随访</w:t>
      </w:r>
      <w:r>
        <w:rPr>
          <w:rFonts w:hint="eastAsia"/>
          <w:color w:val="000000"/>
          <w:lang w:eastAsia="zh-CN"/>
        </w:rPr>
        <w:t>。</w:t>
      </w:r>
    </w:p>
    <w:p>
      <w:pPr>
        <w:pStyle w:val="23"/>
        <w:ind w:left="0" w:leftChars="0" w:firstLine="0" w:firstLineChars="0"/>
        <w:rPr>
          <w:rFonts w:hint="eastAsia"/>
          <w:color w:val="000000"/>
        </w:rPr>
      </w:pPr>
      <w:r>
        <w:rPr>
          <w:rFonts w:hint="eastAsia"/>
          <w:color w:val="000000"/>
        </w:rPr>
        <w:t>4.</w:t>
      </w:r>
      <w:r>
        <w:rPr>
          <w:rFonts w:hint="eastAsia"/>
          <w:color w:val="000000"/>
          <w:lang w:val="en-US" w:eastAsia="zh-CN"/>
        </w:rPr>
        <w:t>5 应</w:t>
      </w:r>
      <w:r>
        <w:rPr>
          <w:rFonts w:hint="eastAsia"/>
          <w:color w:val="000000"/>
        </w:rPr>
        <w:t>严格按照相关防护要求采取检测、预防用药等应对处置措施</w:t>
      </w:r>
      <w:r>
        <w:rPr>
          <w:rFonts w:hint="eastAsia"/>
          <w:color w:val="000000"/>
          <w:lang w:eastAsia="zh-CN"/>
        </w:rPr>
        <w:t>，并完成</w:t>
      </w:r>
      <w:r>
        <w:rPr>
          <w:rFonts w:hint="eastAsia"/>
          <w:color w:val="000000"/>
        </w:rPr>
        <w:t>所有相关的医疗救治记录等。</w:t>
      </w:r>
    </w:p>
    <w:p>
      <w:pPr>
        <w:pStyle w:val="23"/>
        <w:ind w:left="0" w:leftChars="0" w:firstLine="0" w:firstLineChars="0"/>
        <w:rPr>
          <w:rFonts w:hint="eastAsia"/>
          <w:color w:val="000000"/>
        </w:rPr>
      </w:pPr>
      <w:r>
        <w:rPr>
          <w:rFonts w:hint="eastAsia"/>
          <w:color w:val="000000"/>
        </w:rPr>
        <w:t>4.</w:t>
      </w:r>
      <w:r>
        <w:rPr>
          <w:rFonts w:hint="eastAsia"/>
          <w:color w:val="000000"/>
          <w:lang w:val="en-US" w:eastAsia="zh-CN"/>
        </w:rPr>
        <w:t>6</w:t>
      </w:r>
      <w:r>
        <w:rPr>
          <w:rFonts w:hint="eastAsia"/>
          <w:color w:val="000000"/>
        </w:rPr>
        <w:t xml:space="preserve"> 宜建立感控职业暴露监测与追踪系统。</w:t>
      </w:r>
    </w:p>
    <w:p>
      <w:pPr>
        <w:pStyle w:val="23"/>
        <w:ind w:left="0" w:leftChars="0" w:firstLine="0" w:firstLineChars="0"/>
        <w:rPr>
          <w:rFonts w:hint="eastAsia"/>
          <w:color w:val="000000"/>
        </w:rPr>
      </w:pPr>
      <w:r>
        <w:rPr>
          <w:rFonts w:hint="eastAsia"/>
          <w:color w:val="000000"/>
          <w:lang w:val="en-US" w:eastAsia="zh-CN"/>
        </w:rPr>
        <w:t>4.7 新型冠状病毒肺炎患者并</w:t>
      </w:r>
      <w:r>
        <w:rPr>
          <w:rFonts w:hint="eastAsia"/>
          <w:color w:val="000000"/>
          <w:highlight w:val="none"/>
          <w:lang w:val="en-US" w:eastAsia="zh-CN"/>
        </w:rPr>
        <w:t>发多重耐药菌感染</w:t>
      </w:r>
      <w:r>
        <w:rPr>
          <w:rFonts w:hint="eastAsia"/>
          <w:color w:val="000000"/>
          <w:lang w:val="en-US" w:eastAsia="zh-CN"/>
        </w:rPr>
        <w:t>职业暴露感染时，</w:t>
      </w:r>
      <w:r>
        <w:rPr>
          <w:rFonts w:hint="eastAsia"/>
          <w:color w:val="000000"/>
        </w:rPr>
        <w:t>应按规定逐级报告科室负责人、感染管理部门，并在专家组指导下进行调查</w:t>
      </w:r>
      <w:r>
        <w:rPr>
          <w:rFonts w:hint="eastAsia"/>
          <w:color w:val="000000"/>
          <w:lang w:eastAsia="zh-CN"/>
        </w:rPr>
        <w:t>、</w:t>
      </w:r>
      <w:r>
        <w:rPr>
          <w:rFonts w:hint="eastAsia"/>
          <w:color w:val="000000"/>
        </w:rPr>
        <w:t>处置</w:t>
      </w:r>
      <w:r>
        <w:rPr>
          <w:rFonts w:hint="eastAsia"/>
          <w:color w:val="000000"/>
          <w:lang w:eastAsia="zh-CN"/>
        </w:rPr>
        <w:t>与上报</w:t>
      </w:r>
      <w:r>
        <w:rPr>
          <w:rFonts w:hint="eastAsia"/>
          <w:color w:val="000000"/>
        </w:rPr>
        <w:t>。</w:t>
      </w:r>
    </w:p>
    <w:p>
      <w:pPr>
        <w:pStyle w:val="23"/>
        <w:ind w:left="0" w:leftChars="0" w:firstLine="0" w:firstLineChars="0"/>
        <w:rPr>
          <w:rFonts w:hint="eastAsia" w:ascii="黑体" w:hAnsi="Times New Roman" w:eastAsia="黑体" w:cs="Times New Roman"/>
          <w:b/>
          <w:bCs/>
          <w:color w:val="000000" w:themeColor="text1"/>
          <w:sz w:val="21"/>
          <w:lang w:val="en-US" w:eastAsia="zh-CN" w:bidi="ar-SA"/>
        </w:rPr>
      </w:pPr>
    </w:p>
    <w:p>
      <w:pPr>
        <w:pStyle w:val="23"/>
        <w:ind w:left="0" w:leftChars="0" w:firstLine="0" w:firstLineChars="0"/>
        <w:rPr>
          <w:rFonts w:hint="eastAsia" w:ascii="黑体" w:hAnsi="Times New Roman" w:eastAsia="黑体" w:cs="Times New Roman"/>
          <w:b/>
          <w:bCs/>
          <w:color w:val="000000" w:themeColor="text1"/>
          <w:sz w:val="21"/>
          <w:lang w:val="en-US" w:eastAsia="zh-CN" w:bidi="ar-SA"/>
        </w:rPr>
      </w:pPr>
      <w:r>
        <w:rPr>
          <w:rFonts w:hint="eastAsia" w:ascii="黑体" w:hAnsi="Times New Roman" w:eastAsia="黑体" w:cs="Times New Roman"/>
          <w:b/>
          <w:bCs/>
          <w:color w:val="000000" w:themeColor="text1"/>
          <w:sz w:val="21"/>
          <w:lang w:val="en-US" w:eastAsia="zh-CN" w:bidi="ar-SA"/>
        </w:rPr>
        <w:t>5  职业暴露后现场处理措施</w:t>
      </w:r>
    </w:p>
    <w:p>
      <w:pPr>
        <w:pStyle w:val="46"/>
        <w:numPr>
          <w:ilvl w:val="0"/>
          <w:numId w:val="0"/>
        </w:numPr>
        <w:spacing w:before="312" w:after="312"/>
        <w:rPr>
          <w:rFonts w:hint="default" w:ascii="宋体" w:hAnsi="Times New Roman" w:eastAsia="宋体" w:cs="Times New Roman"/>
          <w:b/>
          <w:bCs/>
          <w:color w:val="000000" w:themeColor="text1"/>
          <w:sz w:val="21"/>
          <w:lang w:val="en-US" w:eastAsia="zh-CN" w:bidi="ar-SA"/>
        </w:rPr>
      </w:pPr>
      <w:r>
        <w:rPr>
          <w:rFonts w:hint="eastAsia" w:ascii="宋体" w:hAnsi="Times New Roman" w:eastAsia="宋体" w:cs="Times New Roman"/>
          <w:b/>
          <w:bCs/>
          <w:color w:val="000000" w:themeColor="text1"/>
          <w:sz w:val="21"/>
          <w:lang w:val="en-US" w:eastAsia="zh-CN" w:bidi="ar-SA"/>
        </w:rPr>
        <w:t>5.</w:t>
      </w:r>
      <w:r>
        <w:rPr>
          <w:rFonts w:hint="eastAsia" w:ascii="宋体" w:eastAsia="宋体" w:cs="Times New Roman"/>
          <w:b/>
          <w:bCs/>
          <w:color w:val="000000" w:themeColor="text1"/>
          <w:sz w:val="21"/>
          <w:lang w:val="en-US" w:eastAsia="zh-CN" w:bidi="ar-SA"/>
        </w:rPr>
        <w:t>1</w:t>
      </w:r>
      <w:r>
        <w:rPr>
          <w:rFonts w:hint="eastAsia" w:ascii="宋体" w:hAnsi="Times New Roman" w:eastAsia="宋体" w:cs="Times New Roman"/>
          <w:b/>
          <w:bCs/>
          <w:color w:val="000000" w:themeColor="text1"/>
          <w:sz w:val="21"/>
          <w:lang w:val="en-US" w:eastAsia="zh-CN" w:bidi="ar-SA"/>
        </w:rPr>
        <w:t xml:space="preserve"> </w:t>
      </w:r>
      <w:r>
        <w:rPr>
          <w:rFonts w:hint="default" w:ascii="宋体" w:eastAsia="宋体" w:cs="Times New Roman"/>
          <w:b/>
          <w:bCs/>
          <w:color w:val="000000" w:themeColor="text1"/>
          <w:sz w:val="21"/>
          <w:lang w:val="en-US" w:eastAsia="zh-CN" w:bidi="ar-SA"/>
        </w:rPr>
        <w:t>新型冠状病毒</w:t>
      </w:r>
      <w:r>
        <w:rPr>
          <w:rFonts w:hint="eastAsia" w:ascii="宋体" w:eastAsia="宋体" w:cs="Times New Roman"/>
          <w:b/>
          <w:bCs/>
          <w:color w:val="000000" w:themeColor="text1"/>
          <w:sz w:val="21"/>
          <w:lang w:val="en-US" w:eastAsia="zh-CN" w:bidi="ar-SA"/>
        </w:rPr>
        <w:t>肺炎</w:t>
      </w:r>
      <w:r>
        <w:rPr>
          <w:rFonts w:hint="default" w:ascii="宋体" w:eastAsia="宋体" w:cs="Times New Roman"/>
          <w:b/>
          <w:bCs/>
          <w:color w:val="000000" w:themeColor="text1"/>
          <w:sz w:val="21"/>
          <w:lang w:val="en-US" w:eastAsia="zh-CN" w:bidi="ar-SA"/>
        </w:rPr>
        <w:t>暴</w:t>
      </w:r>
      <w:r>
        <w:rPr>
          <w:rFonts w:hint="default" w:ascii="宋体" w:hAnsi="Times New Roman" w:eastAsia="宋体" w:cs="Times New Roman"/>
          <w:b/>
          <w:bCs/>
          <w:color w:val="000000" w:themeColor="text1"/>
          <w:sz w:val="21"/>
          <w:lang w:val="en-US" w:eastAsia="zh-CN" w:bidi="ar-SA"/>
        </w:rPr>
        <w:t>露</w:t>
      </w:r>
      <w:r>
        <w:rPr>
          <w:rFonts w:hint="eastAsia" w:ascii="宋体" w:eastAsia="宋体" w:cs="Times New Roman"/>
          <w:b/>
          <w:bCs/>
          <w:color w:val="000000" w:themeColor="text1"/>
          <w:sz w:val="21"/>
          <w:lang w:val="en-US" w:eastAsia="zh-CN" w:bidi="ar-SA"/>
        </w:rPr>
        <w:t>处理措施</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5.1.1 呼吸道暴露处理措施</w:t>
      </w:r>
    </w:p>
    <w:p>
      <w:pPr>
        <w:pStyle w:val="46"/>
        <w:numPr>
          <w:ilvl w:val="0"/>
          <w:numId w:val="0"/>
        </w:numPr>
        <w:spacing w:beforeLines="0" w:afterLines="0"/>
        <w:ind w:firstLine="420" w:firstLineChars="20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 xml:space="preserve">包含呼吸道防护措施破坏时（如口罩脱落）、使用无效呼吸道防护措施（如不符合规范要求的口罩）时、与新型冠状病毒肺炎患者或无症状感染者密切接触、新型冠状病毒环境污染的手接触口鼻等。 </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5.1.1.1 应</w:t>
      </w:r>
      <w:r>
        <w:rPr>
          <w:rFonts w:hint="eastAsia" w:ascii="Arial" w:hAnsi="Arial" w:eastAsia="宋体" w:cs="Arial"/>
          <w:color w:val="000000" w:themeColor="text1"/>
          <w:szCs w:val="21"/>
          <w:shd w:val="clear" w:color="auto" w:fill="FFFFFF"/>
        </w:rPr>
        <w:t>尽快</w:t>
      </w:r>
      <w:r>
        <w:rPr>
          <w:rFonts w:hint="eastAsia" w:ascii="Arial" w:hAnsi="Arial" w:eastAsia="宋体" w:cs="Arial"/>
          <w:color w:val="000000" w:themeColor="text1"/>
          <w:szCs w:val="21"/>
          <w:shd w:val="clear" w:color="auto" w:fill="FFFFFF"/>
          <w:lang w:val="en-US" w:eastAsia="zh-CN"/>
        </w:rPr>
        <w:t>从病区应急处置箱中取洁净口罩，用手托扶罩住口鼻。</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5.1.1.2 应迅速进入第一脱区，在其他医护人员协助下按流程脱去防护服，并始终保持洁净口罩罩住口鼻。</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5.1.1.3 进入第二脱区后，应根据情况使用清水、0.1%过氧化氢溶液、碘伏等消毒口腔和（或）鼻腔。</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5.1.1.4 应戴医用外科口罩至清洁区。</w:t>
      </w:r>
    </w:p>
    <w:p>
      <w:pPr>
        <w:pStyle w:val="46"/>
        <w:numPr>
          <w:ilvl w:val="0"/>
          <w:numId w:val="0"/>
        </w:numPr>
        <w:spacing w:beforeLines="0" w:afterLines="0"/>
        <w:rPr>
          <w:rFonts w:hint="default"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5.1.2 手套破损处理措施</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5.1.2.1 外层手套破损</w:t>
      </w:r>
    </w:p>
    <w:p>
      <w:pPr>
        <w:pStyle w:val="46"/>
        <w:numPr>
          <w:ilvl w:val="0"/>
          <w:numId w:val="0"/>
        </w:numPr>
        <w:spacing w:beforeLines="0" w:afterLines="0"/>
        <w:ind w:firstLine="420" w:firstLineChars="20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应立即脱去，规范手卫生后更换洁净手套。</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5.1.2.2 双层手套均破损</w:t>
      </w:r>
    </w:p>
    <w:p>
      <w:pPr>
        <w:pStyle w:val="46"/>
        <w:numPr>
          <w:ilvl w:val="0"/>
          <w:numId w:val="0"/>
        </w:numPr>
        <w:spacing w:beforeLines="0" w:afterLines="0"/>
        <w:ind w:firstLine="420" w:firstLineChars="20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应立即在相对清洁区脱去手套，进行手卫生后，更换洁净手套。如有皮肤破损按血液、体液暴露处理措施处理。</w:t>
      </w:r>
    </w:p>
    <w:p>
      <w:pPr>
        <w:pStyle w:val="46"/>
        <w:numPr>
          <w:ilvl w:val="0"/>
          <w:numId w:val="0"/>
        </w:numPr>
        <w:spacing w:beforeLines="0" w:afterLines="0"/>
        <w:rPr>
          <w:rFonts w:hint="default"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5.1.3 防护服破损和防护用品被污染处理措施</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5.1.3.1 应按流程脱去防护用品，更换洁净口罩，消毒暴露的皮肤后，更换清洁工作服。</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5.1.3.2 应对污染的工作服按医疗废物处理。</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5.1.4 护目镜或防护面屏脱落处理措施</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5.1.4.1 无皮肤或粘膜污染</w:t>
      </w:r>
    </w:p>
    <w:p>
      <w:pPr>
        <w:pStyle w:val="46"/>
        <w:numPr>
          <w:ilvl w:val="0"/>
          <w:numId w:val="0"/>
        </w:numPr>
        <w:spacing w:beforeLines="0" w:afterLines="0"/>
        <w:ind w:firstLine="420" w:firstLineChars="20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应直接更换洁净护目镜或防护面屏。</w:t>
      </w:r>
    </w:p>
    <w:p>
      <w:pPr>
        <w:pStyle w:val="46"/>
        <w:numPr>
          <w:ilvl w:val="0"/>
          <w:numId w:val="0"/>
        </w:numPr>
        <w:spacing w:beforeLines="0" w:afterLines="0"/>
        <w:rPr>
          <w:rFonts w:hint="eastAsia" w:ascii="Arial" w:hAnsi="Arial" w:eastAsia="宋体" w:cs="Arial"/>
          <w:color w:val="000000" w:themeColor="text1"/>
          <w:szCs w:val="21"/>
          <w:shd w:val="clear" w:color="auto" w:fill="FFFFFF"/>
          <w:lang w:val="en-US" w:eastAsia="zh-CN"/>
        </w:rPr>
      </w:pPr>
      <w:r>
        <w:rPr>
          <w:rFonts w:hint="eastAsia" w:ascii="Arial" w:hAnsi="Arial" w:eastAsia="宋体" w:cs="Arial"/>
          <w:color w:val="000000" w:themeColor="text1"/>
          <w:szCs w:val="21"/>
          <w:shd w:val="clear" w:color="auto" w:fill="FFFFFF"/>
          <w:lang w:val="en-US" w:eastAsia="zh-CN"/>
        </w:rPr>
        <w:t>5.1.4.2 出现皮肤或粘膜污染</w:t>
      </w:r>
    </w:p>
    <w:p>
      <w:pPr>
        <w:pStyle w:val="46"/>
        <w:numPr>
          <w:ilvl w:val="0"/>
          <w:numId w:val="0"/>
        </w:numPr>
        <w:spacing w:beforeLines="0" w:afterLines="0"/>
        <w:ind w:firstLine="420" w:firstLineChars="200"/>
        <w:rPr>
          <w:rFonts w:hint="eastAsia" w:ascii="宋体" w:eastAsia="宋体"/>
          <w:b/>
          <w:bCs/>
          <w:color w:val="000000" w:themeColor="text1"/>
          <w:lang w:val="en-US" w:eastAsia="zh-CN"/>
        </w:rPr>
      </w:pPr>
      <w:r>
        <w:rPr>
          <w:rFonts w:hint="eastAsia" w:ascii="Arial" w:hAnsi="Arial" w:eastAsia="宋体" w:cs="Arial"/>
          <w:color w:val="000000" w:themeColor="text1"/>
          <w:szCs w:val="21"/>
          <w:shd w:val="clear" w:color="auto" w:fill="FFFFFF"/>
          <w:lang w:val="en-US" w:eastAsia="zh-CN"/>
        </w:rPr>
        <w:t>应使用流动的水彻底清洗后，75%乙醇（皮肤）</w:t>
      </w:r>
      <w:r>
        <w:rPr>
          <w:rFonts w:hint="eastAsia" w:ascii="Arial" w:hAnsi="Arial" w:eastAsia="宋体" w:cs="Arial"/>
          <w:color w:val="000000" w:themeColor="text1"/>
          <w:szCs w:val="21"/>
          <w:highlight w:val="none"/>
          <w:shd w:val="clear" w:color="auto" w:fill="FFFFFF"/>
          <w:lang w:val="en-US" w:eastAsia="zh-CN"/>
        </w:rPr>
        <w:t>或0.05%碘伏（皮肤、黏膜）</w:t>
      </w:r>
      <w:r>
        <w:rPr>
          <w:rFonts w:hint="eastAsia" w:ascii="Arial" w:hAnsi="Arial" w:eastAsia="宋体" w:cs="Arial"/>
          <w:color w:val="000000" w:themeColor="text1"/>
          <w:szCs w:val="21"/>
          <w:shd w:val="clear" w:color="auto" w:fill="FFFFFF"/>
          <w:lang w:val="en-US" w:eastAsia="zh-CN"/>
        </w:rPr>
        <w:t>消毒，更换防护用品，按流程撤离污染区。</w:t>
      </w:r>
    </w:p>
    <w:p>
      <w:pPr>
        <w:pStyle w:val="46"/>
        <w:numPr>
          <w:ilvl w:val="0"/>
          <w:numId w:val="0"/>
        </w:numPr>
        <w:spacing w:before="312" w:after="312"/>
        <w:rPr>
          <w:rFonts w:hint="default" w:ascii="宋体" w:hAnsi="Times New Roman" w:eastAsia="宋体" w:cs="Times New Roman"/>
          <w:b/>
          <w:bCs/>
          <w:color w:val="auto"/>
          <w:sz w:val="21"/>
          <w:highlight w:val="none"/>
          <w:lang w:val="en-US" w:eastAsia="zh-CN" w:bidi="ar-SA"/>
        </w:rPr>
      </w:pPr>
      <w:r>
        <w:rPr>
          <w:rFonts w:hint="eastAsia" w:ascii="宋体" w:hAnsi="Times New Roman" w:eastAsia="宋体" w:cs="Times New Roman"/>
          <w:b/>
          <w:bCs/>
          <w:color w:val="auto"/>
          <w:sz w:val="21"/>
          <w:highlight w:val="none"/>
          <w:lang w:val="en-US" w:eastAsia="zh-CN" w:bidi="ar-SA"/>
        </w:rPr>
        <w:t xml:space="preserve">5.2 </w:t>
      </w:r>
      <w:r>
        <w:rPr>
          <w:rFonts w:hint="default" w:ascii="宋体" w:hAnsi="Times New Roman" w:eastAsia="宋体" w:cs="Times New Roman"/>
          <w:b/>
          <w:bCs/>
          <w:color w:val="auto"/>
          <w:sz w:val="21"/>
          <w:highlight w:val="none"/>
          <w:lang w:val="en-US" w:eastAsia="zh-CN" w:bidi="ar-SA"/>
        </w:rPr>
        <w:t>新型冠状病毒</w:t>
      </w:r>
      <w:r>
        <w:rPr>
          <w:rFonts w:hint="eastAsia" w:ascii="宋体" w:hAnsi="Times New Roman" w:eastAsia="宋体" w:cs="Times New Roman"/>
          <w:b/>
          <w:bCs/>
          <w:color w:val="auto"/>
          <w:sz w:val="21"/>
          <w:highlight w:val="none"/>
          <w:lang w:val="en-US" w:eastAsia="zh-CN" w:bidi="ar-SA"/>
        </w:rPr>
        <w:t>肺炎合并多重耐药菌感染</w:t>
      </w:r>
      <w:r>
        <w:rPr>
          <w:rFonts w:hint="default" w:ascii="宋体" w:hAnsi="Times New Roman" w:eastAsia="宋体" w:cs="Times New Roman"/>
          <w:b/>
          <w:bCs/>
          <w:color w:val="auto"/>
          <w:sz w:val="21"/>
          <w:highlight w:val="none"/>
          <w:lang w:val="en-US" w:eastAsia="zh-CN" w:bidi="ar-SA"/>
        </w:rPr>
        <w:t>暴露</w:t>
      </w:r>
      <w:r>
        <w:rPr>
          <w:rFonts w:hint="eastAsia" w:ascii="宋体" w:hAnsi="Times New Roman" w:eastAsia="宋体" w:cs="Times New Roman"/>
          <w:b/>
          <w:bCs/>
          <w:color w:val="auto"/>
          <w:sz w:val="21"/>
          <w:highlight w:val="none"/>
          <w:lang w:val="en-US" w:eastAsia="zh-CN" w:bidi="ar-SA"/>
        </w:rPr>
        <w:t>处理措施</w:t>
      </w: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5.2.1 呼吸道暴露处理措施 具体要求参见5.1.1</w:t>
      </w: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5.2.2 污染源为血液、体液时暴露处理措施</w:t>
      </w:r>
    </w:p>
    <w:p>
      <w:pPr>
        <w:pStyle w:val="46"/>
        <w:numPr>
          <w:ilvl w:val="0"/>
          <w:numId w:val="0"/>
        </w:numPr>
        <w:spacing w:beforeLines="0" w:afterLines="0"/>
        <w:rPr>
          <w:rFonts w:hint="default"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5.2.2.1 应即刻至潜在污染区用清水彻底清洗干净，并用75%乙醇或碘伏擦拭消毒，再用清水清洗干净。</w:t>
      </w: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5.2.2.2 护目镜或防护面屏或口罩被污染</w:t>
      </w:r>
    </w:p>
    <w:p>
      <w:pPr>
        <w:pStyle w:val="46"/>
        <w:numPr>
          <w:ilvl w:val="0"/>
          <w:numId w:val="0"/>
        </w:numPr>
        <w:spacing w:beforeLines="0" w:afterLines="0"/>
        <w:ind w:firstLine="420" w:firstLineChars="20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应即刻至潜在污染区及时更换。</w:t>
      </w: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5.2.2.3 眼部污染</w:t>
      </w: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应即刻至潜在污染区，并用冲眼器或注射器抽吸生理盐水反复冲洗干净。</w:t>
      </w: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5.2.2.4 防护服、隔离衣、手套等防护用品破损、污染</w:t>
      </w:r>
    </w:p>
    <w:p>
      <w:pPr>
        <w:pStyle w:val="46"/>
        <w:numPr>
          <w:ilvl w:val="0"/>
          <w:numId w:val="0"/>
        </w:numPr>
        <w:spacing w:beforeLines="0" w:afterLines="0"/>
        <w:rPr>
          <w:rFonts w:hint="default"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应及时至缓冲间更换，外层手套消毒频次不宜超过10次。</w:t>
      </w: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5.2.2.5 发生针刺伤</w:t>
      </w:r>
    </w:p>
    <w:p>
      <w:pPr>
        <w:pStyle w:val="46"/>
        <w:numPr>
          <w:ilvl w:val="0"/>
          <w:numId w:val="0"/>
        </w:numPr>
        <w:spacing w:beforeLines="0" w:afterLines="0"/>
        <w:ind w:firstLine="420" w:firstLineChars="20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应快速进入相对清洁区，应首先就近脱去手套，从近心端向远心端轻柔挤压受伤手指挤出受伤部位血液，边挤压边用流动的水冲洗，75%乙醇或碘伏消毒刺伤部位，包扎受伤部位，戴清洁手套，然后按流程撤离污染区。</w:t>
      </w:r>
    </w:p>
    <w:p>
      <w:pPr>
        <w:pStyle w:val="46"/>
        <w:numPr>
          <w:ilvl w:val="0"/>
          <w:numId w:val="0"/>
        </w:numPr>
        <w:spacing w:beforeLines="0" w:afterLines="0"/>
        <w:rPr>
          <w:rFonts w:hint="eastAsia" w:cs="Times New Roman"/>
          <w:b/>
          <w:bCs/>
          <w:color w:val="auto"/>
          <w:sz w:val="21"/>
          <w:lang w:val="en-US" w:eastAsia="zh-CN" w:bidi="ar-SA"/>
        </w:rPr>
      </w:pPr>
      <w:r>
        <w:rPr>
          <w:rFonts w:hint="eastAsia" w:ascii="Arial" w:hAnsi="Arial" w:eastAsia="宋体" w:cs="Arial"/>
          <w:color w:val="auto"/>
          <w:szCs w:val="21"/>
          <w:highlight w:val="none"/>
          <w:shd w:val="clear" w:color="auto" w:fill="FFFFFF"/>
          <w:lang w:val="en-US" w:eastAsia="zh-CN"/>
        </w:rPr>
        <w:t>5.3.3 手套破损处理措施 具体要求参见5.1.2</w:t>
      </w:r>
    </w:p>
    <w:p>
      <w:pPr>
        <w:pStyle w:val="23"/>
        <w:ind w:left="0" w:leftChars="0" w:firstLine="0" w:firstLineChars="0"/>
        <w:rPr>
          <w:rFonts w:hint="eastAsia"/>
          <w:b/>
          <w:bCs/>
          <w:color w:val="000000" w:themeColor="text1"/>
          <w:highlight w:val="green"/>
          <w:lang w:val="en-US" w:eastAsia="zh-CN"/>
        </w:rPr>
      </w:pPr>
    </w:p>
    <w:p>
      <w:pPr>
        <w:pStyle w:val="23"/>
        <w:ind w:left="0" w:leftChars="0" w:firstLine="0" w:firstLineChars="0"/>
        <w:rPr>
          <w:rFonts w:hint="default"/>
          <w:b/>
          <w:bCs/>
          <w:color w:val="000000" w:themeColor="text1"/>
          <w:lang w:val="en-US" w:eastAsia="zh-CN"/>
        </w:rPr>
      </w:pPr>
      <w:r>
        <w:rPr>
          <w:rFonts w:hint="eastAsia"/>
          <w:b/>
          <w:bCs/>
          <w:color w:val="000000" w:themeColor="text1"/>
          <w:lang w:val="en-US" w:eastAsia="zh-CN"/>
        </w:rPr>
        <w:t>5.4 应对职业暴露医务人员进行适当的心理支持与干预。</w:t>
      </w:r>
    </w:p>
    <w:p>
      <w:pPr>
        <w:pStyle w:val="23"/>
        <w:rPr>
          <w:rFonts w:hint="eastAsia"/>
          <w:b w:val="0"/>
          <w:bCs w:val="0"/>
          <w:color w:val="000000" w:themeColor="text1"/>
          <w:lang w:val="en-US" w:eastAsia="zh-CN"/>
        </w:rPr>
      </w:pPr>
    </w:p>
    <w:p>
      <w:pPr>
        <w:pStyle w:val="23"/>
        <w:ind w:left="0" w:leftChars="0" w:firstLine="0" w:firstLineChars="0"/>
        <w:rPr>
          <w:rFonts w:hint="default" w:ascii="黑体" w:hAnsi="Times New Roman" w:eastAsia="黑体" w:cs="Times New Roman"/>
          <w:b/>
          <w:bCs/>
          <w:color w:val="auto"/>
          <w:sz w:val="21"/>
          <w:lang w:val="en-US" w:eastAsia="zh-CN" w:bidi="ar-SA"/>
        </w:rPr>
      </w:pPr>
      <w:r>
        <w:rPr>
          <w:rFonts w:hint="eastAsia" w:ascii="黑体" w:hAnsi="Times New Roman" w:eastAsia="黑体" w:cs="Times New Roman"/>
          <w:b/>
          <w:bCs/>
          <w:color w:val="auto"/>
          <w:sz w:val="21"/>
          <w:lang w:val="en-US" w:eastAsia="zh-CN" w:bidi="ar-SA"/>
        </w:rPr>
        <w:t xml:space="preserve">6  </w:t>
      </w:r>
      <w:r>
        <w:rPr>
          <w:rFonts w:hint="default" w:ascii="黑体" w:hAnsi="Times New Roman" w:eastAsia="黑体" w:cs="Times New Roman"/>
          <w:b/>
          <w:bCs/>
          <w:color w:val="auto"/>
          <w:sz w:val="21"/>
          <w:lang w:val="en-US" w:eastAsia="zh-CN" w:bidi="ar-SA"/>
        </w:rPr>
        <w:t>职业暴露后医学</w:t>
      </w:r>
      <w:r>
        <w:rPr>
          <w:rFonts w:hint="eastAsia" w:ascii="黑体" w:eastAsia="黑体" w:cs="Times New Roman"/>
          <w:b/>
          <w:bCs/>
          <w:color w:val="auto"/>
          <w:sz w:val="21"/>
          <w:lang w:val="en-US" w:eastAsia="zh-CN" w:bidi="ar-SA"/>
        </w:rPr>
        <w:t>评估</w:t>
      </w:r>
      <w:r>
        <w:rPr>
          <w:rFonts w:hint="default" w:ascii="黑体" w:hAnsi="Times New Roman" w:eastAsia="黑体" w:cs="Times New Roman"/>
          <w:b/>
          <w:bCs/>
          <w:color w:val="auto"/>
          <w:sz w:val="21"/>
          <w:lang w:val="en-US" w:eastAsia="zh-CN" w:bidi="ar-SA"/>
        </w:rPr>
        <w:t xml:space="preserve"> </w:t>
      </w:r>
    </w:p>
    <w:p>
      <w:pPr>
        <w:pStyle w:val="23"/>
        <w:ind w:left="0" w:leftChars="0" w:firstLine="0" w:firstLineChars="0"/>
        <w:rPr>
          <w:rFonts w:hint="eastAsia"/>
          <w:b w:val="0"/>
          <w:bCs w:val="0"/>
          <w:color w:val="0000FF"/>
          <w:lang w:val="en-US" w:eastAsia="zh-CN"/>
        </w:rPr>
      </w:pPr>
    </w:p>
    <w:p>
      <w:pPr>
        <w:pStyle w:val="23"/>
        <w:ind w:left="0" w:leftChars="0" w:firstLine="0" w:firstLineChars="0"/>
        <w:rPr>
          <w:rFonts w:hint="default" w:cs="Times New Roman"/>
          <w:b/>
          <w:bCs/>
          <w:color w:val="000000" w:themeColor="text1"/>
          <w:sz w:val="21"/>
          <w:lang w:val="en-US" w:eastAsia="zh-CN" w:bidi="ar-SA"/>
        </w:rPr>
      </w:pPr>
      <w:r>
        <w:rPr>
          <w:rFonts w:hint="eastAsia" w:cs="Times New Roman"/>
          <w:b/>
          <w:bCs/>
          <w:color w:val="000000" w:themeColor="text1"/>
          <w:sz w:val="21"/>
          <w:lang w:val="en-US" w:eastAsia="zh-CN" w:bidi="ar-SA"/>
        </w:rPr>
        <w:t>6</w:t>
      </w:r>
      <w:r>
        <w:rPr>
          <w:rFonts w:hint="eastAsia" w:ascii="宋体" w:hAnsi="Times New Roman" w:eastAsia="宋体" w:cs="Times New Roman"/>
          <w:b/>
          <w:bCs/>
          <w:color w:val="000000" w:themeColor="text1"/>
          <w:sz w:val="21"/>
          <w:lang w:val="en-US" w:eastAsia="zh-CN" w:bidi="ar-SA"/>
        </w:rPr>
        <w:t>.1 应</w:t>
      </w:r>
      <w:r>
        <w:rPr>
          <w:rFonts w:hint="eastAsia" w:cs="Times New Roman"/>
          <w:b/>
          <w:bCs/>
          <w:color w:val="000000" w:themeColor="text1"/>
          <w:sz w:val="21"/>
          <w:lang w:val="en-US" w:eastAsia="zh-CN" w:bidi="ar-SA"/>
        </w:rPr>
        <w:t>及时对暴露风险进行评估，必要时应进行血标本检测等，以明确传染情况。</w:t>
      </w:r>
    </w:p>
    <w:p>
      <w:pPr>
        <w:pStyle w:val="23"/>
        <w:ind w:left="0" w:leftChars="0" w:firstLine="0" w:firstLineChars="0"/>
        <w:rPr>
          <w:rFonts w:hint="eastAsia" w:cs="Times New Roman"/>
          <w:b/>
          <w:bCs/>
          <w:color w:val="000000" w:themeColor="text1"/>
          <w:sz w:val="21"/>
          <w:lang w:val="en-US" w:eastAsia="zh-CN" w:bidi="ar-SA"/>
        </w:rPr>
      </w:pPr>
    </w:p>
    <w:p>
      <w:pPr>
        <w:pStyle w:val="23"/>
        <w:ind w:left="0" w:leftChars="0" w:firstLine="0" w:firstLineChars="0"/>
        <w:rPr>
          <w:rFonts w:hint="eastAsia" w:cs="Times New Roman"/>
          <w:b/>
          <w:bCs/>
          <w:color w:val="000000" w:themeColor="text1"/>
          <w:sz w:val="21"/>
          <w:lang w:val="en-US" w:eastAsia="zh-CN" w:bidi="ar-SA"/>
        </w:rPr>
      </w:pPr>
      <w:r>
        <w:rPr>
          <w:rFonts w:hint="eastAsia" w:cs="Times New Roman"/>
          <w:b/>
          <w:bCs/>
          <w:color w:val="000000" w:themeColor="text1"/>
          <w:sz w:val="21"/>
          <w:lang w:val="en-US" w:eastAsia="zh-CN" w:bidi="ar-SA"/>
        </w:rPr>
        <w:t>6.2 呼吸道暴露评估</w:t>
      </w:r>
    </w:p>
    <w:p>
      <w:pPr>
        <w:pStyle w:val="46"/>
        <w:numPr>
          <w:ilvl w:val="0"/>
          <w:numId w:val="0"/>
        </w:numPr>
        <w:spacing w:beforeLines="0" w:afterLines="0"/>
        <w:rPr>
          <w:rFonts w:hint="eastAsia" w:ascii="Arial" w:hAnsi="Arial" w:eastAsia="宋体" w:cs="Arial"/>
          <w:color w:val="0000FF"/>
          <w:sz w:val="21"/>
          <w:szCs w:val="21"/>
          <w:shd w:val="clear" w:color="auto" w:fill="FFFFFF"/>
          <w:lang w:val="en-US" w:eastAsia="zh-CN" w:bidi="ar-SA"/>
        </w:rPr>
      </w:pP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6.2.1 在污染区有明显呼吸道暴露的，应严密隔离进行医学观察。</w:t>
      </w: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6.2.2 暴露不明显的，可不进行医学观察。</w:t>
      </w:r>
    </w:p>
    <w:p>
      <w:pPr>
        <w:pStyle w:val="23"/>
        <w:ind w:left="0" w:leftChars="0" w:firstLine="0" w:firstLineChars="0"/>
        <w:rPr>
          <w:rFonts w:hint="eastAsia"/>
          <w:color w:val="FF0000"/>
          <w:highlight w:val="yellow"/>
          <w:lang w:val="en-US" w:eastAsia="zh-CN"/>
        </w:rPr>
      </w:pPr>
    </w:p>
    <w:p>
      <w:pPr>
        <w:pStyle w:val="23"/>
        <w:ind w:left="0" w:leftChars="0" w:firstLine="0" w:firstLineChars="0"/>
        <w:rPr>
          <w:rFonts w:hint="default" w:cs="Times New Roman"/>
          <w:b/>
          <w:bCs/>
          <w:color w:val="000000" w:themeColor="text1"/>
          <w:sz w:val="21"/>
          <w:lang w:val="en-US" w:eastAsia="zh-CN" w:bidi="ar-SA"/>
        </w:rPr>
      </w:pPr>
      <w:r>
        <w:rPr>
          <w:rFonts w:hint="eastAsia" w:cs="Times New Roman"/>
          <w:b/>
          <w:bCs/>
          <w:color w:val="000000" w:themeColor="text1"/>
          <w:sz w:val="21"/>
          <w:lang w:val="en-US" w:eastAsia="zh-CN" w:bidi="ar-SA"/>
        </w:rPr>
        <w:t>6.3 污染源为血液、体液时暴露评估</w:t>
      </w:r>
    </w:p>
    <w:p>
      <w:pPr>
        <w:pStyle w:val="23"/>
        <w:ind w:left="0" w:leftChars="0" w:firstLine="0" w:firstLineChars="0"/>
        <w:rPr>
          <w:rFonts w:hint="eastAsia"/>
          <w:color w:val="FF0000"/>
          <w:highlight w:val="yellow"/>
          <w:lang w:val="en-US" w:eastAsia="zh-CN"/>
        </w:rPr>
      </w:pP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6.3.1 一级暴露：暴露源沾染了有损伤的皮肤或者粘膜，暴露量小且暴露时间短。</w:t>
      </w: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6.3.2 二级暴露：暴露源沾染了有损伤的皮肤或者粘膜，暴露量大且暴露时间较长；或者暴露类型为暴露源刺伤或者割伤皮肤，但损伤程度较轻，为表皮擦伤或者针刺伤。</w:t>
      </w:r>
    </w:p>
    <w:p>
      <w:pPr>
        <w:pStyle w:val="46"/>
        <w:numPr>
          <w:ilvl w:val="0"/>
          <w:numId w:val="0"/>
        </w:numPr>
        <w:spacing w:beforeLines="0" w:afterLines="0"/>
        <w:rPr>
          <w:rFonts w:hint="eastAsia" w:ascii="Arial" w:hAnsi="Arial" w:eastAsia="宋体" w:cs="Arial"/>
          <w:color w:val="auto"/>
          <w:szCs w:val="21"/>
          <w:highlight w:val="none"/>
          <w:shd w:val="clear" w:color="auto" w:fill="FFFFFF"/>
          <w:lang w:val="en-US" w:eastAsia="zh-CN"/>
        </w:rPr>
      </w:pPr>
      <w:r>
        <w:rPr>
          <w:rFonts w:hint="eastAsia" w:ascii="Arial" w:hAnsi="Arial" w:eastAsia="宋体" w:cs="Arial"/>
          <w:color w:val="auto"/>
          <w:szCs w:val="21"/>
          <w:highlight w:val="none"/>
          <w:shd w:val="clear" w:color="auto" w:fill="FFFFFF"/>
          <w:lang w:val="en-US" w:eastAsia="zh-CN"/>
        </w:rPr>
        <w:t>6.3.3 三级暴露：暴露源刺伤或者割伤皮肤，但损伤程度较重，为深部伤口或者割伤物有明显可见的血液。</w:t>
      </w:r>
    </w:p>
    <w:p>
      <w:pPr>
        <w:pStyle w:val="23"/>
        <w:ind w:left="0" w:leftChars="0" w:firstLine="0" w:firstLineChars="0"/>
        <w:rPr>
          <w:rFonts w:hint="eastAsia"/>
          <w:b w:val="0"/>
          <w:bCs w:val="0"/>
          <w:color w:val="0000FF"/>
          <w:lang w:val="en-US" w:eastAsia="zh-CN"/>
        </w:rPr>
      </w:pPr>
    </w:p>
    <w:p>
      <w:pPr>
        <w:pStyle w:val="23"/>
        <w:ind w:left="0" w:leftChars="0" w:firstLine="0" w:firstLineChars="0"/>
        <w:rPr>
          <w:rFonts w:hint="default" w:ascii="黑体" w:hAnsi="Times New Roman" w:eastAsia="黑体" w:cs="Times New Roman"/>
          <w:b/>
          <w:bCs/>
          <w:color w:val="000000" w:themeColor="text1"/>
          <w:sz w:val="21"/>
          <w:lang w:val="en-US" w:eastAsia="zh-CN" w:bidi="ar-SA"/>
        </w:rPr>
      </w:pPr>
      <w:r>
        <w:rPr>
          <w:rFonts w:hint="eastAsia" w:ascii="黑体" w:eastAsia="黑体" w:cs="Times New Roman"/>
          <w:b/>
          <w:bCs/>
          <w:color w:val="000000" w:themeColor="text1"/>
          <w:sz w:val="21"/>
          <w:lang w:val="en-US" w:eastAsia="zh-CN" w:bidi="ar-SA"/>
        </w:rPr>
        <w:t xml:space="preserve">7 </w:t>
      </w:r>
      <w:r>
        <w:rPr>
          <w:rFonts w:hint="eastAsia" w:ascii="黑体" w:hAnsi="Times New Roman" w:eastAsia="黑体" w:cs="Times New Roman"/>
          <w:b/>
          <w:bCs/>
          <w:color w:val="000000" w:themeColor="text1"/>
          <w:sz w:val="21"/>
          <w:lang w:val="en-US" w:eastAsia="zh-CN" w:bidi="ar-SA"/>
        </w:rPr>
        <w:t xml:space="preserve"> </w:t>
      </w:r>
      <w:r>
        <w:rPr>
          <w:rFonts w:hint="default" w:ascii="黑体" w:hAnsi="Times New Roman" w:eastAsia="黑体" w:cs="Times New Roman"/>
          <w:b/>
          <w:bCs/>
          <w:color w:val="000000" w:themeColor="text1"/>
          <w:sz w:val="21"/>
          <w:lang w:val="en-US" w:eastAsia="zh-CN" w:bidi="ar-SA"/>
        </w:rPr>
        <w:t xml:space="preserve">职业暴露后医学观察与处置 </w:t>
      </w:r>
    </w:p>
    <w:p>
      <w:pPr>
        <w:pStyle w:val="23"/>
        <w:ind w:left="0" w:leftChars="0" w:firstLine="0" w:firstLineChars="0"/>
        <w:rPr>
          <w:rFonts w:hint="default" w:ascii="黑体" w:hAnsi="Times New Roman" w:eastAsia="黑体" w:cs="Times New Roman"/>
          <w:b/>
          <w:bCs/>
          <w:color w:val="000000" w:themeColor="text1"/>
          <w:sz w:val="21"/>
          <w:lang w:val="en-US" w:eastAsia="zh-CN" w:bidi="ar-SA"/>
        </w:rPr>
      </w:pPr>
    </w:p>
    <w:p>
      <w:pPr>
        <w:pStyle w:val="23"/>
        <w:ind w:left="0" w:leftChars="0" w:firstLine="0" w:firstLineChars="0"/>
        <w:rPr>
          <w:rFonts w:hint="default"/>
          <w:b/>
          <w:bCs/>
          <w:color w:val="000000" w:themeColor="text1"/>
          <w:lang w:val="en-US" w:eastAsia="zh-CN"/>
        </w:rPr>
      </w:pPr>
      <w:r>
        <w:rPr>
          <w:rFonts w:hint="eastAsia"/>
          <w:b/>
          <w:bCs/>
          <w:color w:val="000000" w:themeColor="text1"/>
          <w:lang w:val="en-US" w:eastAsia="zh-CN"/>
        </w:rPr>
        <w:t>7.1</w:t>
      </w:r>
      <w:r>
        <w:rPr>
          <w:rFonts w:hint="default"/>
          <w:b/>
          <w:bCs/>
          <w:color w:val="000000" w:themeColor="text1"/>
          <w:lang w:val="en-US" w:eastAsia="zh-CN"/>
        </w:rPr>
        <w:t xml:space="preserve"> 新型冠状病毒</w:t>
      </w:r>
      <w:r>
        <w:rPr>
          <w:rFonts w:hint="eastAsia"/>
          <w:b/>
          <w:bCs/>
          <w:color w:val="000000" w:themeColor="text1"/>
          <w:lang w:val="en-US" w:eastAsia="zh-CN"/>
        </w:rPr>
        <w:t>肺炎</w:t>
      </w:r>
      <w:r>
        <w:rPr>
          <w:rFonts w:hint="default"/>
          <w:b/>
          <w:bCs/>
          <w:color w:val="000000" w:themeColor="text1"/>
          <w:lang w:val="en-US" w:eastAsia="zh-CN"/>
        </w:rPr>
        <w:t xml:space="preserve">暴露 </w:t>
      </w:r>
    </w:p>
    <w:p>
      <w:pPr>
        <w:pStyle w:val="23"/>
        <w:ind w:left="0" w:leftChars="0" w:firstLine="0" w:firstLineChars="0"/>
        <w:rPr>
          <w:rFonts w:hint="default"/>
          <w:b w:val="0"/>
          <w:bCs w:val="0"/>
          <w:color w:val="000000" w:themeColor="text1"/>
          <w:lang w:val="en-US" w:eastAsia="zh-CN"/>
        </w:rPr>
      </w:pP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 xml:space="preserve">7.1.1 </w:t>
      </w:r>
      <w:r>
        <w:rPr>
          <w:rFonts w:hint="eastAsia" w:ascii="Arial" w:hAnsi="Arial" w:cs="Arial"/>
          <w:color w:val="000000" w:themeColor="text1"/>
          <w:sz w:val="21"/>
          <w:szCs w:val="21"/>
          <w:shd w:val="clear" w:color="auto" w:fill="FFFFFF"/>
          <w:lang w:val="en-US" w:eastAsia="zh-CN" w:bidi="ar-SA"/>
        </w:rPr>
        <w:t>出现明显</w:t>
      </w:r>
      <w:r>
        <w:rPr>
          <w:rFonts w:hint="default" w:ascii="Arial" w:hAnsi="Arial" w:eastAsia="宋体" w:cs="Arial"/>
          <w:color w:val="000000" w:themeColor="text1"/>
          <w:sz w:val="21"/>
          <w:szCs w:val="21"/>
          <w:shd w:val="clear" w:color="auto" w:fill="FFFFFF"/>
          <w:lang w:val="en-US" w:eastAsia="zh-CN" w:bidi="ar-SA"/>
        </w:rPr>
        <w:t>暴露</w:t>
      </w:r>
      <w:r>
        <w:rPr>
          <w:rFonts w:hint="eastAsia" w:ascii="Arial" w:hAnsi="Arial" w:cs="Arial"/>
          <w:color w:val="000000" w:themeColor="text1"/>
          <w:sz w:val="21"/>
          <w:szCs w:val="21"/>
          <w:shd w:val="clear" w:color="auto" w:fill="FFFFFF"/>
          <w:lang w:val="en-US" w:eastAsia="zh-CN" w:bidi="ar-SA"/>
        </w:rPr>
        <w:t>，</w:t>
      </w:r>
      <w:r>
        <w:rPr>
          <w:rFonts w:hint="default" w:ascii="Arial" w:hAnsi="Arial" w:eastAsia="宋体" w:cs="Arial"/>
          <w:color w:val="000000" w:themeColor="text1"/>
          <w:sz w:val="21"/>
          <w:szCs w:val="21"/>
          <w:shd w:val="clear" w:color="auto" w:fill="FFFFFF"/>
          <w:lang w:val="en-US" w:eastAsia="zh-CN" w:bidi="ar-SA"/>
        </w:rPr>
        <w:t>经医学评估需进行医学观察时</w:t>
      </w:r>
      <w:r>
        <w:rPr>
          <w:rFonts w:hint="eastAsia" w:ascii="Arial" w:hAnsi="Arial" w:cs="Arial"/>
          <w:color w:val="000000" w:themeColor="text1"/>
          <w:sz w:val="21"/>
          <w:szCs w:val="21"/>
          <w:shd w:val="clear" w:color="auto" w:fill="FFFFFF"/>
          <w:lang w:val="en-US" w:eastAsia="zh-CN" w:bidi="ar-SA"/>
        </w:rPr>
        <w:t>，应</w:t>
      </w:r>
      <w:r>
        <w:rPr>
          <w:rFonts w:hint="default" w:ascii="Arial" w:hAnsi="Arial" w:eastAsia="宋体" w:cs="Arial"/>
          <w:color w:val="000000" w:themeColor="text1"/>
          <w:sz w:val="21"/>
          <w:szCs w:val="21"/>
          <w:shd w:val="clear" w:color="auto" w:fill="FFFFFF"/>
          <w:lang w:val="en-US" w:eastAsia="zh-CN" w:bidi="ar-SA"/>
        </w:rPr>
        <w:t>经</w:t>
      </w:r>
      <w:r>
        <w:rPr>
          <w:rFonts w:hint="eastAsia" w:ascii="Arial" w:hAnsi="Arial" w:cs="Arial"/>
          <w:color w:val="000000" w:themeColor="text1"/>
          <w:sz w:val="21"/>
          <w:szCs w:val="21"/>
          <w:shd w:val="clear" w:color="auto" w:fill="FFFFFF"/>
          <w:lang w:val="en-US" w:eastAsia="zh-CN" w:bidi="ar-SA"/>
        </w:rPr>
        <w:t>新型冠状病毒</w:t>
      </w:r>
      <w:r>
        <w:rPr>
          <w:rFonts w:hint="default" w:ascii="Arial" w:hAnsi="Arial" w:eastAsia="宋体" w:cs="Arial"/>
          <w:color w:val="000000" w:themeColor="text1"/>
          <w:sz w:val="21"/>
          <w:szCs w:val="21"/>
          <w:shd w:val="clear" w:color="auto" w:fill="FFFFFF"/>
          <w:lang w:val="en-US" w:eastAsia="zh-CN" w:bidi="ar-SA"/>
        </w:rPr>
        <w:t>核酸检测及专家组评估后</w:t>
      </w:r>
      <w:r>
        <w:rPr>
          <w:rFonts w:hint="eastAsia" w:ascii="Arial" w:hAnsi="Arial" w:cs="Arial"/>
          <w:color w:val="000000" w:themeColor="text1"/>
          <w:sz w:val="21"/>
          <w:szCs w:val="21"/>
          <w:shd w:val="clear" w:color="auto" w:fill="FFFFFF"/>
          <w:lang w:val="en-US" w:eastAsia="zh-CN" w:bidi="ar-SA"/>
        </w:rPr>
        <w:t>，</w:t>
      </w:r>
      <w:r>
        <w:rPr>
          <w:rFonts w:hint="eastAsia" w:ascii="Arial" w:hAnsi="Arial" w:eastAsia="宋体" w:cs="Arial"/>
          <w:color w:val="000000" w:themeColor="text1"/>
          <w:sz w:val="21"/>
          <w:szCs w:val="21"/>
          <w:shd w:val="clear" w:color="auto" w:fill="FFFFFF"/>
          <w:lang w:val="en-US" w:eastAsia="zh-CN" w:bidi="ar-SA"/>
        </w:rPr>
        <w:t>方</w:t>
      </w:r>
      <w:r>
        <w:rPr>
          <w:rFonts w:hint="default" w:ascii="Arial" w:hAnsi="Arial" w:eastAsia="宋体" w:cs="Arial"/>
          <w:color w:val="000000" w:themeColor="text1"/>
          <w:sz w:val="21"/>
          <w:szCs w:val="21"/>
          <w:shd w:val="clear" w:color="auto" w:fill="FFFFFF"/>
          <w:lang w:val="en-US" w:eastAsia="zh-CN" w:bidi="ar-SA"/>
        </w:rPr>
        <w:t>可解除隔离</w:t>
      </w:r>
      <w:r>
        <w:rPr>
          <w:rFonts w:hint="eastAsia" w:ascii="Arial" w:hAnsi="Arial" w:eastAsia="宋体" w:cs="Arial"/>
          <w:color w:val="000000" w:themeColor="text1"/>
          <w:sz w:val="21"/>
          <w:szCs w:val="21"/>
          <w:shd w:val="clear" w:color="auto" w:fill="FFFFFF"/>
          <w:lang w:val="en-US" w:eastAsia="zh-CN" w:bidi="ar-SA"/>
        </w:rPr>
        <w:t>。</w:t>
      </w:r>
    </w:p>
    <w:p>
      <w:pPr>
        <w:pStyle w:val="23"/>
        <w:ind w:left="0" w:leftChars="0" w:firstLine="0" w:firstLineChars="0"/>
        <w:rPr>
          <w:rFonts w:hint="default"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 xml:space="preserve">7.1.2 </w:t>
      </w:r>
      <w:r>
        <w:rPr>
          <w:rFonts w:hint="default" w:ascii="Arial" w:hAnsi="Arial" w:eastAsia="宋体" w:cs="Arial"/>
          <w:color w:val="000000" w:themeColor="text1"/>
          <w:sz w:val="21"/>
          <w:szCs w:val="21"/>
          <w:shd w:val="clear" w:color="auto" w:fill="FFFFFF"/>
          <w:lang w:val="en-US" w:eastAsia="zh-CN" w:bidi="ar-SA"/>
        </w:rPr>
        <w:t>隔离期内若出现发热、咳嗽等不适</w:t>
      </w:r>
      <w:r>
        <w:rPr>
          <w:rFonts w:hint="eastAsia" w:ascii="Arial" w:hAnsi="Arial" w:cs="Arial"/>
          <w:color w:val="000000" w:themeColor="text1"/>
          <w:sz w:val="21"/>
          <w:szCs w:val="21"/>
          <w:shd w:val="clear" w:color="auto" w:fill="FFFFFF"/>
          <w:lang w:val="en-US" w:eastAsia="zh-CN" w:bidi="ar-SA"/>
        </w:rPr>
        <w:t>，</w:t>
      </w:r>
      <w:r>
        <w:rPr>
          <w:rFonts w:hint="default" w:ascii="Arial" w:hAnsi="Arial" w:eastAsia="宋体" w:cs="Arial"/>
          <w:color w:val="000000" w:themeColor="text1"/>
          <w:sz w:val="21"/>
          <w:szCs w:val="21"/>
          <w:shd w:val="clear" w:color="auto" w:fill="FFFFFF"/>
          <w:lang w:val="en-US" w:eastAsia="zh-CN" w:bidi="ar-SA"/>
        </w:rPr>
        <w:t>应及时行血常规、</w:t>
      </w:r>
      <w:r>
        <w:rPr>
          <w:rFonts w:hint="eastAsia" w:ascii="Arial" w:hAnsi="Arial" w:cs="Arial"/>
          <w:color w:val="000000" w:themeColor="text1"/>
          <w:sz w:val="21"/>
          <w:szCs w:val="21"/>
          <w:shd w:val="clear" w:color="auto" w:fill="FFFFFF"/>
          <w:lang w:val="en-US" w:eastAsia="zh-CN" w:bidi="ar-SA"/>
        </w:rPr>
        <w:t>新型冠状病毒</w:t>
      </w:r>
      <w:r>
        <w:rPr>
          <w:rFonts w:hint="default" w:ascii="Arial" w:hAnsi="Arial" w:eastAsia="宋体" w:cs="Arial"/>
          <w:color w:val="000000" w:themeColor="text1"/>
          <w:sz w:val="21"/>
          <w:szCs w:val="21"/>
          <w:shd w:val="clear" w:color="auto" w:fill="FFFFFF"/>
          <w:lang w:val="en-US" w:eastAsia="zh-CN" w:bidi="ar-SA"/>
        </w:rPr>
        <w:t>核酸检测及胸部CT等检查。</w:t>
      </w:r>
    </w:p>
    <w:p>
      <w:pPr>
        <w:pStyle w:val="23"/>
        <w:ind w:left="0" w:leftChars="0" w:firstLine="0" w:firstLineChars="0"/>
        <w:rPr>
          <w:rFonts w:hint="default"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 xml:space="preserve">7.1.3 </w:t>
      </w:r>
      <w:r>
        <w:rPr>
          <w:rFonts w:hint="default" w:ascii="Arial" w:hAnsi="Arial" w:eastAsia="宋体" w:cs="Arial"/>
          <w:color w:val="000000" w:themeColor="text1"/>
          <w:sz w:val="21"/>
          <w:szCs w:val="21"/>
          <w:shd w:val="clear" w:color="auto" w:fill="FFFFFF"/>
          <w:lang w:val="en-US" w:eastAsia="zh-CN" w:bidi="ar-SA"/>
        </w:rPr>
        <w:t>若考虑为</w:t>
      </w:r>
      <w:r>
        <w:rPr>
          <w:rFonts w:hint="eastAsia" w:ascii="Arial" w:hAnsi="Arial" w:cs="Arial"/>
          <w:color w:val="000000" w:themeColor="text1"/>
          <w:sz w:val="21"/>
          <w:szCs w:val="21"/>
          <w:shd w:val="clear" w:color="auto" w:fill="FFFFFF"/>
          <w:lang w:val="en-US" w:eastAsia="zh-CN" w:bidi="ar-SA"/>
        </w:rPr>
        <w:t>新型冠状病毒肺炎</w:t>
      </w:r>
      <w:r>
        <w:rPr>
          <w:rFonts w:hint="default" w:ascii="Arial" w:hAnsi="Arial" w:eastAsia="宋体" w:cs="Arial"/>
          <w:color w:val="000000" w:themeColor="text1"/>
          <w:sz w:val="21"/>
          <w:szCs w:val="21"/>
          <w:shd w:val="clear" w:color="auto" w:fill="FFFFFF"/>
          <w:lang w:val="en-US" w:eastAsia="zh-CN" w:bidi="ar-SA"/>
        </w:rPr>
        <w:t>疑似病例或确诊病例</w:t>
      </w:r>
      <w:r>
        <w:rPr>
          <w:rFonts w:hint="eastAsia" w:ascii="Arial" w:hAnsi="Arial" w:cs="Arial"/>
          <w:color w:val="000000" w:themeColor="text1"/>
          <w:sz w:val="21"/>
          <w:szCs w:val="21"/>
          <w:shd w:val="clear" w:color="auto" w:fill="FFFFFF"/>
          <w:lang w:val="en-US" w:eastAsia="zh-CN" w:bidi="ar-SA"/>
        </w:rPr>
        <w:t>，</w:t>
      </w:r>
      <w:r>
        <w:rPr>
          <w:rFonts w:hint="default" w:ascii="Arial" w:hAnsi="Arial" w:eastAsia="宋体" w:cs="Arial"/>
          <w:color w:val="000000" w:themeColor="text1"/>
          <w:sz w:val="21"/>
          <w:szCs w:val="21"/>
          <w:shd w:val="clear" w:color="auto" w:fill="FFFFFF"/>
          <w:lang w:val="en-US" w:eastAsia="zh-CN" w:bidi="ar-SA"/>
        </w:rPr>
        <w:t>应按诊疗规定进一步处理</w:t>
      </w:r>
      <w:r>
        <w:rPr>
          <w:rFonts w:hint="eastAsia" w:ascii="Arial" w:hAnsi="Arial" w:cs="Arial"/>
          <w:color w:val="000000" w:themeColor="text1"/>
          <w:sz w:val="21"/>
          <w:szCs w:val="21"/>
          <w:shd w:val="clear" w:color="auto" w:fill="FFFFFF"/>
          <w:lang w:val="en-US" w:eastAsia="zh-CN" w:bidi="ar-SA"/>
        </w:rPr>
        <w:t>，具体按照新型冠状病毒肺炎诊疗规范执行</w:t>
      </w:r>
      <w:r>
        <w:rPr>
          <w:rFonts w:hint="default" w:ascii="Arial" w:hAnsi="Arial" w:eastAsia="宋体" w:cs="Arial"/>
          <w:color w:val="000000" w:themeColor="text1"/>
          <w:sz w:val="21"/>
          <w:szCs w:val="21"/>
          <w:shd w:val="clear" w:color="auto" w:fill="FFFFFF"/>
          <w:lang w:val="en-US" w:eastAsia="zh-CN" w:bidi="ar-SA"/>
        </w:rPr>
        <w:t xml:space="preserve">。 </w:t>
      </w:r>
    </w:p>
    <w:p>
      <w:pPr>
        <w:pStyle w:val="23"/>
        <w:ind w:left="0" w:leftChars="0" w:firstLine="0" w:firstLineChars="0"/>
        <w:rPr>
          <w:rFonts w:hint="default"/>
          <w:b w:val="0"/>
          <w:bCs w:val="0"/>
          <w:color w:val="000000" w:themeColor="text1"/>
          <w:lang w:val="en-US" w:eastAsia="zh-CN"/>
        </w:rPr>
      </w:pPr>
    </w:p>
    <w:p>
      <w:pPr>
        <w:pStyle w:val="23"/>
        <w:ind w:left="0" w:leftChars="0" w:firstLine="0" w:firstLineChars="0"/>
        <w:rPr>
          <w:rFonts w:hint="default"/>
          <w:b/>
          <w:bCs/>
          <w:color w:val="000000" w:themeColor="text1"/>
          <w:lang w:val="en-US" w:eastAsia="zh-CN"/>
        </w:rPr>
      </w:pPr>
      <w:r>
        <w:rPr>
          <w:rFonts w:hint="eastAsia"/>
          <w:b/>
          <w:bCs/>
          <w:color w:val="000000" w:themeColor="text1"/>
          <w:lang w:val="en-US" w:eastAsia="zh-CN"/>
        </w:rPr>
        <w:t xml:space="preserve">7.2 </w:t>
      </w:r>
      <w:r>
        <w:rPr>
          <w:rFonts w:hint="default"/>
          <w:b/>
          <w:bCs/>
          <w:color w:val="000000" w:themeColor="text1"/>
          <w:lang w:val="en-US" w:eastAsia="zh-CN"/>
        </w:rPr>
        <w:t>新型冠状病毒</w:t>
      </w:r>
      <w:r>
        <w:rPr>
          <w:rFonts w:hint="eastAsia"/>
          <w:b/>
          <w:bCs/>
          <w:color w:val="000000" w:themeColor="text1"/>
          <w:lang w:val="en-US" w:eastAsia="zh-CN"/>
        </w:rPr>
        <w:t>肺炎合并多重耐药菌和（或）呼吸机相关肺炎暴露</w:t>
      </w:r>
    </w:p>
    <w:p>
      <w:pPr>
        <w:pStyle w:val="23"/>
        <w:ind w:left="0" w:leftChars="0" w:firstLine="0" w:firstLineChars="0"/>
        <w:rPr>
          <w:rFonts w:hint="eastAsia" w:ascii="Arial" w:hAnsi="Arial" w:eastAsia="宋体" w:cs="Arial"/>
          <w:color w:val="FF0000"/>
          <w:sz w:val="21"/>
          <w:szCs w:val="21"/>
          <w:shd w:val="clear" w:color="auto" w:fill="FFFFFF"/>
          <w:lang w:val="en-US" w:eastAsia="zh-CN" w:bidi="ar-SA"/>
        </w:rPr>
      </w:pP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7.2.1 出现多重耐药菌三级暴露应进行医学评估，明确是否需要进一步医学观察。</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7.2.2 宜对暴露的医护人员进行药敏试验等相关检查。</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7.2.3 药敏试验阳性者</w:t>
      </w:r>
      <w:r>
        <w:rPr>
          <w:rFonts w:hint="default" w:ascii="Arial" w:hAnsi="Arial" w:eastAsia="宋体" w:cs="Arial"/>
          <w:color w:val="000000" w:themeColor="text1"/>
          <w:sz w:val="21"/>
          <w:szCs w:val="21"/>
          <w:shd w:val="clear" w:color="auto" w:fill="FFFFFF"/>
          <w:lang w:val="en-US" w:eastAsia="zh-CN" w:bidi="ar-SA"/>
        </w:rPr>
        <w:t>需进行医学观察时</w:t>
      </w:r>
      <w:r>
        <w:rPr>
          <w:rFonts w:hint="eastAsia" w:ascii="Arial" w:hAnsi="Arial" w:eastAsia="宋体" w:cs="Arial"/>
          <w:color w:val="000000" w:themeColor="text1"/>
          <w:sz w:val="21"/>
          <w:szCs w:val="21"/>
          <w:shd w:val="clear" w:color="auto" w:fill="FFFFFF"/>
          <w:lang w:val="en-US" w:eastAsia="zh-CN" w:bidi="ar-SA"/>
        </w:rPr>
        <w:t>，宜单间隔离。</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7.2.4 应落实及时的治疗措施。</w:t>
      </w:r>
    </w:p>
    <w:p>
      <w:pPr>
        <w:pStyle w:val="23"/>
        <w:ind w:left="0" w:leftChars="0" w:firstLine="0" w:firstLineChars="0"/>
        <w:rPr>
          <w:rFonts w:hint="default"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7.2.4.1 应遵医嘱合理使用抗生素等治疗。</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7.2.4.2 对于使用呼吸机和留置管路的医护人员，应重视血管导管相关感染（VCAI）、呼吸机相关肺炎（VAP）、导尿管相关尿路感染（CA-UTI）防控措施的落实。</w:t>
      </w:r>
    </w:p>
    <w:p>
      <w:pPr>
        <w:pStyle w:val="23"/>
        <w:ind w:left="0" w:leftChars="0" w:firstLine="0" w:firstLineChars="0"/>
        <w:rPr>
          <w:rFonts w:hint="default"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7.2.4.3  VAP防控时应注意：吸痰时宜使用密闭式吸痰管；气囊上方分泌物应定时吸引；合并新冠者，口腔护理次数可适当减少。及时倾倒冷凝水，可使用冷凝水报警装置。</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7.2.4.4  静脉导管穿刺时应注意以下几点：穿刺前手卫生、选择合适的皮肤消毒剂种类、消毒时关注是否待干、最大无菌屏障、贴膜类型的选择等。</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7.2.4.5 导管维护时应注意：建议使用含消毒剂的棉片对导管接头进行擦拭消毒，并确保足够的擦拭消毒时间，以减少交叉感染的风险。</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7.2.5 应做到设备专人专用并严格消毒。</w:t>
      </w:r>
      <w:r>
        <w:rPr>
          <w:rFonts w:hint="default" w:ascii="Arial" w:hAnsi="Arial" w:eastAsia="宋体" w:cs="Arial"/>
          <w:color w:val="000000" w:themeColor="text1"/>
          <w:sz w:val="21"/>
          <w:szCs w:val="21"/>
          <w:shd w:val="clear" w:color="auto" w:fill="FFFFFF"/>
          <w:lang w:val="en-US" w:eastAsia="zh-CN" w:bidi="ar-SA"/>
        </w:rPr>
        <w:t>不能专人专用的设备如</w:t>
      </w:r>
      <w:r>
        <w:rPr>
          <w:rFonts w:hint="eastAsia" w:ascii="Arial" w:hAnsi="Arial" w:eastAsia="宋体" w:cs="Arial"/>
          <w:color w:val="000000" w:themeColor="text1"/>
          <w:sz w:val="21"/>
          <w:szCs w:val="21"/>
          <w:shd w:val="clear" w:color="auto" w:fill="FFFFFF"/>
          <w:lang w:val="en-US" w:eastAsia="zh-CN" w:bidi="ar-SA"/>
        </w:rPr>
        <w:t>呼吸机、</w:t>
      </w:r>
      <w:r>
        <w:rPr>
          <w:rFonts w:hint="default" w:ascii="Arial" w:hAnsi="Arial" w:eastAsia="宋体" w:cs="Arial"/>
          <w:color w:val="000000" w:themeColor="text1"/>
          <w:sz w:val="21"/>
          <w:szCs w:val="21"/>
          <w:shd w:val="clear" w:color="auto" w:fill="FFFFFF"/>
          <w:lang w:val="en-US" w:eastAsia="zh-CN" w:bidi="ar-SA"/>
        </w:rPr>
        <w:t>床旁超声机、移动摄片机等可配备消毒湿巾，每次使用后及时擦拭消毒，避免交叉感染；床旁超声机探头及管路的保护套应去除，以方便擦拭消毒</w:t>
      </w:r>
      <w:r>
        <w:rPr>
          <w:rFonts w:hint="eastAsia" w:ascii="Arial" w:hAnsi="Arial" w:eastAsia="宋体" w:cs="Arial"/>
          <w:color w:val="000000" w:themeColor="text1"/>
          <w:sz w:val="21"/>
          <w:szCs w:val="21"/>
          <w:shd w:val="clear" w:color="auto" w:fill="FFFFFF"/>
          <w:lang w:val="en-US" w:eastAsia="zh-CN" w:bidi="ar-SA"/>
        </w:rPr>
        <w:t>；呼吸机内部回路应做到一人一用一消毒。</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7.2.6 应对病室内</w:t>
      </w:r>
      <w:r>
        <w:rPr>
          <w:rFonts w:hint="default" w:ascii="Arial" w:hAnsi="Arial" w:eastAsia="宋体" w:cs="Arial"/>
          <w:color w:val="000000" w:themeColor="text1"/>
          <w:sz w:val="21"/>
          <w:szCs w:val="21"/>
          <w:shd w:val="clear" w:color="auto" w:fill="FFFFFF"/>
          <w:lang w:val="en-US" w:eastAsia="zh-CN" w:bidi="ar-SA"/>
        </w:rPr>
        <w:t>物体表面进行清洁消毒，</w:t>
      </w:r>
      <w:r>
        <w:rPr>
          <w:rFonts w:hint="eastAsia" w:ascii="Arial" w:hAnsi="Arial" w:eastAsia="宋体" w:cs="Arial"/>
          <w:color w:val="000000" w:themeColor="text1"/>
          <w:sz w:val="21"/>
          <w:szCs w:val="21"/>
          <w:shd w:val="clear" w:color="auto" w:fill="FFFFFF"/>
          <w:lang w:val="en-US" w:eastAsia="zh-CN" w:bidi="ar-SA"/>
        </w:rPr>
        <w:t>对高频使用的地方可</w:t>
      </w:r>
      <w:r>
        <w:rPr>
          <w:rFonts w:hint="default" w:ascii="Arial" w:hAnsi="Arial" w:eastAsia="宋体" w:cs="Arial"/>
          <w:color w:val="000000" w:themeColor="text1"/>
          <w:sz w:val="21"/>
          <w:szCs w:val="21"/>
          <w:shd w:val="clear" w:color="auto" w:fill="FFFFFF"/>
          <w:lang w:val="en-US" w:eastAsia="zh-CN" w:bidi="ar-SA"/>
        </w:rPr>
        <w:t>使用消毒湿巾每4小时擦拭</w:t>
      </w:r>
      <w:r>
        <w:rPr>
          <w:rFonts w:hint="eastAsia" w:ascii="Arial" w:hAnsi="Arial" w:eastAsia="宋体" w:cs="Arial"/>
          <w:color w:val="000000" w:themeColor="text1"/>
          <w:sz w:val="21"/>
          <w:szCs w:val="21"/>
          <w:shd w:val="clear" w:color="auto" w:fill="FFFFFF"/>
          <w:lang w:val="en-US" w:eastAsia="zh-CN" w:bidi="ar-SA"/>
        </w:rPr>
        <w:t>1</w:t>
      </w:r>
      <w:r>
        <w:rPr>
          <w:rFonts w:hint="default" w:ascii="Arial" w:hAnsi="Arial" w:eastAsia="宋体" w:cs="Arial"/>
          <w:color w:val="000000" w:themeColor="text1"/>
          <w:sz w:val="21"/>
          <w:szCs w:val="21"/>
          <w:shd w:val="clear" w:color="auto" w:fill="FFFFFF"/>
          <w:lang w:val="en-US" w:eastAsia="zh-CN" w:bidi="ar-SA"/>
        </w:rPr>
        <w:t>次。</w:t>
      </w:r>
    </w:p>
    <w:p>
      <w:pPr>
        <w:pStyle w:val="23"/>
        <w:ind w:left="0" w:leftChars="0" w:firstLine="0" w:firstLineChars="0"/>
        <w:rPr>
          <w:rFonts w:hint="default"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7.2.7 应单间隔离观察至连续2次耐药菌培养阴性，</w:t>
      </w:r>
      <w:r>
        <w:rPr>
          <w:rFonts w:hint="default" w:ascii="Arial" w:hAnsi="Arial" w:eastAsia="宋体" w:cs="Arial"/>
          <w:color w:val="000000" w:themeColor="text1"/>
          <w:sz w:val="21"/>
          <w:szCs w:val="21"/>
          <w:shd w:val="clear" w:color="auto" w:fill="FFFFFF"/>
          <w:lang w:val="en-US" w:eastAsia="zh-CN" w:bidi="ar-SA"/>
        </w:rPr>
        <w:t>无相关</w:t>
      </w:r>
      <w:r>
        <w:rPr>
          <w:rFonts w:hint="eastAsia" w:ascii="Arial" w:hAnsi="Arial" w:eastAsia="宋体" w:cs="Arial"/>
          <w:color w:val="000000" w:themeColor="text1"/>
          <w:sz w:val="21"/>
          <w:szCs w:val="21"/>
          <w:shd w:val="clear" w:color="auto" w:fill="FFFFFF"/>
          <w:lang w:val="en-US" w:eastAsia="zh-CN" w:bidi="ar-SA"/>
        </w:rPr>
        <w:t>疾病</w:t>
      </w:r>
      <w:r>
        <w:rPr>
          <w:rFonts w:hint="default" w:ascii="Arial" w:hAnsi="Arial" w:eastAsia="宋体" w:cs="Arial"/>
          <w:color w:val="000000" w:themeColor="text1"/>
          <w:sz w:val="21"/>
          <w:szCs w:val="21"/>
          <w:shd w:val="clear" w:color="auto" w:fill="FFFFFF"/>
          <w:lang w:val="en-US" w:eastAsia="zh-CN" w:bidi="ar-SA"/>
        </w:rPr>
        <w:t>症状</w:t>
      </w:r>
      <w:r>
        <w:rPr>
          <w:rFonts w:hint="eastAsia" w:ascii="Arial" w:hAnsi="Arial" w:eastAsia="宋体" w:cs="Arial"/>
          <w:color w:val="000000" w:themeColor="text1"/>
          <w:sz w:val="21"/>
          <w:szCs w:val="21"/>
          <w:shd w:val="clear" w:color="auto" w:fill="FFFFFF"/>
          <w:lang w:val="en-US" w:eastAsia="zh-CN" w:bidi="ar-SA"/>
        </w:rPr>
        <w:t>，</w:t>
      </w:r>
      <w:r>
        <w:rPr>
          <w:rFonts w:hint="default" w:ascii="Arial" w:hAnsi="Arial" w:eastAsia="宋体" w:cs="Arial"/>
          <w:color w:val="000000" w:themeColor="text1"/>
          <w:sz w:val="21"/>
          <w:szCs w:val="21"/>
          <w:shd w:val="clear" w:color="auto" w:fill="FFFFFF"/>
          <w:lang w:val="en-US" w:eastAsia="zh-CN" w:bidi="ar-SA"/>
        </w:rPr>
        <w:t>经专家组评估后</w:t>
      </w:r>
      <w:r>
        <w:rPr>
          <w:rFonts w:hint="eastAsia" w:ascii="Arial" w:hAnsi="Arial" w:eastAsia="宋体" w:cs="Arial"/>
          <w:color w:val="000000" w:themeColor="text1"/>
          <w:sz w:val="21"/>
          <w:szCs w:val="21"/>
          <w:shd w:val="clear" w:color="auto" w:fill="FFFFFF"/>
          <w:lang w:val="en-US" w:eastAsia="zh-CN" w:bidi="ar-SA"/>
        </w:rPr>
        <w:t>，方</w:t>
      </w:r>
      <w:r>
        <w:rPr>
          <w:rFonts w:hint="default" w:ascii="Arial" w:hAnsi="Arial" w:eastAsia="宋体" w:cs="Arial"/>
          <w:color w:val="000000" w:themeColor="text1"/>
          <w:sz w:val="21"/>
          <w:szCs w:val="21"/>
          <w:shd w:val="clear" w:color="auto" w:fill="FFFFFF"/>
          <w:lang w:val="en-US" w:eastAsia="zh-CN" w:bidi="ar-SA"/>
        </w:rPr>
        <w:t>可解除隔离</w:t>
      </w:r>
      <w:r>
        <w:rPr>
          <w:rFonts w:hint="eastAsia" w:ascii="Arial" w:hAnsi="Arial" w:eastAsia="宋体" w:cs="Arial"/>
          <w:color w:val="000000" w:themeColor="text1"/>
          <w:sz w:val="21"/>
          <w:szCs w:val="21"/>
          <w:shd w:val="clear" w:color="auto" w:fill="FFFFFF"/>
          <w:lang w:val="en-US" w:eastAsia="zh-CN" w:bidi="ar-SA"/>
        </w:rPr>
        <w:t>。</w:t>
      </w:r>
    </w:p>
    <w:p>
      <w:pPr>
        <w:pStyle w:val="23"/>
        <w:ind w:left="0" w:leftChars="0" w:firstLine="0" w:firstLineChars="0"/>
        <w:rPr>
          <w:rFonts w:hint="eastAsia" w:ascii="黑体" w:eastAsia="黑体" w:cs="Times New Roman"/>
          <w:b/>
          <w:bCs/>
          <w:color w:val="000000" w:themeColor="text1"/>
          <w:sz w:val="21"/>
          <w:lang w:val="en-US" w:eastAsia="zh-CN" w:bidi="ar-SA"/>
        </w:rPr>
      </w:pPr>
    </w:p>
    <w:p>
      <w:pPr>
        <w:pStyle w:val="23"/>
        <w:ind w:left="0" w:leftChars="0" w:firstLine="0" w:firstLineChars="0"/>
        <w:rPr>
          <w:rFonts w:hint="default" w:ascii="黑体" w:hAnsi="Times New Roman" w:eastAsia="黑体" w:cs="Times New Roman"/>
          <w:b/>
          <w:bCs/>
          <w:color w:val="000000" w:themeColor="text1"/>
          <w:sz w:val="21"/>
          <w:lang w:val="en-US" w:eastAsia="zh-CN" w:bidi="ar-SA"/>
        </w:rPr>
      </w:pPr>
      <w:r>
        <w:rPr>
          <w:rFonts w:hint="eastAsia" w:ascii="黑体" w:eastAsia="黑体" w:cs="Times New Roman"/>
          <w:b/>
          <w:bCs/>
          <w:color w:val="000000" w:themeColor="text1"/>
          <w:sz w:val="21"/>
          <w:lang w:val="en-US" w:eastAsia="zh-CN" w:bidi="ar-SA"/>
        </w:rPr>
        <w:t>8</w:t>
      </w:r>
      <w:r>
        <w:rPr>
          <w:rFonts w:hint="eastAsia" w:ascii="黑体" w:hAnsi="Times New Roman" w:eastAsia="黑体" w:cs="Times New Roman"/>
          <w:b/>
          <w:bCs/>
          <w:color w:val="000000" w:themeColor="text1"/>
          <w:sz w:val="21"/>
          <w:lang w:val="en-US" w:eastAsia="zh-CN" w:bidi="ar-SA"/>
        </w:rPr>
        <w:t xml:space="preserve">  </w:t>
      </w:r>
      <w:r>
        <w:rPr>
          <w:rFonts w:hint="default" w:ascii="黑体" w:hAnsi="Times New Roman" w:eastAsia="黑体" w:cs="Times New Roman"/>
          <w:b/>
          <w:bCs/>
          <w:color w:val="000000" w:themeColor="text1"/>
          <w:sz w:val="21"/>
          <w:lang w:val="en-US" w:eastAsia="zh-CN" w:bidi="ar-SA"/>
        </w:rPr>
        <w:t>职业暴露</w:t>
      </w:r>
      <w:r>
        <w:rPr>
          <w:rFonts w:hint="eastAsia" w:ascii="黑体" w:eastAsia="黑体" w:cs="Times New Roman"/>
          <w:b/>
          <w:bCs/>
          <w:color w:val="000000" w:themeColor="text1"/>
          <w:sz w:val="21"/>
          <w:lang w:val="en-US" w:eastAsia="zh-CN" w:bidi="ar-SA"/>
        </w:rPr>
        <w:t>后登记报告</w:t>
      </w:r>
      <w:r>
        <w:rPr>
          <w:rFonts w:hint="default" w:ascii="黑体" w:hAnsi="Times New Roman" w:eastAsia="黑体" w:cs="Times New Roman"/>
          <w:b/>
          <w:bCs/>
          <w:color w:val="000000" w:themeColor="text1"/>
          <w:sz w:val="21"/>
          <w:lang w:val="en-US" w:eastAsia="zh-CN" w:bidi="ar-SA"/>
        </w:rPr>
        <w:t xml:space="preserve"> </w:t>
      </w:r>
    </w:p>
    <w:p>
      <w:pPr>
        <w:pStyle w:val="23"/>
        <w:rPr>
          <w:rFonts w:hint="eastAsia"/>
          <w:b w:val="0"/>
          <w:bCs w:val="0"/>
          <w:color w:val="000000" w:themeColor="text1"/>
          <w:lang w:val="en-US" w:eastAsia="zh-CN"/>
        </w:rPr>
      </w:pP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8.1 宜在隔离病区内安装感控监测系统。</w:t>
      </w:r>
    </w:p>
    <w:p>
      <w:pPr>
        <w:pStyle w:val="23"/>
        <w:ind w:left="0" w:leftChars="0" w:firstLine="0" w:firstLineChars="0"/>
        <w:rPr>
          <w:rFonts w:hint="default"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8.2 宜在污染区内配备移动电话，发生职业暴露时可第一时间报告感控管理人员，由感控管理人员通过视频指导职业暴露后处理步骤。</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8.3 应在发生职业暴露现场处置完毕后第一时间向病区感控联络员报告并登记。登记内容包括：职业暴露发生时间、地点及经过，暴露方式，暴露的具体部位及损伤程度，暴露源种类，紧急处理方法及处理经过，是否实施预防性用药等。</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8.4 应紧急上报科室负责人及感染管理办公室。</w:t>
      </w:r>
    </w:p>
    <w:p>
      <w:pPr>
        <w:pStyle w:val="23"/>
        <w:ind w:left="0" w:leftChars="0" w:firstLine="0" w:firstLineChars="0"/>
        <w:rPr>
          <w:rFonts w:hint="eastAsia"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8.5 应由感染管理办公室应组织专家进行评估与后续指导。</w:t>
      </w:r>
    </w:p>
    <w:p>
      <w:pPr>
        <w:pStyle w:val="23"/>
        <w:ind w:left="0" w:leftChars="0" w:firstLine="0" w:firstLineChars="0"/>
        <w:rPr>
          <w:rFonts w:hint="default" w:ascii="Arial" w:hAnsi="Arial" w:eastAsia="宋体" w:cs="Arial"/>
          <w:color w:val="000000" w:themeColor="text1"/>
          <w:sz w:val="21"/>
          <w:szCs w:val="21"/>
          <w:shd w:val="clear" w:color="auto" w:fill="FFFFFF"/>
          <w:lang w:val="en-US" w:eastAsia="zh-CN" w:bidi="ar-SA"/>
        </w:rPr>
      </w:pPr>
      <w:r>
        <w:rPr>
          <w:rFonts w:hint="eastAsia" w:ascii="Arial" w:hAnsi="Arial" w:eastAsia="宋体" w:cs="Arial"/>
          <w:color w:val="000000" w:themeColor="text1"/>
          <w:sz w:val="21"/>
          <w:szCs w:val="21"/>
          <w:shd w:val="clear" w:color="auto" w:fill="FFFFFF"/>
          <w:lang w:val="en-US" w:eastAsia="zh-CN" w:bidi="ar-SA"/>
        </w:rPr>
        <w:t>8.6 应查找职业暴露原因，认真总结分析，预防类似事件发生。</w:t>
      </w:r>
    </w:p>
    <w:p>
      <w:pPr>
        <w:pStyle w:val="23"/>
        <w:ind w:left="0" w:leftChars="0" w:firstLine="0" w:firstLineChars="0"/>
        <w:rPr>
          <w:rFonts w:hint="eastAsia"/>
        </w:rPr>
      </w:pPr>
    </w:p>
    <w:p>
      <w:pPr>
        <w:pStyle w:val="23"/>
        <w:ind w:left="0" w:leftChars="0" w:firstLine="0" w:firstLineChars="0"/>
        <w:rPr>
          <w:rFonts w:hint="eastAsia"/>
        </w:rPr>
      </w:pPr>
    </w:p>
    <w:p>
      <w:pPr>
        <w:pStyle w:val="23"/>
        <w:ind w:left="0" w:leftChars="0" w:firstLine="0" w:firstLineChars="0"/>
        <w:rPr>
          <w:rFonts w:hint="eastAsia"/>
        </w:rPr>
      </w:pPr>
    </w:p>
    <w:p>
      <w:pPr>
        <w:pStyle w:val="23"/>
        <w:ind w:left="0" w:leftChars="0" w:firstLine="0" w:firstLineChars="0"/>
        <w:rPr>
          <w:rFonts w:hint="eastAsia"/>
        </w:rPr>
      </w:pPr>
    </w:p>
    <w:p>
      <w:pPr>
        <w:pStyle w:val="23"/>
        <w:ind w:left="0" w:leftChars="0" w:firstLine="0" w:firstLineChars="0"/>
        <w:rPr>
          <w:rFonts w:hint="eastAsia"/>
        </w:rPr>
      </w:pPr>
    </w:p>
    <w:p>
      <w:pPr>
        <w:pStyle w:val="23"/>
        <w:ind w:left="0" w:leftChars="0" w:firstLine="0" w:firstLineChars="0"/>
        <w:rPr>
          <w:rFonts w:hint="eastAsia"/>
        </w:rPr>
      </w:pPr>
    </w:p>
    <w:p>
      <w:pPr>
        <w:pStyle w:val="23"/>
        <w:ind w:left="0" w:leftChars="0" w:firstLine="0" w:firstLineChars="0"/>
        <w:rPr>
          <w:rFonts w:hint="eastAsia"/>
        </w:rPr>
      </w:pPr>
    </w:p>
    <w:p>
      <w:pPr>
        <w:pStyle w:val="23"/>
        <w:ind w:left="0" w:leftChars="0" w:firstLine="0" w:firstLineChars="0"/>
        <w:rPr>
          <w:rFonts w:hint="eastAsia"/>
        </w:rPr>
      </w:pPr>
    </w:p>
    <w:p>
      <w:pPr>
        <w:pStyle w:val="23"/>
        <w:ind w:left="0" w:leftChars="0" w:firstLine="0" w:firstLineChars="0"/>
        <w:rPr>
          <w:rFonts w:hint="eastAsia"/>
        </w:rPr>
      </w:pPr>
    </w:p>
    <w:p>
      <w:pPr>
        <w:pStyle w:val="23"/>
        <w:ind w:left="0" w:leftChars="0" w:firstLine="0" w:firstLineChars="0"/>
        <w:rPr>
          <w:rFonts w:hint="eastAsia"/>
        </w:rPr>
      </w:pPr>
    </w:p>
    <w:p>
      <w:pPr>
        <w:pStyle w:val="23"/>
        <w:ind w:left="0" w:leftChars="0" w:firstLine="0" w:firstLineChars="0"/>
        <w:rPr>
          <w:rFonts w:hint="eastAsia"/>
        </w:rPr>
      </w:pPr>
    </w:p>
    <w:p>
      <w:pPr>
        <w:widowControl/>
        <w:shd w:val="clear" w:color="auto" w:fill="FFFFFF"/>
        <w:spacing w:before="100" w:beforeAutospacing="1" w:after="100" w:afterAutospacing="1"/>
        <w:ind w:firstLine="3855" w:firstLineChars="1600"/>
        <w:rPr>
          <w:rFonts w:ascii="宋体" w:cs="宋体"/>
          <w:b/>
          <w:color w:val="000000" w:themeColor="text1"/>
          <w:kern w:val="0"/>
          <w:sz w:val="24"/>
        </w:rPr>
      </w:pPr>
      <w:r>
        <w:rPr>
          <w:rFonts w:hint="eastAsia" w:ascii="宋体" w:hAnsi="宋体" w:cs="宋体"/>
          <w:b/>
          <w:color w:val="000000" w:themeColor="text1"/>
          <w:kern w:val="0"/>
          <w:sz w:val="24"/>
        </w:rPr>
        <w:t>参考文献</w:t>
      </w:r>
    </w:p>
    <w:p>
      <w:pPr>
        <w:spacing w:line="400" w:lineRule="exact"/>
        <w:rPr>
          <w:rFonts w:hint="eastAsia" w:ascii="Calibri" w:hAnsi="Calibri"/>
          <w:bCs/>
          <w:color w:val="000000" w:themeColor="text1"/>
          <w:szCs w:val="22"/>
        </w:rPr>
      </w:pPr>
      <w:r>
        <w:rPr>
          <w:rFonts w:hint="eastAsia" w:ascii="Calibri" w:hAnsi="Calibri"/>
          <w:bCs/>
          <w:color w:val="000000" w:themeColor="text1"/>
          <w:szCs w:val="22"/>
        </w:rPr>
        <w:t>[1]关于印发医疗机构内新型冠状病毒感染预防与控制技术指南(第三版)的通知[J].中华人民共和国国家卫生健康委员会公报,2021(09):5-18.</w:t>
      </w:r>
    </w:p>
    <w:p>
      <w:pPr>
        <w:spacing w:line="400" w:lineRule="exact"/>
        <w:rPr>
          <w:rFonts w:hint="eastAsia" w:ascii="Calibri" w:hAnsi="Calibri"/>
          <w:bCs/>
          <w:color w:val="000000" w:themeColor="text1"/>
          <w:szCs w:val="22"/>
        </w:rPr>
      </w:pPr>
      <w:r>
        <w:rPr>
          <w:rFonts w:hint="eastAsia" w:ascii="Calibri" w:hAnsi="Calibri"/>
          <w:bCs/>
          <w:color w:val="000000" w:themeColor="text1"/>
          <w:szCs w:val="22"/>
        </w:rPr>
        <w:t>[2]国家中医药管理局办公室.新型冠状病毒肺炎诊疗方案(试行第九版)关于印发新型冠状病毒肺炎诊疗方案(试行第九版)的通知[J].江苏中医药,2022,54(04):2-6.</w:t>
      </w:r>
    </w:p>
    <w:p>
      <w:pPr>
        <w:spacing w:line="400" w:lineRule="exact"/>
        <w:rPr>
          <w:rFonts w:ascii="Calibri" w:hAnsi="Calibri"/>
          <w:b/>
          <w:color w:val="000000" w:themeColor="text1"/>
          <w:szCs w:val="22"/>
        </w:rPr>
      </w:pPr>
      <w:r>
        <w:rPr>
          <w:rFonts w:hint="eastAsia" w:ascii="Calibri" w:hAnsi="Calibri"/>
          <w:bCs/>
          <w:color w:val="000000" w:themeColor="text1"/>
          <w:szCs w:val="22"/>
        </w:rPr>
        <w:t>[3]李六亿,巩玉秀,张流波.经空气传播疾病医院感染预防与控制规范 WS/T 511—2016[J].中国感染控制杂志,2017,16(05):490-492.</w:t>
      </w:r>
    </w:p>
    <w:p>
      <w:pPr>
        <w:spacing w:line="400" w:lineRule="exact"/>
        <w:rPr>
          <w:rFonts w:hint="eastAsia" w:ascii="Calibri" w:hAnsi="Calibri"/>
          <w:bCs/>
          <w:color w:val="000000" w:themeColor="text1"/>
          <w:szCs w:val="22"/>
        </w:rPr>
      </w:pPr>
      <w:r>
        <w:rPr>
          <w:rFonts w:hint="eastAsia" w:ascii="Calibri" w:hAnsi="Calibri"/>
          <w:bCs/>
          <w:color w:val="000000" w:themeColor="text1"/>
          <w:szCs w:val="22"/>
        </w:rPr>
        <w:t>[</w:t>
      </w:r>
      <w:r>
        <w:rPr>
          <w:rFonts w:hint="eastAsia" w:ascii="Calibri" w:hAnsi="Calibri"/>
          <w:bCs/>
          <w:color w:val="000000" w:themeColor="text1"/>
          <w:szCs w:val="22"/>
          <w:lang w:val="en-US" w:eastAsia="zh-CN"/>
        </w:rPr>
        <w:t>4</w:t>
      </w:r>
      <w:r>
        <w:rPr>
          <w:rFonts w:hint="eastAsia" w:ascii="Calibri" w:hAnsi="Calibri"/>
          <w:bCs/>
          <w:color w:val="000000" w:themeColor="text1"/>
          <w:szCs w:val="22"/>
        </w:rPr>
        <w:t>]GBZ/T 213-2008, 血源性病原体职业接触防护导则[S].</w:t>
      </w:r>
    </w:p>
    <w:p>
      <w:pPr>
        <w:spacing w:line="400" w:lineRule="exact"/>
        <w:rPr>
          <w:rFonts w:hint="eastAsia" w:ascii="Calibri" w:hAnsi="Calibri"/>
          <w:bCs/>
          <w:color w:val="000000" w:themeColor="text1"/>
          <w:szCs w:val="22"/>
        </w:rPr>
      </w:pPr>
      <w:r>
        <w:rPr>
          <w:rFonts w:hint="eastAsia" w:ascii="Calibri" w:hAnsi="Calibri"/>
          <w:bCs/>
          <w:color w:val="000000" w:themeColor="text1"/>
          <w:szCs w:val="22"/>
        </w:rPr>
        <w:t>[</w:t>
      </w:r>
      <w:r>
        <w:rPr>
          <w:rFonts w:hint="eastAsia" w:ascii="Calibri" w:hAnsi="Calibri"/>
          <w:bCs/>
          <w:color w:val="000000" w:themeColor="text1"/>
          <w:szCs w:val="22"/>
          <w:lang w:val="en-US" w:eastAsia="zh-CN"/>
        </w:rPr>
        <w:t>5</w:t>
      </w:r>
      <w:r>
        <w:rPr>
          <w:rFonts w:hint="eastAsia" w:ascii="Calibri" w:hAnsi="Calibri"/>
          <w:bCs/>
          <w:color w:val="000000" w:themeColor="text1"/>
          <w:szCs w:val="22"/>
        </w:rPr>
        <w:t>]黄勋,邓子德,倪语星</w:t>
      </w:r>
      <w:r>
        <w:rPr>
          <w:rFonts w:hint="eastAsia" w:ascii="Calibri" w:hAnsi="Calibri"/>
          <w:bCs/>
          <w:color w:val="000000" w:themeColor="text1"/>
          <w:szCs w:val="22"/>
          <w:lang w:eastAsia="zh-CN"/>
        </w:rPr>
        <w:t>等</w:t>
      </w:r>
      <w:r>
        <w:rPr>
          <w:rFonts w:hint="eastAsia" w:ascii="Calibri" w:hAnsi="Calibri"/>
          <w:bCs/>
          <w:color w:val="000000" w:themeColor="text1"/>
          <w:szCs w:val="22"/>
        </w:rPr>
        <w:t>.多重耐药菌医院感染预防与控制中国专家共识[J].中国感染控制杂志,2015,(1):1-9.DOI:10.3969/j.issn.1671-9638.2015.01.001.</w:t>
      </w:r>
    </w:p>
    <w:p>
      <w:pPr>
        <w:spacing w:line="400" w:lineRule="exact"/>
        <w:rPr>
          <w:rFonts w:hint="eastAsia" w:ascii="Calibri" w:hAnsi="Calibri"/>
          <w:bCs/>
          <w:color w:val="000000" w:themeColor="text1"/>
          <w:szCs w:val="22"/>
        </w:rPr>
      </w:pPr>
      <w:r>
        <w:rPr>
          <w:rFonts w:hint="eastAsia" w:ascii="Calibri" w:hAnsi="Calibri"/>
          <w:bCs/>
          <w:color w:val="000000" w:themeColor="text1"/>
          <w:szCs w:val="22"/>
        </w:rPr>
        <w:t>[</w:t>
      </w:r>
      <w:r>
        <w:rPr>
          <w:rFonts w:hint="eastAsia" w:ascii="Calibri" w:hAnsi="Calibri"/>
          <w:bCs/>
          <w:color w:val="000000" w:themeColor="text1"/>
          <w:szCs w:val="22"/>
          <w:lang w:val="en-US" w:eastAsia="zh-CN"/>
        </w:rPr>
        <w:t>6</w:t>
      </w:r>
      <w:r>
        <w:rPr>
          <w:rFonts w:hint="eastAsia" w:ascii="Calibri" w:hAnsi="Calibri"/>
          <w:bCs/>
          <w:color w:val="000000" w:themeColor="text1"/>
          <w:szCs w:val="22"/>
        </w:rPr>
        <w:t>]中华人民共和国卫生部. 医院感染管理办法[EB/OL]. (2006-07-06)[2021-09-16]. http://www.nhc.gov.cn/fzs/s3576/200804/29720ef16e5542d4883feffabb89c5b5.shtml.</w:t>
      </w:r>
    </w:p>
    <w:p>
      <w:pPr>
        <w:spacing w:line="400" w:lineRule="exact"/>
        <w:rPr>
          <w:rFonts w:hint="eastAsia" w:ascii="Calibri" w:hAnsi="Calibri"/>
          <w:bCs/>
          <w:color w:val="000000" w:themeColor="text1"/>
          <w:szCs w:val="22"/>
        </w:rPr>
      </w:pPr>
      <w:r>
        <w:rPr>
          <w:rFonts w:hint="eastAsia" w:ascii="Calibri" w:hAnsi="Calibri"/>
          <w:bCs/>
          <w:color w:val="000000" w:themeColor="text1"/>
          <w:szCs w:val="22"/>
        </w:rPr>
        <w:t>[</w:t>
      </w:r>
      <w:r>
        <w:rPr>
          <w:rFonts w:hint="eastAsia" w:ascii="Calibri" w:hAnsi="Calibri"/>
          <w:bCs/>
          <w:color w:val="000000" w:themeColor="text1"/>
          <w:szCs w:val="22"/>
          <w:lang w:val="en-US" w:eastAsia="zh-CN"/>
        </w:rPr>
        <w:t>7</w:t>
      </w:r>
      <w:r>
        <w:rPr>
          <w:rFonts w:hint="eastAsia" w:ascii="Calibri" w:hAnsi="Calibri"/>
          <w:bCs/>
          <w:color w:val="000000" w:themeColor="text1"/>
          <w:szCs w:val="22"/>
        </w:rPr>
        <w:t>]"后疫情时代"医院感染管理上海专家共识撰写组."后疫情时代"医院感染管理上海专家共识(第一版，2021年)[J].中华传染病杂志,2021,39(11):647-655.DOI:10.3760/cma.j.cn311365-20210916-00336.</w:t>
      </w:r>
    </w:p>
    <w:p>
      <w:pPr>
        <w:spacing w:line="400" w:lineRule="exact"/>
        <w:rPr>
          <w:rFonts w:hint="eastAsia" w:ascii="Calibri" w:hAnsi="Calibri"/>
          <w:bCs/>
          <w:color w:val="000000" w:themeColor="text1"/>
          <w:szCs w:val="22"/>
        </w:rPr>
      </w:pPr>
      <w:r>
        <w:rPr>
          <w:rFonts w:hint="eastAsia" w:ascii="Calibri" w:hAnsi="Calibri"/>
          <w:bCs/>
          <w:color w:val="000000" w:themeColor="text1"/>
          <w:szCs w:val="22"/>
        </w:rPr>
        <w:t>[</w:t>
      </w:r>
      <w:r>
        <w:rPr>
          <w:rFonts w:hint="eastAsia" w:ascii="Calibri" w:hAnsi="Calibri"/>
          <w:bCs/>
          <w:color w:val="000000" w:themeColor="text1"/>
          <w:szCs w:val="22"/>
          <w:lang w:val="en-US" w:eastAsia="zh-CN"/>
        </w:rPr>
        <w:t>8</w:t>
      </w:r>
      <w:r>
        <w:rPr>
          <w:rFonts w:hint="eastAsia" w:ascii="Calibri" w:hAnsi="Calibri"/>
          <w:bCs/>
          <w:color w:val="000000" w:themeColor="text1"/>
          <w:szCs w:val="22"/>
        </w:rPr>
        <w:t>]贾汝福,王芝静,王翠婕,贾林沛,张海燕.呼吸机管路冷凝水收集器的研制[J].中国医学装备,2022,19(8):158-161.DOI:10.3969/J.ISSN.1672-8270.2022.08.034.</w:t>
      </w:r>
    </w:p>
    <w:p>
      <w:pPr>
        <w:spacing w:line="400" w:lineRule="exact"/>
        <w:rPr>
          <w:rFonts w:hint="eastAsia" w:ascii="Calibri" w:hAnsi="Calibri"/>
          <w:bCs/>
          <w:color w:val="000000" w:themeColor="text1"/>
          <w:szCs w:val="22"/>
        </w:rPr>
      </w:pPr>
      <w:r>
        <w:rPr>
          <w:rFonts w:hint="eastAsia" w:ascii="Calibri" w:hAnsi="Calibri"/>
          <w:bCs/>
          <w:color w:val="000000" w:themeColor="text1"/>
          <w:szCs w:val="22"/>
        </w:rPr>
        <w:t>[</w:t>
      </w:r>
      <w:r>
        <w:rPr>
          <w:rFonts w:hint="eastAsia" w:ascii="Calibri" w:hAnsi="Calibri"/>
          <w:bCs/>
          <w:color w:val="000000" w:themeColor="text1"/>
          <w:szCs w:val="22"/>
          <w:lang w:val="en-US" w:eastAsia="zh-CN"/>
        </w:rPr>
        <w:t>9</w:t>
      </w:r>
      <w:r>
        <w:rPr>
          <w:rFonts w:hint="eastAsia" w:ascii="Calibri" w:hAnsi="Calibri"/>
          <w:bCs/>
          <w:color w:val="000000" w:themeColor="text1"/>
          <w:szCs w:val="22"/>
        </w:rPr>
        <w:t>]杨龙,王芝静,崔莹,贾汝福.呼吸机内部回路消毒预防呼吸机相关肺炎的效果观察[J].河北医药,2021,43(1):98-100,104.DOI:10.3969/j.issn.1002-7386.2021.01.022.</w:t>
      </w:r>
    </w:p>
    <w:p>
      <w:pPr>
        <w:spacing w:line="400" w:lineRule="exact"/>
        <w:rPr>
          <w:rFonts w:hint="eastAsia" w:ascii="Calibri" w:hAnsi="Calibri"/>
          <w:bCs/>
          <w:color w:val="000000" w:themeColor="text1"/>
          <w:szCs w:val="22"/>
        </w:rPr>
      </w:pPr>
    </w:p>
    <w:p>
      <w:pPr>
        <w:spacing w:line="400" w:lineRule="exact"/>
        <w:rPr>
          <w:rFonts w:hint="eastAsia" w:ascii="Calibri" w:hAnsi="Calibri"/>
          <w:bCs/>
          <w:color w:val="000000" w:themeColor="text1"/>
          <w:szCs w:val="22"/>
        </w:rPr>
      </w:pPr>
    </w:p>
    <w:p>
      <w:pPr>
        <w:pStyle w:val="135"/>
        <w:framePr w:wrap="around"/>
      </w:pPr>
      <w:r>
        <w:t>_________________________________</w:t>
      </w:r>
    </w:p>
    <w:sectPr>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Mincho">
    <w:panose1 w:val="02020609040205080304"/>
    <w:charset w:val="80"/>
    <w:family w:val="modern"/>
    <w:pitch w:val="default"/>
    <w:sig w:usb0="E00002FF" w:usb1="6AC7FDFB" w:usb2="00000012" w:usb3="00000000" w:csb0="4002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Pr>
    <w:r>
      <w:fldChar w:fldCharType="begin"/>
    </w:r>
    <w:r>
      <w:instrText xml:space="preserve"> PAGE  \* MERGEFORMAT </w:instrText>
    </w:r>
    <w:r>
      <w:fldChar w:fldCharType="separate"/>
    </w:r>
    <w:r>
      <w:t>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t>DBXX/ 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BF583A"/>
    <w:multiLevelType w:val="multilevel"/>
    <w:tmpl w:val="1DBF583A"/>
    <w:lvl w:ilvl="0" w:tentative="0">
      <w:start w:val="1"/>
      <w:numFmt w:val="decimal"/>
      <w:pStyle w:val="68"/>
      <w:suff w:val="nothing"/>
      <w:lvlText w:val="注%1："/>
      <w:lvlJc w:val="left"/>
      <w:pPr>
        <w:ind w:left="811" w:hanging="448"/>
      </w:pPr>
      <w:rPr>
        <w:rFonts w:hint="eastAsia" w:ascii="黑体" w:eastAsia="黑体" w:cs="Times New Roman"/>
        <w:b w:val="0"/>
        <w:i w:val="0"/>
        <w:sz w:val="18"/>
        <w:szCs w:val="18"/>
        <w:vertAlign w:val="baseline"/>
      </w:rPr>
    </w:lvl>
    <w:lvl w:ilvl="1" w:tentative="0">
      <w:start w:val="1"/>
      <w:numFmt w:val="lowerLetter"/>
      <w:lvlText w:val="%2)"/>
      <w:lvlJc w:val="left"/>
      <w:pPr>
        <w:tabs>
          <w:tab w:val="left" w:pos="180"/>
        </w:tabs>
        <w:ind w:left="1172" w:hanging="629"/>
      </w:pPr>
      <w:rPr>
        <w:rFonts w:hint="eastAsia" w:cs="Times New Roman"/>
        <w:vertAlign w:val="baseline"/>
      </w:rPr>
    </w:lvl>
    <w:lvl w:ilvl="2" w:tentative="0">
      <w:start w:val="1"/>
      <w:numFmt w:val="lowerRoman"/>
      <w:lvlText w:val="%3."/>
      <w:lvlJc w:val="right"/>
      <w:pPr>
        <w:tabs>
          <w:tab w:val="left" w:pos="180"/>
        </w:tabs>
        <w:ind w:left="1172" w:hanging="629"/>
      </w:pPr>
      <w:rPr>
        <w:rFonts w:hint="eastAsia" w:cs="Times New Roman"/>
        <w:vertAlign w:val="baseline"/>
      </w:rPr>
    </w:lvl>
    <w:lvl w:ilvl="3" w:tentative="0">
      <w:start w:val="1"/>
      <w:numFmt w:val="decimal"/>
      <w:lvlText w:val="%4."/>
      <w:lvlJc w:val="left"/>
      <w:pPr>
        <w:tabs>
          <w:tab w:val="left" w:pos="180"/>
        </w:tabs>
        <w:ind w:left="1172" w:hanging="629"/>
      </w:pPr>
      <w:rPr>
        <w:rFonts w:hint="eastAsia" w:cs="Times New Roman"/>
        <w:vertAlign w:val="baseline"/>
      </w:rPr>
    </w:lvl>
    <w:lvl w:ilvl="4" w:tentative="0">
      <w:start w:val="1"/>
      <w:numFmt w:val="lowerLetter"/>
      <w:lvlText w:val="%5)"/>
      <w:lvlJc w:val="left"/>
      <w:pPr>
        <w:tabs>
          <w:tab w:val="left" w:pos="180"/>
        </w:tabs>
        <w:ind w:left="1172" w:hanging="629"/>
      </w:pPr>
      <w:rPr>
        <w:rFonts w:hint="eastAsia" w:cs="Times New Roman"/>
        <w:vertAlign w:val="baseline"/>
      </w:rPr>
    </w:lvl>
    <w:lvl w:ilvl="5" w:tentative="0">
      <w:start w:val="1"/>
      <w:numFmt w:val="lowerRoman"/>
      <w:lvlText w:val="%6."/>
      <w:lvlJc w:val="right"/>
      <w:pPr>
        <w:tabs>
          <w:tab w:val="left" w:pos="180"/>
        </w:tabs>
        <w:ind w:left="1172" w:hanging="629"/>
      </w:pPr>
      <w:rPr>
        <w:rFonts w:hint="eastAsia" w:cs="Times New Roman"/>
        <w:vertAlign w:val="baseline"/>
      </w:rPr>
    </w:lvl>
    <w:lvl w:ilvl="6" w:tentative="0">
      <w:start w:val="1"/>
      <w:numFmt w:val="decimal"/>
      <w:lvlText w:val="%7."/>
      <w:lvlJc w:val="left"/>
      <w:pPr>
        <w:tabs>
          <w:tab w:val="left" w:pos="180"/>
        </w:tabs>
        <w:ind w:left="1172" w:hanging="629"/>
      </w:pPr>
      <w:rPr>
        <w:rFonts w:hint="eastAsia" w:cs="Times New Roman"/>
        <w:vertAlign w:val="baseline"/>
      </w:rPr>
    </w:lvl>
    <w:lvl w:ilvl="7" w:tentative="0">
      <w:start w:val="1"/>
      <w:numFmt w:val="lowerLetter"/>
      <w:lvlText w:val="%8)"/>
      <w:lvlJc w:val="left"/>
      <w:pPr>
        <w:tabs>
          <w:tab w:val="left" w:pos="180"/>
        </w:tabs>
        <w:ind w:left="1172" w:hanging="629"/>
      </w:pPr>
      <w:rPr>
        <w:rFonts w:hint="eastAsia" w:cs="Times New Roman"/>
        <w:vertAlign w:val="baseline"/>
      </w:rPr>
    </w:lvl>
    <w:lvl w:ilvl="8" w:tentative="0">
      <w:start w:val="1"/>
      <w:numFmt w:val="lowerRoman"/>
      <w:lvlText w:val="%9."/>
      <w:lvlJc w:val="right"/>
      <w:pPr>
        <w:tabs>
          <w:tab w:val="left" w:pos="180"/>
        </w:tabs>
        <w:ind w:left="1172" w:hanging="629"/>
      </w:pPr>
      <w:rPr>
        <w:rFonts w:hint="eastAsia" w:cs="Times New Roman"/>
        <w:vertAlign w:val="baseline"/>
      </w:rPr>
    </w:lvl>
  </w:abstractNum>
  <w:abstractNum w:abstractNumId="1">
    <w:nsid w:val="1FC91163"/>
    <w:multiLevelType w:val="multilevel"/>
    <w:tmpl w:val="1FC91163"/>
    <w:lvl w:ilvl="0" w:tentative="0">
      <w:start w:val="1"/>
      <w:numFmt w:val="decimal"/>
      <w:pStyle w:val="46"/>
      <w:suff w:val="nothing"/>
      <w:lvlText w:val="%1　"/>
      <w:lvlJc w:val="left"/>
      <w:rPr>
        <w:rFonts w:hint="eastAsia" w:ascii="黑体" w:hAnsi="Times New Roman" w:eastAsia="黑体" w:cs="Times New Roman"/>
        <w:b w:val="0"/>
        <w:i w:val="0"/>
        <w:sz w:val="21"/>
        <w:szCs w:val="21"/>
      </w:rPr>
    </w:lvl>
    <w:lvl w:ilvl="1" w:tentative="0">
      <w:start w:val="1"/>
      <w:numFmt w:val="decimal"/>
      <w:pStyle w:val="43"/>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7"/>
      <w:suff w:val="nothing"/>
      <w:lvlText w:val="%1.%2.%3　"/>
      <w:lvlJc w:val="left"/>
      <w:pPr>
        <w:ind w:left="993"/>
      </w:pPr>
      <w:rPr>
        <w:rFonts w:hint="eastAsia" w:ascii="黑体" w:hAnsi="Times New Roman" w:eastAsia="黑体" w:cs="Times New Roman"/>
        <w:b w:val="0"/>
        <w:i w:val="0"/>
        <w:sz w:val="21"/>
      </w:rPr>
    </w:lvl>
    <w:lvl w:ilvl="3" w:tentative="0">
      <w:start w:val="1"/>
      <w:numFmt w:val="decimal"/>
      <w:pStyle w:val="52"/>
      <w:suff w:val="nothing"/>
      <w:lvlText w:val="%1.%2.%3.%4　"/>
      <w:lvlJc w:val="left"/>
      <w:rPr>
        <w:rFonts w:hint="eastAsia" w:ascii="黑体" w:hAnsi="Times New Roman" w:eastAsia="黑体" w:cs="Times New Roman"/>
        <w:b w:val="0"/>
        <w:i w:val="0"/>
        <w:sz w:val="21"/>
      </w:rPr>
    </w:lvl>
    <w:lvl w:ilvl="4" w:tentative="0">
      <w:start w:val="1"/>
      <w:numFmt w:val="decimal"/>
      <w:pStyle w:val="56"/>
      <w:suff w:val="nothing"/>
      <w:lvlText w:val="%1.%2.%3.%4.%5　"/>
      <w:lvlJc w:val="left"/>
      <w:rPr>
        <w:rFonts w:hint="eastAsia" w:ascii="黑体" w:hAnsi="Times New Roman" w:eastAsia="黑体" w:cs="Times New Roman"/>
        <w:b w:val="0"/>
        <w:i w:val="0"/>
        <w:sz w:val="21"/>
      </w:rPr>
    </w:lvl>
    <w:lvl w:ilvl="5" w:tentative="0">
      <w:start w:val="1"/>
      <w:numFmt w:val="decimal"/>
      <w:pStyle w:val="57"/>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
    <w:nsid w:val="2A8F7113"/>
    <w:multiLevelType w:val="multilevel"/>
    <w:tmpl w:val="2A8F7113"/>
    <w:lvl w:ilvl="0" w:tentative="0">
      <w:start w:val="1"/>
      <w:numFmt w:val="upperLetter"/>
      <w:pStyle w:val="101"/>
      <w:suff w:val="space"/>
      <w:lvlText w:val="%1"/>
      <w:lvlJc w:val="left"/>
      <w:pPr>
        <w:ind w:left="623" w:hanging="425"/>
      </w:pPr>
      <w:rPr>
        <w:rFonts w:hint="eastAsia" w:cs="Times New Roman"/>
      </w:rPr>
    </w:lvl>
    <w:lvl w:ilvl="1" w:tentative="0">
      <w:start w:val="1"/>
      <w:numFmt w:val="decimal"/>
      <w:pStyle w:val="102"/>
      <w:suff w:val="nothing"/>
      <w:lvlText w:val="图%1.%2　"/>
      <w:lvlJc w:val="left"/>
      <w:pPr>
        <w:ind w:left="1190" w:hanging="567"/>
      </w:pPr>
      <w:rPr>
        <w:rFonts w:hint="eastAsia" w:cs="Times New Roman"/>
      </w:rPr>
    </w:lvl>
    <w:lvl w:ilvl="2" w:tentative="0">
      <w:start w:val="1"/>
      <w:numFmt w:val="decimal"/>
      <w:lvlText w:val="%1.%2.%3"/>
      <w:lvlJc w:val="left"/>
      <w:pPr>
        <w:tabs>
          <w:tab w:val="left" w:pos="1616"/>
        </w:tabs>
        <w:ind w:left="1616" w:hanging="567"/>
      </w:pPr>
      <w:rPr>
        <w:rFonts w:hint="eastAsia" w:cs="Times New Roman"/>
      </w:rPr>
    </w:lvl>
    <w:lvl w:ilvl="3" w:tentative="0">
      <w:start w:val="1"/>
      <w:numFmt w:val="decimal"/>
      <w:lvlText w:val="%1.%2.%3.%4"/>
      <w:lvlJc w:val="left"/>
      <w:pPr>
        <w:tabs>
          <w:tab w:val="left" w:pos="2914"/>
        </w:tabs>
        <w:ind w:left="2182" w:hanging="708"/>
      </w:pPr>
      <w:rPr>
        <w:rFonts w:hint="eastAsia" w:cs="Times New Roman"/>
      </w:rPr>
    </w:lvl>
    <w:lvl w:ilvl="4" w:tentative="0">
      <w:start w:val="1"/>
      <w:numFmt w:val="decimal"/>
      <w:lvlText w:val="%1.%2.%3.%4.%5"/>
      <w:lvlJc w:val="left"/>
      <w:pPr>
        <w:tabs>
          <w:tab w:val="left" w:pos="3699"/>
        </w:tabs>
        <w:ind w:left="2749" w:hanging="850"/>
      </w:pPr>
      <w:rPr>
        <w:rFonts w:hint="eastAsia" w:cs="Times New Roman"/>
      </w:rPr>
    </w:lvl>
    <w:lvl w:ilvl="5" w:tentative="0">
      <w:start w:val="1"/>
      <w:numFmt w:val="decimal"/>
      <w:lvlText w:val="%1.%2.%3.%4.%5.%6"/>
      <w:lvlJc w:val="left"/>
      <w:pPr>
        <w:tabs>
          <w:tab w:val="left" w:pos="4484"/>
        </w:tabs>
        <w:ind w:left="3458" w:hanging="1134"/>
      </w:pPr>
      <w:rPr>
        <w:rFonts w:hint="eastAsia" w:cs="Times New Roman"/>
      </w:rPr>
    </w:lvl>
    <w:lvl w:ilvl="6" w:tentative="0">
      <w:start w:val="1"/>
      <w:numFmt w:val="decimal"/>
      <w:lvlText w:val="%1.%2.%3.%4.%5.%6.%7"/>
      <w:lvlJc w:val="left"/>
      <w:pPr>
        <w:tabs>
          <w:tab w:val="left" w:pos="5269"/>
        </w:tabs>
        <w:ind w:left="4025" w:hanging="1276"/>
      </w:pPr>
      <w:rPr>
        <w:rFonts w:hint="eastAsia" w:cs="Times New Roman"/>
      </w:rPr>
    </w:lvl>
    <w:lvl w:ilvl="7" w:tentative="0">
      <w:start w:val="1"/>
      <w:numFmt w:val="decimal"/>
      <w:lvlText w:val="%1.%2.%3.%4.%5.%6.%7.%8"/>
      <w:lvlJc w:val="left"/>
      <w:pPr>
        <w:tabs>
          <w:tab w:val="left" w:pos="6054"/>
        </w:tabs>
        <w:ind w:left="4592" w:hanging="1418"/>
      </w:pPr>
      <w:rPr>
        <w:rFonts w:hint="eastAsia" w:cs="Times New Roman"/>
      </w:rPr>
    </w:lvl>
    <w:lvl w:ilvl="8" w:tentative="0">
      <w:start w:val="1"/>
      <w:numFmt w:val="decimal"/>
      <w:lvlText w:val="%1.%2.%3.%4.%5.%6.%7.%8.%9"/>
      <w:lvlJc w:val="left"/>
      <w:pPr>
        <w:tabs>
          <w:tab w:val="left" w:pos="6840"/>
        </w:tabs>
        <w:ind w:left="5300" w:hanging="1700"/>
      </w:pPr>
      <w:rPr>
        <w:rFonts w:hint="eastAsia" w:cs="Times New Roman"/>
      </w:rPr>
    </w:lvl>
  </w:abstractNum>
  <w:abstractNum w:abstractNumId="3">
    <w:nsid w:val="2C5917C3"/>
    <w:multiLevelType w:val="multilevel"/>
    <w:tmpl w:val="2C5917C3"/>
    <w:lvl w:ilvl="0" w:tentative="0">
      <w:start w:val="1"/>
      <w:numFmt w:val="none"/>
      <w:pStyle w:val="49"/>
      <w:suff w:val="nothing"/>
      <w:lvlText w:val="%1——"/>
      <w:lvlJc w:val="left"/>
      <w:pPr>
        <w:ind w:left="833" w:hanging="408"/>
      </w:pPr>
      <w:rPr>
        <w:rFonts w:hint="eastAsia" w:cs="Times New Roman"/>
      </w:rPr>
    </w:lvl>
    <w:lvl w:ilvl="1" w:tentative="0">
      <w:start w:val="1"/>
      <w:numFmt w:val="bullet"/>
      <w:pStyle w:val="50"/>
      <w:lvlText w:val=""/>
      <w:lvlJc w:val="left"/>
      <w:pPr>
        <w:tabs>
          <w:tab w:val="left" w:pos="760"/>
        </w:tabs>
        <w:ind w:left="1264" w:hanging="413"/>
      </w:pPr>
      <w:rPr>
        <w:rFonts w:hint="default" w:ascii="Symbol" w:hAnsi="Symbol"/>
        <w:color w:val="auto"/>
      </w:rPr>
    </w:lvl>
    <w:lvl w:ilvl="2" w:tentative="0">
      <w:start w:val="1"/>
      <w:numFmt w:val="bullet"/>
      <w:pStyle w:val="63"/>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cs="Times New Roman"/>
      </w:rPr>
    </w:lvl>
    <w:lvl w:ilvl="4" w:tentative="0">
      <w:start w:val="1"/>
      <w:numFmt w:val="lowerLetter"/>
      <w:lvlText w:val="%5)"/>
      <w:lvlJc w:val="left"/>
      <w:pPr>
        <w:tabs>
          <w:tab w:val="left" w:pos="2383"/>
        </w:tabs>
        <w:ind w:left="2196" w:hanging="528"/>
      </w:pPr>
      <w:rPr>
        <w:rFonts w:hint="eastAsia" w:cs="Times New Roman"/>
      </w:rPr>
    </w:lvl>
    <w:lvl w:ilvl="5" w:tentative="0">
      <w:start w:val="1"/>
      <w:numFmt w:val="lowerRoman"/>
      <w:lvlText w:val="%6."/>
      <w:lvlJc w:val="right"/>
      <w:pPr>
        <w:tabs>
          <w:tab w:val="left" w:pos="2695"/>
        </w:tabs>
        <w:ind w:left="2508" w:hanging="528"/>
      </w:pPr>
      <w:rPr>
        <w:rFonts w:hint="eastAsia" w:cs="Times New Roman"/>
      </w:rPr>
    </w:lvl>
    <w:lvl w:ilvl="6" w:tentative="0">
      <w:start w:val="1"/>
      <w:numFmt w:val="decimal"/>
      <w:lvlText w:val="%7."/>
      <w:lvlJc w:val="left"/>
      <w:pPr>
        <w:tabs>
          <w:tab w:val="left" w:pos="3007"/>
        </w:tabs>
        <w:ind w:left="2820" w:hanging="528"/>
      </w:pPr>
      <w:rPr>
        <w:rFonts w:hint="eastAsia" w:cs="Times New Roman"/>
      </w:rPr>
    </w:lvl>
    <w:lvl w:ilvl="7" w:tentative="0">
      <w:start w:val="1"/>
      <w:numFmt w:val="lowerLetter"/>
      <w:lvlText w:val="%8)"/>
      <w:lvlJc w:val="left"/>
      <w:pPr>
        <w:tabs>
          <w:tab w:val="left" w:pos="3319"/>
        </w:tabs>
        <w:ind w:left="3132" w:hanging="528"/>
      </w:pPr>
      <w:rPr>
        <w:rFonts w:hint="eastAsia" w:cs="Times New Roman"/>
      </w:rPr>
    </w:lvl>
    <w:lvl w:ilvl="8" w:tentative="0">
      <w:start w:val="1"/>
      <w:numFmt w:val="lowerRoman"/>
      <w:lvlText w:val="%9."/>
      <w:lvlJc w:val="right"/>
      <w:pPr>
        <w:tabs>
          <w:tab w:val="left" w:pos="3631"/>
        </w:tabs>
        <w:ind w:left="3444" w:hanging="528"/>
      </w:pPr>
      <w:rPr>
        <w:rFonts w:hint="eastAsia" w:cs="Times New Roman"/>
      </w:rPr>
    </w:lvl>
  </w:abstractNum>
  <w:abstractNum w:abstractNumId="4">
    <w:nsid w:val="3D733618"/>
    <w:multiLevelType w:val="multilevel"/>
    <w:tmpl w:val="3D733618"/>
    <w:lvl w:ilvl="0" w:tentative="0">
      <w:start w:val="1"/>
      <w:numFmt w:val="decimal"/>
      <w:pStyle w:val="24"/>
      <w:lvlText w:val="%1)"/>
      <w:lvlJc w:val="left"/>
      <w:pPr>
        <w:tabs>
          <w:tab w:val="left" w:pos="0"/>
        </w:tabs>
        <w:ind w:left="720" w:hanging="357"/>
      </w:pPr>
      <w:rPr>
        <w:rFonts w:hint="eastAsia" w:cs="Times New Roman"/>
      </w:rPr>
    </w:lvl>
    <w:lvl w:ilvl="1" w:tentative="0">
      <w:start w:val="1"/>
      <w:numFmt w:val="lowerLetter"/>
      <w:lvlText w:val="%2)"/>
      <w:lvlJc w:val="left"/>
      <w:pPr>
        <w:tabs>
          <w:tab w:val="left" w:pos="504"/>
        </w:tabs>
        <w:ind w:left="544" w:hanging="544"/>
      </w:pPr>
      <w:rPr>
        <w:rFonts w:hint="eastAsia" w:cs="Times New Roman"/>
      </w:rPr>
    </w:lvl>
    <w:lvl w:ilvl="2" w:tentative="0">
      <w:start w:val="1"/>
      <w:numFmt w:val="lowerRoman"/>
      <w:lvlText w:val="%3."/>
      <w:lvlJc w:val="right"/>
      <w:pPr>
        <w:tabs>
          <w:tab w:val="left" w:pos="532"/>
        </w:tabs>
        <w:ind w:left="544" w:hanging="544"/>
      </w:pPr>
      <w:rPr>
        <w:rFonts w:hint="eastAsia" w:cs="Times New Roman"/>
      </w:rPr>
    </w:lvl>
    <w:lvl w:ilvl="3" w:tentative="0">
      <w:start w:val="1"/>
      <w:numFmt w:val="decimal"/>
      <w:lvlText w:val="%4."/>
      <w:lvlJc w:val="left"/>
      <w:pPr>
        <w:tabs>
          <w:tab w:val="left" w:pos="560"/>
        </w:tabs>
        <w:ind w:left="544" w:hanging="544"/>
      </w:pPr>
      <w:rPr>
        <w:rFonts w:hint="eastAsia" w:cs="Times New Roman"/>
      </w:rPr>
    </w:lvl>
    <w:lvl w:ilvl="4" w:tentative="0">
      <w:start w:val="1"/>
      <w:numFmt w:val="lowerLetter"/>
      <w:lvlText w:val="%5)"/>
      <w:lvlJc w:val="left"/>
      <w:pPr>
        <w:tabs>
          <w:tab w:val="left" w:pos="588"/>
        </w:tabs>
        <w:ind w:left="544" w:hanging="544"/>
      </w:pPr>
      <w:rPr>
        <w:rFonts w:hint="eastAsia" w:cs="Times New Roman"/>
      </w:rPr>
    </w:lvl>
    <w:lvl w:ilvl="5" w:tentative="0">
      <w:start w:val="1"/>
      <w:numFmt w:val="lowerRoman"/>
      <w:lvlText w:val="%6."/>
      <w:lvlJc w:val="right"/>
      <w:pPr>
        <w:tabs>
          <w:tab w:val="left" w:pos="616"/>
        </w:tabs>
        <w:ind w:left="544" w:hanging="544"/>
      </w:pPr>
      <w:rPr>
        <w:rFonts w:hint="eastAsia" w:cs="Times New Roman"/>
      </w:rPr>
    </w:lvl>
    <w:lvl w:ilvl="6" w:tentative="0">
      <w:start w:val="1"/>
      <w:numFmt w:val="decimal"/>
      <w:lvlText w:val="%7."/>
      <w:lvlJc w:val="left"/>
      <w:pPr>
        <w:tabs>
          <w:tab w:val="left" w:pos="644"/>
        </w:tabs>
        <w:ind w:left="544" w:hanging="544"/>
      </w:pPr>
      <w:rPr>
        <w:rFonts w:hint="eastAsia" w:cs="Times New Roman"/>
      </w:rPr>
    </w:lvl>
    <w:lvl w:ilvl="7" w:tentative="0">
      <w:start w:val="1"/>
      <w:numFmt w:val="lowerLetter"/>
      <w:lvlText w:val="%8)"/>
      <w:lvlJc w:val="left"/>
      <w:pPr>
        <w:tabs>
          <w:tab w:val="left" w:pos="672"/>
        </w:tabs>
        <w:ind w:left="544" w:hanging="544"/>
      </w:pPr>
      <w:rPr>
        <w:rFonts w:hint="eastAsia" w:cs="Times New Roman"/>
      </w:rPr>
    </w:lvl>
    <w:lvl w:ilvl="8" w:tentative="0">
      <w:start w:val="1"/>
      <w:numFmt w:val="lowerRoman"/>
      <w:lvlText w:val="%9."/>
      <w:lvlJc w:val="right"/>
      <w:pPr>
        <w:tabs>
          <w:tab w:val="left" w:pos="700"/>
        </w:tabs>
        <w:ind w:left="544" w:hanging="544"/>
      </w:pPr>
      <w:rPr>
        <w:rFonts w:hint="eastAsia" w:cs="Times New Roman"/>
      </w:rPr>
    </w:lvl>
  </w:abstractNum>
  <w:abstractNum w:abstractNumId="5">
    <w:nsid w:val="44C50F90"/>
    <w:multiLevelType w:val="multilevel"/>
    <w:tmpl w:val="44C50F90"/>
    <w:lvl w:ilvl="0" w:tentative="0">
      <w:start w:val="1"/>
      <w:numFmt w:val="lowerLetter"/>
      <w:pStyle w:val="62"/>
      <w:lvlText w:val="%1)"/>
      <w:lvlJc w:val="left"/>
      <w:pPr>
        <w:tabs>
          <w:tab w:val="left" w:pos="840"/>
        </w:tabs>
        <w:ind w:left="839" w:hanging="419"/>
      </w:pPr>
      <w:rPr>
        <w:rFonts w:hint="eastAsia" w:ascii="宋体" w:eastAsia="宋体" w:cs="Times New Roman"/>
        <w:b w:val="0"/>
        <w:i w:val="0"/>
        <w:sz w:val="21"/>
        <w:szCs w:val="21"/>
      </w:rPr>
    </w:lvl>
    <w:lvl w:ilvl="1" w:tentative="0">
      <w:start w:val="1"/>
      <w:numFmt w:val="decimal"/>
      <w:pStyle w:val="55"/>
      <w:lvlText w:val="%2)"/>
      <w:lvlJc w:val="left"/>
      <w:pPr>
        <w:tabs>
          <w:tab w:val="left" w:pos="1260"/>
        </w:tabs>
        <w:ind w:left="1259" w:hanging="419"/>
      </w:pPr>
      <w:rPr>
        <w:rFonts w:hint="eastAsia" w:cs="Times New Roman"/>
      </w:rPr>
    </w:lvl>
    <w:lvl w:ilvl="2" w:tentative="0">
      <w:start w:val="1"/>
      <w:numFmt w:val="decimal"/>
      <w:pStyle w:val="64"/>
      <w:lvlText w:val="(%3)"/>
      <w:lvlJc w:val="left"/>
      <w:pPr>
        <w:tabs>
          <w:tab w:val="left" w:pos="0"/>
        </w:tabs>
        <w:ind w:left="1679" w:hanging="420"/>
      </w:pPr>
      <w:rPr>
        <w:rFonts w:hint="eastAsia" w:ascii="宋体" w:eastAsia="宋体" w:cs="Times New Roman"/>
        <w:b w:val="0"/>
        <w:i w:val="0"/>
        <w:sz w:val="21"/>
        <w:szCs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6">
    <w:nsid w:val="60B55DC2"/>
    <w:multiLevelType w:val="multilevel"/>
    <w:tmpl w:val="60B55DC2"/>
    <w:lvl w:ilvl="0" w:tentative="0">
      <w:start w:val="1"/>
      <w:numFmt w:val="upperLetter"/>
      <w:pStyle w:val="89"/>
      <w:lvlText w:val="%1"/>
      <w:lvlJc w:val="left"/>
      <w:pPr>
        <w:tabs>
          <w:tab w:val="left" w:pos="0"/>
        </w:tabs>
        <w:ind w:hanging="425"/>
      </w:pPr>
      <w:rPr>
        <w:rFonts w:hint="eastAsia" w:cs="Times New Roman"/>
      </w:rPr>
    </w:lvl>
    <w:lvl w:ilvl="1" w:tentative="0">
      <w:start w:val="1"/>
      <w:numFmt w:val="decimal"/>
      <w:pStyle w:val="90"/>
      <w:suff w:val="nothing"/>
      <w:lvlText w:val="表%1.%2　"/>
      <w:lvlJc w:val="left"/>
      <w:pPr>
        <w:ind w:left="567" w:hanging="567"/>
      </w:pPr>
      <w:rPr>
        <w:rFonts w:hint="eastAsia" w:cs="Times New Roman"/>
      </w:rPr>
    </w:lvl>
    <w:lvl w:ilvl="2" w:tentative="0">
      <w:start w:val="1"/>
      <w:numFmt w:val="decimal"/>
      <w:lvlText w:val="%1.%2.%3"/>
      <w:lvlJc w:val="left"/>
      <w:pPr>
        <w:tabs>
          <w:tab w:val="left" w:pos="993"/>
        </w:tabs>
        <w:ind w:left="993" w:hanging="567"/>
      </w:pPr>
      <w:rPr>
        <w:rFonts w:hint="eastAsia" w:cs="Times New Roman"/>
      </w:rPr>
    </w:lvl>
    <w:lvl w:ilvl="3" w:tentative="0">
      <w:start w:val="1"/>
      <w:numFmt w:val="decimal"/>
      <w:lvlText w:val="%1.%2.%3.%4"/>
      <w:lvlJc w:val="left"/>
      <w:pPr>
        <w:tabs>
          <w:tab w:val="left" w:pos="2291"/>
        </w:tabs>
        <w:ind w:left="1559" w:hanging="708"/>
      </w:pPr>
      <w:rPr>
        <w:rFonts w:hint="eastAsia" w:cs="Times New Roman"/>
      </w:rPr>
    </w:lvl>
    <w:lvl w:ilvl="4" w:tentative="0">
      <w:start w:val="1"/>
      <w:numFmt w:val="decimal"/>
      <w:lvlText w:val="%1.%2.%3.%4.%5"/>
      <w:lvlJc w:val="left"/>
      <w:pPr>
        <w:tabs>
          <w:tab w:val="left" w:pos="3076"/>
        </w:tabs>
        <w:ind w:left="2126" w:hanging="850"/>
      </w:pPr>
      <w:rPr>
        <w:rFonts w:hint="eastAsia" w:cs="Times New Roman"/>
      </w:rPr>
    </w:lvl>
    <w:lvl w:ilvl="5" w:tentative="0">
      <w:start w:val="1"/>
      <w:numFmt w:val="decimal"/>
      <w:lvlText w:val="%1.%2.%3.%4.%5.%6"/>
      <w:lvlJc w:val="left"/>
      <w:pPr>
        <w:tabs>
          <w:tab w:val="left" w:pos="3861"/>
        </w:tabs>
        <w:ind w:left="2835" w:hanging="1134"/>
      </w:pPr>
      <w:rPr>
        <w:rFonts w:hint="eastAsia" w:cs="Times New Roman"/>
      </w:rPr>
    </w:lvl>
    <w:lvl w:ilvl="6" w:tentative="0">
      <w:start w:val="1"/>
      <w:numFmt w:val="decimal"/>
      <w:lvlText w:val="%1.%2.%3.%4.%5.%6.%7"/>
      <w:lvlJc w:val="left"/>
      <w:pPr>
        <w:tabs>
          <w:tab w:val="left" w:pos="4646"/>
        </w:tabs>
        <w:ind w:left="3402" w:hanging="1276"/>
      </w:pPr>
      <w:rPr>
        <w:rFonts w:hint="eastAsia" w:cs="Times New Roman"/>
      </w:rPr>
    </w:lvl>
    <w:lvl w:ilvl="7" w:tentative="0">
      <w:start w:val="1"/>
      <w:numFmt w:val="decimal"/>
      <w:lvlText w:val="%1.%2.%3.%4.%5.%6.%7.%8"/>
      <w:lvlJc w:val="left"/>
      <w:pPr>
        <w:tabs>
          <w:tab w:val="left" w:pos="5431"/>
        </w:tabs>
        <w:ind w:left="3969" w:hanging="1418"/>
      </w:pPr>
      <w:rPr>
        <w:rFonts w:hint="eastAsia" w:cs="Times New Roman"/>
      </w:rPr>
    </w:lvl>
    <w:lvl w:ilvl="8" w:tentative="0">
      <w:start w:val="1"/>
      <w:numFmt w:val="decimal"/>
      <w:lvlText w:val="%1.%2.%3.%4.%5.%6.%7.%8.%9"/>
      <w:lvlJc w:val="left"/>
      <w:pPr>
        <w:tabs>
          <w:tab w:val="left" w:pos="6217"/>
        </w:tabs>
        <w:ind w:left="4677" w:hanging="1700"/>
      </w:pPr>
      <w:rPr>
        <w:rFonts w:hint="eastAsia" w:cs="Times New Roman"/>
      </w:rPr>
    </w:lvl>
  </w:abstractNum>
  <w:abstractNum w:abstractNumId="7">
    <w:nsid w:val="657D3FBC"/>
    <w:multiLevelType w:val="multilevel"/>
    <w:tmpl w:val="657D3FBC"/>
    <w:lvl w:ilvl="0" w:tentative="0">
      <w:start w:val="1"/>
      <w:numFmt w:val="upperLetter"/>
      <w:pStyle w:val="87"/>
      <w:suff w:val="nothing"/>
      <w:lvlText w:val="附　录　%1"/>
      <w:lvlJc w:val="left"/>
      <w:rPr>
        <w:rFonts w:hint="eastAsia" w:ascii="黑体" w:hAnsi="Times New Roman" w:eastAsia="黑体" w:cs="Times New Roman"/>
        <w:b w:val="0"/>
        <w:i w:val="0"/>
        <w:spacing w:val="0"/>
        <w:w w:val="100"/>
        <w:sz w:val="21"/>
      </w:rPr>
    </w:lvl>
    <w:lvl w:ilvl="1" w:tentative="0">
      <w:start w:val="1"/>
      <w:numFmt w:val="decimal"/>
      <w:pStyle w:val="105"/>
      <w:suff w:val="nothing"/>
      <w:lvlText w:val="%1.%2　"/>
      <w:lvlJc w:val="left"/>
      <w:rPr>
        <w:rFonts w:hint="eastAsia" w:ascii="黑体" w:hAnsi="Times New Roman" w:eastAsia="黑体" w:cs="Times New Roman"/>
        <w:b w:val="0"/>
        <w:i w:val="0"/>
        <w:snapToGrid/>
        <w:spacing w:val="0"/>
        <w:w w:val="100"/>
        <w:kern w:val="21"/>
        <w:sz w:val="21"/>
      </w:rPr>
    </w:lvl>
    <w:lvl w:ilvl="2" w:tentative="0">
      <w:start w:val="1"/>
      <w:numFmt w:val="decimal"/>
      <w:pStyle w:val="106"/>
      <w:suff w:val="nothing"/>
      <w:lvlText w:val="%1.%2.%3　"/>
      <w:lvlJc w:val="left"/>
      <w:rPr>
        <w:rFonts w:hint="eastAsia" w:ascii="黑体" w:hAnsi="Times New Roman" w:eastAsia="黑体" w:cs="Times New Roman"/>
        <w:b w:val="0"/>
        <w:i w:val="0"/>
        <w:sz w:val="21"/>
      </w:rPr>
    </w:lvl>
    <w:lvl w:ilvl="3" w:tentative="0">
      <w:start w:val="1"/>
      <w:numFmt w:val="decimal"/>
      <w:pStyle w:val="91"/>
      <w:suff w:val="nothing"/>
      <w:lvlText w:val="%1.%2.%3.%4　"/>
      <w:lvlJc w:val="left"/>
      <w:rPr>
        <w:rFonts w:hint="eastAsia" w:ascii="黑体" w:hAnsi="Times New Roman" w:eastAsia="黑体" w:cs="Times New Roman"/>
        <w:b w:val="0"/>
        <w:i w:val="0"/>
        <w:sz w:val="21"/>
      </w:rPr>
    </w:lvl>
    <w:lvl w:ilvl="4" w:tentative="0">
      <w:start w:val="1"/>
      <w:numFmt w:val="decimal"/>
      <w:pStyle w:val="96"/>
      <w:suff w:val="nothing"/>
      <w:lvlText w:val="%1.%2.%3.%4.%5　"/>
      <w:lvlJc w:val="left"/>
      <w:rPr>
        <w:rFonts w:hint="eastAsia" w:ascii="黑体" w:hAnsi="Times New Roman" w:eastAsia="黑体" w:cs="Times New Roman"/>
        <w:b w:val="0"/>
        <w:i w:val="0"/>
        <w:sz w:val="21"/>
      </w:rPr>
    </w:lvl>
    <w:lvl w:ilvl="5" w:tentative="0">
      <w:start w:val="1"/>
      <w:numFmt w:val="decimal"/>
      <w:pStyle w:val="99"/>
      <w:suff w:val="nothing"/>
      <w:lvlText w:val="%1.%2.%3.%4.%5.%6　"/>
      <w:lvlJc w:val="left"/>
      <w:rPr>
        <w:rFonts w:hint="eastAsia" w:ascii="黑体" w:hAnsi="Times New Roman" w:eastAsia="黑体" w:cs="Times New Roman"/>
        <w:b w:val="0"/>
        <w:i w:val="0"/>
        <w:sz w:val="21"/>
      </w:rPr>
    </w:lvl>
    <w:lvl w:ilvl="6" w:tentative="0">
      <w:start w:val="1"/>
      <w:numFmt w:val="decimal"/>
      <w:pStyle w:val="103"/>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D6C07CD"/>
    <w:multiLevelType w:val="multilevel"/>
    <w:tmpl w:val="6D6C07CD"/>
    <w:lvl w:ilvl="0" w:tentative="0">
      <w:start w:val="1"/>
      <w:numFmt w:val="lowerLetter"/>
      <w:pStyle w:val="108"/>
      <w:lvlText w:val="%1)"/>
      <w:lvlJc w:val="left"/>
      <w:pPr>
        <w:tabs>
          <w:tab w:val="left" w:pos="839"/>
        </w:tabs>
        <w:ind w:left="839" w:hanging="419"/>
      </w:pPr>
      <w:rPr>
        <w:rFonts w:hint="eastAsia" w:ascii="宋体" w:eastAsia="宋体" w:cs="Times New Roman"/>
        <w:b w:val="0"/>
        <w:i w:val="0"/>
        <w:sz w:val="21"/>
      </w:rPr>
    </w:lvl>
    <w:lvl w:ilvl="1" w:tentative="0">
      <w:start w:val="1"/>
      <w:numFmt w:val="decimal"/>
      <w:pStyle w:val="98"/>
      <w:lvlText w:val="%2)"/>
      <w:lvlJc w:val="left"/>
      <w:pPr>
        <w:tabs>
          <w:tab w:val="left" w:pos="840"/>
        </w:tabs>
        <w:ind w:left="839" w:hanging="419"/>
      </w:pPr>
      <w:rPr>
        <w:rFonts w:hint="eastAsia" w:ascii="宋体" w:eastAsia="宋体" w:cs="Times New Roman"/>
        <w:b w:val="0"/>
        <w:i w:val="0"/>
        <w:sz w:val="21"/>
      </w:rPr>
    </w:lvl>
    <w:lvl w:ilvl="2" w:tentative="0">
      <w:start w:val="1"/>
      <w:numFmt w:val="lowerRoman"/>
      <w:lvlText w:val="%3."/>
      <w:lvlJc w:val="right"/>
      <w:pPr>
        <w:tabs>
          <w:tab w:val="left" w:pos="1260"/>
        </w:tabs>
        <w:ind w:left="1259" w:hanging="419"/>
      </w:pPr>
      <w:rPr>
        <w:rFonts w:hint="eastAsia" w:cs="Times New Roman"/>
      </w:rPr>
    </w:lvl>
    <w:lvl w:ilvl="3" w:tentative="0">
      <w:start w:val="1"/>
      <w:numFmt w:val="decimal"/>
      <w:lvlText w:val="%4."/>
      <w:lvlJc w:val="left"/>
      <w:pPr>
        <w:tabs>
          <w:tab w:val="left" w:pos="1680"/>
        </w:tabs>
        <w:ind w:left="1679" w:hanging="419"/>
      </w:pPr>
      <w:rPr>
        <w:rFonts w:hint="eastAsia" w:cs="Times New Roman"/>
      </w:rPr>
    </w:lvl>
    <w:lvl w:ilvl="4" w:tentative="0">
      <w:start w:val="1"/>
      <w:numFmt w:val="lowerLetter"/>
      <w:lvlText w:val="%5)"/>
      <w:lvlJc w:val="left"/>
      <w:pPr>
        <w:tabs>
          <w:tab w:val="left" w:pos="2100"/>
        </w:tabs>
        <w:ind w:left="2099" w:hanging="419"/>
      </w:pPr>
      <w:rPr>
        <w:rFonts w:hint="eastAsia" w:cs="Times New Roman"/>
      </w:rPr>
    </w:lvl>
    <w:lvl w:ilvl="5" w:tentative="0">
      <w:start w:val="1"/>
      <w:numFmt w:val="lowerRoman"/>
      <w:lvlText w:val="%6."/>
      <w:lvlJc w:val="right"/>
      <w:pPr>
        <w:tabs>
          <w:tab w:val="left" w:pos="2520"/>
        </w:tabs>
        <w:ind w:left="2519" w:hanging="419"/>
      </w:pPr>
      <w:rPr>
        <w:rFonts w:hint="eastAsia" w:cs="Times New Roman"/>
      </w:rPr>
    </w:lvl>
    <w:lvl w:ilvl="6" w:tentative="0">
      <w:start w:val="1"/>
      <w:numFmt w:val="decimal"/>
      <w:lvlText w:val="%7."/>
      <w:lvlJc w:val="left"/>
      <w:pPr>
        <w:tabs>
          <w:tab w:val="left" w:pos="2940"/>
        </w:tabs>
        <w:ind w:left="2939" w:hanging="419"/>
      </w:pPr>
      <w:rPr>
        <w:rFonts w:hint="eastAsia" w:cs="Times New Roman"/>
      </w:rPr>
    </w:lvl>
    <w:lvl w:ilvl="7" w:tentative="0">
      <w:start w:val="1"/>
      <w:numFmt w:val="lowerLetter"/>
      <w:lvlText w:val="%8)"/>
      <w:lvlJc w:val="left"/>
      <w:pPr>
        <w:tabs>
          <w:tab w:val="left" w:pos="3360"/>
        </w:tabs>
        <w:ind w:left="3359" w:hanging="419"/>
      </w:pPr>
      <w:rPr>
        <w:rFonts w:hint="eastAsia" w:cs="Times New Roman"/>
      </w:rPr>
    </w:lvl>
    <w:lvl w:ilvl="8" w:tentative="0">
      <w:start w:val="1"/>
      <w:numFmt w:val="lowerRoman"/>
      <w:lvlText w:val="%9."/>
      <w:lvlJc w:val="right"/>
      <w:pPr>
        <w:tabs>
          <w:tab w:val="left" w:pos="3780"/>
        </w:tabs>
        <w:ind w:left="3779" w:hanging="419"/>
      </w:pPr>
      <w:rPr>
        <w:rFonts w:hint="eastAsia" w:cs="Times New Roman"/>
      </w:rPr>
    </w:lvl>
  </w:abstractNum>
  <w:num w:numId="1">
    <w:abstractNumId w:val="4"/>
  </w:num>
  <w:num w:numId="2">
    <w:abstractNumId w:val="1"/>
  </w:num>
  <w:num w:numId="3">
    <w:abstractNumId w:val="3"/>
  </w:num>
  <w:num w:numId="4">
    <w:abstractNumId w:val="5"/>
  </w:num>
  <w:num w:numId="5">
    <w:abstractNumId w:val="0"/>
  </w:num>
  <w:num w:numId="6">
    <w:abstractNumId w:val="7"/>
  </w:num>
  <w:num w:numId="7">
    <w:abstractNumId w:val="6"/>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dit="forms" w:enforcement="1"/>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Q3OWIyNDA2ZGY4Y2QzMDEwOTFlNDMxYTUwMzEzZDcifQ=="/>
  </w:docVars>
  <w:rsids>
    <w:rsidRoot w:val="00172A27"/>
    <w:rsid w:val="00000244"/>
    <w:rsid w:val="0000185F"/>
    <w:rsid w:val="000055D4"/>
    <w:rsid w:val="0000586F"/>
    <w:rsid w:val="00013D86"/>
    <w:rsid w:val="00013E02"/>
    <w:rsid w:val="000147E0"/>
    <w:rsid w:val="00020032"/>
    <w:rsid w:val="0002143C"/>
    <w:rsid w:val="00025A65"/>
    <w:rsid w:val="00026C31"/>
    <w:rsid w:val="00027280"/>
    <w:rsid w:val="000303B3"/>
    <w:rsid w:val="000320A7"/>
    <w:rsid w:val="00035925"/>
    <w:rsid w:val="0004291F"/>
    <w:rsid w:val="000621ED"/>
    <w:rsid w:val="00067CDF"/>
    <w:rsid w:val="00074FBE"/>
    <w:rsid w:val="00083A09"/>
    <w:rsid w:val="00087F43"/>
    <w:rsid w:val="0009005E"/>
    <w:rsid w:val="00092857"/>
    <w:rsid w:val="00096F9D"/>
    <w:rsid w:val="000A20A9"/>
    <w:rsid w:val="000A48B1"/>
    <w:rsid w:val="000B3143"/>
    <w:rsid w:val="000C6B05"/>
    <w:rsid w:val="000C6DD6"/>
    <w:rsid w:val="000C73D4"/>
    <w:rsid w:val="000D2F32"/>
    <w:rsid w:val="000D3D4C"/>
    <w:rsid w:val="000D4F51"/>
    <w:rsid w:val="000D718B"/>
    <w:rsid w:val="000E0680"/>
    <w:rsid w:val="000E0C46"/>
    <w:rsid w:val="000E4DEF"/>
    <w:rsid w:val="000E7B83"/>
    <w:rsid w:val="000F030C"/>
    <w:rsid w:val="000F129C"/>
    <w:rsid w:val="000F1823"/>
    <w:rsid w:val="0010122C"/>
    <w:rsid w:val="001056DE"/>
    <w:rsid w:val="001124C0"/>
    <w:rsid w:val="001235D0"/>
    <w:rsid w:val="0013175F"/>
    <w:rsid w:val="00142C91"/>
    <w:rsid w:val="001512B4"/>
    <w:rsid w:val="00154E91"/>
    <w:rsid w:val="001607E2"/>
    <w:rsid w:val="001620A5"/>
    <w:rsid w:val="00164E53"/>
    <w:rsid w:val="0016699D"/>
    <w:rsid w:val="001743D8"/>
    <w:rsid w:val="00175159"/>
    <w:rsid w:val="00176208"/>
    <w:rsid w:val="0018211B"/>
    <w:rsid w:val="001840D3"/>
    <w:rsid w:val="001900F8"/>
    <w:rsid w:val="00191258"/>
    <w:rsid w:val="00192680"/>
    <w:rsid w:val="00193037"/>
    <w:rsid w:val="00193A2C"/>
    <w:rsid w:val="001940D8"/>
    <w:rsid w:val="001A288E"/>
    <w:rsid w:val="001A643D"/>
    <w:rsid w:val="001B6DC2"/>
    <w:rsid w:val="001C149C"/>
    <w:rsid w:val="001C21AC"/>
    <w:rsid w:val="001C2615"/>
    <w:rsid w:val="001C47BA"/>
    <w:rsid w:val="001C59EA"/>
    <w:rsid w:val="001D406C"/>
    <w:rsid w:val="001D41EE"/>
    <w:rsid w:val="001E0380"/>
    <w:rsid w:val="001E13B1"/>
    <w:rsid w:val="001F3A19"/>
    <w:rsid w:val="00203987"/>
    <w:rsid w:val="00234467"/>
    <w:rsid w:val="00237D8D"/>
    <w:rsid w:val="00241DA2"/>
    <w:rsid w:val="00247FEE"/>
    <w:rsid w:val="00250E7D"/>
    <w:rsid w:val="00251B01"/>
    <w:rsid w:val="002565D5"/>
    <w:rsid w:val="00257521"/>
    <w:rsid w:val="002622C0"/>
    <w:rsid w:val="002778AE"/>
    <w:rsid w:val="0028269A"/>
    <w:rsid w:val="00283590"/>
    <w:rsid w:val="00285085"/>
    <w:rsid w:val="00286973"/>
    <w:rsid w:val="00294E70"/>
    <w:rsid w:val="002A0803"/>
    <w:rsid w:val="002A1924"/>
    <w:rsid w:val="002A7420"/>
    <w:rsid w:val="002B0F12"/>
    <w:rsid w:val="002B1308"/>
    <w:rsid w:val="002B4554"/>
    <w:rsid w:val="002C72D8"/>
    <w:rsid w:val="002D11FA"/>
    <w:rsid w:val="002E0DDF"/>
    <w:rsid w:val="002E2906"/>
    <w:rsid w:val="002E5635"/>
    <w:rsid w:val="002E64C3"/>
    <w:rsid w:val="002E6A2C"/>
    <w:rsid w:val="002F1D8C"/>
    <w:rsid w:val="002F21DA"/>
    <w:rsid w:val="00301F39"/>
    <w:rsid w:val="00325926"/>
    <w:rsid w:val="00327A8A"/>
    <w:rsid w:val="00336610"/>
    <w:rsid w:val="00343F73"/>
    <w:rsid w:val="00345060"/>
    <w:rsid w:val="0034613B"/>
    <w:rsid w:val="0035323B"/>
    <w:rsid w:val="003609D2"/>
    <w:rsid w:val="00363F22"/>
    <w:rsid w:val="00375564"/>
    <w:rsid w:val="00383191"/>
    <w:rsid w:val="00386DED"/>
    <w:rsid w:val="003912E7"/>
    <w:rsid w:val="00393947"/>
    <w:rsid w:val="003A016F"/>
    <w:rsid w:val="003A2275"/>
    <w:rsid w:val="003A6A4F"/>
    <w:rsid w:val="003A7088"/>
    <w:rsid w:val="003B00DF"/>
    <w:rsid w:val="003B0ECA"/>
    <w:rsid w:val="003B1275"/>
    <w:rsid w:val="003B1778"/>
    <w:rsid w:val="003B24B4"/>
    <w:rsid w:val="003C11CB"/>
    <w:rsid w:val="003C2EBB"/>
    <w:rsid w:val="003C75F3"/>
    <w:rsid w:val="003C78A3"/>
    <w:rsid w:val="003D1039"/>
    <w:rsid w:val="003E05BD"/>
    <w:rsid w:val="003E1867"/>
    <w:rsid w:val="003E5729"/>
    <w:rsid w:val="003F1790"/>
    <w:rsid w:val="003F4EE0"/>
    <w:rsid w:val="00402153"/>
    <w:rsid w:val="00402FC1"/>
    <w:rsid w:val="00425082"/>
    <w:rsid w:val="00431DEB"/>
    <w:rsid w:val="00441260"/>
    <w:rsid w:val="00446B29"/>
    <w:rsid w:val="00453F9A"/>
    <w:rsid w:val="00471E91"/>
    <w:rsid w:val="00474675"/>
    <w:rsid w:val="0047470C"/>
    <w:rsid w:val="00483471"/>
    <w:rsid w:val="0049493F"/>
    <w:rsid w:val="004A35F9"/>
    <w:rsid w:val="004B24C1"/>
    <w:rsid w:val="004B63EB"/>
    <w:rsid w:val="004C292F"/>
    <w:rsid w:val="00507D74"/>
    <w:rsid w:val="00510280"/>
    <w:rsid w:val="00513D73"/>
    <w:rsid w:val="00514A43"/>
    <w:rsid w:val="005174E5"/>
    <w:rsid w:val="00522393"/>
    <w:rsid w:val="00522620"/>
    <w:rsid w:val="00525656"/>
    <w:rsid w:val="00525A31"/>
    <w:rsid w:val="00534C02"/>
    <w:rsid w:val="0054101D"/>
    <w:rsid w:val="0054264B"/>
    <w:rsid w:val="00543786"/>
    <w:rsid w:val="005533D7"/>
    <w:rsid w:val="00570285"/>
    <w:rsid w:val="005703DE"/>
    <w:rsid w:val="0058464E"/>
    <w:rsid w:val="005A01CB"/>
    <w:rsid w:val="005A58FF"/>
    <w:rsid w:val="005A5EAF"/>
    <w:rsid w:val="005A64C0"/>
    <w:rsid w:val="005B3C11"/>
    <w:rsid w:val="005C1C28"/>
    <w:rsid w:val="005C6DB5"/>
    <w:rsid w:val="005E19E7"/>
    <w:rsid w:val="00615CC0"/>
    <w:rsid w:val="0061716C"/>
    <w:rsid w:val="006243A1"/>
    <w:rsid w:val="0063244C"/>
    <w:rsid w:val="00632E56"/>
    <w:rsid w:val="00635CBA"/>
    <w:rsid w:val="0064338B"/>
    <w:rsid w:val="00646542"/>
    <w:rsid w:val="00647B64"/>
    <w:rsid w:val="006504F4"/>
    <w:rsid w:val="00651304"/>
    <w:rsid w:val="006518EA"/>
    <w:rsid w:val="00654BC9"/>
    <w:rsid w:val="006552FD"/>
    <w:rsid w:val="00657827"/>
    <w:rsid w:val="00663AF3"/>
    <w:rsid w:val="00666B6C"/>
    <w:rsid w:val="00682682"/>
    <w:rsid w:val="00682702"/>
    <w:rsid w:val="00692368"/>
    <w:rsid w:val="006A2EBC"/>
    <w:rsid w:val="006A5EA0"/>
    <w:rsid w:val="006A783B"/>
    <w:rsid w:val="006A7B33"/>
    <w:rsid w:val="006B163A"/>
    <w:rsid w:val="006B4E13"/>
    <w:rsid w:val="006B75DD"/>
    <w:rsid w:val="006C67E0"/>
    <w:rsid w:val="006C7ABA"/>
    <w:rsid w:val="006D0D60"/>
    <w:rsid w:val="006D1122"/>
    <w:rsid w:val="006D3C00"/>
    <w:rsid w:val="006E2352"/>
    <w:rsid w:val="006E3675"/>
    <w:rsid w:val="006E4A7F"/>
    <w:rsid w:val="007009D6"/>
    <w:rsid w:val="00704DF6"/>
    <w:rsid w:val="0070651C"/>
    <w:rsid w:val="007132A3"/>
    <w:rsid w:val="00716421"/>
    <w:rsid w:val="00724EFB"/>
    <w:rsid w:val="007419C3"/>
    <w:rsid w:val="00744CE9"/>
    <w:rsid w:val="007467A7"/>
    <w:rsid w:val="007469DD"/>
    <w:rsid w:val="0074741B"/>
    <w:rsid w:val="0074759E"/>
    <w:rsid w:val="007478EA"/>
    <w:rsid w:val="0075415C"/>
    <w:rsid w:val="00763502"/>
    <w:rsid w:val="007913AB"/>
    <w:rsid w:val="007914F7"/>
    <w:rsid w:val="007B1625"/>
    <w:rsid w:val="007B706E"/>
    <w:rsid w:val="007B71EB"/>
    <w:rsid w:val="007C6205"/>
    <w:rsid w:val="007C6677"/>
    <w:rsid w:val="007C686A"/>
    <w:rsid w:val="007C728E"/>
    <w:rsid w:val="007D2C53"/>
    <w:rsid w:val="007D3D60"/>
    <w:rsid w:val="007D675B"/>
    <w:rsid w:val="007E1980"/>
    <w:rsid w:val="007E4B76"/>
    <w:rsid w:val="007E5EA8"/>
    <w:rsid w:val="007F0CF1"/>
    <w:rsid w:val="007F12A5"/>
    <w:rsid w:val="007F4CF1"/>
    <w:rsid w:val="007F758D"/>
    <w:rsid w:val="007F7D52"/>
    <w:rsid w:val="00805220"/>
    <w:rsid w:val="0080654C"/>
    <w:rsid w:val="008071C6"/>
    <w:rsid w:val="00817A00"/>
    <w:rsid w:val="00822BAB"/>
    <w:rsid w:val="0082389A"/>
    <w:rsid w:val="00835DB3"/>
    <w:rsid w:val="0083617B"/>
    <w:rsid w:val="008371BD"/>
    <w:rsid w:val="008504A8"/>
    <w:rsid w:val="0085282E"/>
    <w:rsid w:val="00857870"/>
    <w:rsid w:val="008612C9"/>
    <w:rsid w:val="0087198C"/>
    <w:rsid w:val="00872C1F"/>
    <w:rsid w:val="00873B42"/>
    <w:rsid w:val="008856D8"/>
    <w:rsid w:val="00892E82"/>
    <w:rsid w:val="00894B65"/>
    <w:rsid w:val="008C1B58"/>
    <w:rsid w:val="008C39AE"/>
    <w:rsid w:val="008C590D"/>
    <w:rsid w:val="008C78F3"/>
    <w:rsid w:val="008E031B"/>
    <w:rsid w:val="008E7029"/>
    <w:rsid w:val="008E7EF6"/>
    <w:rsid w:val="008F0CAC"/>
    <w:rsid w:val="008F1F98"/>
    <w:rsid w:val="008F2C6A"/>
    <w:rsid w:val="008F6758"/>
    <w:rsid w:val="00900BC5"/>
    <w:rsid w:val="009040DD"/>
    <w:rsid w:val="00905B47"/>
    <w:rsid w:val="0091331C"/>
    <w:rsid w:val="009279DE"/>
    <w:rsid w:val="00930116"/>
    <w:rsid w:val="00933440"/>
    <w:rsid w:val="00936A56"/>
    <w:rsid w:val="0094212C"/>
    <w:rsid w:val="009479CC"/>
    <w:rsid w:val="00954689"/>
    <w:rsid w:val="0095508D"/>
    <w:rsid w:val="00956A72"/>
    <w:rsid w:val="009617C9"/>
    <w:rsid w:val="00961C93"/>
    <w:rsid w:val="00965324"/>
    <w:rsid w:val="0097091E"/>
    <w:rsid w:val="00974500"/>
    <w:rsid w:val="009760D3"/>
    <w:rsid w:val="00977132"/>
    <w:rsid w:val="00981A4B"/>
    <w:rsid w:val="00982501"/>
    <w:rsid w:val="009877D3"/>
    <w:rsid w:val="00992779"/>
    <w:rsid w:val="00994E8F"/>
    <w:rsid w:val="009951DC"/>
    <w:rsid w:val="009959BB"/>
    <w:rsid w:val="00997158"/>
    <w:rsid w:val="009A2FD4"/>
    <w:rsid w:val="009A3A7C"/>
    <w:rsid w:val="009B2ADB"/>
    <w:rsid w:val="009B603A"/>
    <w:rsid w:val="009C2D0E"/>
    <w:rsid w:val="009C3DAC"/>
    <w:rsid w:val="009C42E0"/>
    <w:rsid w:val="009D5362"/>
    <w:rsid w:val="009E1415"/>
    <w:rsid w:val="009E6116"/>
    <w:rsid w:val="00A00D84"/>
    <w:rsid w:val="00A02E43"/>
    <w:rsid w:val="00A0491C"/>
    <w:rsid w:val="00A065F9"/>
    <w:rsid w:val="00A07F34"/>
    <w:rsid w:val="00A205B3"/>
    <w:rsid w:val="00A22154"/>
    <w:rsid w:val="00A25C38"/>
    <w:rsid w:val="00A36BBE"/>
    <w:rsid w:val="00A4307A"/>
    <w:rsid w:val="00A44558"/>
    <w:rsid w:val="00A47EBB"/>
    <w:rsid w:val="00A51CDD"/>
    <w:rsid w:val="00A634CC"/>
    <w:rsid w:val="00A6730D"/>
    <w:rsid w:val="00A71625"/>
    <w:rsid w:val="00A71B9B"/>
    <w:rsid w:val="00A751C7"/>
    <w:rsid w:val="00A87844"/>
    <w:rsid w:val="00A97FAA"/>
    <w:rsid w:val="00AA038C"/>
    <w:rsid w:val="00AA2CCF"/>
    <w:rsid w:val="00AA7A09"/>
    <w:rsid w:val="00AB2401"/>
    <w:rsid w:val="00AB3B50"/>
    <w:rsid w:val="00AB7CBA"/>
    <w:rsid w:val="00AC05B1"/>
    <w:rsid w:val="00AD356C"/>
    <w:rsid w:val="00AE2914"/>
    <w:rsid w:val="00AE6D15"/>
    <w:rsid w:val="00AE6DA2"/>
    <w:rsid w:val="00B04182"/>
    <w:rsid w:val="00B07AE3"/>
    <w:rsid w:val="00B11430"/>
    <w:rsid w:val="00B353EB"/>
    <w:rsid w:val="00B439C4"/>
    <w:rsid w:val="00B4535E"/>
    <w:rsid w:val="00B51579"/>
    <w:rsid w:val="00B52A8C"/>
    <w:rsid w:val="00B55FA6"/>
    <w:rsid w:val="00B636A8"/>
    <w:rsid w:val="00B665C6"/>
    <w:rsid w:val="00B70338"/>
    <w:rsid w:val="00B805AF"/>
    <w:rsid w:val="00B869EC"/>
    <w:rsid w:val="00B913A7"/>
    <w:rsid w:val="00B925F7"/>
    <w:rsid w:val="00B9397A"/>
    <w:rsid w:val="00B9633D"/>
    <w:rsid w:val="00BA2EBE"/>
    <w:rsid w:val="00BB0F28"/>
    <w:rsid w:val="00BB458A"/>
    <w:rsid w:val="00BD00D3"/>
    <w:rsid w:val="00BD1659"/>
    <w:rsid w:val="00BD3AA9"/>
    <w:rsid w:val="00BD4A18"/>
    <w:rsid w:val="00BD6DB2"/>
    <w:rsid w:val="00BE11CF"/>
    <w:rsid w:val="00BE21AB"/>
    <w:rsid w:val="00BE55CB"/>
    <w:rsid w:val="00BF1671"/>
    <w:rsid w:val="00BF617A"/>
    <w:rsid w:val="00C0379D"/>
    <w:rsid w:val="00C03931"/>
    <w:rsid w:val="00C053F3"/>
    <w:rsid w:val="00C05FE3"/>
    <w:rsid w:val="00C2136D"/>
    <w:rsid w:val="00C214EE"/>
    <w:rsid w:val="00C2314B"/>
    <w:rsid w:val="00C24971"/>
    <w:rsid w:val="00C26BE5"/>
    <w:rsid w:val="00C26E4D"/>
    <w:rsid w:val="00C27909"/>
    <w:rsid w:val="00C27B03"/>
    <w:rsid w:val="00C314E1"/>
    <w:rsid w:val="00C34397"/>
    <w:rsid w:val="00C354F6"/>
    <w:rsid w:val="00C4095D"/>
    <w:rsid w:val="00C57B4F"/>
    <w:rsid w:val="00C601D2"/>
    <w:rsid w:val="00C65BCC"/>
    <w:rsid w:val="00C66970"/>
    <w:rsid w:val="00C8475E"/>
    <w:rsid w:val="00C8691C"/>
    <w:rsid w:val="00CA168A"/>
    <w:rsid w:val="00CA2D47"/>
    <w:rsid w:val="00CA357E"/>
    <w:rsid w:val="00CA44F9"/>
    <w:rsid w:val="00CA4A69"/>
    <w:rsid w:val="00CA6BB0"/>
    <w:rsid w:val="00CC3E0C"/>
    <w:rsid w:val="00CC58D3"/>
    <w:rsid w:val="00CC784D"/>
    <w:rsid w:val="00CF7267"/>
    <w:rsid w:val="00D0337B"/>
    <w:rsid w:val="00D079B2"/>
    <w:rsid w:val="00D114E9"/>
    <w:rsid w:val="00D429C6"/>
    <w:rsid w:val="00D47748"/>
    <w:rsid w:val="00D54CC3"/>
    <w:rsid w:val="00D6041A"/>
    <w:rsid w:val="00D633EB"/>
    <w:rsid w:val="00D666FE"/>
    <w:rsid w:val="00D72361"/>
    <w:rsid w:val="00D82422"/>
    <w:rsid w:val="00D82FF7"/>
    <w:rsid w:val="00D847FE"/>
    <w:rsid w:val="00D960C0"/>
    <w:rsid w:val="00D964EA"/>
    <w:rsid w:val="00D966D0"/>
    <w:rsid w:val="00DA0C59"/>
    <w:rsid w:val="00DA3991"/>
    <w:rsid w:val="00DB171B"/>
    <w:rsid w:val="00DB3479"/>
    <w:rsid w:val="00DB3E3F"/>
    <w:rsid w:val="00DB7E6C"/>
    <w:rsid w:val="00DD5A29"/>
    <w:rsid w:val="00DD5D9D"/>
    <w:rsid w:val="00DE0378"/>
    <w:rsid w:val="00DE35CB"/>
    <w:rsid w:val="00DF21E9"/>
    <w:rsid w:val="00E00F14"/>
    <w:rsid w:val="00E06386"/>
    <w:rsid w:val="00E11CAA"/>
    <w:rsid w:val="00E24EB4"/>
    <w:rsid w:val="00E320ED"/>
    <w:rsid w:val="00E332CF"/>
    <w:rsid w:val="00E33AFB"/>
    <w:rsid w:val="00E34218"/>
    <w:rsid w:val="00E369CF"/>
    <w:rsid w:val="00E3798D"/>
    <w:rsid w:val="00E46282"/>
    <w:rsid w:val="00E50B28"/>
    <w:rsid w:val="00E5216E"/>
    <w:rsid w:val="00E82344"/>
    <w:rsid w:val="00E84C82"/>
    <w:rsid w:val="00E84D64"/>
    <w:rsid w:val="00E87408"/>
    <w:rsid w:val="00E914C4"/>
    <w:rsid w:val="00E934F5"/>
    <w:rsid w:val="00E96961"/>
    <w:rsid w:val="00EA3BC0"/>
    <w:rsid w:val="00EA72EC"/>
    <w:rsid w:val="00EB11CB"/>
    <w:rsid w:val="00EB1590"/>
    <w:rsid w:val="00EB275A"/>
    <w:rsid w:val="00EB786A"/>
    <w:rsid w:val="00EC1578"/>
    <w:rsid w:val="00EC1C72"/>
    <w:rsid w:val="00EC3CC9"/>
    <w:rsid w:val="00EC680A"/>
    <w:rsid w:val="00EE2BED"/>
    <w:rsid w:val="00EE374B"/>
    <w:rsid w:val="00F11BB5"/>
    <w:rsid w:val="00F1417B"/>
    <w:rsid w:val="00F34B99"/>
    <w:rsid w:val="00F42DF1"/>
    <w:rsid w:val="00F52DAB"/>
    <w:rsid w:val="00F543F0"/>
    <w:rsid w:val="00F66B4F"/>
    <w:rsid w:val="00F81D29"/>
    <w:rsid w:val="00F914B5"/>
    <w:rsid w:val="00F91572"/>
    <w:rsid w:val="00F91C4D"/>
    <w:rsid w:val="00F92FD9"/>
    <w:rsid w:val="00FA6684"/>
    <w:rsid w:val="00FA731E"/>
    <w:rsid w:val="00FB2B38"/>
    <w:rsid w:val="00FB5848"/>
    <w:rsid w:val="00FC5BED"/>
    <w:rsid w:val="00FC6358"/>
    <w:rsid w:val="00FD320D"/>
    <w:rsid w:val="00FD5CB3"/>
    <w:rsid w:val="00FD63F1"/>
    <w:rsid w:val="00FE23DE"/>
    <w:rsid w:val="012A4899"/>
    <w:rsid w:val="013369C0"/>
    <w:rsid w:val="01810DB0"/>
    <w:rsid w:val="02265234"/>
    <w:rsid w:val="029C7664"/>
    <w:rsid w:val="03323E9D"/>
    <w:rsid w:val="04B2316F"/>
    <w:rsid w:val="04FD4606"/>
    <w:rsid w:val="0501370E"/>
    <w:rsid w:val="050B009A"/>
    <w:rsid w:val="05EF3111"/>
    <w:rsid w:val="07131EBF"/>
    <w:rsid w:val="07395993"/>
    <w:rsid w:val="08B3459F"/>
    <w:rsid w:val="090B39B3"/>
    <w:rsid w:val="09187C60"/>
    <w:rsid w:val="09C0632E"/>
    <w:rsid w:val="0A8D3D36"/>
    <w:rsid w:val="0A9357F1"/>
    <w:rsid w:val="0A9F5F1D"/>
    <w:rsid w:val="0ADF4592"/>
    <w:rsid w:val="0B792C38"/>
    <w:rsid w:val="0B925AA8"/>
    <w:rsid w:val="0C5C095E"/>
    <w:rsid w:val="0CF956B3"/>
    <w:rsid w:val="0D3055FF"/>
    <w:rsid w:val="0D925FDF"/>
    <w:rsid w:val="0DAD2B87"/>
    <w:rsid w:val="0EB70D43"/>
    <w:rsid w:val="0F182768"/>
    <w:rsid w:val="0F9C6EF5"/>
    <w:rsid w:val="10131295"/>
    <w:rsid w:val="10E723F2"/>
    <w:rsid w:val="11290603"/>
    <w:rsid w:val="11380EA0"/>
    <w:rsid w:val="116E48C1"/>
    <w:rsid w:val="11D32976"/>
    <w:rsid w:val="11DB27C0"/>
    <w:rsid w:val="12BE7183"/>
    <w:rsid w:val="12DE15D3"/>
    <w:rsid w:val="12F80599"/>
    <w:rsid w:val="130C4392"/>
    <w:rsid w:val="13164526"/>
    <w:rsid w:val="1393060F"/>
    <w:rsid w:val="13A3354C"/>
    <w:rsid w:val="13FB44EC"/>
    <w:rsid w:val="140C1889"/>
    <w:rsid w:val="140C5344"/>
    <w:rsid w:val="14157276"/>
    <w:rsid w:val="15406575"/>
    <w:rsid w:val="15716961"/>
    <w:rsid w:val="157437EC"/>
    <w:rsid w:val="157D62F2"/>
    <w:rsid w:val="15C23272"/>
    <w:rsid w:val="15D171CD"/>
    <w:rsid w:val="163A7468"/>
    <w:rsid w:val="164125A5"/>
    <w:rsid w:val="16461969"/>
    <w:rsid w:val="16D15071"/>
    <w:rsid w:val="1767603B"/>
    <w:rsid w:val="17D32B6E"/>
    <w:rsid w:val="18EB4A4A"/>
    <w:rsid w:val="19024E0F"/>
    <w:rsid w:val="1A0E579E"/>
    <w:rsid w:val="1A552120"/>
    <w:rsid w:val="1A5C5594"/>
    <w:rsid w:val="1A6A0F57"/>
    <w:rsid w:val="1A70446A"/>
    <w:rsid w:val="1A935399"/>
    <w:rsid w:val="1AC22ED4"/>
    <w:rsid w:val="1C19219A"/>
    <w:rsid w:val="1C3F52D8"/>
    <w:rsid w:val="1C406787"/>
    <w:rsid w:val="1D4604A0"/>
    <w:rsid w:val="1D496CA7"/>
    <w:rsid w:val="1DCC309C"/>
    <w:rsid w:val="1E2C3B3A"/>
    <w:rsid w:val="1E805C34"/>
    <w:rsid w:val="1EAC4C7B"/>
    <w:rsid w:val="1EC95D4F"/>
    <w:rsid w:val="1EDB10BC"/>
    <w:rsid w:val="20321CE0"/>
    <w:rsid w:val="20560211"/>
    <w:rsid w:val="21764B11"/>
    <w:rsid w:val="222608A0"/>
    <w:rsid w:val="2281582F"/>
    <w:rsid w:val="22D73014"/>
    <w:rsid w:val="22F4735A"/>
    <w:rsid w:val="23270C12"/>
    <w:rsid w:val="23A67EEB"/>
    <w:rsid w:val="23DD09A3"/>
    <w:rsid w:val="2560231B"/>
    <w:rsid w:val="27196C26"/>
    <w:rsid w:val="27D74B17"/>
    <w:rsid w:val="285A12A4"/>
    <w:rsid w:val="2924343F"/>
    <w:rsid w:val="2A8107A8"/>
    <w:rsid w:val="2A8B7609"/>
    <w:rsid w:val="2AE50B95"/>
    <w:rsid w:val="2B06577E"/>
    <w:rsid w:val="2B071CF2"/>
    <w:rsid w:val="2B104E04"/>
    <w:rsid w:val="2C210A56"/>
    <w:rsid w:val="2C90590B"/>
    <w:rsid w:val="2CE11F94"/>
    <w:rsid w:val="2D5C786C"/>
    <w:rsid w:val="2F242A64"/>
    <w:rsid w:val="2F3741C1"/>
    <w:rsid w:val="2F48454C"/>
    <w:rsid w:val="30760C45"/>
    <w:rsid w:val="30881BCD"/>
    <w:rsid w:val="31A041CB"/>
    <w:rsid w:val="320329AC"/>
    <w:rsid w:val="32C57C62"/>
    <w:rsid w:val="332E17B4"/>
    <w:rsid w:val="33BF0BD0"/>
    <w:rsid w:val="35250261"/>
    <w:rsid w:val="36203B2D"/>
    <w:rsid w:val="363C77FB"/>
    <w:rsid w:val="367F6C7D"/>
    <w:rsid w:val="36BD137C"/>
    <w:rsid w:val="37816E26"/>
    <w:rsid w:val="37F907C2"/>
    <w:rsid w:val="3870241E"/>
    <w:rsid w:val="38703352"/>
    <w:rsid w:val="387719FE"/>
    <w:rsid w:val="39F14932"/>
    <w:rsid w:val="3A142B15"/>
    <w:rsid w:val="3A960F1D"/>
    <w:rsid w:val="3A9C399E"/>
    <w:rsid w:val="3B0A4DAB"/>
    <w:rsid w:val="3C017F5D"/>
    <w:rsid w:val="3C97266F"/>
    <w:rsid w:val="3D453E79"/>
    <w:rsid w:val="3D567E34"/>
    <w:rsid w:val="3D6E33D0"/>
    <w:rsid w:val="3EF75647"/>
    <w:rsid w:val="40672358"/>
    <w:rsid w:val="40730CFD"/>
    <w:rsid w:val="40752AFC"/>
    <w:rsid w:val="41D31532"/>
    <w:rsid w:val="420E5181"/>
    <w:rsid w:val="426B45E0"/>
    <w:rsid w:val="43334C85"/>
    <w:rsid w:val="43790583"/>
    <w:rsid w:val="43BA1CDC"/>
    <w:rsid w:val="43ED0597"/>
    <w:rsid w:val="44213794"/>
    <w:rsid w:val="442E38B9"/>
    <w:rsid w:val="448D4A83"/>
    <w:rsid w:val="448F2CC9"/>
    <w:rsid w:val="44D75889"/>
    <w:rsid w:val="45F70820"/>
    <w:rsid w:val="45FA7333"/>
    <w:rsid w:val="46074B58"/>
    <w:rsid w:val="464A2500"/>
    <w:rsid w:val="465869CB"/>
    <w:rsid w:val="465B64BB"/>
    <w:rsid w:val="46862D23"/>
    <w:rsid w:val="46A161E6"/>
    <w:rsid w:val="46BF1E72"/>
    <w:rsid w:val="46CC195A"/>
    <w:rsid w:val="46CF0607"/>
    <w:rsid w:val="480477CC"/>
    <w:rsid w:val="4961604F"/>
    <w:rsid w:val="49973ED9"/>
    <w:rsid w:val="4A0729F7"/>
    <w:rsid w:val="4A304B2F"/>
    <w:rsid w:val="4BA32DDE"/>
    <w:rsid w:val="4C812429"/>
    <w:rsid w:val="4C9D623D"/>
    <w:rsid w:val="4CDC1544"/>
    <w:rsid w:val="4D004273"/>
    <w:rsid w:val="4D135D42"/>
    <w:rsid w:val="4D551EB6"/>
    <w:rsid w:val="4E396AB8"/>
    <w:rsid w:val="4E6B73C0"/>
    <w:rsid w:val="4EAA4484"/>
    <w:rsid w:val="4F0C7544"/>
    <w:rsid w:val="4F583EE0"/>
    <w:rsid w:val="502D4A4D"/>
    <w:rsid w:val="506C0C0D"/>
    <w:rsid w:val="51541858"/>
    <w:rsid w:val="51E70FFE"/>
    <w:rsid w:val="5208210F"/>
    <w:rsid w:val="546E1AAF"/>
    <w:rsid w:val="54EC75A4"/>
    <w:rsid w:val="55292DFE"/>
    <w:rsid w:val="55717665"/>
    <w:rsid w:val="55967510"/>
    <w:rsid w:val="55B2521E"/>
    <w:rsid w:val="55D65B5E"/>
    <w:rsid w:val="55F66200"/>
    <w:rsid w:val="55F67C77"/>
    <w:rsid w:val="56542401"/>
    <w:rsid w:val="56A143BE"/>
    <w:rsid w:val="57E67909"/>
    <w:rsid w:val="582157B7"/>
    <w:rsid w:val="591B7E93"/>
    <w:rsid w:val="591F781C"/>
    <w:rsid w:val="59771406"/>
    <w:rsid w:val="59A65848"/>
    <w:rsid w:val="59E30AA1"/>
    <w:rsid w:val="5A215B5F"/>
    <w:rsid w:val="5A4F7E41"/>
    <w:rsid w:val="5B1201EE"/>
    <w:rsid w:val="5B461903"/>
    <w:rsid w:val="5CF8460C"/>
    <w:rsid w:val="5D135CE5"/>
    <w:rsid w:val="5D5E4DB7"/>
    <w:rsid w:val="5E263DFE"/>
    <w:rsid w:val="5E353CE1"/>
    <w:rsid w:val="5FA6034F"/>
    <w:rsid w:val="606A5821"/>
    <w:rsid w:val="606C3347"/>
    <w:rsid w:val="6085265B"/>
    <w:rsid w:val="608A791F"/>
    <w:rsid w:val="609D5BF6"/>
    <w:rsid w:val="61700C15"/>
    <w:rsid w:val="61FE0917"/>
    <w:rsid w:val="62145A44"/>
    <w:rsid w:val="62A96AD4"/>
    <w:rsid w:val="62B938BE"/>
    <w:rsid w:val="62E25B42"/>
    <w:rsid w:val="632F0827"/>
    <w:rsid w:val="63DF4E7A"/>
    <w:rsid w:val="6490138F"/>
    <w:rsid w:val="65015586"/>
    <w:rsid w:val="65D67B19"/>
    <w:rsid w:val="65FF4C5D"/>
    <w:rsid w:val="685F3791"/>
    <w:rsid w:val="68792AA5"/>
    <w:rsid w:val="688471B6"/>
    <w:rsid w:val="68DE4FFE"/>
    <w:rsid w:val="693A0269"/>
    <w:rsid w:val="69931E10"/>
    <w:rsid w:val="69C610CD"/>
    <w:rsid w:val="69F22B9A"/>
    <w:rsid w:val="6A0A193F"/>
    <w:rsid w:val="6A301889"/>
    <w:rsid w:val="6A5214B3"/>
    <w:rsid w:val="6A5B1BB3"/>
    <w:rsid w:val="6B8F740B"/>
    <w:rsid w:val="6C2C6080"/>
    <w:rsid w:val="6D1C60C4"/>
    <w:rsid w:val="6E217E67"/>
    <w:rsid w:val="6E526272"/>
    <w:rsid w:val="6E8403F6"/>
    <w:rsid w:val="6EE4531A"/>
    <w:rsid w:val="6F705E19"/>
    <w:rsid w:val="6F7242D9"/>
    <w:rsid w:val="6FBE624E"/>
    <w:rsid w:val="6FFE51C0"/>
    <w:rsid w:val="701D009D"/>
    <w:rsid w:val="707D334E"/>
    <w:rsid w:val="71436346"/>
    <w:rsid w:val="72B648F6"/>
    <w:rsid w:val="73320420"/>
    <w:rsid w:val="734F3CAD"/>
    <w:rsid w:val="7360018A"/>
    <w:rsid w:val="736D3038"/>
    <w:rsid w:val="73C92407"/>
    <w:rsid w:val="75414891"/>
    <w:rsid w:val="75571DC4"/>
    <w:rsid w:val="762304F4"/>
    <w:rsid w:val="762B4426"/>
    <w:rsid w:val="76776DD6"/>
    <w:rsid w:val="76891213"/>
    <w:rsid w:val="768A40CF"/>
    <w:rsid w:val="76BF6130"/>
    <w:rsid w:val="773132F3"/>
    <w:rsid w:val="77F82156"/>
    <w:rsid w:val="78031505"/>
    <w:rsid w:val="78886D34"/>
    <w:rsid w:val="79146DDD"/>
    <w:rsid w:val="799D236B"/>
    <w:rsid w:val="79AF4C5B"/>
    <w:rsid w:val="7A3F724A"/>
    <w:rsid w:val="7A4E2A78"/>
    <w:rsid w:val="7AFD7566"/>
    <w:rsid w:val="7C1846CC"/>
    <w:rsid w:val="7D3B79D2"/>
    <w:rsid w:val="7DE117E0"/>
    <w:rsid w:val="7E386B07"/>
    <w:rsid w:val="7F054C3B"/>
    <w:rsid w:val="7F196B0E"/>
    <w:rsid w:val="7F6E2A76"/>
    <w:rsid w:val="7F7E49ED"/>
    <w:rsid w:val="7FC95C6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sdException w:qFormat="1" w:unhideWhenUsed="0" w:uiPriority="99" w:semiHidden="0" w:name="footnote text"/>
    <w:lsdException w:uiPriority="99"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nhideWhenUsed="0" w:uiPriority="99" w:semiHidden="0" w:name="caption"/>
    <w:lsdException w:uiPriority="99" w:name="table of figures"/>
    <w:lsdException w:uiPriority="99" w:name="envelope address"/>
    <w:lsdException w:uiPriority="99" w:name="envelope return"/>
    <w:lsdException w:qFormat="1" w:unhideWhenUsed="0" w:uiPriority="99" w:name="footnote reference"/>
    <w:lsdException w:uiPriority="99" w:name="annotation reference"/>
    <w:lsdException w:uiPriority="99" w:name="line number"/>
    <w:lsdException w:qFormat="1" w:unhideWhenUsed="0" w:uiPriority="99" w:semiHidden="0" w:name="page number"/>
    <w:lsdException w:qFormat="1" w:unhideWhenUsed="0" w:uiPriority="99" w:name="endnote reference"/>
    <w:lsdException w:qFormat="1"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41"/>
    <w:qFormat/>
    <w:uiPriority w:val="99"/>
    <w:pPr>
      <w:widowControl/>
      <w:spacing w:before="100" w:beforeAutospacing="1" w:after="100" w:afterAutospacing="1"/>
      <w:jc w:val="left"/>
      <w:outlineLvl w:val="2"/>
    </w:pPr>
    <w:rPr>
      <w:rFonts w:ascii="宋体"/>
      <w:b/>
      <w:bCs/>
      <w:kern w:val="0"/>
      <w:sz w:val="27"/>
      <w:szCs w:val="27"/>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semiHidden/>
    <w:qFormat/>
    <w:uiPriority w:val="99"/>
    <w:pPr>
      <w:tabs>
        <w:tab w:val="right" w:leader="dot" w:pos="9241"/>
      </w:tabs>
      <w:ind w:firstLine="500" w:firstLineChars="500"/>
      <w:jc w:val="left"/>
    </w:pPr>
    <w:rPr>
      <w:rFonts w:ascii="宋体"/>
      <w:szCs w:val="21"/>
    </w:rPr>
  </w:style>
  <w:style w:type="paragraph" w:styleId="4">
    <w:name w:val="index 8"/>
    <w:basedOn w:val="1"/>
    <w:next w:val="1"/>
    <w:qFormat/>
    <w:uiPriority w:val="99"/>
    <w:pPr>
      <w:ind w:left="1680" w:hanging="210"/>
      <w:jc w:val="left"/>
    </w:pPr>
    <w:rPr>
      <w:rFonts w:ascii="Calibri" w:hAnsi="Calibri"/>
      <w:sz w:val="20"/>
      <w:szCs w:val="20"/>
    </w:rPr>
  </w:style>
  <w:style w:type="paragraph" w:styleId="5">
    <w:name w:val="caption"/>
    <w:basedOn w:val="1"/>
    <w:next w:val="1"/>
    <w:qFormat/>
    <w:uiPriority w:val="99"/>
    <w:pPr>
      <w:spacing w:before="152" w:after="160"/>
    </w:pPr>
    <w:rPr>
      <w:rFonts w:ascii="Arial" w:hAnsi="Arial" w:eastAsia="黑体" w:cs="Arial"/>
      <w:sz w:val="20"/>
      <w:szCs w:val="20"/>
    </w:rPr>
  </w:style>
  <w:style w:type="paragraph" w:styleId="6">
    <w:name w:val="index 5"/>
    <w:basedOn w:val="1"/>
    <w:next w:val="1"/>
    <w:qFormat/>
    <w:uiPriority w:val="99"/>
    <w:pPr>
      <w:ind w:left="1050" w:hanging="210"/>
      <w:jc w:val="left"/>
    </w:pPr>
    <w:rPr>
      <w:rFonts w:ascii="Calibri" w:hAnsi="Calibri"/>
      <w:sz w:val="20"/>
      <w:szCs w:val="20"/>
    </w:rPr>
  </w:style>
  <w:style w:type="paragraph" w:styleId="7">
    <w:name w:val="Document Map"/>
    <w:basedOn w:val="1"/>
    <w:link w:val="128"/>
    <w:semiHidden/>
    <w:qFormat/>
    <w:uiPriority w:val="99"/>
    <w:pPr>
      <w:shd w:val="clear" w:color="auto" w:fill="000080"/>
    </w:pPr>
    <w:rPr>
      <w:kern w:val="0"/>
      <w:sz w:val="0"/>
      <w:szCs w:val="0"/>
    </w:rPr>
  </w:style>
  <w:style w:type="paragraph" w:styleId="8">
    <w:name w:val="index 6"/>
    <w:basedOn w:val="1"/>
    <w:next w:val="1"/>
    <w:qFormat/>
    <w:uiPriority w:val="99"/>
    <w:pPr>
      <w:ind w:left="1260" w:hanging="210"/>
      <w:jc w:val="left"/>
    </w:pPr>
    <w:rPr>
      <w:rFonts w:ascii="Calibri" w:hAnsi="Calibri"/>
      <w:sz w:val="20"/>
      <w:szCs w:val="20"/>
    </w:rPr>
  </w:style>
  <w:style w:type="paragraph" w:styleId="9">
    <w:name w:val="index 4"/>
    <w:basedOn w:val="1"/>
    <w:next w:val="1"/>
    <w:qFormat/>
    <w:uiPriority w:val="99"/>
    <w:pPr>
      <w:ind w:left="840" w:hanging="210"/>
      <w:jc w:val="left"/>
    </w:pPr>
    <w:rPr>
      <w:rFonts w:ascii="Calibri" w:hAnsi="Calibri"/>
      <w:sz w:val="20"/>
      <w:szCs w:val="20"/>
    </w:rPr>
  </w:style>
  <w:style w:type="paragraph" w:styleId="10">
    <w:name w:val="toc 5"/>
    <w:basedOn w:val="1"/>
    <w:next w:val="1"/>
    <w:semiHidden/>
    <w:qFormat/>
    <w:uiPriority w:val="99"/>
    <w:pPr>
      <w:tabs>
        <w:tab w:val="right" w:leader="dot" w:pos="9241"/>
      </w:tabs>
      <w:ind w:firstLine="300" w:firstLineChars="300"/>
      <w:jc w:val="left"/>
    </w:pPr>
    <w:rPr>
      <w:rFonts w:ascii="宋体"/>
      <w:szCs w:val="21"/>
    </w:rPr>
  </w:style>
  <w:style w:type="paragraph" w:styleId="11">
    <w:name w:val="toc 3"/>
    <w:basedOn w:val="1"/>
    <w:next w:val="1"/>
    <w:semiHidden/>
    <w:qFormat/>
    <w:uiPriority w:val="99"/>
    <w:pPr>
      <w:tabs>
        <w:tab w:val="right" w:leader="dot" w:pos="9241"/>
      </w:tabs>
      <w:ind w:firstLine="100" w:firstLineChars="100"/>
      <w:jc w:val="left"/>
    </w:pPr>
    <w:rPr>
      <w:rFonts w:ascii="宋体"/>
      <w:szCs w:val="21"/>
    </w:rPr>
  </w:style>
  <w:style w:type="paragraph" w:styleId="12">
    <w:name w:val="toc 8"/>
    <w:basedOn w:val="1"/>
    <w:next w:val="1"/>
    <w:semiHidden/>
    <w:qFormat/>
    <w:uiPriority w:val="99"/>
    <w:pPr>
      <w:tabs>
        <w:tab w:val="right" w:leader="dot" w:pos="9241"/>
      </w:tabs>
      <w:ind w:firstLine="607" w:firstLineChars="600"/>
      <w:jc w:val="left"/>
    </w:pPr>
    <w:rPr>
      <w:rFonts w:ascii="宋体"/>
      <w:szCs w:val="21"/>
    </w:rPr>
  </w:style>
  <w:style w:type="paragraph" w:styleId="13">
    <w:name w:val="index 3"/>
    <w:basedOn w:val="1"/>
    <w:next w:val="1"/>
    <w:qFormat/>
    <w:uiPriority w:val="99"/>
    <w:pPr>
      <w:ind w:left="630" w:hanging="210"/>
      <w:jc w:val="left"/>
    </w:pPr>
    <w:rPr>
      <w:rFonts w:ascii="Calibri" w:hAnsi="Calibri"/>
      <w:sz w:val="20"/>
      <w:szCs w:val="20"/>
    </w:rPr>
  </w:style>
  <w:style w:type="paragraph" w:styleId="14">
    <w:name w:val="Date"/>
    <w:basedOn w:val="1"/>
    <w:next w:val="1"/>
    <w:link w:val="143"/>
    <w:semiHidden/>
    <w:qFormat/>
    <w:uiPriority w:val="99"/>
    <w:pPr>
      <w:ind w:left="100" w:leftChars="2500"/>
    </w:pPr>
    <w:rPr>
      <w:rFonts w:ascii="Calibri" w:hAnsi="Calibri"/>
      <w:sz w:val="22"/>
      <w:szCs w:val="22"/>
    </w:rPr>
  </w:style>
  <w:style w:type="paragraph" w:styleId="15">
    <w:name w:val="endnote text"/>
    <w:basedOn w:val="1"/>
    <w:link w:val="127"/>
    <w:semiHidden/>
    <w:qFormat/>
    <w:uiPriority w:val="99"/>
    <w:pPr>
      <w:snapToGrid w:val="0"/>
      <w:jc w:val="left"/>
    </w:pPr>
    <w:rPr>
      <w:kern w:val="0"/>
      <w:sz w:val="20"/>
    </w:rPr>
  </w:style>
  <w:style w:type="paragraph" w:styleId="16">
    <w:name w:val="Balloon Text"/>
    <w:basedOn w:val="1"/>
    <w:link w:val="147"/>
    <w:qFormat/>
    <w:uiPriority w:val="99"/>
    <w:rPr>
      <w:sz w:val="18"/>
      <w:szCs w:val="18"/>
    </w:rPr>
  </w:style>
  <w:style w:type="paragraph" w:styleId="17">
    <w:name w:val="footer"/>
    <w:basedOn w:val="1"/>
    <w:link w:val="58"/>
    <w:qFormat/>
    <w:uiPriority w:val="99"/>
    <w:pPr>
      <w:snapToGrid w:val="0"/>
      <w:ind w:right="210" w:rightChars="100"/>
      <w:jc w:val="right"/>
    </w:pPr>
    <w:rPr>
      <w:kern w:val="0"/>
      <w:sz w:val="18"/>
      <w:szCs w:val="18"/>
    </w:rPr>
  </w:style>
  <w:style w:type="paragraph" w:styleId="18">
    <w:name w:val="header"/>
    <w:basedOn w:val="1"/>
    <w:link w:val="59"/>
    <w:qFormat/>
    <w:uiPriority w:val="99"/>
    <w:pPr>
      <w:snapToGrid w:val="0"/>
      <w:jc w:val="left"/>
    </w:pPr>
    <w:rPr>
      <w:kern w:val="0"/>
      <w:sz w:val="18"/>
      <w:szCs w:val="18"/>
    </w:rPr>
  </w:style>
  <w:style w:type="paragraph" w:styleId="19">
    <w:name w:val="toc 1"/>
    <w:basedOn w:val="1"/>
    <w:next w:val="1"/>
    <w:semiHidden/>
    <w:qFormat/>
    <w:uiPriority w:val="99"/>
    <w:pPr>
      <w:tabs>
        <w:tab w:val="right" w:leader="dot" w:pos="9242"/>
      </w:tabs>
      <w:spacing w:beforeLines="25" w:afterLines="25"/>
      <w:jc w:val="left"/>
    </w:pPr>
    <w:rPr>
      <w:rFonts w:ascii="宋体"/>
      <w:szCs w:val="21"/>
    </w:rPr>
  </w:style>
  <w:style w:type="paragraph" w:styleId="20">
    <w:name w:val="toc 4"/>
    <w:basedOn w:val="1"/>
    <w:next w:val="1"/>
    <w:semiHidden/>
    <w:qFormat/>
    <w:uiPriority w:val="99"/>
    <w:pPr>
      <w:tabs>
        <w:tab w:val="right" w:leader="dot" w:pos="9241"/>
      </w:tabs>
      <w:ind w:firstLine="200" w:firstLineChars="200"/>
      <w:jc w:val="left"/>
    </w:pPr>
    <w:rPr>
      <w:rFonts w:ascii="宋体"/>
      <w:szCs w:val="21"/>
    </w:rPr>
  </w:style>
  <w:style w:type="paragraph" w:styleId="21">
    <w:name w:val="index heading"/>
    <w:basedOn w:val="1"/>
    <w:next w:val="22"/>
    <w:qFormat/>
    <w:uiPriority w:val="99"/>
    <w:pPr>
      <w:spacing w:before="120" w:after="120"/>
      <w:jc w:val="center"/>
    </w:pPr>
    <w:rPr>
      <w:rFonts w:ascii="Calibri" w:hAnsi="Calibri"/>
      <w:b/>
      <w:bCs/>
      <w:iCs/>
      <w:szCs w:val="20"/>
    </w:rPr>
  </w:style>
  <w:style w:type="paragraph" w:styleId="22">
    <w:name w:val="index 1"/>
    <w:basedOn w:val="1"/>
    <w:next w:val="23"/>
    <w:qFormat/>
    <w:uiPriority w:val="99"/>
    <w:pPr>
      <w:tabs>
        <w:tab w:val="right" w:leader="dot" w:pos="9299"/>
      </w:tabs>
      <w:jc w:val="left"/>
    </w:pPr>
    <w:rPr>
      <w:rFonts w:ascii="宋体"/>
      <w:szCs w:val="21"/>
    </w:rPr>
  </w:style>
  <w:style w:type="paragraph" w:customStyle="1" w:styleId="23">
    <w:name w:val="段"/>
    <w:link w:val="42"/>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4">
    <w:name w:val="footnote text"/>
    <w:basedOn w:val="1"/>
    <w:link w:val="109"/>
    <w:qFormat/>
    <w:uiPriority w:val="99"/>
    <w:pPr>
      <w:numPr>
        <w:ilvl w:val="0"/>
        <w:numId w:val="1"/>
      </w:numPr>
      <w:snapToGrid w:val="0"/>
      <w:jc w:val="left"/>
    </w:pPr>
    <w:rPr>
      <w:kern w:val="0"/>
      <w:sz w:val="18"/>
      <w:szCs w:val="18"/>
    </w:rPr>
  </w:style>
  <w:style w:type="paragraph" w:styleId="25">
    <w:name w:val="toc 6"/>
    <w:basedOn w:val="1"/>
    <w:next w:val="1"/>
    <w:semiHidden/>
    <w:qFormat/>
    <w:uiPriority w:val="99"/>
    <w:pPr>
      <w:tabs>
        <w:tab w:val="right" w:leader="dot" w:pos="9241"/>
      </w:tabs>
      <w:ind w:firstLine="400" w:firstLineChars="400"/>
      <w:jc w:val="left"/>
    </w:pPr>
    <w:rPr>
      <w:rFonts w:ascii="宋体"/>
      <w:szCs w:val="21"/>
    </w:rPr>
  </w:style>
  <w:style w:type="paragraph" w:styleId="26">
    <w:name w:val="index 7"/>
    <w:basedOn w:val="1"/>
    <w:next w:val="1"/>
    <w:qFormat/>
    <w:uiPriority w:val="99"/>
    <w:pPr>
      <w:ind w:left="1470" w:hanging="210"/>
      <w:jc w:val="left"/>
    </w:pPr>
    <w:rPr>
      <w:rFonts w:ascii="Calibri" w:hAnsi="Calibri"/>
      <w:sz w:val="20"/>
      <w:szCs w:val="20"/>
    </w:rPr>
  </w:style>
  <w:style w:type="paragraph" w:styleId="27">
    <w:name w:val="index 9"/>
    <w:basedOn w:val="1"/>
    <w:next w:val="1"/>
    <w:qFormat/>
    <w:uiPriority w:val="99"/>
    <w:pPr>
      <w:ind w:left="1890" w:hanging="210"/>
      <w:jc w:val="left"/>
    </w:pPr>
    <w:rPr>
      <w:rFonts w:ascii="Calibri" w:hAnsi="Calibri"/>
      <w:sz w:val="20"/>
      <w:szCs w:val="20"/>
    </w:rPr>
  </w:style>
  <w:style w:type="paragraph" w:styleId="28">
    <w:name w:val="toc 2"/>
    <w:basedOn w:val="1"/>
    <w:next w:val="1"/>
    <w:semiHidden/>
    <w:qFormat/>
    <w:uiPriority w:val="99"/>
    <w:pPr>
      <w:tabs>
        <w:tab w:val="right" w:leader="dot" w:pos="9242"/>
      </w:tabs>
    </w:pPr>
    <w:rPr>
      <w:rFonts w:ascii="宋体"/>
      <w:szCs w:val="21"/>
    </w:rPr>
  </w:style>
  <w:style w:type="paragraph" w:styleId="29">
    <w:name w:val="toc 9"/>
    <w:basedOn w:val="1"/>
    <w:next w:val="1"/>
    <w:semiHidden/>
    <w:qFormat/>
    <w:uiPriority w:val="99"/>
    <w:pPr>
      <w:ind w:left="1470"/>
      <w:jc w:val="left"/>
    </w:pPr>
    <w:rPr>
      <w:sz w:val="20"/>
      <w:szCs w:val="20"/>
    </w:rPr>
  </w:style>
  <w:style w:type="paragraph" w:styleId="30">
    <w:name w:val="HTML Preformatted"/>
    <w:basedOn w:val="1"/>
    <w:link w:val="146"/>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kern w:val="0"/>
      <w:sz w:val="24"/>
    </w:rPr>
  </w:style>
  <w:style w:type="paragraph" w:styleId="31">
    <w:name w:val="Normal (Web)"/>
    <w:basedOn w:val="1"/>
    <w:semiHidden/>
    <w:qFormat/>
    <w:uiPriority w:val="99"/>
    <w:pPr>
      <w:spacing w:beforeAutospacing="1" w:afterAutospacing="1"/>
      <w:jc w:val="left"/>
    </w:pPr>
    <w:rPr>
      <w:rFonts w:ascii="Calibri" w:hAnsi="Calibri"/>
      <w:kern w:val="0"/>
      <w:sz w:val="24"/>
      <w:szCs w:val="22"/>
    </w:rPr>
  </w:style>
  <w:style w:type="paragraph" w:styleId="32">
    <w:name w:val="index 2"/>
    <w:basedOn w:val="1"/>
    <w:next w:val="1"/>
    <w:qFormat/>
    <w:uiPriority w:val="99"/>
    <w:pPr>
      <w:ind w:left="420" w:hanging="210"/>
      <w:jc w:val="left"/>
    </w:pPr>
    <w:rPr>
      <w:rFonts w:ascii="Calibri" w:hAnsi="Calibri"/>
      <w:sz w:val="20"/>
      <w:szCs w:val="20"/>
    </w:rPr>
  </w:style>
  <w:style w:type="table" w:styleId="34">
    <w:name w:val="Table Grid"/>
    <w:basedOn w:val="33"/>
    <w:qFormat/>
    <w:uiPriority w:val="9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6">
    <w:name w:val="endnote reference"/>
    <w:semiHidden/>
    <w:qFormat/>
    <w:uiPriority w:val="99"/>
    <w:rPr>
      <w:rFonts w:cs="Times New Roman"/>
      <w:vertAlign w:val="superscript"/>
    </w:rPr>
  </w:style>
  <w:style w:type="character" w:styleId="37">
    <w:name w:val="page number"/>
    <w:qFormat/>
    <w:uiPriority w:val="99"/>
    <w:rPr>
      <w:rFonts w:ascii="Times New Roman" w:hAnsi="Times New Roman" w:eastAsia="宋体" w:cs="Times New Roman"/>
      <w:sz w:val="18"/>
    </w:rPr>
  </w:style>
  <w:style w:type="character" w:styleId="38">
    <w:name w:val="FollowedHyperlink"/>
    <w:qFormat/>
    <w:uiPriority w:val="99"/>
    <w:rPr>
      <w:rFonts w:cs="Times New Roman"/>
      <w:color w:val="800080"/>
      <w:u w:val="single"/>
    </w:rPr>
  </w:style>
  <w:style w:type="character" w:styleId="39">
    <w:name w:val="Hyperlink"/>
    <w:qFormat/>
    <w:uiPriority w:val="99"/>
    <w:rPr>
      <w:rFonts w:cs="Times New Roman"/>
      <w:color w:val="0000FF"/>
      <w:spacing w:val="0"/>
      <w:w w:val="100"/>
      <w:sz w:val="21"/>
      <w:szCs w:val="21"/>
      <w:u w:val="single"/>
    </w:rPr>
  </w:style>
  <w:style w:type="character" w:styleId="40">
    <w:name w:val="footnote reference"/>
    <w:semiHidden/>
    <w:qFormat/>
    <w:uiPriority w:val="99"/>
    <w:rPr>
      <w:rFonts w:cs="Times New Roman"/>
      <w:vertAlign w:val="superscript"/>
    </w:rPr>
  </w:style>
  <w:style w:type="character" w:customStyle="1" w:styleId="41">
    <w:name w:val="标题 3 Char"/>
    <w:link w:val="2"/>
    <w:qFormat/>
    <w:locked/>
    <w:uiPriority w:val="99"/>
    <w:rPr>
      <w:rFonts w:ascii="宋体" w:eastAsia="宋体" w:cs="宋体"/>
      <w:b/>
      <w:bCs/>
      <w:sz w:val="27"/>
      <w:szCs w:val="27"/>
    </w:rPr>
  </w:style>
  <w:style w:type="character" w:customStyle="1" w:styleId="42">
    <w:name w:val="段 Char"/>
    <w:link w:val="23"/>
    <w:qFormat/>
    <w:locked/>
    <w:uiPriority w:val="99"/>
    <w:rPr>
      <w:rFonts w:ascii="宋体"/>
      <w:sz w:val="21"/>
      <w:lang w:val="en-US" w:eastAsia="zh-CN" w:bidi="ar-SA"/>
    </w:rPr>
  </w:style>
  <w:style w:type="paragraph" w:customStyle="1" w:styleId="43">
    <w:name w:val="一级条标题"/>
    <w:next w:val="23"/>
    <w:qFormat/>
    <w:uiPriority w:val="99"/>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4">
    <w:name w:val="标准书脚_奇数页"/>
    <w:qFormat/>
    <w:uiPriority w:val="99"/>
    <w:pPr>
      <w:spacing w:before="120"/>
      <w:ind w:right="198"/>
      <w:jc w:val="right"/>
    </w:pPr>
    <w:rPr>
      <w:rFonts w:ascii="宋体" w:hAnsi="Times New Roman" w:eastAsia="宋体" w:cs="Times New Roman"/>
      <w:sz w:val="18"/>
      <w:szCs w:val="18"/>
      <w:lang w:val="en-US" w:eastAsia="zh-CN" w:bidi="ar-SA"/>
    </w:rPr>
  </w:style>
  <w:style w:type="paragraph" w:customStyle="1" w:styleId="45">
    <w:name w:val="标准书眉_奇数页"/>
    <w:next w:val="1"/>
    <w:qFormat/>
    <w:uiPriority w:val="99"/>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6">
    <w:name w:val="章标题"/>
    <w:next w:val="23"/>
    <w:qFormat/>
    <w:uiPriority w:val="99"/>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7">
    <w:name w:val="二级条标题"/>
    <w:basedOn w:val="43"/>
    <w:next w:val="23"/>
    <w:qFormat/>
    <w:uiPriority w:val="99"/>
    <w:pPr>
      <w:numPr>
        <w:ilvl w:val="2"/>
      </w:numPr>
      <w:spacing w:before="50" w:after="50"/>
      <w:ind w:left="0"/>
      <w:outlineLvl w:val="3"/>
    </w:pPr>
  </w:style>
  <w:style w:type="paragraph" w:customStyle="1" w:styleId="48">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9">
    <w:name w:val="列项——（一级）"/>
    <w:qFormat/>
    <w:uiPriority w:val="99"/>
    <w:pPr>
      <w:widowControl w:val="0"/>
      <w:numPr>
        <w:ilvl w:val="0"/>
        <w:numId w:val="3"/>
      </w:numPr>
      <w:jc w:val="both"/>
    </w:pPr>
    <w:rPr>
      <w:rFonts w:ascii="宋体" w:hAnsi="Times New Roman" w:eastAsia="宋体" w:cs="Times New Roman"/>
      <w:sz w:val="21"/>
      <w:lang w:val="en-US" w:eastAsia="zh-CN" w:bidi="ar-SA"/>
    </w:rPr>
  </w:style>
  <w:style w:type="paragraph" w:customStyle="1" w:styleId="50">
    <w:name w:val="列项●（二级）"/>
    <w:qFormat/>
    <w:uiPriority w:val="99"/>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1">
    <w:name w:val="目次、标准名称标题"/>
    <w:basedOn w:val="1"/>
    <w:next w:val="23"/>
    <w:qFormat/>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2">
    <w:name w:val="三级条标题"/>
    <w:basedOn w:val="47"/>
    <w:next w:val="23"/>
    <w:qFormat/>
    <w:uiPriority w:val="99"/>
    <w:pPr>
      <w:numPr>
        <w:ilvl w:val="3"/>
      </w:numPr>
      <w:outlineLvl w:val="4"/>
    </w:pPr>
  </w:style>
  <w:style w:type="paragraph" w:customStyle="1" w:styleId="53">
    <w:name w:val="示例"/>
    <w:next w:val="54"/>
    <w:qFormat/>
    <w:uiPriority w:val="99"/>
    <w:pPr>
      <w:widowControl w:val="0"/>
      <w:ind w:firstLine="363"/>
      <w:jc w:val="both"/>
    </w:pPr>
    <w:rPr>
      <w:rFonts w:ascii="宋体" w:hAnsi="Times New Roman" w:eastAsia="宋体" w:cs="Times New Roman"/>
      <w:sz w:val="18"/>
      <w:szCs w:val="18"/>
      <w:lang w:val="en-US" w:eastAsia="zh-CN" w:bidi="ar-SA"/>
    </w:rPr>
  </w:style>
  <w:style w:type="paragraph" w:customStyle="1" w:styleId="54">
    <w:name w:val="示例内容"/>
    <w:qFormat/>
    <w:uiPriority w:val="99"/>
    <w:pPr>
      <w:ind w:firstLine="200" w:firstLineChars="200"/>
    </w:pPr>
    <w:rPr>
      <w:rFonts w:ascii="宋体" w:hAnsi="Times New Roman" w:eastAsia="宋体" w:cs="Times New Roman"/>
      <w:sz w:val="18"/>
      <w:szCs w:val="18"/>
      <w:lang w:val="en-US" w:eastAsia="zh-CN" w:bidi="ar-SA"/>
    </w:rPr>
  </w:style>
  <w:style w:type="paragraph" w:customStyle="1" w:styleId="55">
    <w:name w:val="数字编号列项（二级）"/>
    <w:qFormat/>
    <w:uiPriority w:val="99"/>
    <w:pPr>
      <w:numPr>
        <w:ilvl w:val="1"/>
        <w:numId w:val="4"/>
      </w:numPr>
      <w:jc w:val="both"/>
    </w:pPr>
    <w:rPr>
      <w:rFonts w:ascii="宋体" w:hAnsi="Times New Roman" w:eastAsia="宋体" w:cs="Times New Roman"/>
      <w:sz w:val="21"/>
      <w:lang w:val="en-US" w:eastAsia="zh-CN" w:bidi="ar-SA"/>
    </w:rPr>
  </w:style>
  <w:style w:type="paragraph" w:customStyle="1" w:styleId="56">
    <w:name w:val="四级条标题"/>
    <w:basedOn w:val="52"/>
    <w:next w:val="23"/>
    <w:qFormat/>
    <w:uiPriority w:val="99"/>
    <w:pPr>
      <w:numPr>
        <w:ilvl w:val="4"/>
      </w:numPr>
      <w:outlineLvl w:val="5"/>
    </w:pPr>
  </w:style>
  <w:style w:type="paragraph" w:customStyle="1" w:styleId="57">
    <w:name w:val="五级条标题"/>
    <w:basedOn w:val="56"/>
    <w:next w:val="23"/>
    <w:qFormat/>
    <w:uiPriority w:val="99"/>
    <w:pPr>
      <w:numPr>
        <w:ilvl w:val="5"/>
      </w:numPr>
      <w:outlineLvl w:val="6"/>
    </w:pPr>
  </w:style>
  <w:style w:type="character" w:customStyle="1" w:styleId="58">
    <w:name w:val="页脚 Char"/>
    <w:link w:val="17"/>
    <w:semiHidden/>
    <w:qFormat/>
    <w:uiPriority w:val="99"/>
    <w:rPr>
      <w:sz w:val="18"/>
      <w:szCs w:val="18"/>
    </w:rPr>
  </w:style>
  <w:style w:type="character" w:customStyle="1" w:styleId="59">
    <w:name w:val="页眉 Char"/>
    <w:link w:val="18"/>
    <w:semiHidden/>
    <w:qFormat/>
    <w:uiPriority w:val="99"/>
    <w:rPr>
      <w:sz w:val="18"/>
      <w:szCs w:val="18"/>
    </w:rPr>
  </w:style>
  <w:style w:type="paragraph" w:customStyle="1" w:styleId="60">
    <w:name w:val="注："/>
    <w:next w:val="23"/>
    <w:qFormat/>
    <w:uiPriority w:val="99"/>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61">
    <w:name w:val="注×："/>
    <w:qFormat/>
    <w:uiPriority w:val="99"/>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62">
    <w:name w:val="字母编号列项（一级）"/>
    <w:qFormat/>
    <w:uiPriority w:val="99"/>
    <w:pPr>
      <w:numPr>
        <w:ilvl w:val="0"/>
        <w:numId w:val="4"/>
      </w:numPr>
      <w:jc w:val="both"/>
    </w:pPr>
    <w:rPr>
      <w:rFonts w:ascii="宋体" w:hAnsi="Times New Roman" w:eastAsia="宋体" w:cs="Times New Roman"/>
      <w:sz w:val="21"/>
      <w:lang w:val="en-US" w:eastAsia="zh-CN" w:bidi="ar-SA"/>
    </w:rPr>
  </w:style>
  <w:style w:type="paragraph" w:customStyle="1" w:styleId="63">
    <w:name w:val="列项◆（三级）"/>
    <w:basedOn w:val="1"/>
    <w:qFormat/>
    <w:uiPriority w:val="99"/>
    <w:pPr>
      <w:numPr>
        <w:ilvl w:val="2"/>
        <w:numId w:val="3"/>
      </w:numPr>
    </w:pPr>
    <w:rPr>
      <w:rFonts w:ascii="宋体"/>
      <w:szCs w:val="21"/>
    </w:rPr>
  </w:style>
  <w:style w:type="paragraph" w:customStyle="1" w:styleId="64">
    <w:name w:val="编号列项（三级）"/>
    <w:qFormat/>
    <w:uiPriority w:val="99"/>
    <w:pPr>
      <w:numPr>
        <w:ilvl w:val="2"/>
        <w:numId w:val="4"/>
      </w:numPr>
    </w:pPr>
    <w:rPr>
      <w:rFonts w:ascii="宋体" w:hAnsi="Times New Roman" w:eastAsia="宋体" w:cs="Times New Roman"/>
      <w:sz w:val="21"/>
      <w:lang w:val="en-US" w:eastAsia="zh-CN" w:bidi="ar-SA"/>
    </w:rPr>
  </w:style>
  <w:style w:type="paragraph" w:customStyle="1" w:styleId="65">
    <w:name w:val="示例×："/>
    <w:basedOn w:val="46"/>
    <w:qFormat/>
    <w:uiPriority w:val="99"/>
    <w:pPr>
      <w:numPr>
        <w:numId w:val="0"/>
      </w:numPr>
      <w:spacing w:beforeLines="0" w:afterLines="0"/>
      <w:ind w:firstLine="363"/>
      <w:outlineLvl w:val="9"/>
    </w:pPr>
    <w:rPr>
      <w:rFonts w:ascii="宋体" w:eastAsia="宋体"/>
      <w:sz w:val="18"/>
      <w:szCs w:val="18"/>
    </w:rPr>
  </w:style>
  <w:style w:type="paragraph" w:customStyle="1" w:styleId="66">
    <w:name w:val="二级无"/>
    <w:basedOn w:val="47"/>
    <w:qFormat/>
    <w:uiPriority w:val="99"/>
    <w:pPr>
      <w:spacing w:beforeLines="0" w:afterLines="0"/>
    </w:pPr>
    <w:rPr>
      <w:rFonts w:ascii="宋体" w:eastAsia="宋体"/>
    </w:rPr>
  </w:style>
  <w:style w:type="paragraph" w:customStyle="1" w:styleId="67">
    <w:name w:val="注：（正文）"/>
    <w:basedOn w:val="60"/>
    <w:next w:val="23"/>
    <w:qFormat/>
    <w:uiPriority w:val="99"/>
  </w:style>
  <w:style w:type="paragraph" w:customStyle="1" w:styleId="68">
    <w:name w:val="注×：（正文）"/>
    <w:qFormat/>
    <w:uiPriority w:val="99"/>
    <w:pPr>
      <w:numPr>
        <w:ilvl w:val="0"/>
        <w:numId w:val="5"/>
      </w:numPr>
      <w:jc w:val="both"/>
    </w:pPr>
    <w:rPr>
      <w:rFonts w:ascii="宋体" w:hAnsi="Times New Roman" w:eastAsia="宋体" w:cs="Times New Roman"/>
      <w:sz w:val="18"/>
      <w:szCs w:val="18"/>
      <w:lang w:val="en-US" w:eastAsia="zh-CN" w:bidi="ar-SA"/>
    </w:rPr>
  </w:style>
  <w:style w:type="paragraph" w:customStyle="1" w:styleId="69">
    <w:name w:val="标准标志"/>
    <w:next w:val="1"/>
    <w:qFormat/>
    <w:uiPriority w:val="99"/>
    <w:pPr>
      <w:framePr w:w="2546" w:h="1389" w:hRule="exact" w:hSpace="181" w:vSpace="181" w:wrap="around" w:vAnchor="margin" w:hAnchor="margin" w:x="6522" w:y="398" w:anchorLock="1"/>
      <w:shd w:val="solid" w:color="FFFFFF" w:fill="FFFFFF"/>
      <w:spacing w:line="240" w:lineRule="atLeast"/>
      <w:jc w:val="right"/>
    </w:pPr>
    <w:rPr>
      <w:rFonts w:ascii="Times New Roman" w:hAnsi="Times New Roman" w:eastAsia="宋体" w:cs="Times New Roman"/>
      <w:b/>
      <w:w w:val="170"/>
      <w:sz w:val="96"/>
      <w:szCs w:val="96"/>
      <w:lang w:val="en-US" w:eastAsia="zh-CN" w:bidi="ar-SA"/>
    </w:rPr>
  </w:style>
  <w:style w:type="paragraph" w:customStyle="1" w:styleId="70">
    <w:name w:val="标准称谓"/>
    <w:next w:val="1"/>
    <w:qFormat/>
    <w:uiPriority w:val="99"/>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48"/>
      <w:lang w:val="en-US" w:eastAsia="zh-CN" w:bidi="ar-SA"/>
    </w:rPr>
  </w:style>
  <w:style w:type="paragraph" w:customStyle="1" w:styleId="71">
    <w:name w:val="标准书脚_偶数页"/>
    <w:qFormat/>
    <w:uiPriority w:val="99"/>
    <w:pPr>
      <w:spacing w:before="120"/>
      <w:ind w:left="221"/>
    </w:pPr>
    <w:rPr>
      <w:rFonts w:ascii="宋体" w:hAnsi="Times New Roman" w:eastAsia="宋体" w:cs="Times New Roman"/>
      <w:sz w:val="18"/>
      <w:szCs w:val="18"/>
      <w:lang w:val="en-US" w:eastAsia="zh-CN" w:bidi="ar-SA"/>
    </w:rPr>
  </w:style>
  <w:style w:type="paragraph" w:customStyle="1" w:styleId="72">
    <w:name w:val="标准书眉_偶数页"/>
    <w:basedOn w:val="45"/>
    <w:next w:val="1"/>
    <w:qFormat/>
    <w:uiPriority w:val="99"/>
    <w:pPr>
      <w:jc w:val="left"/>
    </w:pPr>
  </w:style>
  <w:style w:type="paragraph" w:customStyle="1" w:styleId="73">
    <w:name w:val="标准书眉一"/>
    <w:qFormat/>
    <w:uiPriority w:val="99"/>
    <w:pPr>
      <w:jc w:val="both"/>
    </w:pPr>
    <w:rPr>
      <w:rFonts w:ascii="Times New Roman" w:hAnsi="Times New Roman" w:eastAsia="宋体" w:cs="Times New Roman"/>
      <w:lang w:val="en-US" w:eastAsia="zh-CN" w:bidi="ar-SA"/>
    </w:rPr>
  </w:style>
  <w:style w:type="paragraph" w:customStyle="1" w:styleId="74">
    <w:name w:val="参考文献"/>
    <w:basedOn w:val="1"/>
    <w:next w:val="23"/>
    <w:qFormat/>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75">
    <w:name w:val="参考文献、索引标题"/>
    <w:basedOn w:val="1"/>
    <w:next w:val="23"/>
    <w:qFormat/>
    <w:uiPriority w:val="99"/>
    <w:pPr>
      <w:keepNext/>
      <w:pageBreakBefore/>
      <w:widowControl/>
      <w:shd w:val="clear" w:color="FFFFFF" w:fill="FFFFFF"/>
      <w:spacing w:before="640" w:after="200"/>
      <w:jc w:val="center"/>
      <w:outlineLvl w:val="0"/>
    </w:pPr>
    <w:rPr>
      <w:rFonts w:ascii="黑体" w:eastAsia="黑体"/>
      <w:kern w:val="0"/>
      <w:szCs w:val="20"/>
    </w:rPr>
  </w:style>
  <w:style w:type="character" w:customStyle="1" w:styleId="76">
    <w:name w:val="发布"/>
    <w:qFormat/>
    <w:uiPriority w:val="99"/>
    <w:rPr>
      <w:rFonts w:ascii="黑体" w:eastAsia="黑体" w:cs="Times New Roman"/>
      <w:spacing w:val="85"/>
      <w:w w:val="100"/>
      <w:position w:val="3"/>
      <w:sz w:val="28"/>
      <w:szCs w:val="28"/>
    </w:rPr>
  </w:style>
  <w:style w:type="paragraph" w:customStyle="1" w:styleId="77">
    <w:name w:val="发布部门"/>
    <w:next w:val="23"/>
    <w:qFormat/>
    <w:uiPriority w:val="99"/>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8">
    <w:name w:val="发布日期"/>
    <w:qFormat/>
    <w:uiPriority w:val="99"/>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9">
    <w:name w:val="封面标准代替信息"/>
    <w:qFormat/>
    <w:uiPriority w:val="99"/>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0">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1">
    <w:name w:val="封面标准名称"/>
    <w:qFormat/>
    <w:uiPriority w:val="99"/>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2">
    <w:name w:val="封面标准英文名称"/>
    <w:basedOn w:val="81"/>
    <w:qFormat/>
    <w:uiPriority w:val="99"/>
    <w:pPr>
      <w:framePr w:wrap="around"/>
      <w:spacing w:before="370" w:line="400" w:lineRule="exact"/>
    </w:pPr>
    <w:rPr>
      <w:rFonts w:ascii="Times New Roman"/>
      <w:sz w:val="28"/>
      <w:szCs w:val="28"/>
    </w:rPr>
  </w:style>
  <w:style w:type="paragraph" w:customStyle="1" w:styleId="83">
    <w:name w:val="封面一致性程度标识"/>
    <w:basedOn w:val="82"/>
    <w:qFormat/>
    <w:uiPriority w:val="99"/>
    <w:pPr>
      <w:framePr w:wrap="around"/>
      <w:spacing w:before="440"/>
    </w:pPr>
    <w:rPr>
      <w:rFonts w:ascii="宋体" w:eastAsia="宋体"/>
    </w:rPr>
  </w:style>
  <w:style w:type="paragraph" w:customStyle="1" w:styleId="84">
    <w:name w:val="封面标准文稿类别"/>
    <w:basedOn w:val="83"/>
    <w:qFormat/>
    <w:uiPriority w:val="99"/>
    <w:pPr>
      <w:framePr w:wrap="around"/>
      <w:spacing w:after="160" w:line="240" w:lineRule="auto"/>
    </w:pPr>
    <w:rPr>
      <w:sz w:val="24"/>
    </w:rPr>
  </w:style>
  <w:style w:type="paragraph" w:customStyle="1" w:styleId="85">
    <w:name w:val="封面标准文稿编辑信息"/>
    <w:basedOn w:val="84"/>
    <w:qFormat/>
    <w:uiPriority w:val="99"/>
    <w:pPr>
      <w:framePr w:wrap="around"/>
      <w:spacing w:before="180" w:line="180" w:lineRule="exact"/>
    </w:pPr>
    <w:rPr>
      <w:sz w:val="21"/>
    </w:rPr>
  </w:style>
  <w:style w:type="paragraph" w:customStyle="1" w:styleId="86">
    <w:name w:val="封面正文"/>
    <w:qFormat/>
    <w:uiPriority w:val="99"/>
    <w:pPr>
      <w:jc w:val="both"/>
    </w:pPr>
    <w:rPr>
      <w:rFonts w:ascii="Times New Roman" w:hAnsi="Times New Roman" w:eastAsia="宋体" w:cs="Times New Roman"/>
      <w:lang w:val="en-US" w:eastAsia="zh-CN" w:bidi="ar-SA"/>
    </w:rPr>
  </w:style>
  <w:style w:type="paragraph" w:customStyle="1" w:styleId="87">
    <w:name w:val="附录标识"/>
    <w:basedOn w:val="1"/>
    <w:next w:val="23"/>
    <w:qFormat/>
    <w:uiPriority w:val="99"/>
    <w:pPr>
      <w:keepNext/>
      <w:widowControl/>
      <w:numPr>
        <w:ilvl w:val="0"/>
        <w:numId w:val="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8">
    <w:name w:val="附录标题"/>
    <w:basedOn w:val="23"/>
    <w:next w:val="23"/>
    <w:qFormat/>
    <w:uiPriority w:val="99"/>
    <w:pPr>
      <w:ind w:firstLine="0" w:firstLineChars="0"/>
      <w:jc w:val="center"/>
    </w:pPr>
    <w:rPr>
      <w:rFonts w:ascii="黑体" w:eastAsia="黑体"/>
    </w:rPr>
  </w:style>
  <w:style w:type="paragraph" w:customStyle="1" w:styleId="89">
    <w:name w:val="附录表标号"/>
    <w:basedOn w:val="1"/>
    <w:next w:val="23"/>
    <w:qFormat/>
    <w:uiPriority w:val="99"/>
    <w:pPr>
      <w:numPr>
        <w:ilvl w:val="0"/>
        <w:numId w:val="7"/>
      </w:numPr>
      <w:tabs>
        <w:tab w:val="clear" w:pos="0"/>
      </w:tabs>
      <w:spacing w:line="14" w:lineRule="exact"/>
      <w:ind w:left="811" w:hanging="448"/>
      <w:jc w:val="center"/>
      <w:outlineLvl w:val="0"/>
    </w:pPr>
    <w:rPr>
      <w:color w:val="FFFFFF"/>
    </w:rPr>
  </w:style>
  <w:style w:type="paragraph" w:customStyle="1" w:styleId="90">
    <w:name w:val="附录表标题"/>
    <w:basedOn w:val="1"/>
    <w:next w:val="23"/>
    <w:qFormat/>
    <w:uiPriority w:val="99"/>
    <w:pPr>
      <w:numPr>
        <w:ilvl w:val="1"/>
        <w:numId w:val="7"/>
      </w:numPr>
      <w:tabs>
        <w:tab w:val="left" w:pos="180"/>
      </w:tabs>
      <w:spacing w:beforeLines="50" w:afterLines="50"/>
      <w:ind w:left="0" w:firstLine="0"/>
      <w:jc w:val="center"/>
    </w:pPr>
    <w:rPr>
      <w:rFonts w:ascii="黑体" w:eastAsia="黑体"/>
      <w:szCs w:val="21"/>
    </w:rPr>
  </w:style>
  <w:style w:type="paragraph" w:customStyle="1" w:styleId="91">
    <w:name w:val="附录二级条标题"/>
    <w:basedOn w:val="1"/>
    <w:next w:val="23"/>
    <w:qFormat/>
    <w:uiPriority w:val="99"/>
    <w:pPr>
      <w:widowControl/>
      <w:numPr>
        <w:ilvl w:val="3"/>
        <w:numId w:val="6"/>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2">
    <w:name w:val="附录二级无"/>
    <w:basedOn w:val="91"/>
    <w:qFormat/>
    <w:uiPriority w:val="99"/>
    <w:pPr>
      <w:tabs>
        <w:tab w:val="clear" w:pos="360"/>
      </w:tabs>
      <w:spacing w:beforeLines="0" w:afterLines="0"/>
    </w:pPr>
    <w:rPr>
      <w:rFonts w:ascii="宋体" w:eastAsia="宋体"/>
      <w:szCs w:val="21"/>
    </w:rPr>
  </w:style>
  <w:style w:type="paragraph" w:customStyle="1" w:styleId="93">
    <w:name w:val="附录公式"/>
    <w:basedOn w:val="23"/>
    <w:next w:val="23"/>
    <w:link w:val="94"/>
    <w:qFormat/>
    <w:uiPriority w:val="99"/>
  </w:style>
  <w:style w:type="character" w:customStyle="1" w:styleId="94">
    <w:name w:val="附录公式 Char"/>
    <w:basedOn w:val="42"/>
    <w:link w:val="93"/>
    <w:qFormat/>
    <w:locked/>
    <w:uiPriority w:val="99"/>
    <w:rPr>
      <w:rFonts w:ascii="宋体" w:cs="Times New Roman"/>
      <w:sz w:val="21"/>
      <w:lang w:val="en-US" w:eastAsia="zh-CN" w:bidi="ar-SA"/>
    </w:rPr>
  </w:style>
  <w:style w:type="paragraph" w:customStyle="1" w:styleId="95">
    <w:name w:val="附录公式编号制表符"/>
    <w:basedOn w:val="1"/>
    <w:next w:val="23"/>
    <w:qFormat/>
    <w:uiPriority w:val="99"/>
    <w:pPr>
      <w:widowControl/>
      <w:tabs>
        <w:tab w:val="center" w:pos="4201"/>
        <w:tab w:val="right" w:leader="dot" w:pos="9298"/>
      </w:tabs>
      <w:autoSpaceDE w:val="0"/>
      <w:autoSpaceDN w:val="0"/>
    </w:pPr>
    <w:rPr>
      <w:rFonts w:ascii="宋体"/>
      <w:kern w:val="0"/>
      <w:szCs w:val="20"/>
    </w:rPr>
  </w:style>
  <w:style w:type="paragraph" w:customStyle="1" w:styleId="96">
    <w:name w:val="附录三级条标题"/>
    <w:basedOn w:val="91"/>
    <w:next w:val="23"/>
    <w:qFormat/>
    <w:uiPriority w:val="99"/>
    <w:pPr>
      <w:numPr>
        <w:ilvl w:val="4"/>
      </w:numPr>
      <w:outlineLvl w:val="4"/>
    </w:pPr>
  </w:style>
  <w:style w:type="paragraph" w:customStyle="1" w:styleId="97">
    <w:name w:val="附录三级无"/>
    <w:basedOn w:val="96"/>
    <w:qFormat/>
    <w:uiPriority w:val="99"/>
    <w:pPr>
      <w:tabs>
        <w:tab w:val="clear" w:pos="360"/>
      </w:tabs>
      <w:spacing w:beforeLines="0" w:afterLines="0"/>
    </w:pPr>
    <w:rPr>
      <w:rFonts w:ascii="宋体" w:eastAsia="宋体"/>
      <w:szCs w:val="21"/>
    </w:rPr>
  </w:style>
  <w:style w:type="paragraph" w:customStyle="1" w:styleId="98">
    <w:name w:val="附录数字编号列项（二级）"/>
    <w:qFormat/>
    <w:uiPriority w:val="99"/>
    <w:pPr>
      <w:numPr>
        <w:ilvl w:val="1"/>
        <w:numId w:val="8"/>
      </w:numPr>
    </w:pPr>
    <w:rPr>
      <w:rFonts w:ascii="宋体" w:hAnsi="Times New Roman" w:eastAsia="宋体" w:cs="Times New Roman"/>
      <w:sz w:val="21"/>
      <w:lang w:val="en-US" w:eastAsia="zh-CN" w:bidi="ar-SA"/>
    </w:rPr>
  </w:style>
  <w:style w:type="paragraph" w:customStyle="1" w:styleId="99">
    <w:name w:val="附录四级条标题"/>
    <w:basedOn w:val="96"/>
    <w:next w:val="23"/>
    <w:qFormat/>
    <w:uiPriority w:val="99"/>
    <w:pPr>
      <w:numPr>
        <w:ilvl w:val="5"/>
      </w:numPr>
      <w:outlineLvl w:val="5"/>
    </w:pPr>
  </w:style>
  <w:style w:type="paragraph" w:customStyle="1" w:styleId="100">
    <w:name w:val="附录四级无"/>
    <w:basedOn w:val="99"/>
    <w:qFormat/>
    <w:uiPriority w:val="99"/>
    <w:pPr>
      <w:tabs>
        <w:tab w:val="clear" w:pos="360"/>
      </w:tabs>
      <w:spacing w:beforeLines="0" w:afterLines="0"/>
    </w:pPr>
    <w:rPr>
      <w:rFonts w:ascii="宋体" w:eastAsia="宋体"/>
      <w:szCs w:val="21"/>
    </w:rPr>
  </w:style>
  <w:style w:type="paragraph" w:customStyle="1" w:styleId="101">
    <w:name w:val="附录图标号"/>
    <w:basedOn w:val="1"/>
    <w:qFormat/>
    <w:uiPriority w:val="99"/>
    <w:pPr>
      <w:keepNext/>
      <w:pageBreakBefore/>
      <w:widowControl/>
      <w:numPr>
        <w:ilvl w:val="0"/>
        <w:numId w:val="9"/>
      </w:numPr>
      <w:spacing w:line="14" w:lineRule="exact"/>
      <w:ind w:left="0" w:firstLine="363"/>
      <w:jc w:val="center"/>
      <w:outlineLvl w:val="0"/>
    </w:pPr>
    <w:rPr>
      <w:color w:val="FFFFFF"/>
    </w:rPr>
  </w:style>
  <w:style w:type="paragraph" w:customStyle="1" w:styleId="102">
    <w:name w:val="附录图标题"/>
    <w:basedOn w:val="1"/>
    <w:next w:val="23"/>
    <w:qFormat/>
    <w:uiPriority w:val="99"/>
    <w:pPr>
      <w:numPr>
        <w:ilvl w:val="1"/>
        <w:numId w:val="9"/>
      </w:numPr>
      <w:tabs>
        <w:tab w:val="left" w:pos="363"/>
      </w:tabs>
      <w:spacing w:beforeLines="50" w:afterLines="50"/>
      <w:ind w:left="0" w:firstLine="0"/>
      <w:jc w:val="center"/>
    </w:pPr>
    <w:rPr>
      <w:rFonts w:ascii="黑体" w:eastAsia="黑体"/>
      <w:szCs w:val="21"/>
    </w:rPr>
  </w:style>
  <w:style w:type="paragraph" w:customStyle="1" w:styleId="103">
    <w:name w:val="附录五级条标题"/>
    <w:basedOn w:val="99"/>
    <w:next w:val="23"/>
    <w:qFormat/>
    <w:uiPriority w:val="99"/>
    <w:pPr>
      <w:numPr>
        <w:ilvl w:val="6"/>
      </w:numPr>
      <w:outlineLvl w:val="6"/>
    </w:pPr>
  </w:style>
  <w:style w:type="paragraph" w:customStyle="1" w:styleId="104">
    <w:name w:val="附录五级无"/>
    <w:basedOn w:val="103"/>
    <w:qFormat/>
    <w:uiPriority w:val="99"/>
    <w:pPr>
      <w:tabs>
        <w:tab w:val="clear" w:pos="360"/>
      </w:tabs>
      <w:spacing w:beforeLines="0" w:afterLines="0"/>
    </w:pPr>
    <w:rPr>
      <w:rFonts w:ascii="宋体" w:eastAsia="宋体"/>
      <w:szCs w:val="21"/>
    </w:rPr>
  </w:style>
  <w:style w:type="paragraph" w:customStyle="1" w:styleId="105">
    <w:name w:val="附录章标题"/>
    <w:next w:val="23"/>
    <w:qFormat/>
    <w:uiPriority w:val="99"/>
    <w:pPr>
      <w:numPr>
        <w:ilvl w:val="1"/>
        <w:numId w:val="6"/>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6">
    <w:name w:val="附录一级条标题"/>
    <w:basedOn w:val="105"/>
    <w:next w:val="23"/>
    <w:qFormat/>
    <w:uiPriority w:val="99"/>
    <w:pPr>
      <w:numPr>
        <w:ilvl w:val="2"/>
      </w:numPr>
      <w:autoSpaceDN w:val="0"/>
      <w:spacing w:beforeLines="50" w:afterLines="50"/>
      <w:outlineLvl w:val="2"/>
    </w:pPr>
  </w:style>
  <w:style w:type="paragraph" w:customStyle="1" w:styleId="107">
    <w:name w:val="附录一级无"/>
    <w:basedOn w:val="106"/>
    <w:qFormat/>
    <w:uiPriority w:val="99"/>
    <w:pPr>
      <w:tabs>
        <w:tab w:val="clear" w:pos="360"/>
      </w:tabs>
      <w:spacing w:beforeLines="0" w:afterLines="0"/>
    </w:pPr>
    <w:rPr>
      <w:rFonts w:ascii="宋体" w:eastAsia="宋体"/>
      <w:szCs w:val="21"/>
    </w:rPr>
  </w:style>
  <w:style w:type="paragraph" w:customStyle="1" w:styleId="108">
    <w:name w:val="附录字母编号列项（一级）"/>
    <w:qFormat/>
    <w:uiPriority w:val="99"/>
    <w:pPr>
      <w:numPr>
        <w:ilvl w:val="0"/>
        <w:numId w:val="8"/>
      </w:numPr>
    </w:pPr>
    <w:rPr>
      <w:rFonts w:ascii="宋体" w:hAnsi="Times New Roman" w:eastAsia="宋体" w:cs="Times New Roman"/>
      <w:sz w:val="21"/>
      <w:lang w:val="en-US" w:eastAsia="zh-CN" w:bidi="ar-SA"/>
    </w:rPr>
  </w:style>
  <w:style w:type="character" w:customStyle="1" w:styleId="109">
    <w:name w:val="脚注文本 Char"/>
    <w:link w:val="24"/>
    <w:semiHidden/>
    <w:qFormat/>
    <w:uiPriority w:val="99"/>
    <w:rPr>
      <w:sz w:val="18"/>
      <w:szCs w:val="18"/>
    </w:rPr>
  </w:style>
  <w:style w:type="paragraph" w:customStyle="1" w:styleId="110">
    <w:name w:val="列项说明"/>
    <w:basedOn w:val="1"/>
    <w:qFormat/>
    <w:uiPriority w:val="99"/>
    <w:pPr>
      <w:adjustRightInd w:val="0"/>
      <w:spacing w:line="320" w:lineRule="exact"/>
      <w:ind w:left="400" w:leftChars="200" w:hanging="200" w:hangingChars="200"/>
      <w:jc w:val="left"/>
      <w:textAlignment w:val="baseline"/>
    </w:pPr>
    <w:rPr>
      <w:rFonts w:ascii="宋体"/>
      <w:kern w:val="0"/>
      <w:szCs w:val="20"/>
    </w:rPr>
  </w:style>
  <w:style w:type="paragraph" w:customStyle="1" w:styleId="111">
    <w:name w:val="列项说明数字编号"/>
    <w:qFormat/>
    <w:uiPriority w:val="99"/>
    <w:pPr>
      <w:ind w:left="600" w:leftChars="400" w:hanging="200" w:hangingChars="200"/>
    </w:pPr>
    <w:rPr>
      <w:rFonts w:ascii="宋体" w:hAnsi="Times New Roman" w:eastAsia="宋体" w:cs="Times New Roman"/>
      <w:sz w:val="21"/>
      <w:lang w:val="en-US" w:eastAsia="zh-CN" w:bidi="ar-SA"/>
    </w:rPr>
  </w:style>
  <w:style w:type="paragraph" w:customStyle="1" w:styleId="112">
    <w:name w:val="目次、索引正文"/>
    <w:qFormat/>
    <w:uiPriority w:val="99"/>
    <w:pPr>
      <w:spacing w:line="320" w:lineRule="exact"/>
      <w:jc w:val="both"/>
    </w:pPr>
    <w:rPr>
      <w:rFonts w:ascii="宋体" w:hAnsi="Times New Roman" w:eastAsia="宋体" w:cs="Times New Roman"/>
      <w:sz w:val="21"/>
      <w:lang w:val="en-US" w:eastAsia="zh-CN" w:bidi="ar-SA"/>
    </w:rPr>
  </w:style>
  <w:style w:type="paragraph" w:customStyle="1" w:styleId="113">
    <w:name w:val="其他标准标志"/>
    <w:basedOn w:val="69"/>
    <w:qFormat/>
    <w:uiPriority w:val="99"/>
    <w:pPr>
      <w:framePr w:w="6101" w:wrap="around" w:vAnchor="page" w:hAnchor="page" w:x="4673" w:y="942"/>
    </w:pPr>
    <w:rPr>
      <w:w w:val="130"/>
    </w:rPr>
  </w:style>
  <w:style w:type="paragraph" w:customStyle="1" w:styleId="114">
    <w:name w:val="其他标准称谓"/>
    <w:next w:val="1"/>
    <w:qFormat/>
    <w:uiPriority w:val="99"/>
    <w:pPr>
      <w:framePr w:hSpace="181" w:vSpace="181" w:wrap="around"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115">
    <w:name w:val="其他发布部门"/>
    <w:basedOn w:val="77"/>
    <w:qFormat/>
    <w:uiPriority w:val="99"/>
    <w:pPr>
      <w:framePr w:wrap="around" w:y="15310"/>
      <w:spacing w:line="240" w:lineRule="atLeast"/>
    </w:pPr>
    <w:rPr>
      <w:rFonts w:ascii="黑体" w:eastAsia="黑体"/>
      <w:b w:val="0"/>
    </w:rPr>
  </w:style>
  <w:style w:type="paragraph" w:customStyle="1" w:styleId="116">
    <w:name w:val="前言、引言标题"/>
    <w:next w:val="23"/>
    <w:qFormat/>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7">
    <w:name w:val="三级无"/>
    <w:basedOn w:val="52"/>
    <w:qFormat/>
    <w:uiPriority w:val="99"/>
    <w:pPr>
      <w:spacing w:beforeLines="0" w:afterLines="0"/>
    </w:pPr>
    <w:rPr>
      <w:rFonts w:ascii="宋体" w:eastAsia="宋体"/>
    </w:rPr>
  </w:style>
  <w:style w:type="paragraph" w:customStyle="1" w:styleId="118">
    <w:name w:val="实施日期"/>
    <w:basedOn w:val="78"/>
    <w:qFormat/>
    <w:uiPriority w:val="99"/>
    <w:pPr>
      <w:framePr w:wrap="around" w:vAnchor="page" w:hAnchor="text"/>
      <w:jc w:val="right"/>
    </w:pPr>
  </w:style>
  <w:style w:type="paragraph" w:customStyle="1" w:styleId="119">
    <w:name w:val="示例后文字"/>
    <w:basedOn w:val="23"/>
    <w:next w:val="23"/>
    <w:qFormat/>
    <w:uiPriority w:val="99"/>
    <w:pPr>
      <w:ind w:firstLine="360"/>
    </w:pPr>
    <w:rPr>
      <w:sz w:val="18"/>
    </w:rPr>
  </w:style>
  <w:style w:type="paragraph" w:customStyle="1" w:styleId="120">
    <w:name w:val="首示例"/>
    <w:next w:val="23"/>
    <w:link w:val="121"/>
    <w:qFormat/>
    <w:uiPriority w:val="99"/>
    <w:pPr>
      <w:tabs>
        <w:tab w:val="left" w:pos="360"/>
      </w:tabs>
    </w:pPr>
    <w:rPr>
      <w:rFonts w:ascii="宋体" w:hAnsi="Times New Roman" w:eastAsia="宋体" w:cs="Times New Roman"/>
      <w:kern w:val="2"/>
      <w:sz w:val="18"/>
      <w:szCs w:val="18"/>
      <w:lang w:val="en-US" w:eastAsia="zh-CN" w:bidi="ar-SA"/>
    </w:rPr>
  </w:style>
  <w:style w:type="character" w:customStyle="1" w:styleId="121">
    <w:name w:val="首示例 Char"/>
    <w:link w:val="120"/>
    <w:qFormat/>
    <w:locked/>
    <w:uiPriority w:val="99"/>
    <w:rPr>
      <w:rFonts w:ascii="宋体"/>
      <w:kern w:val="2"/>
      <w:sz w:val="18"/>
      <w:szCs w:val="18"/>
      <w:lang w:val="en-US" w:eastAsia="zh-CN" w:bidi="ar-SA"/>
    </w:rPr>
  </w:style>
  <w:style w:type="paragraph" w:customStyle="1" w:styleId="122">
    <w:name w:val="四级无"/>
    <w:basedOn w:val="56"/>
    <w:qFormat/>
    <w:uiPriority w:val="99"/>
    <w:pPr>
      <w:spacing w:beforeLines="0" w:afterLines="0"/>
    </w:pPr>
    <w:rPr>
      <w:rFonts w:ascii="宋体" w:eastAsia="宋体"/>
    </w:rPr>
  </w:style>
  <w:style w:type="paragraph" w:customStyle="1" w:styleId="123">
    <w:name w:val="条文脚注"/>
    <w:basedOn w:val="24"/>
    <w:qFormat/>
    <w:uiPriority w:val="99"/>
    <w:pPr>
      <w:numPr>
        <w:numId w:val="0"/>
      </w:numPr>
      <w:jc w:val="both"/>
    </w:pPr>
  </w:style>
  <w:style w:type="paragraph" w:customStyle="1" w:styleId="124">
    <w:name w:val="图标脚注说明"/>
    <w:basedOn w:val="23"/>
    <w:qFormat/>
    <w:uiPriority w:val="99"/>
    <w:pPr>
      <w:ind w:left="840" w:hanging="420" w:firstLineChars="0"/>
    </w:pPr>
    <w:rPr>
      <w:sz w:val="18"/>
      <w:szCs w:val="18"/>
    </w:rPr>
  </w:style>
  <w:style w:type="paragraph" w:customStyle="1" w:styleId="125">
    <w:name w:val="图表脚注说明"/>
    <w:basedOn w:val="1"/>
    <w:qFormat/>
    <w:uiPriority w:val="99"/>
    <w:pPr>
      <w:ind w:left="544" w:hanging="181"/>
    </w:pPr>
    <w:rPr>
      <w:rFonts w:ascii="宋体"/>
      <w:sz w:val="18"/>
      <w:szCs w:val="18"/>
    </w:rPr>
  </w:style>
  <w:style w:type="paragraph" w:customStyle="1" w:styleId="126">
    <w:name w:val="图的脚注"/>
    <w:next w:val="23"/>
    <w:qFormat/>
    <w:uiPriority w:val="99"/>
    <w:pPr>
      <w:widowControl w:val="0"/>
      <w:ind w:left="840" w:leftChars="200" w:hanging="420" w:hangingChars="200"/>
      <w:jc w:val="both"/>
    </w:pPr>
    <w:rPr>
      <w:rFonts w:ascii="宋体" w:hAnsi="Times New Roman" w:eastAsia="宋体" w:cs="Times New Roman"/>
      <w:sz w:val="18"/>
      <w:lang w:val="en-US" w:eastAsia="zh-CN" w:bidi="ar-SA"/>
    </w:rPr>
  </w:style>
  <w:style w:type="character" w:customStyle="1" w:styleId="127">
    <w:name w:val="尾注文本 Char"/>
    <w:link w:val="15"/>
    <w:semiHidden/>
    <w:qFormat/>
    <w:uiPriority w:val="99"/>
    <w:rPr>
      <w:szCs w:val="24"/>
    </w:rPr>
  </w:style>
  <w:style w:type="character" w:customStyle="1" w:styleId="128">
    <w:name w:val="文档结构图 Char"/>
    <w:link w:val="7"/>
    <w:semiHidden/>
    <w:qFormat/>
    <w:uiPriority w:val="99"/>
    <w:rPr>
      <w:sz w:val="0"/>
      <w:szCs w:val="0"/>
    </w:rPr>
  </w:style>
  <w:style w:type="paragraph" w:customStyle="1" w:styleId="129">
    <w:name w:val="文献分类号"/>
    <w:qFormat/>
    <w:uiPriority w:val="99"/>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0">
    <w:name w:val="五级无"/>
    <w:basedOn w:val="57"/>
    <w:qFormat/>
    <w:uiPriority w:val="99"/>
    <w:pPr>
      <w:spacing w:beforeLines="0" w:afterLines="0"/>
    </w:pPr>
    <w:rPr>
      <w:rFonts w:ascii="宋体" w:eastAsia="宋体"/>
    </w:rPr>
  </w:style>
  <w:style w:type="paragraph" w:customStyle="1" w:styleId="131">
    <w:name w:val="一级无"/>
    <w:basedOn w:val="43"/>
    <w:qFormat/>
    <w:uiPriority w:val="99"/>
    <w:pPr>
      <w:spacing w:beforeLines="0" w:afterLines="0"/>
    </w:pPr>
    <w:rPr>
      <w:rFonts w:ascii="宋体" w:eastAsia="宋体"/>
    </w:rPr>
  </w:style>
  <w:style w:type="paragraph" w:customStyle="1" w:styleId="132">
    <w:name w:val="正文表标题"/>
    <w:next w:val="23"/>
    <w:qFormat/>
    <w:uiPriority w:val="99"/>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3">
    <w:name w:val="正文公式编号制表符"/>
    <w:basedOn w:val="23"/>
    <w:next w:val="23"/>
    <w:qFormat/>
    <w:uiPriority w:val="99"/>
    <w:pPr>
      <w:ind w:firstLine="0" w:firstLineChars="0"/>
    </w:pPr>
  </w:style>
  <w:style w:type="paragraph" w:customStyle="1" w:styleId="134">
    <w:name w:val="正文图标题"/>
    <w:next w:val="23"/>
    <w:qFormat/>
    <w:uiPriority w:val="99"/>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5">
    <w:name w:val="终结线"/>
    <w:basedOn w:val="1"/>
    <w:qFormat/>
    <w:uiPriority w:val="99"/>
    <w:pPr>
      <w:framePr w:hSpace="181" w:vSpace="181" w:wrap="around" w:vAnchor="text" w:hAnchor="margin" w:xAlign="center" w:y="285"/>
    </w:pPr>
  </w:style>
  <w:style w:type="paragraph" w:customStyle="1" w:styleId="136">
    <w:name w:val="其他发布日期"/>
    <w:basedOn w:val="78"/>
    <w:qFormat/>
    <w:uiPriority w:val="99"/>
    <w:pPr>
      <w:framePr w:wrap="around" w:vAnchor="page" w:hAnchor="text" w:x="1419"/>
    </w:pPr>
  </w:style>
  <w:style w:type="paragraph" w:customStyle="1" w:styleId="137">
    <w:name w:val="其他实施日期"/>
    <w:basedOn w:val="118"/>
    <w:qFormat/>
    <w:uiPriority w:val="99"/>
    <w:pPr>
      <w:framePr w:wrap="around"/>
    </w:pPr>
  </w:style>
  <w:style w:type="paragraph" w:customStyle="1" w:styleId="138">
    <w:name w:val="封面标准名称2"/>
    <w:basedOn w:val="81"/>
    <w:qFormat/>
    <w:uiPriority w:val="99"/>
    <w:pPr>
      <w:framePr w:wrap="around" w:y="4469"/>
      <w:spacing w:beforeLines="630"/>
    </w:pPr>
  </w:style>
  <w:style w:type="paragraph" w:customStyle="1" w:styleId="139">
    <w:name w:val="封面标准英文名称2"/>
    <w:basedOn w:val="82"/>
    <w:qFormat/>
    <w:uiPriority w:val="99"/>
    <w:pPr>
      <w:framePr w:wrap="around" w:y="4469"/>
    </w:pPr>
  </w:style>
  <w:style w:type="paragraph" w:customStyle="1" w:styleId="140">
    <w:name w:val="封面一致性程度标识2"/>
    <w:basedOn w:val="83"/>
    <w:qFormat/>
    <w:uiPriority w:val="99"/>
    <w:pPr>
      <w:framePr w:wrap="around" w:y="4469"/>
    </w:pPr>
  </w:style>
  <w:style w:type="paragraph" w:customStyle="1" w:styleId="141">
    <w:name w:val="封面标准文稿类别2"/>
    <w:basedOn w:val="84"/>
    <w:qFormat/>
    <w:uiPriority w:val="99"/>
    <w:pPr>
      <w:framePr w:wrap="around" w:y="4469"/>
    </w:pPr>
  </w:style>
  <w:style w:type="paragraph" w:customStyle="1" w:styleId="142">
    <w:name w:val="封面标准文稿编辑信息2"/>
    <w:basedOn w:val="85"/>
    <w:qFormat/>
    <w:uiPriority w:val="99"/>
    <w:pPr>
      <w:framePr w:wrap="around" w:y="4469"/>
    </w:pPr>
  </w:style>
  <w:style w:type="character" w:customStyle="1" w:styleId="143">
    <w:name w:val="日期 Char"/>
    <w:link w:val="14"/>
    <w:semiHidden/>
    <w:qFormat/>
    <w:locked/>
    <w:uiPriority w:val="99"/>
    <w:rPr>
      <w:rFonts w:ascii="Calibri" w:hAnsi="Calibri" w:eastAsia="宋体" w:cs="Times New Roman"/>
      <w:kern w:val="2"/>
      <w:sz w:val="22"/>
      <w:szCs w:val="22"/>
      <w:lang w:val="en-US" w:eastAsia="zh-CN" w:bidi="ar-SA"/>
    </w:rPr>
  </w:style>
  <w:style w:type="character" w:customStyle="1" w:styleId="144">
    <w:name w:val="apple-converted-space"/>
    <w:qFormat/>
    <w:uiPriority w:val="99"/>
    <w:rPr>
      <w:rFonts w:cs="Times New Roman"/>
    </w:rPr>
  </w:style>
  <w:style w:type="character" w:customStyle="1" w:styleId="145">
    <w:name w:val="time"/>
    <w:qFormat/>
    <w:uiPriority w:val="99"/>
    <w:rPr>
      <w:rFonts w:cs="Times New Roman"/>
    </w:rPr>
  </w:style>
  <w:style w:type="character" w:customStyle="1" w:styleId="146">
    <w:name w:val="HTML 预设格式 Char"/>
    <w:link w:val="30"/>
    <w:qFormat/>
    <w:locked/>
    <w:uiPriority w:val="99"/>
    <w:rPr>
      <w:rFonts w:ascii="宋体" w:eastAsia="宋体" w:cs="宋体"/>
      <w:sz w:val="24"/>
      <w:szCs w:val="24"/>
    </w:rPr>
  </w:style>
  <w:style w:type="character" w:customStyle="1" w:styleId="147">
    <w:name w:val="批注框文本 Char"/>
    <w:link w:val="16"/>
    <w:qFormat/>
    <w:locked/>
    <w:uiPriority w:val="99"/>
    <w:rPr>
      <w:rFonts w:cs="Times New Roman"/>
      <w:kern w:val="2"/>
      <w:sz w:val="18"/>
      <w:szCs w:val="18"/>
    </w:rPr>
  </w:style>
  <w:style w:type="character" w:customStyle="1" w:styleId="148">
    <w:name w:val="style1"/>
    <w:qFormat/>
    <w:uiPriority w:val="99"/>
    <w:rPr>
      <w:rFonts w:cs="Times New Roman"/>
    </w:rPr>
  </w:style>
  <w:style w:type="paragraph" w:customStyle="1" w:styleId="149">
    <w:name w:val="Default"/>
    <w:unhideWhenUsed/>
    <w:qFormat/>
    <w:uiPriority w:val="99"/>
    <w:pPr>
      <w:widowControl w:val="0"/>
      <w:autoSpaceDE w:val="0"/>
      <w:autoSpaceDN w:val="0"/>
      <w:adjustRightInd w:val="0"/>
      <w:spacing w:beforeLines="0" w:afterLines="0"/>
    </w:pPr>
    <w:rPr>
      <w:rFonts w:hint="eastAsia" w:ascii="宋体" w:hAnsi="宋体" w:eastAsia="宋体" w:cs="Times New Roman"/>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分级护理质量评价规范</Template>
  <Company>zle</Company>
  <Pages>7</Pages>
  <Words>3712</Words>
  <Characters>4727</Characters>
  <Lines>26</Lines>
  <Paragraphs>7</Paragraphs>
  <TotalTime>1</TotalTime>
  <ScaleCrop>false</ScaleCrop>
  <LinksUpToDate>false</LinksUpToDate>
  <CharactersWithSpaces>4872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2018-06-08T14:32:00Z</dcterms:created>
  <dc:creator>lilinjian</dc:creator>
  <cp:lastModifiedBy>飞飞</cp:lastModifiedBy>
  <cp:lastPrinted>2020-04-20T02:50:00Z</cp:lastPrinted>
  <dcterms:modified xsi:type="dcterms:W3CDTF">2022-10-13T07:14:16Z</dcterms:modified>
  <dc:title>标准名称</dc:title>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9684267468C44D59A01B360C94850248</vt:lpwstr>
  </property>
</Properties>
</file>